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17"/>
        <w:rPr>
          <w:rFonts w:ascii="宋体" w:hAnsi="宋体"/>
          <w:highlight w:val="none"/>
        </w:rPr>
      </w:pPr>
    </w:p>
    <w:p>
      <w:pPr>
        <w:snapToGrid w:val="0"/>
        <w:spacing w:line="360" w:lineRule="auto"/>
        <w:ind w:right="17"/>
        <w:rPr>
          <w:rFonts w:ascii="宋体" w:hAnsi="宋体"/>
          <w:highlight w:val="none"/>
        </w:rPr>
      </w:pPr>
    </w:p>
    <w:p>
      <w:pPr>
        <w:snapToGrid w:val="0"/>
        <w:spacing w:line="360" w:lineRule="auto"/>
        <w:ind w:right="17"/>
        <w:rPr>
          <w:rFonts w:ascii="宋体" w:hAnsi="宋体"/>
          <w:highlight w:val="none"/>
        </w:rPr>
      </w:pPr>
    </w:p>
    <w:p>
      <w:pPr>
        <w:snapToGrid w:val="0"/>
        <w:spacing w:line="360" w:lineRule="auto"/>
        <w:ind w:right="17"/>
        <w:rPr>
          <w:rFonts w:ascii="宋体" w:hAnsi="宋体"/>
          <w:highlight w:val="none"/>
        </w:rPr>
      </w:pPr>
    </w:p>
    <w:p>
      <w:pPr>
        <w:snapToGrid w:val="0"/>
        <w:spacing w:line="360" w:lineRule="auto"/>
        <w:ind w:right="17"/>
        <w:rPr>
          <w:rFonts w:ascii="宋体" w:hAnsi="宋体"/>
          <w:highlight w:val="none"/>
        </w:rPr>
      </w:pPr>
    </w:p>
    <w:p>
      <w:pPr>
        <w:spacing w:line="360" w:lineRule="auto"/>
        <w:jc w:val="center"/>
        <w:rPr>
          <w:rFonts w:hint="eastAsia" w:ascii="宋体" w:hAnsi="宋体" w:cs="新宋体"/>
          <w:b/>
          <w:bCs/>
          <w:color w:val="333333"/>
          <w:sz w:val="36"/>
          <w:szCs w:val="36"/>
          <w:shd w:val="clear" w:color="auto" w:fill="FFFFFF"/>
          <w:lang w:eastAsia="zh-CN"/>
        </w:rPr>
      </w:pPr>
      <w:r>
        <w:rPr>
          <w:rFonts w:hint="eastAsia" w:ascii="宋体" w:hAnsi="宋体" w:cs="新宋体"/>
          <w:b/>
          <w:bCs/>
          <w:color w:val="333333"/>
          <w:sz w:val="36"/>
          <w:szCs w:val="36"/>
          <w:shd w:val="clear" w:color="auto" w:fill="FFFFFF"/>
          <w:lang w:eastAsia="zh-CN"/>
        </w:rPr>
        <w:t>伊吾县建设项目用地落地规划实施方案编制项目</w:t>
      </w:r>
    </w:p>
    <w:p>
      <w:pPr>
        <w:pStyle w:val="22"/>
        <w:jc w:val="center"/>
        <w:rPr>
          <w:rFonts w:hint="eastAsia" w:ascii="宋体" w:hAnsi="宋体" w:eastAsia="宋体"/>
          <w:kern w:val="36"/>
          <w:sz w:val="30"/>
          <w:szCs w:val="30"/>
          <w:highlight w:val="none"/>
        </w:rPr>
      </w:pPr>
      <w:r>
        <w:rPr>
          <w:rFonts w:hint="eastAsia" w:ascii="宋体" w:hAnsi="宋体" w:cs="新宋体"/>
          <w:b/>
          <w:bCs/>
          <w:color w:val="333333"/>
          <w:sz w:val="36"/>
          <w:szCs w:val="36"/>
          <w:shd w:val="clear" w:color="auto" w:fill="FFFFFF"/>
          <w:lang w:eastAsia="zh-CN"/>
        </w:rPr>
        <w:t>竞争性磋商</w:t>
      </w:r>
    </w:p>
    <w:p>
      <w:pPr>
        <w:pStyle w:val="22"/>
        <w:rPr>
          <w:rFonts w:hint="eastAsia" w:ascii="宋体" w:hAnsi="宋体" w:eastAsia="宋体"/>
          <w:kern w:val="36"/>
          <w:sz w:val="30"/>
          <w:szCs w:val="30"/>
          <w:highlight w:val="none"/>
        </w:rPr>
      </w:pPr>
    </w:p>
    <w:p>
      <w:pPr>
        <w:snapToGrid w:val="0"/>
        <w:spacing w:line="720" w:lineRule="auto"/>
        <w:ind w:right="17"/>
        <w:jc w:val="center"/>
        <w:rPr>
          <w:rFonts w:ascii="宋体" w:hAnsi="宋体" w:eastAsia="宋体"/>
          <w:kern w:val="36"/>
          <w:sz w:val="48"/>
          <w:szCs w:val="48"/>
          <w:highlight w:val="none"/>
        </w:rPr>
      </w:pPr>
      <w:r>
        <w:rPr>
          <w:rFonts w:hint="eastAsia" w:ascii="宋体" w:hAnsi="宋体" w:eastAsia="宋体"/>
          <w:kern w:val="36"/>
          <w:sz w:val="48"/>
          <w:szCs w:val="48"/>
          <w:highlight w:val="none"/>
          <w:lang w:eastAsia="zh-CN"/>
        </w:rPr>
        <w:t>磋商</w:t>
      </w:r>
      <w:r>
        <w:rPr>
          <w:rFonts w:hint="eastAsia" w:ascii="宋体" w:hAnsi="宋体" w:eastAsia="宋体"/>
          <w:kern w:val="36"/>
          <w:sz w:val="48"/>
          <w:szCs w:val="48"/>
          <w:highlight w:val="none"/>
        </w:rPr>
        <w:t>文件</w:t>
      </w:r>
    </w:p>
    <w:p>
      <w:pPr>
        <w:snapToGrid w:val="0"/>
        <w:spacing w:line="720" w:lineRule="auto"/>
        <w:ind w:right="17"/>
        <w:jc w:val="center"/>
        <w:rPr>
          <w:rFonts w:ascii="宋体" w:hAnsi="宋体" w:eastAsia="宋体"/>
          <w:kern w:val="36"/>
          <w:sz w:val="24"/>
          <w:szCs w:val="24"/>
          <w:highlight w:val="none"/>
        </w:rPr>
      </w:pPr>
    </w:p>
    <w:p>
      <w:pPr>
        <w:snapToGrid w:val="0"/>
        <w:spacing w:line="720" w:lineRule="auto"/>
        <w:ind w:right="17"/>
        <w:jc w:val="center"/>
        <w:rPr>
          <w:rFonts w:ascii="宋体" w:hAnsi="宋体" w:eastAsia="宋体" w:cs="Arial"/>
          <w:kern w:val="0"/>
          <w:sz w:val="52"/>
          <w:szCs w:val="52"/>
          <w:highlight w:val="none"/>
        </w:rPr>
      </w:pPr>
      <w:r>
        <w:rPr>
          <w:rFonts w:hint="eastAsia" w:ascii="宋体" w:hAnsi="宋体" w:eastAsia="宋体"/>
          <w:kern w:val="36"/>
          <w:sz w:val="24"/>
          <w:szCs w:val="24"/>
          <w:highlight w:val="none"/>
        </w:rPr>
        <w:t>项</w:t>
      </w:r>
      <w:r>
        <w:rPr>
          <w:rFonts w:hint="eastAsia" w:ascii="宋体" w:hAnsi="宋体" w:eastAsia="宋体" w:cs="Arial"/>
          <w:sz w:val="24"/>
          <w:szCs w:val="24"/>
          <w:highlight w:val="none"/>
        </w:rPr>
        <w:t>目编号：</w:t>
      </w:r>
      <w:r>
        <w:rPr>
          <w:rFonts w:hint="eastAsia" w:ascii="新宋体" w:hAnsi="新宋体" w:eastAsia="新宋体" w:cs="新宋体"/>
          <w:sz w:val="28"/>
          <w:szCs w:val="28"/>
          <w:lang w:val="en-US" w:eastAsia="zh-CN"/>
        </w:rPr>
        <w:t>ZYXS</w:t>
      </w:r>
      <w:r>
        <w:rPr>
          <w:rFonts w:hint="eastAsia" w:ascii="新宋体" w:hAnsi="新宋体" w:eastAsia="新宋体" w:cs="新宋体"/>
          <w:sz w:val="28"/>
          <w:szCs w:val="28"/>
        </w:rPr>
        <w:t>202</w:t>
      </w:r>
      <w:r>
        <w:rPr>
          <w:rFonts w:hint="eastAsia" w:ascii="新宋体" w:hAnsi="新宋体" w:eastAsia="新宋体" w:cs="新宋体"/>
          <w:sz w:val="28"/>
          <w:szCs w:val="28"/>
          <w:lang w:val="en-US" w:eastAsia="zh-CN"/>
        </w:rPr>
        <w:t>2</w:t>
      </w:r>
      <w:r>
        <w:rPr>
          <w:rFonts w:hint="eastAsia" w:ascii="新宋体" w:hAnsi="新宋体" w:eastAsia="新宋体" w:cs="新宋体"/>
          <w:sz w:val="28"/>
          <w:szCs w:val="28"/>
        </w:rPr>
        <w:t>-</w:t>
      </w:r>
      <w:r>
        <w:rPr>
          <w:rFonts w:ascii="新宋体" w:hAnsi="新宋体" w:eastAsia="新宋体" w:cs="新宋体"/>
          <w:sz w:val="28"/>
          <w:szCs w:val="28"/>
        </w:rPr>
        <w:t>1</w:t>
      </w:r>
      <w:r>
        <w:rPr>
          <w:rFonts w:hint="eastAsia" w:ascii="新宋体" w:hAnsi="新宋体" w:eastAsia="新宋体" w:cs="新宋体"/>
          <w:sz w:val="28"/>
          <w:szCs w:val="28"/>
          <w:lang w:val="en-US" w:eastAsia="zh-CN"/>
        </w:rPr>
        <w:t>0</w:t>
      </w:r>
    </w:p>
    <w:p>
      <w:pPr>
        <w:pStyle w:val="13"/>
        <w:tabs>
          <w:tab w:val="left" w:pos="8460"/>
        </w:tabs>
        <w:snapToGrid w:val="0"/>
        <w:spacing w:line="360" w:lineRule="auto"/>
        <w:ind w:right="-333" w:rightChars="-159"/>
        <w:jc w:val="center"/>
        <w:rPr>
          <w:b/>
          <w:bCs/>
          <w:sz w:val="30"/>
          <w:szCs w:val="30"/>
          <w:highlight w:val="none"/>
        </w:rPr>
      </w:pPr>
    </w:p>
    <w:p>
      <w:pPr>
        <w:pStyle w:val="13"/>
        <w:tabs>
          <w:tab w:val="left" w:pos="8460"/>
        </w:tabs>
        <w:snapToGrid w:val="0"/>
        <w:spacing w:line="360" w:lineRule="auto"/>
        <w:ind w:right="-333" w:rightChars="-159"/>
        <w:jc w:val="center"/>
        <w:rPr>
          <w:b/>
          <w:bCs/>
          <w:sz w:val="30"/>
          <w:szCs w:val="30"/>
          <w:highlight w:val="none"/>
        </w:rPr>
      </w:pPr>
    </w:p>
    <w:p>
      <w:pPr>
        <w:snapToGrid w:val="0"/>
        <w:spacing w:line="480" w:lineRule="auto"/>
        <w:jc w:val="left"/>
        <w:rPr>
          <w:rFonts w:hint="eastAsia" w:ascii="宋体" w:hAnsi="宋体" w:eastAsia="宋体" w:cs="Arial"/>
          <w:kern w:val="0"/>
          <w:sz w:val="24"/>
          <w:szCs w:val="24"/>
          <w:highlight w:val="none"/>
          <w:lang w:eastAsia="zh-CN"/>
        </w:rPr>
      </w:pPr>
      <w:r>
        <w:rPr>
          <w:rFonts w:hint="eastAsia" w:ascii="宋体" w:hAnsi="宋体" w:eastAsia="宋体" w:cs="Arial"/>
          <w:kern w:val="0"/>
          <w:sz w:val="24"/>
          <w:szCs w:val="24"/>
          <w:highlight w:val="none"/>
          <w:lang w:eastAsia="zh-CN"/>
        </w:rPr>
        <w:t>招标人：伊吾县自然资源局</w:t>
      </w:r>
    </w:p>
    <w:p>
      <w:pPr>
        <w:snapToGrid w:val="0"/>
        <w:spacing w:line="480" w:lineRule="auto"/>
        <w:jc w:val="left"/>
        <w:rPr>
          <w:rFonts w:hint="default" w:ascii="宋体" w:hAnsi="宋体" w:eastAsia="宋体" w:cs="Arial"/>
          <w:kern w:val="0"/>
          <w:sz w:val="24"/>
          <w:szCs w:val="24"/>
          <w:highlight w:val="none"/>
          <w:lang w:val="en-US" w:eastAsia="zh-CN"/>
        </w:rPr>
      </w:pPr>
      <w:r>
        <w:rPr>
          <w:rFonts w:hint="eastAsia" w:ascii="宋体" w:hAnsi="宋体" w:eastAsia="宋体" w:cs="Arial"/>
          <w:kern w:val="0"/>
          <w:sz w:val="24"/>
          <w:szCs w:val="24"/>
          <w:highlight w:val="none"/>
          <w:lang w:eastAsia="zh-CN"/>
        </w:rPr>
        <w:t>联系电话：0902-672</w:t>
      </w:r>
      <w:r>
        <w:rPr>
          <w:rFonts w:hint="eastAsia" w:ascii="宋体" w:hAnsi="宋体" w:cs="Arial"/>
          <w:kern w:val="0"/>
          <w:sz w:val="24"/>
          <w:szCs w:val="24"/>
          <w:highlight w:val="none"/>
          <w:lang w:val="en-US" w:eastAsia="zh-CN"/>
        </w:rPr>
        <w:t>0207</w:t>
      </w:r>
    </w:p>
    <w:p>
      <w:pPr>
        <w:snapToGrid w:val="0"/>
        <w:spacing w:line="480" w:lineRule="auto"/>
        <w:jc w:val="left"/>
        <w:rPr>
          <w:rFonts w:hint="eastAsia" w:ascii="宋体" w:hAnsi="宋体" w:eastAsia="宋体" w:cs="Arial"/>
          <w:kern w:val="0"/>
          <w:sz w:val="24"/>
          <w:szCs w:val="24"/>
          <w:highlight w:val="none"/>
          <w:lang w:eastAsia="zh-CN"/>
        </w:rPr>
      </w:pPr>
    </w:p>
    <w:p>
      <w:pPr>
        <w:snapToGrid w:val="0"/>
        <w:spacing w:line="480" w:lineRule="auto"/>
        <w:jc w:val="left"/>
        <w:rPr>
          <w:rFonts w:hint="eastAsia" w:ascii="宋体" w:hAnsi="宋体" w:eastAsia="宋体" w:cs="Arial"/>
          <w:kern w:val="0"/>
          <w:sz w:val="24"/>
          <w:szCs w:val="24"/>
          <w:highlight w:val="none"/>
          <w:lang w:eastAsia="zh-CN"/>
        </w:rPr>
      </w:pPr>
      <w:r>
        <w:rPr>
          <w:rFonts w:hint="eastAsia" w:ascii="宋体" w:hAnsi="宋体" w:eastAsia="宋体" w:cs="Arial"/>
          <w:kern w:val="0"/>
          <w:sz w:val="24"/>
          <w:szCs w:val="24"/>
          <w:highlight w:val="none"/>
          <w:lang w:eastAsia="zh-CN"/>
        </w:rPr>
        <w:t>采购代理机构：新疆众业兴晟项目管理有限公司</w:t>
      </w:r>
    </w:p>
    <w:p>
      <w:pPr>
        <w:snapToGrid w:val="0"/>
        <w:spacing w:line="480" w:lineRule="auto"/>
        <w:jc w:val="left"/>
        <w:rPr>
          <w:rFonts w:hint="eastAsia" w:ascii="宋体" w:hAnsi="宋体" w:eastAsia="宋体" w:cs="Arial"/>
          <w:kern w:val="0"/>
          <w:sz w:val="24"/>
          <w:szCs w:val="24"/>
          <w:highlight w:val="none"/>
          <w:lang w:eastAsia="zh-CN"/>
        </w:rPr>
      </w:pPr>
      <w:r>
        <w:rPr>
          <w:rFonts w:hint="eastAsia" w:ascii="宋体" w:hAnsi="宋体" w:eastAsia="宋体" w:cs="Arial"/>
          <w:kern w:val="0"/>
          <w:sz w:val="24"/>
          <w:szCs w:val="24"/>
          <w:highlight w:val="none"/>
          <w:lang w:eastAsia="zh-CN"/>
        </w:rPr>
        <w:t>联系人：刘工</w:t>
      </w:r>
    </w:p>
    <w:p>
      <w:pPr>
        <w:snapToGrid w:val="0"/>
        <w:spacing w:line="480" w:lineRule="auto"/>
        <w:jc w:val="left"/>
        <w:rPr>
          <w:rFonts w:hint="default" w:ascii="宋体" w:hAnsi="宋体" w:eastAsia="宋体" w:cs="Arial"/>
          <w:kern w:val="0"/>
          <w:sz w:val="24"/>
          <w:szCs w:val="24"/>
          <w:highlight w:val="none"/>
          <w:lang w:val="en-US" w:eastAsia="zh-CN"/>
        </w:rPr>
      </w:pPr>
      <w:r>
        <w:rPr>
          <w:rFonts w:hint="eastAsia" w:ascii="宋体" w:hAnsi="宋体" w:eastAsia="宋体" w:cs="Arial"/>
          <w:kern w:val="0"/>
          <w:sz w:val="24"/>
          <w:szCs w:val="24"/>
          <w:highlight w:val="none"/>
        </w:rPr>
        <w:t>联系电话：</w:t>
      </w:r>
      <w:r>
        <w:rPr>
          <w:rFonts w:hint="eastAsia" w:ascii="宋体" w:hAnsi="宋体" w:eastAsia="宋体" w:cs="Arial"/>
          <w:kern w:val="0"/>
          <w:sz w:val="24"/>
          <w:szCs w:val="24"/>
          <w:highlight w:val="none"/>
          <w:lang w:val="en-US" w:eastAsia="zh-CN"/>
        </w:rPr>
        <w:t>17699022511</w:t>
      </w:r>
    </w:p>
    <w:p>
      <w:pPr>
        <w:snapToGrid w:val="0"/>
        <w:spacing w:line="480" w:lineRule="auto"/>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二〇二二年</w:t>
      </w:r>
      <w:r>
        <w:rPr>
          <w:rFonts w:hint="eastAsia" w:ascii="宋体" w:hAnsi="宋体" w:eastAsia="宋体" w:cs="Arial"/>
          <w:kern w:val="0"/>
          <w:sz w:val="24"/>
          <w:szCs w:val="24"/>
          <w:highlight w:val="none"/>
          <w:lang w:eastAsia="zh-CN"/>
        </w:rPr>
        <w:t>六</w:t>
      </w:r>
      <w:r>
        <w:rPr>
          <w:rFonts w:hint="eastAsia" w:ascii="宋体" w:hAnsi="宋体" w:eastAsia="宋体" w:cs="Arial"/>
          <w:kern w:val="0"/>
          <w:sz w:val="24"/>
          <w:szCs w:val="24"/>
          <w:highlight w:val="none"/>
        </w:rPr>
        <w:t>月</w:t>
      </w:r>
    </w:p>
    <w:p>
      <w:pPr>
        <w:snapToGrid w:val="0"/>
        <w:spacing w:line="360" w:lineRule="auto"/>
        <w:jc w:val="center"/>
        <w:rPr>
          <w:rFonts w:ascii="宋体" w:hAnsi="宋体"/>
          <w:b/>
          <w:sz w:val="32"/>
          <w:szCs w:val="32"/>
          <w:highlight w:val="none"/>
        </w:rPr>
      </w:pPr>
    </w:p>
    <w:p>
      <w:pPr>
        <w:snapToGrid w:val="0"/>
        <w:spacing w:line="360" w:lineRule="auto"/>
        <w:jc w:val="center"/>
        <w:rPr>
          <w:rFonts w:ascii="宋体" w:hAnsi="宋体"/>
          <w:b/>
          <w:sz w:val="32"/>
          <w:szCs w:val="32"/>
          <w:highlight w:val="none"/>
        </w:rPr>
      </w:pPr>
      <w:r>
        <w:rPr>
          <w:rFonts w:hint="eastAsia" w:ascii="宋体" w:hAnsi="宋体"/>
          <w:b/>
          <w:sz w:val="32"/>
          <w:szCs w:val="32"/>
          <w:highlight w:val="none"/>
        </w:rPr>
        <w:t xml:space="preserve"> 目录</w:t>
      </w:r>
    </w:p>
    <w:p>
      <w:pPr>
        <w:snapToGrid w:val="0"/>
        <w:spacing w:line="360" w:lineRule="auto"/>
        <w:jc w:val="center"/>
        <w:rPr>
          <w:rFonts w:ascii="宋体" w:hAnsi="宋体"/>
          <w:b/>
          <w:sz w:val="32"/>
          <w:szCs w:val="32"/>
          <w:highlight w:val="none"/>
        </w:rPr>
      </w:pPr>
    </w:p>
    <w:p>
      <w:pPr>
        <w:adjustRightInd w:val="0"/>
        <w:snapToGrid w:val="0"/>
        <w:spacing w:line="480" w:lineRule="auto"/>
        <w:jc w:val="distribute"/>
        <w:rPr>
          <w:rFonts w:ascii="宋体" w:hAnsi="宋体"/>
          <w:sz w:val="24"/>
          <w:highlight w:val="none"/>
        </w:rPr>
      </w:pPr>
      <w:r>
        <w:rPr>
          <w:rFonts w:hint="eastAsia" w:ascii="宋体" w:hAnsi="宋体"/>
          <w:sz w:val="24"/>
          <w:highlight w:val="none"/>
        </w:rPr>
        <w:t>第一部分采购公告……………………………………</w:t>
      </w:r>
    </w:p>
    <w:p>
      <w:pPr>
        <w:adjustRightInd w:val="0"/>
        <w:snapToGrid w:val="0"/>
        <w:spacing w:line="480" w:lineRule="auto"/>
        <w:jc w:val="distribute"/>
        <w:rPr>
          <w:rFonts w:ascii="宋体" w:hAnsi="宋体"/>
          <w:sz w:val="24"/>
          <w:highlight w:val="none"/>
        </w:rPr>
      </w:pPr>
      <w:r>
        <w:rPr>
          <w:rFonts w:hint="eastAsia" w:ascii="宋体" w:hAnsi="宋体"/>
          <w:sz w:val="24"/>
          <w:highlight w:val="none"/>
        </w:rPr>
        <w:t>第二部分 投标人须知前附表……………………………………</w:t>
      </w:r>
    </w:p>
    <w:p>
      <w:pPr>
        <w:adjustRightInd w:val="0"/>
        <w:snapToGrid w:val="0"/>
        <w:spacing w:line="480" w:lineRule="auto"/>
        <w:jc w:val="distribute"/>
        <w:rPr>
          <w:rFonts w:ascii="宋体" w:hAnsi="宋体"/>
          <w:sz w:val="24"/>
          <w:highlight w:val="none"/>
        </w:rPr>
      </w:pPr>
      <w:r>
        <w:rPr>
          <w:rFonts w:hint="eastAsia" w:ascii="宋体" w:hAnsi="宋体"/>
          <w:sz w:val="24"/>
          <w:highlight w:val="none"/>
        </w:rPr>
        <w:t>一、总则………………………………………………</w:t>
      </w:r>
    </w:p>
    <w:p>
      <w:pPr>
        <w:adjustRightInd w:val="0"/>
        <w:snapToGrid w:val="0"/>
        <w:spacing w:line="480" w:lineRule="auto"/>
        <w:jc w:val="distribute"/>
        <w:rPr>
          <w:rFonts w:ascii="宋体" w:hAnsi="宋体"/>
          <w:sz w:val="24"/>
          <w:highlight w:val="none"/>
        </w:rPr>
      </w:pPr>
      <w:r>
        <w:rPr>
          <w:rFonts w:hint="eastAsia" w:ascii="宋体" w:hAnsi="宋体"/>
          <w:sz w:val="24"/>
          <w:highlight w:val="none"/>
        </w:rPr>
        <w:t>二、招标文件…………………………………</w:t>
      </w:r>
    </w:p>
    <w:p>
      <w:pPr>
        <w:adjustRightInd w:val="0"/>
        <w:snapToGrid w:val="0"/>
        <w:spacing w:line="480" w:lineRule="auto"/>
        <w:jc w:val="distribute"/>
        <w:rPr>
          <w:rFonts w:ascii="宋体" w:hAnsi="宋体"/>
          <w:sz w:val="24"/>
          <w:highlight w:val="none"/>
        </w:rPr>
      </w:pPr>
      <w:r>
        <w:rPr>
          <w:rFonts w:hint="eastAsia" w:ascii="宋体" w:hAnsi="宋体"/>
          <w:sz w:val="24"/>
          <w:highlight w:val="none"/>
        </w:rPr>
        <w:t>三、投标文件的编制…………………………………</w:t>
      </w:r>
    </w:p>
    <w:p>
      <w:pPr>
        <w:adjustRightInd w:val="0"/>
        <w:snapToGrid w:val="0"/>
        <w:spacing w:line="480" w:lineRule="auto"/>
        <w:jc w:val="distribute"/>
        <w:rPr>
          <w:rFonts w:ascii="宋体" w:hAnsi="宋体"/>
          <w:sz w:val="24"/>
          <w:highlight w:val="none"/>
        </w:rPr>
      </w:pPr>
      <w:r>
        <w:rPr>
          <w:rFonts w:hint="eastAsia" w:ascii="宋体" w:hAnsi="宋体"/>
          <w:sz w:val="24"/>
          <w:highlight w:val="none"/>
        </w:rPr>
        <w:t>四、投标文件的递交…………………………………</w:t>
      </w:r>
    </w:p>
    <w:p>
      <w:pPr>
        <w:adjustRightInd w:val="0"/>
        <w:snapToGrid w:val="0"/>
        <w:spacing w:line="480" w:lineRule="auto"/>
        <w:jc w:val="distribute"/>
        <w:rPr>
          <w:rFonts w:ascii="宋体" w:hAnsi="宋体"/>
          <w:sz w:val="24"/>
          <w:highlight w:val="none"/>
        </w:rPr>
      </w:pPr>
      <w:r>
        <w:rPr>
          <w:rFonts w:hint="eastAsia" w:ascii="宋体" w:hAnsi="宋体"/>
          <w:sz w:val="24"/>
          <w:highlight w:val="none"/>
        </w:rPr>
        <w:t>五、无效标、废标条款………………………………</w:t>
      </w:r>
    </w:p>
    <w:p>
      <w:pPr>
        <w:adjustRightInd w:val="0"/>
        <w:snapToGrid w:val="0"/>
        <w:spacing w:line="480" w:lineRule="auto"/>
        <w:jc w:val="distribute"/>
        <w:rPr>
          <w:rFonts w:ascii="宋体" w:hAnsi="宋体"/>
          <w:sz w:val="24"/>
          <w:highlight w:val="none"/>
        </w:rPr>
      </w:pPr>
      <w:r>
        <w:rPr>
          <w:rFonts w:hint="eastAsia" w:ascii="宋体" w:hAnsi="宋体"/>
          <w:sz w:val="24"/>
          <w:highlight w:val="none"/>
        </w:rPr>
        <w:t>六、评标程序及最终报价…………………………</w:t>
      </w:r>
    </w:p>
    <w:p>
      <w:pPr>
        <w:adjustRightInd w:val="0"/>
        <w:snapToGrid w:val="0"/>
        <w:spacing w:line="480" w:lineRule="auto"/>
        <w:jc w:val="distribute"/>
        <w:rPr>
          <w:rFonts w:ascii="宋体" w:hAnsi="宋体"/>
          <w:sz w:val="24"/>
          <w:highlight w:val="none"/>
        </w:rPr>
      </w:pPr>
      <w:r>
        <w:rPr>
          <w:rFonts w:hint="eastAsia" w:ascii="宋体" w:hAnsi="宋体"/>
          <w:sz w:val="24"/>
          <w:highlight w:val="none"/>
        </w:rPr>
        <w:t>七、评标办法………………………………………</w:t>
      </w:r>
    </w:p>
    <w:p>
      <w:pPr>
        <w:adjustRightInd w:val="0"/>
        <w:snapToGrid w:val="0"/>
        <w:spacing w:line="480" w:lineRule="auto"/>
        <w:jc w:val="distribute"/>
        <w:rPr>
          <w:rFonts w:ascii="宋体" w:hAnsi="宋体"/>
          <w:sz w:val="24"/>
          <w:highlight w:val="none"/>
        </w:rPr>
      </w:pPr>
      <w:r>
        <w:rPr>
          <w:rFonts w:hint="eastAsia" w:ascii="宋体" w:hAnsi="宋体"/>
          <w:sz w:val="24"/>
          <w:highlight w:val="none"/>
        </w:rPr>
        <w:t>八、中标及合同签订………………………………</w:t>
      </w:r>
    </w:p>
    <w:p>
      <w:pPr>
        <w:adjustRightInd w:val="0"/>
        <w:snapToGrid w:val="0"/>
        <w:spacing w:line="480" w:lineRule="auto"/>
        <w:jc w:val="distribute"/>
        <w:rPr>
          <w:rFonts w:ascii="宋体" w:hAnsi="宋体"/>
          <w:sz w:val="24"/>
          <w:highlight w:val="none"/>
        </w:rPr>
      </w:pPr>
      <w:r>
        <w:rPr>
          <w:rFonts w:hint="eastAsia" w:ascii="宋体" w:hAnsi="宋体"/>
          <w:sz w:val="24"/>
          <w:highlight w:val="none"/>
        </w:rPr>
        <w:t>九、验收及付款</w:t>
      </w:r>
      <w:r>
        <w:rPr>
          <w:rFonts w:ascii="宋体" w:hAnsi="宋体"/>
          <w:sz w:val="24"/>
          <w:highlight w:val="none"/>
        </w:rPr>
        <w:t>……………………………………</w:t>
      </w:r>
    </w:p>
    <w:p>
      <w:pPr>
        <w:adjustRightInd w:val="0"/>
        <w:snapToGrid w:val="0"/>
        <w:spacing w:line="480" w:lineRule="auto"/>
        <w:jc w:val="distribute"/>
        <w:rPr>
          <w:rFonts w:ascii="宋体" w:hAnsi="宋体"/>
          <w:sz w:val="24"/>
          <w:highlight w:val="none"/>
        </w:rPr>
      </w:pPr>
      <w:r>
        <w:rPr>
          <w:rFonts w:hint="eastAsia" w:ascii="宋体" w:hAnsi="宋体"/>
          <w:sz w:val="24"/>
          <w:highlight w:val="none"/>
        </w:rPr>
        <w:t>第三部分合同………………………………………</w:t>
      </w:r>
    </w:p>
    <w:p>
      <w:pPr>
        <w:adjustRightInd w:val="0"/>
        <w:snapToGrid w:val="0"/>
        <w:spacing w:line="480" w:lineRule="auto"/>
        <w:jc w:val="distribute"/>
        <w:rPr>
          <w:rFonts w:ascii="宋体" w:hAnsi="宋体"/>
          <w:sz w:val="24"/>
          <w:highlight w:val="none"/>
        </w:rPr>
      </w:pPr>
      <w:r>
        <w:rPr>
          <w:rFonts w:hint="eastAsia" w:ascii="宋体" w:hAnsi="宋体"/>
          <w:sz w:val="24"/>
          <w:highlight w:val="none"/>
        </w:rPr>
        <w:t>第四部分  采购技术需求……………………………………………</w:t>
      </w:r>
    </w:p>
    <w:p>
      <w:pPr>
        <w:adjustRightInd w:val="0"/>
        <w:snapToGrid w:val="0"/>
        <w:spacing w:line="480" w:lineRule="auto"/>
        <w:jc w:val="distribute"/>
        <w:rPr>
          <w:rFonts w:ascii="宋体" w:hAnsi="宋体"/>
          <w:sz w:val="24"/>
          <w:highlight w:val="none"/>
        </w:rPr>
      </w:pPr>
      <w:r>
        <w:rPr>
          <w:rFonts w:hint="eastAsia" w:ascii="宋体" w:hAnsi="宋体"/>
          <w:sz w:val="24"/>
          <w:highlight w:val="none"/>
        </w:rPr>
        <w:t>第五部分  投标文件格式……………………………………………</w:t>
      </w:r>
    </w:p>
    <w:p>
      <w:pPr>
        <w:snapToGrid w:val="0"/>
        <w:spacing w:line="360" w:lineRule="auto"/>
        <w:rPr>
          <w:rFonts w:ascii="宋体" w:hAnsi="宋体"/>
          <w:bCs/>
          <w:sz w:val="36"/>
          <w:szCs w:val="36"/>
          <w:highlight w:val="none"/>
        </w:rPr>
      </w:pPr>
    </w:p>
    <w:p>
      <w:pPr>
        <w:snapToGrid w:val="0"/>
        <w:spacing w:line="360" w:lineRule="auto"/>
        <w:rPr>
          <w:rFonts w:ascii="宋体" w:hAnsi="宋体"/>
          <w:bCs/>
          <w:sz w:val="36"/>
          <w:szCs w:val="36"/>
          <w:highlight w:val="none"/>
        </w:rPr>
      </w:pPr>
    </w:p>
    <w:p>
      <w:pPr>
        <w:snapToGrid w:val="0"/>
        <w:spacing w:line="360" w:lineRule="auto"/>
        <w:rPr>
          <w:rFonts w:ascii="宋体" w:hAnsi="宋体"/>
          <w:bCs/>
          <w:sz w:val="36"/>
          <w:szCs w:val="36"/>
          <w:highlight w:val="none"/>
        </w:rPr>
      </w:pPr>
    </w:p>
    <w:p>
      <w:pPr>
        <w:snapToGrid w:val="0"/>
        <w:spacing w:line="360" w:lineRule="auto"/>
        <w:ind w:firstLine="200"/>
        <w:jc w:val="center"/>
        <w:rPr>
          <w:rFonts w:ascii="宋体" w:hAnsi="宋体"/>
          <w:b/>
          <w:sz w:val="30"/>
          <w:szCs w:val="30"/>
          <w:highlight w:val="none"/>
        </w:rPr>
      </w:pPr>
      <w:r>
        <w:rPr>
          <w:rFonts w:hint="eastAsia" w:ascii="宋体" w:hAnsi="宋体"/>
          <w:b/>
          <w:sz w:val="30"/>
          <w:szCs w:val="30"/>
          <w:highlight w:val="none"/>
        </w:rPr>
        <w:br w:type="page"/>
      </w:r>
      <w:r>
        <w:rPr>
          <w:rFonts w:hint="eastAsia" w:ascii="宋体" w:hAnsi="宋体"/>
          <w:b/>
          <w:sz w:val="30"/>
          <w:szCs w:val="30"/>
          <w:highlight w:val="none"/>
        </w:rPr>
        <w:t>第一部分 采购公告</w:t>
      </w:r>
    </w:p>
    <w:p>
      <w:pPr>
        <w:spacing w:line="360" w:lineRule="auto"/>
        <w:ind w:firstLine="411" w:firstLineChars="147"/>
        <w:jc w:val="left"/>
        <w:rPr>
          <w:rFonts w:ascii="宋体" w:hAnsi="宋体" w:cs="新宋体"/>
          <w:b/>
          <w:bCs/>
          <w:color w:val="333333"/>
          <w:sz w:val="36"/>
          <w:szCs w:val="36"/>
          <w:shd w:val="clear" w:color="auto" w:fill="FFFFFF"/>
        </w:rPr>
      </w:pPr>
      <w:r>
        <w:rPr>
          <w:rFonts w:hint="eastAsia" w:ascii="新宋体" w:hAnsi="新宋体" w:eastAsia="新宋体" w:cs="新宋体"/>
          <w:sz w:val="28"/>
          <w:szCs w:val="28"/>
          <w:lang w:eastAsia="zh-CN"/>
        </w:rPr>
        <w:t>新疆众业兴晟项目管理有限公司</w:t>
      </w:r>
      <w:r>
        <w:rPr>
          <w:rFonts w:hint="eastAsia" w:ascii="新宋体" w:hAnsi="新宋体" w:eastAsia="新宋体" w:cs="新宋体"/>
          <w:sz w:val="28"/>
          <w:szCs w:val="28"/>
        </w:rPr>
        <w:t>受伊吾县自然</w:t>
      </w:r>
      <w:r>
        <w:rPr>
          <w:rFonts w:ascii="新宋体" w:hAnsi="新宋体" w:eastAsia="新宋体" w:cs="新宋体"/>
          <w:sz w:val="28"/>
          <w:szCs w:val="28"/>
        </w:rPr>
        <w:t>资源局</w:t>
      </w:r>
      <w:r>
        <w:rPr>
          <w:rFonts w:hint="eastAsia" w:ascii="新宋体" w:hAnsi="新宋体" w:eastAsia="新宋体" w:cs="新宋体"/>
          <w:sz w:val="28"/>
          <w:szCs w:val="28"/>
        </w:rPr>
        <w:t>的委托，对</w:t>
      </w:r>
      <w:r>
        <w:rPr>
          <w:rFonts w:hint="eastAsia" w:ascii="新宋体" w:hAnsi="新宋体" w:eastAsia="新宋体" w:cs="新宋体"/>
          <w:sz w:val="28"/>
          <w:szCs w:val="28"/>
          <w:lang w:eastAsia="zh-CN"/>
        </w:rPr>
        <w:t>伊吾县建设项目用地落地规划实施方案编制项目</w:t>
      </w:r>
      <w:r>
        <w:rPr>
          <w:rFonts w:hint="eastAsia" w:ascii="新宋体" w:hAnsi="新宋体" w:eastAsia="新宋体" w:cs="新宋体"/>
          <w:sz w:val="28"/>
          <w:szCs w:val="28"/>
        </w:rPr>
        <w:t>进行</w:t>
      </w:r>
      <w:r>
        <w:rPr>
          <w:rFonts w:hint="eastAsia" w:ascii="新宋体" w:hAnsi="新宋体" w:eastAsia="新宋体" w:cs="新宋体"/>
          <w:sz w:val="28"/>
          <w:szCs w:val="28"/>
          <w:lang w:eastAsia="zh-CN"/>
        </w:rPr>
        <w:t>竞争性磋商</w:t>
      </w:r>
      <w:r>
        <w:rPr>
          <w:rFonts w:hint="eastAsia" w:ascii="新宋体" w:hAnsi="新宋体" w:eastAsia="新宋体" w:cs="新宋体"/>
          <w:sz w:val="28"/>
          <w:szCs w:val="28"/>
        </w:rPr>
        <w:t>。</w:t>
      </w:r>
    </w:p>
    <w:p>
      <w:pPr>
        <w:pStyle w:val="13"/>
        <w:widowControl/>
        <w:spacing w:line="360" w:lineRule="auto"/>
        <w:ind w:firstLine="280" w:firstLineChars="100"/>
        <w:jc w:val="both"/>
        <w:rPr>
          <w:rFonts w:hint="eastAsia" w:ascii="新宋体" w:hAnsi="新宋体" w:eastAsia="新宋体" w:cs="新宋体"/>
          <w:sz w:val="28"/>
          <w:szCs w:val="28"/>
          <w:lang w:val="en-US" w:eastAsia="zh-CN"/>
        </w:rPr>
      </w:pPr>
      <w:r>
        <w:rPr>
          <w:rFonts w:hint="eastAsia" w:ascii="新宋体" w:hAnsi="新宋体" w:eastAsia="新宋体" w:cs="新宋体"/>
          <w:bCs/>
          <w:sz w:val="28"/>
          <w:szCs w:val="28"/>
        </w:rPr>
        <w:t>一、</w:t>
      </w:r>
      <w:r>
        <w:rPr>
          <w:rFonts w:hint="eastAsia" w:ascii="新宋体" w:hAnsi="新宋体" w:eastAsia="新宋体" w:cs="新宋体"/>
          <w:bCs/>
          <w:sz w:val="28"/>
          <w:szCs w:val="28"/>
          <w:lang w:eastAsia="zh-CN"/>
        </w:rPr>
        <w:t>磋商项目</w:t>
      </w:r>
      <w:r>
        <w:rPr>
          <w:rFonts w:hint="eastAsia" w:ascii="新宋体" w:hAnsi="新宋体" w:eastAsia="新宋体" w:cs="新宋体"/>
          <w:bCs/>
          <w:sz w:val="28"/>
          <w:szCs w:val="28"/>
        </w:rPr>
        <w:t>编号</w:t>
      </w:r>
      <w:r>
        <w:rPr>
          <w:rFonts w:hint="eastAsia" w:ascii="新宋体" w:hAnsi="新宋体" w:eastAsia="新宋体" w:cs="新宋体"/>
          <w:sz w:val="28"/>
          <w:szCs w:val="28"/>
        </w:rPr>
        <w:t>：</w:t>
      </w:r>
      <w:r>
        <w:rPr>
          <w:rFonts w:hint="eastAsia" w:ascii="新宋体" w:hAnsi="新宋体" w:eastAsia="新宋体" w:cs="新宋体"/>
          <w:sz w:val="28"/>
          <w:szCs w:val="28"/>
          <w:lang w:val="en-US" w:eastAsia="zh-CN"/>
        </w:rPr>
        <w:t>ZYXS</w:t>
      </w:r>
      <w:r>
        <w:rPr>
          <w:rFonts w:hint="eastAsia" w:ascii="新宋体" w:hAnsi="新宋体" w:eastAsia="新宋体" w:cs="新宋体"/>
          <w:sz w:val="28"/>
          <w:szCs w:val="28"/>
        </w:rPr>
        <w:t>202</w:t>
      </w:r>
      <w:r>
        <w:rPr>
          <w:rFonts w:hint="eastAsia" w:ascii="新宋体" w:hAnsi="新宋体" w:eastAsia="新宋体" w:cs="新宋体"/>
          <w:sz w:val="28"/>
          <w:szCs w:val="28"/>
          <w:lang w:val="en-US" w:eastAsia="zh-CN"/>
        </w:rPr>
        <w:t>2</w:t>
      </w:r>
      <w:r>
        <w:rPr>
          <w:rFonts w:hint="eastAsia" w:ascii="新宋体" w:hAnsi="新宋体" w:eastAsia="新宋体" w:cs="新宋体"/>
          <w:sz w:val="28"/>
          <w:szCs w:val="28"/>
        </w:rPr>
        <w:t>-</w:t>
      </w:r>
      <w:r>
        <w:rPr>
          <w:rFonts w:ascii="新宋体" w:hAnsi="新宋体" w:eastAsia="新宋体" w:cs="新宋体"/>
          <w:sz w:val="28"/>
          <w:szCs w:val="28"/>
        </w:rPr>
        <w:t>1</w:t>
      </w:r>
      <w:r>
        <w:rPr>
          <w:rFonts w:hint="eastAsia" w:ascii="新宋体" w:hAnsi="新宋体" w:eastAsia="新宋体" w:cs="新宋体"/>
          <w:sz w:val="28"/>
          <w:szCs w:val="28"/>
          <w:lang w:val="en-US" w:eastAsia="zh-CN"/>
        </w:rPr>
        <w:t>0</w:t>
      </w:r>
    </w:p>
    <w:p>
      <w:pPr>
        <w:spacing w:line="360" w:lineRule="auto"/>
        <w:ind w:left="2239" w:leftChars="133" w:hanging="1960" w:hangingChars="700"/>
        <w:jc w:val="left"/>
        <w:rPr>
          <w:rFonts w:ascii="新宋体" w:hAnsi="新宋体" w:eastAsia="新宋体" w:cs="新宋体"/>
          <w:sz w:val="28"/>
          <w:szCs w:val="28"/>
        </w:rPr>
      </w:pPr>
      <w:r>
        <w:rPr>
          <w:rFonts w:hint="eastAsia" w:ascii="新宋体" w:hAnsi="新宋体" w:eastAsia="新宋体" w:cs="新宋体"/>
          <w:bCs/>
          <w:sz w:val="28"/>
          <w:szCs w:val="28"/>
        </w:rPr>
        <w:t>二、项目概况：</w:t>
      </w:r>
      <w:r>
        <w:rPr>
          <w:rFonts w:hint="eastAsia" w:ascii="新宋体" w:hAnsi="新宋体" w:eastAsia="新宋体" w:cs="新宋体"/>
          <w:sz w:val="28"/>
          <w:szCs w:val="28"/>
          <w:lang w:eastAsia="zh-CN"/>
        </w:rPr>
        <w:t>伊吾县建设项目用地落地规划实施方案编制</w:t>
      </w:r>
    </w:p>
    <w:p>
      <w:pPr>
        <w:spacing w:line="360" w:lineRule="auto"/>
        <w:ind w:left="2239" w:leftChars="133" w:hanging="1960" w:hangingChars="700"/>
        <w:jc w:val="left"/>
        <w:rPr>
          <w:rFonts w:ascii="新宋体" w:hAnsi="新宋体" w:eastAsia="新宋体" w:cs="新宋体"/>
          <w:bCs/>
          <w:sz w:val="28"/>
          <w:szCs w:val="28"/>
        </w:rPr>
      </w:pPr>
      <w:r>
        <w:rPr>
          <w:rFonts w:hint="eastAsia" w:ascii="新宋体" w:hAnsi="新宋体" w:eastAsia="新宋体" w:cs="新宋体"/>
          <w:bCs/>
          <w:sz w:val="28"/>
          <w:szCs w:val="28"/>
        </w:rPr>
        <w:t>三、</w:t>
      </w:r>
      <w:r>
        <w:rPr>
          <w:rFonts w:hint="eastAsia" w:ascii="新宋体" w:hAnsi="新宋体" w:eastAsia="新宋体" w:cs="新宋体"/>
          <w:bCs/>
          <w:sz w:val="28"/>
          <w:szCs w:val="28"/>
          <w:lang w:eastAsia="zh-CN"/>
        </w:rPr>
        <w:t>项目</w:t>
      </w:r>
      <w:r>
        <w:rPr>
          <w:rFonts w:hint="eastAsia" w:ascii="新宋体" w:hAnsi="新宋体" w:eastAsia="新宋体" w:cs="新宋体"/>
          <w:bCs/>
          <w:sz w:val="28"/>
          <w:szCs w:val="28"/>
        </w:rPr>
        <w:t>地点：</w:t>
      </w:r>
      <w:r>
        <w:rPr>
          <w:rFonts w:hint="eastAsia" w:ascii="新宋体" w:hAnsi="新宋体" w:eastAsia="新宋体" w:cs="新宋体"/>
          <w:sz w:val="28"/>
          <w:szCs w:val="28"/>
        </w:rPr>
        <w:t>伊吾县自然</w:t>
      </w:r>
      <w:r>
        <w:rPr>
          <w:rFonts w:ascii="新宋体" w:hAnsi="新宋体" w:eastAsia="新宋体" w:cs="新宋体"/>
          <w:sz w:val="28"/>
          <w:szCs w:val="28"/>
        </w:rPr>
        <w:t>资源局</w:t>
      </w:r>
    </w:p>
    <w:p>
      <w:pPr>
        <w:pStyle w:val="13"/>
        <w:widowControl/>
        <w:spacing w:line="360" w:lineRule="auto"/>
        <w:ind w:firstLine="280" w:firstLineChars="100"/>
        <w:rPr>
          <w:rFonts w:ascii="新宋体" w:hAnsi="新宋体" w:eastAsia="新宋体" w:cs="新宋体"/>
          <w:bCs/>
          <w:sz w:val="28"/>
          <w:szCs w:val="28"/>
        </w:rPr>
      </w:pPr>
      <w:r>
        <w:rPr>
          <w:rFonts w:hint="eastAsia" w:ascii="新宋体" w:hAnsi="新宋体" w:eastAsia="新宋体" w:cs="新宋体"/>
          <w:bCs/>
          <w:sz w:val="28"/>
          <w:szCs w:val="28"/>
        </w:rPr>
        <w:t>四、资金来源： 一般预算资金</w:t>
      </w:r>
    </w:p>
    <w:p>
      <w:pPr>
        <w:pStyle w:val="13"/>
        <w:widowControl/>
        <w:spacing w:line="360" w:lineRule="auto"/>
        <w:ind w:firstLine="280" w:firstLineChars="100"/>
        <w:jc w:val="both"/>
        <w:rPr>
          <w:rFonts w:ascii="新宋体" w:hAnsi="新宋体" w:eastAsia="新宋体" w:cs="新宋体"/>
          <w:bCs/>
          <w:sz w:val="28"/>
          <w:szCs w:val="28"/>
        </w:rPr>
      </w:pPr>
      <w:r>
        <w:rPr>
          <w:rFonts w:hint="eastAsia" w:ascii="新宋体" w:hAnsi="新宋体" w:eastAsia="新宋体" w:cs="新宋体"/>
          <w:bCs/>
          <w:sz w:val="28"/>
          <w:szCs w:val="28"/>
        </w:rPr>
        <w:t>五、招标范围：</w:t>
      </w:r>
      <w:r>
        <w:rPr>
          <w:rFonts w:hint="eastAsia" w:ascii="新宋体" w:hAnsi="新宋体" w:eastAsia="新宋体" w:cs="新宋体"/>
          <w:sz w:val="28"/>
          <w:szCs w:val="28"/>
          <w:lang w:eastAsia="zh-CN"/>
        </w:rPr>
        <w:t>建设项目用地落地规划实施方案编制</w:t>
      </w:r>
      <w:r>
        <w:rPr>
          <w:rFonts w:hint="eastAsia" w:ascii="新宋体" w:hAnsi="新宋体" w:eastAsia="新宋体" w:cs="新宋体"/>
          <w:bCs/>
          <w:sz w:val="28"/>
          <w:szCs w:val="28"/>
        </w:rPr>
        <w:t xml:space="preserve">； </w:t>
      </w:r>
    </w:p>
    <w:p>
      <w:pPr>
        <w:pStyle w:val="13"/>
        <w:widowControl/>
        <w:spacing w:line="360" w:lineRule="auto"/>
        <w:ind w:firstLine="280" w:firstLineChars="100"/>
        <w:jc w:val="both"/>
        <w:rPr>
          <w:rFonts w:ascii="新宋体" w:hAnsi="新宋体" w:eastAsia="新宋体" w:cs="新宋体"/>
          <w:color w:val="FF0000"/>
          <w:sz w:val="28"/>
          <w:szCs w:val="28"/>
          <w:shd w:val="clear" w:color="auto" w:fill="FFFFFF"/>
        </w:rPr>
      </w:pPr>
      <w:r>
        <w:rPr>
          <w:rFonts w:hint="eastAsia" w:ascii="新宋体" w:hAnsi="新宋体" w:eastAsia="新宋体" w:cs="新宋体"/>
          <w:bCs/>
          <w:color w:val="333333"/>
          <w:sz w:val="28"/>
          <w:szCs w:val="28"/>
          <w:shd w:val="clear" w:color="auto" w:fill="FFFFFF"/>
        </w:rPr>
        <w:t>六</w:t>
      </w:r>
      <w:r>
        <w:rPr>
          <w:rFonts w:hint="eastAsia" w:ascii="新宋体" w:hAnsi="新宋体" w:eastAsia="新宋体" w:cs="新宋体"/>
          <w:bCs/>
          <w:sz w:val="28"/>
          <w:szCs w:val="28"/>
          <w:shd w:val="clear" w:color="auto" w:fill="FFFFFF"/>
        </w:rPr>
        <w:t>、服务周期：</w:t>
      </w:r>
      <w:r>
        <w:rPr>
          <w:rFonts w:hint="eastAsia" w:ascii="新宋体" w:hAnsi="新宋体" w:eastAsia="新宋体" w:cs="新宋体"/>
          <w:bCs/>
          <w:sz w:val="28"/>
          <w:szCs w:val="28"/>
          <w:shd w:val="clear" w:color="auto" w:fill="FFFFFF"/>
          <w:lang w:eastAsia="zh-CN"/>
        </w:rPr>
        <w:t>合同签订后</w:t>
      </w:r>
      <w:r>
        <w:rPr>
          <w:rFonts w:hint="eastAsia" w:ascii="新宋体" w:hAnsi="新宋体" w:eastAsia="新宋体" w:cs="新宋体"/>
          <w:sz w:val="28"/>
          <w:szCs w:val="28"/>
          <w:lang w:val="en-US" w:eastAsia="zh-CN"/>
        </w:rPr>
        <w:t>30个日历日</w:t>
      </w:r>
      <w:bookmarkStart w:id="17" w:name="_GoBack"/>
      <w:bookmarkEnd w:id="17"/>
      <w:r>
        <w:rPr>
          <w:rFonts w:hint="eastAsia" w:ascii="新宋体" w:hAnsi="新宋体" w:eastAsia="新宋体" w:cs="新宋体"/>
          <w:sz w:val="28"/>
          <w:szCs w:val="28"/>
        </w:rPr>
        <w:t>。</w:t>
      </w:r>
    </w:p>
    <w:p>
      <w:pPr>
        <w:pStyle w:val="13"/>
        <w:widowControl/>
        <w:spacing w:line="360" w:lineRule="auto"/>
        <w:ind w:firstLine="280" w:firstLineChars="100"/>
        <w:jc w:val="both"/>
        <w:rPr>
          <w:rFonts w:ascii="新宋体" w:hAnsi="新宋体" w:eastAsia="新宋体" w:cs="新宋体"/>
          <w:sz w:val="28"/>
          <w:szCs w:val="28"/>
        </w:rPr>
      </w:pPr>
      <w:r>
        <w:rPr>
          <w:rFonts w:hint="eastAsia" w:ascii="新宋体" w:hAnsi="新宋体" w:eastAsia="新宋体" w:cs="新宋体"/>
          <w:sz w:val="28"/>
          <w:szCs w:val="28"/>
        </w:rPr>
        <w:t>七、投标人资格：</w:t>
      </w:r>
    </w:p>
    <w:p>
      <w:pPr>
        <w:widowControl/>
        <w:spacing w:line="360" w:lineRule="auto"/>
        <w:ind w:firstLine="420" w:firstLineChars="150"/>
        <w:jc w:val="left"/>
        <w:rPr>
          <w:rFonts w:ascii="宋体" w:hAnsi="宋体" w:eastAsia="宋体" w:cs="宋体"/>
          <w:kern w:val="0"/>
          <w:sz w:val="28"/>
          <w:szCs w:val="28"/>
        </w:rPr>
      </w:pPr>
      <w:r>
        <w:rPr>
          <w:rFonts w:hint="eastAsia" w:ascii="宋体" w:hAnsi="宋体" w:eastAsia="宋体" w:cs="宋体"/>
          <w:sz w:val="28"/>
          <w:szCs w:val="28"/>
        </w:rPr>
        <w:t xml:space="preserve">1、 </w:t>
      </w:r>
      <w:r>
        <w:rPr>
          <w:rFonts w:ascii="宋体" w:hAnsi="宋体" w:eastAsia="宋体" w:cs="宋体"/>
          <w:kern w:val="0"/>
          <w:sz w:val="28"/>
          <w:szCs w:val="28"/>
        </w:rPr>
        <w:t>符合《中华人民共和国政府采购法》第二十二条之规定：（1）具有独立承担民事责任</w:t>
      </w:r>
      <w:r>
        <w:rPr>
          <w:rFonts w:hint="eastAsia" w:ascii="新宋体" w:hAnsi="新宋体" w:eastAsia="新宋体" w:cs="新宋体"/>
          <w:kern w:val="0"/>
          <w:sz w:val="28"/>
          <w:szCs w:val="28"/>
          <w:lang w:val="en-US" w:eastAsia="zh-CN" w:bidi="ar-SA"/>
        </w:rPr>
        <w:t>的能力；（提供合法有效的法人营业执照）；（2）具有健全的财务会计制度；（提供2019-2021任意年度的财</w:t>
      </w:r>
      <w:r>
        <w:rPr>
          <w:rFonts w:ascii="宋体" w:hAnsi="宋体" w:eastAsia="宋体" w:cs="宋体"/>
          <w:kern w:val="0"/>
          <w:sz w:val="28"/>
          <w:szCs w:val="28"/>
        </w:rPr>
        <w:t>务审计报告）</w:t>
      </w:r>
      <w:r>
        <w:rPr>
          <w:rFonts w:hint="eastAsia" w:ascii="宋体" w:hAnsi="宋体" w:eastAsia="宋体" w:cs="宋体"/>
          <w:kern w:val="0"/>
          <w:sz w:val="28"/>
          <w:szCs w:val="28"/>
          <w:lang w:eastAsia="zh-CN"/>
        </w:rPr>
        <w:t>或者由基本户银行出具的资信证明</w:t>
      </w:r>
      <w:r>
        <w:rPr>
          <w:rFonts w:ascii="宋体" w:hAnsi="宋体" w:eastAsia="宋体" w:cs="宋体"/>
          <w:kern w:val="0"/>
          <w:sz w:val="28"/>
          <w:szCs w:val="28"/>
        </w:rPr>
        <w:t>；（3）具有履行合同所必需的设备和专业技术能力；（根据项目需求提供履行合同所必需的设备和专业技术能力的证明材料或加盖单位章的书面承诺函）；（4）有依法缴纳税收和社会保障资金的良好记录；（提供参加本次政府采购活动前近半年内任意一个月的依法缴纳税收和社会保障资金的相关材料）；（5）参加政府采购活动前三年内，在经营活动中没有重大违法记录；（提供参加本次政府采购活动前3年内在经营活动中没有重大违法记录的书面承诺函并加盖单位章）</w:t>
      </w:r>
      <w:r>
        <w:rPr>
          <w:rFonts w:hint="eastAsia" w:ascii="宋体" w:hAnsi="宋体" w:eastAsia="宋体" w:cs="宋体"/>
          <w:kern w:val="0"/>
          <w:sz w:val="28"/>
          <w:szCs w:val="28"/>
        </w:rPr>
        <w:t>；</w:t>
      </w:r>
      <w:r>
        <w:rPr>
          <w:rFonts w:ascii="宋体" w:hAnsi="宋体" w:eastAsia="宋体" w:cs="宋体"/>
          <w:kern w:val="0"/>
          <w:sz w:val="28"/>
          <w:szCs w:val="28"/>
        </w:rPr>
        <w:t>（6）法律、行政法规规定的其他条件。</w:t>
      </w:r>
      <w:r>
        <w:rPr>
          <w:rFonts w:ascii="宋体" w:hAnsi="宋体" w:eastAsia="宋体" w:cs="宋体"/>
          <w:kern w:val="0"/>
          <w:sz w:val="28"/>
          <w:szCs w:val="28"/>
        </w:rPr>
        <w:br w:type="textWrapping"/>
      </w:r>
      <w:r>
        <w:rPr>
          <w:rFonts w:hint="eastAsia" w:ascii="宋体" w:hAnsi="宋体" w:eastAsia="宋体" w:cs="宋体"/>
          <w:kern w:val="0"/>
          <w:sz w:val="28"/>
          <w:szCs w:val="28"/>
        </w:rPr>
        <w:t xml:space="preserve">    2、</w:t>
      </w:r>
      <w:r>
        <w:rPr>
          <w:rFonts w:ascii="宋体" w:hAnsi="宋体" w:eastAsia="宋体" w:cs="宋体"/>
          <w:kern w:val="0"/>
          <w:sz w:val="28"/>
          <w:szCs w:val="28"/>
        </w:rPr>
        <w:t>投标人不能是被列入“信用中国”网站(www.creditchina.gov.cn)失信被执行人、重大税收违法案件当事人名单的供应商，不能是被列入“中国政府采购网”网站（www.ccgp.gov.cn）政府采购严重违法失信行为记录名单中仍在处</w:t>
      </w:r>
      <w:r>
        <w:rPr>
          <w:rFonts w:ascii="宋体" w:hAnsi="宋体" w:eastAsia="宋体" w:cs="宋体"/>
          <w:sz w:val="28"/>
          <w:szCs w:val="28"/>
        </w:rPr>
        <w:t>罚期被禁止参加政府采购活动的供应商</w:t>
      </w:r>
      <w:r>
        <w:rPr>
          <w:rFonts w:hint="eastAsia" w:ascii="宋体" w:hAnsi="宋体" w:eastAsia="宋体" w:cs="宋体"/>
          <w:sz w:val="28"/>
          <w:szCs w:val="28"/>
        </w:rPr>
        <w:t>；</w:t>
      </w:r>
      <w:r>
        <w:rPr>
          <w:rFonts w:ascii="宋体" w:hAnsi="宋体" w:eastAsia="宋体" w:cs="宋体"/>
          <w:sz w:val="28"/>
          <w:szCs w:val="28"/>
        </w:rPr>
        <w:br w:type="textWrapping"/>
      </w:r>
      <w:r>
        <w:rPr>
          <w:rFonts w:hint="eastAsia" w:ascii="宋体" w:hAnsi="宋体" w:eastAsia="宋体" w:cs="宋体"/>
          <w:sz w:val="28"/>
          <w:szCs w:val="28"/>
        </w:rPr>
        <w:t xml:space="preserve">    3</w:t>
      </w:r>
      <w:r>
        <w:rPr>
          <w:rFonts w:ascii="宋体" w:hAnsi="宋体" w:eastAsia="宋体" w:cs="宋体"/>
          <w:sz w:val="28"/>
          <w:szCs w:val="28"/>
        </w:rPr>
        <w:t>、</w:t>
      </w:r>
      <w:r>
        <w:rPr>
          <w:rFonts w:hint="eastAsia" w:ascii="宋体" w:hAnsi="宋体" w:eastAsia="宋体" w:cs="宋体"/>
          <w:sz w:val="28"/>
          <w:szCs w:val="28"/>
        </w:rPr>
        <w:t>投标人须具有</w:t>
      </w:r>
      <w:r>
        <w:rPr>
          <w:rFonts w:hint="eastAsia" w:ascii="宋体" w:hAnsi="宋体" w:eastAsia="宋体" w:cs="宋体"/>
          <w:sz w:val="28"/>
          <w:szCs w:val="28"/>
          <w:lang w:val="en-US" w:eastAsia="zh-CN"/>
        </w:rPr>
        <w:t>土地规划</w:t>
      </w:r>
      <w:r>
        <w:rPr>
          <w:rFonts w:hint="eastAsia" w:ascii="宋体" w:hAnsi="宋体" w:eastAsia="宋体" w:cs="宋体"/>
          <w:sz w:val="28"/>
          <w:szCs w:val="28"/>
        </w:rPr>
        <w:t>乙级(含乙级)及以上资质，项目负责人具有</w:t>
      </w:r>
      <w:r>
        <w:rPr>
          <w:rFonts w:hint="eastAsia" w:ascii="宋体" w:hAnsi="宋体" w:eastAsia="宋体" w:cs="宋体"/>
          <w:sz w:val="28"/>
          <w:szCs w:val="28"/>
          <w:lang w:val="en-US" w:eastAsia="zh-CN"/>
        </w:rPr>
        <w:t>高级工程师职称证</w:t>
      </w:r>
      <w:r>
        <w:rPr>
          <w:rFonts w:hint="eastAsia" w:ascii="宋体" w:hAnsi="宋体" w:eastAsia="宋体" w:cs="宋体"/>
          <w:sz w:val="28"/>
          <w:szCs w:val="28"/>
        </w:rPr>
        <w:t>；</w:t>
      </w:r>
    </w:p>
    <w:p>
      <w:pPr>
        <w:widowControl/>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4</w:t>
      </w:r>
      <w:r>
        <w:rPr>
          <w:rFonts w:hint="eastAsia" w:ascii="宋体" w:hAnsi="宋体" w:eastAsia="宋体" w:cs="宋体"/>
          <w:sz w:val="28"/>
          <w:szCs w:val="28"/>
        </w:rPr>
        <w:t>、</w:t>
      </w:r>
      <w:r>
        <w:rPr>
          <w:rFonts w:ascii="宋体" w:hAnsi="宋体" w:eastAsia="宋体" w:cs="宋体"/>
          <w:sz w:val="28"/>
          <w:szCs w:val="28"/>
        </w:rPr>
        <w:t>法定代表人身份证原件及复印件或法定代表人授权委托书和委托代理人的身份证原件</w:t>
      </w:r>
      <w:r>
        <w:rPr>
          <w:rFonts w:hint="eastAsia" w:ascii="宋体" w:hAnsi="宋体" w:eastAsia="宋体" w:cs="宋体"/>
          <w:sz w:val="28"/>
          <w:szCs w:val="28"/>
        </w:rPr>
        <w:t>。</w:t>
      </w:r>
      <w:r>
        <w:rPr>
          <w:rFonts w:ascii="宋体" w:hAnsi="宋体" w:eastAsia="宋体" w:cs="宋体"/>
          <w:sz w:val="28"/>
          <w:szCs w:val="28"/>
        </w:rPr>
        <w:t>（授权书需附法人身份证及委托人身份证复印件）</w:t>
      </w:r>
      <w:r>
        <w:rPr>
          <w:rFonts w:hint="eastAsia" w:ascii="宋体" w:hAnsi="宋体" w:eastAsia="宋体" w:cs="宋体"/>
          <w:sz w:val="28"/>
          <w:szCs w:val="28"/>
        </w:rPr>
        <w:t>；</w:t>
      </w:r>
    </w:p>
    <w:p>
      <w:pPr>
        <w:widowControl/>
        <w:spacing w:line="360" w:lineRule="auto"/>
        <w:ind w:firstLine="560" w:firstLineChars="200"/>
        <w:jc w:val="left"/>
        <w:rPr>
          <w:rFonts w:ascii="宋体" w:hAnsi="宋体" w:eastAsia="宋体" w:cs="宋体"/>
          <w:kern w:val="0"/>
          <w:sz w:val="28"/>
          <w:szCs w:val="28"/>
        </w:rPr>
      </w:pPr>
      <w:r>
        <w:rPr>
          <w:rFonts w:hint="eastAsia" w:ascii="宋体" w:hAnsi="宋体" w:cs="宋体"/>
          <w:kern w:val="0"/>
          <w:sz w:val="28"/>
          <w:szCs w:val="28"/>
          <w:lang w:val="en-US" w:eastAsia="zh-CN"/>
        </w:rPr>
        <w:t>5</w:t>
      </w:r>
      <w:r>
        <w:rPr>
          <w:rFonts w:hint="eastAsia" w:ascii="宋体" w:hAnsi="宋体" w:eastAsia="宋体" w:cs="宋体"/>
          <w:kern w:val="0"/>
          <w:sz w:val="28"/>
          <w:szCs w:val="28"/>
        </w:rPr>
        <w:t>、本项目不接受联合体投标。</w:t>
      </w:r>
    </w:p>
    <w:p>
      <w:pPr>
        <w:pStyle w:val="13"/>
        <w:widowControl/>
        <w:spacing w:line="360" w:lineRule="auto"/>
        <w:ind w:firstLine="560" w:firstLineChars="200"/>
        <w:rPr>
          <w:rFonts w:ascii="宋体" w:hAnsi="宋体" w:eastAsia="宋体" w:cs="宋体"/>
          <w:sz w:val="28"/>
          <w:szCs w:val="28"/>
        </w:rPr>
      </w:pPr>
      <w:r>
        <w:rPr>
          <w:rFonts w:hint="eastAsia" w:cs="宋体"/>
          <w:sz w:val="28"/>
          <w:szCs w:val="28"/>
          <w:lang w:val="en-US" w:eastAsia="zh-CN"/>
        </w:rPr>
        <w:t>6</w:t>
      </w:r>
      <w:r>
        <w:rPr>
          <w:rFonts w:hint="eastAsia" w:ascii="宋体" w:hAnsi="宋体" w:eastAsia="宋体" w:cs="宋体"/>
          <w:sz w:val="28"/>
          <w:szCs w:val="28"/>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pPr>
        <w:pStyle w:val="13"/>
        <w:widowControl/>
        <w:spacing w:line="360" w:lineRule="auto"/>
        <w:ind w:firstLine="280" w:firstLineChars="100"/>
        <w:rPr>
          <w:rFonts w:ascii="宋体" w:hAnsi="宋体" w:eastAsia="宋体" w:cs="宋体"/>
          <w:b/>
          <w:sz w:val="28"/>
          <w:szCs w:val="28"/>
        </w:rPr>
      </w:pPr>
      <w:r>
        <w:rPr>
          <w:rFonts w:hint="eastAsia" w:ascii="宋体" w:hAnsi="宋体" w:eastAsia="宋体" w:cs="宋体"/>
          <w:bCs/>
          <w:sz w:val="28"/>
          <w:szCs w:val="28"/>
        </w:rPr>
        <w:t>八、报名需提供的证件及资料：</w:t>
      </w:r>
    </w:p>
    <w:p>
      <w:pPr>
        <w:pStyle w:val="13"/>
        <w:widowControl/>
        <w:spacing w:line="360" w:lineRule="auto"/>
        <w:ind w:firstLine="420"/>
        <w:rPr>
          <w:rFonts w:ascii="宋体" w:hAnsi="宋体" w:eastAsia="宋体" w:cs="宋体"/>
          <w:sz w:val="28"/>
          <w:szCs w:val="28"/>
        </w:rPr>
      </w:pPr>
      <w:r>
        <w:rPr>
          <w:rFonts w:hint="eastAsia" w:ascii="宋体" w:hAnsi="宋体" w:eastAsia="宋体" w:cs="宋体"/>
          <w:sz w:val="28"/>
          <w:szCs w:val="28"/>
        </w:rPr>
        <w:t>（1）凡愿意参加投标者请于</w:t>
      </w:r>
      <w:r>
        <w:rPr>
          <w:rFonts w:hint="eastAsia" w:ascii="宋体" w:hAnsi="宋体" w:eastAsia="宋体" w:cs="宋体"/>
          <w:sz w:val="28"/>
          <w:szCs w:val="28"/>
        </w:rPr>
        <w:t>202</w:t>
      </w: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 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21</w:t>
      </w:r>
      <w:r>
        <w:rPr>
          <w:rFonts w:hint="eastAsia" w:ascii="宋体" w:hAnsi="宋体" w:eastAsia="宋体" w:cs="宋体"/>
          <w:sz w:val="28"/>
          <w:szCs w:val="28"/>
        </w:rPr>
        <w:t>日至202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28</w:t>
      </w:r>
      <w:r>
        <w:rPr>
          <w:rFonts w:hint="eastAsia" w:ascii="宋体" w:hAnsi="宋体" w:eastAsia="宋体" w:cs="宋体"/>
          <w:sz w:val="28"/>
          <w:szCs w:val="28"/>
        </w:rPr>
        <w:t>日（北京时间）上午</w:t>
      </w:r>
      <w:r>
        <w:rPr>
          <w:rFonts w:hint="eastAsia" w:ascii="宋体" w:hAnsi="宋体" w:eastAsia="宋体" w:cs="宋体"/>
          <w:sz w:val="28"/>
          <w:szCs w:val="28"/>
          <w:lang w:val="en-US" w:eastAsia="zh-CN"/>
        </w:rPr>
        <w:t>10</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 至1</w:t>
      </w: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 xml:space="preserve">0 —下午 16:00 至 </w:t>
      </w:r>
      <w:r>
        <w:rPr>
          <w:rFonts w:hint="eastAsia" w:ascii="宋体" w:hAnsi="宋体" w:eastAsia="宋体" w:cs="宋体"/>
          <w:sz w:val="28"/>
          <w:szCs w:val="28"/>
          <w:lang w:val="en-US" w:eastAsia="zh-CN"/>
        </w:rPr>
        <w:t>20</w:t>
      </w:r>
      <w:r>
        <w:rPr>
          <w:rFonts w:hint="eastAsia" w:ascii="宋体" w:hAnsi="宋体" w:eastAsia="宋体" w:cs="宋体"/>
          <w:sz w:val="28"/>
          <w:szCs w:val="28"/>
        </w:rPr>
        <w:t>：00</w:t>
      </w:r>
    </w:p>
    <w:p>
      <w:pPr>
        <w:pStyle w:val="13"/>
        <w:widowControl/>
        <w:spacing w:line="360" w:lineRule="auto"/>
        <w:ind w:firstLine="420"/>
        <w:rPr>
          <w:rFonts w:ascii="宋体" w:hAnsi="宋体" w:eastAsia="宋体" w:cs="宋体"/>
          <w:sz w:val="28"/>
          <w:szCs w:val="28"/>
        </w:rPr>
      </w:pPr>
      <w:r>
        <w:rPr>
          <w:rFonts w:hint="eastAsia" w:ascii="宋体" w:hAnsi="宋体" w:eastAsia="宋体" w:cs="宋体"/>
          <w:sz w:val="28"/>
          <w:szCs w:val="28"/>
        </w:rPr>
        <w:t>（2）报名及购买招标文件地点：有意参加本次采购项目的投标人，应携带</w:t>
      </w:r>
      <w:r>
        <w:rPr>
          <w:rFonts w:hint="eastAsia" w:ascii="宋体" w:hAnsi="宋体" w:eastAsia="宋体" w:cs="宋体"/>
          <w:bCs/>
          <w:color w:val="000000"/>
          <w:sz w:val="28"/>
          <w:szCs w:val="28"/>
        </w:rPr>
        <w:t>投标人资格要求</w:t>
      </w:r>
      <w:r>
        <w:rPr>
          <w:rFonts w:hint="eastAsia" w:ascii="宋体" w:hAnsi="宋体" w:eastAsia="宋体" w:cs="宋体"/>
          <w:sz w:val="28"/>
          <w:szCs w:val="28"/>
        </w:rPr>
        <w:t>的证件原件，并提供加盖公章的复印件一份（注：新成立的公司无需提供财务审计报告），到</w:t>
      </w:r>
      <w:r>
        <w:rPr>
          <w:rFonts w:hint="eastAsia" w:ascii="宋体" w:hAnsi="宋体" w:eastAsia="宋体" w:cs="宋体"/>
          <w:sz w:val="28"/>
          <w:szCs w:val="28"/>
          <w:lang w:eastAsia="zh-CN"/>
        </w:rPr>
        <w:t>新疆众业兴晟项目管理有限公司</w:t>
      </w:r>
      <w:r>
        <w:rPr>
          <w:rFonts w:hint="eastAsia" w:ascii="宋体" w:hAnsi="宋体" w:eastAsia="宋体" w:cs="宋体"/>
          <w:sz w:val="28"/>
          <w:szCs w:val="28"/>
        </w:rPr>
        <w:t>（哈密市</w:t>
      </w:r>
      <w:r>
        <w:rPr>
          <w:rFonts w:hint="eastAsia" w:ascii="宋体" w:hAnsi="宋体" w:eastAsia="宋体" w:cs="宋体"/>
          <w:sz w:val="28"/>
          <w:szCs w:val="28"/>
          <w:lang w:eastAsia="zh-CN"/>
        </w:rPr>
        <w:t>红星国际城三期</w:t>
      </w:r>
      <w:r>
        <w:rPr>
          <w:rFonts w:hint="eastAsia" w:ascii="宋体" w:hAnsi="宋体" w:eastAsia="宋体" w:cs="宋体"/>
          <w:sz w:val="28"/>
          <w:szCs w:val="28"/>
          <w:lang w:val="en-US" w:eastAsia="zh-CN"/>
        </w:rPr>
        <w:t>13号</w:t>
      </w:r>
      <w:r>
        <w:rPr>
          <w:rFonts w:hint="eastAsia" w:ascii="宋体" w:hAnsi="宋体" w:eastAsia="宋体" w:cs="宋体"/>
          <w:sz w:val="28"/>
          <w:szCs w:val="28"/>
        </w:rPr>
        <w:t>楼</w:t>
      </w:r>
      <w:r>
        <w:rPr>
          <w:rFonts w:hint="eastAsia" w:ascii="宋体" w:hAnsi="宋体" w:eastAsia="宋体" w:cs="宋体"/>
          <w:sz w:val="28"/>
          <w:szCs w:val="28"/>
          <w:lang w:val="en-US" w:eastAsia="zh-CN"/>
        </w:rPr>
        <w:t>602</w:t>
      </w:r>
      <w:r>
        <w:rPr>
          <w:rFonts w:hint="eastAsia" w:ascii="宋体" w:hAnsi="宋体" w:eastAsia="宋体" w:cs="宋体"/>
          <w:sz w:val="28"/>
          <w:szCs w:val="28"/>
        </w:rPr>
        <w:t>室）报名并领取招标文件。</w:t>
      </w:r>
    </w:p>
    <w:p>
      <w:pPr>
        <w:pStyle w:val="13"/>
        <w:widowControl/>
        <w:spacing w:line="360" w:lineRule="auto"/>
        <w:ind w:firstLine="560" w:firstLineChars="200"/>
        <w:rPr>
          <w:rFonts w:ascii="宋体" w:hAnsi="宋体" w:eastAsia="宋体" w:cs="宋体"/>
          <w:sz w:val="28"/>
          <w:szCs w:val="28"/>
        </w:rPr>
      </w:pPr>
      <w:r>
        <w:rPr>
          <w:rFonts w:hint="eastAsia" w:ascii="宋体" w:hAnsi="宋体" w:eastAsia="宋体" w:cs="宋体"/>
          <w:bCs/>
          <w:sz w:val="28"/>
          <w:szCs w:val="28"/>
        </w:rPr>
        <w:t>九、招标文件费：</w:t>
      </w:r>
      <w:r>
        <w:rPr>
          <w:rFonts w:hint="eastAsia" w:ascii="宋体" w:hAnsi="宋体" w:eastAsia="宋体" w:cs="宋体"/>
          <w:sz w:val="28"/>
          <w:szCs w:val="28"/>
        </w:rPr>
        <w:t>200元/份（招标文件一经售出概不退还）</w:t>
      </w:r>
    </w:p>
    <w:p>
      <w:pPr>
        <w:pStyle w:val="13"/>
        <w:widowControl/>
        <w:spacing w:line="360" w:lineRule="auto"/>
        <w:ind w:firstLine="560" w:firstLineChars="200"/>
        <w:rPr>
          <w:rFonts w:ascii="宋体" w:hAnsi="宋体" w:eastAsia="宋体" w:cs="宋体"/>
          <w:color w:val="000000"/>
          <w:sz w:val="28"/>
          <w:szCs w:val="28"/>
        </w:rPr>
      </w:pPr>
      <w:r>
        <w:rPr>
          <w:rFonts w:hint="eastAsia" w:ascii="宋体" w:hAnsi="宋体" w:eastAsia="宋体" w:cs="宋体"/>
          <w:bCs/>
          <w:sz w:val="28"/>
          <w:szCs w:val="28"/>
        </w:rPr>
        <w:t>十、投标保证金金额：</w:t>
      </w:r>
      <w:r>
        <w:rPr>
          <w:rFonts w:hint="eastAsia" w:ascii="宋体" w:hAnsi="宋体"/>
          <w:b/>
          <w:color w:val="000000"/>
          <w:sz w:val="28"/>
          <w:szCs w:val="28"/>
        </w:rPr>
        <w:t>人民币</w:t>
      </w:r>
      <w:r>
        <w:rPr>
          <w:rFonts w:hint="eastAsia" w:ascii="宋体" w:hAnsi="宋体"/>
          <w:b/>
          <w:color w:val="000000"/>
          <w:sz w:val="28"/>
          <w:szCs w:val="28"/>
          <w:lang w:eastAsia="zh-CN"/>
        </w:rPr>
        <w:t>陆仟</w:t>
      </w:r>
      <w:r>
        <w:rPr>
          <w:rFonts w:hint="eastAsia" w:ascii="宋体" w:hAnsi="宋体"/>
          <w:b/>
          <w:color w:val="000000"/>
          <w:sz w:val="28"/>
          <w:szCs w:val="28"/>
        </w:rPr>
        <w:t>元整（￥</w:t>
      </w:r>
      <w:r>
        <w:rPr>
          <w:rFonts w:hint="eastAsia" w:ascii="宋体" w:hAnsi="宋体"/>
          <w:b/>
          <w:color w:val="000000"/>
          <w:sz w:val="28"/>
          <w:szCs w:val="28"/>
          <w:lang w:val="en-US" w:eastAsia="zh-CN"/>
        </w:rPr>
        <w:t>6000</w:t>
      </w:r>
      <w:r>
        <w:rPr>
          <w:rFonts w:hint="eastAsia" w:ascii="宋体" w:hAnsi="宋体"/>
          <w:b/>
          <w:color w:val="000000"/>
          <w:sz w:val="28"/>
          <w:szCs w:val="28"/>
        </w:rPr>
        <w:t>.00）</w:t>
      </w:r>
    </w:p>
    <w:p>
      <w:pPr>
        <w:pStyle w:val="13"/>
        <w:widowControl/>
        <w:spacing w:line="360" w:lineRule="auto"/>
        <w:rPr>
          <w:rFonts w:hint="eastAsia" w:ascii="宋体" w:hAnsi="宋体" w:eastAsia="宋体" w:cs="宋体"/>
          <w:sz w:val="28"/>
          <w:szCs w:val="28"/>
          <w:lang w:eastAsia="zh-CN"/>
        </w:rPr>
      </w:pPr>
      <w:r>
        <w:rPr>
          <w:rFonts w:hint="eastAsia" w:ascii="宋体" w:hAnsi="宋体" w:eastAsia="宋体" w:cs="宋体"/>
          <w:sz w:val="28"/>
          <w:szCs w:val="28"/>
        </w:rPr>
        <w:t xml:space="preserve">      单位名称:</w:t>
      </w:r>
      <w:r>
        <w:rPr>
          <w:rFonts w:hint="eastAsia" w:ascii="宋体" w:hAnsi="宋体" w:eastAsia="宋体" w:cs="宋体"/>
          <w:sz w:val="28"/>
          <w:szCs w:val="28"/>
          <w:lang w:eastAsia="zh-CN"/>
        </w:rPr>
        <w:t>新疆众业兴晟项目管理有限公司</w:t>
      </w:r>
    </w:p>
    <w:p>
      <w:pPr>
        <w:pStyle w:val="13"/>
        <w:spacing w:line="360" w:lineRule="auto"/>
        <w:ind w:firstLine="420"/>
        <w:rPr>
          <w:rFonts w:hint="default" w:ascii="宋体" w:hAnsi="宋体" w:eastAsia="宋体" w:cs="宋体"/>
          <w:bCs/>
          <w:sz w:val="28"/>
          <w:szCs w:val="28"/>
          <w:lang w:val="en-US" w:eastAsia="zh-CN"/>
        </w:rPr>
      </w:pPr>
      <w:r>
        <w:rPr>
          <w:rFonts w:hint="eastAsia" w:ascii="宋体" w:hAnsi="宋体" w:eastAsia="宋体" w:cs="宋体"/>
          <w:sz w:val="28"/>
          <w:szCs w:val="28"/>
        </w:rPr>
        <w:t xml:space="preserve">   帐    号: </w:t>
      </w:r>
      <w:r>
        <w:rPr>
          <w:rFonts w:hint="eastAsia" w:ascii="宋体" w:hAnsi="宋体" w:eastAsia="宋体"/>
          <w:bCs/>
          <w:color w:val="000000"/>
          <w:sz w:val="28"/>
          <w:szCs w:val="28"/>
          <w:lang w:val="en-US" w:eastAsia="zh-CN"/>
        </w:rPr>
        <w:t>66070101302011818</w:t>
      </w:r>
    </w:p>
    <w:p>
      <w:pPr>
        <w:pStyle w:val="13"/>
        <w:spacing w:line="360" w:lineRule="auto"/>
        <w:ind w:firstLine="560" w:firstLineChars="200"/>
        <w:rPr>
          <w:rFonts w:hint="eastAsia" w:ascii="宋体" w:hAnsi="宋体" w:eastAsia="宋体" w:cs="宋体"/>
          <w:bCs/>
          <w:sz w:val="28"/>
          <w:szCs w:val="28"/>
          <w:lang w:eastAsia="zh-CN"/>
        </w:rPr>
      </w:pPr>
      <w:r>
        <w:rPr>
          <w:rFonts w:hint="eastAsia" w:ascii="宋体" w:hAnsi="宋体" w:eastAsia="宋体" w:cs="宋体"/>
          <w:bCs/>
          <w:sz w:val="28"/>
          <w:szCs w:val="28"/>
        </w:rPr>
        <w:t xml:space="preserve">  开 户 行:</w:t>
      </w:r>
      <w:r>
        <w:rPr>
          <w:rFonts w:hint="eastAsia" w:ascii="宋体" w:hAnsi="宋体" w:eastAsia="宋体"/>
          <w:bCs/>
          <w:sz w:val="28"/>
          <w:szCs w:val="28"/>
          <w:lang w:eastAsia="zh-CN"/>
        </w:rPr>
        <w:t>哈密红星国民村镇银行有限责任公司火车站支行</w:t>
      </w:r>
    </w:p>
    <w:p>
      <w:pPr>
        <w:pStyle w:val="13"/>
        <w:spacing w:line="360" w:lineRule="auto"/>
        <w:ind w:left="281" w:leftChars="134" w:firstLine="560" w:firstLineChars="200"/>
        <w:rPr>
          <w:rFonts w:ascii="宋体" w:hAnsi="宋体" w:eastAsia="宋体" w:cs="宋体"/>
          <w:sz w:val="28"/>
          <w:szCs w:val="28"/>
        </w:rPr>
      </w:pPr>
      <w:r>
        <w:rPr>
          <w:rFonts w:hint="eastAsia" w:ascii="宋体" w:hAnsi="宋体" w:eastAsia="宋体" w:cs="宋体"/>
          <w:sz w:val="28"/>
          <w:szCs w:val="28"/>
        </w:rPr>
        <w:t>注: 1.投标保证金缴纳账户必须为投标单位基本账户，投标保证金的形式：电汇；2.在汇款凭证上备注栏须注明所投项目名称“XX项目 ”，若字数超标，可自行简写项目名称 3、投标保证金需在投标截止时间2日前；4.汇款后需到公司换取收据开标现场以备查验，其复印件放在投标文件中。</w:t>
      </w:r>
    </w:p>
    <w:p>
      <w:pPr>
        <w:pStyle w:val="13"/>
        <w:spacing w:line="360" w:lineRule="auto"/>
        <w:ind w:firstLine="560" w:firstLineChars="200"/>
        <w:rPr>
          <w:rFonts w:ascii="宋体" w:hAnsi="宋体" w:eastAsia="宋体" w:cs="宋体"/>
          <w:sz w:val="28"/>
          <w:szCs w:val="28"/>
        </w:rPr>
      </w:pPr>
      <w:r>
        <w:rPr>
          <w:rFonts w:hint="eastAsia" w:ascii="宋体" w:hAnsi="宋体" w:eastAsia="宋体" w:cs="宋体"/>
          <w:bCs/>
          <w:sz w:val="28"/>
          <w:szCs w:val="28"/>
        </w:rPr>
        <w:t>十一、投标截止日期及开标时间、</w:t>
      </w:r>
      <w:r>
        <w:rPr>
          <w:rFonts w:hint="eastAsia" w:ascii="宋体" w:hAnsi="宋体" w:eastAsia="宋体" w:cs="宋体"/>
          <w:bCs/>
          <w:sz w:val="28"/>
          <w:szCs w:val="28"/>
        </w:rPr>
        <w:t>开标地点：</w:t>
      </w:r>
      <w:r>
        <w:rPr>
          <w:rFonts w:hint="eastAsia" w:ascii="宋体" w:hAnsi="宋体" w:eastAsia="宋体" w:cs="宋体"/>
          <w:sz w:val="28"/>
          <w:szCs w:val="28"/>
        </w:rPr>
        <w:t>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w:t>
      </w:r>
      <w:r>
        <w:rPr>
          <w:rFonts w:hint="eastAsia" w:ascii="宋体" w:hAnsi="宋体" w:eastAsia="宋体" w:cs="宋体"/>
          <w:sz w:val="28"/>
          <w:szCs w:val="28"/>
        </w:rPr>
        <w:t>日1</w:t>
      </w:r>
      <w:r>
        <w:rPr>
          <w:rFonts w:hint="eastAsia" w:ascii="宋体" w:hAnsi="宋体" w:eastAsia="宋体" w:cs="宋体"/>
          <w:sz w:val="28"/>
          <w:szCs w:val="28"/>
          <w:lang w:val="en-US" w:eastAsia="zh-CN"/>
        </w:rPr>
        <w:t>1：</w:t>
      </w:r>
      <w:r>
        <w:rPr>
          <w:rFonts w:hint="eastAsia" w:ascii="宋体" w:hAnsi="宋体" w:eastAsia="宋体" w:cs="宋体"/>
          <w:sz w:val="28"/>
          <w:szCs w:val="28"/>
        </w:rPr>
        <w:t>00 （北京时间）哈密市</w:t>
      </w:r>
      <w:r>
        <w:rPr>
          <w:rFonts w:hint="eastAsia" w:ascii="宋体" w:hAnsi="宋体" w:eastAsia="宋体" w:cs="宋体"/>
          <w:sz w:val="28"/>
          <w:szCs w:val="28"/>
          <w:lang w:eastAsia="zh-CN"/>
        </w:rPr>
        <w:t>向阳东路丽枫酒店二楼</w:t>
      </w:r>
      <w:r>
        <w:rPr>
          <w:rFonts w:hint="eastAsia" w:ascii="宋体" w:hAnsi="宋体" w:eastAsia="宋体" w:cs="宋体"/>
          <w:sz w:val="28"/>
          <w:szCs w:val="28"/>
        </w:rPr>
        <w:t>开标。</w:t>
      </w:r>
    </w:p>
    <w:p>
      <w:pPr>
        <w:pStyle w:val="13"/>
        <w:widowControl/>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十一、联系人及联系电话</w:t>
      </w:r>
    </w:p>
    <w:p>
      <w:pPr>
        <w:pStyle w:val="13"/>
        <w:widowControl/>
        <w:spacing w:line="360" w:lineRule="auto"/>
        <w:ind w:firstLine="420"/>
        <w:rPr>
          <w:rFonts w:ascii="宋体" w:hAnsi="宋体" w:eastAsia="宋体" w:cs="宋体"/>
          <w:sz w:val="28"/>
          <w:szCs w:val="28"/>
        </w:rPr>
      </w:pPr>
      <w:r>
        <w:rPr>
          <w:rFonts w:hint="eastAsia" w:ascii="宋体" w:hAnsi="宋体" w:eastAsia="宋体" w:cs="宋体"/>
          <w:sz w:val="28"/>
          <w:szCs w:val="28"/>
        </w:rPr>
        <w:t>1、建设单位</w:t>
      </w:r>
      <w:r>
        <w:rPr>
          <w:rFonts w:hint="eastAsia" w:ascii="宋体" w:hAnsi="宋体" w:eastAsia="宋体" w:cs="宋体"/>
          <w:b/>
          <w:sz w:val="28"/>
          <w:szCs w:val="28"/>
        </w:rPr>
        <w:t>：</w:t>
      </w:r>
      <w:r>
        <w:rPr>
          <w:rFonts w:hint="eastAsia" w:ascii="宋体" w:hAnsi="宋体" w:eastAsia="宋体" w:cs="宋体"/>
          <w:bCs/>
          <w:sz w:val="28"/>
          <w:szCs w:val="28"/>
        </w:rPr>
        <w:t>伊吾县自然</w:t>
      </w:r>
      <w:r>
        <w:rPr>
          <w:rFonts w:ascii="宋体" w:hAnsi="宋体" w:eastAsia="宋体" w:cs="宋体"/>
          <w:bCs/>
          <w:sz w:val="28"/>
          <w:szCs w:val="28"/>
        </w:rPr>
        <w:t>资源局</w:t>
      </w:r>
    </w:p>
    <w:p>
      <w:pPr>
        <w:pStyle w:val="13"/>
        <w:widowControl/>
        <w:spacing w:line="360" w:lineRule="auto"/>
        <w:ind w:firstLine="420"/>
        <w:rPr>
          <w:rFonts w:hint="default" w:ascii="宋体" w:hAnsi="宋体" w:eastAsia="宋体" w:cs="宋体"/>
          <w:sz w:val="28"/>
          <w:szCs w:val="28"/>
          <w:lang w:val="en-US" w:eastAsia="zh-CN"/>
        </w:rPr>
      </w:pPr>
      <w:r>
        <w:rPr>
          <w:rFonts w:hint="eastAsia" w:ascii="宋体" w:hAnsi="宋体" w:eastAsia="宋体" w:cs="宋体"/>
          <w:sz w:val="28"/>
          <w:szCs w:val="28"/>
        </w:rPr>
        <w:t xml:space="preserve">   联系电话：0902-672</w:t>
      </w:r>
      <w:r>
        <w:rPr>
          <w:rFonts w:hint="eastAsia" w:cs="宋体"/>
          <w:sz w:val="28"/>
          <w:szCs w:val="28"/>
          <w:lang w:val="en-US" w:eastAsia="zh-CN"/>
        </w:rPr>
        <w:t>0207</w:t>
      </w:r>
    </w:p>
    <w:p>
      <w:pPr>
        <w:pStyle w:val="13"/>
        <w:widowControl/>
        <w:spacing w:line="360" w:lineRule="auto"/>
        <w:ind w:firstLine="420" w:firstLineChars="150"/>
        <w:jc w:val="both"/>
        <w:rPr>
          <w:rFonts w:hint="eastAsia" w:ascii="宋体" w:hAnsi="宋体" w:eastAsia="宋体" w:cs="宋体"/>
          <w:sz w:val="28"/>
          <w:szCs w:val="28"/>
          <w:lang w:eastAsia="zh-CN"/>
        </w:rPr>
      </w:pPr>
      <w:r>
        <w:rPr>
          <w:rFonts w:hint="eastAsia" w:ascii="宋体" w:hAnsi="宋体" w:eastAsia="宋体" w:cs="宋体"/>
          <w:sz w:val="28"/>
          <w:szCs w:val="28"/>
        </w:rPr>
        <w:t>2、代理机构：</w:t>
      </w:r>
      <w:r>
        <w:rPr>
          <w:rFonts w:hint="eastAsia" w:ascii="宋体" w:hAnsi="宋体" w:eastAsia="宋体" w:cs="宋体"/>
          <w:sz w:val="28"/>
          <w:szCs w:val="28"/>
          <w:lang w:eastAsia="zh-CN"/>
        </w:rPr>
        <w:t>新疆众业兴晟项目管理有限公司</w:t>
      </w:r>
    </w:p>
    <w:p>
      <w:pPr>
        <w:pStyle w:val="13"/>
        <w:widowControl/>
        <w:spacing w:line="360" w:lineRule="auto"/>
        <w:ind w:firstLine="420"/>
        <w:rPr>
          <w:rFonts w:hint="eastAsia" w:ascii="宋体" w:hAnsi="宋体" w:eastAsia="宋体" w:cs="宋体"/>
          <w:sz w:val="28"/>
          <w:szCs w:val="28"/>
          <w:lang w:eastAsia="zh-CN"/>
        </w:rPr>
      </w:pPr>
      <w:r>
        <w:rPr>
          <w:rFonts w:hint="eastAsia" w:ascii="宋体" w:hAnsi="宋体" w:eastAsia="宋体" w:cs="宋体"/>
          <w:sz w:val="28"/>
          <w:szCs w:val="28"/>
        </w:rPr>
        <w:t xml:space="preserve">   联 系 人：</w:t>
      </w:r>
      <w:r>
        <w:rPr>
          <w:rFonts w:hint="eastAsia" w:ascii="宋体" w:hAnsi="宋体" w:eastAsia="宋体" w:cs="宋体"/>
          <w:sz w:val="28"/>
          <w:szCs w:val="28"/>
          <w:lang w:eastAsia="zh-CN"/>
        </w:rPr>
        <w:t>刘工</w:t>
      </w:r>
    </w:p>
    <w:p>
      <w:pPr>
        <w:pStyle w:val="13"/>
        <w:widowControl/>
        <w:spacing w:line="360" w:lineRule="auto"/>
        <w:ind w:firstLine="700" w:firstLineChars="250"/>
        <w:rPr>
          <w:rFonts w:hint="default" w:ascii="宋体" w:hAnsi="宋体" w:eastAsia="宋体" w:cs="宋体"/>
          <w:sz w:val="28"/>
          <w:szCs w:val="28"/>
          <w:lang w:val="en-US" w:eastAsia="zh-CN"/>
        </w:rPr>
      </w:pPr>
      <w:r>
        <w:rPr>
          <w:rFonts w:hint="eastAsia" w:ascii="宋体" w:hAnsi="宋体" w:eastAsia="宋体" w:cs="宋体"/>
          <w:sz w:val="28"/>
          <w:szCs w:val="28"/>
        </w:rPr>
        <w:t xml:space="preserve"> 联系电话：</w:t>
      </w:r>
      <w:r>
        <w:rPr>
          <w:rFonts w:hint="eastAsia" w:ascii="宋体" w:hAnsi="宋体" w:eastAsia="宋体" w:cs="宋体"/>
          <w:sz w:val="28"/>
          <w:szCs w:val="28"/>
          <w:lang w:val="en-US" w:eastAsia="zh-CN"/>
        </w:rPr>
        <w:t>17699022511</w:t>
      </w:r>
    </w:p>
    <w:p>
      <w:pPr>
        <w:pStyle w:val="13"/>
        <w:widowControl/>
        <w:spacing w:line="360" w:lineRule="auto"/>
        <w:ind w:left="798" w:leftChars="180" w:hanging="420" w:hangingChars="150"/>
        <w:rPr>
          <w:rFonts w:ascii="宋体" w:hAnsi="宋体" w:eastAsia="宋体" w:cs="宋体"/>
          <w:sz w:val="28"/>
          <w:szCs w:val="28"/>
        </w:rPr>
      </w:pPr>
      <w:r>
        <w:rPr>
          <w:rFonts w:hint="eastAsia" w:ascii="宋体" w:hAnsi="宋体" w:eastAsia="宋体" w:cs="宋体"/>
          <w:sz w:val="28"/>
          <w:szCs w:val="28"/>
        </w:rPr>
        <w:t>3、监督单位：伊吾县</w:t>
      </w:r>
      <w:r>
        <w:rPr>
          <w:rFonts w:ascii="宋体" w:hAnsi="宋体" w:eastAsia="宋体" w:cs="宋体"/>
          <w:sz w:val="28"/>
          <w:szCs w:val="28"/>
        </w:rPr>
        <w:t>财政局政府采购管理办公室</w:t>
      </w:r>
      <w:r>
        <w:rPr>
          <w:rFonts w:ascii="宋体" w:hAnsi="宋体" w:eastAsia="宋体" w:cs="宋体"/>
          <w:sz w:val="28"/>
          <w:szCs w:val="28"/>
        </w:rPr>
        <w:br w:type="textWrapping"/>
      </w:r>
      <w:r>
        <w:rPr>
          <w:rFonts w:hint="eastAsia" w:ascii="宋体" w:hAnsi="宋体" w:eastAsia="宋体" w:cs="宋体"/>
          <w:sz w:val="28"/>
          <w:szCs w:val="28"/>
        </w:rPr>
        <w:t>联系人：柳孔孔</w:t>
      </w:r>
    </w:p>
    <w:p>
      <w:pPr>
        <w:pStyle w:val="13"/>
        <w:widowControl/>
        <w:spacing w:line="360" w:lineRule="auto"/>
        <w:ind w:left="798" w:leftChars="180" w:hanging="420" w:hangingChars="150"/>
        <w:rPr>
          <w:rFonts w:ascii="宋体" w:hAnsi="宋体" w:eastAsia="宋体" w:cs="宋体"/>
          <w:sz w:val="28"/>
          <w:szCs w:val="28"/>
        </w:rPr>
      </w:pPr>
      <w:r>
        <w:rPr>
          <w:rFonts w:hint="eastAsia" w:ascii="宋体" w:hAnsi="宋体" w:eastAsia="宋体" w:cs="宋体"/>
          <w:sz w:val="28"/>
          <w:szCs w:val="28"/>
        </w:rPr>
        <w:t xml:space="preserve">   联系电话：17799026055</w:t>
      </w:r>
    </w:p>
    <w:p>
      <w:pPr>
        <w:snapToGrid w:val="0"/>
        <w:spacing w:line="360" w:lineRule="auto"/>
        <w:ind w:firstLine="200"/>
        <w:jc w:val="center"/>
        <w:rPr>
          <w:rFonts w:hint="eastAsia" w:ascii="宋体" w:hAnsi="宋体"/>
          <w:b/>
          <w:sz w:val="30"/>
          <w:szCs w:val="30"/>
          <w:highlight w:val="none"/>
        </w:rPr>
        <w:sectPr>
          <w:footerReference r:id="rId3" w:type="default"/>
          <w:pgSz w:w="11906" w:h="16838"/>
          <w:pgMar w:top="1418" w:right="1134" w:bottom="1418" w:left="1134" w:header="851" w:footer="851" w:gutter="0"/>
          <w:pgNumType w:start="1"/>
          <w:cols w:space="720" w:num="1"/>
          <w:rtlGutter w:val="1"/>
          <w:docGrid w:type="linesAndChars" w:linePitch="312" w:charSpace="0"/>
        </w:sectPr>
      </w:pPr>
    </w:p>
    <w:p>
      <w:pPr>
        <w:snapToGrid w:val="0"/>
        <w:spacing w:line="360" w:lineRule="auto"/>
        <w:ind w:firstLine="200"/>
        <w:jc w:val="center"/>
        <w:rPr>
          <w:rFonts w:ascii="宋体" w:hAnsi="宋体"/>
          <w:b/>
          <w:sz w:val="30"/>
          <w:szCs w:val="30"/>
          <w:highlight w:val="none"/>
        </w:rPr>
      </w:pPr>
      <w:r>
        <w:rPr>
          <w:rFonts w:hint="eastAsia" w:ascii="宋体" w:hAnsi="宋体"/>
          <w:b/>
          <w:sz w:val="30"/>
          <w:szCs w:val="30"/>
          <w:highlight w:val="none"/>
        </w:rPr>
        <w:t>第二部分   投标人须知前附表</w:t>
      </w:r>
    </w:p>
    <w:tbl>
      <w:tblPr>
        <w:tblStyle w:val="14"/>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0" w:type="dxa"/>
            <w:noWrap w:val="0"/>
            <w:vAlign w:val="center"/>
          </w:tcPr>
          <w:p>
            <w:pPr>
              <w:spacing w:line="320" w:lineRule="exact"/>
              <w:jc w:val="center"/>
              <w:rPr>
                <w:rFonts w:ascii="宋体" w:hAnsi="宋体"/>
                <w:highlight w:val="none"/>
              </w:rPr>
            </w:pPr>
            <w:r>
              <w:rPr>
                <w:rFonts w:hint="eastAsia" w:ascii="宋体" w:hAnsi="宋体"/>
                <w:highlight w:val="none"/>
              </w:rPr>
              <w:t>项目</w:t>
            </w:r>
          </w:p>
        </w:tc>
        <w:tc>
          <w:tcPr>
            <w:tcW w:w="9000" w:type="dxa"/>
            <w:noWrap w:val="0"/>
            <w:vAlign w:val="center"/>
          </w:tcPr>
          <w:p>
            <w:pPr>
              <w:spacing w:line="320" w:lineRule="exact"/>
              <w:jc w:val="center"/>
              <w:rPr>
                <w:rFonts w:ascii="宋体" w:hAnsi="宋体"/>
                <w:highlight w:val="none"/>
              </w:rPr>
            </w:pPr>
            <w:r>
              <w:rPr>
                <w:rFonts w:hint="eastAsia" w:ascii="宋体" w:hAnsi="宋体"/>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0" w:type="dxa"/>
            <w:noWrap w:val="0"/>
            <w:vAlign w:val="center"/>
          </w:tcPr>
          <w:p>
            <w:pPr>
              <w:spacing w:line="320" w:lineRule="exact"/>
              <w:jc w:val="center"/>
              <w:rPr>
                <w:rFonts w:ascii="宋体" w:hAnsi="宋体"/>
                <w:highlight w:val="none"/>
              </w:rPr>
            </w:pPr>
            <w:r>
              <w:rPr>
                <w:rFonts w:hint="eastAsia" w:ascii="宋体" w:hAnsi="宋体"/>
                <w:highlight w:val="none"/>
              </w:rPr>
              <w:t>1</w:t>
            </w:r>
          </w:p>
        </w:tc>
        <w:tc>
          <w:tcPr>
            <w:tcW w:w="9000" w:type="dxa"/>
            <w:noWrap w:val="0"/>
            <w:vAlign w:val="center"/>
          </w:tcPr>
          <w:p>
            <w:pPr>
              <w:spacing w:line="320" w:lineRule="exact"/>
              <w:rPr>
                <w:rFonts w:hint="eastAsia" w:ascii="宋体" w:hAnsi="宋体" w:eastAsia="宋体"/>
                <w:highlight w:val="none"/>
                <w:lang w:eastAsia="zh-CN"/>
              </w:rPr>
            </w:pPr>
            <w:r>
              <w:rPr>
                <w:rFonts w:hint="eastAsia" w:ascii="宋体" w:hAnsi="宋体"/>
                <w:highlight w:val="none"/>
              </w:rPr>
              <w:t>项目名称：</w:t>
            </w:r>
            <w:r>
              <w:rPr>
                <w:rFonts w:hint="eastAsia" w:ascii="宋体" w:hAnsi="宋体"/>
                <w:highlight w:val="none"/>
                <w:lang w:eastAsia="zh-CN"/>
              </w:rPr>
              <w:t>伊吾县建设项目用地落地规划实施方案编制项目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00" w:type="dxa"/>
            <w:noWrap w:val="0"/>
            <w:vAlign w:val="center"/>
          </w:tcPr>
          <w:p>
            <w:pPr>
              <w:spacing w:line="320" w:lineRule="exact"/>
              <w:jc w:val="center"/>
              <w:rPr>
                <w:rFonts w:ascii="宋体" w:hAnsi="宋体"/>
                <w:highlight w:val="none"/>
              </w:rPr>
            </w:pPr>
            <w:r>
              <w:rPr>
                <w:rFonts w:hint="eastAsia" w:ascii="宋体" w:hAnsi="宋体"/>
                <w:highlight w:val="none"/>
              </w:rPr>
              <w:t>2</w:t>
            </w:r>
          </w:p>
        </w:tc>
        <w:tc>
          <w:tcPr>
            <w:tcW w:w="9000" w:type="dxa"/>
            <w:noWrap w:val="0"/>
            <w:vAlign w:val="center"/>
          </w:tcPr>
          <w:p>
            <w:pPr>
              <w:snapToGrid w:val="0"/>
              <w:spacing w:line="420" w:lineRule="exact"/>
              <w:ind w:left="1" w:right="-92" w:rightChars="-44"/>
              <w:rPr>
                <w:rFonts w:hint="eastAsia" w:ascii="宋体" w:hAnsi="宋体"/>
                <w:highlight w:val="none"/>
              </w:rPr>
            </w:pPr>
            <w:r>
              <w:rPr>
                <w:rFonts w:hint="eastAsia" w:ascii="宋体" w:hAnsi="宋体"/>
                <w:highlight w:val="none"/>
              </w:rPr>
              <w:t>招标内容：</w:t>
            </w:r>
            <w:r>
              <w:rPr>
                <w:rFonts w:hint="eastAsia" w:ascii="宋体" w:hAnsi="宋体"/>
                <w:highlight w:val="none"/>
                <w:lang w:eastAsia="zh-CN"/>
              </w:rPr>
              <w:t>伊吾县建设项目用地落地规划实施方案编制</w:t>
            </w:r>
          </w:p>
          <w:p>
            <w:pPr>
              <w:spacing w:line="400" w:lineRule="exact"/>
              <w:rPr>
                <w:rFonts w:ascii="宋体" w:hAnsi="宋体"/>
                <w:highlight w:val="none"/>
              </w:rPr>
            </w:pPr>
            <w:r>
              <w:rPr>
                <w:rFonts w:hint="eastAsia"/>
                <w:highlight w:val="none"/>
              </w:rPr>
              <w:t>项目计划投资：</w:t>
            </w:r>
            <w:r>
              <w:rPr>
                <w:rFonts w:hint="eastAsia"/>
                <w:highlight w:val="none"/>
                <w:lang w:val="en-US" w:eastAsia="zh-CN"/>
              </w:rPr>
              <w:t>360000</w:t>
            </w:r>
            <w:r>
              <w:rPr>
                <w:rFonts w:hint="eastAsia"/>
                <w:highlight w:val="none"/>
              </w:rPr>
              <w:t>元（含税等费用）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noWrap w:val="0"/>
            <w:vAlign w:val="center"/>
          </w:tcPr>
          <w:p>
            <w:pPr>
              <w:spacing w:line="320" w:lineRule="exact"/>
              <w:jc w:val="center"/>
              <w:rPr>
                <w:rFonts w:ascii="宋体" w:hAnsi="宋体"/>
                <w:highlight w:val="none"/>
              </w:rPr>
            </w:pPr>
            <w:r>
              <w:rPr>
                <w:rFonts w:hint="eastAsia" w:ascii="宋体" w:hAnsi="宋体"/>
                <w:highlight w:val="none"/>
              </w:rPr>
              <w:t>3</w:t>
            </w:r>
          </w:p>
        </w:tc>
        <w:tc>
          <w:tcPr>
            <w:tcW w:w="9000" w:type="dxa"/>
            <w:noWrap w:val="0"/>
            <w:vAlign w:val="center"/>
          </w:tcPr>
          <w:p>
            <w:pPr>
              <w:spacing w:line="320" w:lineRule="exact"/>
              <w:rPr>
                <w:rFonts w:ascii="宋体" w:hAnsi="宋体"/>
                <w:highlight w:val="none"/>
              </w:rPr>
            </w:pPr>
            <w:r>
              <w:rPr>
                <w:rFonts w:hint="eastAsia" w:ascii="宋体" w:hAnsi="宋体"/>
                <w:highlight w:val="none"/>
              </w:rPr>
              <w:t>供应商资格要求：详见招标公告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0" w:type="dxa"/>
            <w:noWrap w:val="0"/>
            <w:vAlign w:val="center"/>
          </w:tcPr>
          <w:p>
            <w:pPr>
              <w:spacing w:line="320" w:lineRule="exact"/>
              <w:jc w:val="center"/>
              <w:rPr>
                <w:rFonts w:ascii="宋体" w:hAnsi="宋体"/>
                <w:highlight w:val="none"/>
              </w:rPr>
            </w:pPr>
            <w:r>
              <w:rPr>
                <w:rFonts w:hint="eastAsia" w:ascii="宋体" w:hAnsi="宋体"/>
                <w:highlight w:val="none"/>
              </w:rPr>
              <w:t>4</w:t>
            </w:r>
          </w:p>
        </w:tc>
        <w:tc>
          <w:tcPr>
            <w:tcW w:w="9000" w:type="dxa"/>
            <w:noWrap w:val="0"/>
            <w:vAlign w:val="center"/>
          </w:tcPr>
          <w:p>
            <w:pPr>
              <w:spacing w:line="320" w:lineRule="exact"/>
              <w:rPr>
                <w:rFonts w:ascii="宋体" w:hAnsi="宋体"/>
                <w:highlight w:val="none"/>
              </w:rPr>
            </w:pPr>
            <w:r>
              <w:rPr>
                <w:rFonts w:hint="eastAsia" w:ascii="宋体" w:hAnsi="宋体"/>
                <w:highlight w:val="none"/>
                <w:lang w:eastAsia="zh-CN"/>
              </w:rPr>
              <w:t>服务期限</w:t>
            </w:r>
            <w:r>
              <w:rPr>
                <w:rFonts w:hint="eastAsia" w:ascii="宋体" w:hAnsi="宋体"/>
                <w:highlight w:val="none"/>
              </w:rPr>
              <w:t>要求：自合同签订生效之日起30个日内完成</w:t>
            </w:r>
            <w:r>
              <w:rPr>
                <w:rFonts w:hint="eastAsia" w:ascii="宋体" w:hAnsi="宋体"/>
                <w:highlight w:val="none"/>
                <w:lang w:eastAsia="zh-CN"/>
              </w:rPr>
              <w:t>方案编制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900" w:type="dxa"/>
            <w:noWrap w:val="0"/>
            <w:vAlign w:val="center"/>
          </w:tcPr>
          <w:p>
            <w:pPr>
              <w:spacing w:line="320" w:lineRule="exact"/>
              <w:jc w:val="center"/>
              <w:rPr>
                <w:rFonts w:ascii="宋体" w:hAnsi="宋体"/>
                <w:highlight w:val="none"/>
              </w:rPr>
            </w:pPr>
            <w:r>
              <w:rPr>
                <w:rFonts w:hint="eastAsia" w:ascii="宋体" w:hAnsi="宋体"/>
                <w:highlight w:val="none"/>
              </w:rPr>
              <w:t>5</w:t>
            </w:r>
          </w:p>
        </w:tc>
        <w:tc>
          <w:tcPr>
            <w:tcW w:w="9000" w:type="dxa"/>
            <w:noWrap w:val="0"/>
            <w:vAlign w:val="center"/>
          </w:tcPr>
          <w:p>
            <w:pPr>
              <w:spacing w:line="320" w:lineRule="exact"/>
              <w:rPr>
                <w:rFonts w:ascii="宋体" w:hAnsi="宋体"/>
                <w:highlight w:val="none"/>
              </w:rPr>
            </w:pPr>
            <w:r>
              <w:rPr>
                <w:rFonts w:hint="eastAsia" w:ascii="宋体" w:hAnsi="宋体"/>
                <w:highlight w:val="none"/>
              </w:rPr>
              <w:t>投标文件份数：壹份正本，</w:t>
            </w:r>
            <w:r>
              <w:rPr>
                <w:rFonts w:hint="eastAsia" w:ascii="宋体" w:hAnsi="宋体"/>
                <w:highlight w:val="none"/>
                <w:lang w:eastAsia="zh-CN"/>
              </w:rPr>
              <w:t>贰</w:t>
            </w:r>
            <w:r>
              <w:rPr>
                <w:rFonts w:hint="eastAsia" w:ascii="宋体" w:hAnsi="宋体"/>
                <w:highlight w:val="none"/>
              </w:rPr>
              <w:t>份副本。电子版（U盘一份，电子版须包含word版，否则视为不响应招标文件视为投标无效，供应商须在U盘上注明投标单位名称），电子版单独密封。u盘与投标文件递交后留档不予退还。</w:t>
            </w:r>
          </w:p>
          <w:p>
            <w:pPr>
              <w:spacing w:line="320" w:lineRule="exact"/>
              <w:rPr>
                <w:rFonts w:ascii="宋体" w:hAnsi="宋体"/>
                <w:highlight w:val="none"/>
              </w:rPr>
            </w:pPr>
            <w:r>
              <w:rPr>
                <w:rFonts w:hint="eastAsia" w:ascii="宋体" w:hAnsi="宋体"/>
                <w:highlight w:val="none"/>
              </w:rPr>
              <w:t>投标人应将报价一览表单独密封提交，并在封面上标明</w:t>
            </w:r>
            <w:r>
              <w:rPr>
                <w:rFonts w:hint="eastAsia" w:ascii="宋体" w:hAnsi="宋体"/>
                <w:highlight w:val="none"/>
                <w:lang w:eastAsia="zh-CN"/>
              </w:rPr>
              <w:t>“</w:t>
            </w:r>
            <w:r>
              <w:rPr>
                <w:rFonts w:hint="eastAsia" w:ascii="宋体" w:hAnsi="宋体"/>
                <w:highlight w:val="none"/>
              </w:rPr>
              <w:t>报价一览表</w:t>
            </w:r>
            <w:r>
              <w:rPr>
                <w:rFonts w:hint="eastAsia" w:ascii="宋体" w:hAnsi="宋体"/>
                <w:highlight w:val="none"/>
                <w:lang w:eastAsia="zh-CN"/>
              </w:rPr>
              <w:t>”</w:t>
            </w:r>
            <w:r>
              <w:rPr>
                <w:rFonts w:hint="eastAsia" w:ascii="宋体" w:hAnsi="宋体"/>
                <w:highlight w:val="none"/>
              </w:rPr>
              <w:t>字样；</w:t>
            </w:r>
          </w:p>
          <w:p>
            <w:pPr>
              <w:spacing w:line="320" w:lineRule="exact"/>
              <w:rPr>
                <w:rFonts w:ascii="宋体" w:hAnsi="宋体"/>
                <w:highlight w:val="none"/>
              </w:rPr>
            </w:pPr>
            <w:r>
              <w:rPr>
                <w:rFonts w:hint="eastAsia" w:ascii="宋体" w:hAnsi="宋体"/>
                <w:highlight w:val="none"/>
              </w:rPr>
              <w:t>特别提示：为了便于存档，投标文件请用A4纸张制作，不得以活页方式装订，不可拆装。装订应牢固、胶粘不易拆散和换页。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0" w:type="dxa"/>
            <w:noWrap w:val="0"/>
            <w:vAlign w:val="center"/>
          </w:tcPr>
          <w:p>
            <w:pPr>
              <w:spacing w:line="320" w:lineRule="exact"/>
              <w:jc w:val="center"/>
              <w:rPr>
                <w:rFonts w:ascii="宋体" w:hAnsi="宋体"/>
                <w:highlight w:val="none"/>
              </w:rPr>
            </w:pPr>
            <w:r>
              <w:rPr>
                <w:rFonts w:hint="eastAsia" w:ascii="宋体" w:hAnsi="宋体"/>
                <w:highlight w:val="none"/>
              </w:rPr>
              <w:t>6</w:t>
            </w:r>
          </w:p>
        </w:tc>
        <w:tc>
          <w:tcPr>
            <w:tcW w:w="9000" w:type="dxa"/>
            <w:noWrap w:val="0"/>
            <w:vAlign w:val="center"/>
          </w:tcPr>
          <w:p>
            <w:pPr>
              <w:spacing w:line="320" w:lineRule="exact"/>
              <w:rPr>
                <w:rFonts w:hint="eastAsia" w:ascii="宋体" w:hAnsi="宋体"/>
                <w:highlight w:val="none"/>
              </w:rPr>
            </w:pPr>
            <w:r>
              <w:rPr>
                <w:rFonts w:hint="eastAsia" w:ascii="宋体" w:hAnsi="宋体"/>
                <w:highlight w:val="none"/>
              </w:rPr>
              <w:t>投标有效期：90日历天（从投标截止之日算起）如不满足将导致废标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jc w:val="center"/>
        </w:trPr>
        <w:tc>
          <w:tcPr>
            <w:tcW w:w="900" w:type="dxa"/>
            <w:noWrap w:val="0"/>
            <w:vAlign w:val="center"/>
          </w:tcPr>
          <w:p>
            <w:pPr>
              <w:spacing w:line="320" w:lineRule="exact"/>
              <w:jc w:val="center"/>
              <w:rPr>
                <w:rFonts w:ascii="宋体" w:hAnsi="宋体"/>
                <w:highlight w:val="none"/>
              </w:rPr>
            </w:pPr>
            <w:r>
              <w:rPr>
                <w:rFonts w:hint="eastAsia" w:ascii="宋体" w:hAnsi="宋体"/>
                <w:highlight w:val="none"/>
              </w:rPr>
              <w:t>7</w:t>
            </w:r>
          </w:p>
        </w:tc>
        <w:tc>
          <w:tcPr>
            <w:tcW w:w="9000" w:type="dxa"/>
            <w:noWrap w:val="0"/>
            <w:vAlign w:val="center"/>
          </w:tcPr>
          <w:p>
            <w:pPr>
              <w:spacing w:line="320" w:lineRule="exact"/>
              <w:rPr>
                <w:rFonts w:hint="eastAsia" w:ascii="宋体" w:hAnsi="宋体" w:cs="宋体"/>
                <w:szCs w:val="21"/>
                <w:highlight w:val="none"/>
              </w:rPr>
            </w:pPr>
            <w:r>
              <w:rPr>
                <w:rFonts w:hint="eastAsia" w:ascii="宋体" w:hAnsi="宋体" w:cs="宋体"/>
                <w:szCs w:val="21"/>
                <w:highlight w:val="none"/>
              </w:rPr>
              <w:t>投标保证金金额如下：</w:t>
            </w:r>
          </w:p>
          <w:p>
            <w:pPr>
              <w:spacing w:line="400" w:lineRule="exact"/>
              <w:rPr>
                <w:rFonts w:hint="eastAsia" w:ascii="宋体" w:hAnsi="宋体" w:cs="宋体"/>
                <w:szCs w:val="21"/>
                <w:highlight w:val="none"/>
              </w:rPr>
            </w:pPr>
            <w:r>
              <w:rPr>
                <w:rFonts w:hint="eastAsia" w:ascii="宋体" w:hAnsi="宋体" w:cs="宋体"/>
                <w:szCs w:val="21"/>
                <w:highlight w:val="none"/>
                <w:lang w:val="en-US" w:eastAsia="zh-CN"/>
              </w:rPr>
              <w:t>6000元</w:t>
            </w:r>
            <w:r>
              <w:rPr>
                <w:rFonts w:hint="eastAsia" w:ascii="宋体" w:hAnsi="宋体" w:cs="宋体"/>
                <w:szCs w:val="21"/>
                <w:highlight w:val="none"/>
              </w:rPr>
              <w:t>（大写：</w:t>
            </w:r>
            <w:r>
              <w:rPr>
                <w:rFonts w:hint="eastAsia" w:ascii="宋体" w:hAnsi="宋体" w:cs="宋体"/>
                <w:szCs w:val="21"/>
                <w:highlight w:val="none"/>
                <w:lang w:eastAsia="zh-CN"/>
              </w:rPr>
              <w:t>壹万陆仟</w:t>
            </w:r>
            <w:r>
              <w:rPr>
                <w:rFonts w:hint="eastAsia" w:ascii="宋体" w:hAnsi="宋体" w:cs="宋体"/>
                <w:szCs w:val="21"/>
                <w:highlight w:val="none"/>
              </w:rPr>
              <w:t>元整）（须足额交纳）</w:t>
            </w:r>
          </w:p>
          <w:p>
            <w:pPr>
              <w:pStyle w:val="13"/>
              <w:widowControl/>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单位名称:新疆众业兴晟项目管理有限公司</w:t>
            </w:r>
          </w:p>
          <w:p>
            <w:pPr>
              <w:pStyle w:val="13"/>
              <w:widowControl/>
              <w:spacing w:line="360" w:lineRule="auto"/>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帐    号: 66070101302011818</w:t>
            </w:r>
          </w:p>
          <w:p>
            <w:pPr>
              <w:pStyle w:val="13"/>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开 户 行:哈密红星国民村镇银行有限责任公司火车站支行</w:t>
            </w:r>
          </w:p>
          <w:p>
            <w:pPr>
              <w:spacing w:line="320" w:lineRule="exact"/>
              <w:rPr>
                <w:rFonts w:hint="eastAsia" w:ascii="宋体" w:hAnsi="宋体"/>
                <w:highlight w:val="none"/>
              </w:rPr>
            </w:pPr>
            <w:r>
              <w:rPr>
                <w:rFonts w:hint="eastAsia" w:ascii="宋体" w:hAnsi="宋体" w:cs="宋体"/>
                <w:szCs w:val="21"/>
                <w:highlight w:val="none"/>
              </w:rPr>
              <w:t>附注：（编号+项目名称）</w:t>
            </w:r>
            <w:r>
              <w:rPr>
                <w:rFonts w:hint="eastAsia" w:ascii="宋体" w:hAnsi="宋体" w:cs="宋体"/>
                <w:szCs w:val="21"/>
                <w:highlight w:val="none"/>
                <w:lang w:eastAsia="zh-CN"/>
              </w:rPr>
              <w:t>投标</w:t>
            </w:r>
            <w:r>
              <w:rPr>
                <w:rFonts w:hint="eastAsia" w:ascii="宋体" w:hAnsi="宋体" w:cs="宋体"/>
                <w:szCs w:val="21"/>
                <w:highlight w:val="none"/>
              </w:rPr>
              <w:t>保证金投标保证金必须在响应文件递交截止时间前确保到帐；供应商未按</w:t>
            </w:r>
            <w:r>
              <w:rPr>
                <w:rFonts w:hint="eastAsia" w:ascii="宋体" w:hAnsi="宋体" w:cs="宋体"/>
                <w:szCs w:val="21"/>
                <w:highlight w:val="none"/>
                <w:lang w:eastAsia="zh-CN"/>
              </w:rPr>
              <w:t>招标</w:t>
            </w:r>
            <w:r>
              <w:rPr>
                <w:rFonts w:hint="eastAsia" w:ascii="宋体" w:hAnsi="宋体" w:cs="宋体"/>
                <w:szCs w:val="21"/>
                <w:highlight w:val="none"/>
              </w:rPr>
              <w:t>文件要求提交投标保证金的，响应文件无效。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00" w:type="dxa"/>
            <w:noWrap w:val="0"/>
            <w:vAlign w:val="center"/>
          </w:tcPr>
          <w:p>
            <w:pPr>
              <w:spacing w:line="320" w:lineRule="exact"/>
              <w:jc w:val="center"/>
              <w:rPr>
                <w:rFonts w:ascii="宋体" w:hAnsi="宋体"/>
                <w:highlight w:val="none"/>
              </w:rPr>
            </w:pPr>
            <w:r>
              <w:rPr>
                <w:rFonts w:hint="eastAsia" w:ascii="宋体" w:hAnsi="宋体"/>
                <w:highlight w:val="none"/>
              </w:rPr>
              <w:t>8</w:t>
            </w:r>
          </w:p>
        </w:tc>
        <w:tc>
          <w:tcPr>
            <w:tcW w:w="9000" w:type="dxa"/>
            <w:noWrap w:val="0"/>
            <w:vAlign w:val="center"/>
          </w:tcPr>
          <w:p>
            <w:pPr>
              <w:spacing w:line="320" w:lineRule="exact"/>
              <w:rPr>
                <w:rFonts w:ascii="宋体" w:hAnsi="宋体"/>
                <w:highlight w:val="none"/>
              </w:rPr>
            </w:pPr>
            <w:r>
              <w:rPr>
                <w:rFonts w:hint="eastAsia" w:ascii="宋体" w:hAnsi="宋体"/>
                <w:highlight w:val="none"/>
              </w:rPr>
              <w:t>保证金的退还：</w:t>
            </w:r>
          </w:p>
          <w:p>
            <w:pPr>
              <w:spacing w:line="320" w:lineRule="exact"/>
              <w:rPr>
                <w:rFonts w:ascii="宋体" w:hAnsi="宋体"/>
                <w:highlight w:val="none"/>
              </w:rPr>
            </w:pPr>
            <w:r>
              <w:rPr>
                <w:rFonts w:hint="eastAsia" w:ascii="宋体" w:hAnsi="宋体"/>
                <w:highlight w:val="none"/>
              </w:rPr>
              <w:t>（1）供应商在投标截止时间前撤回已提交的响应文件的，采购人或者采购代理机构应当自收到供应商书面撤回通知之日起5个工作日内，退还已收取的投标保证金，但因供应商自身原因导致无法及时退还的除外。</w:t>
            </w:r>
          </w:p>
          <w:p>
            <w:pPr>
              <w:spacing w:line="320" w:lineRule="exact"/>
              <w:rPr>
                <w:rFonts w:ascii="宋体" w:hAnsi="宋体"/>
                <w:highlight w:val="none"/>
              </w:rPr>
            </w:pPr>
            <w:r>
              <w:rPr>
                <w:rFonts w:hint="eastAsia" w:ascii="宋体" w:hAnsi="宋体"/>
                <w:highlight w:val="none"/>
              </w:rPr>
              <w:t>（2）采购人或者采购代理机构应当自中标通知书发出之日起5个工作日内退还未中标人的投标保证金，自采购合同签订之日起5个工作日内退还中标人的投标保证金或者转为中标人的履约保证金。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900" w:type="dxa"/>
            <w:noWrap w:val="0"/>
            <w:vAlign w:val="center"/>
          </w:tcPr>
          <w:p>
            <w:pPr>
              <w:spacing w:line="320" w:lineRule="exact"/>
              <w:jc w:val="center"/>
              <w:rPr>
                <w:rFonts w:ascii="宋体" w:hAnsi="宋体"/>
                <w:highlight w:val="none"/>
              </w:rPr>
            </w:pPr>
            <w:r>
              <w:rPr>
                <w:rFonts w:hint="eastAsia" w:ascii="宋体" w:hAnsi="宋体"/>
                <w:highlight w:val="none"/>
              </w:rPr>
              <w:t>9</w:t>
            </w:r>
          </w:p>
        </w:tc>
        <w:tc>
          <w:tcPr>
            <w:tcW w:w="9000" w:type="dxa"/>
            <w:noWrap w:val="0"/>
            <w:vAlign w:val="center"/>
          </w:tcPr>
          <w:p>
            <w:pPr>
              <w:spacing w:line="320" w:lineRule="exact"/>
              <w:rPr>
                <w:rFonts w:ascii="宋体" w:hAnsi="宋体"/>
                <w:highlight w:val="none"/>
              </w:rPr>
            </w:pPr>
            <w:r>
              <w:rPr>
                <w:rFonts w:hint="eastAsia" w:ascii="宋体" w:hAnsi="宋体"/>
                <w:highlight w:val="none"/>
              </w:rPr>
              <w:t>退还投标保证金的投标人办理退款业务时需提供以下资料:</w:t>
            </w:r>
          </w:p>
          <w:p>
            <w:pPr>
              <w:pStyle w:val="27"/>
              <w:numPr>
                <w:ilvl w:val="0"/>
                <w:numId w:val="1"/>
              </w:numPr>
              <w:spacing w:line="320" w:lineRule="exact"/>
              <w:ind w:firstLineChars="0"/>
              <w:rPr>
                <w:rFonts w:ascii="宋体" w:hAnsi="宋体"/>
                <w:highlight w:val="none"/>
              </w:rPr>
            </w:pPr>
            <w:r>
              <w:rPr>
                <w:rFonts w:hint="eastAsia" w:ascii="宋体" w:hAnsi="宋体"/>
                <w:highlight w:val="none"/>
              </w:rPr>
              <w:t>授权委托书</w:t>
            </w:r>
          </w:p>
          <w:p>
            <w:pPr>
              <w:pStyle w:val="27"/>
              <w:numPr>
                <w:ilvl w:val="0"/>
                <w:numId w:val="1"/>
              </w:numPr>
              <w:spacing w:line="320" w:lineRule="exact"/>
              <w:ind w:firstLineChars="0"/>
              <w:rPr>
                <w:rFonts w:ascii="宋体" w:hAnsi="宋体"/>
                <w:highlight w:val="none"/>
              </w:rPr>
            </w:pPr>
            <w:r>
              <w:rPr>
                <w:rFonts w:hint="eastAsia" w:ascii="宋体" w:hAnsi="宋体"/>
                <w:highlight w:val="none"/>
              </w:rPr>
              <w:t>招标代理机构财务部门开具的投标保证金《财务收据》原件（以便核查）。</w:t>
            </w:r>
          </w:p>
          <w:p>
            <w:pPr>
              <w:pStyle w:val="27"/>
              <w:numPr>
                <w:ilvl w:val="0"/>
                <w:numId w:val="1"/>
              </w:numPr>
              <w:spacing w:line="320" w:lineRule="exact"/>
              <w:ind w:firstLineChars="0"/>
              <w:rPr>
                <w:rFonts w:ascii="宋体" w:hAnsi="宋体"/>
                <w:highlight w:val="none"/>
              </w:rPr>
            </w:pPr>
            <w:r>
              <w:rPr>
                <w:rFonts w:hint="eastAsia" w:ascii="宋体" w:hAnsi="宋体"/>
                <w:highlight w:val="none"/>
              </w:rPr>
              <w:t>投标单位给代理机构开具的收款收据（收款单位开具并加盖收款单位财务章）。同时必须提供清晰的开户银行名称、账号及收款单位名称（加盖单位章）。</w:t>
            </w:r>
          </w:p>
          <w:p>
            <w:pPr>
              <w:pStyle w:val="27"/>
              <w:numPr>
                <w:ilvl w:val="0"/>
                <w:numId w:val="1"/>
              </w:numPr>
              <w:spacing w:line="320" w:lineRule="exact"/>
              <w:ind w:firstLineChars="0"/>
              <w:rPr>
                <w:rFonts w:ascii="宋体" w:hAnsi="宋体"/>
                <w:highlight w:val="none"/>
              </w:rPr>
            </w:pPr>
            <w:r>
              <w:rPr>
                <w:rFonts w:hint="eastAsia" w:ascii="宋体" w:hAnsi="宋体"/>
                <w:highlight w:val="none"/>
              </w:rPr>
              <w:t>退还中标单位投标保证金时，中标单位须提供与招标人签订的合同原件一份（原件核查无误后退还）及已加盖中标方公章的合同全本复印件一份 （由代理机构存档备查）。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900" w:type="dxa"/>
            <w:noWrap w:val="0"/>
            <w:vAlign w:val="center"/>
          </w:tcPr>
          <w:p>
            <w:pPr>
              <w:spacing w:line="320" w:lineRule="exact"/>
              <w:jc w:val="center"/>
              <w:rPr>
                <w:rFonts w:ascii="宋体" w:hAnsi="宋体"/>
                <w:highlight w:val="none"/>
              </w:rPr>
            </w:pPr>
            <w:r>
              <w:rPr>
                <w:rFonts w:hint="eastAsia" w:ascii="宋体" w:hAnsi="宋体"/>
                <w:highlight w:val="none"/>
              </w:rPr>
              <w:t>10</w:t>
            </w:r>
          </w:p>
        </w:tc>
        <w:tc>
          <w:tcPr>
            <w:tcW w:w="9000" w:type="dxa"/>
            <w:noWrap w:val="0"/>
            <w:vAlign w:val="center"/>
          </w:tcPr>
          <w:p>
            <w:pPr>
              <w:spacing w:line="320" w:lineRule="exact"/>
              <w:rPr>
                <w:rFonts w:ascii="宋体" w:hAnsi="宋体"/>
                <w:highlight w:val="none"/>
              </w:rPr>
            </w:pPr>
            <w:r>
              <w:rPr>
                <w:rFonts w:hint="eastAsia" w:ascii="宋体" w:hAnsi="宋体"/>
                <w:highlight w:val="none"/>
              </w:rPr>
              <w:t>有下列情形之一的，保证金不予退还：</w:t>
            </w:r>
          </w:p>
          <w:p>
            <w:pPr>
              <w:spacing w:line="320" w:lineRule="exact"/>
              <w:rPr>
                <w:rFonts w:ascii="宋体" w:hAnsi="宋体"/>
                <w:highlight w:val="none"/>
              </w:rPr>
            </w:pPr>
            <w:r>
              <w:rPr>
                <w:rFonts w:hint="eastAsia" w:ascii="宋体" w:hAnsi="宋体"/>
                <w:highlight w:val="none"/>
              </w:rPr>
              <w:t>（1）供应商在提交响应文件截止时间后撤回响应文件的；</w:t>
            </w:r>
          </w:p>
          <w:p>
            <w:pPr>
              <w:spacing w:line="320" w:lineRule="exact"/>
              <w:rPr>
                <w:rFonts w:ascii="宋体" w:hAnsi="宋体"/>
                <w:highlight w:val="none"/>
              </w:rPr>
            </w:pPr>
            <w:r>
              <w:rPr>
                <w:rFonts w:hint="eastAsia" w:ascii="宋体" w:hAnsi="宋体"/>
                <w:highlight w:val="none"/>
              </w:rPr>
              <w:t>（2）供应商在响应文件中提供虚假材料的；</w:t>
            </w:r>
          </w:p>
          <w:p>
            <w:pPr>
              <w:spacing w:line="320" w:lineRule="exact"/>
              <w:rPr>
                <w:rFonts w:ascii="宋体" w:hAnsi="宋体"/>
                <w:highlight w:val="none"/>
              </w:rPr>
            </w:pPr>
            <w:r>
              <w:rPr>
                <w:rFonts w:hint="eastAsia" w:ascii="宋体" w:hAnsi="宋体"/>
                <w:highlight w:val="none"/>
              </w:rPr>
              <w:t>（3）除因不可抗力或招标文件认可的情形以外，成交供应商不与采购人签订合同的；</w:t>
            </w:r>
          </w:p>
          <w:p>
            <w:pPr>
              <w:spacing w:line="320" w:lineRule="exact"/>
              <w:rPr>
                <w:rFonts w:ascii="宋体" w:hAnsi="宋体"/>
                <w:highlight w:val="none"/>
              </w:rPr>
            </w:pPr>
            <w:r>
              <w:rPr>
                <w:rFonts w:hint="eastAsia" w:ascii="宋体" w:hAnsi="宋体"/>
                <w:highlight w:val="none"/>
              </w:rPr>
              <w:t>（4）供应商与采购人、其他供应商或者采购代理机构恶意串通的；</w:t>
            </w:r>
          </w:p>
          <w:p>
            <w:pPr>
              <w:spacing w:line="320" w:lineRule="exact"/>
              <w:rPr>
                <w:rFonts w:ascii="宋体" w:hAnsi="宋体"/>
                <w:highlight w:val="none"/>
              </w:rPr>
            </w:pPr>
            <w:r>
              <w:rPr>
                <w:rFonts w:hint="eastAsia" w:ascii="宋体" w:hAnsi="宋体"/>
                <w:highlight w:val="none"/>
              </w:rPr>
              <w:t>（5）招标文件规定的其他情形。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900" w:type="dxa"/>
            <w:noWrap w:val="0"/>
            <w:vAlign w:val="center"/>
          </w:tcPr>
          <w:p>
            <w:pPr>
              <w:spacing w:line="320" w:lineRule="exact"/>
              <w:jc w:val="center"/>
              <w:rPr>
                <w:rFonts w:ascii="宋体" w:hAnsi="宋体"/>
                <w:highlight w:val="none"/>
              </w:rPr>
            </w:pPr>
            <w:r>
              <w:rPr>
                <w:rFonts w:hint="eastAsia" w:ascii="宋体" w:hAnsi="宋体"/>
                <w:highlight w:val="none"/>
              </w:rPr>
              <w:t>11</w:t>
            </w:r>
          </w:p>
        </w:tc>
        <w:tc>
          <w:tcPr>
            <w:tcW w:w="9000" w:type="dxa"/>
            <w:noWrap w:val="0"/>
            <w:vAlign w:val="center"/>
          </w:tcPr>
          <w:p>
            <w:pPr>
              <w:spacing w:line="320" w:lineRule="exact"/>
              <w:rPr>
                <w:rFonts w:ascii="宋体" w:hAnsi="宋体"/>
                <w:highlight w:val="none"/>
              </w:rPr>
            </w:pPr>
            <w:r>
              <w:rPr>
                <w:rFonts w:hint="eastAsia" w:ascii="宋体" w:hAnsi="宋体"/>
                <w:highlight w:val="none"/>
              </w:rPr>
              <w:t>履约保证金：合同总价的10%。</w:t>
            </w:r>
          </w:p>
          <w:p>
            <w:pPr>
              <w:spacing w:line="320" w:lineRule="exact"/>
              <w:rPr>
                <w:rFonts w:ascii="宋体" w:hAnsi="宋体"/>
                <w:highlight w:val="none"/>
              </w:rPr>
            </w:pPr>
            <w:r>
              <w:rPr>
                <w:rFonts w:hint="eastAsia" w:ascii="宋体" w:hAnsi="宋体"/>
                <w:highlight w:val="none"/>
              </w:rPr>
              <w:t>履约保证金递交：成交供应商收到成交通知书后（签订合同前）向采购人缴纳；</w:t>
            </w:r>
          </w:p>
          <w:p>
            <w:pPr>
              <w:spacing w:line="320" w:lineRule="exact"/>
              <w:rPr>
                <w:rFonts w:ascii="宋体" w:hAnsi="宋体"/>
                <w:highlight w:val="none"/>
              </w:rPr>
            </w:pPr>
            <w:r>
              <w:rPr>
                <w:rFonts w:hint="eastAsia" w:ascii="宋体" w:hAnsi="宋体"/>
                <w:highlight w:val="none"/>
              </w:rPr>
              <w:t>履约保证金形式：</w:t>
            </w:r>
            <w:r>
              <w:rPr>
                <w:rFonts w:hint="eastAsia" w:ascii="宋体" w:hAnsi="宋体"/>
                <w:highlight w:val="none"/>
                <w:lang w:eastAsia="zh-CN"/>
              </w:rPr>
              <w:t>现金或基本户银行转账</w:t>
            </w:r>
            <w:r>
              <w:rPr>
                <w:rFonts w:hint="eastAsia" w:ascii="宋体" w:hAnsi="宋体"/>
                <w:highlight w:val="none"/>
              </w:rPr>
              <w:t>；</w:t>
            </w:r>
          </w:p>
          <w:p>
            <w:pPr>
              <w:spacing w:line="320" w:lineRule="exact"/>
              <w:rPr>
                <w:rFonts w:ascii="宋体" w:hAnsi="宋体"/>
                <w:highlight w:val="none"/>
              </w:rPr>
            </w:pPr>
            <w:r>
              <w:rPr>
                <w:rFonts w:hint="eastAsia" w:ascii="宋体" w:hAnsi="宋体"/>
                <w:highlight w:val="none"/>
              </w:rPr>
              <w:t>成交供应商未按招标文件规定缴纳履约保证金的，其投标保证金将不予退还。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 w:type="dxa"/>
            <w:noWrap w:val="0"/>
            <w:vAlign w:val="center"/>
          </w:tcPr>
          <w:p>
            <w:pPr>
              <w:spacing w:line="320" w:lineRule="exact"/>
              <w:jc w:val="center"/>
              <w:rPr>
                <w:rFonts w:ascii="宋体" w:hAnsi="宋体"/>
                <w:highlight w:val="none"/>
              </w:rPr>
            </w:pPr>
            <w:r>
              <w:rPr>
                <w:rFonts w:hint="eastAsia" w:ascii="宋体" w:hAnsi="宋体"/>
                <w:highlight w:val="none"/>
              </w:rPr>
              <w:t>12</w:t>
            </w:r>
          </w:p>
        </w:tc>
        <w:tc>
          <w:tcPr>
            <w:tcW w:w="9000" w:type="dxa"/>
            <w:noWrap w:val="0"/>
            <w:vAlign w:val="center"/>
          </w:tcPr>
          <w:p>
            <w:pPr>
              <w:spacing w:line="320" w:lineRule="exact"/>
              <w:rPr>
                <w:rFonts w:ascii="宋体" w:hAnsi="宋体"/>
                <w:highlight w:val="none"/>
              </w:rPr>
            </w:pPr>
            <w:r>
              <w:rPr>
                <w:rFonts w:hint="eastAsia" w:ascii="宋体" w:hAnsi="宋体"/>
                <w:highlight w:val="none"/>
              </w:rPr>
              <w:t>本项目最高限价：</w:t>
            </w:r>
            <w:r>
              <w:rPr>
                <w:rFonts w:hint="eastAsia" w:ascii="宋体" w:hAnsi="宋体"/>
                <w:highlight w:val="none"/>
                <w:lang w:val="en-US" w:eastAsia="zh-CN"/>
              </w:rPr>
              <w:t>360000</w:t>
            </w:r>
            <w:r>
              <w:rPr>
                <w:rFonts w:hint="eastAsia" w:ascii="宋体" w:hAnsi="宋体"/>
                <w:highlight w:val="none"/>
              </w:rPr>
              <w:t>元（</w:t>
            </w:r>
            <w:r>
              <w:rPr>
                <w:rFonts w:hint="eastAsia" w:ascii="宋体" w:hAnsi="宋体"/>
                <w:highlight w:val="none"/>
                <w:lang w:eastAsia="zh-CN"/>
              </w:rPr>
              <w:t>叁拾陆</w:t>
            </w:r>
            <w:r>
              <w:rPr>
                <w:rFonts w:hint="eastAsia" w:ascii="宋体" w:hAnsi="宋体"/>
                <w:highlight w:val="none"/>
              </w:rPr>
              <w:t>万元整），</w:t>
            </w:r>
            <w:r>
              <w:rPr>
                <w:rFonts w:ascii="宋体" w:hAnsi="宋体"/>
                <w:highlight w:val="none"/>
              </w:rPr>
              <w:t>报价不超过预算</w:t>
            </w:r>
            <w:r>
              <w:rPr>
                <w:rFonts w:hint="eastAsia" w:ascii="宋体" w:hAnsi="宋体"/>
                <w:highlight w:val="none"/>
              </w:rPr>
              <w:t>，超过将做无效投标处理。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900" w:type="dxa"/>
            <w:noWrap w:val="0"/>
            <w:vAlign w:val="center"/>
          </w:tcPr>
          <w:p>
            <w:pPr>
              <w:spacing w:line="320" w:lineRule="exact"/>
              <w:jc w:val="center"/>
              <w:rPr>
                <w:rFonts w:ascii="宋体" w:hAnsi="宋体"/>
                <w:highlight w:val="none"/>
              </w:rPr>
            </w:pPr>
            <w:r>
              <w:rPr>
                <w:rFonts w:hint="eastAsia" w:ascii="宋体" w:hAnsi="宋体"/>
                <w:highlight w:val="none"/>
              </w:rPr>
              <w:t>13</w:t>
            </w:r>
          </w:p>
        </w:tc>
        <w:tc>
          <w:tcPr>
            <w:tcW w:w="9000" w:type="dxa"/>
            <w:noWrap w:val="0"/>
            <w:vAlign w:val="center"/>
          </w:tcPr>
          <w:p>
            <w:pPr>
              <w:spacing w:line="320" w:lineRule="exact"/>
              <w:rPr>
                <w:rFonts w:ascii="宋体" w:hAnsi="宋体"/>
                <w:highlight w:val="none"/>
              </w:rPr>
            </w:pPr>
            <w:r>
              <w:rPr>
                <w:rFonts w:hint="eastAsia" w:ascii="宋体" w:hAnsi="宋体"/>
                <w:highlight w:val="none"/>
              </w:rPr>
              <w:t>投标报价：投标人的报价应为所确定的招标范围内的全部工作内容的价格体现。</w:t>
            </w:r>
          </w:p>
          <w:p>
            <w:pPr>
              <w:spacing w:line="320" w:lineRule="exact"/>
              <w:rPr>
                <w:rFonts w:ascii="宋体" w:hAnsi="宋体"/>
                <w:highlight w:val="none"/>
              </w:rPr>
            </w:pPr>
            <w:r>
              <w:rPr>
                <w:rFonts w:hint="eastAsia" w:ascii="宋体" w:hAnsi="宋体"/>
                <w:highlight w:val="none"/>
              </w:rPr>
              <w:t>招标文件中未列出的相关辅助材料和在实施过程中涉及到的运杂费、保险费、税金等其它一切费用应在报价时一并考虑，项目实施过程中不再单独结算。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00" w:type="dxa"/>
            <w:noWrap w:val="0"/>
            <w:vAlign w:val="center"/>
          </w:tcPr>
          <w:p>
            <w:pPr>
              <w:spacing w:line="320" w:lineRule="exact"/>
              <w:jc w:val="center"/>
              <w:rPr>
                <w:rFonts w:ascii="宋体" w:hAnsi="宋体"/>
                <w:highlight w:val="none"/>
              </w:rPr>
            </w:pPr>
            <w:r>
              <w:rPr>
                <w:rFonts w:hint="eastAsia" w:ascii="宋体" w:hAnsi="宋体"/>
                <w:highlight w:val="none"/>
              </w:rPr>
              <w:t>14</w:t>
            </w:r>
          </w:p>
        </w:tc>
        <w:tc>
          <w:tcPr>
            <w:tcW w:w="9000" w:type="dxa"/>
            <w:noWrap w:val="0"/>
            <w:vAlign w:val="center"/>
          </w:tcPr>
          <w:p>
            <w:pPr>
              <w:tabs>
                <w:tab w:val="left" w:pos="252"/>
                <w:tab w:val="left" w:pos="671"/>
              </w:tabs>
              <w:spacing w:line="320" w:lineRule="exact"/>
              <w:rPr>
                <w:rFonts w:ascii="宋体" w:hAnsi="宋体"/>
                <w:highlight w:val="none"/>
              </w:rPr>
            </w:pPr>
            <w:r>
              <w:rPr>
                <w:rFonts w:hint="eastAsia" w:ascii="宋体" w:hAnsi="宋体"/>
                <w:highlight w:val="none"/>
              </w:rPr>
              <w:t>评标方法：综合评估法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jc w:val="center"/>
        </w:trPr>
        <w:tc>
          <w:tcPr>
            <w:tcW w:w="900" w:type="dxa"/>
            <w:noWrap w:val="0"/>
            <w:vAlign w:val="center"/>
          </w:tcPr>
          <w:p>
            <w:pPr>
              <w:spacing w:line="320" w:lineRule="exact"/>
              <w:jc w:val="center"/>
              <w:rPr>
                <w:rFonts w:ascii="宋体" w:hAnsi="宋体"/>
                <w:highlight w:val="none"/>
              </w:rPr>
            </w:pPr>
            <w:r>
              <w:rPr>
                <w:rFonts w:hint="eastAsia" w:ascii="宋体" w:hAnsi="宋体"/>
                <w:highlight w:val="none"/>
              </w:rPr>
              <w:t>15</w:t>
            </w:r>
          </w:p>
        </w:tc>
        <w:tc>
          <w:tcPr>
            <w:tcW w:w="9000" w:type="dxa"/>
            <w:noWrap w:val="0"/>
            <w:vAlign w:val="center"/>
          </w:tcPr>
          <w:p>
            <w:pPr>
              <w:spacing w:line="320" w:lineRule="exact"/>
              <w:rPr>
                <w:rFonts w:ascii="宋体" w:hAnsi="宋体"/>
                <w:highlight w:val="none"/>
              </w:rPr>
            </w:pPr>
            <w:r>
              <w:rPr>
                <w:rFonts w:hint="eastAsia" w:ascii="宋体" w:hAnsi="宋体"/>
                <w:highlight w:val="none"/>
              </w:rPr>
              <w:t>投标时须携带资料：投标人须在规定的时间和地点准时参加投标，并在投标文件接收截止时间前提供以下资料：</w:t>
            </w:r>
          </w:p>
          <w:p>
            <w:pPr>
              <w:spacing w:line="320" w:lineRule="exact"/>
              <w:rPr>
                <w:rFonts w:ascii="宋体" w:hAnsi="宋体"/>
                <w:b/>
                <w:highlight w:val="none"/>
              </w:rPr>
            </w:pPr>
            <w:r>
              <w:rPr>
                <w:rFonts w:hint="eastAsia" w:ascii="宋体" w:hAnsi="宋体"/>
                <w:b/>
                <w:highlight w:val="none"/>
              </w:rPr>
              <w:t>（1）法定代表人授权委托书原件（附法定代表人及被授权人身份证复印件）、被授权人身份证原件；（法定代表人到场参与投标的，须提供法定代表人身份证明原件、法定代表人身份证原件、加盖公章的法定代表人身份证复印件）；</w:t>
            </w:r>
          </w:p>
          <w:p>
            <w:pPr>
              <w:spacing w:line="320" w:lineRule="exact"/>
              <w:rPr>
                <w:rFonts w:ascii="宋体" w:hAnsi="宋体"/>
                <w:b/>
                <w:highlight w:val="none"/>
              </w:rPr>
            </w:pPr>
            <w:r>
              <w:rPr>
                <w:rFonts w:hint="eastAsia" w:ascii="宋体" w:hAnsi="宋体"/>
                <w:b/>
                <w:highlight w:val="none"/>
              </w:rPr>
              <w:t>（2）营业执照副本原件</w:t>
            </w:r>
            <w:r>
              <w:rPr>
                <w:rFonts w:hint="eastAsia" w:ascii="宋体" w:hAnsi="宋体"/>
                <w:b/>
                <w:highlight w:val="none"/>
                <w:lang w:eastAsia="zh-CN"/>
              </w:rPr>
              <w:t>，</w:t>
            </w:r>
            <w:r>
              <w:rPr>
                <w:rFonts w:hint="eastAsia" w:ascii="宋体" w:hAnsi="宋体"/>
                <w:b/>
                <w:highlight w:val="none"/>
                <w:lang w:val="en-US" w:eastAsia="zh-CN"/>
              </w:rPr>
              <w:t>土地规划</w:t>
            </w:r>
            <w:r>
              <w:rPr>
                <w:rFonts w:hint="eastAsia" w:ascii="宋体" w:hAnsi="宋体"/>
                <w:b/>
                <w:highlight w:val="none"/>
              </w:rPr>
              <w:t>乙级(含乙级)及以上资质，项目负责人具有</w:t>
            </w:r>
            <w:r>
              <w:rPr>
                <w:rFonts w:hint="eastAsia" w:ascii="宋体" w:hAnsi="宋体"/>
                <w:b/>
                <w:highlight w:val="none"/>
                <w:lang w:val="en-US" w:eastAsia="zh-CN"/>
              </w:rPr>
              <w:t>高级工程师职称证</w:t>
            </w:r>
          </w:p>
          <w:p>
            <w:pPr>
              <w:spacing w:line="320" w:lineRule="exact"/>
              <w:rPr>
                <w:rFonts w:ascii="宋体" w:hAnsi="宋体"/>
                <w:b/>
                <w:highlight w:val="none"/>
              </w:rPr>
            </w:pPr>
            <w:r>
              <w:rPr>
                <w:rFonts w:hint="eastAsia" w:ascii="宋体" w:hAnsi="宋体"/>
                <w:b/>
                <w:highlight w:val="none"/>
              </w:rPr>
              <w:t>（3）投标保证金转账凭证或收据原件。</w:t>
            </w:r>
          </w:p>
          <w:p>
            <w:pPr>
              <w:spacing w:line="320" w:lineRule="exact"/>
              <w:rPr>
                <w:rFonts w:ascii="宋体" w:hAnsi="宋体"/>
                <w:b/>
                <w:highlight w:val="none"/>
              </w:rPr>
            </w:pPr>
            <w:r>
              <w:rPr>
                <w:rFonts w:hint="eastAsia" w:ascii="宋体" w:hAnsi="宋体"/>
                <w:b/>
                <w:highlight w:val="none"/>
              </w:rPr>
              <w:t>说明：</w:t>
            </w:r>
          </w:p>
          <w:p>
            <w:pPr>
              <w:spacing w:line="320" w:lineRule="exact"/>
              <w:rPr>
                <w:rFonts w:ascii="宋体" w:hAnsi="宋体"/>
                <w:highlight w:val="none"/>
              </w:rPr>
            </w:pPr>
            <w:r>
              <w:rPr>
                <w:rFonts w:hint="eastAsia" w:ascii="宋体" w:hAnsi="宋体"/>
                <w:b/>
                <w:highlight w:val="none"/>
              </w:rPr>
              <w:t>上述第（1）-（3）项为投标时资格审查的必备条件，投标人必须按要求现场单独提交，如果提供不全或密封在响应文件里，则视为对招标文件资格审查内容的不响应，投标将被拒绝（不接受现场以外的二次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00" w:type="dxa"/>
            <w:noWrap w:val="0"/>
            <w:vAlign w:val="center"/>
          </w:tcPr>
          <w:p>
            <w:pPr>
              <w:spacing w:line="320" w:lineRule="exact"/>
              <w:jc w:val="center"/>
              <w:rPr>
                <w:rFonts w:ascii="宋体" w:hAnsi="宋体"/>
                <w:highlight w:val="none"/>
              </w:rPr>
            </w:pPr>
            <w:r>
              <w:rPr>
                <w:rFonts w:hint="eastAsia" w:ascii="宋体" w:hAnsi="宋体"/>
                <w:highlight w:val="none"/>
              </w:rPr>
              <w:t>16</w:t>
            </w:r>
          </w:p>
        </w:tc>
        <w:tc>
          <w:tcPr>
            <w:tcW w:w="9000" w:type="dxa"/>
            <w:noWrap w:val="0"/>
            <w:vAlign w:val="center"/>
          </w:tcPr>
          <w:p>
            <w:pPr>
              <w:spacing w:line="320" w:lineRule="exact"/>
              <w:rPr>
                <w:rFonts w:hint="default" w:ascii="宋体" w:hAnsi="宋体" w:eastAsia="宋体"/>
                <w:color w:val="auto"/>
                <w:highlight w:val="none"/>
                <w:lang w:val="en-US" w:eastAsia="zh-CN"/>
              </w:rPr>
            </w:pPr>
            <w:r>
              <w:rPr>
                <w:rFonts w:hint="eastAsia" w:ascii="宋体" w:hAnsi="宋体"/>
                <w:color w:val="auto"/>
                <w:highlight w:val="none"/>
              </w:rPr>
              <w:t>投标文件以密封形式递交至：</w:t>
            </w:r>
            <w:r>
              <w:rPr>
                <w:rFonts w:hint="eastAsia" w:ascii="宋体" w:hAnsi="宋体"/>
                <w:color w:val="auto"/>
                <w:highlight w:val="none"/>
                <w:lang w:eastAsia="zh-CN"/>
              </w:rPr>
              <w:t>哈密市伊州区向阳东路麗枫酒店二楼会议室</w:t>
            </w:r>
          </w:p>
          <w:p>
            <w:pPr>
              <w:spacing w:line="320" w:lineRule="exact"/>
              <w:rPr>
                <w:rFonts w:ascii="宋体" w:hAnsi="宋体"/>
                <w:color w:val="auto"/>
                <w:highlight w:val="none"/>
              </w:rPr>
            </w:pPr>
            <w:r>
              <w:rPr>
                <w:rFonts w:hint="eastAsia" w:ascii="宋体" w:hAnsi="宋体"/>
                <w:color w:val="auto"/>
                <w:highlight w:val="none"/>
              </w:rPr>
              <w:t>投标文件递交截止时间：202</w:t>
            </w:r>
            <w:r>
              <w:rPr>
                <w:rFonts w:hint="eastAsia" w:ascii="宋体" w:hAnsi="宋体"/>
                <w:color w:val="auto"/>
                <w:highlight w:val="none"/>
                <w:lang w:val="en-US" w:eastAsia="zh-CN"/>
              </w:rPr>
              <w:t>2</w:t>
            </w:r>
            <w:r>
              <w:rPr>
                <w:rFonts w:hint="eastAsia" w:ascii="宋体" w:hAnsi="宋体"/>
                <w:color w:val="auto"/>
                <w:highlight w:val="none"/>
              </w:rPr>
              <w:t>年</w:t>
            </w:r>
            <w:r>
              <w:rPr>
                <w:rFonts w:hint="eastAsia" w:ascii="宋体" w:hAnsi="宋体"/>
                <w:color w:val="auto"/>
                <w:highlight w:val="none"/>
                <w:lang w:val="en-US" w:eastAsia="zh-CN"/>
              </w:rPr>
              <w:t>7</w:t>
            </w:r>
            <w:r>
              <w:rPr>
                <w:rFonts w:hint="eastAsia" w:ascii="宋体" w:hAnsi="宋体"/>
                <w:color w:val="auto"/>
                <w:highlight w:val="none"/>
              </w:rPr>
              <w:t>月</w:t>
            </w:r>
            <w:r>
              <w:rPr>
                <w:rFonts w:hint="eastAsia" w:ascii="宋体" w:hAnsi="宋体"/>
                <w:color w:val="auto"/>
                <w:highlight w:val="none"/>
                <w:lang w:val="en-US" w:eastAsia="zh-CN"/>
              </w:rPr>
              <w:t>1</w:t>
            </w:r>
            <w:r>
              <w:rPr>
                <w:rFonts w:hint="eastAsia" w:ascii="宋体" w:hAnsi="宋体"/>
                <w:color w:val="auto"/>
                <w:highlight w:val="none"/>
              </w:rPr>
              <w:t xml:space="preserve"> 日11：00时（北京时间）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00" w:type="dxa"/>
            <w:noWrap w:val="0"/>
            <w:vAlign w:val="center"/>
          </w:tcPr>
          <w:p>
            <w:pPr>
              <w:spacing w:line="320" w:lineRule="exact"/>
              <w:jc w:val="center"/>
              <w:rPr>
                <w:rFonts w:ascii="宋体" w:hAnsi="宋体"/>
                <w:highlight w:val="none"/>
              </w:rPr>
            </w:pPr>
            <w:r>
              <w:rPr>
                <w:rFonts w:hint="eastAsia" w:ascii="宋体" w:hAnsi="宋体"/>
                <w:highlight w:val="none"/>
              </w:rPr>
              <w:t>17</w:t>
            </w:r>
          </w:p>
        </w:tc>
        <w:tc>
          <w:tcPr>
            <w:tcW w:w="9000" w:type="dxa"/>
            <w:noWrap w:val="0"/>
            <w:vAlign w:val="center"/>
          </w:tcPr>
          <w:p>
            <w:pPr>
              <w:spacing w:line="320" w:lineRule="exact"/>
              <w:rPr>
                <w:rFonts w:ascii="宋体" w:hAnsi="宋体"/>
                <w:color w:val="auto"/>
                <w:highlight w:val="none"/>
              </w:rPr>
            </w:pPr>
            <w:r>
              <w:rPr>
                <w:rFonts w:hint="eastAsia" w:ascii="宋体" w:hAnsi="宋体"/>
                <w:color w:val="auto"/>
                <w:highlight w:val="none"/>
              </w:rPr>
              <w:t>开标时间：</w:t>
            </w:r>
            <w:r>
              <w:rPr>
                <w:rFonts w:hint="eastAsia" w:ascii="宋体" w:hAnsi="宋体"/>
                <w:color w:val="auto"/>
                <w:highlight w:val="none"/>
                <w:lang w:eastAsia="zh-CN"/>
              </w:rPr>
              <w:t>哈密市伊州区向阳东路麗枫酒店二楼会议室</w:t>
            </w:r>
          </w:p>
          <w:p>
            <w:pPr>
              <w:spacing w:line="320" w:lineRule="exact"/>
              <w:rPr>
                <w:rFonts w:ascii="宋体" w:hAnsi="宋体"/>
                <w:color w:val="auto"/>
                <w:highlight w:val="none"/>
              </w:rPr>
            </w:pPr>
            <w:r>
              <w:rPr>
                <w:rFonts w:hint="eastAsia" w:ascii="宋体" w:hAnsi="宋体"/>
                <w:color w:val="auto"/>
                <w:highlight w:val="none"/>
              </w:rPr>
              <w:t>开标地址：202</w:t>
            </w:r>
            <w:r>
              <w:rPr>
                <w:rFonts w:hint="eastAsia" w:ascii="宋体" w:hAnsi="宋体"/>
                <w:color w:val="auto"/>
                <w:highlight w:val="none"/>
                <w:lang w:val="en-US" w:eastAsia="zh-CN"/>
              </w:rPr>
              <w:t>2</w:t>
            </w:r>
            <w:r>
              <w:rPr>
                <w:rFonts w:hint="eastAsia" w:ascii="宋体" w:hAnsi="宋体"/>
                <w:color w:val="auto"/>
                <w:highlight w:val="none"/>
              </w:rPr>
              <w:t>年</w:t>
            </w:r>
            <w:r>
              <w:rPr>
                <w:rFonts w:hint="eastAsia" w:ascii="宋体" w:hAnsi="宋体"/>
                <w:color w:val="auto"/>
                <w:highlight w:val="none"/>
                <w:lang w:val="en-US" w:eastAsia="zh-CN"/>
              </w:rPr>
              <w:t>7</w:t>
            </w:r>
            <w:r>
              <w:rPr>
                <w:rFonts w:hint="eastAsia" w:ascii="宋体" w:hAnsi="宋体"/>
                <w:color w:val="auto"/>
                <w:highlight w:val="none"/>
              </w:rPr>
              <w:t>月</w:t>
            </w:r>
            <w:r>
              <w:rPr>
                <w:rFonts w:hint="eastAsia" w:ascii="宋体" w:hAnsi="宋体"/>
                <w:color w:val="auto"/>
                <w:highlight w:val="none"/>
                <w:lang w:val="en-US" w:eastAsia="zh-CN"/>
              </w:rPr>
              <w:t>1</w:t>
            </w:r>
            <w:r>
              <w:rPr>
                <w:rFonts w:hint="eastAsia" w:ascii="宋体" w:hAnsi="宋体"/>
                <w:color w:val="auto"/>
                <w:highlight w:val="none"/>
              </w:rPr>
              <w:t>日11：00时（北京时间）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00" w:type="dxa"/>
            <w:noWrap w:val="0"/>
            <w:vAlign w:val="center"/>
          </w:tcPr>
          <w:p>
            <w:pPr>
              <w:spacing w:line="320" w:lineRule="exact"/>
              <w:jc w:val="center"/>
              <w:rPr>
                <w:rFonts w:ascii="宋体" w:hAnsi="宋体"/>
                <w:highlight w:val="none"/>
              </w:rPr>
            </w:pPr>
            <w:r>
              <w:rPr>
                <w:rFonts w:hint="eastAsia" w:ascii="宋体" w:hAnsi="宋体"/>
                <w:highlight w:val="none"/>
              </w:rPr>
              <w:t>18</w:t>
            </w:r>
          </w:p>
        </w:tc>
        <w:tc>
          <w:tcPr>
            <w:tcW w:w="9000" w:type="dxa"/>
            <w:noWrap w:val="0"/>
            <w:vAlign w:val="center"/>
          </w:tcPr>
          <w:p>
            <w:pPr>
              <w:spacing w:line="320" w:lineRule="exact"/>
              <w:rPr>
                <w:rFonts w:ascii="宋体" w:hAnsi="宋体"/>
                <w:highlight w:val="none"/>
              </w:rPr>
            </w:pPr>
            <w:r>
              <w:rPr>
                <w:rFonts w:hint="eastAsia" w:ascii="宋体" w:hAnsi="宋体"/>
                <w:highlight w:val="none"/>
              </w:rPr>
              <w:t>付款方式：合同签订后，交付验收后，一个月内支付合同金额的95%，剩余5%作为质保金，待质保期满后无息支付。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jc w:val="center"/>
        </w:trPr>
        <w:tc>
          <w:tcPr>
            <w:tcW w:w="900" w:type="dxa"/>
            <w:noWrap w:val="0"/>
            <w:vAlign w:val="center"/>
          </w:tcPr>
          <w:p>
            <w:pPr>
              <w:spacing w:line="320" w:lineRule="exact"/>
              <w:jc w:val="center"/>
              <w:rPr>
                <w:rFonts w:ascii="宋体" w:hAnsi="宋体"/>
                <w:highlight w:val="none"/>
              </w:rPr>
            </w:pPr>
            <w:r>
              <w:rPr>
                <w:rFonts w:hint="eastAsia" w:ascii="宋体" w:hAnsi="宋体"/>
                <w:highlight w:val="none"/>
              </w:rPr>
              <w:t>19</w:t>
            </w:r>
          </w:p>
        </w:tc>
        <w:tc>
          <w:tcPr>
            <w:tcW w:w="9000" w:type="dxa"/>
            <w:noWrap w:val="0"/>
            <w:vAlign w:val="center"/>
          </w:tcPr>
          <w:p>
            <w:pPr>
              <w:spacing w:line="320" w:lineRule="exact"/>
              <w:rPr>
                <w:rFonts w:ascii="宋体" w:hAnsi="宋体"/>
                <w:highlight w:val="none"/>
              </w:rPr>
            </w:pPr>
            <w:r>
              <w:rPr>
                <w:rFonts w:hint="eastAsia" w:ascii="宋体" w:hAnsi="宋体"/>
                <w:highlight w:val="none"/>
              </w:rPr>
              <w:t>特别说明：</w:t>
            </w:r>
          </w:p>
          <w:p>
            <w:pPr>
              <w:spacing w:line="320" w:lineRule="exact"/>
              <w:rPr>
                <w:rFonts w:ascii="宋体" w:hAnsi="宋体"/>
                <w:highlight w:val="none"/>
              </w:rPr>
            </w:pPr>
            <w:r>
              <w:rPr>
                <w:rFonts w:hint="eastAsia" w:ascii="宋体" w:hAnsi="宋体"/>
                <w:highlight w:val="none"/>
              </w:rPr>
              <w:t>1.为保证本项目质量，良好的售后服务，最低报价不作为中标的唯一依据。</w:t>
            </w:r>
          </w:p>
          <w:p>
            <w:pPr>
              <w:rPr>
                <w:rFonts w:ascii="宋体" w:hAnsi="宋体"/>
                <w:highlight w:val="none"/>
              </w:rPr>
            </w:pPr>
            <w:r>
              <w:rPr>
                <w:rFonts w:hint="eastAsia" w:ascii="宋体" w:hAnsi="宋体"/>
                <w:highlight w:val="none"/>
              </w:rPr>
              <w:t>2.各投标人的调研费、差旅费等费用自理。无论结果如何，投标人均应自行承担投标所需一切费用。</w:t>
            </w:r>
          </w:p>
          <w:p>
            <w:pPr>
              <w:spacing w:line="320" w:lineRule="exact"/>
              <w:rPr>
                <w:rFonts w:ascii="宋体" w:hAnsi="宋体"/>
                <w:highlight w:val="none"/>
              </w:rPr>
            </w:pPr>
            <w:r>
              <w:rPr>
                <w:rFonts w:hint="eastAsia" w:ascii="宋体" w:hAnsi="宋体"/>
                <w:highlight w:val="none"/>
              </w:rPr>
              <w:t>3.采购人若发现中标候选人在投标过程中提供虚假证明文件，故意隐瞒公司不良信誉和财务状况，以及存在可能对合同圆满履行造成风险的其他因素等，则按规定取消其中标资格，监管部门依法进行处理。</w:t>
            </w:r>
          </w:p>
        </w:tc>
      </w:tr>
    </w:tbl>
    <w:p>
      <w:pPr>
        <w:snapToGrid w:val="0"/>
        <w:spacing w:line="360" w:lineRule="auto"/>
        <w:ind w:firstLine="200"/>
        <w:jc w:val="center"/>
        <w:outlineLvl w:val="0"/>
        <w:rPr>
          <w:rFonts w:ascii="宋体" w:hAnsi="宋体"/>
          <w:b/>
          <w:sz w:val="30"/>
          <w:szCs w:val="30"/>
          <w:highlight w:val="none"/>
        </w:rPr>
      </w:pPr>
      <w:r>
        <w:rPr>
          <w:rFonts w:hint="eastAsia" w:ascii="宋体" w:hAnsi="宋体"/>
          <w:b/>
          <w:sz w:val="30"/>
          <w:szCs w:val="30"/>
          <w:highlight w:val="none"/>
        </w:rPr>
        <w:br w:type="page"/>
      </w:r>
      <w:r>
        <w:rPr>
          <w:rFonts w:hint="eastAsia" w:ascii="宋体" w:hAnsi="宋体"/>
          <w:b/>
          <w:sz w:val="30"/>
          <w:szCs w:val="30"/>
          <w:highlight w:val="none"/>
        </w:rPr>
        <w:t>一、总则</w:t>
      </w:r>
    </w:p>
    <w:p>
      <w:pPr>
        <w:pStyle w:val="13"/>
        <w:snapToGrid w:val="0"/>
        <w:spacing w:line="480" w:lineRule="auto"/>
        <w:outlineLvl w:val="0"/>
        <w:rPr>
          <w:rFonts w:cs="Arial"/>
          <w:highlight w:val="none"/>
        </w:rPr>
      </w:pPr>
      <w:r>
        <w:rPr>
          <w:rFonts w:hint="eastAsia" w:cs="Times New Roman"/>
          <w:b/>
          <w:bCs/>
          <w:kern w:val="2"/>
          <w:szCs w:val="22"/>
          <w:highlight w:val="none"/>
        </w:rPr>
        <w:t>1、项目概况</w:t>
      </w:r>
      <w:r>
        <w:rPr>
          <w:rFonts w:hint="eastAsia" w:cs="Arial"/>
          <w:highlight w:val="none"/>
        </w:rPr>
        <w:t>：详见“投标人须知前附表”</w:t>
      </w:r>
    </w:p>
    <w:p>
      <w:pPr>
        <w:snapToGrid w:val="0"/>
        <w:spacing w:line="480" w:lineRule="auto"/>
        <w:jc w:val="left"/>
        <w:outlineLvl w:val="0"/>
        <w:rPr>
          <w:rFonts w:ascii="宋体" w:hAnsi="宋体"/>
          <w:sz w:val="24"/>
          <w:highlight w:val="none"/>
        </w:rPr>
      </w:pPr>
      <w:r>
        <w:rPr>
          <w:rFonts w:hint="eastAsia" w:ascii="宋体" w:hAnsi="宋体"/>
          <w:b/>
          <w:bCs/>
          <w:sz w:val="24"/>
          <w:highlight w:val="none"/>
        </w:rPr>
        <w:t>2、采购方式</w:t>
      </w:r>
      <w:r>
        <w:rPr>
          <w:rFonts w:hint="eastAsia" w:ascii="宋体" w:hAnsi="宋体"/>
          <w:sz w:val="24"/>
          <w:highlight w:val="none"/>
        </w:rPr>
        <w:t>：本项目采取</w:t>
      </w:r>
      <w:r>
        <w:rPr>
          <w:rFonts w:hint="eastAsia" w:ascii="宋体" w:hAnsi="宋体"/>
          <w:sz w:val="24"/>
          <w:highlight w:val="none"/>
          <w:lang w:eastAsia="zh-CN"/>
        </w:rPr>
        <w:t>竞争性磋商</w:t>
      </w:r>
      <w:r>
        <w:rPr>
          <w:rFonts w:hint="eastAsia" w:ascii="宋体" w:hAnsi="宋体"/>
          <w:sz w:val="24"/>
          <w:highlight w:val="none"/>
        </w:rPr>
        <w:t>方式采购。</w:t>
      </w:r>
    </w:p>
    <w:p>
      <w:pPr>
        <w:snapToGrid w:val="0"/>
        <w:spacing w:line="480" w:lineRule="auto"/>
        <w:jc w:val="left"/>
        <w:outlineLvl w:val="0"/>
        <w:rPr>
          <w:rFonts w:ascii="宋体" w:hAnsi="宋体"/>
          <w:b/>
          <w:bCs/>
          <w:sz w:val="24"/>
          <w:highlight w:val="none"/>
        </w:rPr>
      </w:pPr>
      <w:r>
        <w:rPr>
          <w:rFonts w:hint="eastAsia" w:ascii="宋体" w:hAnsi="宋体"/>
          <w:b/>
          <w:bCs/>
          <w:sz w:val="24"/>
          <w:highlight w:val="none"/>
        </w:rPr>
        <w:t>3、合格的投标人</w:t>
      </w:r>
    </w:p>
    <w:p>
      <w:pPr>
        <w:snapToGrid w:val="0"/>
        <w:spacing w:line="480" w:lineRule="auto"/>
        <w:ind w:firstLine="360" w:firstLineChars="150"/>
        <w:rPr>
          <w:rFonts w:ascii="宋体" w:hAnsi="宋体"/>
          <w:sz w:val="24"/>
          <w:highlight w:val="none"/>
        </w:rPr>
      </w:pPr>
      <w:r>
        <w:rPr>
          <w:rFonts w:hint="eastAsia" w:ascii="宋体" w:hAnsi="宋体"/>
          <w:sz w:val="24"/>
          <w:highlight w:val="none"/>
        </w:rPr>
        <w:t>3.1、合格的投标人必须是有能力按照本招标文件规定的要求提供货物及服务，且具有独立承担民事等法律责任的法人或其它经济组织。</w:t>
      </w:r>
    </w:p>
    <w:p>
      <w:pPr>
        <w:snapToGrid w:val="0"/>
        <w:spacing w:line="480" w:lineRule="auto"/>
        <w:ind w:firstLine="360" w:firstLineChars="150"/>
        <w:rPr>
          <w:rFonts w:ascii="宋体" w:hAnsi="宋体"/>
          <w:sz w:val="24"/>
          <w:highlight w:val="none"/>
        </w:rPr>
      </w:pPr>
      <w:r>
        <w:rPr>
          <w:rFonts w:hint="eastAsia" w:ascii="宋体" w:hAnsi="宋体"/>
          <w:sz w:val="24"/>
          <w:highlight w:val="none"/>
        </w:rPr>
        <w:t>3.2、合格的投标人必须符合招标文件第一部分《采购公告》第四条、投标供应商资格要求规定，且具备独立完成本项目的能力。</w:t>
      </w:r>
    </w:p>
    <w:p>
      <w:pPr>
        <w:snapToGrid w:val="0"/>
        <w:spacing w:line="480" w:lineRule="auto"/>
        <w:ind w:firstLine="360" w:firstLineChars="150"/>
        <w:rPr>
          <w:rFonts w:ascii="宋体" w:hAnsi="宋体"/>
          <w:sz w:val="24"/>
          <w:highlight w:val="none"/>
        </w:rPr>
      </w:pPr>
      <w:r>
        <w:rPr>
          <w:rFonts w:hint="eastAsia" w:ascii="宋体" w:hAnsi="宋体"/>
          <w:sz w:val="24"/>
          <w:highlight w:val="none"/>
        </w:rPr>
        <w:t>3.3、合格的投标人应遵守中华人民共和国《政府采购法》、《招标法》、《</w:t>
      </w:r>
      <w:r>
        <w:rPr>
          <w:rFonts w:hint="eastAsia" w:ascii="宋体" w:hAnsi="宋体"/>
          <w:sz w:val="24"/>
          <w:highlight w:val="none"/>
          <w:lang w:eastAsia="zh-CN"/>
        </w:rPr>
        <w:t>民法典</w:t>
      </w:r>
      <w:r>
        <w:rPr>
          <w:rFonts w:hint="eastAsia" w:ascii="宋体" w:hAnsi="宋体"/>
          <w:sz w:val="24"/>
          <w:highlight w:val="none"/>
        </w:rPr>
        <w:t>》和《反不正当竞争法》等有关法律、法规。</w:t>
      </w:r>
    </w:p>
    <w:p>
      <w:pPr>
        <w:snapToGrid w:val="0"/>
        <w:spacing w:line="480" w:lineRule="auto"/>
        <w:ind w:firstLine="360" w:firstLineChars="150"/>
        <w:rPr>
          <w:rFonts w:ascii="宋体" w:hAnsi="宋体"/>
          <w:sz w:val="24"/>
          <w:highlight w:val="none"/>
        </w:rPr>
      </w:pPr>
      <w:r>
        <w:rPr>
          <w:rFonts w:hint="eastAsia" w:ascii="宋体" w:hAnsi="宋体"/>
          <w:sz w:val="24"/>
          <w:highlight w:val="none"/>
        </w:rPr>
        <w:t>3.4、单位负责人为同一人或者存在直接控股、管理关系的不同投标人，不得参加同一合同项下的政府采购活动。</w:t>
      </w:r>
    </w:p>
    <w:p>
      <w:pPr>
        <w:snapToGrid w:val="0"/>
        <w:spacing w:line="480" w:lineRule="auto"/>
        <w:jc w:val="left"/>
        <w:outlineLvl w:val="0"/>
        <w:rPr>
          <w:rFonts w:ascii="宋体" w:hAnsi="宋体"/>
          <w:b/>
          <w:bCs/>
          <w:sz w:val="24"/>
          <w:highlight w:val="none"/>
        </w:rPr>
      </w:pPr>
      <w:r>
        <w:rPr>
          <w:rFonts w:hint="eastAsia" w:ascii="宋体" w:hAnsi="宋体"/>
          <w:b/>
          <w:bCs/>
          <w:sz w:val="24"/>
          <w:highlight w:val="none"/>
        </w:rPr>
        <w:t>4、适用法律及定义</w:t>
      </w:r>
    </w:p>
    <w:p>
      <w:pPr>
        <w:snapToGrid w:val="0"/>
        <w:spacing w:line="480" w:lineRule="auto"/>
        <w:ind w:firstLine="200"/>
        <w:jc w:val="left"/>
        <w:outlineLvl w:val="0"/>
        <w:rPr>
          <w:rFonts w:ascii="宋体" w:hAnsi="宋体"/>
          <w:bCs/>
          <w:sz w:val="24"/>
          <w:highlight w:val="none"/>
        </w:rPr>
      </w:pPr>
      <w:r>
        <w:rPr>
          <w:rFonts w:hint="eastAsia" w:ascii="宋体" w:hAnsi="宋体"/>
          <w:bCs/>
          <w:sz w:val="24"/>
          <w:highlight w:val="none"/>
        </w:rPr>
        <w:t>本次评标及由本次评标产生的合同受中华人民共和国的相关法律、法规制约和保护。</w:t>
      </w:r>
    </w:p>
    <w:p>
      <w:pPr>
        <w:snapToGrid w:val="0"/>
        <w:spacing w:line="480" w:lineRule="auto"/>
        <w:ind w:firstLine="200"/>
        <w:jc w:val="left"/>
        <w:outlineLvl w:val="0"/>
        <w:rPr>
          <w:rFonts w:ascii="宋体" w:hAnsi="宋体"/>
          <w:bCs/>
          <w:sz w:val="24"/>
          <w:highlight w:val="none"/>
        </w:rPr>
      </w:pPr>
      <w:r>
        <w:rPr>
          <w:rFonts w:hint="eastAsia" w:ascii="宋体" w:hAnsi="宋体"/>
          <w:bCs/>
          <w:sz w:val="24"/>
          <w:highlight w:val="none"/>
        </w:rPr>
        <w:t>4.1、“招标人”“采购人”系</w:t>
      </w:r>
      <w:r>
        <w:rPr>
          <w:rFonts w:hint="eastAsia" w:ascii="宋体" w:hAnsi="宋体"/>
          <w:bCs/>
          <w:sz w:val="24"/>
          <w:highlight w:val="none"/>
          <w:lang w:eastAsia="zh-CN"/>
        </w:rPr>
        <w:t>伊吾县自然资源局</w:t>
      </w:r>
      <w:r>
        <w:rPr>
          <w:rFonts w:hint="eastAsia" w:ascii="宋体" w:hAnsi="宋体"/>
          <w:bCs/>
          <w:sz w:val="24"/>
          <w:highlight w:val="none"/>
        </w:rPr>
        <w:t>。</w:t>
      </w:r>
    </w:p>
    <w:p>
      <w:pPr>
        <w:snapToGrid w:val="0"/>
        <w:spacing w:line="480" w:lineRule="auto"/>
        <w:ind w:firstLine="200"/>
        <w:jc w:val="left"/>
        <w:outlineLvl w:val="0"/>
        <w:rPr>
          <w:rFonts w:ascii="宋体" w:hAnsi="宋体"/>
          <w:bCs/>
          <w:sz w:val="24"/>
          <w:highlight w:val="none"/>
        </w:rPr>
      </w:pPr>
      <w:r>
        <w:rPr>
          <w:rFonts w:hint="eastAsia" w:ascii="宋体" w:hAnsi="宋体"/>
          <w:bCs/>
          <w:sz w:val="24"/>
          <w:highlight w:val="none"/>
        </w:rPr>
        <w:t>4.2、“投标人”系指有资格的供应商。</w:t>
      </w:r>
    </w:p>
    <w:p>
      <w:pPr>
        <w:snapToGrid w:val="0"/>
        <w:spacing w:line="480" w:lineRule="auto"/>
        <w:ind w:firstLine="200"/>
        <w:jc w:val="left"/>
        <w:outlineLvl w:val="0"/>
        <w:rPr>
          <w:rFonts w:hint="eastAsia" w:ascii="宋体" w:hAnsi="宋体" w:eastAsia="宋体"/>
          <w:bCs/>
          <w:sz w:val="24"/>
          <w:highlight w:val="none"/>
          <w:lang w:eastAsia="zh-CN"/>
        </w:rPr>
      </w:pPr>
      <w:r>
        <w:rPr>
          <w:rFonts w:hint="eastAsia" w:ascii="宋体" w:hAnsi="宋体"/>
          <w:bCs/>
          <w:sz w:val="24"/>
          <w:highlight w:val="none"/>
        </w:rPr>
        <w:t>4.3、“</w:t>
      </w:r>
      <w:r>
        <w:rPr>
          <w:rFonts w:hint="eastAsia" w:ascii="宋体" w:hAnsi="宋体"/>
          <w:sz w:val="24"/>
          <w:highlight w:val="none"/>
        </w:rPr>
        <w:t>采购代理机构</w:t>
      </w:r>
      <w:r>
        <w:rPr>
          <w:rFonts w:hint="eastAsia" w:ascii="宋体" w:hAnsi="宋体"/>
          <w:bCs/>
          <w:sz w:val="24"/>
          <w:highlight w:val="none"/>
        </w:rPr>
        <w:t>”“招标代理机构”系</w:t>
      </w:r>
      <w:r>
        <w:rPr>
          <w:rFonts w:hint="eastAsia" w:ascii="宋体" w:hAnsi="宋体"/>
          <w:bCs/>
          <w:sz w:val="24"/>
          <w:highlight w:val="none"/>
          <w:lang w:eastAsia="zh-CN"/>
        </w:rPr>
        <w:t>新疆众业兴晟项目管理有限公司</w:t>
      </w:r>
    </w:p>
    <w:p>
      <w:pPr>
        <w:snapToGrid w:val="0"/>
        <w:spacing w:line="480" w:lineRule="auto"/>
        <w:jc w:val="left"/>
        <w:outlineLvl w:val="0"/>
        <w:rPr>
          <w:rFonts w:ascii="宋体" w:hAnsi="宋体"/>
          <w:b/>
          <w:bCs/>
          <w:sz w:val="24"/>
          <w:highlight w:val="none"/>
        </w:rPr>
      </w:pPr>
      <w:r>
        <w:rPr>
          <w:rFonts w:hint="eastAsia" w:ascii="宋体" w:hAnsi="宋体"/>
          <w:b/>
          <w:bCs/>
          <w:sz w:val="24"/>
          <w:highlight w:val="none"/>
        </w:rPr>
        <w:t>5、招标费用</w:t>
      </w:r>
    </w:p>
    <w:p>
      <w:pPr>
        <w:snapToGrid w:val="0"/>
        <w:spacing w:line="480" w:lineRule="auto"/>
        <w:ind w:firstLine="200"/>
        <w:jc w:val="left"/>
        <w:outlineLvl w:val="0"/>
        <w:rPr>
          <w:rFonts w:ascii="宋体" w:hAnsi="宋体"/>
          <w:bCs/>
          <w:sz w:val="24"/>
          <w:highlight w:val="none"/>
        </w:rPr>
      </w:pPr>
      <w:r>
        <w:rPr>
          <w:rFonts w:hint="eastAsia" w:ascii="宋体" w:hAnsi="宋体"/>
          <w:bCs/>
          <w:sz w:val="24"/>
          <w:highlight w:val="none"/>
        </w:rPr>
        <w:t>投标人应自行承担所有参加投标、评标有关的费用。</w:t>
      </w:r>
    </w:p>
    <w:p>
      <w:pPr>
        <w:snapToGrid w:val="0"/>
        <w:spacing w:line="480" w:lineRule="auto"/>
        <w:jc w:val="left"/>
        <w:outlineLvl w:val="0"/>
        <w:rPr>
          <w:rFonts w:ascii="宋体" w:hAnsi="宋体"/>
          <w:b/>
          <w:bCs/>
          <w:sz w:val="24"/>
          <w:highlight w:val="none"/>
        </w:rPr>
      </w:pPr>
      <w:r>
        <w:rPr>
          <w:rFonts w:hint="eastAsia" w:ascii="宋体" w:hAnsi="宋体"/>
          <w:b/>
          <w:bCs/>
          <w:sz w:val="24"/>
          <w:highlight w:val="none"/>
        </w:rPr>
        <w:t>6、招标文件的约束力</w:t>
      </w:r>
    </w:p>
    <w:p>
      <w:pPr>
        <w:snapToGrid w:val="0"/>
        <w:spacing w:line="480" w:lineRule="auto"/>
        <w:ind w:firstLine="200"/>
        <w:jc w:val="left"/>
        <w:outlineLvl w:val="0"/>
        <w:rPr>
          <w:rFonts w:ascii="宋体" w:hAnsi="宋体"/>
          <w:bCs/>
          <w:sz w:val="24"/>
          <w:highlight w:val="none"/>
        </w:rPr>
      </w:pPr>
      <w:r>
        <w:rPr>
          <w:rFonts w:hint="eastAsia" w:ascii="宋体" w:hAnsi="宋体"/>
          <w:bCs/>
          <w:sz w:val="24"/>
          <w:highlight w:val="none"/>
        </w:rPr>
        <w:t>投标人一旦报名参加本项目投标，即被认为接受了本招标文件中的所有条件和规定。</w:t>
      </w:r>
    </w:p>
    <w:p>
      <w:pPr>
        <w:widowControl/>
        <w:jc w:val="left"/>
        <w:rPr>
          <w:rFonts w:ascii="宋体" w:hAnsi="宋体"/>
          <w:bCs/>
          <w:sz w:val="24"/>
          <w:highlight w:val="none"/>
        </w:rPr>
      </w:pPr>
      <w:r>
        <w:rPr>
          <w:rFonts w:ascii="宋体" w:hAnsi="宋体"/>
          <w:bCs/>
          <w:sz w:val="24"/>
          <w:highlight w:val="none"/>
        </w:rPr>
        <w:br w:type="page"/>
      </w:r>
    </w:p>
    <w:p>
      <w:pPr>
        <w:snapToGrid w:val="0"/>
        <w:spacing w:line="360" w:lineRule="auto"/>
        <w:ind w:firstLine="200"/>
        <w:jc w:val="center"/>
        <w:outlineLvl w:val="0"/>
        <w:rPr>
          <w:rFonts w:ascii="宋体" w:hAnsi="宋体"/>
          <w:b/>
          <w:sz w:val="30"/>
          <w:szCs w:val="30"/>
          <w:highlight w:val="none"/>
        </w:rPr>
      </w:pPr>
      <w:r>
        <w:rPr>
          <w:rFonts w:hint="eastAsia" w:ascii="宋体" w:hAnsi="宋体"/>
          <w:b/>
          <w:sz w:val="30"/>
          <w:szCs w:val="30"/>
          <w:highlight w:val="none"/>
        </w:rPr>
        <w:t>二、招标文件</w:t>
      </w:r>
    </w:p>
    <w:p>
      <w:pPr>
        <w:snapToGrid w:val="0"/>
        <w:spacing w:line="432" w:lineRule="auto"/>
        <w:jc w:val="left"/>
        <w:outlineLvl w:val="0"/>
        <w:rPr>
          <w:rFonts w:ascii="宋体" w:hAnsi="宋体"/>
          <w:sz w:val="24"/>
          <w:highlight w:val="none"/>
        </w:rPr>
      </w:pPr>
      <w:r>
        <w:rPr>
          <w:rFonts w:hint="eastAsia" w:ascii="宋体" w:hAnsi="宋体"/>
          <w:b/>
          <w:bCs/>
          <w:sz w:val="24"/>
          <w:highlight w:val="none"/>
        </w:rPr>
        <w:t>7、招标文件构成</w:t>
      </w:r>
    </w:p>
    <w:p>
      <w:pPr>
        <w:snapToGrid w:val="0"/>
        <w:spacing w:line="432" w:lineRule="auto"/>
        <w:ind w:firstLine="360" w:firstLineChars="150"/>
        <w:jc w:val="left"/>
        <w:rPr>
          <w:rFonts w:ascii="宋体" w:hAnsi="宋体"/>
          <w:sz w:val="24"/>
          <w:highlight w:val="none"/>
        </w:rPr>
      </w:pPr>
      <w:r>
        <w:rPr>
          <w:rFonts w:hint="eastAsia" w:ascii="宋体" w:hAnsi="宋体"/>
          <w:sz w:val="24"/>
          <w:highlight w:val="none"/>
        </w:rPr>
        <w:t>采购公告；</w:t>
      </w:r>
    </w:p>
    <w:p>
      <w:pPr>
        <w:snapToGrid w:val="0"/>
        <w:spacing w:line="432" w:lineRule="auto"/>
        <w:ind w:firstLine="360" w:firstLineChars="150"/>
        <w:jc w:val="left"/>
        <w:rPr>
          <w:rFonts w:ascii="宋体" w:hAnsi="宋体"/>
          <w:sz w:val="24"/>
          <w:highlight w:val="none"/>
        </w:rPr>
      </w:pPr>
      <w:r>
        <w:rPr>
          <w:rFonts w:hint="eastAsia" w:ascii="宋体" w:hAnsi="宋体"/>
          <w:sz w:val="24"/>
          <w:highlight w:val="none"/>
        </w:rPr>
        <w:t>投标人须知；</w:t>
      </w:r>
    </w:p>
    <w:p>
      <w:pPr>
        <w:snapToGrid w:val="0"/>
        <w:spacing w:line="432" w:lineRule="auto"/>
        <w:ind w:firstLine="360" w:firstLineChars="150"/>
        <w:jc w:val="left"/>
        <w:rPr>
          <w:rFonts w:ascii="宋体" w:hAnsi="宋体"/>
          <w:sz w:val="24"/>
          <w:highlight w:val="none"/>
        </w:rPr>
      </w:pPr>
      <w:r>
        <w:rPr>
          <w:rFonts w:hint="eastAsia" w:ascii="宋体" w:hAnsi="宋体"/>
          <w:sz w:val="24"/>
          <w:highlight w:val="none"/>
        </w:rPr>
        <w:t>授予合同；</w:t>
      </w:r>
    </w:p>
    <w:p>
      <w:pPr>
        <w:snapToGrid w:val="0"/>
        <w:spacing w:line="432" w:lineRule="auto"/>
        <w:ind w:firstLine="360" w:firstLineChars="150"/>
        <w:jc w:val="left"/>
        <w:rPr>
          <w:rFonts w:ascii="宋体" w:hAnsi="宋体"/>
          <w:sz w:val="24"/>
          <w:highlight w:val="none"/>
        </w:rPr>
      </w:pPr>
      <w:r>
        <w:rPr>
          <w:rFonts w:hint="eastAsia" w:ascii="宋体" w:hAnsi="宋体"/>
          <w:sz w:val="24"/>
          <w:highlight w:val="none"/>
        </w:rPr>
        <w:t>采购技术需求；</w:t>
      </w:r>
    </w:p>
    <w:p>
      <w:pPr>
        <w:snapToGrid w:val="0"/>
        <w:spacing w:line="432" w:lineRule="auto"/>
        <w:ind w:firstLine="360" w:firstLineChars="150"/>
        <w:jc w:val="left"/>
        <w:rPr>
          <w:rFonts w:ascii="宋体" w:hAnsi="宋体"/>
          <w:sz w:val="24"/>
          <w:highlight w:val="none"/>
        </w:rPr>
      </w:pPr>
      <w:r>
        <w:rPr>
          <w:rFonts w:hint="eastAsia" w:ascii="宋体" w:hAnsi="宋体"/>
          <w:sz w:val="24"/>
          <w:highlight w:val="none"/>
        </w:rPr>
        <w:t>投标文件格式。</w:t>
      </w:r>
    </w:p>
    <w:p>
      <w:pPr>
        <w:snapToGrid w:val="0"/>
        <w:spacing w:line="432" w:lineRule="auto"/>
        <w:ind w:firstLine="360" w:firstLineChars="150"/>
        <w:jc w:val="left"/>
        <w:rPr>
          <w:rFonts w:ascii="宋体" w:hAnsi="宋体"/>
          <w:sz w:val="24"/>
          <w:highlight w:val="none"/>
        </w:rPr>
      </w:pPr>
      <w:r>
        <w:rPr>
          <w:rFonts w:hint="eastAsia" w:ascii="宋体" w:hAnsi="宋体"/>
          <w:sz w:val="24"/>
          <w:highlight w:val="none"/>
        </w:rPr>
        <w:t>投标人获取招标文件后，应仔细检查招标文件页数和附件数量，如发现有缺漏，请及时与采购代理机构联系补全。如果投标人不按上述要求操作而造成不良后果，采购代理机构不承担责任。</w:t>
      </w:r>
    </w:p>
    <w:p>
      <w:pPr>
        <w:snapToGrid w:val="0"/>
        <w:spacing w:line="432" w:lineRule="auto"/>
        <w:outlineLvl w:val="0"/>
        <w:rPr>
          <w:rFonts w:ascii="宋体" w:hAnsi="宋体"/>
          <w:sz w:val="24"/>
          <w:highlight w:val="none"/>
        </w:rPr>
      </w:pPr>
      <w:r>
        <w:rPr>
          <w:rFonts w:hint="eastAsia" w:ascii="宋体" w:hAnsi="宋体"/>
          <w:b/>
          <w:bCs/>
          <w:sz w:val="24"/>
          <w:highlight w:val="none"/>
        </w:rPr>
        <w:t>8、招标文件的澄清</w:t>
      </w:r>
    </w:p>
    <w:p>
      <w:pPr>
        <w:snapToGrid w:val="0"/>
        <w:spacing w:line="432" w:lineRule="auto"/>
        <w:ind w:firstLine="360" w:firstLineChars="150"/>
        <w:jc w:val="left"/>
        <w:rPr>
          <w:rFonts w:ascii="宋体" w:hAnsi="宋体"/>
          <w:sz w:val="24"/>
          <w:highlight w:val="none"/>
        </w:rPr>
      </w:pPr>
      <w:r>
        <w:rPr>
          <w:rFonts w:hint="eastAsia" w:ascii="宋体" w:hAnsi="宋体"/>
          <w:sz w:val="24"/>
          <w:highlight w:val="none"/>
        </w:rPr>
        <w:t>任何要求对招标文件澄清的投标人，均应在202</w:t>
      </w:r>
      <w:r>
        <w:rPr>
          <w:rFonts w:hint="eastAsia" w:ascii="宋体" w:hAnsi="宋体"/>
          <w:sz w:val="24"/>
          <w:highlight w:val="none"/>
          <w:lang w:val="en-US" w:eastAsia="zh-CN"/>
        </w:rPr>
        <w:t>2</w:t>
      </w:r>
      <w:r>
        <w:rPr>
          <w:rFonts w:hint="eastAsia" w:ascii="宋体" w:hAnsi="宋体"/>
          <w:sz w:val="24"/>
          <w:highlight w:val="none"/>
        </w:rPr>
        <w:t>年</w:t>
      </w:r>
      <w:r>
        <w:rPr>
          <w:rFonts w:hint="eastAsia" w:ascii="宋体" w:hAnsi="宋体"/>
          <w:sz w:val="24"/>
          <w:highlight w:val="none"/>
          <w:lang w:val="en-US" w:eastAsia="zh-CN"/>
        </w:rPr>
        <w:t xml:space="preserve"> 6 </w:t>
      </w:r>
      <w:r>
        <w:rPr>
          <w:rFonts w:hint="eastAsia" w:ascii="宋体" w:hAnsi="宋体"/>
          <w:sz w:val="24"/>
          <w:highlight w:val="none"/>
        </w:rPr>
        <w:t xml:space="preserve">月 </w:t>
      </w:r>
      <w:r>
        <w:rPr>
          <w:rFonts w:hint="eastAsia" w:ascii="宋体" w:hAnsi="宋体"/>
          <w:sz w:val="24"/>
          <w:highlight w:val="none"/>
          <w:lang w:val="en-US" w:eastAsia="zh-CN"/>
        </w:rPr>
        <w:t xml:space="preserve">24 </w:t>
      </w:r>
      <w:r>
        <w:rPr>
          <w:rFonts w:hint="eastAsia" w:ascii="宋体" w:hAnsi="宋体"/>
          <w:sz w:val="24"/>
          <w:highlight w:val="none"/>
        </w:rPr>
        <w:t>日19:00之前按公告中的通讯地址，以书面形式递交至采购代理机构，采购代理机构对规定时间内收到的澄清要求以书面形式予以答复，答复不包括问题的来源。</w:t>
      </w:r>
    </w:p>
    <w:p>
      <w:pPr>
        <w:snapToGrid w:val="0"/>
        <w:spacing w:line="432" w:lineRule="auto"/>
        <w:jc w:val="left"/>
        <w:outlineLvl w:val="0"/>
        <w:rPr>
          <w:rFonts w:ascii="宋体" w:hAnsi="宋体"/>
          <w:b/>
          <w:bCs/>
          <w:sz w:val="24"/>
          <w:highlight w:val="none"/>
        </w:rPr>
      </w:pPr>
      <w:r>
        <w:rPr>
          <w:rFonts w:hint="eastAsia" w:ascii="宋体" w:hAnsi="宋体"/>
          <w:b/>
          <w:bCs/>
          <w:sz w:val="24"/>
          <w:highlight w:val="none"/>
        </w:rPr>
        <w:t>9、招标文件的修改</w:t>
      </w:r>
    </w:p>
    <w:p>
      <w:pPr>
        <w:snapToGrid w:val="0"/>
        <w:spacing w:line="432" w:lineRule="auto"/>
        <w:ind w:firstLine="360" w:firstLineChars="150"/>
        <w:jc w:val="left"/>
        <w:rPr>
          <w:rFonts w:ascii="宋体" w:hAnsi="宋体"/>
          <w:sz w:val="24"/>
          <w:highlight w:val="none"/>
        </w:rPr>
      </w:pPr>
      <w:r>
        <w:rPr>
          <w:rFonts w:hint="eastAsia" w:ascii="宋体" w:hAnsi="宋体"/>
          <w:sz w:val="24"/>
          <w:highlight w:val="none"/>
        </w:rPr>
        <w:t>9.1、在投标文件接收截止日期15日前，采购人可以更正公告或补充文件的形式对招标文件进行修改。</w:t>
      </w:r>
    </w:p>
    <w:p>
      <w:pPr>
        <w:snapToGrid w:val="0"/>
        <w:spacing w:line="432" w:lineRule="auto"/>
        <w:ind w:firstLine="360" w:firstLineChars="150"/>
        <w:jc w:val="left"/>
        <w:rPr>
          <w:rFonts w:ascii="宋体" w:hAnsi="宋体"/>
          <w:sz w:val="24"/>
          <w:highlight w:val="none"/>
        </w:rPr>
      </w:pPr>
      <w:r>
        <w:rPr>
          <w:rFonts w:hint="eastAsia" w:ascii="宋体" w:hAnsi="宋体"/>
          <w:sz w:val="24"/>
          <w:highlight w:val="none"/>
        </w:rPr>
        <w:t>9.2、招标文件的修改将以书面形式通知所有已报名投标人，并对投标人具有约束力。投标人收到修改文件后，应于1个工作日内回复采购人，逾期不回的，视同已收并接受修改文件内容。</w:t>
      </w:r>
    </w:p>
    <w:p>
      <w:pPr>
        <w:snapToGrid w:val="0"/>
        <w:spacing w:line="432" w:lineRule="auto"/>
        <w:ind w:firstLine="360" w:firstLineChars="150"/>
        <w:jc w:val="left"/>
        <w:rPr>
          <w:rFonts w:ascii="宋体" w:hAnsi="宋体"/>
          <w:sz w:val="24"/>
          <w:highlight w:val="none"/>
        </w:rPr>
      </w:pPr>
      <w:r>
        <w:rPr>
          <w:rFonts w:hint="eastAsia" w:ascii="宋体" w:hAnsi="宋体"/>
          <w:sz w:val="24"/>
          <w:highlight w:val="none"/>
        </w:rPr>
        <w:t>9.3、为使投标人有充分的时间对招标文件的修改部分进行分析、研究，采购人有权推迟投标文件接收截止日期和开标时间，并将此变更书面通知所有购买招标文件的投标人。</w:t>
      </w:r>
    </w:p>
    <w:p>
      <w:pPr>
        <w:snapToGrid w:val="0"/>
        <w:spacing w:line="432" w:lineRule="auto"/>
        <w:ind w:firstLine="360" w:firstLineChars="150"/>
        <w:jc w:val="left"/>
        <w:rPr>
          <w:rFonts w:ascii="宋体" w:hAnsi="宋体"/>
          <w:sz w:val="24"/>
          <w:highlight w:val="none"/>
        </w:rPr>
      </w:pPr>
      <w:r>
        <w:rPr>
          <w:rFonts w:hint="eastAsia" w:ascii="宋体" w:hAnsi="宋体"/>
          <w:sz w:val="24"/>
          <w:highlight w:val="none"/>
        </w:rPr>
        <w:t>9.4、采购人发出的所有补充、修改和变更文件均作为招标文件的组成部分，与招标文件具有同等法律效力。</w:t>
      </w:r>
    </w:p>
    <w:p>
      <w:pPr>
        <w:widowControl/>
        <w:jc w:val="center"/>
        <w:rPr>
          <w:rFonts w:ascii="宋体" w:hAnsi="宋体"/>
          <w:b/>
          <w:sz w:val="30"/>
          <w:szCs w:val="30"/>
          <w:highlight w:val="none"/>
        </w:rPr>
      </w:pPr>
      <w:r>
        <w:rPr>
          <w:rFonts w:hint="eastAsia" w:ascii="宋体" w:hAnsi="宋体"/>
          <w:b/>
          <w:sz w:val="30"/>
          <w:szCs w:val="30"/>
          <w:highlight w:val="none"/>
        </w:rPr>
        <w:t>三、投标文件的编制</w:t>
      </w:r>
    </w:p>
    <w:p>
      <w:pPr>
        <w:snapToGrid w:val="0"/>
        <w:spacing w:line="360" w:lineRule="auto"/>
        <w:jc w:val="left"/>
        <w:outlineLvl w:val="0"/>
        <w:rPr>
          <w:rFonts w:ascii="宋体" w:hAnsi="宋体"/>
          <w:b/>
          <w:bCs/>
          <w:sz w:val="24"/>
          <w:highlight w:val="none"/>
        </w:rPr>
      </w:pPr>
      <w:r>
        <w:rPr>
          <w:rFonts w:hint="eastAsia" w:ascii="宋体" w:hAnsi="宋体"/>
          <w:b/>
          <w:bCs/>
          <w:sz w:val="24"/>
          <w:highlight w:val="none"/>
        </w:rPr>
        <w:t>10、投标文件的编制要求</w:t>
      </w:r>
    </w:p>
    <w:p>
      <w:pPr>
        <w:snapToGrid w:val="0"/>
        <w:spacing w:line="360" w:lineRule="auto"/>
        <w:ind w:firstLine="360" w:firstLineChars="150"/>
        <w:rPr>
          <w:rFonts w:ascii="宋体" w:hAnsi="宋体" w:cs="Arial"/>
          <w:sz w:val="24"/>
          <w:highlight w:val="none"/>
        </w:rPr>
      </w:pPr>
      <w:r>
        <w:rPr>
          <w:rFonts w:hint="eastAsia" w:ascii="宋体" w:hAnsi="宋体" w:cs="Arial"/>
          <w:sz w:val="24"/>
          <w:highlight w:val="none"/>
        </w:rPr>
        <w:t>投标人应仔细阅读“招标文件”的所有内容，按“招标文件”的要求编制“投标文件”，并保证所提供的全部资料的真实性、完整性及有效性，以使其投标对“招标文件”做出实质性响应。否则，可能被拒绝。</w:t>
      </w:r>
    </w:p>
    <w:p>
      <w:pPr>
        <w:snapToGrid w:val="0"/>
        <w:spacing w:line="360" w:lineRule="auto"/>
        <w:jc w:val="left"/>
        <w:outlineLvl w:val="0"/>
        <w:rPr>
          <w:rFonts w:ascii="宋体" w:hAnsi="宋体"/>
          <w:sz w:val="24"/>
          <w:highlight w:val="none"/>
        </w:rPr>
      </w:pPr>
      <w:r>
        <w:rPr>
          <w:rFonts w:hint="eastAsia" w:ascii="宋体" w:hAnsi="宋体"/>
          <w:b/>
          <w:bCs/>
          <w:sz w:val="24"/>
          <w:highlight w:val="none"/>
        </w:rPr>
        <w:t>11、投标文件构成</w:t>
      </w:r>
    </w:p>
    <w:p>
      <w:pPr>
        <w:snapToGrid w:val="0"/>
        <w:spacing w:line="360" w:lineRule="auto"/>
        <w:jc w:val="left"/>
        <w:rPr>
          <w:rFonts w:hint="eastAsia" w:ascii="宋体" w:hAnsi="宋体"/>
          <w:b/>
          <w:bCs/>
          <w:iCs/>
          <w:sz w:val="24"/>
          <w:highlight w:val="none"/>
          <w:u w:val="single"/>
        </w:rPr>
      </w:pPr>
      <w:r>
        <w:rPr>
          <w:rFonts w:hint="eastAsia" w:ascii="宋体" w:hAnsi="宋体"/>
          <w:b/>
          <w:bCs/>
          <w:iCs/>
          <w:sz w:val="24"/>
          <w:highlight w:val="none"/>
          <w:u w:val="single"/>
        </w:rPr>
        <w:t>(1) 投标函；</w:t>
      </w:r>
    </w:p>
    <w:p>
      <w:pPr>
        <w:snapToGrid w:val="0"/>
        <w:spacing w:line="360" w:lineRule="auto"/>
        <w:jc w:val="left"/>
        <w:rPr>
          <w:rFonts w:hint="eastAsia" w:ascii="宋体" w:hAnsi="宋体"/>
          <w:b/>
          <w:bCs/>
          <w:iCs/>
          <w:sz w:val="24"/>
          <w:highlight w:val="none"/>
          <w:u w:val="single"/>
        </w:rPr>
      </w:pPr>
      <w:r>
        <w:rPr>
          <w:rFonts w:hint="eastAsia" w:ascii="宋体" w:hAnsi="宋体"/>
          <w:b/>
          <w:bCs/>
          <w:iCs/>
          <w:sz w:val="24"/>
          <w:highlight w:val="none"/>
          <w:u w:val="single"/>
        </w:rPr>
        <w:t>(2) 开标一览表；</w:t>
      </w:r>
    </w:p>
    <w:p>
      <w:pPr>
        <w:snapToGrid w:val="0"/>
        <w:spacing w:line="360" w:lineRule="auto"/>
        <w:jc w:val="left"/>
        <w:rPr>
          <w:rFonts w:hint="eastAsia" w:ascii="宋体" w:hAnsi="宋体"/>
          <w:b/>
          <w:bCs/>
          <w:iCs/>
          <w:sz w:val="24"/>
          <w:highlight w:val="none"/>
          <w:u w:val="single"/>
        </w:rPr>
      </w:pPr>
      <w:r>
        <w:rPr>
          <w:rFonts w:hint="eastAsia" w:ascii="宋体" w:hAnsi="宋体"/>
          <w:b/>
          <w:bCs/>
          <w:iCs/>
          <w:sz w:val="24"/>
          <w:highlight w:val="none"/>
          <w:u w:val="single"/>
        </w:rPr>
        <w:t>(3) 投标分项报价表（如有）；</w:t>
      </w:r>
    </w:p>
    <w:p>
      <w:pPr>
        <w:snapToGrid w:val="0"/>
        <w:spacing w:line="360" w:lineRule="auto"/>
        <w:jc w:val="left"/>
        <w:rPr>
          <w:rFonts w:hint="eastAsia" w:ascii="宋体" w:hAnsi="宋体"/>
          <w:b/>
          <w:bCs/>
          <w:iCs/>
          <w:sz w:val="24"/>
          <w:highlight w:val="none"/>
          <w:u w:val="single"/>
        </w:rPr>
      </w:pPr>
      <w:r>
        <w:rPr>
          <w:rFonts w:hint="eastAsia" w:ascii="宋体" w:hAnsi="宋体"/>
          <w:b/>
          <w:bCs/>
          <w:iCs/>
          <w:sz w:val="24"/>
          <w:highlight w:val="none"/>
          <w:u w:val="single"/>
        </w:rPr>
        <w:t>(4) 商务条款偏离表；</w:t>
      </w:r>
    </w:p>
    <w:p>
      <w:pPr>
        <w:snapToGrid w:val="0"/>
        <w:spacing w:line="360" w:lineRule="auto"/>
        <w:jc w:val="left"/>
        <w:rPr>
          <w:rFonts w:hint="eastAsia" w:ascii="宋体" w:hAnsi="宋体"/>
          <w:b/>
          <w:bCs/>
          <w:iCs/>
          <w:sz w:val="24"/>
          <w:highlight w:val="none"/>
          <w:u w:val="single"/>
        </w:rPr>
      </w:pPr>
      <w:r>
        <w:rPr>
          <w:rFonts w:hint="eastAsia" w:ascii="宋体" w:hAnsi="宋体"/>
          <w:b/>
          <w:bCs/>
          <w:iCs/>
          <w:sz w:val="24"/>
          <w:highlight w:val="none"/>
          <w:u w:val="single"/>
        </w:rPr>
        <w:t>(5) 投标保证金收据复印件；</w:t>
      </w:r>
    </w:p>
    <w:p>
      <w:pPr>
        <w:snapToGrid w:val="0"/>
        <w:spacing w:line="360" w:lineRule="auto"/>
        <w:jc w:val="left"/>
        <w:rPr>
          <w:rFonts w:hint="eastAsia" w:ascii="宋体" w:hAnsi="宋体"/>
          <w:b/>
          <w:bCs/>
          <w:iCs/>
          <w:sz w:val="24"/>
          <w:highlight w:val="none"/>
          <w:u w:val="single"/>
        </w:rPr>
      </w:pPr>
      <w:r>
        <w:rPr>
          <w:rFonts w:hint="eastAsia" w:ascii="宋体" w:hAnsi="宋体"/>
          <w:b/>
          <w:bCs/>
          <w:iCs/>
          <w:sz w:val="24"/>
          <w:highlight w:val="none"/>
          <w:u w:val="single"/>
        </w:rPr>
        <w:t>(6) 供应商符合供应商资格条件的证明文件；</w:t>
      </w:r>
    </w:p>
    <w:p>
      <w:pPr>
        <w:snapToGrid w:val="0"/>
        <w:spacing w:line="360" w:lineRule="auto"/>
        <w:jc w:val="left"/>
        <w:rPr>
          <w:rFonts w:hint="eastAsia" w:ascii="宋体" w:hAnsi="宋体"/>
          <w:b/>
          <w:bCs/>
          <w:iCs/>
          <w:sz w:val="24"/>
          <w:highlight w:val="none"/>
          <w:u w:val="single"/>
        </w:rPr>
      </w:pPr>
      <w:r>
        <w:rPr>
          <w:rFonts w:hint="eastAsia" w:ascii="宋体" w:hAnsi="宋体"/>
          <w:b/>
          <w:bCs/>
          <w:iCs/>
          <w:sz w:val="24"/>
          <w:highlight w:val="none"/>
          <w:u w:val="single"/>
        </w:rPr>
        <w:t>(7) 提供符合政府采购政策的证明材料；</w:t>
      </w:r>
    </w:p>
    <w:p>
      <w:pPr>
        <w:snapToGrid w:val="0"/>
        <w:spacing w:line="360" w:lineRule="auto"/>
        <w:jc w:val="left"/>
        <w:rPr>
          <w:rFonts w:hint="eastAsia" w:ascii="宋体" w:hAnsi="宋体"/>
          <w:b/>
          <w:bCs/>
          <w:iCs/>
          <w:sz w:val="24"/>
          <w:highlight w:val="none"/>
          <w:u w:val="single"/>
        </w:rPr>
      </w:pPr>
      <w:r>
        <w:rPr>
          <w:rFonts w:hint="eastAsia" w:ascii="宋体" w:hAnsi="宋体"/>
          <w:b/>
          <w:bCs/>
          <w:iCs/>
          <w:sz w:val="24"/>
          <w:highlight w:val="none"/>
          <w:u w:val="single"/>
        </w:rPr>
        <w:t>(8) 投标供应商需提供近三年（2019年3月1日至今）类似项目业绩表（附中标通知书或成交通知书或合同复印件及业主反馈意见表）；类似项目业绩是指项目类型及金额类似；</w:t>
      </w:r>
    </w:p>
    <w:p>
      <w:pPr>
        <w:snapToGrid w:val="0"/>
        <w:spacing w:line="360" w:lineRule="auto"/>
        <w:jc w:val="left"/>
        <w:rPr>
          <w:rFonts w:hint="eastAsia" w:ascii="宋体" w:hAnsi="宋体"/>
          <w:b/>
          <w:bCs/>
          <w:iCs/>
          <w:sz w:val="24"/>
          <w:highlight w:val="none"/>
          <w:u w:val="single"/>
        </w:rPr>
      </w:pPr>
      <w:r>
        <w:rPr>
          <w:rFonts w:hint="eastAsia" w:ascii="宋体" w:hAnsi="宋体"/>
          <w:b/>
          <w:bCs/>
          <w:iCs/>
          <w:sz w:val="24"/>
          <w:highlight w:val="none"/>
          <w:u w:val="single"/>
        </w:rPr>
        <w:t>(9) 项目人员配备；</w:t>
      </w:r>
    </w:p>
    <w:p>
      <w:pPr>
        <w:snapToGrid w:val="0"/>
        <w:spacing w:line="360" w:lineRule="auto"/>
        <w:jc w:val="left"/>
        <w:rPr>
          <w:rFonts w:hint="eastAsia" w:ascii="宋体" w:hAnsi="宋体"/>
          <w:b/>
          <w:bCs/>
          <w:iCs/>
          <w:sz w:val="24"/>
          <w:highlight w:val="none"/>
          <w:u w:val="single"/>
        </w:rPr>
      </w:pPr>
      <w:r>
        <w:rPr>
          <w:rFonts w:hint="eastAsia" w:ascii="宋体" w:hAnsi="宋体"/>
          <w:b/>
          <w:bCs/>
          <w:iCs/>
          <w:sz w:val="24"/>
          <w:highlight w:val="none"/>
          <w:u w:val="single"/>
        </w:rPr>
        <w:t>(</w:t>
      </w:r>
      <w:r>
        <w:rPr>
          <w:rFonts w:hint="eastAsia" w:ascii="宋体" w:hAnsi="宋体"/>
          <w:b/>
          <w:bCs/>
          <w:iCs/>
          <w:sz w:val="24"/>
          <w:highlight w:val="none"/>
          <w:u w:val="single"/>
          <w:lang w:val="en-US" w:eastAsia="zh-CN"/>
        </w:rPr>
        <w:t>10</w:t>
      </w:r>
      <w:r>
        <w:rPr>
          <w:rFonts w:hint="eastAsia" w:ascii="宋体" w:hAnsi="宋体"/>
          <w:b/>
          <w:bCs/>
          <w:iCs/>
          <w:sz w:val="24"/>
          <w:highlight w:val="none"/>
          <w:u w:val="single"/>
        </w:rPr>
        <w:t>) 投标供应商必须提供投标项目的实施方案、服务方案及管理方案；</w:t>
      </w:r>
    </w:p>
    <w:p>
      <w:pPr>
        <w:snapToGrid w:val="0"/>
        <w:spacing w:line="360" w:lineRule="auto"/>
        <w:jc w:val="left"/>
        <w:rPr>
          <w:rFonts w:hint="eastAsia" w:ascii="宋体" w:hAnsi="宋体"/>
          <w:b/>
          <w:bCs/>
          <w:iCs/>
          <w:sz w:val="24"/>
          <w:highlight w:val="none"/>
          <w:u w:val="single"/>
        </w:rPr>
      </w:pPr>
      <w:r>
        <w:rPr>
          <w:rFonts w:hint="eastAsia" w:ascii="宋体" w:hAnsi="宋体"/>
          <w:b/>
          <w:bCs/>
          <w:iCs/>
          <w:sz w:val="24"/>
          <w:highlight w:val="none"/>
          <w:u w:val="single"/>
        </w:rPr>
        <w:t>(</w:t>
      </w:r>
      <w:r>
        <w:rPr>
          <w:rFonts w:hint="eastAsia" w:ascii="宋体" w:hAnsi="宋体"/>
          <w:b/>
          <w:bCs/>
          <w:iCs/>
          <w:sz w:val="24"/>
          <w:highlight w:val="none"/>
          <w:u w:val="single"/>
          <w:lang w:val="en-US" w:eastAsia="zh-CN"/>
        </w:rPr>
        <w:t>11</w:t>
      </w:r>
      <w:r>
        <w:rPr>
          <w:rFonts w:hint="eastAsia" w:ascii="宋体" w:hAnsi="宋体"/>
          <w:b/>
          <w:bCs/>
          <w:iCs/>
          <w:sz w:val="24"/>
          <w:highlight w:val="none"/>
          <w:u w:val="single"/>
        </w:rPr>
        <w:t>) 技术规格偏离表；</w:t>
      </w:r>
    </w:p>
    <w:p>
      <w:pPr>
        <w:snapToGrid w:val="0"/>
        <w:spacing w:line="360" w:lineRule="auto"/>
        <w:jc w:val="left"/>
        <w:rPr>
          <w:rFonts w:hint="eastAsia" w:ascii="宋体" w:hAnsi="宋体"/>
          <w:b/>
          <w:bCs/>
          <w:iCs/>
          <w:sz w:val="24"/>
          <w:highlight w:val="none"/>
          <w:u w:val="single"/>
        </w:rPr>
      </w:pPr>
      <w:r>
        <w:rPr>
          <w:rFonts w:hint="eastAsia" w:ascii="宋体" w:hAnsi="宋体"/>
          <w:b/>
          <w:bCs/>
          <w:iCs/>
          <w:sz w:val="24"/>
          <w:highlight w:val="none"/>
          <w:u w:val="single"/>
        </w:rPr>
        <w:t>(12) 服务保障承诺；</w:t>
      </w:r>
    </w:p>
    <w:p>
      <w:pPr>
        <w:snapToGrid w:val="0"/>
        <w:spacing w:line="360" w:lineRule="auto"/>
        <w:jc w:val="left"/>
        <w:rPr>
          <w:rFonts w:hint="eastAsia" w:ascii="宋体" w:hAnsi="宋体"/>
          <w:b/>
          <w:bCs/>
          <w:iCs/>
          <w:sz w:val="24"/>
          <w:highlight w:val="none"/>
          <w:u w:val="single"/>
        </w:rPr>
      </w:pPr>
      <w:r>
        <w:rPr>
          <w:rFonts w:hint="eastAsia" w:ascii="宋体" w:hAnsi="宋体"/>
          <w:b/>
          <w:bCs/>
          <w:iCs/>
          <w:sz w:val="24"/>
          <w:highlight w:val="none"/>
          <w:u w:val="single"/>
        </w:rPr>
        <w:t>(13) 服务有关的资料等；</w:t>
      </w:r>
    </w:p>
    <w:p>
      <w:pPr>
        <w:snapToGrid w:val="0"/>
        <w:spacing w:line="360" w:lineRule="auto"/>
        <w:jc w:val="left"/>
        <w:rPr>
          <w:rFonts w:hint="eastAsia" w:ascii="宋体" w:hAnsi="宋体"/>
          <w:b/>
          <w:bCs/>
          <w:iCs/>
          <w:sz w:val="24"/>
          <w:highlight w:val="none"/>
          <w:u w:val="single"/>
        </w:rPr>
      </w:pPr>
      <w:r>
        <w:rPr>
          <w:rFonts w:hint="eastAsia" w:ascii="宋体" w:hAnsi="宋体"/>
          <w:b/>
          <w:bCs/>
          <w:iCs/>
          <w:sz w:val="24"/>
          <w:highlight w:val="none"/>
          <w:u w:val="single"/>
        </w:rPr>
        <w:t>(14) 售后服务承诺书；</w:t>
      </w:r>
    </w:p>
    <w:p>
      <w:pPr>
        <w:snapToGrid w:val="0"/>
        <w:spacing w:line="360" w:lineRule="auto"/>
        <w:jc w:val="left"/>
        <w:rPr>
          <w:rFonts w:hint="eastAsia" w:ascii="宋体" w:hAnsi="宋体"/>
          <w:b/>
          <w:bCs/>
          <w:iCs/>
          <w:sz w:val="24"/>
          <w:highlight w:val="none"/>
          <w:u w:val="single"/>
        </w:rPr>
      </w:pPr>
      <w:r>
        <w:rPr>
          <w:rFonts w:hint="eastAsia" w:ascii="宋体" w:hAnsi="宋体"/>
          <w:b/>
          <w:bCs/>
          <w:iCs/>
          <w:sz w:val="24"/>
          <w:highlight w:val="none"/>
          <w:u w:val="single"/>
        </w:rPr>
        <w:t>(15) 投标供应商认为有必要提供的声明及文件资料。</w:t>
      </w:r>
    </w:p>
    <w:p>
      <w:pPr>
        <w:snapToGrid w:val="0"/>
        <w:spacing w:line="360" w:lineRule="auto"/>
        <w:jc w:val="left"/>
        <w:rPr>
          <w:rFonts w:ascii="宋体" w:hAnsi="宋体"/>
          <w:b/>
          <w:iCs/>
          <w:sz w:val="24"/>
          <w:highlight w:val="none"/>
          <w:u w:val="single"/>
        </w:rPr>
      </w:pPr>
      <w:r>
        <w:rPr>
          <w:rFonts w:hint="eastAsia" w:ascii="宋体" w:hAnsi="宋体"/>
          <w:b/>
          <w:bCs/>
          <w:iCs/>
          <w:sz w:val="24"/>
          <w:highlight w:val="none"/>
          <w:u w:val="single"/>
        </w:rPr>
        <w:t>注：1.以上材料须加盖单位公章，</w:t>
      </w:r>
      <w:r>
        <w:rPr>
          <w:rFonts w:hint="eastAsia" w:ascii="宋体" w:hAnsi="宋体"/>
          <w:b/>
          <w:iCs/>
          <w:sz w:val="24"/>
          <w:highlight w:val="none"/>
          <w:u w:val="single"/>
        </w:rPr>
        <w:t>投标人需将投标文件按上述顺序装订成册。</w:t>
      </w:r>
    </w:p>
    <w:p>
      <w:pPr>
        <w:snapToGrid w:val="0"/>
        <w:spacing w:line="360" w:lineRule="auto"/>
        <w:jc w:val="left"/>
        <w:outlineLvl w:val="0"/>
        <w:rPr>
          <w:rFonts w:ascii="宋体" w:hAnsi="宋体"/>
          <w:sz w:val="24"/>
          <w:highlight w:val="none"/>
        </w:rPr>
      </w:pPr>
      <w:r>
        <w:rPr>
          <w:rFonts w:hint="eastAsia" w:ascii="宋体" w:hAnsi="宋体"/>
          <w:b/>
          <w:bCs/>
          <w:sz w:val="24"/>
          <w:highlight w:val="none"/>
        </w:rPr>
        <w:t>12、投标文件格式</w:t>
      </w:r>
    </w:p>
    <w:p>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投标人需按照上述投标文件构成顺序编制投标文件，并按招标文件中提供的格式填写投标函、授权委托书、报价一览表等材料，招标文件中未提供格式的，由投标人自行拟定。</w:t>
      </w:r>
    </w:p>
    <w:p>
      <w:pPr>
        <w:snapToGrid w:val="0"/>
        <w:spacing w:line="360" w:lineRule="auto"/>
        <w:jc w:val="left"/>
        <w:outlineLvl w:val="0"/>
        <w:rPr>
          <w:rFonts w:ascii="宋体" w:hAnsi="宋体"/>
          <w:sz w:val="24"/>
          <w:highlight w:val="none"/>
        </w:rPr>
      </w:pPr>
      <w:r>
        <w:rPr>
          <w:rFonts w:hint="eastAsia" w:ascii="宋体" w:hAnsi="宋体"/>
          <w:b/>
          <w:bCs/>
          <w:sz w:val="24"/>
          <w:highlight w:val="none"/>
        </w:rPr>
        <w:t>13、投标报价</w:t>
      </w:r>
    </w:p>
    <w:p>
      <w:pPr>
        <w:snapToGrid w:val="0"/>
        <w:spacing w:line="360" w:lineRule="auto"/>
        <w:ind w:firstLine="360" w:firstLineChars="150"/>
        <w:jc w:val="left"/>
        <w:rPr>
          <w:rFonts w:ascii="宋体" w:hAnsi="宋体"/>
          <w:sz w:val="24"/>
          <w:highlight w:val="none"/>
        </w:rPr>
      </w:pPr>
      <w:r>
        <w:rPr>
          <w:rFonts w:hint="eastAsia" w:ascii="宋体" w:hAnsi="宋体"/>
          <w:sz w:val="24"/>
          <w:highlight w:val="none"/>
        </w:rPr>
        <w:t>13.1、投标人的报价应为所确定的招标范围内的全部工作内容的价格体现，应包括：设计费、设备费、租赁、劳务、管理、材料、制作、安装、调试、维修、利润、税金及政策性文件规定的各项应有费用；现场安全措施、工期保证、质量保证、各种不利因素的影响产生的措施和风险费用等。</w:t>
      </w:r>
    </w:p>
    <w:p>
      <w:pPr>
        <w:snapToGrid w:val="0"/>
        <w:spacing w:line="360" w:lineRule="auto"/>
        <w:ind w:firstLine="360" w:firstLineChars="150"/>
        <w:jc w:val="left"/>
        <w:rPr>
          <w:rFonts w:ascii="宋体" w:hAnsi="宋体"/>
          <w:sz w:val="24"/>
          <w:highlight w:val="none"/>
        </w:rPr>
      </w:pPr>
      <w:r>
        <w:rPr>
          <w:rFonts w:hint="eastAsia" w:ascii="宋体" w:hAnsi="宋体"/>
          <w:sz w:val="24"/>
          <w:highlight w:val="none"/>
        </w:rPr>
        <w:t>13.2、中标人必须无条件且无偿的根据采购人的要求对方案进行优化且进行深化设计，该项费用采购人不再另行支付。</w:t>
      </w:r>
    </w:p>
    <w:p>
      <w:pPr>
        <w:snapToGrid w:val="0"/>
        <w:spacing w:line="360" w:lineRule="auto"/>
        <w:ind w:firstLine="360" w:firstLineChars="150"/>
        <w:jc w:val="left"/>
        <w:rPr>
          <w:rFonts w:ascii="宋体" w:hAnsi="宋体"/>
          <w:sz w:val="24"/>
          <w:highlight w:val="none"/>
        </w:rPr>
      </w:pPr>
      <w:r>
        <w:rPr>
          <w:rFonts w:hint="eastAsia" w:ascii="宋体" w:hAnsi="宋体"/>
          <w:sz w:val="24"/>
          <w:highlight w:val="none"/>
        </w:rPr>
        <w:t>13.3、凡要求投标人考虑在报价中的内容投标人在投标文件中没有考虑、没有计入的或未单独列出，采购人认为投标人已将此项费用涵盖在其它费用、价格中。</w:t>
      </w:r>
    </w:p>
    <w:p>
      <w:pPr>
        <w:snapToGrid w:val="0"/>
        <w:spacing w:line="360" w:lineRule="auto"/>
        <w:ind w:firstLine="360" w:firstLineChars="150"/>
        <w:jc w:val="left"/>
        <w:rPr>
          <w:rFonts w:ascii="宋体" w:hAnsi="宋体"/>
          <w:sz w:val="24"/>
          <w:highlight w:val="none"/>
        </w:rPr>
      </w:pPr>
      <w:r>
        <w:rPr>
          <w:rFonts w:hint="eastAsia" w:ascii="宋体" w:hAnsi="宋体"/>
          <w:sz w:val="24"/>
          <w:highlight w:val="none"/>
        </w:rPr>
        <w:t>13.4、采购人不接受备选的投标方案或有选择的报价，只允许有一个报价。</w:t>
      </w:r>
    </w:p>
    <w:p>
      <w:pPr>
        <w:snapToGrid w:val="0"/>
        <w:spacing w:line="360" w:lineRule="auto"/>
        <w:ind w:firstLine="832" w:firstLineChars="347"/>
        <w:jc w:val="left"/>
        <w:rPr>
          <w:rFonts w:ascii="宋体" w:hAnsi="宋体"/>
          <w:b/>
          <w:sz w:val="24"/>
          <w:highlight w:val="none"/>
        </w:rPr>
      </w:pPr>
      <w:r>
        <w:rPr>
          <w:rFonts w:hint="eastAsia" w:ascii="宋体" w:hAnsi="宋体"/>
          <w:b/>
          <w:sz w:val="24"/>
          <w:highlight w:val="none"/>
        </w:rPr>
        <w:t>投标报价应包含项目实施过程中涉及到的一切费用。</w:t>
      </w:r>
    </w:p>
    <w:p>
      <w:pPr>
        <w:snapToGrid w:val="0"/>
        <w:spacing w:line="360" w:lineRule="auto"/>
        <w:ind w:firstLine="360" w:firstLineChars="150"/>
        <w:jc w:val="left"/>
        <w:rPr>
          <w:rFonts w:ascii="宋体" w:hAnsi="宋体"/>
          <w:sz w:val="24"/>
          <w:highlight w:val="none"/>
        </w:rPr>
      </w:pPr>
      <w:r>
        <w:rPr>
          <w:rFonts w:hint="eastAsia" w:ascii="宋体" w:hAnsi="宋体"/>
          <w:sz w:val="24"/>
          <w:highlight w:val="none"/>
        </w:rPr>
        <w:t>13.5、报价注意事项：</w:t>
      </w:r>
    </w:p>
    <w:p>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（1）价格一律以人民币计算，以元为单位标准；</w:t>
      </w:r>
    </w:p>
    <w:p>
      <w:pPr>
        <w:snapToGrid w:val="0"/>
        <w:spacing w:line="360" w:lineRule="auto"/>
        <w:ind w:firstLine="480" w:firstLineChars="200"/>
        <w:rPr>
          <w:rFonts w:ascii="宋体" w:hAnsi="宋体"/>
          <w:b/>
          <w:sz w:val="24"/>
          <w:highlight w:val="none"/>
        </w:rPr>
      </w:pPr>
      <w:r>
        <w:rPr>
          <w:rFonts w:hint="eastAsia" w:ascii="宋体" w:hAnsi="宋体"/>
          <w:sz w:val="24"/>
          <w:highlight w:val="none"/>
        </w:rPr>
        <w:t>（2）投标人报价时应充分考虑所有可能影响到报价的报价因素，一旦评标结束最终中标，总价将包定，不予调整。</w:t>
      </w:r>
      <w:r>
        <w:rPr>
          <w:rFonts w:hint="eastAsia" w:ascii="宋体" w:hAnsi="宋体"/>
          <w:b/>
          <w:sz w:val="24"/>
          <w:highlight w:val="none"/>
        </w:rPr>
        <w:t>如发生漏、缺、少项，都将被认为是中标人的报价让利行为，损失自负。</w:t>
      </w:r>
    </w:p>
    <w:p>
      <w:pPr>
        <w:snapToGrid w:val="0"/>
        <w:spacing w:line="360" w:lineRule="auto"/>
        <w:outlineLvl w:val="0"/>
        <w:rPr>
          <w:rFonts w:ascii="宋体" w:hAnsi="宋体"/>
          <w:sz w:val="24"/>
          <w:highlight w:val="none"/>
        </w:rPr>
      </w:pPr>
      <w:r>
        <w:rPr>
          <w:rFonts w:hint="eastAsia" w:ascii="宋体" w:hAnsi="宋体"/>
          <w:b/>
          <w:bCs/>
          <w:sz w:val="24"/>
          <w:highlight w:val="none"/>
        </w:rPr>
        <w:t>14、投标保证金</w:t>
      </w:r>
    </w:p>
    <w:p>
      <w:pPr>
        <w:snapToGrid w:val="0"/>
        <w:spacing w:line="360" w:lineRule="auto"/>
        <w:ind w:firstLine="360" w:firstLineChars="150"/>
        <w:jc w:val="left"/>
        <w:rPr>
          <w:rFonts w:ascii="宋体" w:hAnsi="宋体"/>
          <w:sz w:val="24"/>
          <w:highlight w:val="none"/>
        </w:rPr>
      </w:pPr>
      <w:r>
        <w:rPr>
          <w:rFonts w:hint="eastAsia" w:ascii="宋体" w:hAnsi="宋体"/>
          <w:sz w:val="24"/>
          <w:highlight w:val="none"/>
        </w:rPr>
        <w:t>14.1、投标人需提交投标保证金（投标保证金必须在投标文件递交截止时间前确保到帐，投标保证金金额、银行帐号见前附表），并作为参与投标的组成部分之一。</w:t>
      </w:r>
    </w:p>
    <w:p>
      <w:pPr>
        <w:snapToGrid w:val="0"/>
        <w:spacing w:line="360" w:lineRule="auto"/>
        <w:ind w:firstLine="360" w:firstLineChars="150"/>
        <w:jc w:val="left"/>
        <w:rPr>
          <w:rFonts w:ascii="宋体" w:hAnsi="宋体"/>
          <w:sz w:val="24"/>
          <w:highlight w:val="none"/>
        </w:rPr>
      </w:pPr>
      <w:r>
        <w:rPr>
          <w:rFonts w:hint="eastAsia" w:ascii="宋体" w:hAnsi="宋体"/>
          <w:sz w:val="24"/>
          <w:highlight w:val="none"/>
        </w:rPr>
        <w:t>14.2、对于未按要求提交投标保证金的，将被视为非响应性投标而予以拒绝。</w:t>
      </w:r>
    </w:p>
    <w:p>
      <w:pPr>
        <w:snapToGrid w:val="0"/>
        <w:spacing w:line="360" w:lineRule="auto"/>
        <w:ind w:firstLine="360" w:firstLineChars="150"/>
        <w:jc w:val="left"/>
        <w:rPr>
          <w:rFonts w:ascii="宋体" w:hAnsi="宋体"/>
          <w:sz w:val="24"/>
          <w:highlight w:val="none"/>
          <w:u w:val="single"/>
        </w:rPr>
      </w:pPr>
      <w:r>
        <w:rPr>
          <w:rFonts w:hint="eastAsia" w:ascii="宋体" w:hAnsi="宋体"/>
          <w:sz w:val="24"/>
          <w:highlight w:val="none"/>
        </w:rPr>
        <w:t>14.3、未中标人的投标保证金将在中标通知书签发后5个工作日内退还。</w:t>
      </w:r>
      <w:r>
        <w:rPr>
          <w:rFonts w:hint="eastAsia" w:ascii="宋体" w:hAnsi="宋体"/>
          <w:sz w:val="24"/>
          <w:highlight w:val="none"/>
          <w:u w:val="single"/>
        </w:rPr>
        <w:t>投标人配合采购代理机构财务要求提供投标保证金退回手续资料。</w:t>
      </w:r>
    </w:p>
    <w:p>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① 授权委托书</w:t>
      </w:r>
    </w:p>
    <w:p>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②采购代理机构财务部门开具的投标保证金《财务收据》原件</w:t>
      </w:r>
      <w:r>
        <w:rPr>
          <w:rFonts w:hint="eastAsia" w:ascii="宋体" w:hAnsi="宋体"/>
          <w:sz w:val="24"/>
          <w:highlight w:val="none"/>
          <w:lang w:eastAsia="zh-CN"/>
        </w:rPr>
        <w:t>或复印件</w:t>
      </w:r>
      <w:r>
        <w:rPr>
          <w:rFonts w:hint="eastAsia" w:ascii="宋体" w:hAnsi="宋体"/>
          <w:sz w:val="24"/>
          <w:highlight w:val="none"/>
        </w:rPr>
        <w:t>（以便核查）。</w:t>
      </w:r>
    </w:p>
    <w:p>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③投标单位给代理机构开具的收款收据（收款单位开具并加盖收款单位财务章）。同时必须提供清晰的开户银行名称、账号及收款单位名称（加盖单位章）。</w:t>
      </w:r>
    </w:p>
    <w:p>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④退还中标单位投标保证金时，中标单位须提供与招标人签订的合同原件一份（原件核查无误后退还）及已加盖中标方公章的合同全本复印件一份 （由代理机构存档备查）。</w:t>
      </w:r>
    </w:p>
    <w:p>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因投标人提供的开户行和银行账号信息不准确或错误导致保证金不能及时退付或退付出现问题和纠纷的，由投标人承担责任。</w:t>
      </w:r>
    </w:p>
    <w:p>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14.5、下列任何情况发生时，投标保证金将被没收:</w:t>
      </w:r>
    </w:p>
    <w:p>
      <w:pPr>
        <w:snapToGrid w:val="0"/>
        <w:spacing w:line="360" w:lineRule="auto"/>
        <w:ind w:firstLine="472" w:firstLineChars="197"/>
        <w:jc w:val="left"/>
        <w:outlineLvl w:val="0"/>
        <w:rPr>
          <w:rFonts w:ascii="宋体" w:hAnsi="宋体"/>
          <w:sz w:val="24"/>
          <w:highlight w:val="none"/>
        </w:rPr>
      </w:pPr>
      <w:r>
        <w:rPr>
          <w:rFonts w:hint="eastAsia" w:ascii="宋体" w:hAnsi="宋体"/>
          <w:sz w:val="24"/>
          <w:highlight w:val="none"/>
        </w:rPr>
        <w:t>①供应商在提交响应文件截止时间后撤回响应文件的；</w:t>
      </w:r>
    </w:p>
    <w:p>
      <w:pPr>
        <w:snapToGrid w:val="0"/>
        <w:spacing w:line="360" w:lineRule="auto"/>
        <w:ind w:firstLine="472" w:firstLineChars="197"/>
        <w:jc w:val="left"/>
        <w:outlineLvl w:val="0"/>
        <w:rPr>
          <w:rFonts w:ascii="宋体" w:hAnsi="宋体"/>
          <w:sz w:val="24"/>
          <w:highlight w:val="none"/>
        </w:rPr>
      </w:pPr>
      <w:r>
        <w:rPr>
          <w:rFonts w:hint="eastAsia" w:ascii="宋体" w:hAnsi="宋体"/>
          <w:sz w:val="24"/>
          <w:highlight w:val="none"/>
        </w:rPr>
        <w:t>②供应商在响应文件中提供虚假材料的；</w:t>
      </w:r>
    </w:p>
    <w:p>
      <w:pPr>
        <w:snapToGrid w:val="0"/>
        <w:spacing w:line="360" w:lineRule="auto"/>
        <w:ind w:firstLine="472" w:firstLineChars="197"/>
        <w:jc w:val="left"/>
        <w:outlineLvl w:val="0"/>
        <w:rPr>
          <w:rFonts w:ascii="宋体" w:hAnsi="宋体"/>
          <w:sz w:val="24"/>
          <w:highlight w:val="none"/>
        </w:rPr>
      </w:pPr>
      <w:r>
        <w:rPr>
          <w:rFonts w:hint="eastAsia" w:ascii="宋体" w:hAnsi="宋体"/>
          <w:sz w:val="24"/>
          <w:highlight w:val="none"/>
        </w:rPr>
        <w:t>③除因不可抗力或招标文件认可的情形以外，成交供应商不与采购人签订合同的；</w:t>
      </w:r>
    </w:p>
    <w:p>
      <w:pPr>
        <w:snapToGrid w:val="0"/>
        <w:spacing w:line="360" w:lineRule="auto"/>
        <w:ind w:firstLine="472" w:firstLineChars="197"/>
        <w:jc w:val="left"/>
        <w:outlineLvl w:val="0"/>
        <w:rPr>
          <w:rFonts w:ascii="宋体" w:hAnsi="宋体"/>
          <w:sz w:val="24"/>
          <w:highlight w:val="none"/>
        </w:rPr>
      </w:pPr>
      <w:r>
        <w:rPr>
          <w:rFonts w:hint="eastAsia" w:ascii="宋体" w:hAnsi="宋体"/>
          <w:sz w:val="24"/>
          <w:highlight w:val="none"/>
        </w:rPr>
        <w:t>④供应商与采购人、其他供应商或者采购代理机构恶意串通的；</w:t>
      </w:r>
    </w:p>
    <w:p>
      <w:pPr>
        <w:snapToGrid w:val="0"/>
        <w:spacing w:line="360" w:lineRule="auto"/>
        <w:ind w:firstLine="472" w:firstLineChars="197"/>
        <w:jc w:val="left"/>
        <w:outlineLvl w:val="0"/>
        <w:rPr>
          <w:rFonts w:ascii="宋体" w:hAnsi="宋体"/>
          <w:sz w:val="24"/>
          <w:highlight w:val="none"/>
        </w:rPr>
      </w:pPr>
      <w:r>
        <w:rPr>
          <w:rFonts w:hint="eastAsia" w:ascii="宋体" w:hAnsi="宋体"/>
          <w:sz w:val="24"/>
          <w:highlight w:val="none"/>
        </w:rPr>
        <w:t>⑤招标文件规定的其他情形。</w:t>
      </w:r>
    </w:p>
    <w:p>
      <w:pPr>
        <w:snapToGrid w:val="0"/>
        <w:spacing w:line="360" w:lineRule="auto"/>
        <w:jc w:val="left"/>
        <w:outlineLvl w:val="0"/>
        <w:rPr>
          <w:rFonts w:ascii="宋体" w:hAnsi="宋体"/>
          <w:sz w:val="24"/>
          <w:highlight w:val="none"/>
        </w:rPr>
      </w:pPr>
      <w:r>
        <w:rPr>
          <w:rFonts w:hint="eastAsia" w:ascii="宋体" w:hAnsi="宋体"/>
          <w:b/>
          <w:bCs/>
          <w:sz w:val="24"/>
          <w:highlight w:val="none"/>
        </w:rPr>
        <w:t>15、投标有效期</w:t>
      </w:r>
    </w:p>
    <w:p>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1、投标有效期为招标文件规定的投标人提交投标文件截止之日起</w:t>
      </w:r>
      <w:r>
        <w:rPr>
          <w:rFonts w:hint="eastAsia" w:ascii="宋体" w:hAnsi="宋体"/>
          <w:sz w:val="24"/>
          <w:highlight w:val="none"/>
          <w:u w:val="single"/>
        </w:rPr>
        <w:t>90</w:t>
      </w:r>
      <w:r>
        <w:rPr>
          <w:rFonts w:hint="eastAsia" w:ascii="宋体" w:hAnsi="宋体"/>
          <w:sz w:val="24"/>
          <w:highlight w:val="none"/>
        </w:rPr>
        <w:t>日历天。投标有效期不满足招标文件要求的将视为非响应性文件而予以拒绝。</w:t>
      </w:r>
    </w:p>
    <w:p>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2、在特殊情况下，采购人于原投标有效期满之前，可向投标人提出延长投标有效期的要求，这种要求与答复均应采用书面形式（如信件、传真或电报等），投标人可以拒绝采购人的这一要求而放弃参与投标，投标保证金予以退回；同意延长的投标人既不能要求也不允许修改其投标文件。第十四条有关投标保证金的没收和退还的规定在延长期内继续有效。</w:t>
      </w:r>
    </w:p>
    <w:p>
      <w:pPr>
        <w:snapToGrid w:val="0"/>
        <w:spacing w:line="360" w:lineRule="auto"/>
        <w:jc w:val="left"/>
        <w:outlineLvl w:val="0"/>
        <w:rPr>
          <w:rFonts w:ascii="宋体" w:hAnsi="宋体"/>
          <w:sz w:val="24"/>
          <w:highlight w:val="none"/>
        </w:rPr>
      </w:pPr>
      <w:r>
        <w:rPr>
          <w:rFonts w:hint="eastAsia" w:ascii="宋体" w:hAnsi="宋体"/>
          <w:b/>
          <w:bCs/>
          <w:sz w:val="24"/>
          <w:highlight w:val="none"/>
        </w:rPr>
        <w:t>16、投标文件份数和签署</w:t>
      </w:r>
    </w:p>
    <w:p>
      <w:pPr>
        <w:snapToGrid w:val="0"/>
        <w:spacing w:line="360" w:lineRule="auto"/>
        <w:ind w:firstLine="360" w:firstLineChars="150"/>
        <w:jc w:val="left"/>
        <w:rPr>
          <w:rFonts w:ascii="宋体" w:hAnsi="宋体"/>
          <w:sz w:val="24"/>
          <w:highlight w:val="none"/>
        </w:rPr>
      </w:pPr>
      <w:r>
        <w:rPr>
          <w:rFonts w:hint="eastAsia" w:ascii="宋体" w:hAnsi="宋体"/>
          <w:sz w:val="24"/>
          <w:highlight w:val="none"/>
        </w:rPr>
        <w:t>16.1、投标人应严格按照投标人须知的要求准备投标文件，每份投标文件封面显著处必须清楚地标明“正本”或“副本”字样。投标文件的正本和副本均需打印，正本和副本不符的，以正本为准。投标文件包括：正本一份，副本四份，电子版及报价一览表。</w:t>
      </w:r>
    </w:p>
    <w:p>
      <w:pPr>
        <w:snapToGrid w:val="0"/>
        <w:spacing w:line="360" w:lineRule="auto"/>
        <w:ind w:firstLine="360" w:firstLineChars="150"/>
        <w:jc w:val="left"/>
        <w:rPr>
          <w:rFonts w:ascii="宋体" w:hAnsi="宋体"/>
          <w:sz w:val="24"/>
          <w:highlight w:val="none"/>
        </w:rPr>
      </w:pPr>
      <w:r>
        <w:rPr>
          <w:rFonts w:hint="eastAsia" w:ascii="宋体" w:hAnsi="宋体"/>
          <w:sz w:val="24"/>
          <w:highlight w:val="none"/>
        </w:rPr>
        <w:t>16.2、除投标人对错处做必要修改外，投标文件不得行间插字、涂改或增删，必要的修改处必须有投标人法人代表或其授权代表人签字并加盖公章。</w:t>
      </w:r>
    </w:p>
    <w:p>
      <w:pPr>
        <w:snapToGrid w:val="0"/>
        <w:spacing w:line="360" w:lineRule="auto"/>
        <w:jc w:val="left"/>
        <w:outlineLvl w:val="0"/>
        <w:rPr>
          <w:rFonts w:ascii="宋体" w:hAnsi="宋体"/>
          <w:b/>
          <w:bCs/>
          <w:sz w:val="24"/>
          <w:highlight w:val="none"/>
        </w:rPr>
      </w:pPr>
      <w:r>
        <w:rPr>
          <w:rFonts w:hint="eastAsia" w:ascii="宋体" w:hAnsi="宋体"/>
          <w:b/>
          <w:bCs/>
          <w:sz w:val="24"/>
          <w:highlight w:val="none"/>
        </w:rPr>
        <w:t>17、投标文件装订</w:t>
      </w:r>
    </w:p>
    <w:p>
      <w:pPr>
        <w:snapToGrid w:val="0"/>
        <w:spacing w:line="360" w:lineRule="auto"/>
        <w:ind w:firstLine="360" w:firstLineChars="150"/>
        <w:rPr>
          <w:rFonts w:ascii="宋体" w:hAnsi="宋体" w:cs="Arial"/>
          <w:b/>
          <w:sz w:val="24"/>
          <w:highlight w:val="none"/>
        </w:rPr>
      </w:pPr>
      <w:r>
        <w:rPr>
          <w:rFonts w:hint="eastAsia" w:ascii="宋体" w:hAnsi="宋体" w:cs="Arial"/>
          <w:sz w:val="24"/>
          <w:highlight w:val="none"/>
        </w:rPr>
        <w:t>17.1、除特别说明外，全套投标文件的书面部分均使用A4规格纸张无线胶装方式装订，</w:t>
      </w:r>
      <w:r>
        <w:rPr>
          <w:rFonts w:hint="eastAsia" w:ascii="宋体" w:hAnsi="宋体" w:cs="Arial"/>
          <w:b/>
          <w:sz w:val="24"/>
          <w:highlight w:val="none"/>
        </w:rPr>
        <w:t>不得采用活页夹等可随时拆换的方式装订。装订应牢固、胶粘不易拆散和换页。</w:t>
      </w:r>
    </w:p>
    <w:p>
      <w:pPr>
        <w:snapToGrid w:val="0"/>
        <w:spacing w:line="360" w:lineRule="auto"/>
        <w:ind w:firstLine="360" w:firstLineChars="150"/>
        <w:rPr>
          <w:rFonts w:ascii="宋体" w:hAnsi="宋体" w:cs="Arial"/>
          <w:sz w:val="24"/>
          <w:highlight w:val="none"/>
        </w:rPr>
      </w:pPr>
      <w:r>
        <w:rPr>
          <w:rFonts w:hint="eastAsia" w:ascii="宋体" w:hAnsi="宋体" w:cs="Arial"/>
          <w:sz w:val="24"/>
          <w:highlight w:val="none"/>
        </w:rPr>
        <w:t>17.2、</w:t>
      </w:r>
      <w:r>
        <w:rPr>
          <w:rFonts w:hint="eastAsia" w:ascii="宋体" w:hAnsi="宋体"/>
          <w:sz w:val="24"/>
          <w:highlight w:val="none"/>
        </w:rPr>
        <w:t>投标人应在以下递交的资料密封，封面上应注明项目名称、项目编号、投标人的名称、地址、委托代理人、联系电话等字样。</w:t>
      </w:r>
    </w:p>
    <w:p>
      <w:pPr>
        <w:snapToGrid w:val="0"/>
        <w:spacing w:line="360" w:lineRule="auto"/>
        <w:ind w:firstLine="360" w:firstLineChars="150"/>
        <w:rPr>
          <w:rFonts w:ascii="宋体" w:hAnsi="宋体"/>
          <w:kern w:val="0"/>
          <w:sz w:val="24"/>
          <w:szCs w:val="24"/>
          <w:highlight w:val="none"/>
        </w:rPr>
      </w:pPr>
      <w:r>
        <w:rPr>
          <w:rFonts w:hint="eastAsia" w:ascii="宋体" w:hAnsi="宋体"/>
          <w:kern w:val="0"/>
          <w:sz w:val="24"/>
          <w:szCs w:val="24"/>
          <w:highlight w:val="none"/>
        </w:rPr>
        <w:t>17.</w:t>
      </w:r>
      <w:r>
        <w:rPr>
          <w:rFonts w:ascii="宋体" w:hAnsi="宋体"/>
          <w:kern w:val="0"/>
          <w:sz w:val="24"/>
          <w:szCs w:val="24"/>
          <w:highlight w:val="none"/>
        </w:rPr>
        <w:t>3</w:t>
      </w:r>
      <w:r>
        <w:rPr>
          <w:rFonts w:hint="eastAsia" w:ascii="宋体" w:hAnsi="宋体"/>
          <w:kern w:val="0"/>
          <w:sz w:val="24"/>
          <w:szCs w:val="24"/>
          <w:highlight w:val="none"/>
        </w:rPr>
        <w:t>、投标人应按每个标段分别装订、标记、密封投标文件。</w:t>
      </w:r>
    </w:p>
    <w:p>
      <w:pPr>
        <w:snapToGrid w:val="0"/>
        <w:spacing w:line="360" w:lineRule="auto"/>
        <w:ind w:firstLine="480" w:firstLineChars="200"/>
        <w:rPr>
          <w:rFonts w:ascii="宋体" w:hAnsi="宋体" w:cs="Arial"/>
          <w:sz w:val="24"/>
          <w:highlight w:val="none"/>
        </w:rPr>
      </w:pPr>
      <w:r>
        <w:rPr>
          <w:rFonts w:hint="eastAsia" w:ascii="宋体" w:hAnsi="宋体" w:cs="Arial"/>
          <w:sz w:val="24"/>
          <w:highlight w:val="none"/>
        </w:rPr>
        <w:t>若投标文件未按第（十六）条款和第（十七）条款要求密封和加写标记，将作为无效标处理。</w:t>
      </w:r>
    </w:p>
    <w:p>
      <w:pPr>
        <w:snapToGrid w:val="0"/>
        <w:spacing w:line="360" w:lineRule="auto"/>
        <w:ind w:firstLine="200"/>
        <w:jc w:val="center"/>
        <w:outlineLvl w:val="0"/>
        <w:rPr>
          <w:rFonts w:ascii="宋体" w:hAnsi="宋体"/>
          <w:b/>
          <w:sz w:val="30"/>
          <w:szCs w:val="30"/>
          <w:highlight w:val="none"/>
        </w:rPr>
      </w:pPr>
      <w:r>
        <w:rPr>
          <w:rFonts w:hint="eastAsia" w:ascii="宋体" w:hAnsi="宋体"/>
          <w:b/>
          <w:sz w:val="30"/>
          <w:szCs w:val="30"/>
          <w:highlight w:val="none"/>
        </w:rPr>
        <w:t>四、投标文件的递交</w:t>
      </w:r>
    </w:p>
    <w:p>
      <w:pPr>
        <w:snapToGrid w:val="0"/>
        <w:spacing w:line="360" w:lineRule="auto"/>
        <w:jc w:val="left"/>
        <w:outlineLvl w:val="0"/>
        <w:rPr>
          <w:rFonts w:ascii="宋体" w:hAnsi="宋体"/>
          <w:b/>
          <w:bCs/>
          <w:sz w:val="24"/>
          <w:highlight w:val="none"/>
        </w:rPr>
      </w:pPr>
      <w:r>
        <w:rPr>
          <w:rFonts w:hint="eastAsia" w:ascii="宋体" w:hAnsi="宋体"/>
          <w:b/>
          <w:bCs/>
          <w:sz w:val="24"/>
          <w:highlight w:val="none"/>
        </w:rPr>
        <w:t>18、投标文件递交截止日期及方式</w:t>
      </w:r>
    </w:p>
    <w:p>
      <w:pPr>
        <w:snapToGrid w:val="0"/>
        <w:spacing w:line="360" w:lineRule="auto"/>
        <w:ind w:firstLine="360" w:firstLineChars="150"/>
        <w:rPr>
          <w:rFonts w:ascii="宋体" w:hAnsi="宋体" w:cs="Arial"/>
          <w:sz w:val="24"/>
          <w:highlight w:val="none"/>
        </w:rPr>
      </w:pPr>
      <w:r>
        <w:rPr>
          <w:rFonts w:hint="eastAsia" w:ascii="宋体" w:hAnsi="宋体" w:cs="Arial"/>
          <w:sz w:val="24"/>
          <w:highlight w:val="none"/>
        </w:rPr>
        <w:t>18.1、所有投标文件都必须在招标文件规定的递交截止时间前送达指定地点，</w:t>
      </w:r>
      <w:r>
        <w:rPr>
          <w:rFonts w:hint="eastAsia" w:ascii="宋体" w:hAnsi="宋体"/>
          <w:sz w:val="24"/>
          <w:highlight w:val="none"/>
        </w:rPr>
        <w:t>采购人对误投概不负责。</w:t>
      </w:r>
    </w:p>
    <w:p>
      <w:pPr>
        <w:snapToGrid w:val="0"/>
        <w:spacing w:line="360" w:lineRule="auto"/>
        <w:ind w:firstLine="360" w:firstLineChars="150"/>
        <w:rPr>
          <w:rFonts w:ascii="宋体" w:hAnsi="宋体" w:cs="Arial"/>
          <w:b/>
          <w:sz w:val="24"/>
          <w:highlight w:val="none"/>
        </w:rPr>
      </w:pPr>
      <w:r>
        <w:rPr>
          <w:rFonts w:hint="eastAsia" w:ascii="宋体" w:hAnsi="宋体" w:cs="Arial"/>
          <w:sz w:val="24"/>
          <w:highlight w:val="none"/>
        </w:rPr>
        <w:t>18.2、</w:t>
      </w:r>
      <w:r>
        <w:rPr>
          <w:rFonts w:hint="eastAsia" w:ascii="宋体" w:hAnsi="宋体"/>
          <w:sz w:val="24"/>
          <w:highlight w:val="none"/>
        </w:rPr>
        <w:t>采购代理机构将</w:t>
      </w:r>
      <w:r>
        <w:rPr>
          <w:rFonts w:hint="eastAsia" w:ascii="宋体" w:hAnsi="宋体" w:cs="Arial"/>
          <w:sz w:val="24"/>
          <w:highlight w:val="none"/>
        </w:rPr>
        <w:t>在招标文件规定的时间和地点组织开标会议，</w:t>
      </w:r>
      <w:r>
        <w:rPr>
          <w:rFonts w:hint="eastAsia" w:ascii="宋体" w:hAnsi="宋体" w:cs="Arial"/>
          <w:b/>
          <w:sz w:val="24"/>
          <w:highlight w:val="none"/>
        </w:rPr>
        <w:t>投标人必须派法定代表人或其授权的委托人出席会议。</w:t>
      </w:r>
    </w:p>
    <w:p>
      <w:pPr>
        <w:snapToGrid w:val="0"/>
        <w:spacing w:line="360" w:lineRule="auto"/>
        <w:ind w:firstLine="360" w:firstLineChars="150"/>
        <w:jc w:val="left"/>
        <w:rPr>
          <w:rFonts w:ascii="宋体" w:hAnsi="宋体"/>
          <w:sz w:val="24"/>
          <w:highlight w:val="none"/>
        </w:rPr>
      </w:pPr>
      <w:r>
        <w:rPr>
          <w:rFonts w:hint="eastAsia" w:ascii="宋体" w:hAnsi="宋体"/>
          <w:sz w:val="24"/>
          <w:highlight w:val="none"/>
        </w:rPr>
        <w:t>18.3、采购人可以通过修改招标文件酌情延长投标文件接收截止日期，在此情况下，投标人的所有权利和义务以及投标人受制约的截止日期均应以延长后新的截止日期为准。</w:t>
      </w:r>
    </w:p>
    <w:p>
      <w:pPr>
        <w:snapToGrid w:val="0"/>
        <w:spacing w:line="360" w:lineRule="auto"/>
        <w:jc w:val="left"/>
        <w:outlineLvl w:val="0"/>
        <w:rPr>
          <w:rFonts w:ascii="宋体" w:hAnsi="宋体"/>
          <w:sz w:val="24"/>
          <w:highlight w:val="none"/>
        </w:rPr>
      </w:pPr>
      <w:r>
        <w:rPr>
          <w:rFonts w:hint="eastAsia" w:ascii="宋体" w:hAnsi="宋体"/>
          <w:b/>
          <w:bCs/>
          <w:sz w:val="24"/>
          <w:highlight w:val="none"/>
        </w:rPr>
        <w:t>19、迟交的投标文件</w:t>
      </w:r>
    </w:p>
    <w:p>
      <w:pPr>
        <w:snapToGrid w:val="0"/>
        <w:spacing w:line="360" w:lineRule="auto"/>
        <w:ind w:firstLine="480" w:firstLineChars="200"/>
        <w:rPr>
          <w:rFonts w:ascii="宋体" w:hAnsi="宋体" w:cs="Arial"/>
          <w:sz w:val="24"/>
          <w:highlight w:val="none"/>
        </w:rPr>
      </w:pPr>
      <w:r>
        <w:rPr>
          <w:rFonts w:hint="eastAsia" w:ascii="宋体" w:hAnsi="宋体" w:cs="Arial"/>
          <w:sz w:val="24"/>
          <w:highlight w:val="none"/>
        </w:rPr>
        <w:t>采购人将拒绝接收在规定的截止日期后递交的任何投标文件。</w:t>
      </w:r>
      <w:bookmarkStart w:id="0" w:name="_Toc213839733"/>
    </w:p>
    <w:p>
      <w:pPr>
        <w:snapToGrid w:val="0"/>
        <w:spacing w:line="360" w:lineRule="auto"/>
        <w:outlineLvl w:val="0"/>
        <w:rPr>
          <w:rFonts w:ascii="宋体" w:hAnsi="宋体" w:cs="Arial"/>
          <w:b/>
          <w:sz w:val="24"/>
          <w:highlight w:val="none"/>
        </w:rPr>
      </w:pPr>
      <w:r>
        <w:rPr>
          <w:rFonts w:hint="eastAsia" w:ascii="宋体" w:hAnsi="宋体" w:cs="Arial"/>
          <w:b/>
          <w:sz w:val="24"/>
          <w:highlight w:val="none"/>
        </w:rPr>
        <w:t>20、投标文件的修改</w:t>
      </w:r>
      <w:bookmarkEnd w:id="0"/>
    </w:p>
    <w:p>
      <w:pPr>
        <w:snapToGrid w:val="0"/>
        <w:spacing w:line="360" w:lineRule="auto"/>
        <w:ind w:firstLine="480" w:firstLineChars="200"/>
        <w:rPr>
          <w:rFonts w:ascii="宋体" w:hAnsi="宋体" w:cs="Arial"/>
          <w:sz w:val="24"/>
          <w:highlight w:val="none"/>
        </w:rPr>
      </w:pPr>
      <w:r>
        <w:rPr>
          <w:rFonts w:hint="eastAsia" w:ascii="宋体" w:hAnsi="宋体" w:cs="Arial"/>
          <w:sz w:val="24"/>
          <w:highlight w:val="none"/>
        </w:rPr>
        <w:t>投标人在递交投标文件截止时间之前，对所递交的投标文件可以补充、修改，补充、修改的内容为投标文件的组成部分，对投标人具有约束力。</w:t>
      </w:r>
      <w:bookmarkStart w:id="1" w:name="_Toc213839734"/>
    </w:p>
    <w:p>
      <w:pPr>
        <w:snapToGrid w:val="0"/>
        <w:spacing w:line="360" w:lineRule="auto"/>
        <w:ind w:firstLine="200"/>
        <w:jc w:val="center"/>
        <w:outlineLvl w:val="0"/>
        <w:rPr>
          <w:rFonts w:ascii="宋体" w:hAnsi="宋体"/>
          <w:b/>
          <w:sz w:val="30"/>
          <w:szCs w:val="30"/>
          <w:highlight w:val="none"/>
        </w:rPr>
      </w:pPr>
      <w:r>
        <w:rPr>
          <w:rFonts w:hint="eastAsia" w:ascii="宋体" w:hAnsi="宋体"/>
          <w:b/>
          <w:sz w:val="30"/>
          <w:szCs w:val="30"/>
          <w:highlight w:val="none"/>
        </w:rPr>
        <w:t>五、无效标、废标条款</w:t>
      </w:r>
    </w:p>
    <w:p>
      <w:pPr>
        <w:snapToGrid w:val="0"/>
        <w:spacing w:line="360" w:lineRule="auto"/>
        <w:jc w:val="left"/>
        <w:outlineLvl w:val="0"/>
        <w:rPr>
          <w:rFonts w:ascii="宋体" w:hAnsi="宋体"/>
          <w:b/>
          <w:bCs/>
          <w:sz w:val="24"/>
          <w:highlight w:val="none"/>
        </w:rPr>
      </w:pPr>
      <w:r>
        <w:rPr>
          <w:rFonts w:hint="eastAsia" w:ascii="宋体" w:hAnsi="宋体"/>
          <w:b/>
          <w:bCs/>
          <w:sz w:val="24"/>
          <w:highlight w:val="none"/>
        </w:rPr>
        <w:t>21、无效投标条款</w:t>
      </w:r>
    </w:p>
    <w:p>
      <w:pPr>
        <w:snapToGrid w:val="0"/>
        <w:spacing w:line="360" w:lineRule="auto"/>
        <w:ind w:firstLine="360" w:firstLineChars="150"/>
        <w:outlineLvl w:val="0"/>
        <w:rPr>
          <w:rFonts w:ascii="宋体" w:hAnsi="宋体"/>
          <w:sz w:val="24"/>
          <w:highlight w:val="none"/>
        </w:rPr>
      </w:pPr>
      <w:r>
        <w:rPr>
          <w:rFonts w:hint="eastAsia" w:ascii="宋体" w:hAnsi="宋体"/>
          <w:sz w:val="24"/>
          <w:highlight w:val="none"/>
        </w:rPr>
        <w:t>21.1、未按照招标文件的规定提交投标保证金的；</w:t>
      </w:r>
    </w:p>
    <w:p>
      <w:pPr>
        <w:snapToGrid w:val="0"/>
        <w:spacing w:line="360" w:lineRule="auto"/>
        <w:ind w:firstLine="360" w:firstLineChars="150"/>
        <w:outlineLvl w:val="0"/>
        <w:rPr>
          <w:rFonts w:ascii="宋体" w:hAnsi="宋体"/>
          <w:sz w:val="24"/>
          <w:highlight w:val="none"/>
        </w:rPr>
      </w:pPr>
      <w:r>
        <w:rPr>
          <w:rFonts w:hint="eastAsia" w:ascii="宋体" w:hAnsi="宋体"/>
          <w:sz w:val="24"/>
          <w:highlight w:val="none"/>
        </w:rPr>
        <w:t>21.2、投标文件未按招标文件要求胶装、签署和盖章的；</w:t>
      </w:r>
    </w:p>
    <w:p>
      <w:pPr>
        <w:pStyle w:val="27"/>
        <w:numPr>
          <w:ilvl w:val="1"/>
          <w:numId w:val="2"/>
        </w:numPr>
        <w:snapToGrid w:val="0"/>
        <w:spacing w:line="360" w:lineRule="auto"/>
        <w:ind w:firstLineChars="0"/>
        <w:outlineLvl w:val="0"/>
        <w:rPr>
          <w:rFonts w:ascii="宋体" w:hAnsi="宋体"/>
          <w:sz w:val="24"/>
          <w:highlight w:val="none"/>
        </w:rPr>
      </w:pPr>
      <w:r>
        <w:rPr>
          <w:rFonts w:hint="eastAsia" w:ascii="宋体" w:hAnsi="宋体"/>
          <w:sz w:val="24"/>
          <w:highlight w:val="none"/>
        </w:rPr>
        <w:t>不符合招标文件中规定的要求的；</w:t>
      </w:r>
    </w:p>
    <w:p>
      <w:pPr>
        <w:snapToGrid w:val="0"/>
        <w:spacing w:line="360" w:lineRule="auto"/>
        <w:ind w:firstLine="360" w:firstLineChars="150"/>
        <w:outlineLvl w:val="0"/>
        <w:rPr>
          <w:rFonts w:ascii="宋体" w:hAnsi="宋体"/>
          <w:sz w:val="24"/>
          <w:highlight w:val="none"/>
        </w:rPr>
      </w:pPr>
      <w:r>
        <w:rPr>
          <w:rFonts w:hint="eastAsia" w:ascii="宋体" w:hAnsi="宋体"/>
          <w:sz w:val="24"/>
          <w:highlight w:val="none"/>
        </w:rPr>
        <w:t>21.4报价超过招标文件中规定的预算金额或者最高限价的；</w:t>
      </w:r>
    </w:p>
    <w:p>
      <w:pPr>
        <w:snapToGrid w:val="0"/>
        <w:spacing w:line="360" w:lineRule="auto"/>
        <w:ind w:firstLine="360" w:firstLineChars="150"/>
        <w:outlineLvl w:val="0"/>
        <w:rPr>
          <w:rFonts w:ascii="宋体" w:hAnsi="宋体"/>
          <w:sz w:val="24"/>
          <w:highlight w:val="none"/>
        </w:rPr>
      </w:pPr>
      <w:r>
        <w:rPr>
          <w:rFonts w:hint="eastAsia" w:ascii="宋体" w:hAnsi="宋体"/>
          <w:sz w:val="24"/>
          <w:highlight w:val="none"/>
        </w:rPr>
        <w:t>21.5、投标文件含有采购人不能接受的附加条件的；</w:t>
      </w:r>
    </w:p>
    <w:p>
      <w:pPr>
        <w:snapToGrid w:val="0"/>
        <w:spacing w:line="360" w:lineRule="auto"/>
        <w:ind w:firstLine="360" w:firstLineChars="150"/>
        <w:outlineLvl w:val="0"/>
        <w:rPr>
          <w:rFonts w:ascii="宋体" w:hAnsi="宋体"/>
          <w:sz w:val="24"/>
          <w:szCs w:val="24"/>
          <w:highlight w:val="none"/>
        </w:rPr>
      </w:pPr>
      <w:r>
        <w:rPr>
          <w:rFonts w:hint="eastAsia" w:ascii="宋体" w:hAnsi="宋体"/>
          <w:sz w:val="24"/>
          <w:highlight w:val="none"/>
        </w:rPr>
        <w:t>21.6投标人串通投标、</w:t>
      </w:r>
      <w:r>
        <w:rPr>
          <w:rFonts w:hint="eastAsia" w:ascii="宋体" w:hAnsi="宋体"/>
          <w:sz w:val="24"/>
          <w:szCs w:val="24"/>
          <w:highlight w:val="none"/>
        </w:rPr>
        <w:t>妨碍其他投标人的竞争行为；</w:t>
      </w:r>
    </w:p>
    <w:p>
      <w:pPr>
        <w:snapToGrid w:val="0"/>
        <w:spacing w:line="360" w:lineRule="auto"/>
        <w:ind w:firstLine="360" w:firstLineChars="150"/>
        <w:outlineLvl w:val="0"/>
        <w:rPr>
          <w:rFonts w:ascii="宋体" w:hAnsi="宋体"/>
          <w:sz w:val="24"/>
          <w:szCs w:val="24"/>
          <w:highlight w:val="none"/>
        </w:rPr>
      </w:pPr>
      <w:r>
        <w:rPr>
          <w:rFonts w:hint="eastAsia" w:ascii="宋体" w:hAnsi="宋体"/>
          <w:sz w:val="24"/>
          <w:szCs w:val="24"/>
          <w:highlight w:val="none"/>
        </w:rPr>
        <w:t>21.7报价同时出现两种以上不一致的，按照招标文件规定的顺序修正。修正后的报价经投标人确认后产生约束力，投标人不确认的；</w:t>
      </w:r>
    </w:p>
    <w:p>
      <w:pPr>
        <w:snapToGrid w:val="0"/>
        <w:spacing w:line="360" w:lineRule="auto"/>
        <w:ind w:firstLine="360" w:firstLineChars="150"/>
        <w:outlineLvl w:val="0"/>
        <w:rPr>
          <w:rFonts w:ascii="宋体" w:hAnsi="宋体"/>
          <w:sz w:val="24"/>
          <w:szCs w:val="24"/>
          <w:highlight w:val="none"/>
        </w:rPr>
      </w:pPr>
      <w:r>
        <w:rPr>
          <w:rFonts w:hint="eastAsia" w:ascii="宋体" w:hAnsi="宋体"/>
          <w:sz w:val="24"/>
          <w:szCs w:val="24"/>
          <w:highlight w:val="none"/>
        </w:rPr>
        <w:t>21.8报价明显偏低，投标书面材料不认可，修改后的报价，投标人不认可的；</w:t>
      </w:r>
    </w:p>
    <w:p>
      <w:pPr>
        <w:snapToGrid w:val="0"/>
        <w:spacing w:line="360" w:lineRule="auto"/>
        <w:ind w:firstLine="360" w:firstLineChars="150"/>
        <w:outlineLvl w:val="0"/>
        <w:rPr>
          <w:rFonts w:ascii="宋体" w:hAnsi="宋体"/>
          <w:sz w:val="24"/>
          <w:highlight w:val="none"/>
        </w:rPr>
      </w:pPr>
      <w:r>
        <w:rPr>
          <w:rFonts w:hint="eastAsia" w:ascii="宋体" w:hAnsi="宋体"/>
          <w:sz w:val="24"/>
          <w:highlight w:val="none"/>
        </w:rPr>
        <w:t>21.9法律、法规和招标文件规定的其他无效情形。</w:t>
      </w:r>
    </w:p>
    <w:p>
      <w:pPr>
        <w:snapToGrid w:val="0"/>
        <w:spacing w:line="360" w:lineRule="auto"/>
        <w:outlineLvl w:val="0"/>
        <w:rPr>
          <w:rFonts w:ascii="宋体" w:hAnsi="宋体"/>
          <w:b/>
          <w:sz w:val="24"/>
          <w:highlight w:val="none"/>
        </w:rPr>
      </w:pPr>
      <w:r>
        <w:rPr>
          <w:rFonts w:hint="eastAsia" w:ascii="宋体" w:hAnsi="宋体"/>
          <w:b/>
          <w:sz w:val="24"/>
          <w:highlight w:val="none"/>
        </w:rPr>
        <w:t>22、投标人有下列情形之一的，视为串通投标，其投标无效：</w:t>
      </w:r>
    </w:p>
    <w:p>
      <w:pPr>
        <w:snapToGrid w:val="0"/>
        <w:spacing w:line="360" w:lineRule="auto"/>
        <w:ind w:firstLine="360" w:firstLineChars="150"/>
        <w:outlineLvl w:val="0"/>
        <w:rPr>
          <w:rFonts w:ascii="宋体" w:hAnsi="宋体"/>
          <w:sz w:val="24"/>
          <w:highlight w:val="none"/>
        </w:rPr>
      </w:pPr>
      <w:r>
        <w:rPr>
          <w:rFonts w:hint="eastAsia" w:ascii="宋体" w:hAnsi="宋体"/>
          <w:sz w:val="24"/>
          <w:highlight w:val="none"/>
        </w:rPr>
        <w:t>22.1、不同投标人的投标文件由同一单位或者个人编制；</w:t>
      </w:r>
    </w:p>
    <w:p>
      <w:pPr>
        <w:snapToGrid w:val="0"/>
        <w:spacing w:line="360" w:lineRule="auto"/>
        <w:ind w:firstLine="360" w:firstLineChars="150"/>
        <w:outlineLvl w:val="0"/>
        <w:rPr>
          <w:rFonts w:ascii="宋体" w:hAnsi="宋体"/>
          <w:sz w:val="24"/>
          <w:highlight w:val="none"/>
        </w:rPr>
      </w:pPr>
      <w:r>
        <w:rPr>
          <w:rFonts w:hint="eastAsia" w:ascii="宋体" w:hAnsi="宋体"/>
          <w:sz w:val="24"/>
          <w:highlight w:val="none"/>
        </w:rPr>
        <w:t>22.2、不同投标人委托同一单位或者个人办理投标事宜；</w:t>
      </w:r>
    </w:p>
    <w:p>
      <w:pPr>
        <w:snapToGrid w:val="0"/>
        <w:spacing w:line="360" w:lineRule="auto"/>
        <w:ind w:firstLine="360" w:firstLineChars="150"/>
        <w:outlineLvl w:val="0"/>
        <w:rPr>
          <w:rFonts w:ascii="宋体" w:hAnsi="宋体"/>
          <w:sz w:val="24"/>
          <w:highlight w:val="none"/>
        </w:rPr>
      </w:pPr>
      <w:r>
        <w:rPr>
          <w:rFonts w:hint="eastAsia" w:ascii="宋体" w:hAnsi="宋体"/>
          <w:sz w:val="24"/>
          <w:highlight w:val="none"/>
        </w:rPr>
        <w:t>22.3、不同投标人的投标文件载明的项目管理成员或者联系人员为同一人；</w:t>
      </w:r>
    </w:p>
    <w:p>
      <w:pPr>
        <w:snapToGrid w:val="0"/>
        <w:spacing w:line="360" w:lineRule="auto"/>
        <w:ind w:firstLine="360" w:firstLineChars="150"/>
        <w:outlineLvl w:val="0"/>
        <w:rPr>
          <w:rFonts w:ascii="宋体" w:hAnsi="宋体"/>
          <w:sz w:val="24"/>
          <w:highlight w:val="none"/>
        </w:rPr>
      </w:pPr>
      <w:r>
        <w:rPr>
          <w:rFonts w:hint="eastAsia" w:ascii="宋体" w:hAnsi="宋体"/>
          <w:sz w:val="24"/>
          <w:highlight w:val="none"/>
        </w:rPr>
        <w:t>22.4、不同投标人的投标文件异常一致或者投标报价呈规律性差异；</w:t>
      </w:r>
    </w:p>
    <w:p>
      <w:pPr>
        <w:snapToGrid w:val="0"/>
        <w:spacing w:line="360" w:lineRule="auto"/>
        <w:ind w:firstLine="360" w:firstLineChars="150"/>
        <w:outlineLvl w:val="0"/>
        <w:rPr>
          <w:rFonts w:ascii="宋体" w:hAnsi="宋体"/>
          <w:sz w:val="24"/>
          <w:highlight w:val="none"/>
        </w:rPr>
      </w:pPr>
      <w:r>
        <w:rPr>
          <w:rFonts w:hint="eastAsia" w:ascii="宋体" w:hAnsi="宋体"/>
          <w:sz w:val="24"/>
          <w:highlight w:val="none"/>
        </w:rPr>
        <w:t>22.5、不同投标人的投标文件相互混装；</w:t>
      </w:r>
    </w:p>
    <w:p>
      <w:pPr>
        <w:snapToGrid w:val="0"/>
        <w:spacing w:line="360" w:lineRule="auto"/>
        <w:ind w:firstLine="360" w:firstLineChars="150"/>
        <w:outlineLvl w:val="0"/>
        <w:rPr>
          <w:rFonts w:ascii="宋体" w:hAnsi="宋体"/>
          <w:sz w:val="24"/>
          <w:highlight w:val="none"/>
        </w:rPr>
      </w:pPr>
      <w:r>
        <w:rPr>
          <w:rFonts w:hint="eastAsia" w:ascii="宋体" w:hAnsi="宋体"/>
          <w:sz w:val="24"/>
          <w:highlight w:val="none"/>
        </w:rPr>
        <w:t>22.6、不同投标人的投标保证金从同一单位或者个人的账户转出。</w:t>
      </w:r>
    </w:p>
    <w:p>
      <w:pPr>
        <w:snapToGrid w:val="0"/>
        <w:spacing w:line="360" w:lineRule="auto"/>
        <w:outlineLvl w:val="0"/>
        <w:rPr>
          <w:rFonts w:ascii="宋体" w:hAnsi="宋体"/>
          <w:b/>
          <w:sz w:val="24"/>
          <w:highlight w:val="none"/>
        </w:rPr>
      </w:pPr>
      <w:r>
        <w:rPr>
          <w:rFonts w:hint="eastAsia" w:ascii="宋体" w:hAnsi="宋体"/>
          <w:b/>
          <w:sz w:val="24"/>
          <w:highlight w:val="none"/>
        </w:rPr>
        <w:t>23、废标条款</w:t>
      </w:r>
    </w:p>
    <w:p>
      <w:pPr>
        <w:snapToGrid w:val="0"/>
        <w:spacing w:line="360" w:lineRule="auto"/>
        <w:ind w:firstLine="360" w:firstLineChars="150"/>
        <w:jc w:val="left"/>
        <w:rPr>
          <w:rFonts w:ascii="宋体" w:hAnsi="宋体"/>
          <w:bCs/>
          <w:sz w:val="24"/>
          <w:highlight w:val="none"/>
        </w:rPr>
      </w:pPr>
      <w:r>
        <w:rPr>
          <w:rFonts w:hint="eastAsia" w:ascii="宋体" w:hAnsi="宋体"/>
          <w:bCs/>
          <w:sz w:val="24"/>
          <w:highlight w:val="none"/>
        </w:rPr>
        <w:t>23.1、符合专业条件的投标人或者对招标文件作实质响应的投标人不足三家的；</w:t>
      </w:r>
    </w:p>
    <w:p>
      <w:pPr>
        <w:snapToGrid w:val="0"/>
        <w:spacing w:line="360" w:lineRule="auto"/>
        <w:ind w:firstLine="360" w:firstLineChars="150"/>
        <w:rPr>
          <w:rFonts w:ascii="宋体" w:hAnsi="宋体"/>
          <w:sz w:val="24"/>
          <w:highlight w:val="none"/>
        </w:rPr>
      </w:pPr>
      <w:r>
        <w:rPr>
          <w:rFonts w:hint="eastAsia" w:ascii="宋体" w:hAnsi="宋体"/>
          <w:sz w:val="24"/>
          <w:highlight w:val="none"/>
        </w:rPr>
        <w:t>23.2、出现影响采购公正的违法、违规行为的；</w:t>
      </w:r>
    </w:p>
    <w:p>
      <w:pPr>
        <w:snapToGrid w:val="0"/>
        <w:spacing w:line="360" w:lineRule="auto"/>
        <w:ind w:firstLine="360" w:firstLineChars="150"/>
        <w:rPr>
          <w:rFonts w:ascii="宋体" w:hAnsi="宋体"/>
          <w:sz w:val="24"/>
          <w:highlight w:val="none"/>
        </w:rPr>
      </w:pPr>
      <w:r>
        <w:rPr>
          <w:rFonts w:hint="eastAsia" w:ascii="宋体" w:hAnsi="宋体"/>
          <w:sz w:val="24"/>
          <w:highlight w:val="none"/>
        </w:rPr>
        <w:t>23.3、投标人的报价均超过了采购预算，采购人不能支付的；</w:t>
      </w:r>
    </w:p>
    <w:p>
      <w:pPr>
        <w:snapToGrid w:val="0"/>
        <w:spacing w:line="360" w:lineRule="auto"/>
        <w:ind w:firstLine="360" w:firstLineChars="150"/>
        <w:rPr>
          <w:rFonts w:ascii="宋体" w:hAnsi="宋体"/>
          <w:sz w:val="24"/>
          <w:highlight w:val="none"/>
        </w:rPr>
      </w:pPr>
      <w:r>
        <w:rPr>
          <w:rFonts w:hint="eastAsia" w:ascii="宋体" w:hAnsi="宋体"/>
          <w:sz w:val="24"/>
          <w:highlight w:val="none"/>
        </w:rPr>
        <w:t>23.4、因重大变故，采购任务取消的。</w:t>
      </w:r>
    </w:p>
    <w:p>
      <w:pPr>
        <w:snapToGrid w:val="0"/>
        <w:spacing w:line="360" w:lineRule="auto"/>
        <w:outlineLvl w:val="0"/>
        <w:rPr>
          <w:rFonts w:ascii="宋体" w:hAnsi="宋体"/>
          <w:sz w:val="24"/>
          <w:highlight w:val="none"/>
        </w:rPr>
      </w:pPr>
      <w:r>
        <w:rPr>
          <w:rFonts w:hint="eastAsia" w:ascii="宋体" w:hAnsi="宋体"/>
          <w:b/>
          <w:bCs/>
          <w:sz w:val="24"/>
          <w:highlight w:val="none"/>
        </w:rPr>
        <w:t>24、取消中标候选人资格条款</w:t>
      </w:r>
    </w:p>
    <w:p>
      <w:pPr>
        <w:snapToGrid w:val="0"/>
        <w:spacing w:line="360" w:lineRule="auto"/>
        <w:ind w:firstLine="360" w:firstLineChars="150"/>
        <w:rPr>
          <w:rFonts w:ascii="宋体" w:hAnsi="宋体"/>
          <w:sz w:val="24"/>
          <w:highlight w:val="none"/>
        </w:rPr>
      </w:pPr>
      <w:r>
        <w:rPr>
          <w:rFonts w:hint="eastAsia" w:ascii="宋体" w:hAnsi="宋体"/>
          <w:sz w:val="24"/>
          <w:highlight w:val="none"/>
        </w:rPr>
        <w:t>24.1、提供虚假材料谋取中标的；</w:t>
      </w:r>
    </w:p>
    <w:p>
      <w:pPr>
        <w:snapToGrid w:val="0"/>
        <w:spacing w:line="360" w:lineRule="auto"/>
        <w:ind w:firstLine="360" w:firstLineChars="150"/>
        <w:rPr>
          <w:rFonts w:ascii="宋体" w:hAnsi="宋体"/>
          <w:sz w:val="24"/>
          <w:highlight w:val="none"/>
        </w:rPr>
      </w:pPr>
      <w:r>
        <w:rPr>
          <w:rFonts w:hint="eastAsia" w:ascii="宋体" w:hAnsi="宋体"/>
          <w:sz w:val="24"/>
          <w:highlight w:val="none"/>
        </w:rPr>
        <w:t>24.2、采取不正当手段诋毁、排挤其他投标人的；</w:t>
      </w:r>
    </w:p>
    <w:p>
      <w:pPr>
        <w:snapToGrid w:val="0"/>
        <w:spacing w:line="360" w:lineRule="auto"/>
        <w:ind w:firstLine="360" w:firstLineChars="150"/>
        <w:rPr>
          <w:rFonts w:ascii="宋体" w:hAnsi="宋体"/>
          <w:sz w:val="24"/>
          <w:highlight w:val="none"/>
        </w:rPr>
      </w:pPr>
      <w:r>
        <w:rPr>
          <w:rFonts w:hint="eastAsia" w:ascii="宋体" w:hAnsi="宋体"/>
          <w:sz w:val="24"/>
          <w:highlight w:val="none"/>
        </w:rPr>
        <w:t>24.3、与采购人、其他投标人或者采购代理机构恶意串通的；</w:t>
      </w:r>
    </w:p>
    <w:p>
      <w:pPr>
        <w:snapToGrid w:val="0"/>
        <w:spacing w:line="360" w:lineRule="auto"/>
        <w:ind w:firstLine="360" w:firstLineChars="150"/>
        <w:rPr>
          <w:rFonts w:ascii="宋体" w:hAnsi="宋体"/>
          <w:sz w:val="24"/>
          <w:highlight w:val="none"/>
        </w:rPr>
      </w:pPr>
      <w:r>
        <w:rPr>
          <w:rFonts w:hint="eastAsia" w:ascii="宋体" w:hAnsi="宋体"/>
          <w:sz w:val="24"/>
          <w:highlight w:val="none"/>
        </w:rPr>
        <w:t>24.4、向采购人、采购代理机构行贿或者提供其他不正当利益的；</w:t>
      </w:r>
    </w:p>
    <w:p>
      <w:pPr>
        <w:snapToGrid w:val="0"/>
        <w:spacing w:line="360" w:lineRule="auto"/>
        <w:ind w:firstLine="360" w:firstLineChars="150"/>
        <w:rPr>
          <w:rFonts w:ascii="宋体" w:hAnsi="宋体"/>
          <w:sz w:val="24"/>
          <w:highlight w:val="none"/>
        </w:rPr>
      </w:pPr>
      <w:r>
        <w:rPr>
          <w:rFonts w:hint="eastAsia" w:ascii="宋体" w:hAnsi="宋体"/>
          <w:sz w:val="24"/>
          <w:highlight w:val="none"/>
        </w:rPr>
        <w:t>24.5、在规定的时间内未与采购人签订采购合同的；</w:t>
      </w:r>
    </w:p>
    <w:p>
      <w:pPr>
        <w:snapToGrid w:val="0"/>
        <w:spacing w:line="360" w:lineRule="auto"/>
        <w:ind w:firstLine="360" w:firstLineChars="150"/>
        <w:rPr>
          <w:rFonts w:ascii="宋体" w:hAnsi="宋体"/>
          <w:sz w:val="24"/>
          <w:highlight w:val="none"/>
        </w:rPr>
      </w:pPr>
      <w:r>
        <w:rPr>
          <w:rFonts w:hint="eastAsia" w:ascii="宋体" w:hAnsi="宋体"/>
          <w:sz w:val="24"/>
          <w:highlight w:val="none"/>
        </w:rPr>
        <w:t>24.6、法律、法规规定的其他情况。</w:t>
      </w:r>
    </w:p>
    <w:p>
      <w:pPr>
        <w:snapToGrid w:val="0"/>
        <w:spacing w:line="360" w:lineRule="auto"/>
        <w:ind w:firstLine="200"/>
        <w:jc w:val="center"/>
        <w:outlineLvl w:val="0"/>
        <w:rPr>
          <w:rFonts w:ascii="宋体" w:hAnsi="宋体"/>
          <w:b/>
          <w:sz w:val="30"/>
          <w:szCs w:val="30"/>
          <w:highlight w:val="none"/>
        </w:rPr>
      </w:pPr>
      <w:r>
        <w:rPr>
          <w:rFonts w:hint="eastAsia" w:ascii="宋体" w:hAnsi="宋体"/>
          <w:b/>
          <w:sz w:val="30"/>
          <w:szCs w:val="30"/>
          <w:highlight w:val="none"/>
        </w:rPr>
        <w:t>六、开、评标程序</w:t>
      </w:r>
      <w:bookmarkEnd w:id="1"/>
    </w:p>
    <w:p>
      <w:pPr>
        <w:snapToGrid w:val="0"/>
        <w:spacing w:line="360" w:lineRule="auto"/>
        <w:outlineLvl w:val="0"/>
        <w:rPr>
          <w:rFonts w:ascii="宋体" w:hAnsi="宋体"/>
          <w:b/>
          <w:bCs/>
          <w:sz w:val="24"/>
          <w:highlight w:val="none"/>
        </w:rPr>
      </w:pPr>
      <w:r>
        <w:rPr>
          <w:rFonts w:hint="eastAsia" w:ascii="宋体" w:hAnsi="宋体"/>
          <w:b/>
          <w:bCs/>
          <w:sz w:val="24"/>
          <w:highlight w:val="none"/>
        </w:rPr>
        <w:t>25、开标程序</w:t>
      </w:r>
    </w:p>
    <w:p>
      <w:pPr>
        <w:widowControl/>
        <w:spacing w:line="360" w:lineRule="auto"/>
        <w:ind w:firstLine="360" w:firstLineChars="150"/>
        <w:rPr>
          <w:rFonts w:ascii="宋体" w:hAnsi="宋体"/>
          <w:sz w:val="24"/>
          <w:highlight w:val="none"/>
        </w:rPr>
      </w:pPr>
      <w:r>
        <w:rPr>
          <w:rFonts w:hint="eastAsia" w:ascii="宋体" w:hAnsi="宋体"/>
          <w:sz w:val="24"/>
          <w:highlight w:val="none"/>
        </w:rPr>
        <w:t>25.</w:t>
      </w:r>
      <w:r>
        <w:rPr>
          <w:rFonts w:ascii="宋体" w:hAnsi="宋体"/>
          <w:sz w:val="24"/>
          <w:highlight w:val="none"/>
        </w:rPr>
        <w:t>1</w:t>
      </w:r>
      <w:r>
        <w:rPr>
          <w:rFonts w:hint="eastAsia" w:ascii="宋体" w:hAnsi="宋体"/>
          <w:sz w:val="24"/>
          <w:highlight w:val="none"/>
        </w:rPr>
        <w:t>、采购人按招标文件规定的时间、地点组织开标。采购单位代表及有关工作人员参加，政府采购监管部门视情况参与。</w:t>
      </w:r>
    </w:p>
    <w:p>
      <w:pPr>
        <w:widowControl/>
        <w:spacing w:line="360" w:lineRule="auto"/>
        <w:ind w:firstLine="360" w:firstLineChars="150"/>
        <w:rPr>
          <w:rFonts w:ascii="宋体" w:hAnsi="宋体"/>
          <w:b/>
          <w:sz w:val="24"/>
          <w:highlight w:val="none"/>
          <w:u w:val="single"/>
        </w:rPr>
      </w:pPr>
      <w:r>
        <w:rPr>
          <w:rFonts w:hint="eastAsia" w:ascii="宋体" w:hAnsi="宋体"/>
          <w:sz w:val="24"/>
          <w:highlight w:val="none"/>
        </w:rPr>
        <w:t>25.</w:t>
      </w:r>
      <w:r>
        <w:rPr>
          <w:rFonts w:ascii="宋体" w:hAnsi="宋体"/>
          <w:sz w:val="24"/>
          <w:highlight w:val="none"/>
        </w:rPr>
        <w:t>2</w:t>
      </w:r>
      <w:r>
        <w:rPr>
          <w:rFonts w:hint="eastAsia" w:ascii="宋体" w:hAnsi="宋体"/>
          <w:sz w:val="24"/>
          <w:highlight w:val="none"/>
        </w:rPr>
        <w:t>、投标人应委派法人或授权代表参加开标活动。</w:t>
      </w:r>
    </w:p>
    <w:p>
      <w:pPr>
        <w:spacing w:line="360" w:lineRule="auto"/>
        <w:ind w:firstLine="360" w:firstLineChars="150"/>
        <w:rPr>
          <w:rFonts w:ascii="宋体" w:hAnsi="宋体"/>
          <w:sz w:val="24"/>
          <w:highlight w:val="none"/>
        </w:rPr>
      </w:pPr>
      <w:r>
        <w:rPr>
          <w:rFonts w:hint="eastAsia" w:ascii="宋体" w:hAnsi="宋体"/>
          <w:sz w:val="24"/>
          <w:highlight w:val="none"/>
        </w:rPr>
        <w:t>25.3、开标由招标代理机构主持。</w:t>
      </w:r>
    </w:p>
    <w:p>
      <w:pPr>
        <w:spacing w:line="360" w:lineRule="auto"/>
        <w:ind w:left="2" w:leftChars="1" w:firstLine="360" w:firstLineChars="150"/>
        <w:rPr>
          <w:rFonts w:ascii="宋体" w:hAnsi="宋体"/>
          <w:sz w:val="24"/>
          <w:highlight w:val="none"/>
        </w:rPr>
      </w:pPr>
      <w:r>
        <w:rPr>
          <w:rFonts w:hint="eastAsia" w:ascii="宋体" w:hAnsi="宋体"/>
          <w:sz w:val="24"/>
          <w:highlight w:val="none"/>
        </w:rPr>
        <w:t>25.4、开标时,当众查验投标文件的密封状况，经投标人确认无误后，公开拆标、唱标，完毕之后进入评标环节。</w:t>
      </w:r>
    </w:p>
    <w:p>
      <w:pPr>
        <w:spacing w:line="360" w:lineRule="auto"/>
        <w:ind w:firstLine="480" w:firstLineChars="200"/>
        <w:rPr>
          <w:rFonts w:ascii="宋体" w:hAnsi="宋体"/>
          <w:sz w:val="24"/>
          <w:highlight w:val="none"/>
        </w:rPr>
      </w:pPr>
      <w:r>
        <w:rPr>
          <w:rFonts w:hint="eastAsia" w:ascii="宋体" w:hAnsi="宋体"/>
          <w:sz w:val="24"/>
          <w:highlight w:val="none"/>
        </w:rPr>
        <w:t>拆标时，投标文件中报价一览表内容与投标文件中报价明细表不一致的，以报价一览表为准；大写金额和小写金额不一致的，以大写金额为准；单价金额小数点或者百分比有明显错位的，以报价一览表的总价为准，并修改单价；总价金额与按单价汇总金额不一致的，以单价金额计算结果为准。单价金额小数点有明显错位的，应以总价为准，并修改单价；对不同文字文本投标文件的解释发生异议的，以中文文本为准。</w:t>
      </w:r>
    </w:p>
    <w:p>
      <w:pPr>
        <w:snapToGrid w:val="0"/>
        <w:spacing w:line="360" w:lineRule="auto"/>
        <w:ind w:right="-84" w:rightChars="-40" w:firstLine="484" w:firstLineChars="202"/>
        <w:rPr>
          <w:rFonts w:ascii="宋体" w:hAnsi="宋体"/>
          <w:sz w:val="24"/>
          <w:highlight w:val="none"/>
        </w:rPr>
      </w:pPr>
      <w:r>
        <w:rPr>
          <w:rFonts w:hint="eastAsia" w:ascii="宋体" w:hAnsi="宋体"/>
          <w:sz w:val="24"/>
          <w:highlight w:val="none"/>
        </w:rPr>
        <w:t>开标时，代理机构工作人员当众宣读投标人名称、招标编号（包号）、投标价格、折扣声明（如果有）。代理机构对其将做开标记录。投标人代表应对开标记录内容签字确认。投标人对开标有异议的，应当在开标现场提出，采购人和代理机构应当当场作出答复，并制作记录。投标人对开标有异议，但未在开标现场提出，在开标后提出的，采购人不予接收。</w:t>
      </w:r>
    </w:p>
    <w:p>
      <w:pPr>
        <w:spacing w:line="360" w:lineRule="auto"/>
        <w:ind w:firstLine="480" w:firstLineChars="200"/>
        <w:rPr>
          <w:rFonts w:ascii="宋体" w:hAnsi="宋体"/>
          <w:sz w:val="24"/>
          <w:highlight w:val="none"/>
        </w:rPr>
      </w:pPr>
      <w:r>
        <w:rPr>
          <w:rFonts w:hint="eastAsia" w:ascii="宋体" w:hAnsi="宋体"/>
          <w:sz w:val="24"/>
          <w:highlight w:val="none"/>
        </w:rPr>
        <w:t>开标后，由评标委员会对投标人进行资格审查，资格审查未通过的，其投标无效。</w:t>
      </w:r>
    </w:p>
    <w:p>
      <w:pPr>
        <w:spacing w:line="360" w:lineRule="auto"/>
        <w:ind w:firstLine="480" w:firstLineChars="200"/>
        <w:rPr>
          <w:rFonts w:ascii="宋体" w:hAnsi="宋体"/>
          <w:sz w:val="24"/>
          <w:highlight w:val="none"/>
        </w:rPr>
      </w:pPr>
      <w:r>
        <w:rPr>
          <w:rFonts w:hint="eastAsia" w:ascii="宋体" w:hAnsi="宋体"/>
          <w:sz w:val="24"/>
          <w:highlight w:val="none"/>
        </w:rPr>
        <w:t>提供相同品牌产品且通过资格审查、符合性审查的不同投标人参加同一合同项下投标的，按一家投标人计算，评审后得分最高的同品牌投标人获得中标人推荐资格</w:t>
      </w:r>
    </w:p>
    <w:p>
      <w:pPr>
        <w:snapToGrid w:val="0"/>
        <w:spacing w:line="360" w:lineRule="auto"/>
        <w:outlineLvl w:val="0"/>
        <w:rPr>
          <w:rFonts w:ascii="宋体" w:hAnsi="宋体"/>
          <w:b/>
          <w:bCs/>
          <w:sz w:val="24"/>
          <w:highlight w:val="none"/>
        </w:rPr>
      </w:pPr>
      <w:r>
        <w:rPr>
          <w:rFonts w:hint="eastAsia" w:ascii="宋体" w:hAnsi="宋体"/>
          <w:b/>
          <w:bCs/>
          <w:sz w:val="24"/>
          <w:highlight w:val="none"/>
        </w:rPr>
        <w:t>26、评标原则</w:t>
      </w:r>
    </w:p>
    <w:p>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评、定标依据《中华人民共和国招标投标法》、《中华人民共和国政府采购法》及新疆维吾尔自治区财政厅等相关规定，遵循公开、公平、公正、竞争的原则。</w:t>
      </w:r>
    </w:p>
    <w:p>
      <w:pPr>
        <w:adjustRightInd w:val="0"/>
        <w:snapToGrid w:val="0"/>
        <w:spacing w:line="360" w:lineRule="auto"/>
        <w:ind w:firstLine="360" w:firstLineChars="150"/>
        <w:rPr>
          <w:rFonts w:ascii="宋体" w:hAnsi="宋体"/>
          <w:sz w:val="24"/>
          <w:szCs w:val="24"/>
          <w:highlight w:val="none"/>
        </w:rPr>
      </w:pPr>
      <w:r>
        <w:rPr>
          <w:rFonts w:hint="eastAsia" w:ascii="宋体" w:hAnsi="宋体"/>
          <w:sz w:val="24"/>
          <w:szCs w:val="24"/>
          <w:highlight w:val="none"/>
        </w:rPr>
        <w:t>26.1、严格执行《中华人民共和国政府采购法》及自治区有关法规、政策、维护采购人、投标人的合法权益，选择对采购人最为有利的投标人或候选投标人。</w:t>
      </w:r>
    </w:p>
    <w:p>
      <w:pPr>
        <w:adjustRightInd w:val="0"/>
        <w:snapToGrid w:val="0"/>
        <w:spacing w:line="360" w:lineRule="auto"/>
        <w:ind w:firstLine="360" w:firstLineChars="150"/>
        <w:rPr>
          <w:rFonts w:ascii="宋体" w:hAnsi="宋体"/>
          <w:sz w:val="24"/>
          <w:szCs w:val="24"/>
          <w:highlight w:val="none"/>
        </w:rPr>
      </w:pPr>
      <w:r>
        <w:rPr>
          <w:rFonts w:hint="eastAsia" w:ascii="宋体" w:hAnsi="宋体"/>
          <w:sz w:val="24"/>
          <w:szCs w:val="24"/>
          <w:highlight w:val="none"/>
        </w:rPr>
        <w:t>26.2、坚持价格合理、方案第一的原则，不以最低报价作为中标唯一标准。</w:t>
      </w:r>
    </w:p>
    <w:p>
      <w:pPr>
        <w:adjustRightInd w:val="0"/>
        <w:snapToGrid w:val="0"/>
        <w:spacing w:line="360" w:lineRule="auto"/>
        <w:ind w:firstLine="360" w:firstLineChars="150"/>
        <w:rPr>
          <w:rFonts w:ascii="宋体" w:hAnsi="宋体"/>
          <w:sz w:val="24"/>
          <w:highlight w:val="none"/>
        </w:rPr>
      </w:pPr>
      <w:r>
        <w:rPr>
          <w:rFonts w:hint="eastAsia" w:ascii="宋体" w:hAnsi="宋体"/>
          <w:sz w:val="24"/>
          <w:highlight w:val="none"/>
        </w:rPr>
        <w:t>26.3、评审工作由评审专家及采购人代表共同组建的评标委员会承担。评审专家占评标委员会总数的三分之二以上。</w:t>
      </w:r>
    </w:p>
    <w:p>
      <w:pPr>
        <w:adjustRightInd w:val="0"/>
        <w:snapToGrid w:val="0"/>
        <w:spacing w:line="360" w:lineRule="auto"/>
        <w:outlineLvl w:val="0"/>
        <w:rPr>
          <w:rFonts w:ascii="宋体" w:hAnsi="宋体"/>
          <w:b/>
          <w:sz w:val="24"/>
          <w:highlight w:val="none"/>
        </w:rPr>
      </w:pPr>
      <w:r>
        <w:rPr>
          <w:rFonts w:hint="eastAsia" w:ascii="宋体" w:hAnsi="宋体"/>
          <w:b/>
          <w:bCs/>
          <w:sz w:val="24"/>
          <w:highlight w:val="none"/>
        </w:rPr>
        <w:t>27、</w:t>
      </w:r>
      <w:r>
        <w:rPr>
          <w:rFonts w:hint="eastAsia" w:ascii="宋体" w:hAnsi="宋体"/>
          <w:b/>
          <w:sz w:val="24"/>
          <w:highlight w:val="none"/>
        </w:rPr>
        <w:t>评标委员会</w:t>
      </w:r>
    </w:p>
    <w:p>
      <w:pPr>
        <w:snapToGrid w:val="0"/>
        <w:spacing w:line="360" w:lineRule="auto"/>
        <w:ind w:firstLine="480" w:firstLineChars="200"/>
        <w:rPr>
          <w:rFonts w:ascii="宋体" w:hAnsi="宋体"/>
          <w:sz w:val="24"/>
          <w:highlight w:val="none"/>
        </w:rPr>
      </w:pPr>
      <w:r>
        <w:rPr>
          <w:rFonts w:hint="eastAsia" w:ascii="宋体" w:hAnsi="宋体"/>
          <w:sz w:val="24"/>
          <w:highlight w:val="none"/>
        </w:rPr>
        <w:t>根据本项目的特点，于开标前48小时内，从政采云专家库中随机抽取组建评标委员会，其成员由有关技术、经济等方面的专家</w:t>
      </w:r>
      <w:r>
        <w:rPr>
          <w:rFonts w:hint="eastAsia" w:ascii="宋体" w:hAnsi="宋体"/>
          <w:sz w:val="24"/>
          <w:highlight w:val="none"/>
          <w:lang w:val="en-US" w:eastAsia="zh-CN"/>
        </w:rPr>
        <w:t>3</w:t>
      </w:r>
      <w:r>
        <w:rPr>
          <w:rFonts w:hint="eastAsia" w:ascii="宋体" w:hAnsi="宋体"/>
          <w:sz w:val="24"/>
          <w:highlight w:val="none"/>
        </w:rPr>
        <w:t>人，其中业主代表</w:t>
      </w:r>
      <w:r>
        <w:rPr>
          <w:rFonts w:hint="eastAsia" w:ascii="宋体" w:hAnsi="宋体"/>
          <w:sz w:val="24"/>
          <w:highlight w:val="none"/>
          <w:lang w:val="en-US" w:eastAsia="zh-CN"/>
        </w:rPr>
        <w:t>0</w:t>
      </w:r>
      <w:r>
        <w:rPr>
          <w:rFonts w:hint="eastAsia" w:ascii="宋体" w:hAnsi="宋体"/>
          <w:sz w:val="24"/>
          <w:highlight w:val="none"/>
        </w:rPr>
        <w:t>人组成。评标委员会在监督部门的监督下独立完成评审工作，负责对投标文件进行审查、质询、评审、推选中标候选人。</w:t>
      </w:r>
    </w:p>
    <w:p>
      <w:pPr>
        <w:snapToGrid w:val="0"/>
        <w:spacing w:line="360" w:lineRule="auto"/>
        <w:rPr>
          <w:rFonts w:ascii="宋体" w:hAnsi="宋体"/>
          <w:sz w:val="24"/>
          <w:highlight w:val="none"/>
        </w:rPr>
      </w:pPr>
      <w:r>
        <w:rPr>
          <w:rFonts w:hint="eastAsia" w:ascii="宋体" w:hAnsi="宋体"/>
          <w:sz w:val="24"/>
          <w:highlight w:val="none"/>
        </w:rPr>
        <w:t>27.1、评标事务由评标委员会负责，并独立履行下列职责：</w:t>
      </w:r>
    </w:p>
    <w:p>
      <w:pPr>
        <w:spacing w:line="360" w:lineRule="auto"/>
        <w:ind w:left="714" w:leftChars="1" w:hanging="712" w:hangingChars="297"/>
        <w:outlineLvl w:val="0"/>
        <w:rPr>
          <w:rFonts w:ascii="宋体" w:hAnsi="宋体" w:cs="Arial Unicode MS"/>
          <w:sz w:val="24"/>
          <w:highlight w:val="none"/>
        </w:rPr>
      </w:pPr>
      <w:r>
        <w:rPr>
          <w:rFonts w:hint="eastAsia" w:ascii="宋体" w:hAnsi="宋体"/>
          <w:sz w:val="24"/>
          <w:highlight w:val="none"/>
        </w:rPr>
        <w:tab/>
      </w:r>
      <w:r>
        <w:rPr>
          <w:rFonts w:hint="eastAsia" w:ascii="宋体" w:hAnsi="宋体"/>
          <w:sz w:val="24"/>
          <w:highlight w:val="none"/>
        </w:rPr>
        <w:t>（a）审查投标文件是否符合本文件要求，并做出评价；</w:t>
      </w:r>
    </w:p>
    <w:p>
      <w:pPr>
        <w:spacing w:line="360" w:lineRule="auto"/>
        <w:ind w:left="714" w:leftChars="1" w:hanging="712" w:hangingChars="297"/>
        <w:rPr>
          <w:rFonts w:ascii="宋体" w:hAnsi="宋体" w:cs="Arial Unicode MS"/>
          <w:sz w:val="24"/>
          <w:highlight w:val="none"/>
        </w:rPr>
      </w:pPr>
      <w:r>
        <w:rPr>
          <w:rFonts w:hint="eastAsia" w:ascii="宋体" w:hAnsi="宋体"/>
          <w:sz w:val="24"/>
          <w:highlight w:val="none"/>
        </w:rPr>
        <w:tab/>
      </w:r>
      <w:r>
        <w:rPr>
          <w:rFonts w:hint="eastAsia" w:ascii="宋体" w:hAnsi="宋体"/>
          <w:sz w:val="24"/>
          <w:highlight w:val="none"/>
        </w:rPr>
        <w:t>（b）要求投标人对投标文件有关事项做出澄清或答复；</w:t>
      </w:r>
    </w:p>
    <w:p>
      <w:pPr>
        <w:spacing w:line="360" w:lineRule="auto"/>
        <w:ind w:left="714" w:leftChars="1" w:hanging="712" w:hangingChars="297"/>
        <w:outlineLvl w:val="0"/>
        <w:rPr>
          <w:rFonts w:ascii="宋体" w:hAnsi="宋体" w:cs="Arial Unicode MS"/>
          <w:sz w:val="24"/>
          <w:highlight w:val="none"/>
        </w:rPr>
      </w:pPr>
      <w:r>
        <w:rPr>
          <w:rFonts w:hint="eastAsia" w:ascii="宋体" w:hAnsi="宋体"/>
          <w:sz w:val="24"/>
          <w:highlight w:val="none"/>
        </w:rPr>
        <w:tab/>
      </w:r>
      <w:r>
        <w:rPr>
          <w:rFonts w:hint="eastAsia" w:ascii="宋体" w:hAnsi="宋体"/>
          <w:sz w:val="24"/>
          <w:highlight w:val="none"/>
        </w:rPr>
        <w:t>（c）推荐中标候选人名单，或者直接确定中标人；</w:t>
      </w:r>
    </w:p>
    <w:p>
      <w:pPr>
        <w:spacing w:line="360" w:lineRule="auto"/>
        <w:ind w:left="714" w:leftChars="1" w:hanging="712" w:hangingChars="297"/>
        <w:rPr>
          <w:rFonts w:ascii="宋体" w:hAnsi="宋体" w:cs="Arial Unicode MS"/>
          <w:sz w:val="24"/>
          <w:highlight w:val="none"/>
        </w:rPr>
      </w:pPr>
      <w:r>
        <w:rPr>
          <w:rFonts w:hint="eastAsia" w:ascii="宋体" w:hAnsi="宋体"/>
          <w:sz w:val="24"/>
          <w:highlight w:val="none"/>
        </w:rPr>
        <w:tab/>
      </w:r>
      <w:r>
        <w:rPr>
          <w:rFonts w:hint="eastAsia" w:ascii="宋体" w:hAnsi="宋体"/>
          <w:sz w:val="24"/>
          <w:highlight w:val="none"/>
        </w:rPr>
        <w:t>（d）向招标采购单位或者有关部门报告非法干预评标工作的行为。</w:t>
      </w:r>
    </w:p>
    <w:p>
      <w:pPr>
        <w:spacing w:line="360" w:lineRule="auto"/>
        <w:ind w:left="714" w:leftChars="1" w:hanging="712" w:hangingChars="297"/>
        <w:outlineLvl w:val="0"/>
        <w:rPr>
          <w:rFonts w:ascii="宋体" w:hAnsi="宋体"/>
          <w:sz w:val="24"/>
          <w:highlight w:val="none"/>
        </w:rPr>
      </w:pPr>
      <w:r>
        <w:rPr>
          <w:rFonts w:hint="eastAsia" w:ascii="宋体" w:hAnsi="宋体"/>
          <w:sz w:val="24"/>
          <w:highlight w:val="none"/>
        </w:rPr>
        <w:t>27.2．评标委员会成员的义务</w:t>
      </w:r>
    </w:p>
    <w:p>
      <w:pPr>
        <w:spacing w:line="360" w:lineRule="auto"/>
        <w:ind w:left="714" w:leftChars="1" w:hanging="712" w:hangingChars="297"/>
        <w:rPr>
          <w:rFonts w:ascii="宋体" w:hAnsi="宋体" w:cs="Arial Unicode MS"/>
          <w:sz w:val="24"/>
          <w:highlight w:val="none"/>
        </w:rPr>
      </w:pPr>
      <w:r>
        <w:rPr>
          <w:rFonts w:hint="eastAsia" w:ascii="宋体" w:hAnsi="宋体"/>
          <w:sz w:val="24"/>
          <w:highlight w:val="none"/>
        </w:rPr>
        <w:tab/>
      </w:r>
      <w:r>
        <w:rPr>
          <w:rFonts w:hint="eastAsia" w:ascii="宋体" w:hAnsi="宋体"/>
          <w:sz w:val="24"/>
          <w:highlight w:val="none"/>
        </w:rPr>
        <w:t>（a）遵纪守法，客观、公正、廉洁地履行职责；</w:t>
      </w:r>
    </w:p>
    <w:p>
      <w:pPr>
        <w:spacing w:line="360" w:lineRule="auto"/>
        <w:ind w:left="714" w:leftChars="1" w:hanging="712" w:hangingChars="297"/>
        <w:rPr>
          <w:rFonts w:ascii="宋体" w:hAnsi="宋体" w:cs="Arial Unicode MS"/>
          <w:sz w:val="24"/>
          <w:highlight w:val="none"/>
        </w:rPr>
      </w:pPr>
      <w:r>
        <w:rPr>
          <w:rFonts w:hint="eastAsia" w:ascii="宋体" w:hAnsi="宋体"/>
          <w:sz w:val="24"/>
          <w:highlight w:val="none"/>
        </w:rPr>
        <w:tab/>
      </w:r>
      <w:r>
        <w:rPr>
          <w:rFonts w:hint="eastAsia" w:ascii="宋体" w:hAnsi="宋体"/>
          <w:sz w:val="24"/>
          <w:highlight w:val="none"/>
        </w:rPr>
        <w:t>（b）按照招标文件规定的评标方法和标准进行评标，对评审意见承担个人责任；</w:t>
      </w:r>
    </w:p>
    <w:p>
      <w:pPr>
        <w:spacing w:line="360" w:lineRule="auto"/>
        <w:ind w:left="714" w:leftChars="1" w:hanging="712" w:hangingChars="297"/>
        <w:outlineLvl w:val="0"/>
        <w:rPr>
          <w:rFonts w:ascii="宋体" w:hAnsi="宋体" w:cs="Arial Unicode MS"/>
          <w:sz w:val="24"/>
          <w:highlight w:val="none"/>
        </w:rPr>
      </w:pPr>
      <w:r>
        <w:rPr>
          <w:rFonts w:hint="eastAsia" w:ascii="宋体" w:hAnsi="宋体"/>
          <w:sz w:val="24"/>
          <w:highlight w:val="none"/>
        </w:rPr>
        <w:tab/>
      </w:r>
      <w:r>
        <w:rPr>
          <w:rFonts w:hint="eastAsia" w:ascii="宋体" w:hAnsi="宋体"/>
          <w:sz w:val="24"/>
          <w:highlight w:val="none"/>
        </w:rPr>
        <w:t>（c）对评标过程和结果，以及投标人的商业秘密保密；</w:t>
      </w:r>
    </w:p>
    <w:p>
      <w:pPr>
        <w:spacing w:line="360" w:lineRule="auto"/>
        <w:ind w:left="714" w:leftChars="1" w:hanging="712" w:hangingChars="297"/>
        <w:rPr>
          <w:rFonts w:ascii="宋体" w:hAnsi="宋体" w:cs="Arial Unicode MS"/>
          <w:sz w:val="24"/>
          <w:highlight w:val="none"/>
        </w:rPr>
      </w:pPr>
      <w:r>
        <w:rPr>
          <w:rFonts w:hint="eastAsia" w:ascii="宋体" w:hAnsi="宋体"/>
          <w:sz w:val="24"/>
          <w:highlight w:val="none"/>
        </w:rPr>
        <w:tab/>
      </w:r>
      <w:r>
        <w:rPr>
          <w:rFonts w:hint="eastAsia" w:ascii="宋体" w:hAnsi="宋体"/>
          <w:sz w:val="24"/>
          <w:highlight w:val="none"/>
        </w:rPr>
        <w:t>（d）参与评标报告的起草；</w:t>
      </w:r>
    </w:p>
    <w:p>
      <w:pPr>
        <w:spacing w:line="360" w:lineRule="auto"/>
        <w:ind w:left="714" w:leftChars="1" w:hanging="712" w:hangingChars="297"/>
        <w:rPr>
          <w:rFonts w:ascii="宋体" w:hAnsi="宋体" w:cs="Arial Unicode MS"/>
          <w:sz w:val="24"/>
          <w:highlight w:val="none"/>
        </w:rPr>
      </w:pPr>
      <w:r>
        <w:rPr>
          <w:rFonts w:hint="eastAsia" w:ascii="宋体" w:hAnsi="宋体"/>
          <w:sz w:val="24"/>
          <w:highlight w:val="none"/>
        </w:rPr>
        <w:tab/>
      </w:r>
      <w:r>
        <w:rPr>
          <w:rFonts w:hint="eastAsia" w:ascii="宋体" w:hAnsi="宋体"/>
          <w:sz w:val="24"/>
          <w:highlight w:val="none"/>
        </w:rPr>
        <w:t>（e）配合财政部门的投诉处理工作；</w:t>
      </w:r>
    </w:p>
    <w:p>
      <w:pPr>
        <w:spacing w:line="360" w:lineRule="auto"/>
        <w:ind w:left="714" w:leftChars="1" w:hanging="712" w:hangingChars="297"/>
        <w:rPr>
          <w:rFonts w:ascii="宋体" w:hAnsi="宋体" w:cs="Arial Unicode MS"/>
          <w:sz w:val="24"/>
          <w:highlight w:val="none"/>
        </w:rPr>
      </w:pPr>
      <w:r>
        <w:rPr>
          <w:rFonts w:hint="eastAsia" w:ascii="宋体" w:hAnsi="宋体"/>
          <w:sz w:val="24"/>
          <w:highlight w:val="none"/>
        </w:rPr>
        <w:tab/>
      </w:r>
      <w:r>
        <w:rPr>
          <w:rFonts w:hint="eastAsia" w:ascii="宋体" w:hAnsi="宋体"/>
          <w:sz w:val="24"/>
          <w:highlight w:val="none"/>
        </w:rPr>
        <w:t>（f）配合采购人答复投标人提出的质疑。</w:t>
      </w:r>
    </w:p>
    <w:p>
      <w:pPr>
        <w:snapToGrid w:val="0"/>
        <w:spacing w:line="360" w:lineRule="auto"/>
        <w:outlineLvl w:val="0"/>
        <w:rPr>
          <w:rFonts w:ascii="宋体" w:hAnsi="宋体"/>
          <w:b/>
          <w:bCs/>
          <w:sz w:val="24"/>
          <w:highlight w:val="none"/>
        </w:rPr>
      </w:pPr>
      <w:r>
        <w:rPr>
          <w:rFonts w:hint="eastAsia" w:ascii="宋体" w:hAnsi="宋体"/>
          <w:b/>
          <w:bCs/>
          <w:sz w:val="24"/>
          <w:highlight w:val="none"/>
        </w:rPr>
        <w:t>28、评标程序</w:t>
      </w:r>
    </w:p>
    <w:p>
      <w:pPr>
        <w:snapToGrid w:val="0"/>
        <w:spacing w:line="360" w:lineRule="auto"/>
        <w:ind w:firstLine="360" w:firstLineChars="150"/>
        <w:rPr>
          <w:rFonts w:ascii="宋体" w:hAnsi="宋体"/>
          <w:sz w:val="24"/>
          <w:highlight w:val="none"/>
        </w:rPr>
      </w:pPr>
      <w:r>
        <w:rPr>
          <w:rFonts w:hint="eastAsia" w:ascii="宋体" w:hAnsi="宋体"/>
          <w:sz w:val="24"/>
          <w:highlight w:val="none"/>
        </w:rPr>
        <w:t>28.1、评审会议由评标委员会组长主持。评标委员会首先对各投标文件进行符合性审查，未通过审查的为无效标。</w:t>
      </w:r>
      <w:r>
        <w:rPr>
          <w:rFonts w:hint="eastAsia" w:ascii="宋体" w:hAnsi="宋体" w:cs="Arial"/>
          <w:sz w:val="24"/>
          <w:highlight w:val="none"/>
        </w:rPr>
        <w:t>符合性检查：依据招标文件的规定，从投标文件的有效性、完整性和对招标文件的响应程度进行审查，以确定是否对招标文件的要求做出了实质性的响应，</w:t>
      </w:r>
      <w:r>
        <w:rPr>
          <w:rFonts w:hint="eastAsia" w:ascii="宋体" w:hAnsi="宋体"/>
          <w:sz w:val="24"/>
          <w:highlight w:val="none"/>
        </w:rPr>
        <w:t>存在重大偏离的投标文件为无效标。所谓重大偏离是指投标人投标文件中所述服务质量、技术、规格、数量、交货期等和服务明显不能满足招标文件要求。重大偏离的认定须经评标委员会三分之二以上组员同意。</w:t>
      </w:r>
    </w:p>
    <w:p>
      <w:pPr>
        <w:snapToGrid w:val="0"/>
        <w:spacing w:line="360" w:lineRule="auto"/>
        <w:ind w:firstLine="480" w:firstLineChars="200"/>
        <w:rPr>
          <w:rFonts w:ascii="宋体" w:hAnsi="宋体" w:cs="Arial"/>
          <w:sz w:val="24"/>
          <w:highlight w:val="none"/>
        </w:rPr>
      </w:pPr>
      <w:r>
        <w:rPr>
          <w:rFonts w:hint="eastAsia" w:ascii="宋体" w:hAnsi="宋体" w:cs="Arial"/>
          <w:sz w:val="24"/>
          <w:highlight w:val="none"/>
        </w:rPr>
        <w:t>2、评标委员会判断最终确认的“投标文件”的响应性，仅基于“投标文件”本身而不靠外部证据。对非实质性响应的投标文件，投标人不能通过修正或撤销不符之处，而使其成为实质性响应。</w:t>
      </w:r>
    </w:p>
    <w:p>
      <w:pPr>
        <w:pStyle w:val="8"/>
        <w:spacing w:line="360" w:lineRule="auto"/>
        <w:ind w:firstLine="480" w:firstLineChars="200"/>
        <w:rPr>
          <w:rFonts w:hAnsi="宋体"/>
          <w:sz w:val="24"/>
          <w:szCs w:val="24"/>
          <w:highlight w:val="none"/>
        </w:rPr>
      </w:pPr>
      <w:r>
        <w:rPr>
          <w:rFonts w:hint="eastAsia" w:hAnsi="宋体"/>
          <w:sz w:val="24"/>
          <w:szCs w:val="24"/>
          <w:highlight w:val="none"/>
        </w:rPr>
        <w:t>3、评标委员会根据招标文件要求，讨论、通过评标工作流程和评标要点。</w:t>
      </w:r>
    </w:p>
    <w:p>
      <w:pPr>
        <w:pStyle w:val="8"/>
        <w:spacing w:line="360" w:lineRule="auto"/>
        <w:ind w:firstLine="480" w:firstLineChars="200"/>
        <w:rPr>
          <w:rFonts w:hAnsi="宋体"/>
          <w:sz w:val="24"/>
          <w:szCs w:val="24"/>
          <w:highlight w:val="none"/>
        </w:rPr>
      </w:pPr>
      <w:r>
        <w:rPr>
          <w:rFonts w:hint="eastAsia" w:hAnsi="宋体"/>
          <w:sz w:val="24"/>
          <w:szCs w:val="24"/>
          <w:highlight w:val="none"/>
        </w:rPr>
        <w:t>4、围绕评标要点，评标委员会全体成员对有效投标人递交的投标文件分别进行评标。</w:t>
      </w:r>
    </w:p>
    <w:p>
      <w:pPr>
        <w:pStyle w:val="8"/>
        <w:spacing w:line="360" w:lineRule="auto"/>
        <w:ind w:firstLine="477" w:firstLineChars="199"/>
        <w:rPr>
          <w:rFonts w:hAnsi="宋体"/>
          <w:b/>
          <w:sz w:val="24"/>
          <w:szCs w:val="24"/>
          <w:highlight w:val="none"/>
          <w:u w:val="single"/>
        </w:rPr>
      </w:pPr>
      <w:r>
        <w:rPr>
          <w:rFonts w:hint="eastAsia" w:hAnsi="宋体"/>
          <w:sz w:val="24"/>
          <w:szCs w:val="24"/>
          <w:highlight w:val="none"/>
        </w:rPr>
        <w:t>5、评标过程出现异议的，由评标委员会共同商讨决定，需要投标人澄清的，评标委员会将以书面形式通知投标人。</w:t>
      </w:r>
    </w:p>
    <w:p>
      <w:pPr>
        <w:pStyle w:val="8"/>
        <w:tabs>
          <w:tab w:val="left" w:pos="1260"/>
        </w:tabs>
        <w:snapToGrid w:val="0"/>
        <w:spacing w:line="360" w:lineRule="auto"/>
        <w:ind w:firstLine="480" w:firstLineChars="200"/>
        <w:rPr>
          <w:rFonts w:hAnsi="宋体"/>
          <w:sz w:val="24"/>
          <w:szCs w:val="24"/>
          <w:highlight w:val="none"/>
        </w:rPr>
      </w:pPr>
      <w:r>
        <w:rPr>
          <w:rFonts w:hint="eastAsia" w:hAnsi="宋体"/>
          <w:sz w:val="24"/>
          <w:szCs w:val="24"/>
          <w:highlight w:val="none"/>
        </w:rPr>
        <w:t>投标文件的澄清：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outlineLvl w:val="0"/>
        <w:rPr>
          <w:rFonts w:ascii="宋体" w:hAnsi="宋体"/>
          <w:b/>
          <w:sz w:val="24"/>
          <w:highlight w:val="none"/>
        </w:rPr>
      </w:pPr>
      <w:r>
        <w:rPr>
          <w:rFonts w:hint="eastAsia" w:ascii="宋体" w:hAnsi="宋体"/>
          <w:b/>
          <w:sz w:val="24"/>
          <w:highlight w:val="none"/>
        </w:rPr>
        <w:t>29、确定中标候选人</w:t>
      </w:r>
    </w:p>
    <w:p>
      <w:pPr>
        <w:spacing w:line="360" w:lineRule="auto"/>
        <w:ind w:firstLine="472" w:firstLineChars="197"/>
        <w:rPr>
          <w:rFonts w:ascii="宋体" w:hAnsi="宋体"/>
          <w:sz w:val="24"/>
          <w:highlight w:val="none"/>
        </w:rPr>
      </w:pPr>
      <w:r>
        <w:rPr>
          <w:rFonts w:hint="eastAsia" w:ascii="宋体" w:hAnsi="宋体"/>
          <w:sz w:val="24"/>
          <w:highlight w:val="none"/>
        </w:rPr>
        <w:t>综合评分法，是指投标文件满足招标文件全部实质性要求且按评审因素的量化指标评审得分最高的投标人为中标候选人的评审方法。</w:t>
      </w:r>
    </w:p>
    <w:p>
      <w:pPr>
        <w:spacing w:line="360" w:lineRule="auto"/>
        <w:ind w:firstLine="472" w:firstLineChars="197"/>
        <w:rPr>
          <w:rFonts w:ascii="宋体" w:hAnsi="宋体"/>
          <w:sz w:val="24"/>
          <w:highlight w:val="none"/>
        </w:rPr>
      </w:pPr>
      <w:r>
        <w:rPr>
          <w:rFonts w:hint="eastAsia" w:ascii="宋体" w:hAnsi="宋体"/>
          <w:sz w:val="24"/>
          <w:highlight w:val="none"/>
        </w:rPr>
        <w:t>采用综合评分法的，评标结果按评审后得分由高到低顺序排列。得分相同的，按投标报价由低到高顺序排列；评审得分且最后报价相同的，按照技术指标优劣顺序排列。投标文件满足招标文件全部实质性要求，且按照评审因素的量化指标评审得分最高的投标人为排名第一的中标候选人。</w:t>
      </w:r>
    </w:p>
    <w:p>
      <w:pPr>
        <w:spacing w:line="360" w:lineRule="auto"/>
        <w:ind w:firstLine="464" w:firstLineChars="197"/>
        <w:rPr>
          <w:rFonts w:ascii="宋体" w:hAnsi="宋体"/>
          <w:sz w:val="24"/>
          <w:szCs w:val="24"/>
          <w:highlight w:val="none"/>
        </w:rPr>
      </w:pPr>
      <w:r>
        <w:rPr>
          <w:rFonts w:hint="eastAsia" w:ascii="宋体" w:hAnsi="宋体"/>
          <w:spacing w:val="-2"/>
          <w:sz w:val="24"/>
          <w:szCs w:val="24"/>
          <w:highlight w:val="none"/>
        </w:rPr>
        <w:t>综合评分的主要因素为</w:t>
      </w:r>
      <w:r>
        <w:rPr>
          <w:rFonts w:ascii="Arial" w:hAnsi="Arial" w:cs="Arial"/>
          <w:kern w:val="0"/>
          <w:sz w:val="24"/>
          <w:szCs w:val="24"/>
          <w:highlight w:val="none"/>
        </w:rPr>
        <w:t>，包括投标报价、技术或者服务水平、履约能力、售后服务等</w:t>
      </w:r>
      <w:r>
        <w:rPr>
          <w:rFonts w:hint="eastAsia" w:ascii="宋体" w:hAnsi="宋体"/>
          <w:spacing w:val="-2"/>
          <w:sz w:val="24"/>
          <w:szCs w:val="24"/>
          <w:highlight w:val="none"/>
        </w:rPr>
        <w:t>。投标人需通过初步评审后才能参加下一阶段的评标工作。</w:t>
      </w:r>
      <w:r>
        <w:rPr>
          <w:rFonts w:hint="eastAsia" w:ascii="宋体" w:hAnsi="宋体"/>
          <w:bCs/>
          <w:sz w:val="24"/>
          <w:szCs w:val="24"/>
          <w:highlight w:val="none"/>
        </w:rPr>
        <w:t>计算结果值在小数点后均保留两位小数，后余位数四舍五入计。</w:t>
      </w:r>
    </w:p>
    <w:p>
      <w:pPr>
        <w:pStyle w:val="8"/>
        <w:spacing w:line="360" w:lineRule="auto"/>
        <w:ind w:firstLine="480" w:firstLineChars="200"/>
        <w:rPr>
          <w:rFonts w:hAnsi="宋体"/>
          <w:sz w:val="24"/>
          <w:szCs w:val="24"/>
          <w:highlight w:val="none"/>
        </w:rPr>
      </w:pPr>
      <w:r>
        <w:rPr>
          <w:rFonts w:hint="eastAsia" w:hAnsi="宋体"/>
          <w:sz w:val="24"/>
          <w:szCs w:val="24"/>
          <w:highlight w:val="none"/>
        </w:rPr>
        <w:t>评标委员会将分析投标人提交的总报价及各个分项报价是否合理，报价范围是否完整，有否重大错漏项，</w:t>
      </w:r>
      <w:r>
        <w:rPr>
          <w:rFonts w:hint="eastAsia" w:hAnsi="宋体"/>
          <w:b/>
          <w:sz w:val="24"/>
          <w:szCs w:val="24"/>
          <w:highlight w:val="none"/>
        </w:rPr>
        <w:t>特别说明：评标委员会认为，投标人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w:t>
      </w:r>
      <w:r>
        <w:rPr>
          <w:rFonts w:hint="eastAsia" w:hAnsi="宋体"/>
          <w:b/>
          <w:sz w:val="24"/>
          <w:highlight w:val="none"/>
        </w:rPr>
        <w:t>为保证本项目产品质量、良好的售后服务，最低报价不作为中标的唯一依据。</w:t>
      </w:r>
      <w:r>
        <w:rPr>
          <w:rFonts w:hint="eastAsia" w:hAnsi="宋体"/>
          <w:sz w:val="24"/>
          <w:szCs w:val="24"/>
          <w:highlight w:val="none"/>
        </w:rPr>
        <w:t>如果某投标人的报价中有漏项，将认为是投标人的让利行为。如果该投标人中标，则其中标价不能调整，即漏项部分的价格需该投标方自行消化（如构成未实质性响应招标文件要求的，将不得中标）。投标人必须如实提供和本项目所要求的有关内容，评委一旦发现投标人提供的材料与事实不符，评标委员会核实无误后，将作无效投标处理。</w:t>
      </w:r>
    </w:p>
    <w:p>
      <w:pPr>
        <w:snapToGrid w:val="0"/>
        <w:spacing w:line="360" w:lineRule="auto"/>
        <w:outlineLvl w:val="0"/>
        <w:rPr>
          <w:rFonts w:ascii="宋体" w:hAnsi="宋体"/>
          <w:b/>
          <w:sz w:val="24"/>
          <w:highlight w:val="none"/>
        </w:rPr>
      </w:pPr>
      <w:r>
        <w:rPr>
          <w:rFonts w:hint="eastAsia" w:ascii="宋体" w:hAnsi="宋体"/>
          <w:b/>
          <w:sz w:val="24"/>
          <w:highlight w:val="none"/>
        </w:rPr>
        <w:t>30、评标过程保密</w:t>
      </w:r>
    </w:p>
    <w:p>
      <w:pPr>
        <w:spacing w:line="360" w:lineRule="auto"/>
        <w:ind w:firstLine="360" w:firstLineChars="150"/>
        <w:rPr>
          <w:rFonts w:ascii="宋体" w:hAnsi="宋体"/>
          <w:sz w:val="24"/>
          <w:highlight w:val="none"/>
        </w:rPr>
      </w:pPr>
      <w:r>
        <w:rPr>
          <w:rFonts w:hint="eastAsia" w:ascii="宋体" w:hAnsi="宋体"/>
          <w:sz w:val="24"/>
          <w:highlight w:val="none"/>
        </w:rPr>
        <w:t>30.1、在评标过程中和评标结束后，凡属于审查、澄清、评价、比较招标文件等有关信息，评标委员会的研究情况和所有投标人的商业秘密都属于保密内容，相关当事人均不得泄露给任何投标人或与评标工作无关的人员。</w:t>
      </w:r>
    </w:p>
    <w:p>
      <w:pPr>
        <w:spacing w:line="360" w:lineRule="auto"/>
        <w:ind w:firstLine="360" w:firstLineChars="150"/>
        <w:rPr>
          <w:rFonts w:ascii="宋体" w:hAnsi="宋体"/>
          <w:sz w:val="24"/>
          <w:highlight w:val="none"/>
        </w:rPr>
      </w:pPr>
      <w:r>
        <w:rPr>
          <w:rFonts w:hint="eastAsia" w:ascii="宋体" w:hAnsi="宋体"/>
          <w:sz w:val="24"/>
          <w:highlight w:val="none"/>
        </w:rPr>
        <w:t>30.2、投标人不得探听上述信息，不得以任何行为影响评标过程，否则其投标文件将被作为无效投标文件。</w:t>
      </w:r>
    </w:p>
    <w:p>
      <w:pPr>
        <w:spacing w:line="360" w:lineRule="auto"/>
        <w:ind w:firstLine="360" w:firstLineChars="150"/>
        <w:rPr>
          <w:rFonts w:ascii="宋体" w:hAnsi="宋体"/>
          <w:sz w:val="24"/>
          <w:highlight w:val="none"/>
        </w:rPr>
      </w:pPr>
      <w:r>
        <w:rPr>
          <w:rFonts w:hint="eastAsia" w:ascii="宋体" w:hAnsi="宋体"/>
          <w:sz w:val="24"/>
          <w:highlight w:val="none"/>
        </w:rPr>
        <w:t>30.3、采购人和评标委员会不向未成交的投标人解释未成交原因，也不对评标过程中的细节问题进行公布。</w:t>
      </w:r>
    </w:p>
    <w:p>
      <w:pPr>
        <w:snapToGrid w:val="0"/>
        <w:spacing w:line="360" w:lineRule="auto"/>
        <w:rPr>
          <w:rFonts w:ascii="宋体" w:hAnsi="宋体"/>
          <w:sz w:val="24"/>
          <w:szCs w:val="24"/>
          <w:highlight w:val="none"/>
        </w:rPr>
      </w:pPr>
    </w:p>
    <w:p>
      <w:pPr>
        <w:numPr>
          <w:ilvl w:val="0"/>
          <w:numId w:val="3"/>
        </w:numPr>
        <w:snapToGrid w:val="0"/>
        <w:spacing w:line="360" w:lineRule="auto"/>
        <w:ind w:firstLine="200"/>
        <w:jc w:val="center"/>
        <w:outlineLvl w:val="0"/>
        <w:rPr>
          <w:rFonts w:ascii="宋体" w:hAnsi="宋体"/>
          <w:b/>
          <w:sz w:val="24"/>
          <w:szCs w:val="24"/>
          <w:highlight w:val="none"/>
        </w:rPr>
      </w:pPr>
      <w:r>
        <w:rPr>
          <w:rFonts w:hint="eastAsia" w:ascii="宋体" w:hAnsi="宋体"/>
          <w:b/>
          <w:sz w:val="24"/>
          <w:szCs w:val="24"/>
          <w:highlight w:val="none"/>
        </w:rPr>
        <w:t>评标办法</w:t>
      </w:r>
    </w:p>
    <w:p>
      <w:pPr>
        <w:snapToGrid w:val="0"/>
        <w:spacing w:line="360" w:lineRule="auto"/>
        <w:rPr>
          <w:rFonts w:hint="eastAsia" w:ascii="宋体" w:hAnsi="宋体"/>
          <w:b/>
          <w:bCs/>
          <w:sz w:val="24"/>
          <w:szCs w:val="24"/>
          <w:highlight w:val="none"/>
        </w:rPr>
      </w:pPr>
    </w:p>
    <w:p>
      <w:pPr>
        <w:snapToGrid w:val="0"/>
        <w:spacing w:line="360" w:lineRule="auto"/>
        <w:rPr>
          <w:rFonts w:ascii="宋体" w:hAnsi="宋体"/>
          <w:b/>
          <w:bCs/>
          <w:sz w:val="24"/>
          <w:szCs w:val="24"/>
          <w:highlight w:val="none"/>
        </w:rPr>
      </w:pPr>
      <w:r>
        <w:rPr>
          <w:rFonts w:hint="eastAsia" w:ascii="宋体" w:hAnsi="宋体"/>
          <w:b/>
          <w:bCs/>
          <w:sz w:val="24"/>
          <w:szCs w:val="24"/>
          <w:highlight w:val="none"/>
        </w:rPr>
        <w:t>初步审查表-资格性审查</w:t>
      </w:r>
    </w:p>
    <w:tbl>
      <w:tblPr>
        <w:tblStyle w:val="14"/>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612"/>
        <w:gridCol w:w="8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69" w:type="dxa"/>
            <w:vMerge w:val="restart"/>
            <w:noWrap w:val="0"/>
            <w:vAlign w:val="center"/>
          </w:tcPr>
          <w:p>
            <w:pPr>
              <w:snapToGrid w:val="0"/>
              <w:spacing w:line="360" w:lineRule="auto"/>
              <w:jc w:val="center"/>
              <w:outlineLvl w:val="0"/>
              <w:rPr>
                <w:rFonts w:ascii="宋体" w:hAnsi="宋体"/>
                <w:sz w:val="24"/>
                <w:szCs w:val="24"/>
                <w:highlight w:val="none"/>
              </w:rPr>
            </w:pPr>
            <w:r>
              <w:rPr>
                <w:rFonts w:hint="eastAsia" w:ascii="宋体" w:hAnsi="宋体"/>
                <w:sz w:val="24"/>
                <w:szCs w:val="24"/>
                <w:highlight w:val="none"/>
              </w:rPr>
              <w:t>资格性审查</w:t>
            </w:r>
          </w:p>
        </w:tc>
        <w:tc>
          <w:tcPr>
            <w:tcW w:w="612" w:type="dxa"/>
            <w:noWrap w:val="0"/>
            <w:vAlign w:val="center"/>
          </w:tcPr>
          <w:p>
            <w:pPr>
              <w:widowControl/>
              <w:spacing w:line="240" w:lineRule="exact"/>
              <w:rPr>
                <w:rFonts w:ascii="宋体" w:hAnsi="宋体"/>
                <w:sz w:val="24"/>
                <w:szCs w:val="24"/>
                <w:highlight w:val="none"/>
              </w:rPr>
            </w:pPr>
            <w:r>
              <w:rPr>
                <w:rFonts w:hint="eastAsia" w:ascii="宋体" w:hAnsi="宋体"/>
                <w:sz w:val="24"/>
                <w:szCs w:val="24"/>
                <w:highlight w:val="none"/>
              </w:rPr>
              <w:t>1</w:t>
            </w:r>
          </w:p>
        </w:tc>
        <w:tc>
          <w:tcPr>
            <w:tcW w:w="8036" w:type="dxa"/>
            <w:noWrap w:val="0"/>
            <w:vAlign w:val="center"/>
          </w:tcPr>
          <w:p>
            <w:pPr>
              <w:widowControl/>
              <w:spacing w:line="240" w:lineRule="exact"/>
              <w:rPr>
                <w:rFonts w:hint="eastAsia" w:ascii="宋体" w:hAnsi="宋体" w:eastAsia="宋体"/>
                <w:sz w:val="24"/>
                <w:szCs w:val="24"/>
                <w:highlight w:val="none"/>
                <w:lang w:eastAsia="zh-CN"/>
              </w:rPr>
            </w:pPr>
            <w:r>
              <w:rPr>
                <w:rFonts w:hint="eastAsia" w:ascii="宋体" w:hAnsi="宋体"/>
                <w:sz w:val="24"/>
                <w:szCs w:val="24"/>
                <w:highlight w:val="none"/>
              </w:rPr>
              <w:t>营业执照副本原件</w:t>
            </w:r>
            <w:r>
              <w:rPr>
                <w:rFonts w:hint="eastAsia" w:ascii="宋体" w:hAnsi="宋体"/>
                <w:sz w:val="24"/>
                <w:szCs w:val="24"/>
                <w:highlight w:val="none"/>
                <w:lang w:eastAsia="zh-CN"/>
              </w:rPr>
              <w:t>，</w:t>
            </w:r>
            <w:r>
              <w:rPr>
                <w:rFonts w:hint="eastAsia" w:ascii="宋体" w:hAnsi="宋体"/>
                <w:sz w:val="24"/>
                <w:szCs w:val="24"/>
                <w:highlight w:val="none"/>
                <w:lang w:val="en-US" w:eastAsia="zh-CN"/>
              </w:rPr>
              <w:t>土地规划</w:t>
            </w:r>
            <w:r>
              <w:rPr>
                <w:rFonts w:hint="eastAsia" w:ascii="宋体" w:hAnsi="宋体"/>
                <w:sz w:val="24"/>
                <w:szCs w:val="24"/>
                <w:highlight w:val="none"/>
              </w:rPr>
              <w:t>乙级(含乙级)及以上资质，项目负责人具有</w:t>
            </w:r>
            <w:r>
              <w:rPr>
                <w:rFonts w:hint="eastAsia" w:ascii="宋体" w:hAnsi="宋体"/>
                <w:sz w:val="24"/>
                <w:szCs w:val="24"/>
                <w:highlight w:val="none"/>
                <w:lang w:val="en-US" w:eastAsia="zh-CN"/>
              </w:rPr>
              <w:t>高级工程师职称证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69" w:type="dxa"/>
            <w:vMerge w:val="continue"/>
            <w:noWrap w:val="0"/>
            <w:vAlign w:val="center"/>
          </w:tcPr>
          <w:p>
            <w:pPr>
              <w:snapToGrid w:val="0"/>
              <w:spacing w:line="360" w:lineRule="auto"/>
              <w:jc w:val="center"/>
              <w:outlineLvl w:val="0"/>
              <w:rPr>
                <w:rFonts w:ascii="宋体" w:hAnsi="宋体"/>
                <w:sz w:val="24"/>
                <w:szCs w:val="24"/>
                <w:highlight w:val="none"/>
              </w:rPr>
            </w:pPr>
          </w:p>
        </w:tc>
        <w:tc>
          <w:tcPr>
            <w:tcW w:w="612" w:type="dxa"/>
            <w:noWrap w:val="0"/>
            <w:vAlign w:val="center"/>
          </w:tcPr>
          <w:p>
            <w:pPr>
              <w:widowControl/>
              <w:spacing w:line="240" w:lineRule="exact"/>
              <w:rPr>
                <w:rFonts w:ascii="宋体" w:hAnsi="宋体"/>
                <w:sz w:val="24"/>
                <w:szCs w:val="24"/>
                <w:highlight w:val="none"/>
              </w:rPr>
            </w:pPr>
            <w:r>
              <w:rPr>
                <w:rFonts w:hint="eastAsia" w:ascii="宋体" w:hAnsi="宋体"/>
                <w:sz w:val="24"/>
                <w:szCs w:val="24"/>
                <w:highlight w:val="none"/>
              </w:rPr>
              <w:t>2</w:t>
            </w:r>
          </w:p>
        </w:tc>
        <w:tc>
          <w:tcPr>
            <w:tcW w:w="8036" w:type="dxa"/>
            <w:noWrap w:val="0"/>
            <w:vAlign w:val="center"/>
          </w:tcPr>
          <w:p>
            <w:pPr>
              <w:widowControl/>
              <w:spacing w:line="240" w:lineRule="exact"/>
              <w:rPr>
                <w:rFonts w:ascii="宋体" w:hAnsi="宋体"/>
                <w:sz w:val="24"/>
                <w:szCs w:val="24"/>
                <w:highlight w:val="none"/>
              </w:rPr>
            </w:pPr>
            <w:r>
              <w:rPr>
                <w:rFonts w:hint="eastAsia" w:ascii="宋体" w:hAnsi="宋体"/>
                <w:sz w:val="24"/>
                <w:szCs w:val="24"/>
                <w:highlight w:val="none"/>
              </w:rPr>
              <w:t>投标保证金转账凭证或收据原件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69" w:type="dxa"/>
            <w:vMerge w:val="continue"/>
            <w:noWrap w:val="0"/>
            <w:vAlign w:val="center"/>
          </w:tcPr>
          <w:p>
            <w:pPr>
              <w:widowControl/>
              <w:spacing w:line="240" w:lineRule="exact"/>
              <w:rPr>
                <w:rFonts w:ascii="宋体" w:hAnsi="宋体"/>
                <w:sz w:val="24"/>
                <w:szCs w:val="24"/>
                <w:highlight w:val="none"/>
              </w:rPr>
            </w:pPr>
          </w:p>
        </w:tc>
        <w:tc>
          <w:tcPr>
            <w:tcW w:w="612" w:type="dxa"/>
            <w:noWrap w:val="0"/>
            <w:vAlign w:val="center"/>
          </w:tcPr>
          <w:p>
            <w:pPr>
              <w:widowControl/>
              <w:spacing w:line="240" w:lineRule="exact"/>
              <w:rPr>
                <w:rFonts w:ascii="宋体" w:hAnsi="宋体"/>
                <w:sz w:val="24"/>
                <w:szCs w:val="24"/>
                <w:highlight w:val="none"/>
              </w:rPr>
            </w:pPr>
            <w:r>
              <w:rPr>
                <w:rFonts w:hint="eastAsia" w:ascii="宋体" w:hAnsi="宋体"/>
                <w:sz w:val="24"/>
                <w:szCs w:val="24"/>
                <w:highlight w:val="none"/>
              </w:rPr>
              <w:t>3</w:t>
            </w:r>
          </w:p>
        </w:tc>
        <w:tc>
          <w:tcPr>
            <w:tcW w:w="8036" w:type="dxa"/>
            <w:noWrap w:val="0"/>
            <w:vAlign w:val="center"/>
          </w:tcPr>
          <w:p>
            <w:pPr>
              <w:widowControl/>
              <w:spacing w:line="240" w:lineRule="exact"/>
              <w:rPr>
                <w:rFonts w:ascii="宋体" w:hAnsi="宋体"/>
                <w:sz w:val="24"/>
                <w:szCs w:val="24"/>
                <w:highlight w:val="none"/>
              </w:rPr>
            </w:pPr>
            <w:r>
              <w:rPr>
                <w:rFonts w:hint="eastAsia" w:ascii="宋体" w:hAnsi="宋体"/>
                <w:sz w:val="24"/>
                <w:szCs w:val="24"/>
                <w:highlight w:val="none"/>
              </w:rPr>
              <w:t>法定代表人身份证原件或被授权人身份证原件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169" w:type="dxa"/>
            <w:vMerge w:val="continue"/>
            <w:noWrap w:val="0"/>
            <w:vAlign w:val="center"/>
          </w:tcPr>
          <w:p>
            <w:pPr>
              <w:widowControl/>
              <w:spacing w:line="240" w:lineRule="exact"/>
              <w:rPr>
                <w:rFonts w:ascii="宋体" w:hAnsi="宋体"/>
                <w:sz w:val="24"/>
                <w:szCs w:val="24"/>
                <w:highlight w:val="none"/>
              </w:rPr>
            </w:pPr>
          </w:p>
        </w:tc>
        <w:tc>
          <w:tcPr>
            <w:tcW w:w="612" w:type="dxa"/>
            <w:noWrap w:val="0"/>
            <w:vAlign w:val="center"/>
          </w:tcPr>
          <w:p>
            <w:pPr>
              <w:widowControl/>
              <w:spacing w:line="240" w:lineRule="exact"/>
              <w:rPr>
                <w:rFonts w:ascii="宋体" w:hAnsi="宋体"/>
                <w:sz w:val="24"/>
                <w:szCs w:val="24"/>
                <w:highlight w:val="none"/>
              </w:rPr>
            </w:pPr>
            <w:r>
              <w:rPr>
                <w:rFonts w:hint="eastAsia" w:ascii="宋体" w:hAnsi="宋体"/>
                <w:sz w:val="24"/>
                <w:szCs w:val="24"/>
                <w:highlight w:val="none"/>
              </w:rPr>
              <w:t>4</w:t>
            </w:r>
          </w:p>
        </w:tc>
        <w:tc>
          <w:tcPr>
            <w:tcW w:w="8036" w:type="dxa"/>
            <w:noWrap w:val="0"/>
            <w:vAlign w:val="center"/>
          </w:tcPr>
          <w:p>
            <w:pPr>
              <w:widowControl/>
              <w:spacing w:line="240" w:lineRule="exact"/>
              <w:rPr>
                <w:rFonts w:ascii="宋体" w:hAnsi="宋体"/>
                <w:sz w:val="24"/>
                <w:szCs w:val="24"/>
                <w:highlight w:val="none"/>
              </w:rPr>
            </w:pPr>
            <w:r>
              <w:rPr>
                <w:rFonts w:hint="eastAsia" w:ascii="宋体" w:hAnsi="宋体"/>
                <w:sz w:val="24"/>
                <w:szCs w:val="24"/>
                <w:highlight w:val="none"/>
              </w:rPr>
              <w:t>法人身份证明书或法定代表人授权委托书（证明书或授权委托书应当单独提供，并与投标文件中所提供的相一致）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818" w:type="dxa"/>
            <w:gridSpan w:val="3"/>
            <w:noWrap w:val="0"/>
            <w:vAlign w:val="center"/>
          </w:tcPr>
          <w:p>
            <w:pPr>
              <w:snapToGrid w:val="0"/>
              <w:spacing w:line="360" w:lineRule="auto"/>
              <w:outlineLvl w:val="0"/>
              <w:rPr>
                <w:rFonts w:ascii="宋体" w:hAnsi="宋体"/>
                <w:sz w:val="24"/>
                <w:szCs w:val="24"/>
                <w:highlight w:val="none"/>
              </w:rPr>
            </w:pPr>
            <w:r>
              <w:rPr>
                <w:rFonts w:hint="eastAsia" w:ascii="宋体" w:hAnsi="宋体"/>
                <w:b/>
                <w:bCs/>
                <w:sz w:val="24"/>
                <w:szCs w:val="24"/>
                <w:highlight w:val="none"/>
              </w:rPr>
              <w:t>采购人和监督人在开标时对投标人的资质进行审查，审查不通过的将退回其投标文件。</w:t>
            </w:r>
          </w:p>
        </w:tc>
      </w:tr>
    </w:tbl>
    <w:p>
      <w:pPr>
        <w:snapToGrid w:val="0"/>
        <w:spacing w:line="360" w:lineRule="auto"/>
        <w:rPr>
          <w:rFonts w:ascii="宋体" w:hAnsi="宋体"/>
          <w:b/>
          <w:bCs/>
          <w:sz w:val="24"/>
          <w:szCs w:val="24"/>
          <w:highlight w:val="none"/>
        </w:rPr>
      </w:pPr>
      <w:r>
        <w:rPr>
          <w:rFonts w:hint="eastAsia" w:ascii="宋体" w:hAnsi="宋体"/>
          <w:b/>
          <w:bCs/>
          <w:sz w:val="24"/>
          <w:szCs w:val="24"/>
          <w:highlight w:val="none"/>
        </w:rPr>
        <w:t>初步审查表-符合性审查</w:t>
      </w:r>
    </w:p>
    <w:tbl>
      <w:tblPr>
        <w:tblStyle w:val="14"/>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566"/>
        <w:gridCol w:w="7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213" w:type="dxa"/>
            <w:vMerge w:val="restart"/>
            <w:noWrap w:val="0"/>
            <w:vAlign w:val="center"/>
          </w:tcPr>
          <w:p>
            <w:pPr>
              <w:snapToGrid w:val="0"/>
              <w:spacing w:line="360" w:lineRule="auto"/>
              <w:jc w:val="center"/>
              <w:outlineLvl w:val="0"/>
              <w:rPr>
                <w:rFonts w:ascii="宋体" w:hAnsi="宋体"/>
                <w:sz w:val="24"/>
                <w:szCs w:val="24"/>
                <w:highlight w:val="none"/>
              </w:rPr>
            </w:pPr>
            <w:r>
              <w:rPr>
                <w:rFonts w:hint="eastAsia" w:ascii="宋体" w:hAnsi="宋体"/>
                <w:sz w:val="24"/>
                <w:szCs w:val="24"/>
                <w:highlight w:val="none"/>
              </w:rPr>
              <w:t>符合性审查</w:t>
            </w:r>
          </w:p>
        </w:tc>
        <w:tc>
          <w:tcPr>
            <w:tcW w:w="566" w:type="dxa"/>
            <w:noWrap w:val="0"/>
            <w:vAlign w:val="center"/>
          </w:tcPr>
          <w:p>
            <w:pPr>
              <w:snapToGrid w:val="0"/>
              <w:spacing w:line="360" w:lineRule="auto"/>
              <w:jc w:val="center"/>
              <w:outlineLvl w:val="0"/>
              <w:rPr>
                <w:rFonts w:ascii="宋体" w:hAnsi="宋体"/>
                <w:sz w:val="24"/>
                <w:szCs w:val="24"/>
                <w:highlight w:val="none"/>
              </w:rPr>
            </w:pPr>
            <w:r>
              <w:rPr>
                <w:rFonts w:hint="eastAsia" w:ascii="宋体" w:hAnsi="宋体"/>
                <w:sz w:val="24"/>
                <w:szCs w:val="24"/>
                <w:highlight w:val="none"/>
              </w:rPr>
              <w:t>1</w:t>
            </w:r>
          </w:p>
        </w:tc>
        <w:tc>
          <w:tcPr>
            <w:tcW w:w="7952" w:type="dxa"/>
            <w:noWrap w:val="0"/>
            <w:vAlign w:val="bottom"/>
          </w:tcPr>
          <w:p>
            <w:pPr>
              <w:snapToGrid w:val="0"/>
              <w:spacing w:line="360" w:lineRule="auto"/>
              <w:outlineLvl w:val="0"/>
              <w:rPr>
                <w:rFonts w:ascii="宋体" w:hAnsi="宋体"/>
                <w:sz w:val="24"/>
                <w:szCs w:val="24"/>
                <w:highlight w:val="none"/>
              </w:rPr>
            </w:pPr>
            <w:r>
              <w:rPr>
                <w:rFonts w:hint="eastAsia" w:ascii="宋体" w:hAnsi="宋体"/>
                <w:sz w:val="24"/>
                <w:szCs w:val="24"/>
                <w:highlight w:val="none"/>
              </w:rPr>
              <w:t>报价是否唯一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213" w:type="dxa"/>
            <w:vMerge w:val="continue"/>
            <w:noWrap w:val="0"/>
            <w:vAlign w:val="center"/>
          </w:tcPr>
          <w:p>
            <w:pPr>
              <w:snapToGrid w:val="0"/>
              <w:spacing w:line="360" w:lineRule="auto"/>
              <w:outlineLvl w:val="0"/>
              <w:rPr>
                <w:rFonts w:ascii="宋体" w:hAnsi="宋体"/>
                <w:sz w:val="24"/>
                <w:szCs w:val="24"/>
                <w:highlight w:val="none"/>
              </w:rPr>
            </w:pPr>
          </w:p>
        </w:tc>
        <w:tc>
          <w:tcPr>
            <w:tcW w:w="566" w:type="dxa"/>
            <w:noWrap w:val="0"/>
            <w:vAlign w:val="center"/>
          </w:tcPr>
          <w:p>
            <w:pPr>
              <w:snapToGrid w:val="0"/>
              <w:spacing w:line="360" w:lineRule="auto"/>
              <w:jc w:val="center"/>
              <w:outlineLvl w:val="0"/>
              <w:rPr>
                <w:rFonts w:ascii="宋体" w:hAnsi="宋体"/>
                <w:sz w:val="24"/>
                <w:szCs w:val="24"/>
                <w:highlight w:val="none"/>
              </w:rPr>
            </w:pPr>
            <w:r>
              <w:rPr>
                <w:rFonts w:hint="eastAsia" w:ascii="宋体" w:hAnsi="宋体"/>
                <w:sz w:val="24"/>
                <w:szCs w:val="24"/>
                <w:highlight w:val="none"/>
              </w:rPr>
              <w:t>2</w:t>
            </w:r>
          </w:p>
        </w:tc>
        <w:tc>
          <w:tcPr>
            <w:tcW w:w="7952" w:type="dxa"/>
            <w:noWrap w:val="0"/>
            <w:vAlign w:val="bottom"/>
          </w:tcPr>
          <w:p>
            <w:pPr>
              <w:snapToGrid w:val="0"/>
              <w:spacing w:line="360" w:lineRule="auto"/>
              <w:outlineLvl w:val="0"/>
              <w:rPr>
                <w:rFonts w:ascii="宋体" w:hAnsi="宋体"/>
                <w:sz w:val="24"/>
                <w:szCs w:val="24"/>
                <w:highlight w:val="none"/>
              </w:rPr>
            </w:pPr>
            <w:r>
              <w:rPr>
                <w:rFonts w:hint="eastAsia" w:ascii="宋体" w:hAnsi="宋体"/>
                <w:sz w:val="24"/>
                <w:szCs w:val="24"/>
                <w:highlight w:val="none"/>
              </w:rPr>
              <w:t>投标文件是否注明“正本”或“副本”字样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13" w:type="dxa"/>
            <w:vMerge w:val="continue"/>
            <w:noWrap w:val="0"/>
            <w:vAlign w:val="center"/>
          </w:tcPr>
          <w:p>
            <w:pPr>
              <w:snapToGrid w:val="0"/>
              <w:spacing w:line="360" w:lineRule="auto"/>
              <w:outlineLvl w:val="0"/>
              <w:rPr>
                <w:rFonts w:ascii="宋体" w:hAnsi="宋体"/>
                <w:sz w:val="24"/>
                <w:szCs w:val="24"/>
                <w:highlight w:val="none"/>
              </w:rPr>
            </w:pPr>
          </w:p>
        </w:tc>
        <w:tc>
          <w:tcPr>
            <w:tcW w:w="566" w:type="dxa"/>
            <w:noWrap w:val="0"/>
            <w:vAlign w:val="center"/>
          </w:tcPr>
          <w:p>
            <w:pPr>
              <w:snapToGrid w:val="0"/>
              <w:spacing w:line="360" w:lineRule="auto"/>
              <w:jc w:val="center"/>
              <w:outlineLvl w:val="0"/>
              <w:rPr>
                <w:rFonts w:ascii="宋体" w:hAnsi="宋体"/>
                <w:sz w:val="24"/>
                <w:szCs w:val="24"/>
                <w:highlight w:val="none"/>
              </w:rPr>
            </w:pPr>
            <w:r>
              <w:rPr>
                <w:rFonts w:hint="eastAsia" w:ascii="宋体" w:hAnsi="宋体"/>
                <w:sz w:val="24"/>
                <w:szCs w:val="24"/>
                <w:highlight w:val="none"/>
              </w:rPr>
              <w:t>3</w:t>
            </w:r>
          </w:p>
        </w:tc>
        <w:tc>
          <w:tcPr>
            <w:tcW w:w="7952" w:type="dxa"/>
            <w:noWrap w:val="0"/>
            <w:vAlign w:val="bottom"/>
          </w:tcPr>
          <w:p>
            <w:pPr>
              <w:snapToGrid w:val="0"/>
              <w:spacing w:line="360" w:lineRule="auto"/>
              <w:outlineLvl w:val="0"/>
              <w:rPr>
                <w:rFonts w:ascii="宋体" w:hAnsi="宋体"/>
                <w:sz w:val="24"/>
                <w:szCs w:val="24"/>
                <w:highlight w:val="none"/>
              </w:rPr>
            </w:pPr>
            <w:r>
              <w:rPr>
                <w:rFonts w:hint="eastAsia" w:ascii="宋体" w:hAnsi="宋体"/>
                <w:sz w:val="24"/>
                <w:szCs w:val="24"/>
                <w:highlight w:val="none"/>
              </w:rPr>
              <w:t>投标文件是否有投标人法定代表人或其授权代表签字或盖章，并加盖了投标人的单位公章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3" w:type="dxa"/>
            <w:vMerge w:val="continue"/>
            <w:noWrap w:val="0"/>
            <w:vAlign w:val="center"/>
          </w:tcPr>
          <w:p>
            <w:pPr>
              <w:snapToGrid w:val="0"/>
              <w:spacing w:line="360" w:lineRule="auto"/>
              <w:outlineLvl w:val="0"/>
              <w:rPr>
                <w:rFonts w:ascii="宋体" w:hAnsi="宋体"/>
                <w:sz w:val="24"/>
                <w:szCs w:val="24"/>
                <w:highlight w:val="none"/>
              </w:rPr>
            </w:pPr>
          </w:p>
        </w:tc>
        <w:tc>
          <w:tcPr>
            <w:tcW w:w="566" w:type="dxa"/>
            <w:noWrap w:val="0"/>
            <w:vAlign w:val="center"/>
          </w:tcPr>
          <w:p>
            <w:pPr>
              <w:snapToGrid w:val="0"/>
              <w:spacing w:line="360" w:lineRule="auto"/>
              <w:jc w:val="center"/>
              <w:outlineLvl w:val="0"/>
              <w:rPr>
                <w:rFonts w:ascii="宋体" w:hAnsi="宋体"/>
                <w:sz w:val="24"/>
                <w:szCs w:val="24"/>
                <w:highlight w:val="none"/>
              </w:rPr>
            </w:pPr>
            <w:r>
              <w:rPr>
                <w:rFonts w:hint="eastAsia" w:ascii="宋体" w:hAnsi="宋体"/>
                <w:sz w:val="24"/>
                <w:szCs w:val="24"/>
                <w:highlight w:val="none"/>
              </w:rPr>
              <w:t>4</w:t>
            </w:r>
          </w:p>
        </w:tc>
        <w:tc>
          <w:tcPr>
            <w:tcW w:w="7952" w:type="dxa"/>
            <w:noWrap w:val="0"/>
            <w:vAlign w:val="bottom"/>
          </w:tcPr>
          <w:p>
            <w:pPr>
              <w:snapToGrid w:val="0"/>
              <w:spacing w:line="360" w:lineRule="auto"/>
              <w:outlineLvl w:val="0"/>
              <w:rPr>
                <w:rFonts w:ascii="宋体" w:hAnsi="宋体"/>
                <w:sz w:val="24"/>
                <w:szCs w:val="24"/>
                <w:highlight w:val="none"/>
              </w:rPr>
            </w:pPr>
            <w:r>
              <w:rPr>
                <w:rFonts w:hint="eastAsia" w:ascii="宋体" w:hAnsi="宋体"/>
                <w:sz w:val="24"/>
                <w:szCs w:val="24"/>
                <w:highlight w:val="none"/>
              </w:rPr>
              <w:t>投标文件是否完整，无重大缺漏项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3" w:type="dxa"/>
            <w:vMerge w:val="continue"/>
            <w:noWrap w:val="0"/>
            <w:vAlign w:val="center"/>
          </w:tcPr>
          <w:p>
            <w:pPr>
              <w:snapToGrid w:val="0"/>
              <w:spacing w:line="360" w:lineRule="auto"/>
              <w:outlineLvl w:val="0"/>
              <w:rPr>
                <w:rFonts w:ascii="宋体" w:hAnsi="宋体"/>
                <w:sz w:val="24"/>
                <w:szCs w:val="24"/>
                <w:highlight w:val="none"/>
              </w:rPr>
            </w:pPr>
          </w:p>
        </w:tc>
        <w:tc>
          <w:tcPr>
            <w:tcW w:w="566" w:type="dxa"/>
            <w:noWrap w:val="0"/>
            <w:vAlign w:val="center"/>
          </w:tcPr>
          <w:p>
            <w:pPr>
              <w:snapToGrid w:val="0"/>
              <w:spacing w:line="360" w:lineRule="auto"/>
              <w:jc w:val="center"/>
              <w:outlineLvl w:val="0"/>
              <w:rPr>
                <w:rFonts w:ascii="宋体" w:hAnsi="宋体"/>
                <w:sz w:val="24"/>
                <w:szCs w:val="24"/>
                <w:highlight w:val="none"/>
              </w:rPr>
            </w:pPr>
            <w:r>
              <w:rPr>
                <w:rFonts w:hint="eastAsia" w:ascii="宋体" w:hAnsi="宋体"/>
                <w:sz w:val="24"/>
                <w:szCs w:val="24"/>
                <w:highlight w:val="none"/>
              </w:rPr>
              <w:t>5</w:t>
            </w:r>
          </w:p>
        </w:tc>
        <w:tc>
          <w:tcPr>
            <w:tcW w:w="7952" w:type="dxa"/>
            <w:noWrap w:val="0"/>
            <w:vAlign w:val="bottom"/>
          </w:tcPr>
          <w:p>
            <w:pPr>
              <w:snapToGrid w:val="0"/>
              <w:spacing w:line="360" w:lineRule="auto"/>
              <w:outlineLvl w:val="0"/>
              <w:rPr>
                <w:rFonts w:ascii="宋体" w:hAnsi="宋体"/>
                <w:sz w:val="24"/>
                <w:szCs w:val="24"/>
                <w:highlight w:val="none"/>
              </w:rPr>
            </w:pPr>
            <w:r>
              <w:rPr>
                <w:rFonts w:hint="eastAsia" w:ascii="宋体" w:hAnsi="宋体"/>
                <w:sz w:val="24"/>
                <w:szCs w:val="24"/>
                <w:highlight w:val="none"/>
              </w:rPr>
              <w:t>合同履约期限、质保期及服务地点是否符合招标文件要求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3" w:type="dxa"/>
            <w:vMerge w:val="continue"/>
            <w:noWrap w:val="0"/>
            <w:vAlign w:val="center"/>
          </w:tcPr>
          <w:p>
            <w:pPr>
              <w:snapToGrid w:val="0"/>
              <w:spacing w:line="360" w:lineRule="auto"/>
              <w:outlineLvl w:val="0"/>
              <w:rPr>
                <w:rFonts w:ascii="宋体" w:hAnsi="宋体"/>
                <w:sz w:val="24"/>
                <w:szCs w:val="24"/>
                <w:highlight w:val="none"/>
              </w:rPr>
            </w:pPr>
          </w:p>
        </w:tc>
        <w:tc>
          <w:tcPr>
            <w:tcW w:w="566" w:type="dxa"/>
            <w:noWrap w:val="0"/>
            <w:vAlign w:val="center"/>
          </w:tcPr>
          <w:p>
            <w:pPr>
              <w:snapToGrid w:val="0"/>
              <w:spacing w:line="360" w:lineRule="auto"/>
              <w:jc w:val="center"/>
              <w:outlineLvl w:val="0"/>
              <w:rPr>
                <w:rFonts w:ascii="宋体" w:hAnsi="宋体"/>
                <w:sz w:val="24"/>
                <w:szCs w:val="24"/>
                <w:highlight w:val="none"/>
              </w:rPr>
            </w:pPr>
            <w:r>
              <w:rPr>
                <w:rFonts w:hint="eastAsia" w:ascii="宋体" w:hAnsi="宋体"/>
                <w:sz w:val="24"/>
                <w:szCs w:val="24"/>
                <w:highlight w:val="none"/>
              </w:rPr>
              <w:t>6</w:t>
            </w:r>
          </w:p>
        </w:tc>
        <w:tc>
          <w:tcPr>
            <w:tcW w:w="7952" w:type="dxa"/>
            <w:noWrap w:val="0"/>
            <w:vAlign w:val="bottom"/>
          </w:tcPr>
          <w:p>
            <w:pPr>
              <w:snapToGrid w:val="0"/>
              <w:spacing w:line="360" w:lineRule="auto"/>
              <w:outlineLvl w:val="0"/>
              <w:rPr>
                <w:rFonts w:ascii="宋体" w:hAnsi="宋体" w:eastAsia="宋体" w:cs="宋体"/>
                <w:kern w:val="2"/>
                <w:sz w:val="24"/>
                <w:szCs w:val="24"/>
                <w:highlight w:val="none"/>
                <w:lang w:val="en-US" w:eastAsia="zh-CN" w:bidi="ar-SA"/>
              </w:rPr>
            </w:pPr>
            <w:r>
              <w:rPr>
                <w:rFonts w:hint="eastAsia" w:ascii="宋体" w:hAnsi="宋体"/>
                <w:sz w:val="24"/>
                <w:szCs w:val="24"/>
                <w:highlight w:val="none"/>
              </w:rPr>
              <w:t>投标文件是否含有采购人不能接受的条件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213" w:type="dxa"/>
            <w:vMerge w:val="continue"/>
            <w:noWrap w:val="0"/>
            <w:vAlign w:val="center"/>
          </w:tcPr>
          <w:p>
            <w:pPr>
              <w:snapToGrid w:val="0"/>
              <w:spacing w:line="360" w:lineRule="auto"/>
              <w:outlineLvl w:val="0"/>
              <w:rPr>
                <w:rFonts w:ascii="宋体" w:hAnsi="宋体"/>
                <w:sz w:val="24"/>
                <w:szCs w:val="24"/>
                <w:highlight w:val="none"/>
              </w:rPr>
            </w:pPr>
          </w:p>
        </w:tc>
        <w:tc>
          <w:tcPr>
            <w:tcW w:w="566" w:type="dxa"/>
            <w:noWrap w:val="0"/>
            <w:vAlign w:val="center"/>
          </w:tcPr>
          <w:p>
            <w:pPr>
              <w:snapToGrid w:val="0"/>
              <w:spacing w:line="360" w:lineRule="auto"/>
              <w:jc w:val="center"/>
              <w:outlineLvl w:val="0"/>
              <w:rPr>
                <w:rFonts w:ascii="宋体" w:hAnsi="宋体"/>
                <w:sz w:val="24"/>
                <w:szCs w:val="24"/>
                <w:highlight w:val="none"/>
              </w:rPr>
            </w:pPr>
            <w:r>
              <w:rPr>
                <w:rFonts w:hint="eastAsia" w:ascii="宋体" w:hAnsi="宋体"/>
                <w:sz w:val="24"/>
                <w:szCs w:val="24"/>
                <w:highlight w:val="none"/>
              </w:rPr>
              <w:t>7</w:t>
            </w:r>
          </w:p>
        </w:tc>
        <w:tc>
          <w:tcPr>
            <w:tcW w:w="7952" w:type="dxa"/>
            <w:noWrap w:val="0"/>
            <w:vAlign w:val="bottom"/>
          </w:tcPr>
          <w:p>
            <w:pPr>
              <w:snapToGrid w:val="0"/>
              <w:spacing w:line="360" w:lineRule="auto"/>
              <w:outlineLvl w:val="0"/>
              <w:rPr>
                <w:rFonts w:ascii="宋体" w:hAnsi="宋体" w:eastAsia="宋体" w:cs="宋体"/>
                <w:kern w:val="2"/>
                <w:sz w:val="24"/>
                <w:szCs w:val="24"/>
                <w:highlight w:val="none"/>
                <w:lang w:val="en-US" w:eastAsia="zh-CN" w:bidi="ar-SA"/>
              </w:rPr>
            </w:pPr>
            <w:r>
              <w:rPr>
                <w:rFonts w:hint="eastAsia" w:ascii="宋体" w:hAnsi="宋体"/>
                <w:sz w:val="24"/>
                <w:szCs w:val="24"/>
                <w:highlight w:val="none"/>
              </w:rPr>
              <w:t>投标有效期不满足招标文件要求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213" w:type="dxa"/>
            <w:vMerge w:val="continue"/>
            <w:noWrap w:val="0"/>
            <w:vAlign w:val="center"/>
          </w:tcPr>
          <w:p>
            <w:pPr>
              <w:snapToGrid w:val="0"/>
              <w:spacing w:line="360" w:lineRule="auto"/>
              <w:outlineLvl w:val="0"/>
              <w:rPr>
                <w:rFonts w:ascii="宋体" w:hAnsi="宋体"/>
                <w:sz w:val="24"/>
                <w:szCs w:val="24"/>
                <w:highlight w:val="none"/>
              </w:rPr>
            </w:pPr>
          </w:p>
        </w:tc>
        <w:tc>
          <w:tcPr>
            <w:tcW w:w="566" w:type="dxa"/>
            <w:noWrap w:val="0"/>
            <w:vAlign w:val="center"/>
          </w:tcPr>
          <w:p>
            <w:pPr>
              <w:snapToGrid w:val="0"/>
              <w:spacing w:line="360" w:lineRule="auto"/>
              <w:jc w:val="center"/>
              <w:outlineLvl w:val="0"/>
              <w:rPr>
                <w:rFonts w:ascii="宋体" w:hAnsi="宋体"/>
                <w:sz w:val="24"/>
                <w:szCs w:val="24"/>
                <w:highlight w:val="none"/>
              </w:rPr>
            </w:pPr>
            <w:r>
              <w:rPr>
                <w:rFonts w:hint="eastAsia" w:ascii="宋体" w:hAnsi="宋体"/>
                <w:sz w:val="24"/>
                <w:szCs w:val="24"/>
                <w:highlight w:val="none"/>
              </w:rPr>
              <w:t>8</w:t>
            </w:r>
          </w:p>
        </w:tc>
        <w:tc>
          <w:tcPr>
            <w:tcW w:w="7952" w:type="dxa"/>
            <w:noWrap w:val="0"/>
            <w:vAlign w:val="bottom"/>
          </w:tcPr>
          <w:p>
            <w:pPr>
              <w:snapToGrid w:val="0"/>
              <w:spacing w:line="360" w:lineRule="auto"/>
              <w:outlineLvl w:val="0"/>
              <w:rPr>
                <w:rFonts w:ascii="宋体" w:hAnsi="宋体" w:eastAsia="宋体" w:cs="宋体"/>
                <w:kern w:val="2"/>
                <w:sz w:val="24"/>
                <w:szCs w:val="24"/>
                <w:highlight w:val="none"/>
                <w:lang w:val="en-US" w:eastAsia="zh-CN" w:bidi="ar-SA"/>
              </w:rPr>
            </w:pPr>
            <w:r>
              <w:rPr>
                <w:rFonts w:hint="eastAsia" w:ascii="宋体" w:hAnsi="宋体"/>
                <w:sz w:val="24"/>
                <w:szCs w:val="24"/>
                <w:highlight w:val="none"/>
              </w:rPr>
              <w:t>不满足招标文件规定的其他实质性要求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9731" w:type="dxa"/>
            <w:gridSpan w:val="3"/>
            <w:noWrap w:val="0"/>
            <w:vAlign w:val="center"/>
          </w:tcPr>
          <w:p>
            <w:pPr>
              <w:snapToGrid w:val="0"/>
              <w:spacing w:line="360" w:lineRule="auto"/>
              <w:rPr>
                <w:rFonts w:ascii="宋体" w:hAnsi="宋体"/>
                <w:sz w:val="24"/>
                <w:szCs w:val="24"/>
                <w:highlight w:val="none"/>
              </w:rPr>
            </w:pPr>
            <w:r>
              <w:rPr>
                <w:rFonts w:hint="eastAsia" w:ascii="宋体" w:hAnsi="宋体"/>
                <w:sz w:val="24"/>
                <w:szCs w:val="24"/>
                <w:highlight w:val="none"/>
              </w:rPr>
              <w:t>备注：如果投标人提供的投标文件中初步审查有一项未通过上述审查标准，评审小组将认定整个投标文件不响应招标文件而予以废标，并且不允许投标人通过修改或撤销其不符合要求的差异或保留，使之成为具有响应性的竞标。</w:t>
            </w:r>
          </w:p>
        </w:tc>
      </w:tr>
    </w:tbl>
    <w:p>
      <w:pPr>
        <w:snapToGrid w:val="0"/>
        <w:spacing w:line="360" w:lineRule="auto"/>
        <w:ind w:firstLine="411" w:firstLineChars="147"/>
        <w:jc w:val="center"/>
        <w:rPr>
          <w:rFonts w:hint="eastAsia" w:ascii="宋体" w:hAnsi="宋体"/>
          <w:b/>
          <w:sz w:val="28"/>
          <w:szCs w:val="28"/>
          <w:highlight w:val="none"/>
        </w:rPr>
      </w:pPr>
    </w:p>
    <w:p>
      <w:pPr>
        <w:snapToGrid w:val="0"/>
        <w:spacing w:line="360" w:lineRule="auto"/>
        <w:ind w:firstLine="411" w:firstLineChars="147"/>
        <w:jc w:val="center"/>
        <w:rPr>
          <w:rFonts w:hint="eastAsia" w:ascii="宋体" w:hAnsi="宋体"/>
          <w:b/>
          <w:sz w:val="28"/>
          <w:szCs w:val="28"/>
          <w:highlight w:val="none"/>
        </w:rPr>
      </w:pPr>
      <w:r>
        <w:rPr>
          <w:rFonts w:hint="eastAsia" w:ascii="宋体" w:hAnsi="宋体"/>
          <w:b/>
          <w:sz w:val="28"/>
          <w:szCs w:val="28"/>
          <w:highlight w:val="none"/>
        </w:rPr>
        <w:t>评审标准</w:t>
      </w:r>
    </w:p>
    <w:p>
      <w:pPr>
        <w:snapToGrid w:val="0"/>
        <w:spacing w:line="360" w:lineRule="auto"/>
        <w:ind w:firstLine="352" w:firstLineChars="147"/>
        <w:jc w:val="center"/>
        <w:rPr>
          <w:highlight w:val="none"/>
        </w:rPr>
      </w:pPr>
      <w:r>
        <w:rPr>
          <w:rFonts w:hint="eastAsia"/>
          <w:b/>
          <w:bCs/>
          <w:sz w:val="24"/>
          <w:szCs w:val="24"/>
          <w:highlight w:val="none"/>
        </w:rPr>
        <w:t>商务、技术部分评分表</w:t>
      </w:r>
    </w:p>
    <w:tbl>
      <w:tblPr>
        <w:tblStyle w:val="14"/>
        <w:tblW w:w="10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74"/>
        <w:gridCol w:w="815"/>
        <w:gridCol w:w="7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00" w:type="dxa"/>
            <w:noWrap w:val="0"/>
            <w:vAlign w:val="center"/>
          </w:tcPr>
          <w:p>
            <w:pPr>
              <w:jc w:val="center"/>
              <w:rPr>
                <w:rFonts w:ascii="宋体" w:hAnsi="宋体"/>
                <w:kern w:val="0"/>
                <w:sz w:val="24"/>
                <w:szCs w:val="24"/>
                <w:highlight w:val="none"/>
              </w:rPr>
            </w:pPr>
            <w:r>
              <w:rPr>
                <w:rFonts w:hint="eastAsia" w:ascii="宋体" w:hAnsi="宋体"/>
                <w:kern w:val="0"/>
                <w:sz w:val="24"/>
                <w:szCs w:val="24"/>
                <w:highlight w:val="none"/>
              </w:rPr>
              <w:t>分项</w:t>
            </w:r>
          </w:p>
        </w:tc>
        <w:tc>
          <w:tcPr>
            <w:tcW w:w="1174" w:type="dxa"/>
            <w:noWrap w:val="0"/>
            <w:vAlign w:val="center"/>
          </w:tcPr>
          <w:p>
            <w:pPr>
              <w:jc w:val="center"/>
              <w:rPr>
                <w:rFonts w:ascii="宋体" w:hAnsi="宋体"/>
                <w:kern w:val="0"/>
                <w:sz w:val="24"/>
                <w:szCs w:val="24"/>
                <w:highlight w:val="none"/>
              </w:rPr>
            </w:pPr>
            <w:r>
              <w:rPr>
                <w:rFonts w:hint="eastAsia" w:ascii="宋体" w:hAnsi="宋体"/>
                <w:kern w:val="0"/>
                <w:sz w:val="24"/>
                <w:szCs w:val="24"/>
                <w:highlight w:val="none"/>
              </w:rPr>
              <w:t>评分因素</w:t>
            </w:r>
          </w:p>
        </w:tc>
        <w:tc>
          <w:tcPr>
            <w:tcW w:w="815" w:type="dxa"/>
            <w:noWrap w:val="0"/>
            <w:vAlign w:val="center"/>
          </w:tcPr>
          <w:p>
            <w:pPr>
              <w:jc w:val="center"/>
              <w:rPr>
                <w:rFonts w:ascii="宋体" w:hAnsi="宋体"/>
                <w:kern w:val="0"/>
                <w:sz w:val="24"/>
                <w:szCs w:val="24"/>
                <w:highlight w:val="none"/>
              </w:rPr>
            </w:pPr>
            <w:r>
              <w:rPr>
                <w:rFonts w:hint="eastAsia" w:ascii="宋体" w:hAnsi="宋体"/>
                <w:kern w:val="0"/>
                <w:sz w:val="24"/>
                <w:szCs w:val="24"/>
                <w:highlight w:val="none"/>
              </w:rPr>
              <w:t>满分</w:t>
            </w:r>
          </w:p>
          <w:p>
            <w:pPr>
              <w:jc w:val="center"/>
              <w:rPr>
                <w:rFonts w:ascii="宋体" w:hAnsi="宋体"/>
                <w:kern w:val="0"/>
                <w:sz w:val="24"/>
                <w:szCs w:val="24"/>
                <w:highlight w:val="none"/>
              </w:rPr>
            </w:pPr>
            <w:r>
              <w:rPr>
                <w:rFonts w:hint="eastAsia" w:ascii="宋体" w:hAnsi="宋体"/>
                <w:kern w:val="0"/>
                <w:sz w:val="24"/>
                <w:szCs w:val="24"/>
                <w:highlight w:val="none"/>
              </w:rPr>
              <w:t>分值</w:t>
            </w:r>
          </w:p>
        </w:tc>
        <w:tc>
          <w:tcPr>
            <w:tcW w:w="7808" w:type="dxa"/>
            <w:noWrap w:val="0"/>
            <w:vAlign w:val="center"/>
          </w:tcPr>
          <w:p>
            <w:pPr>
              <w:jc w:val="center"/>
              <w:rPr>
                <w:rFonts w:ascii="宋体" w:hAnsi="宋体"/>
                <w:kern w:val="0"/>
                <w:sz w:val="24"/>
                <w:szCs w:val="24"/>
                <w:highlight w:val="none"/>
              </w:rPr>
            </w:pPr>
            <w:r>
              <w:rPr>
                <w:rFonts w:hint="eastAsia" w:ascii="宋体" w:hAnsi="宋体"/>
                <w:ker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900" w:type="dxa"/>
            <w:noWrap w:val="0"/>
            <w:vAlign w:val="center"/>
          </w:tcPr>
          <w:p>
            <w:pPr>
              <w:jc w:val="center"/>
              <w:rPr>
                <w:rFonts w:ascii="宋体" w:hAnsi="宋体"/>
                <w:kern w:val="0"/>
                <w:sz w:val="24"/>
                <w:szCs w:val="24"/>
                <w:highlight w:val="none"/>
              </w:rPr>
            </w:pPr>
            <w:r>
              <w:rPr>
                <w:rFonts w:hint="eastAsia" w:ascii="宋体" w:hAnsi="宋体"/>
                <w:kern w:val="0"/>
                <w:sz w:val="24"/>
                <w:szCs w:val="24"/>
                <w:highlight w:val="none"/>
              </w:rPr>
              <w:t>价格</w:t>
            </w:r>
          </w:p>
        </w:tc>
        <w:tc>
          <w:tcPr>
            <w:tcW w:w="1174" w:type="dxa"/>
            <w:noWrap w:val="0"/>
            <w:vAlign w:val="center"/>
          </w:tcPr>
          <w:p>
            <w:pPr>
              <w:jc w:val="center"/>
              <w:rPr>
                <w:rFonts w:ascii="宋体" w:hAnsi="宋体"/>
                <w:kern w:val="0"/>
                <w:sz w:val="24"/>
                <w:szCs w:val="24"/>
                <w:highlight w:val="none"/>
              </w:rPr>
            </w:pPr>
            <w:r>
              <w:rPr>
                <w:rFonts w:hint="eastAsia" w:ascii="宋体" w:hAnsi="宋体"/>
                <w:kern w:val="0"/>
                <w:sz w:val="24"/>
                <w:szCs w:val="24"/>
                <w:highlight w:val="none"/>
              </w:rPr>
              <w:t>投标报价</w:t>
            </w:r>
          </w:p>
        </w:tc>
        <w:tc>
          <w:tcPr>
            <w:tcW w:w="815" w:type="dxa"/>
            <w:noWrap w:val="0"/>
            <w:vAlign w:val="center"/>
          </w:tcPr>
          <w:p>
            <w:pPr>
              <w:jc w:val="center"/>
              <w:rPr>
                <w:rFonts w:ascii="宋体" w:hAnsi="宋体"/>
                <w:kern w:val="0"/>
                <w:sz w:val="24"/>
                <w:szCs w:val="24"/>
                <w:highlight w:val="none"/>
              </w:rPr>
            </w:pPr>
            <w:r>
              <w:rPr>
                <w:rFonts w:hint="eastAsia" w:ascii="宋体" w:hAnsi="宋体"/>
                <w:kern w:val="0"/>
                <w:sz w:val="24"/>
                <w:szCs w:val="24"/>
                <w:highlight w:val="none"/>
              </w:rPr>
              <w:t>30</w:t>
            </w:r>
          </w:p>
        </w:tc>
        <w:tc>
          <w:tcPr>
            <w:tcW w:w="7808" w:type="dxa"/>
            <w:noWrap w:val="0"/>
            <w:vAlign w:val="center"/>
          </w:tcPr>
          <w:p>
            <w:pPr>
              <w:rPr>
                <w:rFonts w:ascii="宋体" w:hAnsi="宋体"/>
                <w:kern w:val="0"/>
                <w:sz w:val="24"/>
                <w:szCs w:val="24"/>
                <w:highlight w:val="none"/>
              </w:rPr>
            </w:pPr>
            <w:r>
              <w:rPr>
                <w:rFonts w:hint="eastAsia" w:ascii="宋体" w:hAnsi="宋体"/>
                <w:kern w:val="0"/>
                <w:sz w:val="24"/>
                <w:szCs w:val="24"/>
                <w:highlight w:val="none"/>
              </w:rPr>
              <w:t>投标人报价得分＝（评标基准价/投标报价）×30</w:t>
            </w:r>
          </w:p>
          <w:p>
            <w:pPr>
              <w:rPr>
                <w:rFonts w:ascii="宋体" w:hAnsi="宋体"/>
                <w:kern w:val="0"/>
                <w:sz w:val="24"/>
                <w:szCs w:val="24"/>
                <w:highlight w:val="none"/>
              </w:rPr>
            </w:pPr>
            <w:r>
              <w:rPr>
                <w:rFonts w:hint="eastAsia" w:ascii="宋体" w:hAnsi="宋体"/>
                <w:kern w:val="0"/>
                <w:sz w:val="24"/>
                <w:szCs w:val="24"/>
                <w:highlight w:val="none"/>
              </w:rPr>
              <w:t>注解：</w:t>
            </w:r>
          </w:p>
          <w:p>
            <w:pPr>
              <w:rPr>
                <w:rFonts w:ascii="宋体" w:hAnsi="宋体"/>
                <w:kern w:val="0"/>
                <w:sz w:val="24"/>
                <w:szCs w:val="24"/>
                <w:highlight w:val="none"/>
              </w:rPr>
            </w:pPr>
            <w:r>
              <w:rPr>
                <w:rFonts w:hint="eastAsia" w:ascii="宋体" w:hAnsi="宋体"/>
                <w:kern w:val="0"/>
                <w:sz w:val="24"/>
                <w:szCs w:val="24"/>
                <w:highlight w:val="none"/>
              </w:rPr>
              <w:t>1．评标基准价为满足招标文件要求且投标价格最低的投标报价；</w:t>
            </w:r>
          </w:p>
          <w:p>
            <w:pPr>
              <w:rPr>
                <w:rFonts w:ascii="宋体" w:hAnsi="宋体"/>
                <w:kern w:val="0"/>
                <w:sz w:val="24"/>
                <w:szCs w:val="24"/>
                <w:highlight w:val="none"/>
              </w:rPr>
            </w:pPr>
            <w:r>
              <w:rPr>
                <w:rFonts w:hint="eastAsia" w:ascii="宋体" w:hAnsi="宋体"/>
                <w:kern w:val="0"/>
                <w:sz w:val="24"/>
                <w:szCs w:val="24"/>
                <w:highlight w:val="none"/>
              </w:rPr>
              <w:t>2．投标人报价为投标函中投标总价；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900" w:type="dxa"/>
            <w:vMerge w:val="restart"/>
            <w:noWrap w:val="0"/>
            <w:vAlign w:val="center"/>
          </w:tcPr>
          <w:p>
            <w:pPr>
              <w:jc w:val="center"/>
              <w:rPr>
                <w:rFonts w:ascii="宋体" w:hAnsi="宋体"/>
                <w:kern w:val="0"/>
                <w:sz w:val="24"/>
                <w:szCs w:val="24"/>
                <w:highlight w:val="none"/>
              </w:rPr>
            </w:pPr>
            <w:r>
              <w:rPr>
                <w:rFonts w:hint="eastAsia" w:ascii="宋体" w:hAnsi="宋体"/>
                <w:kern w:val="0"/>
                <w:sz w:val="24"/>
                <w:szCs w:val="24"/>
                <w:highlight w:val="none"/>
              </w:rPr>
              <w:t>商务、技术</w:t>
            </w:r>
          </w:p>
        </w:tc>
        <w:tc>
          <w:tcPr>
            <w:tcW w:w="1174" w:type="dxa"/>
            <w:noWrap w:val="0"/>
            <w:vAlign w:val="center"/>
          </w:tcPr>
          <w:p>
            <w:pPr>
              <w:widowControl/>
              <w:spacing w:line="360" w:lineRule="auto"/>
              <w:jc w:val="center"/>
              <w:textAlignment w:val="center"/>
              <w:rPr>
                <w:rFonts w:ascii="宋体" w:hAnsi="宋体"/>
                <w:kern w:val="0"/>
                <w:sz w:val="24"/>
                <w:szCs w:val="24"/>
                <w:highlight w:val="none"/>
              </w:rPr>
            </w:pPr>
            <w:r>
              <w:rPr>
                <w:rFonts w:hint="eastAsia" w:ascii="宋体" w:hAnsi="宋体"/>
                <w:kern w:val="0"/>
                <w:sz w:val="24"/>
                <w:szCs w:val="24"/>
                <w:highlight w:val="none"/>
              </w:rPr>
              <w:t>类似业绩</w:t>
            </w:r>
          </w:p>
        </w:tc>
        <w:tc>
          <w:tcPr>
            <w:tcW w:w="815" w:type="dxa"/>
            <w:noWrap w:val="0"/>
            <w:vAlign w:val="center"/>
          </w:tcPr>
          <w:p>
            <w:pPr>
              <w:widowControl/>
              <w:spacing w:line="360" w:lineRule="auto"/>
              <w:jc w:val="center"/>
              <w:textAlignment w:val="center"/>
              <w:rPr>
                <w:rFonts w:ascii="宋体" w:hAnsi="宋体"/>
                <w:kern w:val="0"/>
                <w:sz w:val="24"/>
                <w:szCs w:val="24"/>
                <w:highlight w:val="none"/>
              </w:rPr>
            </w:pPr>
            <w:r>
              <w:rPr>
                <w:rFonts w:hint="eastAsia" w:ascii="宋体" w:hAnsi="宋体"/>
                <w:kern w:val="0"/>
                <w:sz w:val="24"/>
                <w:szCs w:val="24"/>
                <w:highlight w:val="none"/>
              </w:rPr>
              <w:t>12分</w:t>
            </w:r>
          </w:p>
        </w:tc>
        <w:tc>
          <w:tcPr>
            <w:tcW w:w="7808" w:type="dxa"/>
            <w:noWrap w:val="0"/>
            <w:vAlign w:val="center"/>
          </w:tcPr>
          <w:p>
            <w:pPr>
              <w:widowControl/>
              <w:spacing w:line="360" w:lineRule="auto"/>
              <w:jc w:val="left"/>
              <w:textAlignment w:val="center"/>
              <w:rPr>
                <w:rFonts w:ascii="宋体" w:hAnsi="宋体" w:eastAsia="宋体" w:cs="宋体"/>
                <w:b w:val="0"/>
                <w:sz w:val="24"/>
                <w:highlight w:val="none"/>
                <w:lang w:eastAsia="zh-CN"/>
              </w:rPr>
            </w:pPr>
            <w:r>
              <w:rPr>
                <w:rFonts w:hint="eastAsia" w:ascii="宋体" w:hAnsi="宋体"/>
                <w:kern w:val="0"/>
                <w:sz w:val="24"/>
                <w:szCs w:val="24"/>
                <w:highlight w:val="none"/>
              </w:rPr>
              <w:t>近三年（201</w:t>
            </w:r>
            <w:r>
              <w:rPr>
                <w:rFonts w:hint="eastAsia" w:ascii="宋体" w:hAnsi="宋体"/>
                <w:kern w:val="0"/>
                <w:sz w:val="24"/>
                <w:szCs w:val="24"/>
                <w:highlight w:val="none"/>
                <w:lang w:val="en-US" w:eastAsia="zh-CN"/>
              </w:rPr>
              <w:t>9</w:t>
            </w:r>
            <w:r>
              <w:rPr>
                <w:rFonts w:hint="eastAsia" w:ascii="宋体" w:hAnsi="宋体"/>
                <w:kern w:val="0"/>
                <w:sz w:val="24"/>
                <w:szCs w:val="24"/>
                <w:highlight w:val="none"/>
              </w:rPr>
              <w:t>年</w:t>
            </w:r>
            <w:r>
              <w:rPr>
                <w:rFonts w:hint="eastAsia" w:ascii="宋体" w:hAnsi="宋体"/>
                <w:kern w:val="0"/>
                <w:sz w:val="24"/>
                <w:szCs w:val="24"/>
                <w:highlight w:val="none"/>
                <w:lang w:val="en-US" w:eastAsia="zh-CN"/>
              </w:rPr>
              <w:t>3</w:t>
            </w:r>
            <w:r>
              <w:rPr>
                <w:rFonts w:hint="eastAsia" w:ascii="宋体" w:hAnsi="宋体"/>
                <w:kern w:val="0"/>
                <w:sz w:val="24"/>
                <w:szCs w:val="24"/>
                <w:highlight w:val="none"/>
              </w:rPr>
              <w:t>月1日至今）类似项目业绩，</w:t>
            </w:r>
            <w:r>
              <w:rPr>
                <w:rFonts w:hint="eastAsia" w:ascii="宋体" w:hAnsi="宋体"/>
                <w:sz w:val="24"/>
                <w:highlight w:val="none"/>
              </w:rPr>
              <w:t>投标人须附中标通知书或成交通知书或合同复印件。提供一项得4分，满分12分。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900" w:type="dxa"/>
            <w:vMerge w:val="continue"/>
            <w:noWrap w:val="0"/>
            <w:vAlign w:val="center"/>
          </w:tcPr>
          <w:p>
            <w:pPr>
              <w:jc w:val="center"/>
              <w:rPr>
                <w:rFonts w:ascii="宋体" w:hAnsi="宋体"/>
                <w:kern w:val="0"/>
                <w:sz w:val="24"/>
                <w:szCs w:val="24"/>
                <w:highlight w:val="none"/>
              </w:rPr>
            </w:pPr>
          </w:p>
        </w:tc>
        <w:tc>
          <w:tcPr>
            <w:tcW w:w="1174" w:type="dxa"/>
            <w:noWrap w:val="0"/>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kern w:val="0"/>
                <w:sz w:val="24"/>
                <w:szCs w:val="24"/>
                <w:highlight w:val="none"/>
              </w:rPr>
            </w:pPr>
            <w:r>
              <w:rPr>
                <w:rFonts w:hint="eastAsia" w:ascii="宋体" w:hAnsi="宋体"/>
                <w:kern w:val="0"/>
                <w:sz w:val="24"/>
                <w:szCs w:val="24"/>
                <w:highlight w:val="none"/>
              </w:rPr>
              <w:t>技术人员</w:t>
            </w:r>
          </w:p>
        </w:tc>
        <w:tc>
          <w:tcPr>
            <w:tcW w:w="815" w:type="dxa"/>
            <w:noWrap w:val="0"/>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kern w:val="0"/>
                <w:sz w:val="24"/>
                <w:szCs w:val="24"/>
                <w:highlight w:val="none"/>
              </w:rPr>
            </w:pPr>
            <w:r>
              <w:rPr>
                <w:rFonts w:hint="eastAsia" w:ascii="宋体" w:hAnsi="宋体"/>
                <w:kern w:val="0"/>
                <w:sz w:val="24"/>
                <w:szCs w:val="24"/>
                <w:highlight w:val="none"/>
                <w:lang w:val="en-US" w:eastAsia="zh-CN"/>
              </w:rPr>
              <w:t>8</w:t>
            </w:r>
            <w:r>
              <w:rPr>
                <w:rFonts w:hint="eastAsia" w:ascii="宋体" w:hAnsi="宋体"/>
                <w:kern w:val="0"/>
                <w:sz w:val="24"/>
                <w:szCs w:val="24"/>
                <w:highlight w:val="none"/>
              </w:rPr>
              <w:t>分</w:t>
            </w:r>
          </w:p>
        </w:tc>
        <w:tc>
          <w:tcPr>
            <w:tcW w:w="7808" w:type="dxa"/>
            <w:noWrap w:val="0"/>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宋体" w:hAnsi="宋体"/>
                <w:kern w:val="0"/>
                <w:sz w:val="24"/>
                <w:szCs w:val="24"/>
                <w:highlight w:val="none"/>
              </w:rPr>
            </w:pPr>
            <w:r>
              <w:rPr>
                <w:rFonts w:hint="eastAsia" w:ascii="宋体" w:hAnsi="宋体"/>
                <w:bCs/>
                <w:kern w:val="0"/>
                <w:sz w:val="24"/>
                <w:szCs w:val="24"/>
                <w:highlight w:val="none"/>
              </w:rPr>
              <w:t>投标人能够为本项目提供所需的人员团队，身份证、毕业证、培训证书或认证证书等相关证明材料进行综合评价(需提供证书复印件)，以上资料完整提供1人得</w:t>
            </w:r>
            <w:r>
              <w:rPr>
                <w:rFonts w:hint="eastAsia" w:ascii="宋体" w:hAnsi="宋体"/>
                <w:bCs/>
                <w:kern w:val="0"/>
                <w:sz w:val="24"/>
                <w:szCs w:val="24"/>
                <w:highlight w:val="none"/>
                <w:lang w:val="en-US" w:eastAsia="zh-CN"/>
              </w:rPr>
              <w:t>2</w:t>
            </w:r>
            <w:r>
              <w:rPr>
                <w:rFonts w:hint="eastAsia" w:ascii="宋体" w:hAnsi="宋体"/>
                <w:bCs/>
                <w:kern w:val="0"/>
                <w:sz w:val="24"/>
                <w:szCs w:val="24"/>
                <w:highlight w:val="none"/>
              </w:rPr>
              <w:t>分，最高</w:t>
            </w:r>
            <w:r>
              <w:rPr>
                <w:rFonts w:hint="eastAsia" w:ascii="宋体" w:hAnsi="宋体"/>
                <w:bCs/>
                <w:kern w:val="0"/>
                <w:sz w:val="24"/>
                <w:szCs w:val="24"/>
                <w:highlight w:val="none"/>
                <w:lang w:val="en-US" w:eastAsia="zh-CN"/>
              </w:rPr>
              <w:t>8</w:t>
            </w:r>
            <w:r>
              <w:rPr>
                <w:rFonts w:hint="eastAsia" w:ascii="宋体" w:hAnsi="宋体"/>
                <w:bCs/>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900" w:type="dxa"/>
            <w:vMerge w:val="continue"/>
            <w:noWrap w:val="0"/>
            <w:vAlign w:val="center"/>
          </w:tcPr>
          <w:p>
            <w:pPr>
              <w:jc w:val="center"/>
              <w:rPr>
                <w:rFonts w:ascii="宋体" w:hAnsi="宋体"/>
                <w:kern w:val="0"/>
                <w:sz w:val="24"/>
                <w:szCs w:val="24"/>
                <w:highlight w:val="none"/>
              </w:rPr>
            </w:pPr>
          </w:p>
        </w:tc>
        <w:tc>
          <w:tcPr>
            <w:tcW w:w="1174" w:type="dxa"/>
            <w:noWrap w:val="0"/>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eastAsia" w:ascii="宋体" w:hAnsi="宋体"/>
                <w:kern w:val="0"/>
                <w:sz w:val="24"/>
                <w:szCs w:val="24"/>
                <w:highlight w:val="none"/>
              </w:rPr>
            </w:pPr>
            <w:r>
              <w:rPr>
                <w:rFonts w:hint="eastAsia" w:ascii="宋体" w:hAnsi="宋体"/>
                <w:kern w:val="0"/>
                <w:sz w:val="24"/>
                <w:szCs w:val="24"/>
                <w:highlight w:val="none"/>
              </w:rPr>
              <w:t>方案总体规划</w:t>
            </w:r>
          </w:p>
        </w:tc>
        <w:tc>
          <w:tcPr>
            <w:tcW w:w="815" w:type="dxa"/>
            <w:noWrap w:val="0"/>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eastAsia" w:ascii="宋体" w:hAnsi="宋体"/>
                <w:kern w:val="0"/>
                <w:sz w:val="24"/>
                <w:szCs w:val="24"/>
                <w:highlight w:val="none"/>
              </w:rPr>
            </w:pPr>
            <w:r>
              <w:rPr>
                <w:rFonts w:hint="eastAsia" w:ascii="宋体" w:hAnsi="宋体"/>
                <w:kern w:val="0"/>
                <w:sz w:val="24"/>
                <w:szCs w:val="24"/>
                <w:highlight w:val="none"/>
              </w:rPr>
              <w:t>20分</w:t>
            </w:r>
          </w:p>
        </w:tc>
        <w:tc>
          <w:tcPr>
            <w:tcW w:w="7808" w:type="dxa"/>
            <w:noWrap w:val="0"/>
            <w:vAlign w:val="center"/>
          </w:tcPr>
          <w:p>
            <w:pPr>
              <w:widowControl/>
              <w:spacing w:line="360" w:lineRule="auto"/>
              <w:textAlignment w:val="center"/>
              <w:rPr>
                <w:rFonts w:ascii="宋体" w:hAnsi="宋体"/>
                <w:kern w:val="0"/>
                <w:sz w:val="24"/>
                <w:szCs w:val="24"/>
                <w:highlight w:val="none"/>
              </w:rPr>
            </w:pPr>
            <w:r>
              <w:rPr>
                <w:rFonts w:hint="eastAsia" w:ascii="宋体" w:hAnsi="宋体"/>
                <w:kern w:val="0"/>
                <w:sz w:val="24"/>
                <w:szCs w:val="24"/>
                <w:highlight w:val="none"/>
              </w:rPr>
              <w:t>提供本项目得服务方案是否具有合理性、适用性、可行性和经济性，提供方案完整、详细的得14-20分；提供方案较完整的得7-14分；提供方案不完整、内容不详细的得0-7分。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900" w:type="dxa"/>
            <w:vMerge w:val="continue"/>
            <w:noWrap w:val="0"/>
            <w:vAlign w:val="center"/>
          </w:tcPr>
          <w:p>
            <w:pPr>
              <w:jc w:val="center"/>
              <w:rPr>
                <w:rFonts w:ascii="宋体" w:hAnsi="宋体"/>
                <w:kern w:val="0"/>
                <w:sz w:val="24"/>
                <w:szCs w:val="24"/>
                <w:highlight w:val="none"/>
              </w:rPr>
            </w:pPr>
          </w:p>
        </w:tc>
        <w:tc>
          <w:tcPr>
            <w:tcW w:w="1174" w:type="dxa"/>
            <w:noWrap w:val="0"/>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eastAsia" w:ascii="宋体" w:hAnsi="宋体"/>
                <w:kern w:val="0"/>
                <w:sz w:val="24"/>
                <w:szCs w:val="24"/>
                <w:highlight w:val="none"/>
              </w:rPr>
            </w:pPr>
            <w:r>
              <w:rPr>
                <w:rFonts w:hint="eastAsia" w:ascii="宋体" w:hAnsi="宋体"/>
                <w:kern w:val="0"/>
                <w:sz w:val="24"/>
                <w:szCs w:val="24"/>
                <w:highlight w:val="none"/>
              </w:rPr>
              <w:t>方案实施细则</w:t>
            </w:r>
          </w:p>
        </w:tc>
        <w:tc>
          <w:tcPr>
            <w:tcW w:w="815" w:type="dxa"/>
            <w:noWrap w:val="0"/>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eastAsia" w:ascii="宋体" w:hAnsi="宋体"/>
                <w:kern w:val="0"/>
                <w:sz w:val="24"/>
                <w:szCs w:val="24"/>
                <w:highlight w:val="none"/>
              </w:rPr>
            </w:pPr>
            <w:r>
              <w:rPr>
                <w:rFonts w:hint="eastAsia" w:ascii="宋体" w:hAnsi="宋体"/>
                <w:kern w:val="0"/>
                <w:sz w:val="24"/>
                <w:szCs w:val="24"/>
                <w:highlight w:val="none"/>
              </w:rPr>
              <w:t>10分</w:t>
            </w:r>
          </w:p>
        </w:tc>
        <w:tc>
          <w:tcPr>
            <w:tcW w:w="7808" w:type="dxa"/>
            <w:noWrap w:val="0"/>
            <w:vAlign w:val="center"/>
          </w:tcPr>
          <w:p>
            <w:pPr>
              <w:widowControl/>
              <w:spacing w:line="360" w:lineRule="auto"/>
              <w:textAlignment w:val="center"/>
              <w:rPr>
                <w:rFonts w:hint="eastAsia" w:ascii="宋体" w:hAnsi="宋体"/>
                <w:kern w:val="0"/>
                <w:sz w:val="24"/>
                <w:szCs w:val="24"/>
                <w:highlight w:val="none"/>
              </w:rPr>
            </w:pPr>
            <w:r>
              <w:rPr>
                <w:rFonts w:hint="eastAsia" w:ascii="宋体" w:hAnsi="宋体"/>
                <w:kern w:val="0"/>
                <w:sz w:val="24"/>
                <w:szCs w:val="24"/>
                <w:highlight w:val="none"/>
                <w:lang w:val="en-US" w:eastAsia="zh-CN"/>
              </w:rPr>
              <w:t>实施细则针对各阶段的工作条理清晰，内容详尽，可操作性强8分（含）～10分；实施细则条理基本清晰，内容基本完整，具有一定的可操作性4分（含）～7分；实施细则条理不清晰，内容不全面，无可操作性0分（含）～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900" w:type="dxa"/>
            <w:vMerge w:val="continue"/>
            <w:noWrap w:val="0"/>
            <w:vAlign w:val="center"/>
          </w:tcPr>
          <w:p>
            <w:pPr>
              <w:jc w:val="center"/>
              <w:rPr>
                <w:rFonts w:ascii="宋体" w:hAnsi="宋体"/>
                <w:kern w:val="0"/>
                <w:sz w:val="24"/>
                <w:szCs w:val="24"/>
                <w:highlight w:val="none"/>
              </w:rPr>
            </w:pPr>
          </w:p>
        </w:tc>
        <w:tc>
          <w:tcPr>
            <w:tcW w:w="1174" w:type="dxa"/>
            <w:noWrap w:val="0"/>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eastAsia" w:ascii="宋体" w:hAnsi="宋体"/>
                <w:kern w:val="0"/>
                <w:sz w:val="24"/>
                <w:szCs w:val="24"/>
                <w:highlight w:val="none"/>
              </w:rPr>
            </w:pPr>
            <w:r>
              <w:rPr>
                <w:rFonts w:hint="eastAsia" w:ascii="宋体" w:hAnsi="宋体"/>
                <w:kern w:val="0"/>
                <w:sz w:val="24"/>
                <w:szCs w:val="24"/>
                <w:highlight w:val="none"/>
              </w:rPr>
              <w:t>质量保证措施</w:t>
            </w:r>
          </w:p>
        </w:tc>
        <w:tc>
          <w:tcPr>
            <w:tcW w:w="815" w:type="dxa"/>
            <w:noWrap w:val="0"/>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eastAsia" w:ascii="宋体" w:hAnsi="宋体"/>
                <w:kern w:val="0"/>
                <w:sz w:val="24"/>
                <w:szCs w:val="24"/>
                <w:highlight w:val="none"/>
              </w:rPr>
            </w:pPr>
            <w:r>
              <w:rPr>
                <w:rFonts w:hint="eastAsia" w:ascii="宋体" w:hAnsi="宋体"/>
                <w:kern w:val="0"/>
                <w:sz w:val="24"/>
                <w:szCs w:val="24"/>
                <w:highlight w:val="none"/>
              </w:rPr>
              <w:t>10分</w:t>
            </w:r>
          </w:p>
        </w:tc>
        <w:tc>
          <w:tcPr>
            <w:tcW w:w="7808" w:type="dxa"/>
            <w:noWrap w:val="0"/>
            <w:vAlign w:val="center"/>
          </w:tcPr>
          <w:p>
            <w:pPr>
              <w:widowControl/>
              <w:spacing w:line="360" w:lineRule="auto"/>
              <w:textAlignment w:val="center"/>
              <w:rPr>
                <w:rFonts w:hint="eastAsia" w:ascii="宋体" w:hAnsi="宋体"/>
                <w:kern w:val="0"/>
                <w:sz w:val="24"/>
                <w:szCs w:val="24"/>
                <w:highlight w:val="none"/>
              </w:rPr>
            </w:pPr>
            <w:r>
              <w:rPr>
                <w:rFonts w:hint="eastAsia" w:ascii="宋体" w:hAnsi="宋体"/>
                <w:kern w:val="0"/>
                <w:sz w:val="24"/>
                <w:szCs w:val="24"/>
                <w:highlight w:val="none"/>
                <w:lang w:eastAsia="zh-CN"/>
              </w:rPr>
              <w:t>质量管理体系建立健全，各专业、各阶段质量控制措施具体、可行，针对性强7分（含）～10分；</w:t>
            </w:r>
            <w:r>
              <w:rPr>
                <w:rFonts w:hint="eastAsia" w:ascii="宋体" w:hAnsi="宋体"/>
                <w:kern w:val="0"/>
                <w:sz w:val="24"/>
                <w:szCs w:val="24"/>
                <w:highlight w:val="none"/>
              </w:rPr>
              <w:t>质量管理体系基本建立，质量控制措施基本完整，具有一定的针对性3分（含）～6分；质量管理体系未建立，无质量控制措施0分（含）～3分；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jc w:val="center"/>
        </w:trPr>
        <w:tc>
          <w:tcPr>
            <w:tcW w:w="900" w:type="dxa"/>
            <w:vMerge w:val="continue"/>
            <w:noWrap w:val="0"/>
            <w:vAlign w:val="center"/>
          </w:tcPr>
          <w:p>
            <w:pPr>
              <w:jc w:val="center"/>
              <w:rPr>
                <w:rFonts w:ascii="宋体" w:hAnsi="宋体"/>
                <w:kern w:val="0"/>
                <w:sz w:val="24"/>
                <w:szCs w:val="24"/>
                <w:highlight w:val="none"/>
              </w:rPr>
            </w:pPr>
          </w:p>
        </w:tc>
        <w:tc>
          <w:tcPr>
            <w:tcW w:w="1174" w:type="dxa"/>
            <w:noWrap w:val="0"/>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eastAsia" w:ascii="宋体" w:hAnsi="宋体"/>
                <w:kern w:val="0"/>
                <w:sz w:val="24"/>
                <w:szCs w:val="24"/>
                <w:highlight w:val="none"/>
                <w:lang w:eastAsia="zh-CN"/>
              </w:rPr>
            </w:pPr>
            <w:r>
              <w:rPr>
                <w:rFonts w:hint="eastAsia" w:ascii="宋体" w:hAnsi="宋体"/>
                <w:kern w:val="0"/>
                <w:sz w:val="24"/>
                <w:szCs w:val="24"/>
                <w:highlight w:val="none"/>
              </w:rPr>
              <w:t>服务</w:t>
            </w:r>
            <w:r>
              <w:rPr>
                <w:rFonts w:hint="eastAsia" w:ascii="宋体" w:hAnsi="宋体"/>
                <w:kern w:val="0"/>
                <w:sz w:val="24"/>
                <w:szCs w:val="24"/>
                <w:highlight w:val="none"/>
                <w:lang w:eastAsia="zh-CN"/>
              </w:rPr>
              <w:t>计划</w:t>
            </w:r>
          </w:p>
        </w:tc>
        <w:tc>
          <w:tcPr>
            <w:tcW w:w="815" w:type="dxa"/>
            <w:noWrap w:val="0"/>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eastAsia" w:ascii="宋体" w:hAnsi="宋体"/>
                <w:kern w:val="0"/>
                <w:sz w:val="24"/>
                <w:szCs w:val="24"/>
                <w:highlight w:val="none"/>
              </w:rPr>
            </w:pPr>
            <w:r>
              <w:rPr>
                <w:rFonts w:hint="eastAsia" w:ascii="宋体" w:hAnsi="宋体"/>
                <w:kern w:val="0"/>
                <w:sz w:val="24"/>
                <w:szCs w:val="24"/>
                <w:highlight w:val="none"/>
              </w:rPr>
              <w:t>10分</w:t>
            </w:r>
          </w:p>
        </w:tc>
        <w:tc>
          <w:tcPr>
            <w:tcW w:w="7808" w:type="dxa"/>
            <w:noWrap w:val="0"/>
            <w:vAlign w:val="center"/>
          </w:tcPr>
          <w:p>
            <w:pPr>
              <w:widowControl/>
              <w:spacing w:line="360" w:lineRule="auto"/>
              <w:textAlignment w:val="center"/>
              <w:rPr>
                <w:rFonts w:hint="eastAsia" w:ascii="宋体" w:hAnsi="宋体"/>
                <w:kern w:val="0"/>
                <w:sz w:val="24"/>
                <w:szCs w:val="24"/>
                <w:highlight w:val="none"/>
              </w:rPr>
            </w:pPr>
            <w:r>
              <w:rPr>
                <w:rFonts w:hint="eastAsia" w:ascii="宋体" w:hAnsi="宋体"/>
                <w:kern w:val="0"/>
                <w:sz w:val="24"/>
                <w:szCs w:val="24"/>
                <w:highlight w:val="none"/>
                <w:lang w:eastAsia="zh-CN"/>
              </w:rPr>
              <w:t>服务保证措施全面，针对项目实施各阶段均提出了具体的服务计划和实施细则，可操作性强7分（含）～10分；服务保证措施基本完整，提出了服务计划和实施细则，具有一定的可操作性3分（含）～6分；服务保证措施不全面，无具体的服务计划和实施细则，无可操作性0分（含）～3分；</w:t>
            </w:r>
          </w:p>
        </w:tc>
      </w:tr>
    </w:tbl>
    <w:p>
      <w:pPr>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对于商务部分（投标报价）的评分，按以下方法进行：价格分统一采用低价优先法计算，即满足招标文件要求且投标价格最低的投标报价为评标基准价，其价格分为满分。其他投标人的价格分统一按照上述公式计算。</w:t>
      </w:r>
    </w:p>
    <w:p>
      <w:pPr>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按照评标委员会成员评分结果汇总数的算术平均分计算。</w:t>
      </w:r>
    </w:p>
    <w:p>
      <w:pPr>
        <w:pStyle w:val="22"/>
        <w:rPr>
          <w:highlight w:val="none"/>
        </w:rPr>
      </w:pPr>
    </w:p>
    <w:p>
      <w:pPr>
        <w:snapToGrid w:val="0"/>
        <w:spacing w:line="360" w:lineRule="auto"/>
        <w:ind w:firstLine="441" w:firstLineChars="147"/>
        <w:jc w:val="center"/>
        <w:rPr>
          <w:rFonts w:ascii="宋体" w:hAnsi="宋体"/>
          <w:b/>
          <w:sz w:val="30"/>
          <w:szCs w:val="30"/>
          <w:highlight w:val="none"/>
        </w:rPr>
      </w:pPr>
    </w:p>
    <w:p>
      <w:pPr>
        <w:snapToGrid w:val="0"/>
        <w:spacing w:line="360" w:lineRule="auto"/>
        <w:ind w:firstLine="441" w:firstLineChars="147"/>
        <w:jc w:val="center"/>
        <w:rPr>
          <w:rFonts w:hint="eastAsia" w:ascii="宋体" w:hAnsi="宋体"/>
          <w:b/>
          <w:sz w:val="30"/>
          <w:szCs w:val="30"/>
          <w:highlight w:val="none"/>
        </w:rPr>
      </w:pPr>
    </w:p>
    <w:p>
      <w:pPr>
        <w:snapToGrid w:val="0"/>
        <w:spacing w:line="360" w:lineRule="auto"/>
        <w:ind w:firstLine="441" w:firstLineChars="147"/>
        <w:jc w:val="center"/>
        <w:rPr>
          <w:rFonts w:hint="eastAsia" w:ascii="宋体" w:hAnsi="宋体"/>
          <w:b/>
          <w:sz w:val="30"/>
          <w:szCs w:val="30"/>
          <w:highlight w:val="none"/>
        </w:rPr>
      </w:pPr>
    </w:p>
    <w:p>
      <w:pPr>
        <w:snapToGrid w:val="0"/>
        <w:spacing w:line="360" w:lineRule="auto"/>
        <w:ind w:firstLine="441" w:firstLineChars="147"/>
        <w:jc w:val="center"/>
        <w:rPr>
          <w:rFonts w:hint="eastAsia" w:ascii="宋体" w:hAnsi="宋体"/>
          <w:b/>
          <w:sz w:val="30"/>
          <w:szCs w:val="30"/>
          <w:highlight w:val="none"/>
        </w:rPr>
      </w:pPr>
    </w:p>
    <w:p>
      <w:pPr>
        <w:snapToGrid w:val="0"/>
        <w:spacing w:line="360" w:lineRule="auto"/>
        <w:ind w:firstLine="441" w:firstLineChars="147"/>
        <w:jc w:val="center"/>
        <w:rPr>
          <w:rFonts w:hint="eastAsia" w:ascii="宋体" w:hAnsi="宋体"/>
          <w:b/>
          <w:sz w:val="30"/>
          <w:szCs w:val="30"/>
          <w:highlight w:val="none"/>
        </w:rPr>
      </w:pPr>
    </w:p>
    <w:p>
      <w:pPr>
        <w:snapToGrid w:val="0"/>
        <w:spacing w:line="360" w:lineRule="auto"/>
        <w:ind w:firstLine="441" w:firstLineChars="147"/>
        <w:jc w:val="center"/>
        <w:rPr>
          <w:rFonts w:hint="eastAsia" w:ascii="宋体" w:hAnsi="宋体"/>
          <w:b/>
          <w:sz w:val="30"/>
          <w:szCs w:val="30"/>
          <w:highlight w:val="none"/>
        </w:rPr>
      </w:pPr>
    </w:p>
    <w:p>
      <w:pPr>
        <w:snapToGrid w:val="0"/>
        <w:spacing w:line="360" w:lineRule="auto"/>
        <w:ind w:firstLine="441" w:firstLineChars="147"/>
        <w:jc w:val="center"/>
        <w:rPr>
          <w:rFonts w:hint="eastAsia" w:ascii="宋体" w:hAnsi="宋体"/>
          <w:b/>
          <w:sz w:val="30"/>
          <w:szCs w:val="30"/>
          <w:highlight w:val="none"/>
        </w:rPr>
      </w:pPr>
    </w:p>
    <w:p>
      <w:pPr>
        <w:snapToGrid w:val="0"/>
        <w:spacing w:line="360" w:lineRule="auto"/>
        <w:ind w:firstLine="441" w:firstLineChars="147"/>
        <w:jc w:val="center"/>
        <w:rPr>
          <w:rFonts w:hint="eastAsia" w:ascii="宋体" w:hAnsi="宋体"/>
          <w:b/>
          <w:sz w:val="30"/>
          <w:szCs w:val="30"/>
          <w:highlight w:val="none"/>
        </w:rPr>
      </w:pPr>
    </w:p>
    <w:p>
      <w:pPr>
        <w:snapToGrid w:val="0"/>
        <w:spacing w:line="360" w:lineRule="auto"/>
        <w:ind w:firstLine="441" w:firstLineChars="147"/>
        <w:jc w:val="center"/>
        <w:rPr>
          <w:rFonts w:hint="eastAsia" w:ascii="宋体" w:hAnsi="宋体"/>
          <w:b/>
          <w:sz w:val="30"/>
          <w:szCs w:val="30"/>
          <w:highlight w:val="none"/>
        </w:rPr>
      </w:pPr>
    </w:p>
    <w:p>
      <w:pPr>
        <w:snapToGrid w:val="0"/>
        <w:spacing w:line="360" w:lineRule="auto"/>
        <w:ind w:firstLine="441" w:firstLineChars="147"/>
        <w:jc w:val="center"/>
        <w:rPr>
          <w:rFonts w:hint="eastAsia" w:ascii="宋体" w:hAnsi="宋体"/>
          <w:b/>
          <w:sz w:val="30"/>
          <w:szCs w:val="30"/>
          <w:highlight w:val="none"/>
        </w:rPr>
      </w:pPr>
    </w:p>
    <w:p>
      <w:pPr>
        <w:snapToGrid w:val="0"/>
        <w:spacing w:line="360" w:lineRule="auto"/>
        <w:ind w:firstLine="441" w:firstLineChars="147"/>
        <w:jc w:val="center"/>
        <w:rPr>
          <w:rFonts w:hint="eastAsia" w:ascii="宋体" w:hAnsi="宋体"/>
          <w:b/>
          <w:sz w:val="30"/>
          <w:szCs w:val="30"/>
          <w:highlight w:val="none"/>
        </w:rPr>
      </w:pPr>
    </w:p>
    <w:p>
      <w:pPr>
        <w:snapToGrid w:val="0"/>
        <w:spacing w:line="360" w:lineRule="auto"/>
        <w:ind w:firstLine="441" w:firstLineChars="147"/>
        <w:jc w:val="center"/>
        <w:rPr>
          <w:rFonts w:hint="eastAsia" w:ascii="宋体" w:hAnsi="宋体"/>
          <w:b/>
          <w:sz w:val="30"/>
          <w:szCs w:val="30"/>
          <w:highlight w:val="none"/>
        </w:rPr>
      </w:pPr>
    </w:p>
    <w:p>
      <w:pPr>
        <w:snapToGrid w:val="0"/>
        <w:spacing w:line="360" w:lineRule="auto"/>
        <w:ind w:firstLine="441" w:firstLineChars="147"/>
        <w:jc w:val="center"/>
        <w:rPr>
          <w:rFonts w:hint="eastAsia" w:ascii="宋体" w:hAnsi="宋体"/>
          <w:b/>
          <w:sz w:val="30"/>
          <w:szCs w:val="30"/>
          <w:highlight w:val="none"/>
        </w:rPr>
      </w:pPr>
    </w:p>
    <w:p>
      <w:pPr>
        <w:snapToGrid w:val="0"/>
        <w:spacing w:line="360" w:lineRule="auto"/>
        <w:ind w:firstLine="441" w:firstLineChars="147"/>
        <w:jc w:val="center"/>
        <w:rPr>
          <w:rFonts w:hint="eastAsia" w:ascii="宋体" w:hAnsi="宋体"/>
          <w:b/>
          <w:sz w:val="30"/>
          <w:szCs w:val="30"/>
          <w:highlight w:val="none"/>
        </w:rPr>
      </w:pPr>
    </w:p>
    <w:p>
      <w:pPr>
        <w:snapToGrid w:val="0"/>
        <w:spacing w:line="360" w:lineRule="auto"/>
        <w:ind w:firstLine="441" w:firstLineChars="147"/>
        <w:jc w:val="center"/>
        <w:rPr>
          <w:rFonts w:hint="eastAsia" w:ascii="宋体" w:hAnsi="宋体"/>
          <w:b/>
          <w:sz w:val="30"/>
          <w:szCs w:val="30"/>
          <w:highlight w:val="none"/>
        </w:rPr>
      </w:pPr>
    </w:p>
    <w:p>
      <w:pPr>
        <w:snapToGrid w:val="0"/>
        <w:spacing w:line="360" w:lineRule="auto"/>
        <w:ind w:firstLine="441" w:firstLineChars="147"/>
        <w:jc w:val="center"/>
        <w:rPr>
          <w:rFonts w:ascii="宋体" w:hAnsi="宋体"/>
          <w:b/>
          <w:sz w:val="30"/>
          <w:szCs w:val="30"/>
          <w:highlight w:val="none"/>
        </w:rPr>
      </w:pPr>
      <w:r>
        <w:rPr>
          <w:rFonts w:hint="eastAsia" w:ascii="宋体" w:hAnsi="宋体"/>
          <w:b/>
          <w:sz w:val="30"/>
          <w:szCs w:val="30"/>
          <w:highlight w:val="none"/>
        </w:rPr>
        <w:t>八、中标及合同签订</w:t>
      </w:r>
    </w:p>
    <w:p>
      <w:pPr>
        <w:snapToGrid w:val="0"/>
        <w:spacing w:line="360" w:lineRule="auto"/>
        <w:jc w:val="left"/>
        <w:outlineLvl w:val="0"/>
        <w:rPr>
          <w:rFonts w:ascii="宋体" w:hAnsi="宋体"/>
          <w:sz w:val="24"/>
          <w:highlight w:val="none"/>
        </w:rPr>
      </w:pPr>
      <w:r>
        <w:rPr>
          <w:rFonts w:hint="eastAsia" w:ascii="宋体" w:hAnsi="宋体"/>
          <w:b/>
          <w:bCs/>
          <w:sz w:val="24"/>
          <w:highlight w:val="none"/>
        </w:rPr>
        <w:t>31、中标人</w:t>
      </w:r>
    </w:p>
    <w:p>
      <w:pPr>
        <w:snapToGrid w:val="0"/>
        <w:spacing w:line="360" w:lineRule="auto"/>
        <w:ind w:firstLine="480" w:firstLineChars="200"/>
        <w:rPr>
          <w:rFonts w:ascii="宋体" w:hAnsi="宋体"/>
          <w:sz w:val="24"/>
          <w:highlight w:val="none"/>
        </w:rPr>
      </w:pPr>
      <w:r>
        <w:rPr>
          <w:rFonts w:hint="eastAsia" w:ascii="宋体" w:hAnsi="宋体"/>
          <w:sz w:val="24"/>
          <w:highlight w:val="none"/>
        </w:rPr>
        <w:t>根据评标委员会对各投标人满足招标文件实质性响应（所谓实质性响应，是指文件应与招标文件的所有实质性条款、条件和要求相符，无显著差异或保留（由评标委员会确定）、质量和服务相等且综合得分最高的原则确定中标候选人。</w:t>
      </w:r>
    </w:p>
    <w:p>
      <w:pPr>
        <w:snapToGrid w:val="0"/>
        <w:spacing w:line="360" w:lineRule="auto"/>
        <w:outlineLvl w:val="0"/>
        <w:rPr>
          <w:rFonts w:ascii="宋体" w:hAnsi="宋体" w:cs="Arial"/>
          <w:sz w:val="24"/>
          <w:highlight w:val="none"/>
        </w:rPr>
      </w:pPr>
      <w:r>
        <w:rPr>
          <w:rFonts w:hint="eastAsia" w:ascii="宋体" w:hAnsi="宋体"/>
          <w:b/>
          <w:bCs/>
          <w:sz w:val="24"/>
          <w:highlight w:val="none"/>
        </w:rPr>
        <w:t>32、资格条件</w:t>
      </w:r>
    </w:p>
    <w:p>
      <w:pPr>
        <w:snapToGrid w:val="0"/>
        <w:spacing w:line="360" w:lineRule="auto"/>
        <w:ind w:firstLine="360" w:firstLineChars="150"/>
        <w:jc w:val="left"/>
        <w:rPr>
          <w:rFonts w:ascii="宋体" w:hAnsi="宋体"/>
          <w:sz w:val="24"/>
          <w:highlight w:val="none"/>
        </w:rPr>
      </w:pPr>
      <w:r>
        <w:rPr>
          <w:rFonts w:hint="eastAsia" w:ascii="宋体" w:hAnsi="宋体"/>
          <w:sz w:val="24"/>
          <w:highlight w:val="none"/>
        </w:rPr>
        <w:t>32.1、采购人将在签订合同前对中标候选人是否能圆满地履行合同进行审查。审查包括中标候选人投标文件中提供的所有资格证明材料原件，中标候选人投标文件及补充承诺中涉及的其他相关资料原件，以及对本项目实施可能存在风险的其他因素。</w:t>
      </w:r>
    </w:p>
    <w:p>
      <w:pPr>
        <w:snapToGrid w:val="0"/>
        <w:spacing w:line="360" w:lineRule="auto"/>
        <w:ind w:firstLine="360" w:firstLineChars="150"/>
        <w:jc w:val="left"/>
        <w:rPr>
          <w:rFonts w:ascii="宋体" w:hAnsi="宋体"/>
          <w:sz w:val="24"/>
          <w:highlight w:val="none"/>
        </w:rPr>
      </w:pPr>
      <w:r>
        <w:rPr>
          <w:rFonts w:hint="eastAsia" w:ascii="宋体" w:hAnsi="宋体"/>
          <w:sz w:val="24"/>
          <w:highlight w:val="none"/>
        </w:rPr>
        <w:t>32.2、采购人若发现中标候选人在投标过程中提供虚假证明文件，故意隐瞒公司不良信誉和财务状况，以及存在可能对合同圆满履行造成风险的其他因素等，则按规定取消其中标资格，监管部门依法进行处理。</w:t>
      </w:r>
    </w:p>
    <w:p>
      <w:pPr>
        <w:snapToGrid w:val="0"/>
        <w:spacing w:line="360" w:lineRule="auto"/>
        <w:ind w:firstLine="360" w:firstLineChars="150"/>
        <w:jc w:val="left"/>
        <w:rPr>
          <w:rFonts w:ascii="宋体" w:hAnsi="宋体"/>
          <w:sz w:val="24"/>
          <w:highlight w:val="none"/>
        </w:rPr>
      </w:pPr>
      <w:r>
        <w:rPr>
          <w:rFonts w:hint="eastAsia" w:ascii="宋体" w:hAnsi="宋体"/>
          <w:sz w:val="24"/>
          <w:highlight w:val="none"/>
        </w:rPr>
        <w:t>32.3、如果中标候选人被确认为不具备执行合同的能力，采购人将考虑按同样的程序审查下一个中标候选人。</w:t>
      </w:r>
    </w:p>
    <w:p>
      <w:pPr>
        <w:snapToGrid w:val="0"/>
        <w:spacing w:line="360" w:lineRule="auto"/>
        <w:jc w:val="left"/>
        <w:outlineLvl w:val="0"/>
        <w:rPr>
          <w:rFonts w:ascii="宋体" w:hAnsi="宋体"/>
          <w:sz w:val="24"/>
          <w:highlight w:val="none"/>
        </w:rPr>
      </w:pPr>
      <w:r>
        <w:rPr>
          <w:rFonts w:hint="eastAsia" w:ascii="宋体" w:hAnsi="宋体"/>
          <w:b/>
          <w:bCs/>
          <w:sz w:val="24"/>
          <w:highlight w:val="none"/>
        </w:rPr>
        <w:t>33、中标通知书</w:t>
      </w:r>
    </w:p>
    <w:p>
      <w:pPr>
        <w:snapToGrid w:val="0"/>
        <w:spacing w:line="360" w:lineRule="auto"/>
        <w:ind w:firstLine="360" w:firstLineChars="150"/>
        <w:jc w:val="left"/>
        <w:rPr>
          <w:rFonts w:ascii="宋体" w:hAnsi="宋体"/>
          <w:sz w:val="24"/>
          <w:highlight w:val="none"/>
        </w:rPr>
      </w:pPr>
      <w:r>
        <w:rPr>
          <w:rFonts w:hint="eastAsia" w:ascii="宋体" w:hAnsi="宋体"/>
          <w:sz w:val="24"/>
          <w:highlight w:val="none"/>
        </w:rPr>
        <w:t>33.1、中标结果经采购人确认后，采购人将向中标人发出中标通知书。</w:t>
      </w:r>
    </w:p>
    <w:p>
      <w:pPr>
        <w:snapToGrid w:val="0"/>
        <w:spacing w:line="360" w:lineRule="auto"/>
        <w:ind w:firstLine="360" w:firstLineChars="150"/>
        <w:jc w:val="left"/>
        <w:rPr>
          <w:rFonts w:ascii="宋体" w:hAnsi="宋体"/>
          <w:sz w:val="24"/>
          <w:highlight w:val="none"/>
        </w:rPr>
      </w:pPr>
      <w:r>
        <w:rPr>
          <w:rFonts w:hint="eastAsia" w:ascii="宋体" w:hAnsi="宋体"/>
          <w:sz w:val="24"/>
          <w:highlight w:val="none"/>
        </w:rPr>
        <w:t>33.2、中标人应及时到采购人或者代理机构领取中标通知书，中标通知书是签订合同的依据和组成部分。</w:t>
      </w:r>
    </w:p>
    <w:p>
      <w:pPr>
        <w:snapToGrid w:val="0"/>
        <w:spacing w:line="360" w:lineRule="auto"/>
        <w:jc w:val="left"/>
        <w:outlineLvl w:val="0"/>
        <w:rPr>
          <w:rFonts w:ascii="宋体" w:hAnsi="宋体"/>
          <w:sz w:val="24"/>
          <w:highlight w:val="none"/>
        </w:rPr>
      </w:pPr>
      <w:r>
        <w:rPr>
          <w:rFonts w:hint="eastAsia" w:ascii="宋体" w:hAnsi="宋体"/>
          <w:b/>
          <w:bCs/>
          <w:sz w:val="24"/>
          <w:highlight w:val="none"/>
        </w:rPr>
        <w:t>34、签订合同</w:t>
      </w:r>
    </w:p>
    <w:p>
      <w:pPr>
        <w:snapToGrid w:val="0"/>
        <w:spacing w:line="360" w:lineRule="auto"/>
        <w:ind w:firstLine="480" w:firstLineChars="200"/>
        <w:jc w:val="left"/>
        <w:rPr>
          <w:rFonts w:ascii="宋体" w:hAnsi="宋体"/>
          <w:b/>
          <w:sz w:val="24"/>
          <w:highlight w:val="none"/>
        </w:rPr>
      </w:pPr>
      <w:r>
        <w:rPr>
          <w:rFonts w:hint="eastAsia" w:ascii="宋体" w:hAnsi="宋体"/>
          <w:sz w:val="24"/>
          <w:highlight w:val="none"/>
        </w:rPr>
        <w:t>中标人应在规定的时间、地点与采购人签订合同，招标文件、中标人的投标文件、分次报价及服务承诺文件以及评标过程中有关澄清文件均作为合同附件，</w:t>
      </w:r>
      <w:r>
        <w:rPr>
          <w:rFonts w:hint="eastAsia" w:ascii="宋体" w:hAnsi="宋体"/>
          <w:b/>
          <w:sz w:val="24"/>
          <w:highlight w:val="none"/>
        </w:rPr>
        <w:t>合同经采购人审核盖章后实施</w:t>
      </w:r>
      <w:r>
        <w:rPr>
          <w:rFonts w:hint="eastAsia" w:ascii="宋体" w:hAnsi="宋体"/>
          <w:sz w:val="24"/>
          <w:highlight w:val="none"/>
        </w:rPr>
        <w:t>。</w:t>
      </w:r>
    </w:p>
    <w:p>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中标人无正当理由未在规定时间内与采购人签订合同的，采购人有权建议取消其中标资格，监管部门将对其依法处理。</w:t>
      </w:r>
    </w:p>
    <w:p>
      <w:pPr>
        <w:snapToGrid w:val="0"/>
        <w:spacing w:line="360" w:lineRule="auto"/>
        <w:jc w:val="left"/>
        <w:outlineLvl w:val="0"/>
        <w:rPr>
          <w:rFonts w:ascii="宋体" w:hAnsi="宋体"/>
          <w:b/>
          <w:bCs/>
          <w:sz w:val="24"/>
          <w:highlight w:val="none"/>
        </w:rPr>
      </w:pPr>
      <w:r>
        <w:rPr>
          <w:rFonts w:hint="eastAsia" w:ascii="宋体" w:hAnsi="宋体"/>
          <w:b/>
          <w:bCs/>
          <w:sz w:val="24"/>
          <w:highlight w:val="none"/>
        </w:rPr>
        <w:t>35、中标服务费和履约保证金</w:t>
      </w:r>
    </w:p>
    <w:p>
      <w:pPr>
        <w:snapToGrid w:val="0"/>
        <w:spacing w:line="360" w:lineRule="auto"/>
        <w:ind w:firstLine="360" w:firstLineChars="150"/>
        <w:jc w:val="left"/>
        <w:rPr>
          <w:rFonts w:ascii="宋体" w:hAnsi="宋体"/>
          <w:sz w:val="24"/>
          <w:highlight w:val="none"/>
        </w:rPr>
      </w:pPr>
      <w:r>
        <w:rPr>
          <w:rFonts w:hint="eastAsia" w:ascii="宋体" w:hAnsi="宋体"/>
          <w:sz w:val="24"/>
          <w:highlight w:val="none"/>
        </w:rPr>
        <w:t>35.1、中标人在领取中标通知书时，缴纳项目中标服务费。</w:t>
      </w:r>
    </w:p>
    <w:p>
      <w:pPr>
        <w:snapToGrid w:val="0"/>
        <w:spacing w:line="360" w:lineRule="auto"/>
        <w:ind w:firstLine="200"/>
        <w:jc w:val="center"/>
        <w:outlineLvl w:val="0"/>
        <w:rPr>
          <w:rFonts w:ascii="宋体" w:hAnsi="宋体"/>
          <w:b/>
          <w:sz w:val="30"/>
          <w:szCs w:val="30"/>
          <w:highlight w:val="none"/>
        </w:rPr>
      </w:pPr>
    </w:p>
    <w:p>
      <w:pPr>
        <w:snapToGrid w:val="0"/>
        <w:spacing w:line="360" w:lineRule="auto"/>
        <w:ind w:firstLine="200"/>
        <w:jc w:val="center"/>
        <w:outlineLvl w:val="0"/>
        <w:rPr>
          <w:rFonts w:ascii="宋体" w:hAnsi="宋体"/>
          <w:b/>
          <w:sz w:val="30"/>
          <w:szCs w:val="30"/>
          <w:highlight w:val="none"/>
        </w:rPr>
      </w:pPr>
      <w:r>
        <w:rPr>
          <w:rFonts w:hint="eastAsia" w:ascii="宋体" w:hAnsi="宋体"/>
          <w:b/>
          <w:sz w:val="30"/>
          <w:szCs w:val="30"/>
          <w:highlight w:val="none"/>
        </w:rPr>
        <w:t>九、验收及付款</w:t>
      </w:r>
    </w:p>
    <w:p>
      <w:pPr>
        <w:snapToGrid w:val="0"/>
        <w:spacing w:line="360" w:lineRule="auto"/>
        <w:jc w:val="left"/>
        <w:outlineLvl w:val="0"/>
        <w:rPr>
          <w:rFonts w:ascii="宋体" w:hAnsi="宋体"/>
          <w:b/>
          <w:bCs/>
          <w:sz w:val="24"/>
          <w:highlight w:val="none"/>
        </w:rPr>
      </w:pPr>
      <w:r>
        <w:rPr>
          <w:rFonts w:hint="eastAsia" w:ascii="宋体" w:hAnsi="宋体"/>
          <w:b/>
          <w:bCs/>
          <w:sz w:val="24"/>
          <w:highlight w:val="none"/>
        </w:rPr>
        <w:t>36、验收</w:t>
      </w:r>
    </w:p>
    <w:p>
      <w:pPr>
        <w:snapToGrid w:val="0"/>
        <w:spacing w:line="360" w:lineRule="auto"/>
        <w:ind w:right="105" w:rightChars="50" w:firstLine="480" w:firstLineChars="200"/>
        <w:jc w:val="left"/>
        <w:rPr>
          <w:rFonts w:ascii="宋体" w:hAnsi="宋体"/>
          <w:sz w:val="24"/>
          <w:highlight w:val="none"/>
        </w:rPr>
      </w:pPr>
      <w:r>
        <w:rPr>
          <w:rFonts w:hint="eastAsia" w:ascii="宋体" w:hAnsi="宋体"/>
          <w:sz w:val="24"/>
          <w:highlight w:val="none"/>
        </w:rPr>
        <w:t>采购单位组建验收小组，验收小组由采购单位三人以上组成，按</w:t>
      </w:r>
      <w:r>
        <w:rPr>
          <w:rFonts w:hint="eastAsia" w:ascii="宋体" w:hAnsi="宋体"/>
          <w:bCs/>
          <w:sz w:val="24"/>
          <w:highlight w:val="none"/>
        </w:rPr>
        <w:t>采购合同约定的时间组织验收。</w:t>
      </w:r>
    </w:p>
    <w:p>
      <w:pPr>
        <w:snapToGrid w:val="0"/>
        <w:spacing w:line="360" w:lineRule="auto"/>
        <w:jc w:val="left"/>
        <w:outlineLvl w:val="0"/>
        <w:rPr>
          <w:rFonts w:ascii="宋体" w:hAnsi="宋体"/>
          <w:b/>
          <w:bCs/>
          <w:sz w:val="24"/>
          <w:highlight w:val="none"/>
        </w:rPr>
      </w:pPr>
      <w:r>
        <w:rPr>
          <w:rFonts w:hint="eastAsia" w:ascii="宋体" w:hAnsi="宋体"/>
          <w:b/>
          <w:bCs/>
          <w:sz w:val="24"/>
          <w:highlight w:val="none"/>
        </w:rPr>
        <w:t>37、付款</w:t>
      </w:r>
    </w:p>
    <w:p>
      <w:pPr>
        <w:snapToGrid w:val="0"/>
        <w:spacing w:line="360" w:lineRule="auto"/>
        <w:ind w:firstLine="480" w:firstLineChars="200"/>
        <w:jc w:val="left"/>
        <w:rPr>
          <w:rFonts w:ascii="宋体" w:hAnsi="宋体"/>
          <w:b/>
          <w:bCs/>
          <w:sz w:val="24"/>
          <w:highlight w:val="none"/>
        </w:rPr>
      </w:pPr>
      <w:r>
        <w:rPr>
          <w:rFonts w:hint="eastAsia" w:ascii="宋体" w:hAnsi="宋体"/>
          <w:sz w:val="24"/>
          <w:highlight w:val="none"/>
        </w:rPr>
        <w:t>按合同签订支付费用。</w:t>
      </w:r>
    </w:p>
    <w:p>
      <w:pPr>
        <w:spacing w:line="360" w:lineRule="auto"/>
        <w:rPr>
          <w:b/>
          <w:sz w:val="24"/>
          <w:szCs w:val="24"/>
          <w:highlight w:val="none"/>
        </w:rPr>
      </w:pPr>
    </w:p>
    <w:p>
      <w:pPr>
        <w:spacing w:line="360" w:lineRule="auto"/>
        <w:rPr>
          <w:b/>
          <w:sz w:val="24"/>
          <w:szCs w:val="24"/>
          <w:highlight w:val="none"/>
        </w:rPr>
      </w:pPr>
    </w:p>
    <w:p>
      <w:pPr>
        <w:spacing w:line="360" w:lineRule="auto"/>
        <w:rPr>
          <w:b/>
          <w:sz w:val="24"/>
          <w:szCs w:val="24"/>
          <w:highlight w:val="none"/>
        </w:rPr>
      </w:pPr>
    </w:p>
    <w:p>
      <w:pPr>
        <w:numPr>
          <w:ilvl w:val="0"/>
          <w:numId w:val="4"/>
        </w:numPr>
        <w:snapToGrid w:val="0"/>
        <w:spacing w:line="360" w:lineRule="auto"/>
        <w:jc w:val="center"/>
        <w:rPr>
          <w:rFonts w:ascii="宋体" w:hAnsi="宋体"/>
          <w:b/>
          <w:bCs/>
          <w:sz w:val="32"/>
          <w:szCs w:val="32"/>
          <w:highlight w:val="none"/>
        </w:rPr>
      </w:pPr>
      <w:r>
        <w:rPr>
          <w:rFonts w:hint="eastAsia" w:ascii="宋体" w:hAnsi="宋体"/>
          <w:b/>
          <w:bCs/>
          <w:sz w:val="32"/>
          <w:szCs w:val="32"/>
          <w:highlight w:val="none"/>
        </w:rPr>
        <w:br w:type="page"/>
      </w:r>
      <w:r>
        <w:rPr>
          <w:rFonts w:hint="eastAsia" w:ascii="宋体" w:hAnsi="宋体"/>
          <w:b/>
          <w:bCs/>
          <w:sz w:val="32"/>
          <w:szCs w:val="32"/>
          <w:highlight w:val="none"/>
        </w:rPr>
        <w:t>合同</w:t>
      </w:r>
    </w:p>
    <w:p>
      <w:pPr>
        <w:widowControl/>
        <w:jc w:val="left"/>
        <w:rPr>
          <w:rFonts w:ascii="宋体" w:hAnsi="宋体" w:cs="Times New Roman"/>
          <w:sz w:val="24"/>
          <w:szCs w:val="24"/>
          <w:highlight w:val="none"/>
        </w:rPr>
      </w:pPr>
      <w:r>
        <w:rPr>
          <w:rFonts w:hint="eastAsia" w:ascii="宋体" w:hAnsi="宋体" w:cs="Times New Roman"/>
          <w:sz w:val="24"/>
          <w:szCs w:val="24"/>
          <w:highlight w:val="none"/>
        </w:rPr>
        <w:t>附件一：</w:t>
      </w:r>
    </w:p>
    <w:p>
      <w:pPr>
        <w:widowControl/>
        <w:jc w:val="left"/>
        <w:rPr>
          <w:rFonts w:ascii="宋体" w:hAnsi="宋体"/>
          <w:b/>
          <w:sz w:val="24"/>
          <w:szCs w:val="24"/>
          <w:highlight w:val="none"/>
        </w:rPr>
      </w:pPr>
      <w:bookmarkStart w:id="2" w:name="_Toc16018"/>
      <w:r>
        <w:rPr>
          <w:rFonts w:hint="eastAsia" w:ascii="宋体" w:hAnsi="宋体"/>
          <w:b/>
          <w:sz w:val="24"/>
          <w:szCs w:val="24"/>
          <w:highlight w:val="none"/>
        </w:rPr>
        <w:t>合同详细内容由招标人与中标人签订确定。</w:t>
      </w:r>
    </w:p>
    <w:p>
      <w:pPr>
        <w:widowControl/>
        <w:jc w:val="left"/>
        <w:rPr>
          <w:rFonts w:ascii="宋体" w:hAnsi="宋体" w:cs="Times New Roman"/>
          <w:sz w:val="24"/>
          <w:szCs w:val="24"/>
          <w:highlight w:val="none"/>
        </w:rPr>
      </w:pPr>
    </w:p>
    <w:p>
      <w:pPr>
        <w:pStyle w:val="4"/>
        <w:rPr>
          <w:rFonts w:ascii="宋体" w:hAnsi="宋体"/>
          <w:b w:val="0"/>
          <w:sz w:val="24"/>
          <w:szCs w:val="24"/>
          <w:highlight w:val="none"/>
        </w:rPr>
      </w:pPr>
      <w:r>
        <w:rPr>
          <w:rFonts w:hint="eastAsia" w:ascii="宋体" w:hAnsi="宋体"/>
          <w:b w:val="0"/>
          <w:sz w:val="24"/>
          <w:szCs w:val="24"/>
          <w:highlight w:val="none"/>
        </w:rPr>
        <w:t>附件二：保密协议</w:t>
      </w:r>
      <w:bookmarkEnd w:id="2"/>
    </w:p>
    <w:p>
      <w:pPr>
        <w:pStyle w:val="24"/>
        <w:snapToGrid w:val="0"/>
        <w:ind w:firstLine="360"/>
        <w:jc w:val="center"/>
        <w:rPr>
          <w:rFonts w:hAnsi="宋体"/>
          <w:b/>
          <w:color w:val="auto"/>
          <w:sz w:val="24"/>
          <w:szCs w:val="24"/>
          <w:highlight w:val="none"/>
        </w:rPr>
      </w:pPr>
      <w:r>
        <w:rPr>
          <w:rFonts w:hint="eastAsia" w:hAnsi="宋体"/>
          <w:b/>
          <w:color w:val="auto"/>
          <w:sz w:val="24"/>
          <w:szCs w:val="24"/>
          <w:highlight w:val="none"/>
        </w:rPr>
        <w:t>保 密 协 议</w:t>
      </w:r>
    </w:p>
    <w:p>
      <w:pPr>
        <w:spacing w:line="360" w:lineRule="auto"/>
        <w:ind w:right="-84" w:rightChars="-40" w:firstLine="484" w:firstLineChars="202"/>
        <w:rPr>
          <w:rFonts w:ascii="宋体" w:hAnsi="宋体" w:cs="Times New Roman"/>
          <w:kern w:val="0"/>
          <w:sz w:val="24"/>
          <w:szCs w:val="24"/>
          <w:highlight w:val="none"/>
        </w:rPr>
      </w:pPr>
      <w:r>
        <w:rPr>
          <w:rFonts w:hint="eastAsia" w:ascii="宋体" w:hAnsi="宋体" w:cs="Times New Roman"/>
          <w:kern w:val="0"/>
          <w:sz w:val="24"/>
          <w:szCs w:val="24"/>
          <w:highlight w:val="none"/>
        </w:rPr>
        <w:t>鉴于（承建方</w:t>
      </w:r>
      <w:r>
        <w:rPr>
          <w:rFonts w:ascii="宋体" w:hAnsi="宋体" w:cs="Times New Roman"/>
          <w:kern w:val="0"/>
          <w:sz w:val="24"/>
          <w:szCs w:val="24"/>
          <w:highlight w:val="none"/>
        </w:rPr>
        <w:t>）</w:t>
      </w:r>
      <w:r>
        <w:rPr>
          <w:rFonts w:hint="eastAsia" w:ascii="宋体" w:hAnsi="宋体" w:cs="Times New Roman"/>
          <w:kern w:val="0"/>
          <w:sz w:val="24"/>
          <w:szCs w:val="24"/>
          <w:highlight w:val="none"/>
        </w:rPr>
        <w:t>参与，为保证在系统建设过程中所涉秘密安全，承建方依据《中华人民共和国保守国家秘密法》的有关规定，自愿遵守以下保密条款：</w:t>
      </w:r>
    </w:p>
    <w:p>
      <w:pPr>
        <w:spacing w:line="360" w:lineRule="auto"/>
        <w:ind w:firstLine="480" w:firstLineChars="200"/>
        <w:jc w:val="left"/>
        <w:rPr>
          <w:rFonts w:ascii="宋体" w:hAnsi="宋体" w:cs="Times New Roman"/>
          <w:kern w:val="0"/>
          <w:sz w:val="24"/>
          <w:szCs w:val="24"/>
          <w:highlight w:val="none"/>
        </w:rPr>
      </w:pPr>
      <w:r>
        <w:rPr>
          <w:rFonts w:ascii="宋体" w:hAnsi="宋体" w:cs="Times New Roman"/>
          <w:kern w:val="0"/>
          <w:sz w:val="24"/>
          <w:szCs w:val="24"/>
          <w:highlight w:val="none"/>
        </w:rPr>
        <w:t>根据本协议接受方不会向甲</w:t>
      </w:r>
      <w:r>
        <w:rPr>
          <w:rFonts w:hint="eastAsia" w:ascii="宋体" w:hAnsi="宋体" w:cs="Times New Roman"/>
          <w:kern w:val="0"/>
          <w:sz w:val="24"/>
          <w:szCs w:val="24"/>
          <w:highlight w:val="none"/>
        </w:rPr>
        <w:t>乙双方外</w:t>
      </w:r>
      <w:r>
        <w:rPr>
          <w:rFonts w:ascii="宋体" w:hAnsi="宋体" w:cs="Times New Roman"/>
          <w:kern w:val="0"/>
          <w:sz w:val="24"/>
          <w:szCs w:val="24"/>
          <w:highlight w:val="none"/>
        </w:rPr>
        <w:t>任何第三方</w:t>
      </w:r>
      <w:r>
        <w:rPr>
          <w:rFonts w:hint="eastAsia" w:ascii="宋体" w:hAnsi="宋体" w:cs="Times New Roman"/>
          <w:kern w:val="0"/>
          <w:sz w:val="24"/>
          <w:szCs w:val="24"/>
          <w:highlight w:val="none"/>
        </w:rPr>
        <w:t>透露</w:t>
      </w:r>
      <w:r>
        <w:rPr>
          <w:rFonts w:ascii="宋体" w:hAnsi="宋体" w:cs="Times New Roman"/>
          <w:kern w:val="0"/>
          <w:sz w:val="24"/>
          <w:szCs w:val="24"/>
          <w:highlight w:val="none"/>
        </w:rPr>
        <w:t>认为是保密信息的任何形式的资料。所有甲</w:t>
      </w:r>
      <w:r>
        <w:rPr>
          <w:rFonts w:hint="eastAsia" w:ascii="宋体" w:hAnsi="宋体" w:cs="Times New Roman"/>
          <w:kern w:val="0"/>
          <w:sz w:val="24"/>
          <w:szCs w:val="24"/>
          <w:highlight w:val="none"/>
        </w:rPr>
        <w:t>方</w:t>
      </w:r>
      <w:r>
        <w:rPr>
          <w:rFonts w:ascii="宋体" w:hAnsi="宋体" w:cs="Times New Roman"/>
          <w:kern w:val="0"/>
          <w:sz w:val="24"/>
          <w:szCs w:val="24"/>
          <w:highlight w:val="none"/>
        </w:rPr>
        <w:t>给</w:t>
      </w:r>
      <w:r>
        <w:rPr>
          <w:rFonts w:hint="eastAsia" w:ascii="宋体" w:hAnsi="宋体" w:cs="Times New Roman"/>
          <w:kern w:val="0"/>
          <w:sz w:val="24"/>
          <w:szCs w:val="24"/>
          <w:highlight w:val="none"/>
        </w:rPr>
        <w:t>乙方</w:t>
      </w:r>
      <w:r>
        <w:rPr>
          <w:rFonts w:ascii="宋体" w:hAnsi="宋体" w:cs="Times New Roman"/>
          <w:kern w:val="0"/>
          <w:sz w:val="24"/>
          <w:szCs w:val="24"/>
          <w:highlight w:val="none"/>
        </w:rPr>
        <w:t>的资料将被视为保密信息来持有和使用。</w:t>
      </w:r>
      <w:r>
        <w:rPr>
          <w:rFonts w:ascii="宋体" w:hAnsi="宋体" w:cs="Times New Roman"/>
          <w:kern w:val="0"/>
          <w:sz w:val="24"/>
          <w:szCs w:val="24"/>
          <w:highlight w:val="none"/>
        </w:rPr>
        <w:br w:type="textWrapping"/>
      </w:r>
      <w:r>
        <w:rPr>
          <w:rFonts w:hint="eastAsia" w:ascii="宋体" w:hAnsi="宋体" w:cs="Times New Roman"/>
          <w:kern w:val="0"/>
          <w:sz w:val="24"/>
          <w:szCs w:val="24"/>
          <w:highlight w:val="none"/>
        </w:rPr>
        <w:t>1、</w:t>
      </w:r>
      <w:r>
        <w:rPr>
          <w:rFonts w:ascii="宋体" w:hAnsi="宋体" w:cs="Times New Roman"/>
          <w:kern w:val="0"/>
          <w:sz w:val="24"/>
          <w:szCs w:val="24"/>
          <w:highlight w:val="none"/>
        </w:rPr>
        <w:t>本协议中的"保密信息"是指：</w:t>
      </w:r>
    </w:p>
    <w:p>
      <w:pPr>
        <w:spacing w:line="360" w:lineRule="auto"/>
        <w:ind w:firstLine="480" w:firstLineChars="200"/>
        <w:jc w:val="left"/>
        <w:rPr>
          <w:rFonts w:ascii="宋体" w:hAnsi="宋体" w:cs="Times New Roman"/>
          <w:kern w:val="0"/>
          <w:sz w:val="24"/>
          <w:szCs w:val="24"/>
          <w:highlight w:val="none"/>
        </w:rPr>
      </w:pPr>
      <w:r>
        <w:rPr>
          <w:rFonts w:ascii="宋体" w:hAnsi="宋体" w:cs="Times New Roman"/>
          <w:kern w:val="0"/>
          <w:sz w:val="24"/>
          <w:szCs w:val="24"/>
          <w:highlight w:val="none"/>
        </w:rPr>
        <w:t>(1</w:t>
      </w:r>
      <w:r>
        <w:rPr>
          <w:rFonts w:hint="eastAsia" w:ascii="宋体" w:hAnsi="宋体" w:cs="Times New Roman"/>
          <w:kern w:val="0"/>
          <w:sz w:val="24"/>
          <w:szCs w:val="24"/>
          <w:highlight w:val="none"/>
        </w:rPr>
        <w:t>)甲方</w:t>
      </w:r>
      <w:r>
        <w:rPr>
          <w:rFonts w:ascii="宋体" w:hAnsi="宋体" w:cs="Times New Roman"/>
          <w:kern w:val="0"/>
          <w:sz w:val="24"/>
          <w:szCs w:val="24"/>
          <w:highlight w:val="none"/>
        </w:rPr>
        <w:t>在签订本协议之前或之后向</w:t>
      </w:r>
      <w:r>
        <w:rPr>
          <w:rFonts w:hint="eastAsia" w:ascii="宋体" w:hAnsi="宋体" w:cs="Times New Roman"/>
          <w:kern w:val="0"/>
          <w:sz w:val="24"/>
          <w:szCs w:val="24"/>
          <w:highlight w:val="none"/>
        </w:rPr>
        <w:t>乙</w:t>
      </w:r>
      <w:r>
        <w:rPr>
          <w:rFonts w:ascii="宋体" w:hAnsi="宋体" w:cs="Times New Roman"/>
          <w:kern w:val="0"/>
          <w:sz w:val="24"/>
          <w:szCs w:val="24"/>
          <w:highlight w:val="none"/>
        </w:rPr>
        <w:t>方提供的，或</w:t>
      </w:r>
      <w:r>
        <w:rPr>
          <w:rFonts w:hint="eastAsia" w:ascii="宋体" w:hAnsi="宋体" w:cs="Times New Roman"/>
          <w:kern w:val="0"/>
          <w:sz w:val="24"/>
          <w:szCs w:val="24"/>
          <w:highlight w:val="none"/>
        </w:rPr>
        <w:t>乙</w:t>
      </w:r>
      <w:r>
        <w:rPr>
          <w:rFonts w:ascii="宋体" w:hAnsi="宋体" w:cs="Times New Roman"/>
          <w:kern w:val="0"/>
          <w:sz w:val="24"/>
          <w:szCs w:val="24"/>
          <w:highlight w:val="none"/>
        </w:rPr>
        <w:t>方因磋商或合作而知悉，持有的</w:t>
      </w:r>
      <w:r>
        <w:rPr>
          <w:rFonts w:hint="eastAsia" w:ascii="宋体" w:hAnsi="宋体" w:cs="Times New Roman"/>
          <w:kern w:val="0"/>
          <w:sz w:val="24"/>
          <w:szCs w:val="24"/>
          <w:highlight w:val="none"/>
        </w:rPr>
        <w:t>甲方</w:t>
      </w:r>
      <w:r>
        <w:rPr>
          <w:rFonts w:ascii="宋体" w:hAnsi="宋体" w:cs="Times New Roman"/>
          <w:kern w:val="0"/>
          <w:sz w:val="24"/>
          <w:szCs w:val="24"/>
          <w:highlight w:val="none"/>
        </w:rPr>
        <w:t>之</w:t>
      </w:r>
      <w:r>
        <w:rPr>
          <w:rFonts w:hint="eastAsia" w:ascii="宋体" w:hAnsi="宋体" w:cs="Times New Roman"/>
          <w:kern w:val="0"/>
          <w:sz w:val="24"/>
          <w:szCs w:val="24"/>
          <w:highlight w:val="none"/>
        </w:rPr>
        <w:t>行业数据、公文、邮件、内部学习资料、内网网络配置及甲方业务人员的个人信息</w:t>
      </w:r>
      <w:r>
        <w:rPr>
          <w:rFonts w:ascii="宋体" w:hAnsi="宋体" w:cs="Times New Roman"/>
          <w:kern w:val="0"/>
          <w:sz w:val="24"/>
          <w:szCs w:val="24"/>
          <w:highlight w:val="none"/>
        </w:rPr>
        <w:t>或其它方面之资讯，资料或数据。</w:t>
      </w:r>
    </w:p>
    <w:p>
      <w:pPr>
        <w:spacing w:line="360" w:lineRule="auto"/>
        <w:ind w:firstLine="480" w:firstLineChars="200"/>
        <w:jc w:val="left"/>
        <w:rPr>
          <w:rFonts w:ascii="宋体" w:hAnsi="宋体" w:cs="Times New Roman"/>
          <w:kern w:val="0"/>
          <w:sz w:val="24"/>
          <w:szCs w:val="24"/>
          <w:highlight w:val="none"/>
        </w:rPr>
      </w:pPr>
      <w:r>
        <w:rPr>
          <w:rFonts w:ascii="宋体" w:hAnsi="宋体" w:cs="Times New Roman"/>
          <w:kern w:val="0"/>
          <w:sz w:val="24"/>
          <w:szCs w:val="24"/>
          <w:highlight w:val="none"/>
        </w:rPr>
        <w:t>(2)保密信息包括但不限于</w:t>
      </w:r>
      <w:r>
        <w:rPr>
          <w:rFonts w:hint="eastAsia" w:ascii="宋体" w:hAnsi="宋体" w:cs="Times New Roman"/>
          <w:kern w:val="0"/>
          <w:sz w:val="24"/>
          <w:szCs w:val="24"/>
          <w:highlight w:val="none"/>
        </w:rPr>
        <w:t>业务</w:t>
      </w:r>
      <w:r>
        <w:rPr>
          <w:rFonts w:ascii="宋体" w:hAnsi="宋体" w:cs="Times New Roman"/>
          <w:kern w:val="0"/>
          <w:sz w:val="24"/>
          <w:szCs w:val="24"/>
          <w:highlight w:val="none"/>
        </w:rPr>
        <w:t>秘密，与技术有关之知识及信息，提供物品或</w:t>
      </w:r>
      <w:r>
        <w:rPr>
          <w:rFonts w:hint="eastAsia" w:ascii="宋体" w:hAnsi="宋体" w:cs="Times New Roman"/>
          <w:kern w:val="0"/>
          <w:sz w:val="24"/>
          <w:szCs w:val="24"/>
          <w:highlight w:val="none"/>
        </w:rPr>
        <w:t>数据</w:t>
      </w:r>
      <w:r>
        <w:rPr>
          <w:rFonts w:ascii="宋体" w:hAnsi="宋体" w:cs="Times New Roman"/>
          <w:kern w:val="0"/>
          <w:sz w:val="24"/>
          <w:szCs w:val="24"/>
          <w:highlight w:val="none"/>
        </w:rPr>
        <w:t>资料，人事资料及其它</w:t>
      </w:r>
      <w:r>
        <w:rPr>
          <w:rFonts w:hint="eastAsia" w:ascii="宋体" w:hAnsi="宋体" w:cs="Times New Roman"/>
          <w:kern w:val="0"/>
          <w:sz w:val="24"/>
          <w:szCs w:val="24"/>
          <w:highlight w:val="none"/>
        </w:rPr>
        <w:t>业务</w:t>
      </w:r>
      <w:r>
        <w:rPr>
          <w:rFonts w:ascii="宋体" w:hAnsi="宋体" w:cs="Times New Roman"/>
          <w:kern w:val="0"/>
          <w:sz w:val="24"/>
          <w:szCs w:val="24"/>
          <w:highlight w:val="none"/>
        </w:rPr>
        <w:t>活动等。保密信息呈现之形式及载体包括但不限于书面或口头，文件，磁盘，磁盘片，光盘片，电子邮件，电磁纪录，报告，文字往来，录音带，录像带，笔记，图纸，模型，规格说明，汇编文件，计算机程序及其它媒体。</w:t>
      </w:r>
      <w:r>
        <w:rPr>
          <w:rFonts w:ascii="宋体" w:hAnsi="宋体" w:cs="Times New Roman"/>
          <w:kern w:val="0"/>
          <w:sz w:val="24"/>
          <w:szCs w:val="24"/>
          <w:highlight w:val="none"/>
        </w:rPr>
        <w:br w:type="textWrapping"/>
      </w:r>
      <w:r>
        <w:rPr>
          <w:rFonts w:hint="eastAsia" w:ascii="宋体" w:hAnsi="宋体" w:cs="Times New Roman"/>
          <w:kern w:val="0"/>
          <w:sz w:val="24"/>
          <w:szCs w:val="24"/>
          <w:highlight w:val="none"/>
        </w:rPr>
        <w:t>2、</w:t>
      </w:r>
      <w:r>
        <w:rPr>
          <w:rFonts w:ascii="宋体" w:hAnsi="宋体" w:cs="Times New Roman"/>
          <w:kern w:val="0"/>
          <w:sz w:val="24"/>
          <w:szCs w:val="24"/>
          <w:highlight w:val="none"/>
        </w:rPr>
        <w:t>本协议中的"保密信息"不包括：</w:t>
      </w:r>
    </w:p>
    <w:p>
      <w:pPr>
        <w:spacing w:line="360" w:lineRule="auto"/>
        <w:ind w:firstLine="480" w:firstLineChars="200"/>
        <w:jc w:val="left"/>
        <w:rPr>
          <w:rFonts w:ascii="宋体" w:hAnsi="宋体" w:cs="Times New Roman"/>
          <w:kern w:val="0"/>
          <w:sz w:val="24"/>
          <w:szCs w:val="24"/>
          <w:highlight w:val="none"/>
        </w:rPr>
      </w:pPr>
      <w:r>
        <w:rPr>
          <w:rFonts w:ascii="宋体" w:hAnsi="宋体" w:cs="Times New Roman"/>
          <w:kern w:val="0"/>
          <w:sz w:val="24"/>
          <w:szCs w:val="24"/>
          <w:highlight w:val="none"/>
        </w:rPr>
        <w:t>(1)任何已出版的或以其它形式处于公有领域的信息，以及在披露时接受方通过其它合法途径已获得的信息。</w:t>
      </w:r>
    </w:p>
    <w:p>
      <w:pPr>
        <w:spacing w:line="360" w:lineRule="auto"/>
        <w:ind w:firstLine="480" w:firstLineChars="200"/>
        <w:jc w:val="left"/>
        <w:rPr>
          <w:rFonts w:ascii="宋体" w:hAnsi="宋体" w:cs="Times New Roman"/>
          <w:kern w:val="0"/>
          <w:sz w:val="24"/>
          <w:szCs w:val="24"/>
          <w:highlight w:val="none"/>
        </w:rPr>
      </w:pPr>
      <w:r>
        <w:rPr>
          <w:rFonts w:ascii="宋体" w:hAnsi="宋体" w:cs="Times New Roman"/>
          <w:kern w:val="0"/>
          <w:sz w:val="24"/>
          <w:szCs w:val="24"/>
          <w:highlight w:val="none"/>
        </w:rPr>
        <w:t>(2)接受方在从</w:t>
      </w:r>
      <w:r>
        <w:rPr>
          <w:rFonts w:hint="eastAsia" w:ascii="宋体" w:hAnsi="宋体" w:cs="Times New Roman"/>
          <w:kern w:val="0"/>
          <w:sz w:val="24"/>
          <w:szCs w:val="24"/>
          <w:highlight w:val="none"/>
        </w:rPr>
        <w:t>甲</w:t>
      </w:r>
      <w:r>
        <w:rPr>
          <w:rFonts w:ascii="宋体" w:hAnsi="宋体" w:cs="Times New Roman"/>
          <w:kern w:val="0"/>
          <w:sz w:val="24"/>
          <w:szCs w:val="24"/>
          <w:highlight w:val="none"/>
        </w:rPr>
        <w:t>方获得这些信息前已获得的信息，并且没有附加不准使用和透漏的限制。</w:t>
      </w:r>
    </w:p>
    <w:p>
      <w:pPr>
        <w:spacing w:line="360" w:lineRule="auto"/>
        <w:ind w:firstLine="480" w:firstLineChars="200"/>
        <w:jc w:val="left"/>
        <w:rPr>
          <w:rFonts w:ascii="宋体" w:hAnsi="宋体" w:cs="Times New Roman"/>
          <w:kern w:val="0"/>
          <w:sz w:val="24"/>
          <w:szCs w:val="24"/>
          <w:highlight w:val="none"/>
        </w:rPr>
      </w:pPr>
      <w:r>
        <w:rPr>
          <w:rFonts w:ascii="宋体" w:hAnsi="宋体" w:cs="Times New Roman"/>
          <w:kern w:val="0"/>
          <w:sz w:val="24"/>
          <w:szCs w:val="24"/>
          <w:highlight w:val="none"/>
        </w:rPr>
        <w:t>(3)由第三方在不侵犯他人权利及不违反与他人的保密义务的前提下提供给</w:t>
      </w:r>
      <w:r>
        <w:rPr>
          <w:rFonts w:hint="eastAsia" w:ascii="宋体" w:hAnsi="宋体" w:cs="Times New Roman"/>
          <w:kern w:val="0"/>
          <w:sz w:val="24"/>
          <w:szCs w:val="24"/>
          <w:highlight w:val="none"/>
        </w:rPr>
        <w:t>乙</w:t>
      </w:r>
      <w:r>
        <w:rPr>
          <w:rFonts w:ascii="宋体" w:hAnsi="宋体" w:cs="Times New Roman"/>
          <w:kern w:val="0"/>
          <w:sz w:val="24"/>
          <w:szCs w:val="24"/>
          <w:highlight w:val="none"/>
        </w:rPr>
        <w:t>方的信息，并且没有附加不准使用和透漏的限制。</w:t>
      </w:r>
    </w:p>
    <w:p>
      <w:pPr>
        <w:spacing w:line="360" w:lineRule="auto"/>
        <w:ind w:firstLine="480" w:firstLineChars="200"/>
        <w:jc w:val="left"/>
        <w:rPr>
          <w:rFonts w:ascii="宋体" w:hAnsi="宋体" w:cs="Times New Roman"/>
          <w:kern w:val="0"/>
          <w:sz w:val="24"/>
          <w:szCs w:val="24"/>
          <w:highlight w:val="none"/>
        </w:rPr>
      </w:pPr>
      <w:r>
        <w:rPr>
          <w:rFonts w:ascii="宋体" w:hAnsi="宋体" w:cs="Times New Roman"/>
          <w:kern w:val="0"/>
          <w:sz w:val="24"/>
          <w:szCs w:val="24"/>
          <w:highlight w:val="none"/>
        </w:rPr>
        <w:t>(4)能够证明是由</w:t>
      </w:r>
      <w:r>
        <w:rPr>
          <w:rFonts w:hint="eastAsia" w:ascii="宋体" w:hAnsi="宋体" w:cs="Times New Roman"/>
          <w:kern w:val="0"/>
          <w:sz w:val="24"/>
          <w:szCs w:val="24"/>
          <w:highlight w:val="none"/>
        </w:rPr>
        <w:t>乙</w:t>
      </w:r>
      <w:r>
        <w:rPr>
          <w:rFonts w:ascii="宋体" w:hAnsi="宋体" w:cs="Times New Roman"/>
          <w:kern w:val="0"/>
          <w:sz w:val="24"/>
          <w:szCs w:val="24"/>
          <w:highlight w:val="none"/>
        </w:rPr>
        <w:t>方独立开发的信息。</w:t>
      </w:r>
    </w:p>
    <w:p>
      <w:pPr>
        <w:spacing w:line="360" w:lineRule="auto"/>
        <w:ind w:firstLine="480" w:firstLineChars="200"/>
        <w:jc w:val="left"/>
        <w:rPr>
          <w:rFonts w:ascii="宋体" w:hAnsi="宋体" w:cs="Times New Roman"/>
          <w:kern w:val="0"/>
          <w:sz w:val="24"/>
          <w:szCs w:val="24"/>
          <w:highlight w:val="none"/>
        </w:rPr>
      </w:pPr>
      <w:r>
        <w:rPr>
          <w:rFonts w:ascii="宋体" w:hAnsi="宋体" w:cs="Times New Roman"/>
          <w:kern w:val="0"/>
          <w:sz w:val="24"/>
          <w:szCs w:val="24"/>
          <w:highlight w:val="none"/>
        </w:rPr>
        <w:t>(5)事先有</w:t>
      </w:r>
      <w:r>
        <w:rPr>
          <w:rFonts w:hint="eastAsia" w:ascii="宋体" w:hAnsi="宋体" w:cs="Times New Roman"/>
          <w:kern w:val="0"/>
          <w:sz w:val="24"/>
          <w:szCs w:val="24"/>
          <w:highlight w:val="none"/>
        </w:rPr>
        <w:t>甲</w:t>
      </w:r>
      <w:r>
        <w:rPr>
          <w:rFonts w:ascii="宋体" w:hAnsi="宋体" w:cs="Times New Roman"/>
          <w:kern w:val="0"/>
          <w:sz w:val="24"/>
          <w:szCs w:val="24"/>
          <w:highlight w:val="none"/>
        </w:rPr>
        <w:t>方的书面允许。</w:t>
      </w:r>
      <w:r>
        <w:rPr>
          <w:rFonts w:ascii="宋体" w:hAnsi="宋体" w:cs="Times New Roman"/>
          <w:kern w:val="0"/>
          <w:sz w:val="24"/>
          <w:szCs w:val="24"/>
          <w:highlight w:val="none"/>
        </w:rPr>
        <w:br w:type="textWrapping"/>
      </w:r>
      <w:r>
        <w:rPr>
          <w:rFonts w:hint="eastAsia" w:ascii="宋体" w:hAnsi="宋体" w:cs="Times New Roman"/>
          <w:kern w:val="0"/>
          <w:sz w:val="24"/>
          <w:szCs w:val="24"/>
          <w:highlight w:val="none"/>
        </w:rPr>
        <w:t>3、</w:t>
      </w:r>
      <w:r>
        <w:rPr>
          <w:rFonts w:ascii="宋体" w:hAnsi="宋体" w:cs="Times New Roman"/>
          <w:kern w:val="0"/>
          <w:sz w:val="24"/>
          <w:szCs w:val="24"/>
          <w:highlight w:val="none"/>
        </w:rPr>
        <w:t>接受方同意只在本合作的目的范围内使用</w:t>
      </w:r>
      <w:r>
        <w:rPr>
          <w:rFonts w:hint="eastAsia" w:ascii="宋体" w:hAnsi="宋体" w:cs="Times New Roman"/>
          <w:kern w:val="0"/>
          <w:sz w:val="24"/>
          <w:szCs w:val="24"/>
          <w:highlight w:val="none"/>
        </w:rPr>
        <w:t>甲</w:t>
      </w:r>
      <w:r>
        <w:rPr>
          <w:rFonts w:ascii="宋体" w:hAnsi="宋体" w:cs="Times New Roman"/>
          <w:kern w:val="0"/>
          <w:sz w:val="24"/>
          <w:szCs w:val="24"/>
          <w:highlight w:val="none"/>
        </w:rPr>
        <w:t>方的保密信息。</w:t>
      </w:r>
      <w:r>
        <w:rPr>
          <w:rFonts w:hint="eastAsia" w:ascii="宋体" w:hAnsi="宋体" w:cs="Times New Roman"/>
          <w:kern w:val="0"/>
          <w:sz w:val="24"/>
          <w:szCs w:val="24"/>
          <w:highlight w:val="none"/>
        </w:rPr>
        <w:t>乙</w:t>
      </w:r>
      <w:r>
        <w:rPr>
          <w:rFonts w:ascii="宋体" w:hAnsi="宋体" w:cs="Times New Roman"/>
          <w:kern w:val="0"/>
          <w:sz w:val="24"/>
          <w:szCs w:val="24"/>
          <w:highlight w:val="none"/>
        </w:rPr>
        <w:t>方的义务及限制有：</w:t>
      </w:r>
    </w:p>
    <w:p>
      <w:pPr>
        <w:spacing w:line="360" w:lineRule="auto"/>
        <w:ind w:firstLine="480" w:firstLineChars="200"/>
        <w:jc w:val="left"/>
        <w:rPr>
          <w:rFonts w:ascii="宋体" w:hAnsi="宋体" w:cs="Times New Roman"/>
          <w:kern w:val="0"/>
          <w:sz w:val="24"/>
          <w:szCs w:val="24"/>
          <w:highlight w:val="none"/>
        </w:rPr>
      </w:pPr>
      <w:r>
        <w:rPr>
          <w:rFonts w:ascii="宋体" w:hAnsi="宋体" w:cs="Times New Roman"/>
          <w:kern w:val="0"/>
          <w:sz w:val="24"/>
          <w:szCs w:val="24"/>
          <w:highlight w:val="none"/>
        </w:rPr>
        <w:t>(1)除经甲方事前书面同意外，接受方不得以任何其它目的或用途为由，直接或间接编排，修改，利用，应用，开发，或以其它任何方式使用保密信息。不论因何种原因，接受方不应反向工程，解码或分解甲方的原型，软件等。</w:t>
      </w:r>
    </w:p>
    <w:p>
      <w:pPr>
        <w:spacing w:line="360" w:lineRule="auto"/>
        <w:ind w:firstLine="480" w:firstLineChars="200"/>
        <w:jc w:val="left"/>
        <w:rPr>
          <w:rFonts w:ascii="宋体" w:hAnsi="宋体" w:cs="Times New Roman"/>
          <w:kern w:val="0"/>
          <w:sz w:val="24"/>
          <w:szCs w:val="24"/>
          <w:highlight w:val="none"/>
        </w:rPr>
      </w:pPr>
      <w:r>
        <w:rPr>
          <w:rFonts w:ascii="宋体" w:hAnsi="宋体" w:cs="Times New Roman"/>
          <w:kern w:val="0"/>
          <w:sz w:val="24"/>
          <w:szCs w:val="24"/>
          <w:highlight w:val="none"/>
        </w:rPr>
        <w:t>(2)</w:t>
      </w:r>
      <w:r>
        <w:rPr>
          <w:rFonts w:hint="eastAsia" w:ascii="宋体" w:hAnsi="宋体" w:cs="Times New Roman"/>
          <w:kern w:val="0"/>
          <w:sz w:val="24"/>
          <w:szCs w:val="24"/>
          <w:highlight w:val="none"/>
        </w:rPr>
        <w:t>乙</w:t>
      </w:r>
      <w:r>
        <w:rPr>
          <w:rFonts w:ascii="宋体" w:hAnsi="宋体" w:cs="Times New Roman"/>
          <w:kern w:val="0"/>
          <w:sz w:val="24"/>
          <w:szCs w:val="24"/>
          <w:highlight w:val="none"/>
        </w:rPr>
        <w:t>方应采取足够的措施，保护</w:t>
      </w:r>
      <w:r>
        <w:rPr>
          <w:rFonts w:hint="eastAsia" w:ascii="宋体" w:hAnsi="宋体" w:cs="Times New Roman"/>
          <w:kern w:val="0"/>
          <w:sz w:val="24"/>
          <w:szCs w:val="24"/>
          <w:highlight w:val="none"/>
        </w:rPr>
        <w:t>甲</w:t>
      </w:r>
      <w:r>
        <w:rPr>
          <w:rFonts w:ascii="宋体" w:hAnsi="宋体" w:cs="Times New Roman"/>
          <w:kern w:val="0"/>
          <w:sz w:val="24"/>
          <w:szCs w:val="24"/>
          <w:highlight w:val="none"/>
        </w:rPr>
        <w:t>方的保密信息，不将</w:t>
      </w:r>
      <w:r>
        <w:rPr>
          <w:rFonts w:hint="eastAsia" w:ascii="宋体" w:hAnsi="宋体" w:cs="Times New Roman"/>
          <w:kern w:val="0"/>
          <w:sz w:val="24"/>
          <w:szCs w:val="24"/>
          <w:highlight w:val="none"/>
        </w:rPr>
        <w:t>甲</w:t>
      </w:r>
      <w:r>
        <w:rPr>
          <w:rFonts w:ascii="宋体" w:hAnsi="宋体" w:cs="Times New Roman"/>
          <w:kern w:val="0"/>
          <w:sz w:val="24"/>
          <w:szCs w:val="24"/>
          <w:highlight w:val="none"/>
        </w:rPr>
        <w:t>方的保密信息向任何第三方公开，转让，许可，也不以其它方式让无权接触该信息的单位或个人接触该信息。</w:t>
      </w:r>
    </w:p>
    <w:p>
      <w:pPr>
        <w:spacing w:line="360" w:lineRule="auto"/>
        <w:ind w:firstLine="480" w:firstLineChars="200"/>
        <w:jc w:val="left"/>
        <w:rPr>
          <w:rFonts w:ascii="宋体" w:hAnsi="宋体" w:cs="Times New Roman"/>
          <w:kern w:val="0"/>
          <w:sz w:val="24"/>
          <w:szCs w:val="24"/>
          <w:highlight w:val="none"/>
        </w:rPr>
      </w:pPr>
      <w:r>
        <w:rPr>
          <w:rFonts w:ascii="宋体" w:hAnsi="宋体" w:cs="Times New Roman"/>
          <w:kern w:val="0"/>
          <w:sz w:val="24"/>
          <w:szCs w:val="24"/>
          <w:highlight w:val="none"/>
        </w:rPr>
        <w:t>(3)如为本合作的目的确实需要向第三方披露</w:t>
      </w:r>
      <w:r>
        <w:rPr>
          <w:rFonts w:hint="eastAsia" w:ascii="宋体" w:hAnsi="宋体" w:cs="Times New Roman"/>
          <w:kern w:val="0"/>
          <w:sz w:val="24"/>
          <w:szCs w:val="24"/>
          <w:highlight w:val="none"/>
        </w:rPr>
        <w:t>甲方</w:t>
      </w:r>
      <w:r>
        <w:rPr>
          <w:rFonts w:ascii="宋体" w:hAnsi="宋体" w:cs="Times New Roman"/>
          <w:kern w:val="0"/>
          <w:sz w:val="24"/>
          <w:szCs w:val="24"/>
          <w:highlight w:val="none"/>
        </w:rPr>
        <w:t>的保密信息，接受方需事先得到</w:t>
      </w:r>
      <w:r>
        <w:rPr>
          <w:rFonts w:hint="eastAsia" w:ascii="宋体" w:hAnsi="宋体" w:cs="Times New Roman"/>
          <w:kern w:val="0"/>
          <w:sz w:val="24"/>
          <w:szCs w:val="24"/>
          <w:highlight w:val="none"/>
        </w:rPr>
        <w:t>甲方</w:t>
      </w:r>
      <w:r>
        <w:rPr>
          <w:rFonts w:ascii="宋体" w:hAnsi="宋体" w:cs="Times New Roman"/>
          <w:kern w:val="0"/>
          <w:sz w:val="24"/>
          <w:szCs w:val="24"/>
          <w:highlight w:val="none"/>
        </w:rPr>
        <w:t>的书面许可，并与该第三方签定保密协议。</w:t>
      </w:r>
    </w:p>
    <w:p>
      <w:pPr>
        <w:spacing w:line="360" w:lineRule="auto"/>
        <w:ind w:firstLine="480" w:firstLineChars="200"/>
        <w:jc w:val="left"/>
        <w:rPr>
          <w:rFonts w:ascii="宋体" w:hAnsi="宋体" w:cs="Times New Roman"/>
          <w:kern w:val="0"/>
          <w:sz w:val="24"/>
          <w:szCs w:val="24"/>
          <w:highlight w:val="none"/>
        </w:rPr>
      </w:pPr>
      <w:r>
        <w:rPr>
          <w:rFonts w:ascii="宋体" w:hAnsi="宋体" w:cs="Times New Roman"/>
          <w:kern w:val="0"/>
          <w:sz w:val="24"/>
          <w:szCs w:val="24"/>
          <w:highlight w:val="none"/>
        </w:rPr>
        <w:t>(</w:t>
      </w:r>
      <w:r>
        <w:rPr>
          <w:rFonts w:hint="eastAsia" w:ascii="宋体" w:hAnsi="宋体" w:cs="Times New Roman"/>
          <w:kern w:val="0"/>
          <w:sz w:val="24"/>
          <w:szCs w:val="24"/>
          <w:highlight w:val="none"/>
        </w:rPr>
        <w:t>4</w:t>
      </w:r>
      <w:r>
        <w:rPr>
          <w:rFonts w:ascii="宋体" w:hAnsi="宋体" w:cs="Times New Roman"/>
          <w:kern w:val="0"/>
          <w:sz w:val="24"/>
          <w:szCs w:val="24"/>
          <w:highlight w:val="none"/>
        </w:rPr>
        <w:t>)接受方只限于把保密信息提供给在共同目的下有必要知道此信息的接受方的高级职员，雇员及专业顾问，而不应将此保密信息向其他人士或组织；</w:t>
      </w:r>
      <w:r>
        <w:rPr>
          <w:rFonts w:hint="eastAsia" w:ascii="宋体" w:hAnsi="宋体" w:cs="Times New Roman"/>
          <w:kern w:val="0"/>
          <w:sz w:val="24"/>
          <w:szCs w:val="24"/>
          <w:highlight w:val="none"/>
        </w:rPr>
        <w:t>乙</w:t>
      </w:r>
      <w:r>
        <w:rPr>
          <w:rFonts w:ascii="宋体" w:hAnsi="宋体" w:cs="Times New Roman"/>
          <w:kern w:val="0"/>
          <w:sz w:val="24"/>
          <w:szCs w:val="24"/>
          <w:highlight w:val="none"/>
        </w:rPr>
        <w:t>方应确保上述职员，雇员，及顾问等亦遵守本协议所规定之保密义务，若前述人员有违反本协议规定之情况，即视为接受方之违约行为，违约方应赔偿未违约方因此所受之损害及所失之利益。</w:t>
      </w:r>
    </w:p>
    <w:p>
      <w:pPr>
        <w:spacing w:line="360" w:lineRule="auto"/>
        <w:ind w:firstLine="480" w:firstLineChars="200"/>
        <w:jc w:val="left"/>
        <w:rPr>
          <w:rFonts w:ascii="宋体" w:hAnsi="宋体" w:cs="Times New Roman"/>
          <w:kern w:val="0"/>
          <w:sz w:val="24"/>
          <w:szCs w:val="24"/>
          <w:highlight w:val="none"/>
        </w:rPr>
      </w:pPr>
      <w:r>
        <w:rPr>
          <w:rFonts w:ascii="宋体" w:hAnsi="宋体" w:cs="Times New Roman"/>
          <w:kern w:val="0"/>
          <w:sz w:val="24"/>
          <w:szCs w:val="24"/>
          <w:highlight w:val="none"/>
        </w:rPr>
        <w:t>(</w:t>
      </w:r>
      <w:r>
        <w:rPr>
          <w:rFonts w:hint="eastAsia" w:ascii="宋体" w:hAnsi="宋体" w:cs="Times New Roman"/>
          <w:kern w:val="0"/>
          <w:sz w:val="24"/>
          <w:szCs w:val="24"/>
          <w:highlight w:val="none"/>
        </w:rPr>
        <w:t>5</w:t>
      </w:r>
      <w:r>
        <w:rPr>
          <w:rFonts w:ascii="宋体" w:hAnsi="宋体" w:cs="Times New Roman"/>
          <w:kern w:val="0"/>
          <w:sz w:val="24"/>
          <w:szCs w:val="24"/>
          <w:highlight w:val="none"/>
        </w:rPr>
        <w:t>)如果双方经探讨后未建立合作关系，</w:t>
      </w:r>
      <w:r>
        <w:rPr>
          <w:rFonts w:hint="eastAsia" w:ascii="宋体" w:hAnsi="宋体" w:cs="Times New Roman"/>
          <w:kern w:val="0"/>
          <w:sz w:val="24"/>
          <w:szCs w:val="24"/>
          <w:highlight w:val="none"/>
        </w:rPr>
        <w:t>或解除合作关系后，</w:t>
      </w:r>
      <w:r>
        <w:rPr>
          <w:rFonts w:ascii="宋体" w:hAnsi="宋体" w:cs="Times New Roman"/>
          <w:kern w:val="0"/>
          <w:sz w:val="24"/>
          <w:szCs w:val="24"/>
          <w:highlight w:val="none"/>
        </w:rPr>
        <w:t>则接受方不能使用</w:t>
      </w:r>
      <w:r>
        <w:rPr>
          <w:rFonts w:hint="eastAsia" w:ascii="宋体" w:hAnsi="宋体" w:cs="Times New Roman"/>
          <w:kern w:val="0"/>
          <w:sz w:val="24"/>
          <w:szCs w:val="24"/>
          <w:highlight w:val="none"/>
        </w:rPr>
        <w:t>甲</w:t>
      </w:r>
      <w:r>
        <w:rPr>
          <w:rFonts w:ascii="宋体" w:hAnsi="宋体" w:cs="Times New Roman"/>
          <w:kern w:val="0"/>
          <w:sz w:val="24"/>
          <w:szCs w:val="24"/>
          <w:highlight w:val="none"/>
        </w:rPr>
        <w:t>方的</w:t>
      </w:r>
      <w:r>
        <w:rPr>
          <w:highlight w:val="none"/>
        </w:rPr>
        <w:fldChar w:fldCharType="begin"/>
      </w:r>
      <w:r>
        <w:rPr>
          <w:highlight w:val="none"/>
        </w:rPr>
        <w:instrText xml:space="preserve"> HYPERLINK "http://www.so.com/s?q=%E4%BF%9D%E5%AF%86&amp;ie=utf-8&amp;src=se_lighten_f" \t "_blank" </w:instrText>
      </w:r>
      <w:r>
        <w:rPr>
          <w:highlight w:val="none"/>
        </w:rPr>
        <w:fldChar w:fldCharType="separate"/>
      </w:r>
      <w:r>
        <w:rPr>
          <w:rFonts w:ascii="宋体" w:hAnsi="宋体" w:cs="Times New Roman"/>
          <w:kern w:val="0"/>
          <w:sz w:val="24"/>
          <w:szCs w:val="24"/>
          <w:highlight w:val="none"/>
        </w:rPr>
        <w:t>保密</w:t>
      </w:r>
      <w:r>
        <w:rPr>
          <w:rFonts w:ascii="宋体" w:hAnsi="宋体" w:cs="Times New Roman"/>
          <w:kern w:val="0"/>
          <w:sz w:val="24"/>
          <w:szCs w:val="24"/>
          <w:highlight w:val="none"/>
        </w:rPr>
        <w:fldChar w:fldCharType="end"/>
      </w:r>
      <w:r>
        <w:rPr>
          <w:rFonts w:ascii="宋体" w:hAnsi="宋体" w:cs="Times New Roman"/>
          <w:kern w:val="0"/>
          <w:sz w:val="24"/>
          <w:szCs w:val="24"/>
          <w:highlight w:val="none"/>
        </w:rPr>
        <w:t>信息。</w:t>
      </w:r>
    </w:p>
    <w:p>
      <w:pPr>
        <w:spacing w:line="360" w:lineRule="auto"/>
        <w:ind w:firstLine="480" w:firstLineChars="200"/>
        <w:jc w:val="left"/>
        <w:rPr>
          <w:rFonts w:ascii="宋体" w:hAnsi="宋体" w:cs="Times New Roman"/>
          <w:kern w:val="0"/>
          <w:sz w:val="24"/>
          <w:szCs w:val="24"/>
          <w:highlight w:val="none"/>
        </w:rPr>
      </w:pPr>
      <w:r>
        <w:rPr>
          <w:rFonts w:ascii="宋体" w:hAnsi="宋体" w:cs="Times New Roman"/>
          <w:kern w:val="0"/>
          <w:sz w:val="24"/>
          <w:szCs w:val="24"/>
          <w:highlight w:val="none"/>
        </w:rPr>
        <w:t>(</w:t>
      </w:r>
      <w:r>
        <w:rPr>
          <w:rFonts w:hint="eastAsia" w:ascii="宋体" w:hAnsi="宋体" w:cs="Times New Roman"/>
          <w:kern w:val="0"/>
          <w:sz w:val="24"/>
          <w:szCs w:val="24"/>
          <w:highlight w:val="none"/>
        </w:rPr>
        <w:t>6</w:t>
      </w:r>
      <w:r>
        <w:rPr>
          <w:rFonts w:ascii="宋体" w:hAnsi="宋体" w:cs="Times New Roman"/>
          <w:kern w:val="0"/>
          <w:sz w:val="24"/>
          <w:szCs w:val="24"/>
          <w:highlight w:val="none"/>
        </w:rPr>
        <w:t>)除本协议书另有规定外，双方就彼此间的合作关系或保密信息进行的任何协商，讨论或谈判，任何拟定之安排或协议，任何正在协商，谈判中的经营或运作计划，或与前述协商，讨论，谈判，安排或协议相关的任何其它资料，均应视为保密信息，并依本协议规定保守其机密性。未经</w:t>
      </w:r>
      <w:r>
        <w:rPr>
          <w:rFonts w:hint="eastAsia" w:ascii="宋体" w:hAnsi="宋体" w:cs="Times New Roman"/>
          <w:kern w:val="0"/>
          <w:sz w:val="24"/>
          <w:szCs w:val="24"/>
          <w:highlight w:val="none"/>
        </w:rPr>
        <w:t>甲方</w:t>
      </w:r>
      <w:r>
        <w:rPr>
          <w:rFonts w:ascii="宋体" w:hAnsi="宋体" w:cs="Times New Roman"/>
          <w:kern w:val="0"/>
          <w:sz w:val="24"/>
          <w:szCs w:val="24"/>
          <w:highlight w:val="none"/>
        </w:rPr>
        <w:t>书面同意，</w:t>
      </w:r>
      <w:r>
        <w:rPr>
          <w:rFonts w:hint="eastAsia" w:ascii="宋体" w:hAnsi="宋体" w:cs="Times New Roman"/>
          <w:kern w:val="0"/>
          <w:sz w:val="24"/>
          <w:szCs w:val="24"/>
          <w:highlight w:val="none"/>
        </w:rPr>
        <w:t>乙</w:t>
      </w:r>
      <w:r>
        <w:rPr>
          <w:rFonts w:ascii="宋体" w:hAnsi="宋体" w:cs="Times New Roman"/>
          <w:kern w:val="0"/>
          <w:sz w:val="24"/>
          <w:szCs w:val="24"/>
          <w:highlight w:val="none"/>
        </w:rPr>
        <w:t>方不得以任何直接或间接方式提供或前述保密信息予媒体，公众或任何其它第三人。</w:t>
      </w:r>
    </w:p>
    <w:p>
      <w:pPr>
        <w:spacing w:line="360" w:lineRule="auto"/>
        <w:ind w:firstLine="480" w:firstLineChars="200"/>
        <w:jc w:val="left"/>
        <w:rPr>
          <w:rFonts w:ascii="宋体" w:hAnsi="宋体" w:cs="Times New Roman"/>
          <w:kern w:val="0"/>
          <w:sz w:val="24"/>
          <w:szCs w:val="24"/>
          <w:highlight w:val="none"/>
        </w:rPr>
      </w:pPr>
      <w:r>
        <w:rPr>
          <w:rFonts w:ascii="宋体" w:hAnsi="宋体" w:cs="Times New Roman"/>
          <w:kern w:val="0"/>
          <w:sz w:val="24"/>
          <w:szCs w:val="24"/>
          <w:highlight w:val="none"/>
        </w:rPr>
        <w:t>(</w:t>
      </w:r>
      <w:r>
        <w:rPr>
          <w:rFonts w:hint="eastAsia" w:ascii="宋体" w:hAnsi="宋体" w:cs="Times New Roman"/>
          <w:kern w:val="0"/>
          <w:sz w:val="24"/>
          <w:szCs w:val="24"/>
          <w:highlight w:val="none"/>
        </w:rPr>
        <w:t>7</w:t>
      </w:r>
      <w:r>
        <w:rPr>
          <w:rFonts w:ascii="宋体" w:hAnsi="宋体" w:cs="Times New Roman"/>
          <w:kern w:val="0"/>
          <w:sz w:val="24"/>
          <w:szCs w:val="24"/>
          <w:highlight w:val="none"/>
        </w:rPr>
        <w:t>)如果</w:t>
      </w:r>
      <w:r>
        <w:rPr>
          <w:rFonts w:hint="eastAsia" w:ascii="宋体" w:hAnsi="宋体" w:cs="Times New Roman"/>
          <w:kern w:val="0"/>
          <w:sz w:val="24"/>
          <w:szCs w:val="24"/>
          <w:highlight w:val="none"/>
        </w:rPr>
        <w:t>乙</w:t>
      </w:r>
      <w:r>
        <w:rPr>
          <w:rFonts w:ascii="宋体" w:hAnsi="宋体" w:cs="Times New Roman"/>
          <w:kern w:val="0"/>
          <w:sz w:val="24"/>
          <w:szCs w:val="24"/>
          <w:highlight w:val="none"/>
        </w:rPr>
        <w:t>方根据法律程序或行政要求必须披露保密信息，</w:t>
      </w:r>
      <w:r>
        <w:rPr>
          <w:rFonts w:hint="eastAsia" w:ascii="宋体" w:hAnsi="宋体" w:cs="Times New Roman"/>
          <w:kern w:val="0"/>
          <w:sz w:val="24"/>
          <w:szCs w:val="24"/>
          <w:highlight w:val="none"/>
        </w:rPr>
        <w:t>乙</w:t>
      </w:r>
      <w:r>
        <w:rPr>
          <w:rFonts w:ascii="宋体" w:hAnsi="宋体" w:cs="Times New Roman"/>
          <w:kern w:val="0"/>
          <w:sz w:val="24"/>
          <w:szCs w:val="24"/>
          <w:highlight w:val="none"/>
        </w:rPr>
        <w:t>方应事先通知</w:t>
      </w:r>
      <w:r>
        <w:rPr>
          <w:rFonts w:hint="eastAsia" w:ascii="宋体" w:hAnsi="宋体" w:cs="Times New Roman"/>
          <w:kern w:val="0"/>
          <w:sz w:val="24"/>
          <w:szCs w:val="24"/>
          <w:highlight w:val="none"/>
        </w:rPr>
        <w:t>甲</w:t>
      </w:r>
      <w:r>
        <w:rPr>
          <w:rFonts w:ascii="宋体" w:hAnsi="宋体" w:cs="Times New Roman"/>
          <w:kern w:val="0"/>
          <w:sz w:val="24"/>
          <w:szCs w:val="24"/>
          <w:highlight w:val="none"/>
        </w:rPr>
        <w:t>方，并协助</w:t>
      </w:r>
      <w:r>
        <w:rPr>
          <w:rFonts w:hint="eastAsia" w:ascii="宋体" w:hAnsi="宋体" w:cs="Times New Roman"/>
          <w:kern w:val="0"/>
          <w:sz w:val="24"/>
          <w:szCs w:val="24"/>
          <w:highlight w:val="none"/>
        </w:rPr>
        <w:t>甲</w:t>
      </w:r>
      <w:r>
        <w:rPr>
          <w:rFonts w:ascii="宋体" w:hAnsi="宋体" w:cs="Times New Roman"/>
          <w:kern w:val="0"/>
          <w:sz w:val="24"/>
          <w:szCs w:val="24"/>
          <w:highlight w:val="none"/>
        </w:rPr>
        <w:t>方采取必要的保护措施，防止或限制保密信息的进一步扩散。</w:t>
      </w:r>
      <w:r>
        <w:rPr>
          <w:rFonts w:ascii="宋体" w:hAnsi="宋体" w:cs="Times New Roman"/>
          <w:kern w:val="0"/>
          <w:sz w:val="24"/>
          <w:szCs w:val="24"/>
          <w:highlight w:val="none"/>
        </w:rPr>
        <w:br w:type="textWrapping"/>
      </w:r>
      <w:r>
        <w:rPr>
          <w:rFonts w:hint="eastAsia" w:ascii="宋体" w:hAnsi="宋体" w:cs="Times New Roman"/>
          <w:kern w:val="0"/>
          <w:sz w:val="24"/>
          <w:szCs w:val="24"/>
          <w:highlight w:val="none"/>
        </w:rPr>
        <w:t>4、</w:t>
      </w:r>
      <w:r>
        <w:rPr>
          <w:rFonts w:ascii="宋体" w:hAnsi="宋体" w:cs="Times New Roman"/>
          <w:kern w:val="0"/>
          <w:sz w:val="24"/>
          <w:szCs w:val="24"/>
          <w:highlight w:val="none"/>
        </w:rPr>
        <w:t>保密信息的所有权及归还：</w:t>
      </w:r>
    </w:p>
    <w:p>
      <w:pPr>
        <w:spacing w:line="360" w:lineRule="auto"/>
        <w:ind w:firstLine="480" w:firstLineChars="200"/>
        <w:jc w:val="left"/>
        <w:rPr>
          <w:rFonts w:ascii="宋体" w:hAnsi="宋体" w:cs="Times New Roman"/>
          <w:kern w:val="0"/>
          <w:sz w:val="24"/>
          <w:szCs w:val="24"/>
          <w:highlight w:val="none"/>
        </w:rPr>
      </w:pPr>
      <w:r>
        <w:rPr>
          <w:rFonts w:ascii="宋体" w:hAnsi="宋体" w:cs="Times New Roman"/>
          <w:kern w:val="0"/>
          <w:sz w:val="24"/>
          <w:szCs w:val="24"/>
          <w:highlight w:val="none"/>
        </w:rPr>
        <w:t>(1)</w:t>
      </w:r>
      <w:r>
        <w:rPr>
          <w:rFonts w:hint="eastAsia" w:ascii="宋体" w:hAnsi="宋体" w:cs="Times New Roman"/>
          <w:kern w:val="0"/>
          <w:sz w:val="24"/>
          <w:szCs w:val="24"/>
          <w:highlight w:val="none"/>
        </w:rPr>
        <w:t>乙</w:t>
      </w:r>
      <w:r>
        <w:rPr>
          <w:rFonts w:ascii="宋体" w:hAnsi="宋体" w:cs="Times New Roman"/>
          <w:kern w:val="0"/>
          <w:sz w:val="24"/>
          <w:szCs w:val="24"/>
          <w:highlight w:val="none"/>
        </w:rPr>
        <w:t>方承认</w:t>
      </w:r>
      <w:r>
        <w:rPr>
          <w:rFonts w:hint="eastAsia" w:ascii="宋体" w:hAnsi="宋体" w:cs="Times New Roman"/>
          <w:kern w:val="0"/>
          <w:sz w:val="24"/>
          <w:szCs w:val="24"/>
          <w:highlight w:val="none"/>
        </w:rPr>
        <w:t>甲</w:t>
      </w:r>
      <w:r>
        <w:rPr>
          <w:rFonts w:ascii="宋体" w:hAnsi="宋体" w:cs="Times New Roman"/>
          <w:kern w:val="0"/>
          <w:sz w:val="24"/>
          <w:szCs w:val="24"/>
          <w:highlight w:val="none"/>
        </w:rPr>
        <w:t>方的保密信息始终为</w:t>
      </w:r>
      <w:r>
        <w:rPr>
          <w:rFonts w:hint="eastAsia" w:ascii="宋体" w:hAnsi="宋体" w:cs="Times New Roman"/>
          <w:kern w:val="0"/>
          <w:sz w:val="24"/>
          <w:szCs w:val="24"/>
          <w:highlight w:val="none"/>
        </w:rPr>
        <w:t>甲</w:t>
      </w:r>
      <w:r>
        <w:rPr>
          <w:rFonts w:ascii="宋体" w:hAnsi="宋体" w:cs="Times New Roman"/>
          <w:kern w:val="0"/>
          <w:sz w:val="24"/>
          <w:szCs w:val="24"/>
          <w:highlight w:val="none"/>
        </w:rPr>
        <w:t>方的资产，而此保密信息的披露并不得视为</w:t>
      </w:r>
      <w:r>
        <w:rPr>
          <w:rFonts w:hint="eastAsia" w:ascii="宋体" w:hAnsi="宋体" w:cs="Times New Roman"/>
          <w:kern w:val="0"/>
          <w:sz w:val="24"/>
          <w:szCs w:val="24"/>
          <w:highlight w:val="none"/>
        </w:rPr>
        <w:t>甲</w:t>
      </w:r>
      <w:r>
        <w:rPr>
          <w:rFonts w:ascii="宋体" w:hAnsi="宋体" w:cs="Times New Roman"/>
          <w:kern w:val="0"/>
          <w:sz w:val="24"/>
          <w:szCs w:val="24"/>
          <w:highlight w:val="none"/>
        </w:rPr>
        <w:t>方已将保密信息的权利授予</w:t>
      </w:r>
      <w:r>
        <w:rPr>
          <w:rFonts w:hint="eastAsia" w:ascii="宋体" w:hAnsi="宋体" w:cs="Times New Roman"/>
          <w:kern w:val="0"/>
          <w:sz w:val="24"/>
          <w:szCs w:val="24"/>
          <w:highlight w:val="none"/>
        </w:rPr>
        <w:t>乙</w:t>
      </w:r>
      <w:r>
        <w:rPr>
          <w:rFonts w:ascii="宋体" w:hAnsi="宋体" w:cs="Times New Roman"/>
          <w:kern w:val="0"/>
          <w:sz w:val="24"/>
          <w:szCs w:val="24"/>
          <w:highlight w:val="none"/>
        </w:rPr>
        <w:t>方，且</w:t>
      </w:r>
      <w:r>
        <w:rPr>
          <w:rFonts w:hint="eastAsia" w:ascii="宋体" w:hAnsi="宋体" w:cs="Times New Roman"/>
          <w:kern w:val="0"/>
          <w:sz w:val="24"/>
          <w:szCs w:val="24"/>
          <w:highlight w:val="none"/>
        </w:rPr>
        <w:t>甲</w:t>
      </w:r>
      <w:r>
        <w:rPr>
          <w:rFonts w:ascii="宋体" w:hAnsi="宋体" w:cs="Times New Roman"/>
          <w:kern w:val="0"/>
          <w:sz w:val="24"/>
          <w:szCs w:val="24"/>
          <w:highlight w:val="none"/>
        </w:rPr>
        <w:t>方并不保证其披露的保密信息未侵犯第三方的专利权，商标权版权或其它权利。</w:t>
      </w:r>
    </w:p>
    <w:p>
      <w:pPr>
        <w:spacing w:line="360" w:lineRule="auto"/>
        <w:ind w:firstLine="480" w:firstLineChars="200"/>
        <w:jc w:val="left"/>
        <w:rPr>
          <w:rFonts w:ascii="宋体" w:hAnsi="宋体" w:cs="Times New Roman"/>
          <w:kern w:val="0"/>
          <w:sz w:val="24"/>
          <w:szCs w:val="24"/>
          <w:highlight w:val="none"/>
        </w:rPr>
      </w:pPr>
      <w:r>
        <w:rPr>
          <w:rFonts w:ascii="宋体" w:hAnsi="宋体" w:cs="Times New Roman"/>
          <w:kern w:val="0"/>
          <w:sz w:val="24"/>
          <w:szCs w:val="24"/>
          <w:highlight w:val="none"/>
        </w:rPr>
        <w:t>(2)在合作关系未建立或终止，或根据</w:t>
      </w:r>
      <w:r>
        <w:rPr>
          <w:rFonts w:hint="eastAsia" w:ascii="宋体" w:hAnsi="宋体" w:cs="Times New Roman"/>
          <w:kern w:val="0"/>
          <w:sz w:val="24"/>
          <w:szCs w:val="24"/>
          <w:highlight w:val="none"/>
        </w:rPr>
        <w:t>甲</w:t>
      </w:r>
      <w:r>
        <w:rPr>
          <w:rFonts w:ascii="宋体" w:hAnsi="宋体" w:cs="Times New Roman"/>
          <w:kern w:val="0"/>
          <w:sz w:val="24"/>
          <w:szCs w:val="24"/>
          <w:highlight w:val="none"/>
        </w:rPr>
        <w:t>方的要求，</w:t>
      </w:r>
      <w:r>
        <w:rPr>
          <w:rFonts w:hint="eastAsia" w:ascii="宋体" w:hAnsi="宋体" w:cs="Times New Roman"/>
          <w:kern w:val="0"/>
          <w:sz w:val="24"/>
          <w:szCs w:val="24"/>
          <w:highlight w:val="none"/>
        </w:rPr>
        <w:t>乙</w:t>
      </w:r>
      <w:r>
        <w:rPr>
          <w:rFonts w:ascii="宋体" w:hAnsi="宋体" w:cs="Times New Roman"/>
          <w:kern w:val="0"/>
          <w:sz w:val="24"/>
          <w:szCs w:val="24"/>
          <w:highlight w:val="none"/>
        </w:rPr>
        <w:t>方应即时返还或销毁所有根据本协议所接受的</w:t>
      </w:r>
      <w:r>
        <w:rPr>
          <w:rFonts w:hint="eastAsia" w:ascii="宋体" w:hAnsi="宋体" w:cs="Times New Roman"/>
          <w:kern w:val="0"/>
          <w:sz w:val="24"/>
          <w:szCs w:val="24"/>
          <w:highlight w:val="none"/>
        </w:rPr>
        <w:t>甲</w:t>
      </w:r>
      <w:r>
        <w:rPr>
          <w:rFonts w:ascii="宋体" w:hAnsi="宋体" w:cs="Times New Roman"/>
          <w:kern w:val="0"/>
          <w:sz w:val="24"/>
          <w:szCs w:val="24"/>
          <w:highlight w:val="none"/>
        </w:rPr>
        <w:t>方的保密信息(包括但不限于以任何形式存在的保密信息的原件，复印件，复制品和对保密信息的概述摘要)，并向</w:t>
      </w:r>
      <w:r>
        <w:rPr>
          <w:rFonts w:hint="eastAsia" w:ascii="宋体" w:hAnsi="宋体" w:cs="Times New Roman"/>
          <w:kern w:val="0"/>
          <w:sz w:val="24"/>
          <w:szCs w:val="24"/>
          <w:highlight w:val="none"/>
        </w:rPr>
        <w:t>甲</w:t>
      </w:r>
      <w:r>
        <w:rPr>
          <w:rFonts w:ascii="宋体" w:hAnsi="宋体" w:cs="Times New Roman"/>
          <w:kern w:val="0"/>
          <w:sz w:val="24"/>
          <w:szCs w:val="24"/>
          <w:highlight w:val="none"/>
        </w:rPr>
        <w:t>方提供已经返还或销毁的书面确认。</w:t>
      </w:r>
      <w:r>
        <w:rPr>
          <w:rFonts w:ascii="宋体" w:hAnsi="宋体" w:cs="Times New Roman"/>
          <w:kern w:val="0"/>
          <w:sz w:val="24"/>
          <w:szCs w:val="24"/>
          <w:highlight w:val="none"/>
        </w:rPr>
        <w:br w:type="textWrapping"/>
      </w:r>
      <w:r>
        <w:rPr>
          <w:rFonts w:hint="eastAsia" w:ascii="宋体" w:hAnsi="宋体" w:cs="Times New Roman"/>
          <w:kern w:val="0"/>
          <w:sz w:val="24"/>
          <w:szCs w:val="24"/>
          <w:highlight w:val="none"/>
        </w:rPr>
        <w:t>5、</w:t>
      </w:r>
      <w:r>
        <w:rPr>
          <w:rFonts w:ascii="宋体" w:hAnsi="宋体" w:cs="Times New Roman"/>
          <w:kern w:val="0"/>
          <w:sz w:val="24"/>
          <w:szCs w:val="24"/>
          <w:highlight w:val="none"/>
        </w:rPr>
        <w:t>有效期间：</w:t>
      </w:r>
    </w:p>
    <w:p>
      <w:pPr>
        <w:spacing w:line="360" w:lineRule="auto"/>
        <w:ind w:firstLine="480" w:firstLineChars="200"/>
        <w:jc w:val="left"/>
        <w:rPr>
          <w:rFonts w:ascii="宋体" w:hAnsi="宋体" w:cs="Times New Roman"/>
          <w:kern w:val="0"/>
          <w:sz w:val="24"/>
          <w:szCs w:val="24"/>
          <w:highlight w:val="none"/>
        </w:rPr>
      </w:pPr>
      <w:r>
        <w:rPr>
          <w:rFonts w:ascii="宋体" w:hAnsi="宋体" w:cs="Times New Roman"/>
          <w:kern w:val="0"/>
          <w:sz w:val="24"/>
          <w:szCs w:val="24"/>
          <w:highlight w:val="none"/>
        </w:rPr>
        <w:t>本协议自双方签字盖章之日起生效。本协议中约定的保密义务一直有效，出现本协议第3条情况下除外。</w:t>
      </w:r>
      <w:r>
        <w:rPr>
          <w:rFonts w:ascii="宋体" w:hAnsi="宋体" w:cs="Times New Roman"/>
          <w:kern w:val="0"/>
          <w:sz w:val="24"/>
          <w:szCs w:val="24"/>
          <w:highlight w:val="none"/>
        </w:rPr>
        <w:br w:type="textWrapping"/>
      </w:r>
      <w:r>
        <w:rPr>
          <w:rFonts w:hint="eastAsia" w:ascii="宋体" w:hAnsi="宋体" w:cs="Times New Roman"/>
          <w:kern w:val="0"/>
          <w:sz w:val="24"/>
          <w:szCs w:val="24"/>
          <w:highlight w:val="none"/>
        </w:rPr>
        <w:t>6、</w:t>
      </w:r>
      <w:r>
        <w:rPr>
          <w:rFonts w:ascii="宋体" w:hAnsi="宋体" w:cs="Times New Roman"/>
          <w:kern w:val="0"/>
          <w:sz w:val="24"/>
          <w:szCs w:val="24"/>
          <w:highlight w:val="none"/>
        </w:rPr>
        <w:t>修订：</w:t>
      </w:r>
    </w:p>
    <w:p>
      <w:pPr>
        <w:spacing w:line="360" w:lineRule="auto"/>
        <w:ind w:firstLine="480" w:firstLineChars="200"/>
        <w:jc w:val="left"/>
        <w:rPr>
          <w:rFonts w:ascii="宋体" w:hAnsi="宋体" w:cs="Times New Roman"/>
          <w:kern w:val="0"/>
          <w:sz w:val="24"/>
          <w:szCs w:val="24"/>
          <w:highlight w:val="none"/>
        </w:rPr>
      </w:pPr>
      <w:r>
        <w:rPr>
          <w:rFonts w:ascii="宋体" w:hAnsi="宋体" w:cs="Times New Roman"/>
          <w:kern w:val="0"/>
          <w:sz w:val="24"/>
          <w:szCs w:val="24"/>
          <w:highlight w:val="none"/>
        </w:rPr>
        <w:t>本协议包含双方关于此事项的全部约定。双方在此之前达成的任何口头或书面的协议或约定，如果与本协议冲突，则以本协议内容为准。本协议的任何修改须以书面方式做出并经双方授权代表签字盖章才能生效。</w:t>
      </w:r>
      <w:r>
        <w:rPr>
          <w:rFonts w:ascii="宋体" w:hAnsi="宋体" w:cs="Times New Roman"/>
          <w:kern w:val="0"/>
          <w:sz w:val="24"/>
          <w:szCs w:val="24"/>
          <w:highlight w:val="none"/>
        </w:rPr>
        <w:br w:type="textWrapping"/>
      </w:r>
      <w:r>
        <w:rPr>
          <w:rFonts w:hint="eastAsia" w:ascii="宋体" w:hAnsi="宋体" w:cs="Times New Roman"/>
          <w:kern w:val="0"/>
          <w:sz w:val="24"/>
          <w:szCs w:val="24"/>
          <w:highlight w:val="none"/>
        </w:rPr>
        <w:t>7、</w:t>
      </w:r>
      <w:r>
        <w:rPr>
          <w:rFonts w:ascii="宋体" w:hAnsi="宋体" w:cs="Times New Roman"/>
          <w:kern w:val="0"/>
          <w:sz w:val="24"/>
          <w:szCs w:val="24"/>
          <w:highlight w:val="none"/>
        </w:rPr>
        <w:t>可分性：</w:t>
      </w:r>
    </w:p>
    <w:p>
      <w:pPr>
        <w:spacing w:line="360" w:lineRule="auto"/>
        <w:ind w:firstLine="480" w:firstLineChars="200"/>
        <w:jc w:val="left"/>
        <w:rPr>
          <w:rFonts w:ascii="宋体" w:hAnsi="宋体" w:cs="Times New Roman"/>
          <w:kern w:val="0"/>
          <w:sz w:val="24"/>
          <w:szCs w:val="24"/>
          <w:highlight w:val="none"/>
        </w:rPr>
      </w:pPr>
      <w:r>
        <w:rPr>
          <w:rFonts w:ascii="宋体" w:hAnsi="宋体" w:cs="Times New Roman"/>
          <w:kern w:val="0"/>
          <w:sz w:val="24"/>
          <w:szCs w:val="24"/>
          <w:highlight w:val="none"/>
        </w:rPr>
        <w:t>一方未行使，迟延行使或部分行使其权利，并不意味该权利被放弃；某一权利不行使并不意味着其它权利被放弃。如果本协议任何条款经法院判决或经仲裁机构裁决无效，其它条款继续有效。</w:t>
      </w:r>
      <w:r>
        <w:rPr>
          <w:rFonts w:ascii="宋体" w:hAnsi="宋体" w:cs="Times New Roman"/>
          <w:kern w:val="0"/>
          <w:sz w:val="24"/>
          <w:szCs w:val="24"/>
          <w:highlight w:val="none"/>
        </w:rPr>
        <w:br w:type="textWrapping"/>
      </w:r>
      <w:r>
        <w:rPr>
          <w:rFonts w:hint="eastAsia" w:ascii="宋体" w:hAnsi="宋体" w:cs="Times New Roman"/>
          <w:kern w:val="0"/>
          <w:sz w:val="24"/>
          <w:szCs w:val="24"/>
          <w:highlight w:val="none"/>
        </w:rPr>
        <w:t>8、</w:t>
      </w:r>
      <w:r>
        <w:rPr>
          <w:rFonts w:ascii="宋体" w:hAnsi="宋体" w:cs="Times New Roman"/>
          <w:kern w:val="0"/>
          <w:sz w:val="24"/>
          <w:szCs w:val="24"/>
          <w:highlight w:val="none"/>
        </w:rPr>
        <w:t>违约责任：</w:t>
      </w:r>
    </w:p>
    <w:p>
      <w:pPr>
        <w:spacing w:line="360" w:lineRule="auto"/>
        <w:ind w:firstLine="480" w:firstLineChars="200"/>
        <w:jc w:val="left"/>
        <w:rPr>
          <w:rFonts w:ascii="宋体" w:hAnsi="宋体" w:cs="Times New Roman"/>
          <w:kern w:val="0"/>
          <w:sz w:val="24"/>
          <w:szCs w:val="24"/>
          <w:highlight w:val="none"/>
        </w:rPr>
      </w:pPr>
      <w:r>
        <w:rPr>
          <w:rFonts w:ascii="宋体" w:hAnsi="宋体" w:cs="Times New Roman"/>
          <w:kern w:val="0"/>
          <w:sz w:val="24"/>
          <w:szCs w:val="24"/>
          <w:highlight w:val="none"/>
        </w:rPr>
        <w:t>如果接受方违反本协议，</w:t>
      </w:r>
      <w:r>
        <w:rPr>
          <w:rFonts w:hint="eastAsia" w:ascii="宋体" w:hAnsi="宋体" w:cs="Times New Roman"/>
          <w:kern w:val="0"/>
          <w:sz w:val="24"/>
          <w:szCs w:val="24"/>
          <w:highlight w:val="none"/>
        </w:rPr>
        <w:t>甲</w:t>
      </w:r>
      <w:r>
        <w:rPr>
          <w:rFonts w:ascii="宋体" w:hAnsi="宋体" w:cs="Times New Roman"/>
          <w:kern w:val="0"/>
          <w:sz w:val="24"/>
          <w:szCs w:val="24"/>
          <w:highlight w:val="none"/>
        </w:rPr>
        <w:t>方有权要求赔偿全部实际及预期损失，并可采取其它必要的补救措施。</w:t>
      </w:r>
      <w:r>
        <w:rPr>
          <w:rFonts w:ascii="宋体" w:hAnsi="宋体" w:cs="Times New Roman"/>
          <w:kern w:val="0"/>
          <w:sz w:val="24"/>
          <w:szCs w:val="24"/>
          <w:highlight w:val="none"/>
        </w:rPr>
        <w:br w:type="textWrapping"/>
      </w:r>
      <w:r>
        <w:rPr>
          <w:rFonts w:hint="eastAsia" w:ascii="宋体" w:hAnsi="宋体" w:cs="Times New Roman"/>
          <w:kern w:val="0"/>
          <w:sz w:val="24"/>
          <w:szCs w:val="24"/>
          <w:highlight w:val="none"/>
        </w:rPr>
        <w:t>9、</w:t>
      </w:r>
      <w:r>
        <w:rPr>
          <w:rFonts w:ascii="宋体" w:hAnsi="宋体" w:cs="Times New Roman"/>
          <w:kern w:val="0"/>
          <w:sz w:val="24"/>
          <w:szCs w:val="24"/>
          <w:highlight w:val="none"/>
        </w:rPr>
        <w:t>通知</w:t>
      </w:r>
      <w:r>
        <w:rPr>
          <w:rFonts w:hint="eastAsia" w:ascii="宋体" w:hAnsi="宋体" w:cs="Times New Roman"/>
          <w:kern w:val="0"/>
          <w:sz w:val="24"/>
          <w:szCs w:val="24"/>
          <w:highlight w:val="none"/>
        </w:rPr>
        <w:t>：</w:t>
      </w:r>
    </w:p>
    <w:p>
      <w:pPr>
        <w:spacing w:line="360" w:lineRule="auto"/>
        <w:ind w:firstLine="480" w:firstLineChars="200"/>
        <w:jc w:val="left"/>
        <w:rPr>
          <w:rFonts w:ascii="宋体" w:hAnsi="宋体" w:cs="Times New Roman"/>
          <w:kern w:val="0"/>
          <w:sz w:val="24"/>
          <w:szCs w:val="24"/>
          <w:highlight w:val="none"/>
        </w:rPr>
      </w:pPr>
      <w:r>
        <w:rPr>
          <w:rFonts w:ascii="宋体" w:hAnsi="宋体" w:cs="Times New Roman"/>
          <w:kern w:val="0"/>
          <w:sz w:val="24"/>
          <w:szCs w:val="24"/>
          <w:highlight w:val="none"/>
        </w:rPr>
        <w:t>依本协议作的所有通知，要求，或其它通信均应以书面形式发出。上述文件须以本协议上述的地址，或经一方通知指定的其它地址发出。双方的书面往来在如下时间视为收到： (a)通过送信人或邮件或电子副本(传真)递送之时，或(b)以索取回执，邮资预付的挂号信方式送递的，发送三天之后，或(c)以任何其他方式递送实际收到之时。</w:t>
      </w:r>
      <w:r>
        <w:rPr>
          <w:rFonts w:ascii="宋体" w:hAnsi="宋体" w:cs="Times New Roman"/>
          <w:kern w:val="0"/>
          <w:sz w:val="24"/>
          <w:szCs w:val="24"/>
          <w:highlight w:val="none"/>
        </w:rPr>
        <w:br w:type="textWrapping"/>
      </w:r>
      <w:r>
        <w:rPr>
          <w:rFonts w:ascii="宋体" w:hAnsi="宋体" w:cs="Times New Roman"/>
          <w:kern w:val="0"/>
          <w:sz w:val="24"/>
          <w:szCs w:val="24"/>
          <w:highlight w:val="none"/>
        </w:rPr>
        <w:t>1</w:t>
      </w:r>
      <w:r>
        <w:rPr>
          <w:rFonts w:hint="eastAsia" w:ascii="宋体" w:hAnsi="宋体" w:cs="Times New Roman"/>
          <w:kern w:val="0"/>
          <w:sz w:val="24"/>
          <w:szCs w:val="24"/>
          <w:highlight w:val="none"/>
        </w:rPr>
        <w:t>0、</w:t>
      </w:r>
      <w:r>
        <w:rPr>
          <w:rFonts w:ascii="宋体" w:hAnsi="宋体" w:cs="Times New Roman"/>
          <w:kern w:val="0"/>
          <w:sz w:val="24"/>
          <w:szCs w:val="24"/>
          <w:highlight w:val="none"/>
        </w:rPr>
        <w:t>争议解决：</w:t>
      </w:r>
    </w:p>
    <w:p>
      <w:pPr>
        <w:spacing w:line="360" w:lineRule="auto"/>
        <w:ind w:right="-84" w:rightChars="-40" w:firstLine="484" w:firstLineChars="202"/>
        <w:rPr>
          <w:rFonts w:ascii="宋体" w:hAnsi="宋体" w:cs="Times New Roman"/>
          <w:kern w:val="0"/>
          <w:sz w:val="24"/>
          <w:szCs w:val="24"/>
          <w:highlight w:val="none"/>
        </w:rPr>
      </w:pPr>
      <w:r>
        <w:rPr>
          <w:rFonts w:ascii="宋体" w:hAnsi="宋体" w:cs="Times New Roman"/>
          <w:kern w:val="0"/>
          <w:sz w:val="24"/>
          <w:szCs w:val="24"/>
          <w:highlight w:val="none"/>
        </w:rPr>
        <w:t>与本协议有关的任何纠纷或争议应通过友好协商解决。如不能协商解决，由本协议签署地有管辖权的人民法院诉讼解决。</w:t>
      </w:r>
    </w:p>
    <w:p>
      <w:pPr>
        <w:spacing w:line="360" w:lineRule="auto"/>
        <w:ind w:right="-84" w:rightChars="-40"/>
        <w:rPr>
          <w:rFonts w:ascii="宋体" w:hAnsi="宋体" w:cs="Times New Roman"/>
          <w:kern w:val="0"/>
          <w:sz w:val="24"/>
          <w:szCs w:val="24"/>
          <w:highlight w:val="none"/>
        </w:rPr>
      </w:pPr>
    </w:p>
    <w:p>
      <w:pPr>
        <w:spacing w:line="360" w:lineRule="auto"/>
        <w:ind w:right="-84" w:rightChars="-40" w:firstLine="3240" w:firstLineChars="1350"/>
        <w:rPr>
          <w:rFonts w:ascii="宋体" w:hAnsi="宋体" w:cs="Times New Roman"/>
          <w:kern w:val="0"/>
          <w:sz w:val="24"/>
          <w:szCs w:val="24"/>
          <w:highlight w:val="none"/>
        </w:rPr>
      </w:pPr>
      <w:r>
        <w:rPr>
          <w:rFonts w:hint="eastAsia" w:ascii="宋体" w:hAnsi="宋体" w:cs="Times New Roman"/>
          <w:kern w:val="0"/>
          <w:sz w:val="24"/>
          <w:szCs w:val="24"/>
          <w:highlight w:val="none"/>
        </w:rPr>
        <w:t xml:space="preserve"> 单位名称（盖章）：</w:t>
      </w:r>
    </w:p>
    <w:p>
      <w:pPr>
        <w:spacing w:line="360" w:lineRule="auto"/>
        <w:ind w:right="-84" w:rightChars="-40" w:firstLine="3360" w:firstLineChars="1400"/>
        <w:rPr>
          <w:rFonts w:ascii="宋体" w:hAnsi="宋体" w:cs="Times New Roman"/>
          <w:sz w:val="24"/>
          <w:szCs w:val="24"/>
          <w:highlight w:val="none"/>
        </w:rPr>
      </w:pPr>
      <w:r>
        <w:rPr>
          <w:rFonts w:hint="eastAsia" w:ascii="宋体" w:hAnsi="宋体" w:cs="Times New Roman"/>
          <w:kern w:val="0"/>
          <w:sz w:val="24"/>
          <w:szCs w:val="24"/>
          <w:highlight w:val="none"/>
        </w:rPr>
        <w:t xml:space="preserve">法人代表（盖章）： </w:t>
      </w:r>
    </w:p>
    <w:p>
      <w:pPr>
        <w:spacing w:line="360" w:lineRule="auto"/>
        <w:ind w:right="-84" w:rightChars="-40" w:firstLine="3360" w:firstLineChars="1400"/>
        <w:rPr>
          <w:rFonts w:ascii="宋体" w:hAnsi="宋体" w:cs="Times New Roman"/>
          <w:sz w:val="24"/>
          <w:szCs w:val="24"/>
          <w:highlight w:val="none"/>
        </w:rPr>
      </w:pPr>
      <w:r>
        <w:rPr>
          <w:rFonts w:hint="eastAsia" w:ascii="宋体" w:hAnsi="宋体" w:cs="Times New Roman"/>
          <w:sz w:val="24"/>
          <w:szCs w:val="24"/>
          <w:highlight w:val="none"/>
        </w:rPr>
        <w:t>签字日期：</w:t>
      </w:r>
    </w:p>
    <w:p>
      <w:pPr>
        <w:snapToGrid w:val="0"/>
        <w:spacing w:line="360" w:lineRule="auto"/>
        <w:ind w:right="-84" w:rightChars="-40" w:firstLine="484" w:firstLineChars="202"/>
        <w:rPr>
          <w:rFonts w:ascii="宋体" w:hAnsi="宋体" w:cs="Times New Roman"/>
          <w:sz w:val="24"/>
          <w:szCs w:val="24"/>
          <w:highlight w:val="none"/>
        </w:rPr>
      </w:pPr>
    </w:p>
    <w:p>
      <w:pPr>
        <w:widowControl/>
        <w:jc w:val="center"/>
        <w:rPr>
          <w:rFonts w:ascii="宋体" w:hAnsi="宋体"/>
          <w:b/>
          <w:sz w:val="32"/>
          <w:szCs w:val="32"/>
          <w:highlight w:val="none"/>
        </w:rPr>
      </w:pPr>
      <w:r>
        <w:rPr>
          <w:rFonts w:ascii="宋体" w:hAnsi="宋体" w:cs="Times New Roman"/>
          <w:sz w:val="24"/>
          <w:szCs w:val="24"/>
          <w:highlight w:val="none"/>
        </w:rPr>
        <w:br w:type="page"/>
      </w:r>
      <w:r>
        <w:rPr>
          <w:rFonts w:hint="eastAsia" w:ascii="宋体" w:hAnsi="宋体"/>
          <w:b/>
          <w:sz w:val="32"/>
          <w:szCs w:val="32"/>
          <w:highlight w:val="none"/>
        </w:rPr>
        <w:t>第四部分  采购技术需求</w:t>
      </w:r>
    </w:p>
    <w:p>
      <w:pPr>
        <w:pStyle w:val="22"/>
        <w:rPr>
          <w:highlight w:val="none"/>
        </w:rPr>
      </w:pPr>
    </w:p>
    <w:p>
      <w:pPr>
        <w:spacing w:line="440" w:lineRule="exact"/>
        <w:rPr>
          <w:rFonts w:hint="eastAsia" w:ascii="仿宋_GB2312" w:eastAsia="仿宋_GB2312"/>
          <w:sz w:val="28"/>
          <w:szCs w:val="28"/>
        </w:rPr>
      </w:pPr>
      <w:r>
        <w:rPr>
          <w:rFonts w:hint="eastAsia" w:ascii="仿宋_GB2312" w:eastAsia="仿宋_GB2312"/>
          <w:sz w:val="28"/>
          <w:szCs w:val="28"/>
        </w:rPr>
        <w:t>1.1工程概述</w:t>
      </w:r>
    </w:p>
    <w:p>
      <w:pPr>
        <w:spacing w:line="440" w:lineRule="exact"/>
        <w:rPr>
          <w:rFonts w:hint="eastAsia" w:ascii="仿宋_GB2312" w:eastAsia="仿宋_GB2312"/>
          <w:sz w:val="28"/>
          <w:szCs w:val="28"/>
        </w:rPr>
      </w:pPr>
      <w:r>
        <w:rPr>
          <w:rFonts w:hint="eastAsia" w:ascii="仿宋_GB2312" w:eastAsia="仿宋_GB2312"/>
          <w:sz w:val="28"/>
          <w:szCs w:val="28"/>
        </w:rPr>
        <w:t>1.1.1项目名称</w:t>
      </w:r>
    </w:p>
    <w:p>
      <w:pPr>
        <w:spacing w:line="440" w:lineRule="exact"/>
        <w:rPr>
          <w:rFonts w:hint="eastAsia" w:ascii="宋体" w:hAnsi="宋体"/>
          <w:highlight w:val="none"/>
          <w:lang w:eastAsia="zh-CN"/>
        </w:rPr>
      </w:pPr>
      <w:r>
        <w:rPr>
          <w:rFonts w:hint="eastAsia" w:ascii="仿宋_GB2312" w:eastAsia="仿宋_GB2312"/>
          <w:sz w:val="28"/>
          <w:szCs w:val="28"/>
        </w:rPr>
        <w:t>项目名称：</w:t>
      </w:r>
      <w:r>
        <w:rPr>
          <w:rFonts w:hint="eastAsia" w:ascii="仿宋_GB2312" w:eastAsia="仿宋_GB2312"/>
          <w:sz w:val="28"/>
          <w:szCs w:val="28"/>
          <w:lang w:val="en-US" w:eastAsia="zh-CN"/>
        </w:rPr>
        <w:t>伊吾县建设项目用地落地规划实施方案编制项目</w:t>
      </w:r>
    </w:p>
    <w:p>
      <w:pPr>
        <w:spacing w:line="440" w:lineRule="exact"/>
        <w:rPr>
          <w:rFonts w:hint="eastAsia" w:ascii="仿宋_GB2312" w:eastAsia="仿宋_GB2312"/>
          <w:sz w:val="28"/>
          <w:szCs w:val="28"/>
          <w:lang w:eastAsia="zh-CN"/>
        </w:rPr>
      </w:pPr>
      <w:r>
        <w:rPr>
          <w:rFonts w:hint="eastAsia" w:ascii="仿宋_GB2312" w:eastAsia="仿宋_GB2312"/>
          <w:sz w:val="28"/>
          <w:szCs w:val="28"/>
        </w:rPr>
        <w:t>1.1.2</w:t>
      </w:r>
      <w:r>
        <w:rPr>
          <w:rFonts w:hint="eastAsia" w:ascii="仿宋_GB2312" w:eastAsia="仿宋_GB2312"/>
          <w:sz w:val="28"/>
          <w:szCs w:val="28"/>
          <w:lang w:eastAsia="zh-CN"/>
        </w:rPr>
        <w:t>最高限价</w:t>
      </w:r>
      <w:r>
        <w:rPr>
          <w:rFonts w:hint="eastAsia" w:ascii="仿宋_GB2312" w:eastAsia="仿宋_GB2312"/>
          <w:sz w:val="28"/>
          <w:szCs w:val="28"/>
        </w:rPr>
        <w:t>：</w:t>
      </w:r>
      <w:r>
        <w:rPr>
          <w:rFonts w:hint="eastAsia" w:ascii="仿宋_GB2312" w:eastAsia="仿宋_GB2312"/>
          <w:sz w:val="28"/>
          <w:szCs w:val="28"/>
          <w:lang w:val="en-US" w:eastAsia="zh-CN"/>
        </w:rPr>
        <w:t>36</w:t>
      </w:r>
      <w:r>
        <w:rPr>
          <w:rFonts w:hint="eastAsia" w:ascii="仿宋_GB2312" w:eastAsia="仿宋_GB2312"/>
          <w:sz w:val="28"/>
          <w:szCs w:val="28"/>
        </w:rPr>
        <w:t>万</w:t>
      </w:r>
      <w:r>
        <w:rPr>
          <w:rFonts w:hint="eastAsia" w:ascii="仿宋_GB2312" w:eastAsia="仿宋_GB2312"/>
          <w:sz w:val="28"/>
          <w:szCs w:val="28"/>
          <w:lang w:eastAsia="zh-CN"/>
        </w:rPr>
        <w:t>元</w:t>
      </w:r>
    </w:p>
    <w:p>
      <w:pPr>
        <w:spacing w:line="440" w:lineRule="exact"/>
        <w:rPr>
          <w:rFonts w:hint="eastAsia" w:ascii="仿宋_GB2312" w:eastAsia="仿宋_GB2312"/>
          <w:sz w:val="28"/>
          <w:szCs w:val="28"/>
        </w:rPr>
      </w:pPr>
      <w:r>
        <w:rPr>
          <w:rFonts w:hint="eastAsia" w:ascii="仿宋_GB2312" w:eastAsia="仿宋_GB2312"/>
          <w:sz w:val="28"/>
          <w:szCs w:val="28"/>
        </w:rPr>
        <w:t>1.1.3项目概述：</w:t>
      </w:r>
      <w:r>
        <w:rPr>
          <w:rFonts w:hint="eastAsia" w:ascii="仿宋_GB2312" w:eastAsia="仿宋_GB2312"/>
          <w:sz w:val="28"/>
          <w:szCs w:val="28"/>
          <w:lang w:val="en-US" w:eastAsia="zh-CN"/>
        </w:rPr>
        <w:t>对伊吾县建设项目用地落地规划实施方案编制。</w:t>
      </w:r>
      <w:r>
        <w:rPr>
          <w:rFonts w:hint="eastAsia" w:ascii="仿宋_GB2312" w:eastAsia="仿宋_GB2312"/>
          <w:sz w:val="28"/>
          <w:szCs w:val="28"/>
        </w:rPr>
        <w:t>招标人代表进行项目建设管理以及验收各项工作，按招标人要求履行项目建设管理义务</w:t>
      </w:r>
    </w:p>
    <w:p>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1.2项目内容</w:t>
      </w:r>
    </w:p>
    <w:p>
      <w:pPr>
        <w:spacing w:line="440" w:lineRule="exact"/>
        <w:rPr>
          <w:rFonts w:hint="eastAsia" w:ascii="仿宋_GB2312" w:eastAsia="仿宋_GB2312"/>
          <w:sz w:val="28"/>
          <w:szCs w:val="28"/>
        </w:rPr>
      </w:pPr>
      <w:r>
        <w:rPr>
          <w:rFonts w:hint="eastAsia" w:ascii="仿宋_GB2312" w:eastAsia="仿宋_GB2312"/>
          <w:sz w:val="28"/>
          <w:szCs w:val="28"/>
        </w:rPr>
        <w:t xml:space="preserve">1.2.1 </w:t>
      </w:r>
      <w:r>
        <w:rPr>
          <w:rFonts w:hint="eastAsia" w:ascii="仿宋_GB2312" w:eastAsia="仿宋_GB2312"/>
          <w:sz w:val="28"/>
          <w:szCs w:val="28"/>
          <w:lang w:eastAsia="zh-CN"/>
        </w:rPr>
        <w:t>本项目</w:t>
      </w:r>
      <w:r>
        <w:rPr>
          <w:rFonts w:hint="eastAsia" w:ascii="仿宋_GB2312" w:eastAsia="仿宋_GB2312"/>
          <w:sz w:val="28"/>
          <w:szCs w:val="28"/>
          <w:lang w:val="en-US" w:eastAsia="zh-CN"/>
        </w:rPr>
        <w:t>建设项目用地落地规划实施方案编制</w:t>
      </w:r>
      <w:r>
        <w:rPr>
          <w:rFonts w:hint="eastAsia" w:ascii="仿宋_GB2312" w:eastAsia="仿宋_GB2312"/>
          <w:sz w:val="28"/>
          <w:szCs w:val="28"/>
        </w:rPr>
        <w:t>。</w:t>
      </w:r>
    </w:p>
    <w:p>
      <w:pPr>
        <w:tabs>
          <w:tab w:val="center" w:pos="4153"/>
        </w:tabs>
        <w:spacing w:line="440" w:lineRule="exact"/>
        <w:rPr>
          <w:rFonts w:hint="eastAsia" w:ascii="仿宋_GB2312" w:eastAsia="仿宋_GB2312"/>
          <w:sz w:val="28"/>
          <w:szCs w:val="28"/>
        </w:rPr>
      </w:pPr>
      <w:r>
        <w:rPr>
          <w:rFonts w:hint="eastAsia" w:ascii="仿宋_GB2312" w:eastAsia="仿宋_GB2312"/>
          <w:sz w:val="28"/>
          <w:szCs w:val="28"/>
        </w:rPr>
        <w:t>1.3编制原则</w:t>
      </w:r>
      <w:r>
        <w:rPr>
          <w:rFonts w:hint="eastAsia" w:ascii="仿宋_GB2312" w:eastAsia="仿宋_GB2312"/>
          <w:sz w:val="28"/>
          <w:szCs w:val="28"/>
        </w:rPr>
        <w:tab/>
      </w:r>
      <w:r>
        <w:rPr>
          <w:rFonts w:hint="eastAsia" w:ascii="仿宋_GB2312" w:eastAsia="仿宋_GB2312"/>
          <w:sz w:val="28"/>
          <w:szCs w:val="28"/>
        </w:rPr>
        <w:t>：贯彻“全面规划、合理布局、综合利用、保护环境、造福人民”的方针；</w:t>
      </w: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spacing w:line="580" w:lineRule="exact"/>
        <w:ind w:firstLine="640" w:firstLineChars="200"/>
        <w:jc w:val="center"/>
        <w:rPr>
          <w:rFonts w:hint="eastAsia" w:ascii="宋体" w:hAnsi="宋体"/>
          <w:b/>
          <w:bCs/>
          <w:sz w:val="32"/>
          <w:szCs w:val="32"/>
          <w:highlight w:val="none"/>
        </w:rPr>
      </w:pPr>
    </w:p>
    <w:p>
      <w:pPr>
        <w:spacing w:line="580" w:lineRule="exact"/>
        <w:ind w:firstLine="640" w:firstLineChars="200"/>
        <w:jc w:val="center"/>
        <w:rPr>
          <w:rFonts w:hint="eastAsia" w:ascii="宋体" w:hAnsi="宋体"/>
          <w:b/>
          <w:bCs/>
          <w:sz w:val="32"/>
          <w:szCs w:val="32"/>
          <w:highlight w:val="none"/>
        </w:rPr>
      </w:pPr>
    </w:p>
    <w:p>
      <w:pPr>
        <w:spacing w:line="580" w:lineRule="exact"/>
        <w:ind w:firstLine="640" w:firstLineChars="200"/>
        <w:jc w:val="center"/>
        <w:rPr>
          <w:rFonts w:ascii="宋体" w:hAnsi="宋体"/>
          <w:b/>
          <w:bCs/>
          <w:sz w:val="32"/>
          <w:szCs w:val="32"/>
          <w:highlight w:val="none"/>
        </w:rPr>
      </w:pPr>
      <w:r>
        <w:rPr>
          <w:rFonts w:hint="eastAsia" w:ascii="宋体" w:hAnsi="宋体"/>
          <w:b/>
          <w:bCs/>
          <w:sz w:val="32"/>
          <w:szCs w:val="32"/>
          <w:highlight w:val="none"/>
        </w:rPr>
        <w:t>第五部分  投标文件部分格式</w:t>
      </w:r>
    </w:p>
    <w:p>
      <w:pPr>
        <w:snapToGrid w:val="0"/>
        <w:spacing w:line="360" w:lineRule="auto"/>
        <w:jc w:val="center"/>
        <w:rPr>
          <w:rFonts w:ascii="宋体" w:hAnsi="宋体"/>
          <w:b/>
          <w:bCs/>
          <w:sz w:val="32"/>
          <w:szCs w:val="32"/>
          <w:highlight w:val="none"/>
        </w:rPr>
      </w:pPr>
    </w:p>
    <w:p>
      <w:pPr>
        <w:spacing w:line="440" w:lineRule="exact"/>
        <w:rPr>
          <w:rFonts w:hint="eastAsia" w:ascii="宋体" w:hAnsi="宋体" w:cs="华文宋体"/>
          <w:highlight w:val="none"/>
          <w:u w:val="single"/>
        </w:rPr>
      </w:pPr>
      <w:r>
        <w:rPr>
          <w:rFonts w:hint="eastAsia" w:ascii="宋体" w:hAnsi="宋体" w:cs="华文宋体"/>
          <w:highlight w:val="none"/>
          <w:u w:val="single"/>
        </w:rPr>
        <w:t>响应文件封面示例</w:t>
      </w:r>
    </w:p>
    <w:p>
      <w:pPr>
        <w:jc w:val="right"/>
        <w:rPr>
          <w:rFonts w:hint="eastAsia" w:ascii="宋体" w:hAnsi="宋体" w:cs="华文宋体"/>
          <w:b/>
          <w:bCs/>
          <w:sz w:val="24"/>
          <w:szCs w:val="24"/>
          <w:highlight w:val="none"/>
        </w:rPr>
      </w:pPr>
      <w:r>
        <w:rPr>
          <w:rFonts w:hint="eastAsia" w:ascii="宋体" w:hAnsi="宋体" w:cs="华文宋体"/>
          <w:b/>
          <w:bCs/>
          <w:sz w:val="24"/>
          <w:szCs w:val="24"/>
          <w:highlight w:val="none"/>
          <w:bdr w:val="single" w:color="auto" w:sz="4" w:space="0"/>
        </w:rPr>
        <w:t>正本或副本</w:t>
      </w:r>
    </w:p>
    <w:p>
      <w:pPr>
        <w:jc w:val="center"/>
        <w:rPr>
          <w:rFonts w:hint="eastAsia" w:ascii="宋体" w:hAnsi="宋体" w:cs="华文宋体"/>
          <w:b/>
          <w:bCs/>
          <w:sz w:val="24"/>
          <w:szCs w:val="24"/>
          <w:highlight w:val="none"/>
        </w:rPr>
      </w:pPr>
    </w:p>
    <w:p>
      <w:pPr>
        <w:jc w:val="center"/>
        <w:rPr>
          <w:rFonts w:hint="eastAsia" w:ascii="宋体" w:hAnsi="宋体" w:cs="华文宋体"/>
          <w:b/>
          <w:bCs/>
          <w:sz w:val="24"/>
          <w:szCs w:val="24"/>
          <w:highlight w:val="none"/>
        </w:rPr>
      </w:pPr>
      <w:r>
        <w:rPr>
          <w:rFonts w:hint="eastAsia" w:ascii="宋体" w:hAnsi="宋体" w:cs="华文宋体"/>
          <w:b/>
          <w:bCs/>
          <w:sz w:val="24"/>
          <w:szCs w:val="24"/>
          <w:highlight w:val="none"/>
        </w:rPr>
        <w:t>响应文件</w:t>
      </w:r>
    </w:p>
    <w:p>
      <w:pPr>
        <w:rPr>
          <w:rFonts w:hint="eastAsia" w:ascii="宋体" w:hAnsi="宋体" w:cs="华文宋体"/>
          <w:sz w:val="24"/>
          <w:szCs w:val="24"/>
          <w:highlight w:val="none"/>
        </w:rPr>
      </w:pPr>
    </w:p>
    <w:p>
      <w:pPr>
        <w:rPr>
          <w:rFonts w:hint="eastAsia" w:ascii="宋体" w:hAnsi="宋体" w:cs="华文宋体"/>
          <w:sz w:val="24"/>
          <w:szCs w:val="24"/>
          <w:highlight w:val="none"/>
        </w:rPr>
      </w:pPr>
    </w:p>
    <w:p>
      <w:pPr>
        <w:rPr>
          <w:rFonts w:hint="eastAsia" w:ascii="宋体" w:hAnsi="宋体" w:cs="华文宋体"/>
          <w:sz w:val="24"/>
          <w:szCs w:val="24"/>
          <w:highlight w:val="none"/>
        </w:rPr>
      </w:pPr>
    </w:p>
    <w:p>
      <w:pPr>
        <w:rPr>
          <w:rFonts w:hint="eastAsia" w:ascii="宋体" w:hAnsi="宋体" w:cs="华文宋体"/>
          <w:sz w:val="24"/>
          <w:szCs w:val="24"/>
          <w:highlight w:val="none"/>
        </w:rPr>
      </w:pPr>
    </w:p>
    <w:p>
      <w:pPr>
        <w:rPr>
          <w:rFonts w:hint="eastAsia" w:ascii="宋体" w:hAnsi="宋体" w:cs="华文宋体"/>
          <w:sz w:val="24"/>
          <w:szCs w:val="24"/>
          <w:highlight w:val="none"/>
        </w:rPr>
      </w:pPr>
    </w:p>
    <w:p>
      <w:pPr>
        <w:rPr>
          <w:rFonts w:hint="eastAsia" w:ascii="宋体" w:hAnsi="宋体" w:cs="华文宋体"/>
          <w:sz w:val="24"/>
          <w:szCs w:val="24"/>
          <w:highlight w:val="none"/>
        </w:rPr>
      </w:pPr>
      <w:r>
        <w:rPr>
          <w:rFonts w:hint="eastAsia" w:ascii="宋体" w:hAnsi="宋体" w:cs="华文宋体"/>
          <w:sz w:val="24"/>
          <w:szCs w:val="24"/>
          <w:highlight w:val="none"/>
        </w:rPr>
        <w:t>项目名称：</w:t>
      </w:r>
      <w:r>
        <w:rPr>
          <w:rFonts w:hint="eastAsia" w:ascii="宋体" w:hAnsi="宋体" w:cs="华文宋体"/>
          <w:sz w:val="24"/>
          <w:szCs w:val="24"/>
          <w:highlight w:val="none"/>
          <w:u w:val="single"/>
        </w:rPr>
        <w:t>×××××</w:t>
      </w:r>
    </w:p>
    <w:p>
      <w:pPr>
        <w:rPr>
          <w:rFonts w:hint="eastAsia" w:ascii="宋体" w:hAnsi="宋体" w:cs="华文宋体"/>
          <w:sz w:val="24"/>
          <w:szCs w:val="24"/>
          <w:highlight w:val="none"/>
        </w:rPr>
      </w:pPr>
    </w:p>
    <w:p>
      <w:pPr>
        <w:tabs>
          <w:tab w:val="left" w:pos="9135"/>
        </w:tabs>
        <w:spacing w:line="500" w:lineRule="exact"/>
        <w:rPr>
          <w:rFonts w:hint="eastAsia" w:ascii="宋体" w:hAnsi="宋体" w:cs="华文宋体"/>
          <w:sz w:val="24"/>
          <w:szCs w:val="24"/>
          <w:highlight w:val="none"/>
          <w:u w:val="single"/>
        </w:rPr>
      </w:pPr>
      <w:r>
        <w:rPr>
          <w:rFonts w:hint="eastAsia" w:ascii="宋体" w:hAnsi="宋体" w:cs="华文宋体"/>
          <w:spacing w:val="26"/>
          <w:kern w:val="0"/>
          <w:sz w:val="24"/>
          <w:szCs w:val="24"/>
          <w:highlight w:val="none"/>
        </w:rPr>
        <w:t>投标单位名</w:t>
      </w:r>
      <w:r>
        <w:rPr>
          <w:rFonts w:hint="eastAsia" w:ascii="宋体" w:hAnsi="宋体" w:cs="华文宋体"/>
          <w:spacing w:val="1"/>
          <w:kern w:val="0"/>
          <w:sz w:val="24"/>
          <w:szCs w:val="24"/>
          <w:highlight w:val="none"/>
        </w:rPr>
        <w:t>称（盖章）</w:t>
      </w:r>
      <w:r>
        <w:rPr>
          <w:rFonts w:hint="eastAsia" w:ascii="宋体" w:hAnsi="宋体" w:cs="华文宋体"/>
          <w:sz w:val="24"/>
          <w:szCs w:val="24"/>
          <w:highlight w:val="none"/>
        </w:rPr>
        <w:t>：</w:t>
      </w:r>
      <w:r>
        <w:rPr>
          <w:rFonts w:hint="eastAsia" w:ascii="宋体" w:hAnsi="宋体" w:cs="华文宋体"/>
          <w:sz w:val="24"/>
          <w:szCs w:val="24"/>
          <w:highlight w:val="none"/>
          <w:u w:val="single"/>
        </w:rPr>
        <w:t>×××××</w:t>
      </w:r>
    </w:p>
    <w:p>
      <w:pPr>
        <w:tabs>
          <w:tab w:val="left" w:pos="9135"/>
        </w:tabs>
        <w:spacing w:line="500" w:lineRule="exact"/>
        <w:rPr>
          <w:rFonts w:hint="eastAsia" w:ascii="宋体" w:hAnsi="宋体" w:cs="华文宋体"/>
          <w:sz w:val="24"/>
          <w:szCs w:val="24"/>
          <w:highlight w:val="none"/>
          <w:u w:val="single"/>
        </w:rPr>
      </w:pPr>
    </w:p>
    <w:p>
      <w:pPr>
        <w:tabs>
          <w:tab w:val="left" w:pos="9135"/>
        </w:tabs>
        <w:spacing w:line="500" w:lineRule="exact"/>
        <w:rPr>
          <w:rFonts w:hint="eastAsia" w:ascii="宋体" w:hAnsi="宋体" w:cs="华文宋体"/>
          <w:sz w:val="24"/>
          <w:szCs w:val="24"/>
          <w:highlight w:val="none"/>
        </w:rPr>
      </w:pPr>
      <w:r>
        <w:rPr>
          <w:rFonts w:hint="eastAsia" w:ascii="宋体" w:hAnsi="宋体" w:cs="华文宋体"/>
          <w:sz w:val="24"/>
          <w:szCs w:val="24"/>
          <w:highlight w:val="none"/>
        </w:rPr>
        <w:t>法定代表人或授权代理人（签字或盖章）：</w:t>
      </w:r>
      <w:r>
        <w:rPr>
          <w:rFonts w:hint="eastAsia" w:ascii="宋体" w:hAnsi="宋体" w:cs="华文宋体"/>
          <w:sz w:val="24"/>
          <w:szCs w:val="24"/>
          <w:highlight w:val="none"/>
          <w:u w:val="single"/>
        </w:rPr>
        <w:t>×××××</w:t>
      </w:r>
    </w:p>
    <w:p>
      <w:pPr>
        <w:tabs>
          <w:tab w:val="left" w:pos="9135"/>
        </w:tabs>
        <w:spacing w:line="500" w:lineRule="exact"/>
        <w:rPr>
          <w:rFonts w:hint="eastAsia" w:ascii="宋体" w:hAnsi="宋体" w:cs="华文宋体"/>
          <w:sz w:val="24"/>
          <w:szCs w:val="24"/>
          <w:highlight w:val="none"/>
          <w:u w:val="single"/>
        </w:rPr>
      </w:pPr>
    </w:p>
    <w:p>
      <w:pPr>
        <w:pStyle w:val="22"/>
        <w:ind w:firstLine="0"/>
        <w:jc w:val="left"/>
        <w:rPr>
          <w:rFonts w:hint="eastAsia" w:ascii="宋体" w:hAnsi="宋体"/>
          <w:highlight w:val="none"/>
        </w:rPr>
      </w:pPr>
      <w:r>
        <w:rPr>
          <w:rFonts w:hint="eastAsia" w:ascii="宋体" w:hAnsi="宋体"/>
          <w:highlight w:val="none"/>
        </w:rPr>
        <w:t>投标单位地址：</w:t>
      </w:r>
      <w:r>
        <w:rPr>
          <w:rFonts w:hint="eastAsia" w:ascii="宋体" w:hAnsi="宋体" w:cs="华文宋体"/>
          <w:sz w:val="24"/>
          <w:szCs w:val="24"/>
          <w:highlight w:val="none"/>
          <w:u w:val="single"/>
        </w:rPr>
        <w:t>×××××</w:t>
      </w:r>
    </w:p>
    <w:p>
      <w:pPr>
        <w:pStyle w:val="22"/>
        <w:ind w:firstLine="0"/>
        <w:jc w:val="left"/>
        <w:rPr>
          <w:rFonts w:hint="eastAsia" w:ascii="宋体" w:hAnsi="宋体"/>
          <w:highlight w:val="none"/>
        </w:rPr>
      </w:pPr>
    </w:p>
    <w:p>
      <w:pPr>
        <w:tabs>
          <w:tab w:val="left" w:pos="9135"/>
        </w:tabs>
        <w:spacing w:line="500" w:lineRule="exact"/>
        <w:rPr>
          <w:rFonts w:hint="eastAsia" w:ascii="宋体" w:hAnsi="宋体" w:cs="华文宋体"/>
          <w:sz w:val="24"/>
          <w:szCs w:val="24"/>
          <w:highlight w:val="none"/>
          <w:u w:val="single"/>
        </w:rPr>
      </w:pPr>
      <w:r>
        <w:rPr>
          <w:rFonts w:hint="eastAsia" w:ascii="宋体" w:hAnsi="宋体" w:cs="华文宋体"/>
          <w:sz w:val="24"/>
          <w:szCs w:val="24"/>
          <w:highlight w:val="none"/>
        </w:rPr>
        <w:t>项目联系人：</w:t>
      </w:r>
      <w:r>
        <w:rPr>
          <w:rFonts w:hint="eastAsia" w:ascii="宋体" w:hAnsi="宋体" w:cs="华文宋体"/>
          <w:sz w:val="24"/>
          <w:szCs w:val="24"/>
          <w:highlight w:val="none"/>
          <w:u w:val="single"/>
        </w:rPr>
        <w:t>×××××</w:t>
      </w:r>
    </w:p>
    <w:p>
      <w:pPr>
        <w:tabs>
          <w:tab w:val="left" w:pos="9135"/>
        </w:tabs>
        <w:spacing w:line="500" w:lineRule="exact"/>
        <w:rPr>
          <w:rFonts w:hint="eastAsia" w:ascii="宋体" w:hAnsi="宋体" w:cs="华文宋体"/>
          <w:sz w:val="24"/>
          <w:szCs w:val="24"/>
          <w:highlight w:val="none"/>
          <w:u w:val="single"/>
        </w:rPr>
      </w:pPr>
    </w:p>
    <w:p>
      <w:pPr>
        <w:tabs>
          <w:tab w:val="left" w:pos="9135"/>
        </w:tabs>
        <w:spacing w:line="500" w:lineRule="exact"/>
        <w:rPr>
          <w:rFonts w:hint="eastAsia" w:ascii="宋体" w:hAnsi="宋体" w:cs="华文宋体"/>
          <w:sz w:val="24"/>
          <w:szCs w:val="24"/>
          <w:highlight w:val="none"/>
          <w:u w:val="single"/>
        </w:rPr>
      </w:pPr>
      <w:r>
        <w:rPr>
          <w:rFonts w:hint="eastAsia" w:ascii="宋体" w:hAnsi="宋体" w:cs="华文宋体"/>
          <w:sz w:val="24"/>
          <w:szCs w:val="24"/>
          <w:highlight w:val="none"/>
        </w:rPr>
        <w:t>联系方式：</w:t>
      </w:r>
      <w:r>
        <w:rPr>
          <w:rFonts w:hint="eastAsia" w:ascii="宋体" w:hAnsi="宋体" w:cs="华文宋体"/>
          <w:sz w:val="24"/>
          <w:szCs w:val="24"/>
          <w:highlight w:val="none"/>
          <w:u w:val="single"/>
        </w:rPr>
        <w:t>×××××</w:t>
      </w:r>
    </w:p>
    <w:p>
      <w:pPr>
        <w:tabs>
          <w:tab w:val="left" w:pos="9135"/>
        </w:tabs>
        <w:spacing w:line="500" w:lineRule="exact"/>
        <w:rPr>
          <w:rFonts w:hint="eastAsia" w:ascii="宋体" w:hAnsi="宋体" w:cs="华文宋体"/>
          <w:sz w:val="24"/>
          <w:szCs w:val="24"/>
          <w:highlight w:val="none"/>
          <w:u w:val="single"/>
        </w:rPr>
      </w:pPr>
    </w:p>
    <w:p>
      <w:pPr>
        <w:tabs>
          <w:tab w:val="left" w:pos="9135"/>
        </w:tabs>
        <w:spacing w:line="500" w:lineRule="exact"/>
        <w:rPr>
          <w:rFonts w:hint="eastAsia" w:ascii="宋体" w:hAnsi="宋体" w:cs="华文宋体"/>
          <w:sz w:val="24"/>
          <w:szCs w:val="24"/>
          <w:highlight w:val="none"/>
          <w:u w:val="single"/>
        </w:rPr>
      </w:pPr>
      <w:r>
        <w:rPr>
          <w:rFonts w:hint="eastAsia" w:ascii="宋体" w:hAnsi="宋体" w:cs="华文宋体"/>
          <w:sz w:val="24"/>
          <w:szCs w:val="24"/>
          <w:highlight w:val="none"/>
        </w:rPr>
        <w:t>日    期：</w:t>
      </w:r>
      <w:r>
        <w:rPr>
          <w:rFonts w:hint="eastAsia" w:ascii="宋体" w:hAnsi="宋体" w:cs="华文宋体"/>
          <w:sz w:val="24"/>
          <w:szCs w:val="24"/>
          <w:highlight w:val="none"/>
          <w:u w:val="single"/>
        </w:rPr>
        <w:t>×××××</w:t>
      </w:r>
    </w:p>
    <w:p>
      <w:pPr>
        <w:pStyle w:val="31"/>
        <w:spacing w:line="500" w:lineRule="exact"/>
        <w:jc w:val="center"/>
        <w:outlineLvl w:val="1"/>
        <w:rPr>
          <w:rFonts w:hint="eastAsia" w:ascii="宋体" w:hAnsi="宋体"/>
          <w:b/>
          <w:color w:val="auto"/>
          <w:highlight w:val="none"/>
        </w:rPr>
      </w:pPr>
      <w:bookmarkStart w:id="3" w:name="_Toc23354"/>
    </w:p>
    <w:p>
      <w:pPr>
        <w:pStyle w:val="31"/>
        <w:spacing w:line="500" w:lineRule="exact"/>
        <w:jc w:val="center"/>
        <w:outlineLvl w:val="1"/>
        <w:rPr>
          <w:rFonts w:hint="eastAsia" w:ascii="宋体" w:hAnsi="宋体"/>
          <w:b/>
          <w:color w:val="auto"/>
          <w:highlight w:val="none"/>
        </w:rPr>
      </w:pPr>
    </w:p>
    <w:p>
      <w:pPr>
        <w:pStyle w:val="31"/>
        <w:spacing w:line="500" w:lineRule="exact"/>
        <w:jc w:val="center"/>
        <w:outlineLvl w:val="1"/>
        <w:rPr>
          <w:rFonts w:hint="eastAsia" w:ascii="宋体" w:hAnsi="宋体"/>
          <w:b/>
          <w:color w:val="auto"/>
          <w:highlight w:val="none"/>
        </w:rPr>
      </w:pPr>
    </w:p>
    <w:p>
      <w:pPr>
        <w:pStyle w:val="31"/>
        <w:spacing w:line="500" w:lineRule="exact"/>
        <w:jc w:val="center"/>
        <w:outlineLvl w:val="1"/>
        <w:rPr>
          <w:rFonts w:hint="eastAsia" w:ascii="宋体" w:hAnsi="宋体"/>
          <w:b/>
          <w:color w:val="auto"/>
          <w:highlight w:val="none"/>
        </w:rPr>
      </w:pPr>
    </w:p>
    <w:p>
      <w:pPr>
        <w:pStyle w:val="31"/>
        <w:spacing w:line="500" w:lineRule="exact"/>
        <w:jc w:val="center"/>
        <w:outlineLvl w:val="1"/>
        <w:rPr>
          <w:rFonts w:hint="eastAsia" w:ascii="宋体" w:hAnsi="宋体"/>
          <w:b/>
          <w:color w:val="auto"/>
          <w:highlight w:val="none"/>
        </w:rPr>
      </w:pPr>
    </w:p>
    <w:p>
      <w:pPr>
        <w:pStyle w:val="31"/>
        <w:spacing w:line="500" w:lineRule="exact"/>
        <w:jc w:val="center"/>
        <w:outlineLvl w:val="1"/>
        <w:rPr>
          <w:rFonts w:hint="eastAsia" w:ascii="宋体" w:hAnsi="宋体"/>
          <w:b/>
          <w:color w:val="auto"/>
          <w:highlight w:val="none"/>
        </w:rPr>
      </w:pPr>
    </w:p>
    <w:p>
      <w:pPr>
        <w:pStyle w:val="31"/>
        <w:spacing w:line="500" w:lineRule="exact"/>
        <w:jc w:val="center"/>
        <w:outlineLvl w:val="1"/>
        <w:rPr>
          <w:rFonts w:hint="eastAsia" w:ascii="宋体" w:hAnsi="宋体"/>
          <w:b/>
          <w:color w:val="auto"/>
          <w:highlight w:val="none"/>
        </w:rPr>
      </w:pPr>
    </w:p>
    <w:p>
      <w:pPr>
        <w:pStyle w:val="31"/>
        <w:spacing w:line="500" w:lineRule="exact"/>
        <w:jc w:val="center"/>
        <w:outlineLvl w:val="1"/>
        <w:rPr>
          <w:rFonts w:hint="eastAsia" w:ascii="宋体" w:hAnsi="宋体"/>
          <w:color w:val="auto"/>
          <w:highlight w:val="none"/>
        </w:rPr>
      </w:pPr>
      <w:r>
        <w:rPr>
          <w:rFonts w:hint="eastAsia" w:ascii="宋体" w:hAnsi="宋体"/>
          <w:b/>
          <w:color w:val="auto"/>
          <w:highlight w:val="none"/>
        </w:rPr>
        <w:t>一、投标函</w:t>
      </w:r>
      <w:bookmarkEnd w:id="3"/>
    </w:p>
    <w:p>
      <w:pPr>
        <w:pStyle w:val="31"/>
        <w:spacing w:line="500" w:lineRule="exact"/>
        <w:rPr>
          <w:rFonts w:hint="eastAsia" w:ascii="宋体" w:hAnsi="宋体"/>
          <w:color w:val="auto"/>
          <w:highlight w:val="none"/>
        </w:rPr>
      </w:pPr>
    </w:p>
    <w:p>
      <w:pPr>
        <w:pStyle w:val="31"/>
        <w:spacing w:line="500" w:lineRule="exact"/>
        <w:rPr>
          <w:rFonts w:ascii="宋体" w:hAnsi="宋体"/>
          <w:color w:val="auto"/>
          <w:highlight w:val="none"/>
        </w:rPr>
      </w:pPr>
      <w:r>
        <w:rPr>
          <w:rFonts w:hint="eastAsia" w:ascii="宋体" w:hAnsi="宋体" w:cs="宋体"/>
          <w:kern w:val="0"/>
          <w:szCs w:val="21"/>
          <w:highlight w:val="none"/>
          <w:shd w:val="clear" w:color="auto" w:fill="FFFFFF"/>
          <w:lang w:bidi="ar"/>
        </w:rPr>
        <w:t>新疆</w:t>
      </w:r>
      <w:r>
        <w:rPr>
          <w:rFonts w:hint="eastAsia" w:ascii="宋体" w:hAnsi="宋体" w:cs="宋体"/>
          <w:kern w:val="0"/>
          <w:szCs w:val="21"/>
          <w:highlight w:val="none"/>
          <w:shd w:val="clear" w:color="auto" w:fill="FFFFFF"/>
          <w:lang w:eastAsia="zh-CN" w:bidi="ar"/>
        </w:rPr>
        <w:t>众业兴晟</w:t>
      </w:r>
      <w:r>
        <w:rPr>
          <w:rFonts w:hint="eastAsia" w:ascii="宋体" w:hAnsi="宋体" w:cs="宋体"/>
          <w:kern w:val="0"/>
          <w:szCs w:val="21"/>
          <w:highlight w:val="none"/>
          <w:shd w:val="clear" w:color="auto" w:fill="FFFFFF"/>
          <w:lang w:bidi="ar"/>
        </w:rPr>
        <w:t>项目管理有限公司</w:t>
      </w:r>
      <w:r>
        <w:rPr>
          <w:rFonts w:hint="eastAsia" w:ascii="宋体" w:hAnsi="宋体"/>
          <w:color w:val="auto"/>
          <w:highlight w:val="none"/>
        </w:rPr>
        <w:t>：</w:t>
      </w:r>
    </w:p>
    <w:p>
      <w:pPr>
        <w:pStyle w:val="31"/>
        <w:spacing w:line="500" w:lineRule="exact"/>
        <w:ind w:firstLine="567"/>
        <w:jc w:val="both"/>
        <w:rPr>
          <w:rFonts w:ascii="宋体" w:hAnsi="宋体"/>
          <w:color w:val="auto"/>
          <w:highlight w:val="none"/>
        </w:rPr>
      </w:pPr>
      <w:r>
        <w:rPr>
          <w:rFonts w:hint="eastAsia" w:ascii="宋体" w:hAnsi="宋体"/>
          <w:color w:val="auto"/>
          <w:highlight w:val="none"/>
        </w:rPr>
        <w:t>我们收到你们</w:t>
      </w:r>
      <w:r>
        <w:rPr>
          <w:rFonts w:ascii="宋体" w:hAnsi="宋体"/>
          <w:color w:val="auto"/>
          <w:highlight w:val="none"/>
          <w:u w:val="single"/>
        </w:rPr>
        <w:t xml:space="preserve">               </w:t>
      </w:r>
      <w:r>
        <w:rPr>
          <w:rFonts w:hint="eastAsia" w:ascii="宋体" w:hAnsi="宋体"/>
          <w:color w:val="auto"/>
          <w:highlight w:val="none"/>
        </w:rPr>
        <w:t>（项目名称）</w:t>
      </w:r>
      <w:r>
        <w:rPr>
          <w:rFonts w:hint="eastAsia" w:ascii="宋体" w:hAnsi="宋体"/>
          <w:color w:val="auto"/>
          <w:highlight w:val="none"/>
          <w:lang w:eastAsia="zh-CN"/>
        </w:rPr>
        <w:t>招标</w:t>
      </w:r>
      <w:r>
        <w:rPr>
          <w:rFonts w:hint="eastAsia" w:ascii="宋体" w:hAnsi="宋体"/>
          <w:color w:val="auto"/>
          <w:highlight w:val="none"/>
        </w:rPr>
        <w:t>文件，经认真研究，我们决定参加投标。</w:t>
      </w:r>
    </w:p>
    <w:p>
      <w:pPr>
        <w:pStyle w:val="31"/>
        <w:spacing w:line="500" w:lineRule="exact"/>
        <w:ind w:firstLine="567"/>
        <w:jc w:val="both"/>
        <w:rPr>
          <w:rFonts w:hint="eastAsia" w:ascii="宋体" w:hAnsi="宋体"/>
          <w:color w:val="auto"/>
          <w:highlight w:val="none"/>
        </w:rPr>
      </w:pPr>
      <w:r>
        <w:rPr>
          <w:rFonts w:hint="eastAsia" w:ascii="宋体" w:hAnsi="宋体"/>
          <w:color w:val="auto"/>
          <w:highlight w:val="none"/>
        </w:rPr>
        <w:t>⒈我方愿意按照</w:t>
      </w:r>
      <w:r>
        <w:rPr>
          <w:rFonts w:hint="eastAsia" w:ascii="宋体" w:hAnsi="宋体"/>
          <w:color w:val="auto"/>
          <w:highlight w:val="none"/>
          <w:lang w:eastAsia="zh-CN"/>
        </w:rPr>
        <w:t>招标</w:t>
      </w:r>
      <w:r>
        <w:rPr>
          <w:rFonts w:hint="eastAsia" w:ascii="宋体" w:hAnsi="宋体"/>
          <w:color w:val="auto"/>
          <w:highlight w:val="none"/>
        </w:rPr>
        <w:t>文件的全部要求，并以</w:t>
      </w:r>
      <w:r>
        <w:rPr>
          <w:rFonts w:hint="eastAsia" w:ascii="宋体" w:hAnsi="宋体"/>
          <w:color w:val="auto"/>
          <w:highlight w:val="none"/>
          <w:u w:val="single"/>
        </w:rPr>
        <w:t xml:space="preserve">         </w:t>
      </w:r>
      <w:r>
        <w:rPr>
          <w:rFonts w:hint="eastAsia" w:ascii="宋体" w:hAnsi="宋体"/>
          <w:color w:val="auto"/>
          <w:highlight w:val="none"/>
        </w:rPr>
        <w:t>元人民币的总报价提供招标内容的全部服务，</w:t>
      </w:r>
      <w:r>
        <w:rPr>
          <w:rFonts w:hint="eastAsia" w:ascii="宋体" w:hAnsi="宋体"/>
          <w:color w:val="auto"/>
          <w:highlight w:val="none"/>
          <w:lang w:eastAsia="zh-CN"/>
        </w:rPr>
        <w:t>工期</w:t>
      </w:r>
      <w:r>
        <w:rPr>
          <w:rFonts w:hint="eastAsia" w:ascii="宋体" w:hAnsi="宋体"/>
          <w:color w:val="auto"/>
          <w:highlight w:val="none"/>
          <w:u w:val="single"/>
        </w:rPr>
        <w:t xml:space="preserve">        </w:t>
      </w:r>
      <w:r>
        <w:rPr>
          <w:rFonts w:hint="eastAsia" w:ascii="宋体" w:hAnsi="宋体"/>
          <w:color w:val="auto"/>
          <w:highlight w:val="none"/>
        </w:rPr>
        <w:t>，</w:t>
      </w:r>
      <w:r>
        <w:rPr>
          <w:rFonts w:hint="eastAsia" w:ascii="宋体" w:hAnsi="宋体"/>
          <w:color w:val="auto"/>
          <w:highlight w:val="none"/>
          <w:lang w:eastAsia="zh-CN"/>
        </w:rPr>
        <w:t>售后服务</w:t>
      </w:r>
      <w:r>
        <w:rPr>
          <w:rFonts w:hint="eastAsia" w:ascii="宋体" w:hAnsi="宋体"/>
          <w:color w:val="auto"/>
          <w:highlight w:val="none"/>
          <w:u w:val="single"/>
        </w:rPr>
        <w:t xml:space="preserve">          </w:t>
      </w:r>
      <w:r>
        <w:rPr>
          <w:rFonts w:hint="eastAsia" w:ascii="宋体" w:hAnsi="宋体"/>
          <w:color w:val="auto"/>
          <w:highlight w:val="none"/>
        </w:rPr>
        <w:t>。</w:t>
      </w:r>
    </w:p>
    <w:p>
      <w:pPr>
        <w:pStyle w:val="31"/>
        <w:spacing w:line="500" w:lineRule="exact"/>
        <w:ind w:firstLine="567"/>
        <w:jc w:val="both"/>
        <w:rPr>
          <w:rFonts w:hint="eastAsia" w:ascii="宋体" w:hAnsi="宋体"/>
          <w:color w:val="auto"/>
          <w:highlight w:val="none"/>
        </w:rPr>
      </w:pPr>
      <w:r>
        <w:rPr>
          <w:rFonts w:hint="eastAsia" w:ascii="宋体" w:hAnsi="宋体"/>
          <w:color w:val="auto"/>
          <w:highlight w:val="none"/>
        </w:rPr>
        <w:t>2、我方将严格按照有关招标投标法规及</w:t>
      </w:r>
      <w:r>
        <w:rPr>
          <w:rFonts w:hint="eastAsia" w:ascii="宋体" w:hAnsi="宋体"/>
          <w:color w:val="auto"/>
          <w:highlight w:val="none"/>
          <w:lang w:eastAsia="zh-CN"/>
        </w:rPr>
        <w:t>招标</w:t>
      </w:r>
      <w:r>
        <w:rPr>
          <w:rFonts w:hint="eastAsia" w:ascii="宋体" w:hAnsi="宋体"/>
          <w:color w:val="auto"/>
          <w:highlight w:val="none"/>
        </w:rPr>
        <w:t>文件的规定参加投标。</w:t>
      </w:r>
    </w:p>
    <w:p>
      <w:pPr>
        <w:pStyle w:val="31"/>
        <w:spacing w:line="500" w:lineRule="exact"/>
        <w:ind w:firstLine="567"/>
        <w:jc w:val="both"/>
        <w:rPr>
          <w:rFonts w:hint="eastAsia" w:ascii="宋体" w:hAnsi="宋体"/>
          <w:color w:val="auto"/>
          <w:highlight w:val="none"/>
        </w:rPr>
      </w:pPr>
      <w:r>
        <w:rPr>
          <w:rFonts w:hint="eastAsia" w:ascii="宋体" w:hAnsi="宋体"/>
          <w:color w:val="auto"/>
          <w:highlight w:val="none"/>
        </w:rPr>
        <w:t>3、如由我方中标，在接到你方发出的中标通知书后在规定的时间内，按中标通知书、</w:t>
      </w:r>
      <w:r>
        <w:rPr>
          <w:rFonts w:hint="eastAsia" w:ascii="宋体" w:hAnsi="宋体"/>
          <w:color w:val="auto"/>
          <w:highlight w:val="none"/>
          <w:lang w:eastAsia="zh-CN"/>
        </w:rPr>
        <w:t>招标</w:t>
      </w:r>
      <w:r>
        <w:rPr>
          <w:rFonts w:hint="eastAsia" w:ascii="宋体" w:hAnsi="宋体"/>
          <w:color w:val="auto"/>
          <w:highlight w:val="none"/>
        </w:rPr>
        <w:t>文件和本投标申请及申明的约定与你方签定服务合同，并递交</w:t>
      </w:r>
      <w:r>
        <w:rPr>
          <w:rFonts w:hint="eastAsia" w:ascii="宋体" w:hAnsi="宋体"/>
          <w:color w:val="auto"/>
          <w:highlight w:val="none"/>
          <w:lang w:eastAsia="zh-CN"/>
        </w:rPr>
        <w:t>招标</w:t>
      </w:r>
      <w:r>
        <w:rPr>
          <w:rFonts w:hint="eastAsia" w:ascii="宋体" w:hAnsi="宋体"/>
          <w:color w:val="auto"/>
          <w:highlight w:val="none"/>
        </w:rPr>
        <w:t>文件中规定金额的履约保证金，履行规定的一切责任和义务。</w:t>
      </w:r>
    </w:p>
    <w:p>
      <w:pPr>
        <w:pStyle w:val="31"/>
        <w:spacing w:line="500" w:lineRule="exact"/>
        <w:ind w:firstLine="567"/>
        <w:jc w:val="both"/>
        <w:rPr>
          <w:rFonts w:hint="eastAsia" w:ascii="宋体" w:hAnsi="宋体"/>
          <w:color w:val="auto"/>
          <w:highlight w:val="none"/>
        </w:rPr>
      </w:pPr>
      <w:r>
        <w:rPr>
          <w:rFonts w:hint="eastAsia" w:ascii="宋体" w:hAnsi="宋体"/>
          <w:color w:val="auto"/>
          <w:highlight w:val="none"/>
        </w:rPr>
        <w:t>4、我方承认该投标函格式为响应文件的组成部分。</w:t>
      </w:r>
    </w:p>
    <w:p>
      <w:pPr>
        <w:pStyle w:val="31"/>
        <w:spacing w:line="500" w:lineRule="exact"/>
        <w:ind w:firstLine="567"/>
        <w:jc w:val="both"/>
        <w:rPr>
          <w:rFonts w:hint="eastAsia" w:ascii="宋体" w:hAnsi="宋体"/>
          <w:color w:val="auto"/>
          <w:highlight w:val="none"/>
        </w:rPr>
      </w:pPr>
      <w:r>
        <w:rPr>
          <w:rFonts w:hint="eastAsia" w:ascii="宋体" w:hAnsi="宋体"/>
          <w:color w:val="auto"/>
          <w:highlight w:val="none"/>
        </w:rPr>
        <w:t>5、本响应文件自递交你方之日起</w:t>
      </w:r>
      <w:r>
        <w:rPr>
          <w:rFonts w:hint="eastAsia" w:ascii="宋体" w:hAnsi="宋体"/>
          <w:color w:val="auto"/>
          <w:highlight w:val="none"/>
          <w:u w:val="single"/>
          <w:lang w:val="en-US" w:eastAsia="zh-CN"/>
        </w:rPr>
        <w:t xml:space="preserve">      </w:t>
      </w:r>
      <w:r>
        <w:rPr>
          <w:rFonts w:hint="eastAsia" w:ascii="宋体" w:hAnsi="宋体"/>
          <w:color w:val="auto"/>
          <w:highlight w:val="none"/>
        </w:rPr>
        <w:t>天内有效，在此有效期内，全部条款内容对我方具有约束力，如中标将成为服务合同文件组成部分。</w:t>
      </w:r>
    </w:p>
    <w:p>
      <w:pPr>
        <w:pStyle w:val="31"/>
        <w:spacing w:line="500" w:lineRule="exact"/>
        <w:ind w:firstLine="567"/>
        <w:jc w:val="both"/>
        <w:rPr>
          <w:rFonts w:ascii="宋体" w:hAnsi="宋体"/>
          <w:color w:val="auto"/>
          <w:highlight w:val="none"/>
        </w:rPr>
      </w:pPr>
      <w:r>
        <w:rPr>
          <w:rFonts w:hint="eastAsia" w:ascii="宋体" w:hAnsi="宋体"/>
          <w:color w:val="auto"/>
          <w:highlight w:val="none"/>
        </w:rPr>
        <w:t>6、所有有关本标书的函电，请按下列地址联系：</w:t>
      </w:r>
    </w:p>
    <w:p>
      <w:pPr>
        <w:pStyle w:val="31"/>
        <w:spacing w:line="500" w:lineRule="exact"/>
        <w:ind w:firstLine="567"/>
        <w:jc w:val="both"/>
        <w:rPr>
          <w:rFonts w:ascii="宋体" w:hAnsi="宋体"/>
          <w:color w:val="auto"/>
          <w:highlight w:val="none"/>
        </w:rPr>
      </w:pPr>
      <w:r>
        <w:rPr>
          <w:rFonts w:hint="eastAsia" w:ascii="宋体" w:hAnsi="宋体"/>
          <w:color w:val="auto"/>
          <w:highlight w:val="none"/>
        </w:rPr>
        <w:t>单</w:t>
      </w:r>
      <w:r>
        <w:rPr>
          <w:rFonts w:ascii="宋体" w:hAnsi="宋体"/>
          <w:color w:val="auto"/>
          <w:highlight w:val="none"/>
        </w:rPr>
        <w:t xml:space="preserve">       </w:t>
      </w:r>
      <w:r>
        <w:rPr>
          <w:rFonts w:hint="eastAsia" w:ascii="宋体" w:hAnsi="宋体"/>
          <w:color w:val="auto"/>
          <w:highlight w:val="none"/>
        </w:rPr>
        <w:t>位：</w:t>
      </w:r>
    </w:p>
    <w:p>
      <w:pPr>
        <w:pStyle w:val="31"/>
        <w:spacing w:line="500" w:lineRule="exact"/>
        <w:ind w:firstLine="567"/>
        <w:jc w:val="both"/>
        <w:rPr>
          <w:rFonts w:ascii="宋体" w:hAnsi="宋体"/>
          <w:color w:val="auto"/>
          <w:highlight w:val="none"/>
        </w:rPr>
      </w:pPr>
      <w:r>
        <w:rPr>
          <w:rFonts w:hint="eastAsia" w:ascii="宋体" w:hAnsi="宋体"/>
          <w:color w:val="auto"/>
          <w:highlight w:val="none"/>
        </w:rPr>
        <w:t>地</w:t>
      </w:r>
      <w:r>
        <w:rPr>
          <w:rFonts w:ascii="宋体" w:hAnsi="宋体"/>
          <w:color w:val="auto"/>
          <w:highlight w:val="none"/>
        </w:rPr>
        <w:t xml:space="preserve">       </w:t>
      </w:r>
      <w:r>
        <w:rPr>
          <w:rFonts w:hint="eastAsia" w:ascii="宋体" w:hAnsi="宋体"/>
          <w:color w:val="auto"/>
          <w:highlight w:val="none"/>
        </w:rPr>
        <w:t>址：</w:t>
      </w:r>
    </w:p>
    <w:p>
      <w:pPr>
        <w:pStyle w:val="31"/>
        <w:spacing w:line="500" w:lineRule="exact"/>
        <w:ind w:firstLine="567"/>
        <w:jc w:val="both"/>
        <w:rPr>
          <w:rFonts w:ascii="宋体" w:hAnsi="宋体"/>
          <w:color w:val="auto"/>
          <w:highlight w:val="none"/>
        </w:rPr>
      </w:pPr>
      <w:r>
        <w:rPr>
          <w:rFonts w:hint="eastAsia" w:ascii="宋体" w:hAnsi="宋体"/>
          <w:color w:val="auto"/>
          <w:highlight w:val="none"/>
        </w:rPr>
        <w:t>电</w:t>
      </w:r>
      <w:r>
        <w:rPr>
          <w:rFonts w:ascii="宋体" w:hAnsi="宋体"/>
          <w:color w:val="auto"/>
          <w:highlight w:val="none"/>
        </w:rPr>
        <w:t xml:space="preserve">       </w:t>
      </w:r>
      <w:r>
        <w:rPr>
          <w:rFonts w:hint="eastAsia" w:ascii="宋体" w:hAnsi="宋体"/>
          <w:color w:val="auto"/>
          <w:highlight w:val="none"/>
        </w:rPr>
        <w:t>话：</w:t>
      </w:r>
    </w:p>
    <w:p>
      <w:pPr>
        <w:pStyle w:val="31"/>
        <w:spacing w:line="500" w:lineRule="exact"/>
        <w:ind w:firstLine="567"/>
        <w:jc w:val="both"/>
        <w:rPr>
          <w:rFonts w:ascii="宋体" w:hAnsi="宋体"/>
          <w:color w:val="auto"/>
          <w:highlight w:val="none"/>
        </w:rPr>
      </w:pPr>
      <w:r>
        <w:rPr>
          <w:rFonts w:hint="eastAsia" w:ascii="宋体" w:hAnsi="宋体"/>
          <w:color w:val="auto"/>
          <w:highlight w:val="none"/>
        </w:rPr>
        <w:t>邮 政 编 码：</w:t>
      </w:r>
    </w:p>
    <w:p>
      <w:pPr>
        <w:pStyle w:val="31"/>
        <w:spacing w:line="500" w:lineRule="exact"/>
        <w:ind w:firstLine="567"/>
        <w:jc w:val="both"/>
        <w:rPr>
          <w:rFonts w:hint="eastAsia" w:ascii="宋体" w:hAnsi="宋体"/>
          <w:color w:val="auto"/>
          <w:highlight w:val="none"/>
        </w:rPr>
      </w:pPr>
      <w:r>
        <w:rPr>
          <w:rFonts w:hint="eastAsia" w:ascii="宋体" w:hAnsi="宋体"/>
          <w:color w:val="auto"/>
          <w:highlight w:val="none"/>
        </w:rPr>
        <w:t>联</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系</w:t>
      </w:r>
      <w:r>
        <w:rPr>
          <w:rFonts w:ascii="宋体" w:hAnsi="宋体"/>
          <w:color w:val="auto"/>
          <w:highlight w:val="none"/>
        </w:rPr>
        <w:t xml:space="preserve">  </w:t>
      </w:r>
      <w:r>
        <w:rPr>
          <w:rFonts w:hint="eastAsia" w:ascii="宋体" w:hAnsi="宋体"/>
          <w:color w:val="auto"/>
          <w:highlight w:val="none"/>
        </w:rPr>
        <w:t xml:space="preserve">人：          </w:t>
      </w:r>
    </w:p>
    <w:p>
      <w:pPr>
        <w:pStyle w:val="31"/>
        <w:spacing w:line="500" w:lineRule="exact"/>
        <w:ind w:firstLine="567"/>
        <w:jc w:val="center"/>
        <w:rPr>
          <w:rFonts w:hint="eastAsia" w:ascii="宋体" w:hAnsi="宋体"/>
          <w:color w:val="auto"/>
          <w:highlight w:val="none"/>
        </w:rPr>
      </w:pPr>
    </w:p>
    <w:p>
      <w:pPr>
        <w:spacing w:line="6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供应商名称（盖公章）：                            </w:t>
      </w:r>
    </w:p>
    <w:p>
      <w:pPr>
        <w:spacing w:line="6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 xml:space="preserve">供应商法人（盖章或签字）：                                  </w:t>
      </w:r>
    </w:p>
    <w:p>
      <w:pPr>
        <w:pStyle w:val="7"/>
        <w:spacing w:line="600" w:lineRule="exact"/>
        <w:ind w:firstLineChars="200"/>
        <w:rPr>
          <w:rFonts w:hint="eastAsia" w:cs="宋体"/>
          <w:szCs w:val="24"/>
          <w:highlight w:val="none"/>
        </w:rPr>
        <w:sectPr>
          <w:pgSz w:w="11906" w:h="16838"/>
          <w:pgMar w:top="1418" w:right="1134" w:bottom="1418" w:left="1134" w:header="851" w:footer="851" w:gutter="0"/>
          <w:pgNumType w:start="1"/>
          <w:cols w:space="720" w:num="1"/>
          <w:rtlGutter w:val="1"/>
          <w:docGrid w:type="linesAndChars" w:linePitch="312" w:charSpace="0"/>
        </w:sectPr>
      </w:pPr>
      <w:r>
        <w:rPr>
          <w:rFonts w:hint="eastAsia" w:cs="宋体"/>
          <w:szCs w:val="24"/>
          <w:highlight w:val="none"/>
        </w:rPr>
        <w:t>日期：</w:t>
      </w:r>
      <w:r>
        <w:rPr>
          <w:rFonts w:hint="eastAsia" w:cs="宋体"/>
          <w:szCs w:val="24"/>
          <w:highlight w:val="none"/>
          <w:u w:val="single"/>
        </w:rPr>
        <w:t xml:space="preserve"> 202</w:t>
      </w:r>
      <w:r>
        <w:rPr>
          <w:rFonts w:hint="eastAsia" w:cs="宋体"/>
          <w:szCs w:val="24"/>
          <w:highlight w:val="none"/>
          <w:u w:val="single"/>
          <w:lang w:val="en-US" w:eastAsia="zh-CN"/>
        </w:rPr>
        <w:t>2</w:t>
      </w:r>
      <w:r>
        <w:rPr>
          <w:rFonts w:hint="eastAsia" w:cs="宋体"/>
          <w:szCs w:val="24"/>
          <w:highlight w:val="none"/>
        </w:rPr>
        <w:t>年</w:t>
      </w:r>
      <w:r>
        <w:rPr>
          <w:rFonts w:hint="eastAsia" w:cs="宋体"/>
          <w:szCs w:val="24"/>
          <w:highlight w:val="none"/>
          <w:u w:val="single"/>
        </w:rPr>
        <w:t xml:space="preserve">    </w:t>
      </w:r>
      <w:r>
        <w:rPr>
          <w:rFonts w:hint="eastAsia" w:cs="宋体"/>
          <w:szCs w:val="24"/>
          <w:highlight w:val="none"/>
        </w:rPr>
        <w:t>月</w:t>
      </w:r>
      <w:r>
        <w:rPr>
          <w:rFonts w:hint="eastAsia" w:cs="宋体"/>
          <w:szCs w:val="24"/>
          <w:highlight w:val="none"/>
          <w:u w:val="single"/>
        </w:rPr>
        <w:t xml:space="preserve">    </w:t>
      </w:r>
      <w:r>
        <w:rPr>
          <w:rFonts w:hint="eastAsia" w:cs="宋体"/>
          <w:szCs w:val="24"/>
          <w:highlight w:val="none"/>
        </w:rPr>
        <w:t>日</w:t>
      </w:r>
    </w:p>
    <w:p>
      <w:pPr>
        <w:spacing w:line="500" w:lineRule="exact"/>
        <w:rPr>
          <w:rFonts w:ascii="宋体" w:hAnsi="宋体" w:cs="宋体"/>
          <w:sz w:val="24"/>
          <w:szCs w:val="24"/>
          <w:highlight w:val="none"/>
        </w:rPr>
      </w:pPr>
      <w:r>
        <w:rPr>
          <w:rFonts w:hint="eastAsia" w:ascii="宋体" w:hAnsi="宋体" w:cs="宋体"/>
          <w:sz w:val="24"/>
          <w:szCs w:val="24"/>
          <w:highlight w:val="none"/>
        </w:rPr>
        <w:t>附件1－1　</w:t>
      </w:r>
      <w:r>
        <w:rPr>
          <w:rFonts w:ascii="宋体" w:hAnsi="宋体" w:cs="宋体"/>
          <w:sz w:val="24"/>
          <w:szCs w:val="24"/>
          <w:highlight w:val="none"/>
        </w:rPr>
        <w:t xml:space="preserve"> </w:t>
      </w:r>
    </w:p>
    <w:p>
      <w:pPr>
        <w:snapToGrid w:val="0"/>
        <w:spacing w:line="360" w:lineRule="auto"/>
        <w:jc w:val="center"/>
        <w:rPr>
          <w:rFonts w:ascii="宋体" w:hAnsi="宋体"/>
          <w:b/>
          <w:sz w:val="28"/>
          <w:szCs w:val="28"/>
          <w:highlight w:val="none"/>
        </w:rPr>
      </w:pPr>
      <w:r>
        <w:rPr>
          <w:rFonts w:hint="eastAsia" w:ascii="宋体" w:hAnsi="宋体"/>
          <w:b/>
          <w:sz w:val="28"/>
          <w:szCs w:val="28"/>
          <w:highlight w:val="none"/>
        </w:rPr>
        <w:t>法定代表人身份证明书</w:t>
      </w:r>
    </w:p>
    <w:p>
      <w:pPr>
        <w:spacing w:line="360" w:lineRule="auto"/>
        <w:ind w:firstLine="420" w:firstLineChars="200"/>
        <w:rPr>
          <w:rFonts w:ascii="宋体" w:hAnsi="宋体"/>
          <w:highlight w:val="none"/>
        </w:rPr>
      </w:pPr>
    </w:p>
    <w:p>
      <w:pPr>
        <w:spacing w:line="720" w:lineRule="auto"/>
        <w:ind w:firstLine="820" w:firstLineChars="342"/>
        <w:rPr>
          <w:rFonts w:ascii="宋体" w:hAnsi="宋体"/>
          <w:sz w:val="24"/>
          <w:highlight w:val="none"/>
          <w:u w:val="single"/>
        </w:rPr>
      </w:pPr>
      <w:r>
        <w:rPr>
          <w:rFonts w:hint="eastAsia" w:ascii="宋体" w:hAnsi="宋体"/>
          <w:sz w:val="24"/>
          <w:highlight w:val="none"/>
        </w:rPr>
        <w:t>投标人名称：</w:t>
      </w:r>
    </w:p>
    <w:p>
      <w:pPr>
        <w:spacing w:line="720" w:lineRule="auto"/>
        <w:ind w:firstLine="820" w:firstLineChars="342"/>
        <w:rPr>
          <w:rFonts w:ascii="宋体" w:hAnsi="宋体"/>
          <w:sz w:val="24"/>
          <w:highlight w:val="none"/>
        </w:rPr>
      </w:pPr>
      <w:r>
        <w:rPr>
          <w:rFonts w:hint="eastAsia" w:ascii="宋体" w:hAnsi="宋体"/>
          <w:sz w:val="24"/>
          <w:highlight w:val="none"/>
        </w:rPr>
        <w:t>地址：</w:t>
      </w:r>
    </w:p>
    <w:p>
      <w:pPr>
        <w:spacing w:line="720" w:lineRule="auto"/>
        <w:ind w:firstLine="820" w:firstLineChars="342"/>
        <w:rPr>
          <w:rFonts w:ascii="宋体" w:hAnsi="宋体"/>
          <w:sz w:val="24"/>
          <w:highlight w:val="none"/>
        </w:rPr>
      </w:pPr>
      <w:r>
        <w:rPr>
          <w:rFonts w:hint="eastAsia" w:ascii="宋体" w:hAnsi="宋体"/>
          <w:sz w:val="24"/>
          <w:highlight w:val="none"/>
        </w:rPr>
        <w:t>姓名：      性别：</w:t>
      </w:r>
    </w:p>
    <w:p>
      <w:pPr>
        <w:spacing w:line="720" w:lineRule="auto"/>
        <w:ind w:firstLine="820" w:firstLineChars="342"/>
        <w:rPr>
          <w:rFonts w:ascii="宋体" w:hAnsi="宋体"/>
          <w:sz w:val="24"/>
          <w:highlight w:val="none"/>
          <w:u w:val="single"/>
        </w:rPr>
      </w:pPr>
      <w:r>
        <w:rPr>
          <w:rFonts w:hint="eastAsia" w:ascii="宋体" w:hAnsi="宋体"/>
          <w:sz w:val="24"/>
          <w:highlight w:val="none"/>
        </w:rPr>
        <w:t>年龄：      职务：</w:t>
      </w:r>
    </w:p>
    <w:p>
      <w:pPr>
        <w:spacing w:line="720" w:lineRule="auto"/>
        <w:ind w:firstLine="820" w:firstLineChars="342"/>
        <w:rPr>
          <w:rFonts w:ascii="宋体" w:hAnsi="宋体"/>
          <w:sz w:val="24"/>
          <w:highlight w:val="none"/>
        </w:rPr>
      </w:pPr>
      <w:r>
        <w:rPr>
          <w:rFonts w:hint="eastAsia" w:ascii="宋体" w:hAnsi="宋体"/>
          <w:sz w:val="24"/>
          <w:highlight w:val="none"/>
        </w:rPr>
        <w:t>系</w:t>
      </w:r>
      <w:r>
        <w:rPr>
          <w:rFonts w:hint="eastAsia" w:ascii="宋体" w:hAnsi="宋体"/>
          <w:sz w:val="24"/>
          <w:highlight w:val="none"/>
          <w:u w:val="single"/>
        </w:rPr>
        <w:t>（投标人名称）</w:t>
      </w:r>
      <w:r>
        <w:rPr>
          <w:rFonts w:hint="eastAsia" w:ascii="宋体" w:hAnsi="宋体"/>
          <w:sz w:val="24"/>
          <w:highlight w:val="none"/>
        </w:rPr>
        <w:t>的法定代表人。</w:t>
      </w:r>
    </w:p>
    <w:p>
      <w:pPr>
        <w:spacing w:line="720" w:lineRule="auto"/>
        <w:ind w:firstLine="820" w:firstLineChars="342"/>
        <w:rPr>
          <w:rFonts w:ascii="宋体" w:hAnsi="宋体"/>
          <w:sz w:val="24"/>
          <w:highlight w:val="none"/>
        </w:rPr>
      </w:pPr>
      <w:r>
        <w:rPr>
          <w:rFonts w:hint="eastAsia" w:ascii="宋体" w:hAnsi="宋体"/>
          <w:sz w:val="24"/>
          <w:highlight w:val="none"/>
        </w:rPr>
        <w:t>特此证明。</w:t>
      </w:r>
    </w:p>
    <w:p>
      <w:pPr>
        <w:spacing w:line="360" w:lineRule="auto"/>
        <w:rPr>
          <w:rFonts w:ascii="宋体" w:hAnsi="宋体"/>
          <w:sz w:val="24"/>
          <w:highlight w:val="none"/>
        </w:rPr>
      </w:pPr>
    </w:p>
    <w:p>
      <w:pPr>
        <w:spacing w:line="360" w:lineRule="auto"/>
        <w:rPr>
          <w:rFonts w:ascii="宋体" w:hAnsi="宋体"/>
          <w:sz w:val="24"/>
          <w:highlight w:val="none"/>
        </w:rPr>
      </w:pPr>
      <w:r>
        <w:rPr>
          <w:rFonts w:hint="eastAsia" w:ascii="宋体" w:hAnsi="宋体"/>
          <w:sz w:val="24"/>
          <w:highlight w:val="none"/>
        </w:rPr>
        <w:t>附：法定代表人身份证复印件（正反面）</w:t>
      </w:r>
    </w:p>
    <w:p>
      <w:pPr>
        <w:pStyle w:val="22"/>
        <w:rPr>
          <w:rFonts w:hint="eastAsia" w:ascii="宋体" w:hAnsi="宋体"/>
          <w:sz w:val="24"/>
          <w:szCs w:val="20"/>
          <w:highlight w:val="none"/>
        </w:rPr>
      </w:pPr>
    </w:p>
    <w:p>
      <w:pPr>
        <w:pStyle w:val="22"/>
        <w:rPr>
          <w:rFonts w:hint="eastAsia" w:ascii="宋体" w:hAnsi="宋体"/>
          <w:sz w:val="24"/>
          <w:szCs w:val="20"/>
          <w:highlight w:val="none"/>
        </w:rPr>
      </w:pPr>
    </w:p>
    <w:p>
      <w:pPr>
        <w:pStyle w:val="22"/>
        <w:jc w:val="left"/>
        <w:rPr>
          <w:rFonts w:ascii="宋体" w:hAnsi="宋体"/>
          <w:highlight w:val="none"/>
        </w:rPr>
      </w:pPr>
    </w:p>
    <w:p>
      <w:pPr>
        <w:spacing w:line="720" w:lineRule="auto"/>
        <w:ind w:firstLine="4800" w:firstLineChars="2000"/>
        <w:rPr>
          <w:rFonts w:ascii="宋体" w:hAnsi="宋体"/>
          <w:sz w:val="24"/>
          <w:highlight w:val="none"/>
        </w:rPr>
      </w:pPr>
      <w:r>
        <w:rPr>
          <w:rFonts w:hint="eastAsia" w:ascii="宋体" w:hAnsi="宋体"/>
          <w:sz w:val="24"/>
          <w:highlight w:val="none"/>
        </w:rPr>
        <w:t>投标人（盖章）：</w:t>
      </w:r>
    </w:p>
    <w:p>
      <w:pPr>
        <w:spacing w:line="500" w:lineRule="exact"/>
        <w:ind w:right="480" w:firstLine="4800" w:firstLineChars="2000"/>
        <w:rPr>
          <w:rFonts w:hint="eastAsia" w:ascii="宋体" w:hAnsi="宋体"/>
          <w:sz w:val="24"/>
          <w:highlight w:val="none"/>
        </w:rPr>
      </w:pPr>
      <w:r>
        <w:rPr>
          <w:rFonts w:hint="eastAsia" w:ascii="宋体" w:hAnsi="宋体"/>
          <w:sz w:val="24"/>
          <w:highlight w:val="none"/>
        </w:rPr>
        <w:t>日期：</w:t>
      </w:r>
    </w:p>
    <w:p>
      <w:pPr>
        <w:snapToGrid w:val="0"/>
        <w:spacing w:line="360" w:lineRule="auto"/>
        <w:jc w:val="left"/>
        <w:rPr>
          <w:rFonts w:hint="eastAsia" w:ascii="宋体" w:hAnsi="宋体"/>
          <w:highlight w:val="none"/>
        </w:rPr>
      </w:pPr>
      <w:r>
        <w:rPr>
          <w:rFonts w:ascii="宋体" w:hAnsi="宋体"/>
          <w:highlight w:val="none"/>
        </w:rPr>
        <w:br w:type="page"/>
      </w:r>
      <w:r>
        <w:rPr>
          <w:rFonts w:hint="eastAsia" w:ascii="宋体" w:hAnsi="宋体" w:cs="宋体"/>
          <w:sz w:val="24"/>
          <w:szCs w:val="24"/>
          <w:highlight w:val="none"/>
        </w:rPr>
        <w:t>附件1－2</w:t>
      </w:r>
    </w:p>
    <w:p>
      <w:pPr>
        <w:snapToGrid w:val="0"/>
        <w:spacing w:line="360" w:lineRule="auto"/>
        <w:jc w:val="center"/>
        <w:rPr>
          <w:rFonts w:ascii="宋体" w:hAnsi="宋体"/>
          <w:b/>
          <w:sz w:val="28"/>
          <w:szCs w:val="28"/>
          <w:highlight w:val="none"/>
        </w:rPr>
      </w:pPr>
      <w:r>
        <w:rPr>
          <w:rFonts w:hint="eastAsia" w:ascii="宋体" w:hAnsi="宋体"/>
          <w:b/>
          <w:sz w:val="28"/>
          <w:szCs w:val="28"/>
          <w:highlight w:val="none"/>
        </w:rPr>
        <w:t>法定代表人授权委托书</w:t>
      </w:r>
    </w:p>
    <w:p>
      <w:pPr>
        <w:snapToGrid w:val="0"/>
        <w:spacing w:line="360" w:lineRule="auto"/>
        <w:rPr>
          <w:rFonts w:ascii="宋体" w:hAnsi="宋体"/>
          <w:b/>
          <w:sz w:val="32"/>
          <w:highlight w:val="none"/>
        </w:rPr>
      </w:pPr>
    </w:p>
    <w:p>
      <w:pPr>
        <w:snapToGrid w:val="0"/>
        <w:spacing w:line="720" w:lineRule="auto"/>
        <w:ind w:firstLine="120" w:firstLineChars="50"/>
        <w:rPr>
          <w:rFonts w:ascii="宋体" w:hAnsi="宋体"/>
          <w:sz w:val="24"/>
          <w:highlight w:val="none"/>
        </w:rPr>
      </w:pPr>
      <w:r>
        <w:rPr>
          <w:rFonts w:hint="eastAsia" w:ascii="宋体" w:hAnsi="宋体"/>
          <w:sz w:val="24"/>
          <w:highlight w:val="none"/>
        </w:rPr>
        <w:t>致：</w:t>
      </w:r>
      <w:r>
        <w:rPr>
          <w:rFonts w:hint="eastAsia" w:ascii="宋体" w:hAnsi="宋体"/>
          <w:sz w:val="24"/>
          <w:highlight w:val="none"/>
          <w:u w:val="single"/>
        </w:rPr>
        <w:t>（采购人）</w:t>
      </w:r>
      <w:r>
        <w:rPr>
          <w:rFonts w:hint="eastAsia" w:ascii="宋体" w:hAnsi="宋体"/>
          <w:sz w:val="24"/>
          <w:highlight w:val="none"/>
        </w:rPr>
        <w:t>：</w:t>
      </w:r>
    </w:p>
    <w:p>
      <w:pPr>
        <w:snapToGrid w:val="0"/>
        <w:spacing w:line="720" w:lineRule="auto"/>
        <w:ind w:firstLine="480" w:firstLineChars="200"/>
        <w:jc w:val="left"/>
        <w:rPr>
          <w:rFonts w:ascii="宋体" w:hAnsi="宋体"/>
          <w:sz w:val="24"/>
          <w:highlight w:val="none"/>
        </w:rPr>
      </w:pPr>
      <w:r>
        <w:rPr>
          <w:rFonts w:hint="eastAsia" w:ascii="宋体" w:hAnsi="宋体"/>
          <w:sz w:val="24"/>
          <w:highlight w:val="none"/>
          <w:u w:val="single"/>
        </w:rPr>
        <w:t>（单位名称）</w:t>
      </w:r>
      <w:r>
        <w:rPr>
          <w:rFonts w:hint="eastAsia" w:ascii="宋体" w:hAnsi="宋体"/>
          <w:sz w:val="24"/>
          <w:highlight w:val="none"/>
        </w:rPr>
        <w:t>法定代表人授权我单位</w:t>
      </w:r>
      <w:r>
        <w:rPr>
          <w:rFonts w:hint="eastAsia" w:ascii="宋体" w:hAnsi="宋体"/>
          <w:sz w:val="24"/>
          <w:highlight w:val="none"/>
          <w:u w:val="single"/>
        </w:rPr>
        <w:t>（职务或职称）（姓名）</w:t>
      </w:r>
      <w:r>
        <w:rPr>
          <w:rFonts w:hint="eastAsia" w:ascii="宋体" w:hAnsi="宋体"/>
          <w:sz w:val="24"/>
          <w:highlight w:val="none"/>
        </w:rPr>
        <w:t>为我单位本次授权代理人，全权处理</w:t>
      </w:r>
      <w:r>
        <w:rPr>
          <w:rFonts w:hint="eastAsia" w:ascii="宋体" w:hAnsi="宋体"/>
          <w:sz w:val="24"/>
          <w:highlight w:val="none"/>
          <w:u w:val="single"/>
        </w:rPr>
        <w:t xml:space="preserve">             项目</w:t>
      </w:r>
      <w:r>
        <w:rPr>
          <w:rFonts w:hint="eastAsia" w:ascii="宋体" w:hAnsi="宋体"/>
          <w:kern w:val="10"/>
          <w:sz w:val="24"/>
          <w:highlight w:val="none"/>
        </w:rPr>
        <w:t>投标</w:t>
      </w:r>
      <w:r>
        <w:rPr>
          <w:rFonts w:hint="eastAsia" w:ascii="宋体" w:hAnsi="宋体"/>
          <w:sz w:val="24"/>
          <w:highlight w:val="none"/>
        </w:rPr>
        <w:t>活动的一切事宜。</w:t>
      </w:r>
    </w:p>
    <w:p>
      <w:pPr>
        <w:snapToGrid w:val="0"/>
        <w:spacing w:line="720" w:lineRule="auto"/>
        <w:ind w:firstLine="480" w:firstLineChars="200"/>
        <w:jc w:val="left"/>
        <w:rPr>
          <w:rFonts w:ascii="宋体" w:hAnsi="宋体"/>
          <w:sz w:val="24"/>
          <w:highlight w:val="none"/>
        </w:rPr>
      </w:pPr>
      <w:r>
        <w:rPr>
          <w:rFonts w:hint="eastAsia" w:ascii="宋体" w:hAnsi="宋体"/>
          <w:sz w:val="24"/>
          <w:szCs w:val="24"/>
          <w:highlight w:val="none"/>
        </w:rPr>
        <w:t>委托期限：____________________。</w:t>
      </w:r>
    </w:p>
    <w:p>
      <w:pPr>
        <w:snapToGrid w:val="0"/>
        <w:spacing w:line="720" w:lineRule="auto"/>
        <w:ind w:firstLine="360" w:firstLineChars="150"/>
        <w:jc w:val="left"/>
        <w:rPr>
          <w:rFonts w:ascii="宋体" w:hAnsi="宋体"/>
          <w:sz w:val="24"/>
          <w:highlight w:val="none"/>
        </w:rPr>
      </w:pPr>
      <w:r>
        <w:rPr>
          <w:rFonts w:hint="eastAsia" w:ascii="宋体" w:hAnsi="宋体"/>
          <w:sz w:val="24"/>
          <w:highlight w:val="none"/>
        </w:rPr>
        <w:t>（附法定代表人、授权代理人身份证明复印件）正反面</w:t>
      </w:r>
    </w:p>
    <w:p>
      <w:pPr>
        <w:snapToGrid w:val="0"/>
        <w:spacing w:line="360" w:lineRule="auto"/>
        <w:ind w:firstLine="480" w:firstLineChars="200"/>
        <w:rPr>
          <w:rFonts w:ascii="宋体" w:hAnsi="宋体"/>
          <w:sz w:val="24"/>
          <w:highlight w:val="none"/>
        </w:rPr>
      </w:pPr>
    </w:p>
    <w:p>
      <w:pPr>
        <w:snapToGrid w:val="0"/>
        <w:spacing w:line="360" w:lineRule="auto"/>
        <w:ind w:firstLine="480" w:firstLineChars="200"/>
        <w:rPr>
          <w:rFonts w:ascii="宋体" w:hAnsi="宋体"/>
          <w:sz w:val="24"/>
          <w:highlight w:val="none"/>
        </w:rPr>
      </w:pPr>
    </w:p>
    <w:p>
      <w:pPr>
        <w:snapToGrid w:val="0"/>
        <w:spacing w:line="720" w:lineRule="auto"/>
        <w:ind w:right="105" w:rightChars="50" w:firstLine="480" w:firstLineChars="200"/>
        <w:rPr>
          <w:rFonts w:ascii="宋体" w:hAnsi="宋体"/>
          <w:sz w:val="24"/>
          <w:highlight w:val="none"/>
        </w:rPr>
      </w:pPr>
      <w:r>
        <w:rPr>
          <w:rFonts w:hint="eastAsia" w:ascii="宋体" w:hAnsi="宋体"/>
          <w:sz w:val="24"/>
          <w:highlight w:val="none"/>
        </w:rPr>
        <w:t>投标人（盖章）：</w:t>
      </w:r>
    </w:p>
    <w:p>
      <w:pPr>
        <w:snapToGrid w:val="0"/>
        <w:spacing w:line="720" w:lineRule="auto"/>
        <w:ind w:right="105" w:rightChars="50" w:firstLine="480" w:firstLineChars="200"/>
        <w:rPr>
          <w:rFonts w:ascii="宋体" w:hAnsi="宋体"/>
          <w:sz w:val="24"/>
          <w:highlight w:val="none"/>
        </w:rPr>
      </w:pPr>
      <w:r>
        <w:rPr>
          <w:rFonts w:hint="eastAsia" w:ascii="宋体" w:hAnsi="宋体"/>
          <w:sz w:val="24"/>
          <w:highlight w:val="none"/>
        </w:rPr>
        <w:t>法定代表人（盖章或签字）：</w:t>
      </w:r>
    </w:p>
    <w:p>
      <w:pPr>
        <w:widowControl/>
        <w:snapToGrid w:val="0"/>
        <w:spacing w:line="720" w:lineRule="auto"/>
        <w:ind w:firstLine="480" w:firstLineChars="200"/>
        <w:rPr>
          <w:rFonts w:ascii="宋体" w:hAnsi="宋体"/>
          <w:sz w:val="24"/>
          <w:highlight w:val="none"/>
        </w:rPr>
      </w:pPr>
      <w:r>
        <w:rPr>
          <w:rFonts w:hint="eastAsia" w:ascii="宋体" w:hAnsi="宋体"/>
          <w:sz w:val="24"/>
          <w:highlight w:val="none"/>
        </w:rPr>
        <w:t>法人授权代表（签字）：</w:t>
      </w:r>
    </w:p>
    <w:p>
      <w:pPr>
        <w:widowControl/>
        <w:snapToGrid w:val="0"/>
        <w:spacing w:line="360" w:lineRule="auto"/>
        <w:ind w:firstLine="480" w:firstLineChars="200"/>
        <w:rPr>
          <w:rFonts w:ascii="宋体" w:hAnsi="宋体"/>
          <w:sz w:val="24"/>
          <w:highlight w:val="none"/>
        </w:rPr>
      </w:pPr>
      <w:r>
        <w:rPr>
          <w:rFonts w:hint="eastAsia" w:ascii="宋体" w:hAnsi="宋体"/>
          <w:sz w:val="24"/>
          <w:highlight w:val="none"/>
        </w:rPr>
        <w:t>日期：</w:t>
      </w:r>
    </w:p>
    <w:p>
      <w:pPr>
        <w:widowControl/>
        <w:snapToGrid w:val="0"/>
        <w:spacing w:line="360" w:lineRule="auto"/>
        <w:ind w:firstLine="480" w:firstLineChars="200"/>
        <w:rPr>
          <w:rFonts w:ascii="宋体" w:hAnsi="宋体"/>
          <w:sz w:val="24"/>
          <w:highlight w:val="none"/>
        </w:rPr>
      </w:pPr>
    </w:p>
    <w:p>
      <w:pPr>
        <w:widowControl/>
        <w:snapToGrid w:val="0"/>
        <w:spacing w:line="360" w:lineRule="auto"/>
        <w:ind w:firstLine="480" w:firstLineChars="200"/>
        <w:rPr>
          <w:rFonts w:ascii="宋体" w:hAnsi="宋体"/>
          <w:sz w:val="24"/>
          <w:highlight w:val="none"/>
        </w:rPr>
      </w:pPr>
    </w:p>
    <w:p>
      <w:pPr>
        <w:widowControl/>
        <w:snapToGrid w:val="0"/>
        <w:spacing w:line="360" w:lineRule="auto"/>
        <w:ind w:firstLine="480" w:firstLineChars="200"/>
        <w:rPr>
          <w:rFonts w:ascii="宋体" w:hAnsi="宋体"/>
          <w:sz w:val="24"/>
          <w:highlight w:val="none"/>
        </w:rPr>
      </w:pPr>
    </w:p>
    <w:p>
      <w:pPr>
        <w:widowControl/>
        <w:snapToGrid w:val="0"/>
        <w:spacing w:line="360" w:lineRule="auto"/>
        <w:ind w:firstLine="480" w:firstLineChars="200"/>
        <w:rPr>
          <w:rFonts w:ascii="宋体" w:hAnsi="宋体"/>
          <w:sz w:val="24"/>
          <w:highlight w:val="none"/>
        </w:rPr>
      </w:pPr>
    </w:p>
    <w:p>
      <w:pPr>
        <w:widowControl/>
        <w:snapToGrid w:val="0"/>
        <w:spacing w:line="360" w:lineRule="auto"/>
        <w:ind w:firstLine="480" w:firstLineChars="200"/>
        <w:rPr>
          <w:rFonts w:ascii="宋体" w:hAnsi="宋体"/>
          <w:sz w:val="24"/>
          <w:highlight w:val="none"/>
        </w:rPr>
      </w:pPr>
    </w:p>
    <w:p>
      <w:pPr>
        <w:widowControl/>
        <w:snapToGrid w:val="0"/>
        <w:spacing w:line="360" w:lineRule="auto"/>
        <w:ind w:firstLine="480" w:firstLineChars="200"/>
        <w:rPr>
          <w:rFonts w:ascii="宋体" w:hAnsi="宋体"/>
          <w:sz w:val="24"/>
          <w:highlight w:val="none"/>
        </w:rPr>
      </w:pPr>
    </w:p>
    <w:p>
      <w:pPr>
        <w:widowControl/>
        <w:snapToGrid w:val="0"/>
        <w:spacing w:line="360" w:lineRule="auto"/>
        <w:ind w:firstLine="480" w:firstLineChars="200"/>
        <w:rPr>
          <w:rFonts w:ascii="宋体" w:hAnsi="宋体"/>
          <w:sz w:val="24"/>
          <w:highlight w:val="none"/>
        </w:rPr>
      </w:pPr>
    </w:p>
    <w:p>
      <w:pPr>
        <w:spacing w:line="500" w:lineRule="exact"/>
        <w:rPr>
          <w:rFonts w:ascii="宋体" w:hAnsi="宋体" w:cs="宋体"/>
          <w:sz w:val="24"/>
          <w:szCs w:val="24"/>
          <w:highlight w:val="none"/>
        </w:rPr>
      </w:pPr>
      <w:r>
        <w:rPr>
          <w:rFonts w:hint="eastAsia" w:ascii="宋体" w:hAnsi="宋体" w:cs="宋体"/>
          <w:sz w:val="24"/>
          <w:szCs w:val="24"/>
          <w:highlight w:val="none"/>
        </w:rPr>
        <w:t>附件1－3</w:t>
      </w:r>
    </w:p>
    <w:p>
      <w:pPr>
        <w:spacing w:line="500" w:lineRule="exact"/>
        <w:rPr>
          <w:rFonts w:ascii="宋体" w:hAnsi="宋体" w:cs="宋体"/>
          <w:sz w:val="24"/>
          <w:szCs w:val="24"/>
          <w:highlight w:val="none"/>
        </w:rPr>
      </w:pPr>
      <w:r>
        <w:rPr>
          <w:rFonts w:hint="eastAsia" w:ascii="宋体" w:hAnsi="宋体" w:cs="宋体"/>
          <w:sz w:val="24"/>
          <w:szCs w:val="24"/>
          <w:highlight w:val="none"/>
        </w:rPr>
        <w:t>授权委托书 (适用于自然人投标)</w:t>
      </w:r>
    </w:p>
    <w:p>
      <w:pPr>
        <w:spacing w:line="500" w:lineRule="exact"/>
        <w:rPr>
          <w:rFonts w:ascii="宋体" w:hAnsi="宋体" w:cs="宋体"/>
          <w:sz w:val="24"/>
          <w:szCs w:val="24"/>
          <w:highlight w:val="none"/>
        </w:rPr>
      </w:pPr>
      <w:r>
        <w:rPr>
          <w:rFonts w:hint="eastAsia" w:ascii="宋体" w:hAnsi="宋体" w:cs="宋体"/>
          <w:sz w:val="24"/>
          <w:szCs w:val="24"/>
          <w:highlight w:val="none"/>
        </w:rPr>
        <w:t>致：____________(采购人或采购代理机构)</w:t>
      </w:r>
    </w:p>
    <w:p>
      <w:pPr>
        <w:spacing w:line="500" w:lineRule="exact"/>
        <w:rPr>
          <w:rFonts w:ascii="宋体" w:hAnsi="宋体" w:cs="宋体"/>
          <w:sz w:val="24"/>
          <w:szCs w:val="24"/>
          <w:highlight w:val="none"/>
        </w:rPr>
      </w:pPr>
      <w:r>
        <w:rPr>
          <w:rFonts w:hint="eastAsia" w:ascii="宋体" w:hAnsi="宋体" w:cs="宋体"/>
          <w:sz w:val="24"/>
          <w:szCs w:val="24"/>
          <w:highlight w:val="none"/>
        </w:rPr>
        <w:t>我________(姓名)系自然人，现授权委托____________(姓名)以本人名义参加____________(项目名称)的投标活动，并代表本人全权办理针对上述项目的投标、签约等具体事务和签署相关文件。</w:t>
      </w:r>
    </w:p>
    <w:p>
      <w:pPr>
        <w:spacing w:line="500" w:lineRule="exact"/>
        <w:rPr>
          <w:rFonts w:ascii="宋体" w:hAnsi="宋体" w:cs="宋体"/>
          <w:sz w:val="24"/>
          <w:szCs w:val="24"/>
          <w:highlight w:val="none"/>
        </w:rPr>
      </w:pPr>
      <w:r>
        <w:rPr>
          <w:rFonts w:hint="eastAsia" w:ascii="宋体" w:hAnsi="宋体" w:cs="宋体"/>
          <w:sz w:val="24"/>
          <w:szCs w:val="24"/>
          <w:highlight w:val="none"/>
        </w:rPr>
        <w:t>本人对被授权人的签字事项负全部责任。</w:t>
      </w:r>
    </w:p>
    <w:p>
      <w:pPr>
        <w:spacing w:line="500" w:lineRule="exact"/>
        <w:rPr>
          <w:rFonts w:ascii="宋体" w:hAnsi="宋体" w:cs="宋体"/>
          <w:sz w:val="24"/>
          <w:szCs w:val="24"/>
          <w:highlight w:val="none"/>
        </w:rPr>
      </w:pPr>
      <w:r>
        <w:rPr>
          <w:rFonts w:hint="eastAsia" w:ascii="宋体" w:hAnsi="宋体" w:cs="宋体"/>
          <w:sz w:val="24"/>
          <w:szCs w:val="24"/>
          <w:highlight w:val="none"/>
        </w:rPr>
        <w:t>授权委托代理期限：从　　　年　　月　　日起至　　　年　　月　　日止。</w:t>
      </w:r>
    </w:p>
    <w:p>
      <w:pPr>
        <w:spacing w:line="500" w:lineRule="exact"/>
        <w:rPr>
          <w:rFonts w:ascii="宋体" w:hAnsi="宋体" w:cs="宋体"/>
          <w:sz w:val="24"/>
          <w:szCs w:val="24"/>
          <w:highlight w:val="none"/>
        </w:rPr>
      </w:pPr>
    </w:p>
    <w:p>
      <w:pPr>
        <w:spacing w:line="500" w:lineRule="exact"/>
        <w:rPr>
          <w:rFonts w:ascii="宋体" w:hAnsi="宋体" w:cs="宋体"/>
          <w:sz w:val="24"/>
          <w:szCs w:val="24"/>
          <w:highlight w:val="none"/>
        </w:rPr>
      </w:pPr>
      <w:r>
        <w:rPr>
          <w:rFonts w:hint="eastAsia" w:ascii="宋体" w:hAnsi="宋体" w:cs="宋体"/>
          <w:sz w:val="24"/>
          <w:szCs w:val="24"/>
          <w:highlight w:val="none"/>
        </w:rPr>
        <w:t>代理人无转委托权，特此委托。</w:t>
      </w:r>
    </w:p>
    <w:p>
      <w:pPr>
        <w:spacing w:line="500" w:lineRule="exact"/>
        <w:rPr>
          <w:rFonts w:ascii="宋体" w:hAnsi="宋体" w:cs="宋体"/>
          <w:sz w:val="24"/>
          <w:szCs w:val="24"/>
          <w:highlight w:val="none"/>
        </w:rPr>
      </w:pPr>
    </w:p>
    <w:p>
      <w:pPr>
        <w:spacing w:line="500" w:lineRule="exact"/>
        <w:rPr>
          <w:rFonts w:ascii="宋体" w:hAnsi="宋体" w:cs="宋体"/>
          <w:sz w:val="24"/>
          <w:szCs w:val="24"/>
          <w:highlight w:val="none"/>
        </w:rPr>
      </w:pPr>
      <w:r>
        <w:rPr>
          <w:rFonts w:hint="eastAsia" w:ascii="宋体" w:hAnsi="宋体" w:cs="宋体"/>
          <w:sz w:val="24"/>
          <w:szCs w:val="24"/>
          <w:highlight w:val="none"/>
        </w:rPr>
        <w:t>我已在下面签字，以资证明。</w:t>
      </w:r>
    </w:p>
    <w:p>
      <w:pPr>
        <w:spacing w:line="500" w:lineRule="exact"/>
        <w:rPr>
          <w:rFonts w:ascii="宋体" w:hAnsi="宋体" w:cs="宋体"/>
          <w:sz w:val="24"/>
          <w:szCs w:val="24"/>
          <w:highlight w:val="none"/>
        </w:rPr>
      </w:pPr>
    </w:p>
    <w:p>
      <w:pPr>
        <w:spacing w:line="500" w:lineRule="exact"/>
        <w:rPr>
          <w:rFonts w:hint="eastAsia" w:ascii="宋体" w:hAnsi="宋体" w:cs="宋体"/>
          <w:sz w:val="24"/>
          <w:szCs w:val="24"/>
          <w:highlight w:val="none"/>
        </w:rPr>
        <w:sectPr>
          <w:headerReference r:id="rId4" w:type="default"/>
          <w:footerReference r:id="rId5" w:type="default"/>
          <w:pgSz w:w="11906" w:h="16838"/>
          <w:pgMar w:top="1417" w:right="1134" w:bottom="1417" w:left="1418" w:header="851" w:footer="850" w:gutter="0"/>
          <w:cols w:space="720" w:num="1"/>
          <w:rtlGutter w:val="1"/>
          <w:docGrid w:type="linesAndChars" w:linePitch="312" w:charSpace="0"/>
        </w:sectPr>
      </w:pPr>
      <w:r>
        <w:rPr>
          <w:rFonts w:hint="eastAsia" w:ascii="宋体" w:hAnsi="宋体" w:cs="宋体"/>
          <w:sz w:val="24"/>
          <w:szCs w:val="24"/>
          <w:highlight w:val="none"/>
        </w:rPr>
        <w:t>自然人签字并在签名处加盖食指指印：　　　　年　　月　　日</w:t>
      </w:r>
    </w:p>
    <w:p>
      <w:pPr>
        <w:pStyle w:val="32"/>
        <w:spacing w:line="500" w:lineRule="exact"/>
        <w:jc w:val="center"/>
        <w:outlineLvl w:val="1"/>
        <w:rPr>
          <w:rFonts w:hint="eastAsia" w:ascii="宋体" w:hAnsi="宋体"/>
          <w:b/>
          <w:bCs/>
          <w:szCs w:val="24"/>
          <w:highlight w:val="none"/>
        </w:rPr>
      </w:pPr>
      <w:bookmarkStart w:id="4" w:name="_Toc30815"/>
      <w:r>
        <w:rPr>
          <w:rFonts w:hint="eastAsia" w:ascii="宋体" w:hAnsi="宋体"/>
          <w:b/>
          <w:bCs/>
          <w:szCs w:val="24"/>
          <w:highlight w:val="none"/>
        </w:rPr>
        <w:t>二、开标一览表</w:t>
      </w:r>
      <w:bookmarkEnd w:id="4"/>
    </w:p>
    <w:p>
      <w:pPr>
        <w:snapToGrid w:val="0"/>
        <w:spacing w:before="50" w:after="50" w:line="500" w:lineRule="exact"/>
        <w:rPr>
          <w:rFonts w:hint="eastAsia" w:ascii="宋体" w:hAnsi="宋体"/>
          <w:sz w:val="24"/>
          <w:szCs w:val="24"/>
          <w:highlight w:val="none"/>
        </w:rPr>
      </w:pPr>
      <w:r>
        <w:rPr>
          <w:rFonts w:hint="eastAsia" w:ascii="宋体" w:hAnsi="宋体"/>
          <w:sz w:val="24"/>
          <w:szCs w:val="24"/>
          <w:highlight w:val="none"/>
        </w:rPr>
        <w:t>招标编号：</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供应商名称：</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单位：元</w:t>
      </w:r>
    </w:p>
    <w:tbl>
      <w:tblPr>
        <w:tblStyle w:val="14"/>
        <w:tblW w:w="0" w:type="auto"/>
        <w:tblInd w:w="9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2"/>
        <w:gridCol w:w="4725"/>
        <w:gridCol w:w="3062"/>
        <w:gridCol w:w="2350"/>
        <w:gridCol w:w="28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2" w:hRule="exact"/>
        </w:trPr>
        <w:tc>
          <w:tcPr>
            <w:tcW w:w="98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500" w:lineRule="exact"/>
              <w:jc w:val="center"/>
              <w:rPr>
                <w:rFonts w:hint="eastAsia" w:ascii="宋体" w:hAnsi="宋体"/>
                <w:b/>
                <w:sz w:val="24"/>
                <w:szCs w:val="24"/>
                <w:highlight w:val="none"/>
              </w:rPr>
            </w:pPr>
            <w:r>
              <w:rPr>
                <w:rFonts w:hint="eastAsia" w:ascii="宋体" w:hAnsi="宋体"/>
                <w:b/>
                <w:sz w:val="24"/>
                <w:szCs w:val="24"/>
                <w:highlight w:val="none"/>
              </w:rPr>
              <w:t>序号</w:t>
            </w:r>
          </w:p>
        </w:tc>
        <w:tc>
          <w:tcPr>
            <w:tcW w:w="472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500" w:lineRule="exact"/>
              <w:jc w:val="center"/>
              <w:rPr>
                <w:rFonts w:hint="eastAsia" w:ascii="宋体" w:hAnsi="宋体"/>
                <w:b/>
                <w:sz w:val="24"/>
                <w:szCs w:val="24"/>
                <w:highlight w:val="none"/>
              </w:rPr>
            </w:pPr>
            <w:r>
              <w:rPr>
                <w:rFonts w:hint="eastAsia" w:ascii="宋体" w:hAnsi="宋体"/>
                <w:b/>
                <w:sz w:val="24"/>
                <w:szCs w:val="24"/>
                <w:highlight w:val="none"/>
              </w:rPr>
              <w:t>投标总报价(元)</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500" w:lineRule="exact"/>
              <w:jc w:val="center"/>
              <w:rPr>
                <w:rFonts w:hint="eastAsia" w:ascii="宋体" w:hAnsi="宋体" w:eastAsia="宋体"/>
                <w:b/>
                <w:sz w:val="24"/>
                <w:szCs w:val="24"/>
                <w:highlight w:val="none"/>
                <w:lang w:eastAsia="zh-CN"/>
              </w:rPr>
            </w:pPr>
            <w:r>
              <w:rPr>
                <w:rFonts w:hint="eastAsia" w:ascii="宋体" w:hAnsi="宋体"/>
                <w:b/>
                <w:sz w:val="24"/>
                <w:szCs w:val="24"/>
                <w:highlight w:val="none"/>
                <w:lang w:eastAsia="zh-CN"/>
              </w:rPr>
              <w:t>工期</w:t>
            </w:r>
          </w:p>
        </w:tc>
        <w:tc>
          <w:tcPr>
            <w:tcW w:w="23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500" w:lineRule="exact"/>
              <w:jc w:val="center"/>
              <w:rPr>
                <w:rFonts w:hint="eastAsia" w:ascii="宋体" w:hAnsi="宋体" w:eastAsia="宋体"/>
                <w:b/>
                <w:sz w:val="24"/>
                <w:szCs w:val="24"/>
                <w:highlight w:val="none"/>
                <w:lang w:eastAsia="zh-CN"/>
              </w:rPr>
            </w:pPr>
            <w:r>
              <w:rPr>
                <w:rFonts w:hint="eastAsia" w:ascii="宋体" w:hAnsi="宋体"/>
                <w:b/>
                <w:sz w:val="24"/>
                <w:szCs w:val="24"/>
                <w:highlight w:val="none"/>
                <w:lang w:eastAsia="zh-CN"/>
              </w:rPr>
              <w:t>售后服务</w:t>
            </w:r>
          </w:p>
        </w:tc>
        <w:tc>
          <w:tcPr>
            <w:tcW w:w="28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500" w:lineRule="exact"/>
              <w:jc w:val="center"/>
              <w:rPr>
                <w:rFonts w:hint="eastAsia" w:ascii="宋体" w:hAnsi="宋体"/>
                <w:b/>
                <w:sz w:val="24"/>
                <w:szCs w:val="24"/>
                <w:highlight w:val="none"/>
              </w:rPr>
            </w:pPr>
            <w:r>
              <w:rPr>
                <w:rFonts w:hint="eastAsia" w:ascii="宋体" w:hAnsi="宋体"/>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5" w:hRule="exact"/>
        </w:trPr>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r>
              <w:rPr>
                <w:rFonts w:hint="eastAsia" w:ascii="宋体" w:hAnsi="宋体"/>
                <w:highlight w:val="none"/>
              </w:rPr>
              <w:t>1</w:t>
            </w:r>
          </w:p>
        </w:tc>
        <w:tc>
          <w:tcPr>
            <w:tcW w:w="47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szCs w:val="24"/>
                <w:highlight w:val="none"/>
              </w:rPr>
            </w:pPr>
            <w:r>
              <w:rPr>
                <w:rFonts w:hint="eastAsia" w:ascii="宋体" w:hAnsi="宋体"/>
                <w:sz w:val="24"/>
                <w:szCs w:val="24"/>
                <w:highlight w:val="none"/>
              </w:rPr>
              <w:t>小写：</w:t>
            </w:r>
          </w:p>
          <w:p>
            <w:pPr>
              <w:rPr>
                <w:rFonts w:hint="eastAsia" w:ascii="宋体" w:hAnsi="宋体"/>
                <w:highlight w:val="none"/>
              </w:rPr>
            </w:pPr>
            <w:r>
              <w:rPr>
                <w:rFonts w:hint="eastAsia" w:ascii="宋体" w:hAnsi="宋体"/>
                <w:sz w:val="24"/>
                <w:szCs w:val="24"/>
                <w:highlight w:val="none"/>
              </w:rPr>
              <w:t>大写：</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500" w:lineRule="exact"/>
              <w:jc w:val="center"/>
              <w:rPr>
                <w:rFonts w:ascii="宋体" w:hAnsi="宋体"/>
                <w:sz w:val="24"/>
                <w:szCs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500" w:lineRule="exact"/>
              <w:rPr>
                <w:rFonts w:ascii="宋体" w:hAnsi="宋体"/>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50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3" w:hRule="exact"/>
        </w:trPr>
        <w:tc>
          <w:tcPr>
            <w:tcW w:w="1396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500" w:lineRule="exact"/>
              <w:rPr>
                <w:rFonts w:ascii="宋体" w:hAnsi="宋体"/>
                <w:sz w:val="24"/>
                <w:szCs w:val="24"/>
                <w:highlight w:val="none"/>
              </w:rPr>
            </w:pPr>
            <w:r>
              <w:rPr>
                <w:rFonts w:hint="eastAsia" w:ascii="宋体" w:hAnsi="宋体"/>
                <w:sz w:val="24"/>
                <w:szCs w:val="24"/>
                <w:highlight w:val="none"/>
              </w:rPr>
              <w:t>服务地点：</w:t>
            </w:r>
          </w:p>
        </w:tc>
      </w:tr>
    </w:tbl>
    <w:p>
      <w:pPr>
        <w:snapToGrid w:val="0"/>
        <w:spacing w:line="500" w:lineRule="exact"/>
        <w:ind w:firstLine="120" w:firstLineChars="50"/>
        <w:jc w:val="left"/>
        <w:rPr>
          <w:rFonts w:ascii="宋体" w:hAnsi="宋体"/>
          <w:sz w:val="24"/>
          <w:szCs w:val="24"/>
          <w:highlight w:val="none"/>
        </w:rPr>
      </w:pPr>
      <w:r>
        <w:rPr>
          <w:rFonts w:hint="eastAsia" w:ascii="宋体" w:hAnsi="宋体"/>
          <w:sz w:val="24"/>
          <w:szCs w:val="24"/>
          <w:highlight w:val="none"/>
        </w:rPr>
        <w:t>注</w:t>
      </w:r>
      <w:r>
        <w:rPr>
          <w:rFonts w:ascii="宋体" w:hAnsi="宋体"/>
          <w:sz w:val="24"/>
          <w:szCs w:val="24"/>
          <w:highlight w:val="none"/>
        </w:rPr>
        <w:t>: 1</w:t>
      </w:r>
      <w:r>
        <w:rPr>
          <w:rFonts w:hint="eastAsia" w:ascii="宋体" w:hAnsi="宋体"/>
          <w:sz w:val="24"/>
          <w:szCs w:val="24"/>
          <w:highlight w:val="none"/>
        </w:rPr>
        <w:t>、报价一经涂改，应在涂改处加盖单位公章或者由法定代表人或授权委托人签字或盖章，否则其投标作无效标处理。</w:t>
      </w:r>
    </w:p>
    <w:p>
      <w:pPr>
        <w:snapToGrid w:val="0"/>
        <w:spacing w:line="500" w:lineRule="exact"/>
        <w:ind w:firstLine="361" w:firstLineChars="150"/>
        <w:jc w:val="left"/>
        <w:rPr>
          <w:rFonts w:ascii="宋体" w:hAnsi="宋体"/>
          <w:sz w:val="24"/>
          <w:szCs w:val="24"/>
          <w:highlight w:val="none"/>
        </w:rPr>
      </w:pPr>
      <w:r>
        <w:rPr>
          <w:rFonts w:hint="eastAsia" w:ascii="宋体" w:hAnsi="宋体"/>
          <w:sz w:val="24"/>
          <w:szCs w:val="24"/>
          <w:highlight w:val="none"/>
        </w:rPr>
        <w:t xml:space="preserve">  2、报价包括</w:t>
      </w:r>
      <w:r>
        <w:rPr>
          <w:rFonts w:hint="eastAsia" w:ascii="宋体" w:hAnsi="宋体"/>
          <w:sz w:val="24"/>
          <w:szCs w:val="24"/>
          <w:highlight w:val="none"/>
          <w:lang w:eastAsia="zh-CN"/>
        </w:rPr>
        <w:t>招标</w:t>
      </w:r>
      <w:r>
        <w:rPr>
          <w:rFonts w:hint="eastAsia" w:ascii="宋体" w:hAnsi="宋体"/>
          <w:sz w:val="24"/>
          <w:szCs w:val="24"/>
          <w:highlight w:val="none"/>
        </w:rPr>
        <w:t>文件第四部分“采购技术需求”的所有内容，投标报价应包括：设计费、人工费、服务费、机械费用、材料运输、交通费、食宿费用、成品保护、税费、零、备件费用、售后服务及其他一切费用。</w:t>
      </w:r>
      <w:r>
        <w:rPr>
          <w:rFonts w:ascii="宋体" w:hAnsi="宋体"/>
          <w:sz w:val="24"/>
          <w:szCs w:val="24"/>
          <w:highlight w:val="none"/>
        </w:rPr>
        <w:t xml:space="preserve"> </w:t>
      </w:r>
    </w:p>
    <w:p>
      <w:pPr>
        <w:snapToGrid w:val="0"/>
        <w:spacing w:line="500" w:lineRule="exact"/>
        <w:ind w:firstLine="361" w:firstLineChars="150"/>
        <w:jc w:val="left"/>
        <w:rPr>
          <w:rFonts w:hint="eastAsia" w:ascii="宋体" w:hAnsi="宋体"/>
          <w:sz w:val="24"/>
          <w:szCs w:val="24"/>
          <w:highlight w:val="none"/>
        </w:rPr>
      </w:pPr>
      <w:r>
        <w:rPr>
          <w:rFonts w:hint="eastAsia" w:ascii="宋体" w:hAnsi="宋体"/>
          <w:sz w:val="24"/>
          <w:szCs w:val="24"/>
          <w:highlight w:val="none"/>
        </w:rPr>
        <w:t xml:space="preserve">  3、上述报价应与“投标报价明细表”中的“投标总报价”相一致。</w:t>
      </w:r>
    </w:p>
    <w:p>
      <w:pPr>
        <w:snapToGrid w:val="0"/>
        <w:spacing w:line="500" w:lineRule="exact"/>
        <w:ind w:firstLine="361" w:firstLineChars="150"/>
        <w:jc w:val="left"/>
        <w:rPr>
          <w:rFonts w:hint="eastAsia" w:ascii="宋体" w:hAnsi="宋体"/>
          <w:sz w:val="24"/>
          <w:szCs w:val="24"/>
          <w:highlight w:val="none"/>
        </w:rPr>
      </w:pPr>
      <w:r>
        <w:rPr>
          <w:rFonts w:hint="eastAsia" w:ascii="宋体" w:hAnsi="宋体"/>
          <w:sz w:val="24"/>
          <w:szCs w:val="24"/>
          <w:highlight w:val="none"/>
        </w:rPr>
        <w:t xml:space="preserve">供应商名称（盖章）：                            </w:t>
      </w:r>
    </w:p>
    <w:p>
      <w:pPr>
        <w:snapToGrid w:val="0"/>
        <w:spacing w:line="500" w:lineRule="exact"/>
        <w:ind w:firstLine="361" w:firstLineChars="150"/>
        <w:jc w:val="left"/>
        <w:rPr>
          <w:rFonts w:hint="eastAsia" w:ascii="宋体" w:hAnsi="宋体"/>
          <w:sz w:val="24"/>
          <w:szCs w:val="24"/>
          <w:highlight w:val="none"/>
        </w:rPr>
      </w:pPr>
      <w:r>
        <w:rPr>
          <w:rFonts w:hint="eastAsia" w:ascii="宋体" w:hAnsi="宋体"/>
          <w:sz w:val="24"/>
          <w:szCs w:val="24"/>
          <w:highlight w:val="none"/>
        </w:rPr>
        <w:t xml:space="preserve">供应商法人或授权代表（签字或盖章）：                    </w:t>
      </w:r>
    </w:p>
    <w:p>
      <w:pPr>
        <w:snapToGrid w:val="0"/>
        <w:spacing w:line="500" w:lineRule="exact"/>
        <w:ind w:firstLine="361" w:firstLineChars="150"/>
        <w:jc w:val="left"/>
        <w:rPr>
          <w:rFonts w:hint="eastAsia" w:ascii="宋体" w:hAnsi="宋体"/>
          <w:sz w:val="24"/>
          <w:szCs w:val="24"/>
          <w:highlight w:val="none"/>
        </w:rPr>
      </w:pPr>
      <w:r>
        <w:rPr>
          <w:rFonts w:hint="eastAsia" w:ascii="宋体" w:hAnsi="宋体"/>
          <w:sz w:val="24"/>
          <w:szCs w:val="24"/>
          <w:highlight w:val="none"/>
        </w:rPr>
        <w:t>日期： 202</w:t>
      </w:r>
      <w:r>
        <w:rPr>
          <w:rFonts w:hint="eastAsia" w:ascii="宋体" w:hAnsi="宋体"/>
          <w:sz w:val="24"/>
          <w:szCs w:val="24"/>
          <w:highlight w:val="none"/>
          <w:lang w:val="en-US" w:eastAsia="zh-CN"/>
        </w:rPr>
        <w:t>2</w:t>
      </w:r>
      <w:r>
        <w:rPr>
          <w:rFonts w:hint="eastAsia" w:ascii="宋体" w:hAnsi="宋体"/>
          <w:sz w:val="24"/>
          <w:szCs w:val="24"/>
          <w:highlight w:val="none"/>
        </w:rPr>
        <w:t>年    月    日</w:t>
      </w:r>
    </w:p>
    <w:p>
      <w:pPr>
        <w:pStyle w:val="7"/>
        <w:spacing w:line="500" w:lineRule="exact"/>
        <w:ind w:firstLine="666"/>
        <w:rPr>
          <w:rFonts w:hint="eastAsia"/>
          <w:b/>
          <w:bCs/>
          <w:szCs w:val="24"/>
          <w:highlight w:val="none"/>
        </w:rPr>
      </w:pPr>
      <w:r>
        <w:rPr>
          <w:rFonts w:hint="eastAsia"/>
          <w:b/>
          <w:bCs/>
          <w:szCs w:val="24"/>
          <w:highlight w:val="none"/>
        </w:rPr>
        <w:t>(注： 1、请将本开标一览表与投标分项报价表</w:t>
      </w:r>
      <w:r>
        <w:rPr>
          <w:rFonts w:hint="eastAsia"/>
          <w:b/>
          <w:bCs/>
          <w:szCs w:val="24"/>
          <w:highlight w:val="none"/>
          <w:lang w:eastAsia="zh-CN"/>
        </w:rPr>
        <w:t>（如有）</w:t>
      </w:r>
      <w:r>
        <w:rPr>
          <w:rFonts w:hint="eastAsia"/>
          <w:b/>
          <w:bCs/>
          <w:szCs w:val="24"/>
          <w:highlight w:val="none"/>
        </w:rPr>
        <w:t>单独密封一份)</w:t>
      </w:r>
    </w:p>
    <w:p>
      <w:pPr>
        <w:pStyle w:val="32"/>
        <w:spacing w:line="500" w:lineRule="exact"/>
        <w:rPr>
          <w:rFonts w:hint="eastAsia" w:ascii="宋体" w:hAnsi="宋体"/>
          <w:b/>
          <w:bCs/>
          <w:szCs w:val="24"/>
          <w:highlight w:val="none"/>
        </w:rPr>
      </w:pPr>
    </w:p>
    <w:p>
      <w:pPr>
        <w:spacing w:line="500" w:lineRule="exact"/>
        <w:jc w:val="center"/>
        <w:outlineLvl w:val="1"/>
        <w:rPr>
          <w:rFonts w:hint="eastAsia" w:ascii="宋体" w:hAnsi="宋体" w:eastAsia="宋体"/>
          <w:b/>
          <w:bCs/>
          <w:sz w:val="24"/>
          <w:szCs w:val="24"/>
          <w:highlight w:val="none"/>
          <w:lang w:eastAsia="zh-CN"/>
        </w:rPr>
      </w:pPr>
      <w:bookmarkStart w:id="5" w:name="_Toc4284"/>
      <w:r>
        <w:rPr>
          <w:rFonts w:hint="eastAsia" w:ascii="宋体" w:hAnsi="宋体"/>
          <w:b/>
          <w:bCs/>
          <w:sz w:val="24"/>
          <w:szCs w:val="24"/>
          <w:highlight w:val="none"/>
        </w:rPr>
        <w:t>三、投标分项报价表</w:t>
      </w:r>
      <w:bookmarkEnd w:id="5"/>
      <w:r>
        <w:rPr>
          <w:rFonts w:hint="eastAsia" w:ascii="宋体" w:hAnsi="宋体"/>
          <w:b/>
          <w:bCs/>
          <w:sz w:val="24"/>
          <w:szCs w:val="24"/>
          <w:highlight w:val="none"/>
          <w:lang w:eastAsia="zh-CN"/>
        </w:rPr>
        <w:t>（如有）</w:t>
      </w:r>
    </w:p>
    <w:p>
      <w:pPr>
        <w:spacing w:line="500" w:lineRule="exact"/>
        <w:ind w:firstLine="482" w:firstLineChars="200"/>
        <w:rPr>
          <w:rFonts w:hint="eastAsia" w:ascii="宋体" w:hAnsi="宋体"/>
          <w:sz w:val="24"/>
          <w:szCs w:val="24"/>
          <w:highlight w:val="none"/>
        </w:rPr>
      </w:pPr>
      <w:r>
        <w:rPr>
          <w:rFonts w:hint="eastAsia" w:ascii="宋体" w:hAnsi="宋体"/>
          <w:sz w:val="24"/>
          <w:szCs w:val="24"/>
          <w:highlight w:val="none"/>
        </w:rPr>
        <w:t xml:space="preserve">项目名称： </w:t>
      </w:r>
    </w:p>
    <w:p>
      <w:pPr>
        <w:spacing w:line="500" w:lineRule="exact"/>
        <w:ind w:firstLine="482" w:firstLineChars="200"/>
        <w:rPr>
          <w:rFonts w:hint="eastAsia" w:ascii="宋体" w:hAnsi="宋体"/>
          <w:sz w:val="24"/>
          <w:szCs w:val="24"/>
          <w:highlight w:val="none"/>
        </w:rPr>
      </w:pPr>
      <w:r>
        <w:rPr>
          <w:rFonts w:hint="eastAsia" w:ascii="宋体" w:hAnsi="宋体"/>
          <w:sz w:val="24"/>
          <w:szCs w:val="24"/>
          <w:highlight w:val="none"/>
        </w:rPr>
        <w:t xml:space="preserve">招标编号： </w:t>
      </w:r>
    </w:p>
    <w:tbl>
      <w:tblPr>
        <w:tblStyle w:val="14"/>
        <w:tblW w:w="0" w:type="auto"/>
        <w:tblInd w:w="90" w:type="dxa"/>
        <w:tblLayout w:type="fixed"/>
        <w:tblCellMar>
          <w:top w:w="0" w:type="dxa"/>
          <w:left w:w="108" w:type="dxa"/>
          <w:bottom w:w="0" w:type="dxa"/>
          <w:right w:w="108" w:type="dxa"/>
        </w:tblCellMar>
      </w:tblPr>
      <w:tblGrid>
        <w:gridCol w:w="857"/>
        <w:gridCol w:w="4123"/>
        <w:gridCol w:w="3827"/>
        <w:gridCol w:w="2977"/>
        <w:gridCol w:w="2409"/>
      </w:tblGrid>
      <w:tr>
        <w:tblPrEx>
          <w:tblCellMar>
            <w:top w:w="0" w:type="dxa"/>
            <w:left w:w="108" w:type="dxa"/>
            <w:bottom w:w="0" w:type="dxa"/>
            <w:right w:w="108" w:type="dxa"/>
          </w:tblCellMar>
        </w:tblPrEx>
        <w:trPr>
          <w:trHeight w:val="1015" w:hRule="atLeast"/>
        </w:trPr>
        <w:tc>
          <w:tcPr>
            <w:tcW w:w="8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华文宋体"/>
                <w:sz w:val="24"/>
                <w:szCs w:val="24"/>
                <w:highlight w:val="none"/>
              </w:rPr>
            </w:pPr>
            <w:r>
              <w:rPr>
                <w:rFonts w:hint="eastAsia" w:ascii="宋体" w:hAnsi="宋体" w:cs="华文宋体"/>
                <w:sz w:val="24"/>
                <w:szCs w:val="24"/>
                <w:highlight w:val="none"/>
              </w:rPr>
              <w:t>序号</w:t>
            </w:r>
          </w:p>
        </w:tc>
        <w:tc>
          <w:tcPr>
            <w:tcW w:w="412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华文宋体"/>
                <w:sz w:val="24"/>
                <w:szCs w:val="24"/>
                <w:highlight w:val="none"/>
              </w:rPr>
            </w:pPr>
            <w:r>
              <w:rPr>
                <w:rFonts w:hint="eastAsia" w:ascii="宋体" w:hAnsi="宋体" w:cs="华文宋体"/>
                <w:sz w:val="24"/>
                <w:szCs w:val="24"/>
                <w:highlight w:val="none"/>
              </w:rPr>
              <w:t>缴费类型</w:t>
            </w:r>
          </w:p>
        </w:tc>
        <w:tc>
          <w:tcPr>
            <w:tcW w:w="382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华文宋体"/>
                <w:sz w:val="24"/>
                <w:szCs w:val="24"/>
                <w:highlight w:val="none"/>
              </w:rPr>
            </w:pPr>
            <w:r>
              <w:rPr>
                <w:rFonts w:hint="eastAsia" w:ascii="宋体" w:hAnsi="宋体" w:cs="华文宋体"/>
                <w:sz w:val="24"/>
                <w:szCs w:val="24"/>
                <w:highlight w:val="none"/>
              </w:rPr>
              <w:t>用途</w:t>
            </w:r>
          </w:p>
        </w:tc>
        <w:tc>
          <w:tcPr>
            <w:tcW w:w="29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华文宋体"/>
                <w:sz w:val="24"/>
                <w:szCs w:val="24"/>
                <w:highlight w:val="none"/>
              </w:rPr>
            </w:pPr>
            <w:r>
              <w:rPr>
                <w:rFonts w:hint="eastAsia" w:ascii="宋体" w:hAnsi="宋体" w:cs="华文宋体"/>
                <w:sz w:val="24"/>
                <w:szCs w:val="24"/>
                <w:highlight w:val="none"/>
              </w:rPr>
              <w:t>小计</w:t>
            </w:r>
          </w:p>
          <w:p>
            <w:pPr>
              <w:pStyle w:val="22"/>
              <w:ind w:firstLine="0"/>
              <w:jc w:val="center"/>
              <w:rPr>
                <w:rFonts w:hint="eastAsia" w:ascii="宋体" w:hAnsi="宋体"/>
                <w:highlight w:val="none"/>
              </w:rPr>
            </w:pPr>
            <w:r>
              <w:rPr>
                <w:rFonts w:hint="eastAsia" w:ascii="宋体" w:hAnsi="宋体"/>
                <w:highlight w:val="none"/>
              </w:rPr>
              <w:t>（元）</w:t>
            </w:r>
          </w:p>
        </w:tc>
        <w:tc>
          <w:tcPr>
            <w:tcW w:w="24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华文宋体"/>
                <w:sz w:val="24"/>
                <w:szCs w:val="24"/>
                <w:highlight w:val="none"/>
              </w:rPr>
            </w:pPr>
            <w:r>
              <w:rPr>
                <w:rFonts w:hint="eastAsia" w:ascii="宋体" w:hAnsi="宋体" w:cs="华文宋体"/>
                <w:sz w:val="24"/>
                <w:szCs w:val="24"/>
                <w:highlight w:val="none"/>
              </w:rPr>
              <w:t>备注</w:t>
            </w:r>
          </w:p>
        </w:tc>
      </w:tr>
      <w:tr>
        <w:tblPrEx>
          <w:tblCellMar>
            <w:top w:w="0" w:type="dxa"/>
            <w:left w:w="108" w:type="dxa"/>
            <w:bottom w:w="0" w:type="dxa"/>
            <w:right w:w="108" w:type="dxa"/>
          </w:tblCellMar>
        </w:tblPrEx>
        <w:trPr>
          <w:trHeight w:val="630"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华文宋体"/>
                <w:sz w:val="24"/>
                <w:szCs w:val="24"/>
                <w:highlight w:val="none"/>
              </w:rPr>
            </w:pPr>
            <w:r>
              <w:rPr>
                <w:rFonts w:hint="eastAsia" w:ascii="宋体" w:hAnsi="宋体" w:cs="华文宋体"/>
                <w:sz w:val="24"/>
                <w:szCs w:val="24"/>
                <w:highlight w:val="none"/>
              </w:rPr>
              <w:t>1</w:t>
            </w:r>
          </w:p>
        </w:tc>
        <w:tc>
          <w:tcPr>
            <w:tcW w:w="4123" w:type="dxa"/>
            <w:tcBorders>
              <w:top w:val="nil"/>
              <w:left w:val="nil"/>
              <w:bottom w:val="single" w:color="auto" w:sz="4" w:space="0"/>
              <w:right w:val="single" w:color="auto" w:sz="4" w:space="0"/>
            </w:tcBorders>
            <w:noWrap w:val="0"/>
            <w:vAlign w:val="center"/>
          </w:tcPr>
          <w:p>
            <w:pPr>
              <w:widowControl/>
              <w:jc w:val="center"/>
              <w:rPr>
                <w:rFonts w:ascii="宋体" w:hAnsi="宋体" w:cs="华文宋体"/>
                <w:sz w:val="24"/>
                <w:szCs w:val="24"/>
                <w:highlight w:val="none"/>
              </w:rPr>
            </w:pPr>
          </w:p>
        </w:tc>
        <w:tc>
          <w:tcPr>
            <w:tcW w:w="3827" w:type="dxa"/>
            <w:tcBorders>
              <w:top w:val="nil"/>
              <w:left w:val="nil"/>
              <w:bottom w:val="single" w:color="auto" w:sz="4" w:space="0"/>
              <w:right w:val="single" w:color="auto" w:sz="4" w:space="0"/>
            </w:tcBorders>
            <w:noWrap w:val="0"/>
            <w:vAlign w:val="center"/>
          </w:tcPr>
          <w:p>
            <w:pPr>
              <w:widowControl/>
              <w:jc w:val="center"/>
              <w:rPr>
                <w:rFonts w:ascii="宋体" w:hAnsi="宋体" w:cs="华文宋体"/>
                <w:sz w:val="24"/>
                <w:szCs w:val="24"/>
                <w:highlight w:val="none"/>
              </w:rPr>
            </w:pPr>
          </w:p>
        </w:tc>
        <w:tc>
          <w:tcPr>
            <w:tcW w:w="2977" w:type="dxa"/>
            <w:tcBorders>
              <w:top w:val="nil"/>
              <w:left w:val="nil"/>
              <w:bottom w:val="single" w:color="auto" w:sz="4" w:space="0"/>
              <w:right w:val="single" w:color="auto" w:sz="4" w:space="0"/>
            </w:tcBorders>
            <w:noWrap w:val="0"/>
            <w:vAlign w:val="center"/>
          </w:tcPr>
          <w:p>
            <w:pPr>
              <w:widowControl/>
              <w:jc w:val="center"/>
              <w:rPr>
                <w:rFonts w:hint="eastAsia" w:ascii="宋体" w:hAnsi="宋体" w:cs="华文宋体"/>
                <w:sz w:val="24"/>
                <w:szCs w:val="24"/>
                <w:highlight w:val="none"/>
              </w:rPr>
            </w:pPr>
          </w:p>
        </w:tc>
        <w:tc>
          <w:tcPr>
            <w:tcW w:w="2409" w:type="dxa"/>
            <w:tcBorders>
              <w:top w:val="nil"/>
              <w:left w:val="nil"/>
              <w:bottom w:val="single" w:color="auto" w:sz="4" w:space="0"/>
              <w:right w:val="single" w:color="auto" w:sz="4" w:space="0"/>
            </w:tcBorders>
            <w:noWrap w:val="0"/>
            <w:vAlign w:val="center"/>
          </w:tcPr>
          <w:p>
            <w:pPr>
              <w:widowControl/>
              <w:jc w:val="center"/>
              <w:rPr>
                <w:rFonts w:hint="eastAsia" w:ascii="宋体" w:hAnsi="宋体" w:cs="华文宋体"/>
                <w:sz w:val="24"/>
                <w:szCs w:val="24"/>
                <w:highlight w:val="none"/>
              </w:rPr>
            </w:pPr>
          </w:p>
        </w:tc>
      </w:tr>
      <w:tr>
        <w:tblPrEx>
          <w:tblCellMar>
            <w:top w:w="0" w:type="dxa"/>
            <w:left w:w="108" w:type="dxa"/>
            <w:bottom w:w="0" w:type="dxa"/>
            <w:right w:w="108" w:type="dxa"/>
          </w:tblCellMar>
        </w:tblPrEx>
        <w:trPr>
          <w:trHeight w:val="669"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华文宋体"/>
                <w:sz w:val="24"/>
                <w:szCs w:val="24"/>
                <w:highlight w:val="none"/>
              </w:rPr>
            </w:pPr>
            <w:r>
              <w:rPr>
                <w:rFonts w:hint="eastAsia" w:ascii="宋体" w:hAnsi="宋体" w:cs="华文宋体"/>
                <w:sz w:val="24"/>
                <w:szCs w:val="24"/>
                <w:highlight w:val="none"/>
              </w:rPr>
              <w:t>2</w:t>
            </w:r>
          </w:p>
        </w:tc>
        <w:tc>
          <w:tcPr>
            <w:tcW w:w="4123" w:type="dxa"/>
            <w:tcBorders>
              <w:top w:val="nil"/>
              <w:left w:val="nil"/>
              <w:bottom w:val="single" w:color="auto" w:sz="4" w:space="0"/>
              <w:right w:val="single" w:color="auto" w:sz="4" w:space="0"/>
            </w:tcBorders>
            <w:noWrap w:val="0"/>
            <w:vAlign w:val="center"/>
          </w:tcPr>
          <w:p>
            <w:pPr>
              <w:widowControl/>
              <w:jc w:val="center"/>
              <w:rPr>
                <w:rFonts w:ascii="宋体" w:hAnsi="宋体" w:cs="华文宋体"/>
                <w:sz w:val="24"/>
                <w:szCs w:val="24"/>
                <w:highlight w:val="none"/>
              </w:rPr>
            </w:pPr>
          </w:p>
        </w:tc>
        <w:tc>
          <w:tcPr>
            <w:tcW w:w="3827" w:type="dxa"/>
            <w:tcBorders>
              <w:top w:val="nil"/>
              <w:left w:val="nil"/>
              <w:bottom w:val="single" w:color="auto" w:sz="4" w:space="0"/>
              <w:right w:val="single" w:color="auto" w:sz="4" w:space="0"/>
            </w:tcBorders>
            <w:noWrap w:val="0"/>
            <w:vAlign w:val="center"/>
          </w:tcPr>
          <w:p>
            <w:pPr>
              <w:widowControl/>
              <w:jc w:val="center"/>
              <w:rPr>
                <w:rFonts w:ascii="宋体" w:hAnsi="宋体" w:cs="华文宋体"/>
                <w:sz w:val="24"/>
                <w:szCs w:val="24"/>
                <w:highlight w:val="none"/>
              </w:rPr>
            </w:pPr>
          </w:p>
        </w:tc>
        <w:tc>
          <w:tcPr>
            <w:tcW w:w="2977" w:type="dxa"/>
            <w:tcBorders>
              <w:top w:val="nil"/>
              <w:left w:val="nil"/>
              <w:bottom w:val="single" w:color="auto" w:sz="4" w:space="0"/>
              <w:right w:val="single" w:color="auto" w:sz="4" w:space="0"/>
            </w:tcBorders>
            <w:noWrap w:val="0"/>
            <w:vAlign w:val="center"/>
          </w:tcPr>
          <w:p>
            <w:pPr>
              <w:widowControl/>
              <w:jc w:val="center"/>
              <w:rPr>
                <w:rFonts w:hint="eastAsia" w:ascii="宋体" w:hAnsi="宋体" w:cs="华文宋体"/>
                <w:sz w:val="24"/>
                <w:szCs w:val="24"/>
                <w:highlight w:val="none"/>
              </w:rPr>
            </w:pPr>
          </w:p>
        </w:tc>
        <w:tc>
          <w:tcPr>
            <w:tcW w:w="2409" w:type="dxa"/>
            <w:tcBorders>
              <w:top w:val="nil"/>
              <w:left w:val="nil"/>
              <w:bottom w:val="single" w:color="auto" w:sz="4" w:space="0"/>
              <w:right w:val="single" w:color="auto" w:sz="4" w:space="0"/>
            </w:tcBorders>
            <w:noWrap w:val="0"/>
            <w:vAlign w:val="center"/>
          </w:tcPr>
          <w:p>
            <w:pPr>
              <w:widowControl/>
              <w:jc w:val="center"/>
              <w:rPr>
                <w:rFonts w:hint="eastAsia" w:ascii="宋体" w:hAnsi="宋体" w:cs="华文宋体"/>
                <w:sz w:val="24"/>
                <w:szCs w:val="24"/>
                <w:highlight w:val="none"/>
              </w:rPr>
            </w:pPr>
          </w:p>
        </w:tc>
      </w:tr>
      <w:tr>
        <w:tblPrEx>
          <w:tblCellMar>
            <w:top w:w="0" w:type="dxa"/>
            <w:left w:w="108" w:type="dxa"/>
            <w:bottom w:w="0" w:type="dxa"/>
            <w:right w:w="108" w:type="dxa"/>
          </w:tblCellMar>
        </w:tblPrEx>
        <w:trPr>
          <w:trHeight w:val="667"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华文宋体"/>
                <w:sz w:val="24"/>
                <w:szCs w:val="24"/>
                <w:highlight w:val="none"/>
              </w:rPr>
            </w:pPr>
            <w:r>
              <w:rPr>
                <w:rFonts w:hint="eastAsia" w:ascii="宋体" w:hAnsi="宋体" w:cs="华文宋体"/>
                <w:sz w:val="24"/>
                <w:szCs w:val="24"/>
                <w:highlight w:val="none"/>
              </w:rPr>
              <w:t>3</w:t>
            </w:r>
          </w:p>
        </w:tc>
        <w:tc>
          <w:tcPr>
            <w:tcW w:w="4123" w:type="dxa"/>
            <w:tcBorders>
              <w:top w:val="nil"/>
              <w:left w:val="nil"/>
              <w:bottom w:val="single" w:color="auto" w:sz="4" w:space="0"/>
              <w:right w:val="single" w:color="auto" w:sz="4" w:space="0"/>
            </w:tcBorders>
            <w:noWrap w:val="0"/>
            <w:vAlign w:val="center"/>
          </w:tcPr>
          <w:p>
            <w:pPr>
              <w:widowControl/>
              <w:jc w:val="center"/>
              <w:rPr>
                <w:rFonts w:ascii="宋体" w:hAnsi="宋体" w:cs="华文宋体"/>
                <w:sz w:val="24"/>
                <w:szCs w:val="24"/>
                <w:highlight w:val="none"/>
              </w:rPr>
            </w:pPr>
          </w:p>
        </w:tc>
        <w:tc>
          <w:tcPr>
            <w:tcW w:w="3827" w:type="dxa"/>
            <w:tcBorders>
              <w:top w:val="nil"/>
              <w:left w:val="nil"/>
              <w:bottom w:val="single" w:color="auto" w:sz="4" w:space="0"/>
              <w:right w:val="single" w:color="auto" w:sz="4" w:space="0"/>
            </w:tcBorders>
            <w:noWrap w:val="0"/>
            <w:vAlign w:val="center"/>
          </w:tcPr>
          <w:p>
            <w:pPr>
              <w:widowControl/>
              <w:jc w:val="center"/>
              <w:rPr>
                <w:rFonts w:ascii="宋体" w:hAnsi="宋体" w:cs="华文宋体"/>
                <w:sz w:val="24"/>
                <w:szCs w:val="24"/>
                <w:highlight w:val="none"/>
              </w:rPr>
            </w:pPr>
          </w:p>
        </w:tc>
        <w:tc>
          <w:tcPr>
            <w:tcW w:w="2977" w:type="dxa"/>
            <w:tcBorders>
              <w:top w:val="nil"/>
              <w:left w:val="nil"/>
              <w:bottom w:val="single" w:color="auto" w:sz="4" w:space="0"/>
              <w:right w:val="single" w:color="auto" w:sz="4" w:space="0"/>
            </w:tcBorders>
            <w:noWrap w:val="0"/>
            <w:vAlign w:val="center"/>
          </w:tcPr>
          <w:p>
            <w:pPr>
              <w:widowControl/>
              <w:jc w:val="center"/>
              <w:rPr>
                <w:rFonts w:hint="eastAsia" w:ascii="宋体" w:hAnsi="宋体" w:cs="华文宋体"/>
                <w:sz w:val="24"/>
                <w:szCs w:val="24"/>
                <w:highlight w:val="none"/>
              </w:rPr>
            </w:pPr>
          </w:p>
        </w:tc>
        <w:tc>
          <w:tcPr>
            <w:tcW w:w="2409" w:type="dxa"/>
            <w:tcBorders>
              <w:top w:val="nil"/>
              <w:left w:val="nil"/>
              <w:bottom w:val="single" w:color="auto" w:sz="4" w:space="0"/>
              <w:right w:val="single" w:color="auto" w:sz="4" w:space="0"/>
            </w:tcBorders>
            <w:noWrap w:val="0"/>
            <w:vAlign w:val="center"/>
          </w:tcPr>
          <w:p>
            <w:pPr>
              <w:widowControl/>
              <w:jc w:val="center"/>
              <w:rPr>
                <w:rFonts w:hint="eastAsia" w:ascii="宋体" w:hAnsi="宋体" w:cs="华文宋体"/>
                <w:sz w:val="24"/>
                <w:szCs w:val="24"/>
                <w:highlight w:val="none"/>
              </w:rPr>
            </w:pPr>
          </w:p>
        </w:tc>
      </w:tr>
      <w:tr>
        <w:tblPrEx>
          <w:tblCellMar>
            <w:top w:w="0" w:type="dxa"/>
            <w:left w:w="108" w:type="dxa"/>
            <w:bottom w:w="0" w:type="dxa"/>
            <w:right w:w="108" w:type="dxa"/>
          </w:tblCellMar>
        </w:tblPrEx>
        <w:trPr>
          <w:trHeight w:val="679"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华文宋体"/>
                <w:sz w:val="24"/>
                <w:szCs w:val="24"/>
                <w:highlight w:val="none"/>
              </w:rPr>
            </w:pPr>
            <w:r>
              <w:rPr>
                <w:rFonts w:hint="eastAsia" w:ascii="宋体" w:hAnsi="宋体" w:cs="华文宋体"/>
                <w:sz w:val="24"/>
                <w:szCs w:val="24"/>
                <w:highlight w:val="none"/>
              </w:rPr>
              <w:t>4</w:t>
            </w:r>
          </w:p>
        </w:tc>
        <w:tc>
          <w:tcPr>
            <w:tcW w:w="4123" w:type="dxa"/>
            <w:tcBorders>
              <w:top w:val="nil"/>
              <w:left w:val="nil"/>
              <w:bottom w:val="single" w:color="auto" w:sz="4" w:space="0"/>
              <w:right w:val="single" w:color="auto" w:sz="4" w:space="0"/>
            </w:tcBorders>
            <w:noWrap w:val="0"/>
            <w:vAlign w:val="center"/>
          </w:tcPr>
          <w:p>
            <w:pPr>
              <w:widowControl/>
              <w:jc w:val="center"/>
              <w:rPr>
                <w:rFonts w:ascii="宋体" w:hAnsi="宋体" w:cs="华文宋体"/>
                <w:sz w:val="24"/>
                <w:szCs w:val="24"/>
                <w:highlight w:val="none"/>
              </w:rPr>
            </w:pPr>
          </w:p>
        </w:tc>
        <w:tc>
          <w:tcPr>
            <w:tcW w:w="3827" w:type="dxa"/>
            <w:tcBorders>
              <w:top w:val="nil"/>
              <w:left w:val="nil"/>
              <w:bottom w:val="single" w:color="auto" w:sz="4" w:space="0"/>
              <w:right w:val="single" w:color="auto" w:sz="4" w:space="0"/>
            </w:tcBorders>
            <w:noWrap w:val="0"/>
            <w:vAlign w:val="center"/>
          </w:tcPr>
          <w:p>
            <w:pPr>
              <w:widowControl/>
              <w:jc w:val="center"/>
              <w:rPr>
                <w:rFonts w:ascii="宋体" w:hAnsi="宋体" w:cs="华文宋体"/>
                <w:sz w:val="24"/>
                <w:szCs w:val="24"/>
                <w:highlight w:val="none"/>
              </w:rPr>
            </w:pPr>
          </w:p>
        </w:tc>
        <w:tc>
          <w:tcPr>
            <w:tcW w:w="2977" w:type="dxa"/>
            <w:tcBorders>
              <w:top w:val="nil"/>
              <w:left w:val="nil"/>
              <w:bottom w:val="single" w:color="auto" w:sz="4" w:space="0"/>
              <w:right w:val="single" w:color="auto" w:sz="4" w:space="0"/>
            </w:tcBorders>
            <w:noWrap w:val="0"/>
            <w:vAlign w:val="center"/>
          </w:tcPr>
          <w:p>
            <w:pPr>
              <w:widowControl/>
              <w:jc w:val="center"/>
              <w:rPr>
                <w:rFonts w:hint="eastAsia" w:ascii="宋体" w:hAnsi="宋体" w:cs="华文宋体"/>
                <w:sz w:val="24"/>
                <w:szCs w:val="24"/>
                <w:highlight w:val="none"/>
              </w:rPr>
            </w:pPr>
          </w:p>
        </w:tc>
        <w:tc>
          <w:tcPr>
            <w:tcW w:w="2409" w:type="dxa"/>
            <w:tcBorders>
              <w:top w:val="nil"/>
              <w:left w:val="nil"/>
              <w:bottom w:val="single" w:color="auto" w:sz="4" w:space="0"/>
              <w:right w:val="single" w:color="auto" w:sz="4" w:space="0"/>
            </w:tcBorders>
            <w:noWrap w:val="0"/>
            <w:vAlign w:val="center"/>
          </w:tcPr>
          <w:p>
            <w:pPr>
              <w:widowControl/>
              <w:jc w:val="center"/>
              <w:rPr>
                <w:rFonts w:hint="eastAsia" w:ascii="宋体" w:hAnsi="宋体" w:cs="华文宋体"/>
                <w:sz w:val="24"/>
                <w:szCs w:val="24"/>
                <w:highlight w:val="none"/>
              </w:rPr>
            </w:pPr>
          </w:p>
        </w:tc>
      </w:tr>
      <w:tr>
        <w:tblPrEx>
          <w:tblCellMar>
            <w:top w:w="0" w:type="dxa"/>
            <w:left w:w="108" w:type="dxa"/>
            <w:bottom w:w="0" w:type="dxa"/>
            <w:right w:w="108" w:type="dxa"/>
          </w:tblCellMar>
        </w:tblPrEx>
        <w:trPr>
          <w:trHeight w:val="679" w:hRule="atLeast"/>
        </w:trPr>
        <w:tc>
          <w:tcPr>
            <w:tcW w:w="85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华文宋体"/>
                <w:sz w:val="24"/>
                <w:szCs w:val="24"/>
                <w:highlight w:val="none"/>
              </w:rPr>
            </w:pPr>
            <w:r>
              <w:rPr>
                <w:rFonts w:ascii="宋体" w:hAnsi="宋体" w:cs="华文宋体"/>
                <w:sz w:val="24"/>
                <w:szCs w:val="24"/>
                <w:highlight w:val="none"/>
              </w:rPr>
              <w:t>…</w:t>
            </w:r>
          </w:p>
        </w:tc>
        <w:tc>
          <w:tcPr>
            <w:tcW w:w="4123" w:type="dxa"/>
            <w:tcBorders>
              <w:top w:val="nil"/>
              <w:left w:val="nil"/>
              <w:bottom w:val="single" w:color="auto" w:sz="4" w:space="0"/>
              <w:right w:val="single" w:color="auto" w:sz="4" w:space="0"/>
            </w:tcBorders>
            <w:noWrap w:val="0"/>
            <w:vAlign w:val="center"/>
          </w:tcPr>
          <w:p>
            <w:pPr>
              <w:widowControl/>
              <w:jc w:val="center"/>
              <w:rPr>
                <w:rFonts w:ascii="宋体" w:hAnsi="宋体" w:cs="华文宋体"/>
                <w:sz w:val="24"/>
                <w:szCs w:val="24"/>
                <w:highlight w:val="none"/>
              </w:rPr>
            </w:pPr>
          </w:p>
        </w:tc>
        <w:tc>
          <w:tcPr>
            <w:tcW w:w="3827" w:type="dxa"/>
            <w:tcBorders>
              <w:top w:val="nil"/>
              <w:left w:val="nil"/>
              <w:bottom w:val="single" w:color="auto" w:sz="4" w:space="0"/>
              <w:right w:val="single" w:color="auto" w:sz="4" w:space="0"/>
            </w:tcBorders>
            <w:noWrap w:val="0"/>
            <w:vAlign w:val="center"/>
          </w:tcPr>
          <w:p>
            <w:pPr>
              <w:widowControl/>
              <w:jc w:val="center"/>
              <w:rPr>
                <w:rFonts w:ascii="宋体" w:hAnsi="宋体" w:cs="华文宋体"/>
                <w:sz w:val="24"/>
                <w:szCs w:val="24"/>
                <w:highlight w:val="none"/>
              </w:rPr>
            </w:pPr>
          </w:p>
        </w:tc>
        <w:tc>
          <w:tcPr>
            <w:tcW w:w="2977" w:type="dxa"/>
            <w:tcBorders>
              <w:top w:val="nil"/>
              <w:left w:val="nil"/>
              <w:bottom w:val="single" w:color="auto" w:sz="4" w:space="0"/>
              <w:right w:val="single" w:color="auto" w:sz="4" w:space="0"/>
            </w:tcBorders>
            <w:noWrap w:val="0"/>
            <w:vAlign w:val="center"/>
          </w:tcPr>
          <w:p>
            <w:pPr>
              <w:widowControl/>
              <w:jc w:val="center"/>
              <w:rPr>
                <w:rFonts w:hint="eastAsia" w:ascii="宋体" w:hAnsi="宋体" w:cs="华文宋体"/>
                <w:sz w:val="24"/>
                <w:szCs w:val="24"/>
                <w:highlight w:val="none"/>
              </w:rPr>
            </w:pPr>
          </w:p>
        </w:tc>
        <w:tc>
          <w:tcPr>
            <w:tcW w:w="2409" w:type="dxa"/>
            <w:tcBorders>
              <w:top w:val="nil"/>
              <w:left w:val="nil"/>
              <w:bottom w:val="single" w:color="auto" w:sz="4" w:space="0"/>
              <w:right w:val="single" w:color="auto" w:sz="4" w:space="0"/>
            </w:tcBorders>
            <w:noWrap w:val="0"/>
            <w:vAlign w:val="center"/>
          </w:tcPr>
          <w:p>
            <w:pPr>
              <w:widowControl/>
              <w:jc w:val="center"/>
              <w:rPr>
                <w:rFonts w:hint="eastAsia" w:ascii="宋体" w:hAnsi="宋体" w:cs="华文宋体"/>
                <w:sz w:val="24"/>
                <w:szCs w:val="24"/>
                <w:highlight w:val="none"/>
              </w:rPr>
            </w:pPr>
          </w:p>
        </w:tc>
      </w:tr>
      <w:tr>
        <w:tblPrEx>
          <w:tblCellMar>
            <w:top w:w="0" w:type="dxa"/>
            <w:left w:w="108" w:type="dxa"/>
            <w:bottom w:w="0" w:type="dxa"/>
            <w:right w:w="108" w:type="dxa"/>
          </w:tblCellMar>
        </w:tblPrEx>
        <w:trPr>
          <w:trHeight w:val="679" w:hRule="atLeast"/>
        </w:trPr>
        <w:tc>
          <w:tcPr>
            <w:tcW w:w="8807" w:type="dxa"/>
            <w:gridSpan w:val="3"/>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华文宋体"/>
                <w:sz w:val="24"/>
                <w:szCs w:val="24"/>
                <w:highlight w:val="none"/>
              </w:rPr>
            </w:pPr>
            <w:r>
              <w:rPr>
                <w:rFonts w:hint="eastAsia" w:ascii="宋体" w:hAnsi="宋体" w:cs="华文宋体"/>
                <w:sz w:val="24"/>
                <w:szCs w:val="24"/>
                <w:highlight w:val="none"/>
              </w:rPr>
              <w:t>合计（元）：</w:t>
            </w:r>
          </w:p>
        </w:tc>
        <w:tc>
          <w:tcPr>
            <w:tcW w:w="5386"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cs="华文宋体"/>
                <w:sz w:val="24"/>
                <w:szCs w:val="24"/>
                <w:highlight w:val="none"/>
              </w:rPr>
            </w:pPr>
          </w:p>
        </w:tc>
      </w:tr>
    </w:tbl>
    <w:p>
      <w:pPr>
        <w:snapToGrid w:val="0"/>
        <w:spacing w:line="500" w:lineRule="exact"/>
        <w:ind w:firstLine="361" w:firstLineChars="150"/>
        <w:jc w:val="left"/>
        <w:rPr>
          <w:rFonts w:hint="eastAsia" w:ascii="宋体" w:hAnsi="宋体"/>
          <w:sz w:val="24"/>
          <w:szCs w:val="24"/>
          <w:highlight w:val="none"/>
        </w:rPr>
      </w:pPr>
      <w:r>
        <w:rPr>
          <w:rFonts w:hint="eastAsia" w:ascii="宋体" w:hAnsi="宋体" w:cs="华文宋体"/>
          <w:sz w:val="24"/>
          <w:szCs w:val="24"/>
          <w:highlight w:val="none"/>
        </w:rPr>
        <w:t>除列出的分项内容，投标单位还可自行考虑填报项目服务过程中会产生的其他必要费用。</w:t>
      </w:r>
    </w:p>
    <w:p>
      <w:pPr>
        <w:snapToGrid w:val="0"/>
        <w:spacing w:line="500" w:lineRule="exact"/>
        <w:ind w:firstLine="361" w:firstLineChars="150"/>
        <w:jc w:val="left"/>
        <w:rPr>
          <w:rFonts w:hint="eastAsia" w:ascii="宋体" w:hAnsi="宋体"/>
          <w:sz w:val="24"/>
          <w:szCs w:val="24"/>
          <w:highlight w:val="none"/>
        </w:rPr>
      </w:pPr>
      <w:r>
        <w:rPr>
          <w:rFonts w:hint="eastAsia" w:ascii="宋体" w:hAnsi="宋体"/>
          <w:sz w:val="24"/>
          <w:szCs w:val="24"/>
          <w:highlight w:val="none"/>
        </w:rPr>
        <w:t xml:space="preserve">供应商名称（盖章）：                            </w:t>
      </w:r>
    </w:p>
    <w:p>
      <w:pPr>
        <w:snapToGrid w:val="0"/>
        <w:spacing w:line="500" w:lineRule="exact"/>
        <w:ind w:firstLine="361" w:firstLineChars="150"/>
        <w:jc w:val="left"/>
        <w:rPr>
          <w:rFonts w:hint="eastAsia" w:ascii="宋体" w:hAnsi="宋体"/>
          <w:sz w:val="24"/>
          <w:szCs w:val="24"/>
          <w:highlight w:val="none"/>
        </w:rPr>
      </w:pPr>
      <w:r>
        <w:rPr>
          <w:rFonts w:hint="eastAsia" w:ascii="宋体" w:hAnsi="宋体"/>
          <w:sz w:val="24"/>
          <w:szCs w:val="24"/>
          <w:highlight w:val="none"/>
        </w:rPr>
        <w:t xml:space="preserve">供应商法人或授权代表（签字或盖章）：                    </w:t>
      </w:r>
    </w:p>
    <w:p>
      <w:pPr>
        <w:snapToGrid w:val="0"/>
        <w:spacing w:line="500" w:lineRule="exact"/>
        <w:ind w:firstLine="361" w:firstLineChars="150"/>
        <w:jc w:val="left"/>
        <w:rPr>
          <w:rFonts w:hint="eastAsia" w:ascii="宋体" w:hAnsi="宋体"/>
          <w:sz w:val="24"/>
          <w:szCs w:val="24"/>
          <w:highlight w:val="none"/>
        </w:rPr>
      </w:pPr>
      <w:r>
        <w:rPr>
          <w:rFonts w:hint="eastAsia" w:ascii="宋体" w:hAnsi="宋体"/>
          <w:sz w:val="24"/>
          <w:szCs w:val="24"/>
          <w:highlight w:val="none"/>
        </w:rPr>
        <w:t>日期： 202</w:t>
      </w:r>
      <w:r>
        <w:rPr>
          <w:rFonts w:hint="eastAsia" w:ascii="宋体" w:hAnsi="宋体"/>
          <w:sz w:val="24"/>
          <w:szCs w:val="24"/>
          <w:highlight w:val="none"/>
          <w:lang w:val="en-US" w:eastAsia="zh-CN"/>
        </w:rPr>
        <w:t>2</w:t>
      </w:r>
      <w:r>
        <w:rPr>
          <w:rFonts w:hint="eastAsia" w:ascii="宋体" w:hAnsi="宋体"/>
          <w:sz w:val="24"/>
          <w:szCs w:val="24"/>
          <w:highlight w:val="none"/>
        </w:rPr>
        <w:t>年    月    日</w:t>
      </w:r>
    </w:p>
    <w:p>
      <w:pPr>
        <w:pStyle w:val="31"/>
        <w:spacing w:line="500" w:lineRule="exact"/>
        <w:jc w:val="center"/>
        <w:outlineLvl w:val="1"/>
        <w:rPr>
          <w:rFonts w:hint="eastAsia" w:ascii="宋体" w:hAnsi="宋体"/>
          <w:b/>
          <w:color w:val="auto"/>
          <w:highlight w:val="none"/>
        </w:rPr>
      </w:pPr>
      <w:bookmarkStart w:id="6" w:name="_Toc32371"/>
    </w:p>
    <w:p>
      <w:pPr>
        <w:pStyle w:val="31"/>
        <w:spacing w:line="500" w:lineRule="exact"/>
        <w:jc w:val="center"/>
        <w:outlineLvl w:val="1"/>
        <w:rPr>
          <w:rFonts w:hint="eastAsia" w:ascii="宋体" w:hAnsi="宋体"/>
          <w:color w:val="auto"/>
          <w:highlight w:val="none"/>
        </w:rPr>
      </w:pPr>
      <w:r>
        <w:rPr>
          <w:rFonts w:hint="eastAsia" w:ascii="宋体" w:hAnsi="宋体"/>
          <w:b/>
          <w:color w:val="auto"/>
          <w:highlight w:val="none"/>
        </w:rPr>
        <w:t>四、商务条款偏离表</w:t>
      </w:r>
      <w:bookmarkEnd w:id="6"/>
    </w:p>
    <w:p>
      <w:pPr>
        <w:pStyle w:val="31"/>
        <w:spacing w:line="500" w:lineRule="exact"/>
        <w:ind w:hanging="23"/>
        <w:jc w:val="both"/>
        <w:rPr>
          <w:rFonts w:ascii="宋体" w:hAnsi="宋体"/>
          <w:color w:val="auto"/>
          <w:highlight w:val="none"/>
          <w:u w:val="single"/>
        </w:rPr>
      </w:pPr>
      <w:r>
        <w:rPr>
          <w:rFonts w:hint="eastAsia" w:ascii="宋体" w:hAnsi="宋体"/>
          <w:color w:val="auto"/>
          <w:highlight w:val="none"/>
        </w:rPr>
        <w:t>供应商名称：</w:t>
      </w:r>
      <w:r>
        <w:rPr>
          <w:rFonts w:hint="eastAsia" w:ascii="宋体" w:hAnsi="宋体"/>
          <w:color w:val="auto"/>
          <w:highlight w:val="none"/>
          <w:u w:val="single"/>
        </w:rPr>
        <w:t xml:space="preserve">                        </w:t>
      </w:r>
      <w:r>
        <w:rPr>
          <w:rFonts w:hint="eastAsia" w:ascii="宋体" w:hAnsi="宋体"/>
          <w:color w:val="auto"/>
          <w:highlight w:val="none"/>
        </w:rPr>
        <w:t xml:space="preserve">      　　　　　　  项目编号：</w:t>
      </w:r>
      <w:r>
        <w:rPr>
          <w:rFonts w:hint="eastAsia" w:ascii="宋体" w:hAnsi="宋体"/>
          <w:color w:val="auto"/>
          <w:highlight w:val="none"/>
          <w:u w:val="single"/>
        </w:rPr>
        <w:t xml:space="preserve">                        </w:t>
      </w:r>
      <w:r>
        <w:rPr>
          <w:rFonts w:hint="eastAsia" w:ascii="宋体" w:hAnsi="宋体"/>
          <w:color w:val="auto"/>
          <w:highlight w:val="none"/>
        </w:rPr>
        <w:t xml:space="preserve">                          </w:t>
      </w:r>
    </w:p>
    <w:tbl>
      <w:tblPr>
        <w:tblStyle w:val="14"/>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975"/>
        <w:gridCol w:w="3960"/>
        <w:gridCol w:w="270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noWrap w:val="0"/>
            <w:vAlign w:val="center"/>
          </w:tcPr>
          <w:p>
            <w:pPr>
              <w:pStyle w:val="31"/>
              <w:spacing w:line="500" w:lineRule="exact"/>
              <w:jc w:val="center"/>
              <w:rPr>
                <w:rFonts w:ascii="宋体" w:hAnsi="宋体"/>
                <w:color w:val="auto"/>
                <w:highlight w:val="none"/>
              </w:rPr>
            </w:pPr>
            <w:r>
              <w:rPr>
                <w:rFonts w:hint="eastAsia" w:ascii="宋体" w:hAnsi="宋体"/>
                <w:color w:val="auto"/>
                <w:highlight w:val="none"/>
              </w:rPr>
              <w:t>序号</w:t>
            </w:r>
          </w:p>
        </w:tc>
        <w:tc>
          <w:tcPr>
            <w:tcW w:w="3975" w:type="dxa"/>
            <w:noWrap w:val="0"/>
            <w:vAlign w:val="center"/>
          </w:tcPr>
          <w:p>
            <w:pPr>
              <w:pStyle w:val="31"/>
              <w:spacing w:line="500" w:lineRule="exact"/>
              <w:jc w:val="center"/>
              <w:rPr>
                <w:rFonts w:hint="eastAsia" w:ascii="宋体" w:hAnsi="宋体"/>
                <w:color w:val="auto"/>
                <w:highlight w:val="none"/>
              </w:rPr>
            </w:pPr>
            <w:r>
              <w:rPr>
                <w:rFonts w:hint="eastAsia" w:ascii="宋体" w:hAnsi="宋体"/>
                <w:color w:val="auto"/>
                <w:highlight w:val="none"/>
                <w:lang w:eastAsia="zh-CN"/>
              </w:rPr>
              <w:t>招标</w:t>
            </w:r>
            <w:r>
              <w:rPr>
                <w:rFonts w:hint="eastAsia" w:ascii="宋体" w:hAnsi="宋体"/>
                <w:color w:val="auto"/>
                <w:highlight w:val="none"/>
              </w:rPr>
              <w:t>文件的商务条款</w:t>
            </w:r>
          </w:p>
        </w:tc>
        <w:tc>
          <w:tcPr>
            <w:tcW w:w="3960" w:type="dxa"/>
            <w:noWrap w:val="0"/>
            <w:vAlign w:val="center"/>
          </w:tcPr>
          <w:p>
            <w:pPr>
              <w:pStyle w:val="31"/>
              <w:spacing w:line="500" w:lineRule="exact"/>
              <w:jc w:val="center"/>
              <w:rPr>
                <w:rFonts w:ascii="宋体" w:hAnsi="宋体"/>
                <w:color w:val="auto"/>
                <w:highlight w:val="none"/>
              </w:rPr>
            </w:pPr>
            <w:r>
              <w:rPr>
                <w:rFonts w:hint="eastAsia" w:ascii="宋体" w:hAnsi="宋体"/>
                <w:color w:val="auto"/>
                <w:highlight w:val="none"/>
              </w:rPr>
              <w:t>响应文件的商务条款</w:t>
            </w:r>
          </w:p>
        </w:tc>
        <w:tc>
          <w:tcPr>
            <w:tcW w:w="2700" w:type="dxa"/>
            <w:noWrap w:val="0"/>
            <w:vAlign w:val="center"/>
          </w:tcPr>
          <w:p>
            <w:pPr>
              <w:pStyle w:val="31"/>
              <w:spacing w:line="500" w:lineRule="exact"/>
              <w:jc w:val="center"/>
              <w:rPr>
                <w:rFonts w:hint="eastAsia" w:ascii="宋体" w:hAnsi="宋体"/>
                <w:color w:val="auto"/>
                <w:highlight w:val="none"/>
              </w:rPr>
            </w:pPr>
            <w:r>
              <w:rPr>
                <w:rFonts w:hint="eastAsia" w:ascii="宋体" w:hAnsi="宋体"/>
                <w:color w:val="auto"/>
                <w:highlight w:val="none"/>
              </w:rPr>
              <w:t>偏离</w:t>
            </w:r>
          </w:p>
        </w:tc>
        <w:tc>
          <w:tcPr>
            <w:tcW w:w="2220" w:type="dxa"/>
            <w:noWrap w:val="0"/>
            <w:vAlign w:val="center"/>
          </w:tcPr>
          <w:p>
            <w:pPr>
              <w:pStyle w:val="31"/>
              <w:spacing w:line="500" w:lineRule="exact"/>
              <w:jc w:val="center"/>
              <w:rPr>
                <w:rFonts w:hint="eastAsia"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noWrap w:val="0"/>
            <w:vAlign w:val="top"/>
          </w:tcPr>
          <w:p>
            <w:pPr>
              <w:pStyle w:val="31"/>
              <w:spacing w:line="500" w:lineRule="exact"/>
              <w:jc w:val="center"/>
              <w:rPr>
                <w:rFonts w:hint="eastAsia" w:ascii="宋体" w:hAnsi="宋体"/>
                <w:color w:val="auto"/>
                <w:highlight w:val="none"/>
              </w:rPr>
            </w:pPr>
          </w:p>
        </w:tc>
        <w:tc>
          <w:tcPr>
            <w:tcW w:w="3975" w:type="dxa"/>
            <w:noWrap w:val="0"/>
            <w:vAlign w:val="top"/>
          </w:tcPr>
          <w:p>
            <w:pPr>
              <w:pStyle w:val="31"/>
              <w:spacing w:line="500" w:lineRule="exact"/>
              <w:jc w:val="center"/>
              <w:rPr>
                <w:rFonts w:hint="eastAsia" w:ascii="宋体" w:hAnsi="宋体"/>
                <w:color w:val="auto"/>
                <w:highlight w:val="none"/>
              </w:rPr>
            </w:pPr>
          </w:p>
        </w:tc>
        <w:tc>
          <w:tcPr>
            <w:tcW w:w="3960" w:type="dxa"/>
            <w:noWrap w:val="0"/>
            <w:vAlign w:val="top"/>
          </w:tcPr>
          <w:p>
            <w:pPr>
              <w:pStyle w:val="31"/>
              <w:spacing w:line="500" w:lineRule="exact"/>
              <w:jc w:val="center"/>
              <w:rPr>
                <w:rFonts w:hint="eastAsia" w:ascii="宋体" w:hAnsi="宋体"/>
                <w:color w:val="auto"/>
                <w:highlight w:val="none"/>
              </w:rPr>
            </w:pPr>
          </w:p>
        </w:tc>
        <w:tc>
          <w:tcPr>
            <w:tcW w:w="2700" w:type="dxa"/>
            <w:noWrap w:val="0"/>
            <w:vAlign w:val="top"/>
          </w:tcPr>
          <w:p>
            <w:pPr>
              <w:pStyle w:val="31"/>
              <w:spacing w:line="500" w:lineRule="exact"/>
              <w:jc w:val="center"/>
              <w:rPr>
                <w:rFonts w:hint="eastAsia" w:ascii="宋体" w:hAnsi="宋体"/>
                <w:color w:val="auto"/>
                <w:highlight w:val="none"/>
              </w:rPr>
            </w:pPr>
          </w:p>
        </w:tc>
        <w:tc>
          <w:tcPr>
            <w:tcW w:w="2220" w:type="dxa"/>
            <w:noWrap w:val="0"/>
            <w:vAlign w:val="top"/>
          </w:tcPr>
          <w:p>
            <w:pPr>
              <w:pStyle w:val="31"/>
              <w:spacing w:line="500" w:lineRule="exact"/>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noWrap w:val="0"/>
            <w:vAlign w:val="top"/>
          </w:tcPr>
          <w:p>
            <w:pPr>
              <w:pStyle w:val="31"/>
              <w:spacing w:line="500" w:lineRule="exact"/>
              <w:jc w:val="center"/>
              <w:rPr>
                <w:rFonts w:hint="eastAsia" w:ascii="宋体" w:hAnsi="宋体"/>
                <w:color w:val="auto"/>
                <w:highlight w:val="none"/>
              </w:rPr>
            </w:pPr>
          </w:p>
        </w:tc>
        <w:tc>
          <w:tcPr>
            <w:tcW w:w="3975" w:type="dxa"/>
            <w:noWrap w:val="0"/>
            <w:vAlign w:val="top"/>
          </w:tcPr>
          <w:p>
            <w:pPr>
              <w:pStyle w:val="31"/>
              <w:spacing w:line="500" w:lineRule="exact"/>
              <w:jc w:val="center"/>
              <w:rPr>
                <w:rFonts w:hint="eastAsia" w:ascii="宋体" w:hAnsi="宋体"/>
                <w:color w:val="auto"/>
                <w:highlight w:val="none"/>
              </w:rPr>
            </w:pPr>
          </w:p>
        </w:tc>
        <w:tc>
          <w:tcPr>
            <w:tcW w:w="3960" w:type="dxa"/>
            <w:noWrap w:val="0"/>
            <w:vAlign w:val="top"/>
          </w:tcPr>
          <w:p>
            <w:pPr>
              <w:pStyle w:val="31"/>
              <w:spacing w:line="500" w:lineRule="exact"/>
              <w:jc w:val="center"/>
              <w:rPr>
                <w:rFonts w:hint="eastAsia" w:ascii="宋体" w:hAnsi="宋体"/>
                <w:color w:val="auto"/>
                <w:highlight w:val="none"/>
              </w:rPr>
            </w:pPr>
          </w:p>
        </w:tc>
        <w:tc>
          <w:tcPr>
            <w:tcW w:w="2700" w:type="dxa"/>
            <w:noWrap w:val="0"/>
            <w:vAlign w:val="top"/>
          </w:tcPr>
          <w:p>
            <w:pPr>
              <w:pStyle w:val="31"/>
              <w:spacing w:line="500" w:lineRule="exact"/>
              <w:jc w:val="center"/>
              <w:rPr>
                <w:rFonts w:hint="eastAsia" w:ascii="宋体" w:hAnsi="宋体"/>
                <w:color w:val="auto"/>
                <w:highlight w:val="none"/>
              </w:rPr>
            </w:pPr>
          </w:p>
        </w:tc>
        <w:tc>
          <w:tcPr>
            <w:tcW w:w="2220" w:type="dxa"/>
            <w:noWrap w:val="0"/>
            <w:vAlign w:val="top"/>
          </w:tcPr>
          <w:p>
            <w:pPr>
              <w:pStyle w:val="31"/>
              <w:spacing w:line="500" w:lineRule="exact"/>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noWrap w:val="0"/>
            <w:vAlign w:val="top"/>
          </w:tcPr>
          <w:p>
            <w:pPr>
              <w:pStyle w:val="31"/>
              <w:spacing w:line="500" w:lineRule="exact"/>
              <w:jc w:val="center"/>
              <w:rPr>
                <w:rFonts w:hint="eastAsia" w:ascii="宋体" w:hAnsi="宋体"/>
                <w:color w:val="auto"/>
                <w:highlight w:val="none"/>
              </w:rPr>
            </w:pPr>
          </w:p>
        </w:tc>
        <w:tc>
          <w:tcPr>
            <w:tcW w:w="3975" w:type="dxa"/>
            <w:noWrap w:val="0"/>
            <w:vAlign w:val="top"/>
          </w:tcPr>
          <w:p>
            <w:pPr>
              <w:pStyle w:val="31"/>
              <w:spacing w:line="500" w:lineRule="exact"/>
              <w:jc w:val="center"/>
              <w:rPr>
                <w:rFonts w:hint="eastAsia" w:ascii="宋体" w:hAnsi="宋体"/>
                <w:color w:val="auto"/>
                <w:highlight w:val="none"/>
              </w:rPr>
            </w:pPr>
          </w:p>
        </w:tc>
        <w:tc>
          <w:tcPr>
            <w:tcW w:w="3960" w:type="dxa"/>
            <w:noWrap w:val="0"/>
            <w:vAlign w:val="top"/>
          </w:tcPr>
          <w:p>
            <w:pPr>
              <w:pStyle w:val="31"/>
              <w:spacing w:line="500" w:lineRule="exact"/>
              <w:jc w:val="center"/>
              <w:rPr>
                <w:rFonts w:hint="eastAsia" w:ascii="宋体" w:hAnsi="宋体"/>
                <w:color w:val="auto"/>
                <w:highlight w:val="none"/>
              </w:rPr>
            </w:pPr>
          </w:p>
        </w:tc>
        <w:tc>
          <w:tcPr>
            <w:tcW w:w="2700" w:type="dxa"/>
            <w:noWrap w:val="0"/>
            <w:vAlign w:val="top"/>
          </w:tcPr>
          <w:p>
            <w:pPr>
              <w:pStyle w:val="31"/>
              <w:spacing w:line="500" w:lineRule="exact"/>
              <w:jc w:val="center"/>
              <w:rPr>
                <w:rFonts w:hint="eastAsia" w:ascii="宋体" w:hAnsi="宋体"/>
                <w:color w:val="auto"/>
                <w:highlight w:val="none"/>
              </w:rPr>
            </w:pPr>
          </w:p>
        </w:tc>
        <w:tc>
          <w:tcPr>
            <w:tcW w:w="2220" w:type="dxa"/>
            <w:noWrap w:val="0"/>
            <w:vAlign w:val="top"/>
          </w:tcPr>
          <w:p>
            <w:pPr>
              <w:pStyle w:val="31"/>
              <w:spacing w:line="500" w:lineRule="exact"/>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noWrap w:val="0"/>
            <w:vAlign w:val="top"/>
          </w:tcPr>
          <w:p>
            <w:pPr>
              <w:pStyle w:val="31"/>
              <w:spacing w:line="500" w:lineRule="exact"/>
              <w:jc w:val="center"/>
              <w:rPr>
                <w:rFonts w:hint="eastAsia" w:ascii="宋体" w:hAnsi="宋体"/>
                <w:color w:val="auto"/>
                <w:highlight w:val="none"/>
              </w:rPr>
            </w:pPr>
          </w:p>
        </w:tc>
        <w:tc>
          <w:tcPr>
            <w:tcW w:w="3975" w:type="dxa"/>
            <w:noWrap w:val="0"/>
            <w:vAlign w:val="top"/>
          </w:tcPr>
          <w:p>
            <w:pPr>
              <w:pStyle w:val="31"/>
              <w:spacing w:line="500" w:lineRule="exact"/>
              <w:jc w:val="center"/>
              <w:rPr>
                <w:rFonts w:hint="eastAsia" w:ascii="宋体" w:hAnsi="宋体"/>
                <w:color w:val="auto"/>
                <w:highlight w:val="none"/>
              </w:rPr>
            </w:pPr>
          </w:p>
        </w:tc>
        <w:tc>
          <w:tcPr>
            <w:tcW w:w="3960" w:type="dxa"/>
            <w:noWrap w:val="0"/>
            <w:vAlign w:val="top"/>
          </w:tcPr>
          <w:p>
            <w:pPr>
              <w:pStyle w:val="31"/>
              <w:spacing w:line="500" w:lineRule="exact"/>
              <w:jc w:val="center"/>
              <w:rPr>
                <w:rFonts w:hint="eastAsia" w:ascii="宋体" w:hAnsi="宋体"/>
                <w:color w:val="auto"/>
                <w:highlight w:val="none"/>
              </w:rPr>
            </w:pPr>
          </w:p>
        </w:tc>
        <w:tc>
          <w:tcPr>
            <w:tcW w:w="2700" w:type="dxa"/>
            <w:noWrap w:val="0"/>
            <w:vAlign w:val="top"/>
          </w:tcPr>
          <w:p>
            <w:pPr>
              <w:pStyle w:val="31"/>
              <w:spacing w:line="500" w:lineRule="exact"/>
              <w:jc w:val="center"/>
              <w:rPr>
                <w:rFonts w:hint="eastAsia" w:ascii="宋体" w:hAnsi="宋体"/>
                <w:color w:val="auto"/>
                <w:highlight w:val="none"/>
              </w:rPr>
            </w:pPr>
          </w:p>
        </w:tc>
        <w:tc>
          <w:tcPr>
            <w:tcW w:w="2220" w:type="dxa"/>
            <w:noWrap w:val="0"/>
            <w:vAlign w:val="top"/>
          </w:tcPr>
          <w:p>
            <w:pPr>
              <w:pStyle w:val="31"/>
              <w:spacing w:line="500" w:lineRule="exact"/>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noWrap w:val="0"/>
            <w:vAlign w:val="top"/>
          </w:tcPr>
          <w:p>
            <w:pPr>
              <w:pStyle w:val="31"/>
              <w:spacing w:line="500" w:lineRule="exact"/>
              <w:jc w:val="center"/>
              <w:rPr>
                <w:rFonts w:hint="eastAsia" w:ascii="宋体" w:hAnsi="宋体"/>
                <w:color w:val="auto"/>
                <w:highlight w:val="none"/>
              </w:rPr>
            </w:pPr>
          </w:p>
        </w:tc>
        <w:tc>
          <w:tcPr>
            <w:tcW w:w="3975" w:type="dxa"/>
            <w:noWrap w:val="0"/>
            <w:vAlign w:val="top"/>
          </w:tcPr>
          <w:p>
            <w:pPr>
              <w:pStyle w:val="31"/>
              <w:spacing w:line="500" w:lineRule="exact"/>
              <w:jc w:val="center"/>
              <w:rPr>
                <w:rFonts w:hint="eastAsia" w:ascii="宋体" w:hAnsi="宋体"/>
                <w:color w:val="auto"/>
                <w:highlight w:val="none"/>
              </w:rPr>
            </w:pPr>
          </w:p>
        </w:tc>
        <w:tc>
          <w:tcPr>
            <w:tcW w:w="3960" w:type="dxa"/>
            <w:noWrap w:val="0"/>
            <w:vAlign w:val="top"/>
          </w:tcPr>
          <w:p>
            <w:pPr>
              <w:pStyle w:val="31"/>
              <w:spacing w:line="500" w:lineRule="exact"/>
              <w:jc w:val="center"/>
              <w:rPr>
                <w:rFonts w:hint="eastAsia" w:ascii="宋体" w:hAnsi="宋体"/>
                <w:color w:val="auto"/>
                <w:highlight w:val="none"/>
              </w:rPr>
            </w:pPr>
          </w:p>
        </w:tc>
        <w:tc>
          <w:tcPr>
            <w:tcW w:w="2700" w:type="dxa"/>
            <w:noWrap w:val="0"/>
            <w:vAlign w:val="top"/>
          </w:tcPr>
          <w:p>
            <w:pPr>
              <w:pStyle w:val="31"/>
              <w:spacing w:line="500" w:lineRule="exact"/>
              <w:jc w:val="center"/>
              <w:rPr>
                <w:rFonts w:hint="eastAsia" w:ascii="宋体" w:hAnsi="宋体"/>
                <w:color w:val="auto"/>
                <w:highlight w:val="none"/>
              </w:rPr>
            </w:pPr>
          </w:p>
        </w:tc>
        <w:tc>
          <w:tcPr>
            <w:tcW w:w="2220" w:type="dxa"/>
            <w:noWrap w:val="0"/>
            <w:vAlign w:val="top"/>
          </w:tcPr>
          <w:p>
            <w:pPr>
              <w:pStyle w:val="31"/>
              <w:spacing w:line="500" w:lineRule="exact"/>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noWrap w:val="0"/>
            <w:vAlign w:val="top"/>
          </w:tcPr>
          <w:p>
            <w:pPr>
              <w:pStyle w:val="31"/>
              <w:spacing w:line="500" w:lineRule="exact"/>
              <w:jc w:val="center"/>
              <w:rPr>
                <w:rFonts w:hint="eastAsia" w:ascii="宋体" w:hAnsi="宋体"/>
                <w:color w:val="auto"/>
                <w:highlight w:val="none"/>
              </w:rPr>
            </w:pPr>
          </w:p>
        </w:tc>
        <w:tc>
          <w:tcPr>
            <w:tcW w:w="3975" w:type="dxa"/>
            <w:noWrap w:val="0"/>
            <w:vAlign w:val="top"/>
          </w:tcPr>
          <w:p>
            <w:pPr>
              <w:pStyle w:val="31"/>
              <w:spacing w:line="500" w:lineRule="exact"/>
              <w:jc w:val="center"/>
              <w:rPr>
                <w:rFonts w:hint="eastAsia" w:ascii="宋体" w:hAnsi="宋体"/>
                <w:color w:val="auto"/>
                <w:highlight w:val="none"/>
              </w:rPr>
            </w:pPr>
          </w:p>
        </w:tc>
        <w:tc>
          <w:tcPr>
            <w:tcW w:w="3960" w:type="dxa"/>
            <w:noWrap w:val="0"/>
            <w:vAlign w:val="top"/>
          </w:tcPr>
          <w:p>
            <w:pPr>
              <w:pStyle w:val="31"/>
              <w:spacing w:line="500" w:lineRule="exact"/>
              <w:jc w:val="center"/>
              <w:rPr>
                <w:rFonts w:hint="eastAsia" w:ascii="宋体" w:hAnsi="宋体"/>
                <w:color w:val="auto"/>
                <w:highlight w:val="none"/>
              </w:rPr>
            </w:pPr>
          </w:p>
        </w:tc>
        <w:tc>
          <w:tcPr>
            <w:tcW w:w="2700" w:type="dxa"/>
            <w:noWrap w:val="0"/>
            <w:vAlign w:val="top"/>
          </w:tcPr>
          <w:p>
            <w:pPr>
              <w:pStyle w:val="31"/>
              <w:spacing w:line="500" w:lineRule="exact"/>
              <w:jc w:val="center"/>
              <w:rPr>
                <w:rFonts w:hint="eastAsia" w:ascii="宋体" w:hAnsi="宋体"/>
                <w:color w:val="auto"/>
                <w:highlight w:val="none"/>
              </w:rPr>
            </w:pPr>
          </w:p>
        </w:tc>
        <w:tc>
          <w:tcPr>
            <w:tcW w:w="2220" w:type="dxa"/>
            <w:noWrap w:val="0"/>
            <w:vAlign w:val="top"/>
          </w:tcPr>
          <w:p>
            <w:pPr>
              <w:pStyle w:val="31"/>
              <w:spacing w:line="500" w:lineRule="exact"/>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noWrap w:val="0"/>
            <w:vAlign w:val="top"/>
          </w:tcPr>
          <w:p>
            <w:pPr>
              <w:pStyle w:val="31"/>
              <w:spacing w:line="500" w:lineRule="exact"/>
              <w:jc w:val="center"/>
              <w:rPr>
                <w:rFonts w:hint="eastAsia" w:ascii="宋体" w:hAnsi="宋体"/>
                <w:color w:val="auto"/>
                <w:highlight w:val="none"/>
              </w:rPr>
            </w:pPr>
          </w:p>
        </w:tc>
        <w:tc>
          <w:tcPr>
            <w:tcW w:w="3975" w:type="dxa"/>
            <w:noWrap w:val="0"/>
            <w:vAlign w:val="top"/>
          </w:tcPr>
          <w:p>
            <w:pPr>
              <w:pStyle w:val="31"/>
              <w:spacing w:line="500" w:lineRule="exact"/>
              <w:jc w:val="center"/>
              <w:rPr>
                <w:rFonts w:hint="eastAsia" w:ascii="宋体" w:hAnsi="宋体"/>
                <w:color w:val="auto"/>
                <w:highlight w:val="none"/>
              </w:rPr>
            </w:pPr>
          </w:p>
        </w:tc>
        <w:tc>
          <w:tcPr>
            <w:tcW w:w="3960" w:type="dxa"/>
            <w:noWrap w:val="0"/>
            <w:vAlign w:val="top"/>
          </w:tcPr>
          <w:p>
            <w:pPr>
              <w:pStyle w:val="31"/>
              <w:spacing w:line="500" w:lineRule="exact"/>
              <w:jc w:val="center"/>
              <w:rPr>
                <w:rFonts w:hint="eastAsia" w:ascii="宋体" w:hAnsi="宋体"/>
                <w:color w:val="auto"/>
                <w:highlight w:val="none"/>
              </w:rPr>
            </w:pPr>
          </w:p>
        </w:tc>
        <w:tc>
          <w:tcPr>
            <w:tcW w:w="2700" w:type="dxa"/>
            <w:noWrap w:val="0"/>
            <w:vAlign w:val="top"/>
          </w:tcPr>
          <w:p>
            <w:pPr>
              <w:pStyle w:val="31"/>
              <w:spacing w:line="500" w:lineRule="exact"/>
              <w:jc w:val="center"/>
              <w:rPr>
                <w:rFonts w:hint="eastAsia" w:ascii="宋体" w:hAnsi="宋体"/>
                <w:color w:val="auto"/>
                <w:highlight w:val="none"/>
              </w:rPr>
            </w:pPr>
          </w:p>
        </w:tc>
        <w:tc>
          <w:tcPr>
            <w:tcW w:w="2220" w:type="dxa"/>
            <w:noWrap w:val="0"/>
            <w:vAlign w:val="top"/>
          </w:tcPr>
          <w:p>
            <w:pPr>
              <w:pStyle w:val="31"/>
              <w:spacing w:line="500" w:lineRule="exact"/>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noWrap w:val="0"/>
            <w:vAlign w:val="top"/>
          </w:tcPr>
          <w:p>
            <w:pPr>
              <w:pStyle w:val="31"/>
              <w:spacing w:line="500" w:lineRule="exact"/>
              <w:jc w:val="center"/>
              <w:rPr>
                <w:rFonts w:hint="eastAsia" w:ascii="宋体" w:hAnsi="宋体"/>
                <w:color w:val="auto"/>
                <w:highlight w:val="none"/>
              </w:rPr>
            </w:pPr>
          </w:p>
        </w:tc>
        <w:tc>
          <w:tcPr>
            <w:tcW w:w="3975" w:type="dxa"/>
            <w:noWrap w:val="0"/>
            <w:vAlign w:val="top"/>
          </w:tcPr>
          <w:p>
            <w:pPr>
              <w:pStyle w:val="31"/>
              <w:spacing w:line="500" w:lineRule="exact"/>
              <w:jc w:val="center"/>
              <w:rPr>
                <w:rFonts w:hint="eastAsia" w:ascii="宋体" w:hAnsi="宋体"/>
                <w:color w:val="auto"/>
                <w:highlight w:val="none"/>
              </w:rPr>
            </w:pPr>
          </w:p>
        </w:tc>
        <w:tc>
          <w:tcPr>
            <w:tcW w:w="3960" w:type="dxa"/>
            <w:noWrap w:val="0"/>
            <w:vAlign w:val="top"/>
          </w:tcPr>
          <w:p>
            <w:pPr>
              <w:pStyle w:val="31"/>
              <w:spacing w:line="500" w:lineRule="exact"/>
              <w:jc w:val="center"/>
              <w:rPr>
                <w:rFonts w:hint="eastAsia" w:ascii="宋体" w:hAnsi="宋体"/>
                <w:color w:val="auto"/>
                <w:highlight w:val="none"/>
              </w:rPr>
            </w:pPr>
          </w:p>
        </w:tc>
        <w:tc>
          <w:tcPr>
            <w:tcW w:w="2700" w:type="dxa"/>
            <w:noWrap w:val="0"/>
            <w:vAlign w:val="top"/>
          </w:tcPr>
          <w:p>
            <w:pPr>
              <w:pStyle w:val="31"/>
              <w:spacing w:line="500" w:lineRule="exact"/>
              <w:jc w:val="center"/>
              <w:rPr>
                <w:rFonts w:hint="eastAsia" w:ascii="宋体" w:hAnsi="宋体"/>
                <w:color w:val="auto"/>
                <w:highlight w:val="none"/>
              </w:rPr>
            </w:pPr>
          </w:p>
        </w:tc>
        <w:tc>
          <w:tcPr>
            <w:tcW w:w="2220" w:type="dxa"/>
            <w:noWrap w:val="0"/>
            <w:vAlign w:val="top"/>
          </w:tcPr>
          <w:p>
            <w:pPr>
              <w:pStyle w:val="31"/>
              <w:spacing w:line="500" w:lineRule="exact"/>
              <w:jc w:val="center"/>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noWrap w:val="0"/>
            <w:vAlign w:val="top"/>
          </w:tcPr>
          <w:p>
            <w:pPr>
              <w:pStyle w:val="31"/>
              <w:spacing w:line="500" w:lineRule="exact"/>
              <w:jc w:val="center"/>
              <w:rPr>
                <w:rFonts w:hint="eastAsia" w:ascii="宋体" w:hAnsi="宋体"/>
                <w:color w:val="auto"/>
                <w:highlight w:val="none"/>
              </w:rPr>
            </w:pPr>
          </w:p>
        </w:tc>
        <w:tc>
          <w:tcPr>
            <w:tcW w:w="3975" w:type="dxa"/>
            <w:noWrap w:val="0"/>
            <w:vAlign w:val="top"/>
          </w:tcPr>
          <w:p>
            <w:pPr>
              <w:pStyle w:val="31"/>
              <w:spacing w:line="500" w:lineRule="exact"/>
              <w:jc w:val="center"/>
              <w:rPr>
                <w:rFonts w:hint="eastAsia" w:ascii="宋体" w:hAnsi="宋体"/>
                <w:color w:val="auto"/>
                <w:highlight w:val="none"/>
              </w:rPr>
            </w:pPr>
          </w:p>
        </w:tc>
        <w:tc>
          <w:tcPr>
            <w:tcW w:w="3960" w:type="dxa"/>
            <w:noWrap w:val="0"/>
            <w:vAlign w:val="top"/>
          </w:tcPr>
          <w:p>
            <w:pPr>
              <w:pStyle w:val="31"/>
              <w:spacing w:line="500" w:lineRule="exact"/>
              <w:jc w:val="center"/>
              <w:rPr>
                <w:rFonts w:hint="eastAsia" w:ascii="宋体" w:hAnsi="宋体"/>
                <w:color w:val="auto"/>
                <w:highlight w:val="none"/>
              </w:rPr>
            </w:pPr>
          </w:p>
        </w:tc>
        <w:tc>
          <w:tcPr>
            <w:tcW w:w="2700" w:type="dxa"/>
            <w:noWrap w:val="0"/>
            <w:vAlign w:val="top"/>
          </w:tcPr>
          <w:p>
            <w:pPr>
              <w:pStyle w:val="31"/>
              <w:spacing w:line="500" w:lineRule="exact"/>
              <w:jc w:val="center"/>
              <w:rPr>
                <w:rFonts w:hint="eastAsia" w:ascii="宋体" w:hAnsi="宋体"/>
                <w:color w:val="auto"/>
                <w:highlight w:val="none"/>
              </w:rPr>
            </w:pPr>
          </w:p>
        </w:tc>
        <w:tc>
          <w:tcPr>
            <w:tcW w:w="2220" w:type="dxa"/>
            <w:noWrap w:val="0"/>
            <w:vAlign w:val="top"/>
          </w:tcPr>
          <w:p>
            <w:pPr>
              <w:pStyle w:val="31"/>
              <w:spacing w:line="500" w:lineRule="exact"/>
              <w:jc w:val="center"/>
              <w:rPr>
                <w:rFonts w:hint="eastAsia" w:ascii="宋体" w:hAnsi="宋体"/>
                <w:color w:val="auto"/>
                <w:highlight w:val="none"/>
              </w:rPr>
            </w:pPr>
          </w:p>
        </w:tc>
      </w:tr>
    </w:tbl>
    <w:p>
      <w:pPr>
        <w:snapToGrid w:val="0"/>
        <w:spacing w:line="500" w:lineRule="exact"/>
        <w:ind w:firstLine="316" w:firstLineChars="150"/>
        <w:jc w:val="left"/>
        <w:rPr>
          <w:rFonts w:hint="eastAsia" w:ascii="宋体" w:hAnsi="宋体"/>
          <w:highlight w:val="none"/>
        </w:rPr>
      </w:pPr>
      <w:r>
        <w:rPr>
          <w:rFonts w:hint="eastAsia" w:ascii="宋体" w:hAnsi="宋体"/>
          <w:highlight w:val="none"/>
        </w:rPr>
        <w:t xml:space="preserve"> </w:t>
      </w:r>
    </w:p>
    <w:p>
      <w:pPr>
        <w:snapToGrid w:val="0"/>
        <w:spacing w:line="500" w:lineRule="exact"/>
        <w:ind w:firstLine="361" w:firstLineChars="150"/>
        <w:jc w:val="left"/>
        <w:rPr>
          <w:rFonts w:hint="eastAsia" w:ascii="宋体" w:hAnsi="宋体"/>
          <w:sz w:val="24"/>
          <w:szCs w:val="24"/>
          <w:highlight w:val="none"/>
        </w:rPr>
      </w:pPr>
      <w:r>
        <w:rPr>
          <w:rFonts w:hint="eastAsia" w:ascii="宋体" w:hAnsi="宋体"/>
          <w:sz w:val="24"/>
          <w:szCs w:val="24"/>
          <w:highlight w:val="none"/>
        </w:rPr>
        <w:t xml:space="preserve">供应商名称（盖章）：                            </w:t>
      </w:r>
    </w:p>
    <w:p>
      <w:pPr>
        <w:snapToGrid w:val="0"/>
        <w:spacing w:line="500" w:lineRule="exact"/>
        <w:ind w:firstLine="361" w:firstLineChars="150"/>
        <w:jc w:val="left"/>
        <w:rPr>
          <w:rFonts w:hint="eastAsia" w:ascii="宋体" w:hAnsi="宋体"/>
          <w:sz w:val="24"/>
          <w:szCs w:val="24"/>
          <w:highlight w:val="none"/>
        </w:rPr>
      </w:pPr>
      <w:r>
        <w:rPr>
          <w:rFonts w:hint="eastAsia" w:ascii="宋体" w:hAnsi="宋体"/>
          <w:sz w:val="24"/>
          <w:szCs w:val="24"/>
          <w:highlight w:val="none"/>
        </w:rPr>
        <w:t xml:space="preserve">供应商法人或授权代表（签字或盖章）：                    </w:t>
      </w:r>
    </w:p>
    <w:p>
      <w:pPr>
        <w:snapToGrid w:val="0"/>
        <w:spacing w:line="500" w:lineRule="exact"/>
        <w:ind w:firstLine="361" w:firstLineChars="150"/>
        <w:jc w:val="left"/>
        <w:rPr>
          <w:rFonts w:hint="eastAsia" w:ascii="宋体" w:hAnsi="宋体"/>
          <w:highlight w:val="none"/>
        </w:rPr>
      </w:pPr>
      <w:r>
        <w:rPr>
          <w:rFonts w:hint="eastAsia" w:ascii="宋体" w:hAnsi="宋体"/>
          <w:sz w:val="24"/>
          <w:szCs w:val="24"/>
          <w:highlight w:val="none"/>
        </w:rPr>
        <w:t>日期： 202</w:t>
      </w:r>
      <w:r>
        <w:rPr>
          <w:rFonts w:hint="eastAsia" w:ascii="宋体" w:hAnsi="宋体"/>
          <w:sz w:val="24"/>
          <w:szCs w:val="24"/>
          <w:highlight w:val="none"/>
          <w:lang w:val="en-US" w:eastAsia="zh-CN"/>
        </w:rPr>
        <w:t>2</w:t>
      </w:r>
      <w:r>
        <w:rPr>
          <w:rFonts w:hint="eastAsia" w:ascii="宋体" w:hAnsi="宋体"/>
          <w:sz w:val="24"/>
          <w:szCs w:val="24"/>
          <w:highlight w:val="none"/>
        </w:rPr>
        <w:t>年    月    日</w:t>
      </w:r>
    </w:p>
    <w:p>
      <w:pPr>
        <w:pStyle w:val="31"/>
        <w:spacing w:line="500" w:lineRule="exact"/>
        <w:rPr>
          <w:rFonts w:hint="eastAsia" w:ascii="宋体" w:hAnsi="宋体"/>
          <w:color w:val="auto"/>
          <w:highlight w:val="none"/>
        </w:rPr>
        <w:sectPr>
          <w:footerReference r:id="rId6" w:type="default"/>
          <w:pgSz w:w="16838" w:h="11906" w:orient="landscape"/>
          <w:pgMar w:top="1417" w:right="1417" w:bottom="1134" w:left="1417" w:header="851" w:footer="850" w:gutter="0"/>
          <w:cols w:space="720" w:num="1"/>
          <w:rtlGutter w:val="1"/>
          <w:docGrid w:type="linesAndChars" w:linePitch="322" w:charSpace="409"/>
        </w:sectPr>
      </w:pPr>
      <w:r>
        <w:rPr>
          <w:rFonts w:hint="eastAsia" w:ascii="宋体" w:hAnsi="宋体"/>
          <w:color w:val="auto"/>
          <w:highlight w:val="none"/>
        </w:rPr>
        <w:t>注:若有偏离,请将具体偏离条款在</w:t>
      </w:r>
      <w:r>
        <w:rPr>
          <w:rFonts w:ascii="宋体" w:hAnsi="宋体"/>
          <w:color w:val="auto"/>
          <w:highlight w:val="none"/>
        </w:rPr>
        <w:t>”</w:t>
      </w:r>
      <w:r>
        <w:rPr>
          <w:rFonts w:hint="eastAsia" w:ascii="宋体" w:hAnsi="宋体"/>
          <w:color w:val="auto"/>
          <w:highlight w:val="none"/>
        </w:rPr>
        <w:t>偏离</w:t>
      </w:r>
      <w:r>
        <w:rPr>
          <w:rFonts w:ascii="宋体" w:hAnsi="宋体"/>
          <w:color w:val="auto"/>
          <w:highlight w:val="none"/>
        </w:rPr>
        <w:t>”</w:t>
      </w:r>
      <w:r>
        <w:rPr>
          <w:rFonts w:hint="eastAsia" w:ascii="宋体" w:hAnsi="宋体"/>
          <w:color w:val="auto"/>
          <w:highlight w:val="none"/>
        </w:rPr>
        <w:t>一栏中详细说明;若无偏离,请在</w:t>
      </w:r>
      <w:r>
        <w:rPr>
          <w:rFonts w:ascii="宋体" w:hAnsi="宋体"/>
          <w:color w:val="auto"/>
          <w:highlight w:val="none"/>
        </w:rPr>
        <w:t>”</w:t>
      </w:r>
      <w:r>
        <w:rPr>
          <w:rFonts w:hint="eastAsia" w:ascii="宋体" w:hAnsi="宋体"/>
          <w:color w:val="auto"/>
          <w:highlight w:val="none"/>
        </w:rPr>
        <w:t>偏离</w:t>
      </w:r>
      <w:r>
        <w:rPr>
          <w:rFonts w:ascii="宋体" w:hAnsi="宋体"/>
          <w:color w:val="auto"/>
          <w:highlight w:val="none"/>
        </w:rPr>
        <w:t>”</w:t>
      </w:r>
      <w:r>
        <w:rPr>
          <w:rFonts w:hint="eastAsia" w:ascii="宋体" w:hAnsi="宋体"/>
          <w:color w:val="auto"/>
          <w:highlight w:val="none"/>
        </w:rPr>
        <w:t>一栏中标注</w:t>
      </w:r>
      <w:r>
        <w:rPr>
          <w:rFonts w:ascii="宋体" w:hAnsi="宋体"/>
          <w:color w:val="auto"/>
          <w:highlight w:val="none"/>
        </w:rPr>
        <w:t>”</w:t>
      </w:r>
      <w:r>
        <w:rPr>
          <w:rFonts w:hint="eastAsia" w:ascii="宋体" w:hAnsi="宋体"/>
          <w:color w:val="auto"/>
          <w:highlight w:val="none"/>
        </w:rPr>
        <w:t>无</w:t>
      </w:r>
      <w:r>
        <w:rPr>
          <w:rFonts w:ascii="宋体" w:hAnsi="宋体"/>
          <w:color w:val="auto"/>
          <w:highlight w:val="none"/>
        </w:rPr>
        <w:t>”</w:t>
      </w:r>
      <w:r>
        <w:rPr>
          <w:rFonts w:hint="eastAsia" w:ascii="宋体" w:hAnsi="宋体"/>
          <w:color w:val="auto"/>
          <w:highlight w:val="none"/>
        </w:rPr>
        <w:t>字样。</w:t>
      </w:r>
    </w:p>
    <w:p>
      <w:pPr>
        <w:spacing w:line="500" w:lineRule="exact"/>
        <w:jc w:val="center"/>
        <w:outlineLvl w:val="1"/>
        <w:rPr>
          <w:rFonts w:ascii="宋体" w:hAnsi="宋体" w:cs="宋体"/>
          <w:b/>
          <w:bCs/>
          <w:sz w:val="24"/>
          <w:szCs w:val="24"/>
          <w:highlight w:val="none"/>
        </w:rPr>
      </w:pPr>
      <w:bookmarkStart w:id="7" w:name="_Toc15961"/>
      <w:r>
        <w:rPr>
          <w:rFonts w:hint="eastAsia" w:ascii="宋体" w:hAnsi="宋体" w:cs="宋体"/>
          <w:b/>
          <w:bCs/>
          <w:sz w:val="24"/>
          <w:szCs w:val="24"/>
          <w:highlight w:val="none"/>
        </w:rPr>
        <w:t>五、投标保证金</w:t>
      </w:r>
      <w:bookmarkEnd w:id="7"/>
    </w:p>
    <w:p>
      <w:pPr>
        <w:pStyle w:val="31"/>
        <w:spacing w:line="500" w:lineRule="exact"/>
        <w:jc w:val="center"/>
        <w:outlineLvl w:val="1"/>
        <w:rPr>
          <w:rFonts w:hint="eastAsia" w:ascii="宋体" w:hAnsi="宋体"/>
          <w:b/>
          <w:color w:val="auto"/>
          <w:highlight w:val="none"/>
        </w:rPr>
      </w:pPr>
      <w:r>
        <w:rPr>
          <w:rFonts w:hint="eastAsia" w:ascii="宋体" w:hAnsi="宋体"/>
          <w:b/>
          <w:color w:val="auto"/>
          <w:highlight w:val="none"/>
        </w:rPr>
        <w:t>附：投标保证金收据复印件</w:t>
      </w:r>
    </w:p>
    <w:p>
      <w:pPr>
        <w:spacing w:line="500" w:lineRule="exact"/>
        <w:jc w:val="center"/>
        <w:outlineLvl w:val="1"/>
        <w:rPr>
          <w:rFonts w:ascii="宋体" w:hAnsi="宋体" w:cs="宋体"/>
          <w:sz w:val="24"/>
          <w:szCs w:val="24"/>
          <w:highlight w:val="none"/>
        </w:rPr>
      </w:pPr>
      <w:bookmarkStart w:id="8" w:name="_Toc6967"/>
      <w:r>
        <w:rPr>
          <w:rFonts w:ascii="宋体" w:hAnsi="宋体" w:cs="宋体"/>
          <w:b/>
          <w:bCs/>
          <w:sz w:val="24"/>
          <w:szCs w:val="24"/>
          <w:highlight w:val="none"/>
        </w:rPr>
        <w:br w:type="page"/>
      </w:r>
      <w:r>
        <w:rPr>
          <w:rFonts w:hint="eastAsia" w:ascii="宋体" w:hAnsi="宋体" w:cs="宋体"/>
          <w:b/>
          <w:bCs/>
          <w:sz w:val="24"/>
          <w:szCs w:val="24"/>
          <w:highlight w:val="none"/>
        </w:rPr>
        <w:t>六、供应商具备投标资格的证明文件</w:t>
      </w:r>
      <w:bookmarkEnd w:id="8"/>
    </w:p>
    <w:p>
      <w:pPr>
        <w:spacing w:line="500" w:lineRule="exact"/>
        <w:jc w:val="center"/>
        <w:rPr>
          <w:rFonts w:ascii="宋体" w:hAnsi="宋体" w:cs="宋体"/>
          <w:sz w:val="24"/>
          <w:szCs w:val="24"/>
          <w:highlight w:val="none"/>
        </w:rPr>
      </w:pPr>
      <w:r>
        <w:rPr>
          <w:rFonts w:hint="eastAsia" w:ascii="宋体" w:hAnsi="宋体" w:cs="宋体"/>
          <w:sz w:val="24"/>
          <w:szCs w:val="24"/>
          <w:highlight w:val="none"/>
        </w:rPr>
        <w:t>供应商基本情况表</w:t>
      </w:r>
    </w:p>
    <w:p>
      <w:pPr>
        <w:spacing w:line="500" w:lineRule="exact"/>
        <w:rPr>
          <w:rFonts w:ascii="宋体" w:hAnsi="宋体" w:cs="宋体"/>
          <w:sz w:val="24"/>
          <w:szCs w:val="24"/>
          <w:highlight w:val="none"/>
        </w:rPr>
      </w:pPr>
      <w:r>
        <w:rPr>
          <w:rFonts w:hint="eastAsia" w:ascii="宋体" w:hAnsi="宋体" w:cs="宋体"/>
          <w:sz w:val="24"/>
          <w:szCs w:val="24"/>
          <w:highlight w:val="none"/>
        </w:rPr>
        <w:t>　供应商：(公章)</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3"/>
        <w:gridCol w:w="1901"/>
        <w:gridCol w:w="2154"/>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3" w:type="dxa"/>
            <w:noWrap w:val="0"/>
            <w:vAlign w:val="center"/>
          </w:tcPr>
          <w:p>
            <w:pPr>
              <w:spacing w:line="500" w:lineRule="exact"/>
              <w:rPr>
                <w:rFonts w:ascii="宋体" w:hAnsi="宋体" w:cs="宋体"/>
                <w:sz w:val="24"/>
                <w:szCs w:val="24"/>
                <w:highlight w:val="none"/>
              </w:rPr>
            </w:pPr>
            <w:r>
              <w:rPr>
                <w:rFonts w:hint="eastAsia" w:ascii="宋体" w:hAnsi="宋体" w:cs="宋体"/>
                <w:sz w:val="24"/>
                <w:szCs w:val="24"/>
                <w:highlight w:val="none"/>
              </w:rPr>
              <w:t>供应商名称</w:t>
            </w:r>
          </w:p>
        </w:tc>
        <w:tc>
          <w:tcPr>
            <w:tcW w:w="1901" w:type="dxa"/>
            <w:noWrap w:val="0"/>
            <w:vAlign w:val="center"/>
          </w:tcPr>
          <w:p>
            <w:pPr>
              <w:spacing w:line="500" w:lineRule="exact"/>
              <w:rPr>
                <w:rFonts w:ascii="宋体" w:hAnsi="宋体" w:cs="宋体"/>
                <w:sz w:val="24"/>
                <w:szCs w:val="24"/>
                <w:highlight w:val="none"/>
              </w:rPr>
            </w:pPr>
          </w:p>
        </w:tc>
        <w:tc>
          <w:tcPr>
            <w:tcW w:w="2154" w:type="dxa"/>
            <w:noWrap w:val="0"/>
            <w:vAlign w:val="center"/>
          </w:tcPr>
          <w:p>
            <w:pPr>
              <w:spacing w:line="500" w:lineRule="exact"/>
              <w:rPr>
                <w:rFonts w:ascii="宋体" w:hAnsi="宋体" w:cs="宋体"/>
                <w:sz w:val="24"/>
                <w:szCs w:val="24"/>
                <w:highlight w:val="none"/>
              </w:rPr>
            </w:pPr>
            <w:r>
              <w:rPr>
                <w:rFonts w:hint="eastAsia" w:ascii="宋体" w:hAnsi="宋体" w:cs="宋体"/>
                <w:sz w:val="24"/>
                <w:szCs w:val="24"/>
                <w:highlight w:val="none"/>
              </w:rPr>
              <w:t>法定代表人</w:t>
            </w:r>
          </w:p>
        </w:tc>
        <w:tc>
          <w:tcPr>
            <w:tcW w:w="1528" w:type="dxa"/>
            <w:noWrap w:val="0"/>
            <w:vAlign w:val="center"/>
          </w:tcPr>
          <w:p>
            <w:pPr>
              <w:spacing w:line="500" w:lineRule="exac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3" w:type="dxa"/>
            <w:noWrap w:val="0"/>
            <w:vAlign w:val="center"/>
          </w:tcPr>
          <w:p>
            <w:pPr>
              <w:spacing w:line="500" w:lineRule="exact"/>
              <w:rPr>
                <w:rFonts w:ascii="宋体" w:hAnsi="宋体" w:cs="宋体"/>
                <w:sz w:val="24"/>
                <w:szCs w:val="24"/>
                <w:highlight w:val="none"/>
              </w:rPr>
            </w:pPr>
            <w:r>
              <w:rPr>
                <w:rFonts w:hint="eastAsia" w:ascii="宋体" w:hAnsi="宋体" w:cs="宋体"/>
                <w:sz w:val="24"/>
                <w:szCs w:val="24"/>
                <w:highlight w:val="none"/>
              </w:rPr>
              <w:t>统一社会信用代码</w:t>
            </w:r>
          </w:p>
        </w:tc>
        <w:tc>
          <w:tcPr>
            <w:tcW w:w="1901" w:type="dxa"/>
            <w:noWrap w:val="0"/>
            <w:vAlign w:val="center"/>
          </w:tcPr>
          <w:p>
            <w:pPr>
              <w:spacing w:line="500" w:lineRule="exact"/>
              <w:rPr>
                <w:rFonts w:ascii="宋体" w:hAnsi="宋体" w:cs="宋体"/>
                <w:sz w:val="24"/>
                <w:szCs w:val="24"/>
                <w:highlight w:val="none"/>
              </w:rPr>
            </w:pPr>
          </w:p>
        </w:tc>
        <w:tc>
          <w:tcPr>
            <w:tcW w:w="2154" w:type="dxa"/>
            <w:noWrap w:val="0"/>
            <w:vAlign w:val="center"/>
          </w:tcPr>
          <w:p>
            <w:pPr>
              <w:spacing w:line="500" w:lineRule="exact"/>
              <w:rPr>
                <w:rFonts w:ascii="宋体" w:hAnsi="宋体" w:cs="宋体"/>
                <w:sz w:val="24"/>
                <w:szCs w:val="24"/>
                <w:highlight w:val="none"/>
              </w:rPr>
            </w:pPr>
            <w:r>
              <w:rPr>
                <w:rFonts w:hint="eastAsia" w:ascii="宋体" w:hAnsi="宋体" w:cs="宋体"/>
                <w:sz w:val="24"/>
                <w:szCs w:val="24"/>
                <w:highlight w:val="none"/>
              </w:rPr>
              <w:t>邮政编码</w:t>
            </w:r>
          </w:p>
        </w:tc>
        <w:tc>
          <w:tcPr>
            <w:tcW w:w="1528" w:type="dxa"/>
            <w:noWrap w:val="0"/>
            <w:vAlign w:val="center"/>
          </w:tcPr>
          <w:p>
            <w:pPr>
              <w:spacing w:line="500" w:lineRule="exac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3" w:type="dxa"/>
            <w:noWrap w:val="0"/>
            <w:vAlign w:val="center"/>
          </w:tcPr>
          <w:p>
            <w:pPr>
              <w:spacing w:line="500" w:lineRule="exact"/>
              <w:rPr>
                <w:rFonts w:ascii="宋体" w:hAnsi="宋体" w:cs="宋体"/>
                <w:sz w:val="24"/>
                <w:szCs w:val="24"/>
                <w:highlight w:val="none"/>
              </w:rPr>
            </w:pPr>
            <w:r>
              <w:rPr>
                <w:rFonts w:hint="eastAsia" w:ascii="宋体" w:hAnsi="宋体" w:cs="宋体"/>
                <w:sz w:val="24"/>
                <w:szCs w:val="24"/>
                <w:highlight w:val="none"/>
              </w:rPr>
              <w:t>授权代表</w:t>
            </w:r>
          </w:p>
        </w:tc>
        <w:tc>
          <w:tcPr>
            <w:tcW w:w="1901" w:type="dxa"/>
            <w:noWrap w:val="0"/>
            <w:vAlign w:val="center"/>
          </w:tcPr>
          <w:p>
            <w:pPr>
              <w:spacing w:line="500" w:lineRule="exact"/>
              <w:rPr>
                <w:rFonts w:ascii="宋体" w:hAnsi="宋体" w:cs="宋体"/>
                <w:sz w:val="24"/>
                <w:szCs w:val="24"/>
                <w:highlight w:val="none"/>
              </w:rPr>
            </w:pPr>
          </w:p>
        </w:tc>
        <w:tc>
          <w:tcPr>
            <w:tcW w:w="2154" w:type="dxa"/>
            <w:noWrap w:val="0"/>
            <w:vAlign w:val="center"/>
          </w:tcPr>
          <w:p>
            <w:pPr>
              <w:spacing w:line="500" w:lineRule="exact"/>
              <w:rPr>
                <w:rFonts w:ascii="宋体" w:hAnsi="宋体" w:cs="宋体"/>
                <w:sz w:val="24"/>
                <w:szCs w:val="24"/>
                <w:highlight w:val="none"/>
              </w:rPr>
            </w:pPr>
            <w:r>
              <w:rPr>
                <w:rFonts w:hint="eastAsia" w:ascii="宋体" w:hAnsi="宋体" w:cs="宋体"/>
                <w:sz w:val="24"/>
                <w:szCs w:val="24"/>
                <w:highlight w:val="none"/>
              </w:rPr>
              <w:t>联系电话</w:t>
            </w:r>
          </w:p>
        </w:tc>
        <w:tc>
          <w:tcPr>
            <w:tcW w:w="1528" w:type="dxa"/>
            <w:noWrap w:val="0"/>
            <w:vAlign w:val="center"/>
          </w:tcPr>
          <w:p>
            <w:pPr>
              <w:spacing w:line="500" w:lineRule="exac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33" w:type="dxa"/>
            <w:noWrap w:val="0"/>
            <w:vAlign w:val="center"/>
          </w:tcPr>
          <w:p>
            <w:pPr>
              <w:spacing w:line="500" w:lineRule="exact"/>
              <w:rPr>
                <w:rFonts w:ascii="宋体" w:hAnsi="宋体" w:cs="宋体"/>
                <w:sz w:val="24"/>
                <w:szCs w:val="24"/>
                <w:highlight w:val="none"/>
              </w:rPr>
            </w:pPr>
            <w:r>
              <w:rPr>
                <w:rFonts w:hint="eastAsia" w:ascii="宋体" w:hAnsi="宋体" w:cs="宋体"/>
                <w:sz w:val="24"/>
                <w:szCs w:val="24"/>
                <w:highlight w:val="none"/>
              </w:rPr>
              <w:t>电子邮箱</w:t>
            </w:r>
          </w:p>
        </w:tc>
        <w:tc>
          <w:tcPr>
            <w:tcW w:w="1901" w:type="dxa"/>
            <w:noWrap w:val="0"/>
            <w:vAlign w:val="center"/>
          </w:tcPr>
          <w:p>
            <w:pPr>
              <w:spacing w:line="500" w:lineRule="exact"/>
              <w:rPr>
                <w:rFonts w:ascii="宋体" w:hAnsi="宋体" w:cs="宋体"/>
                <w:sz w:val="24"/>
                <w:szCs w:val="24"/>
                <w:highlight w:val="none"/>
              </w:rPr>
            </w:pPr>
          </w:p>
        </w:tc>
        <w:tc>
          <w:tcPr>
            <w:tcW w:w="2154" w:type="dxa"/>
            <w:noWrap w:val="0"/>
            <w:vAlign w:val="center"/>
          </w:tcPr>
          <w:p>
            <w:pPr>
              <w:spacing w:line="500" w:lineRule="exact"/>
              <w:rPr>
                <w:rFonts w:ascii="宋体" w:hAnsi="宋体" w:cs="宋体"/>
                <w:sz w:val="24"/>
                <w:szCs w:val="24"/>
                <w:highlight w:val="none"/>
              </w:rPr>
            </w:pPr>
            <w:r>
              <w:rPr>
                <w:rFonts w:hint="eastAsia" w:ascii="宋体" w:hAnsi="宋体" w:cs="宋体"/>
                <w:sz w:val="24"/>
                <w:szCs w:val="24"/>
                <w:highlight w:val="none"/>
              </w:rPr>
              <w:t>传真</w:t>
            </w:r>
          </w:p>
        </w:tc>
        <w:tc>
          <w:tcPr>
            <w:tcW w:w="1528" w:type="dxa"/>
            <w:noWrap w:val="0"/>
            <w:vAlign w:val="center"/>
          </w:tcPr>
          <w:p>
            <w:pPr>
              <w:spacing w:line="500" w:lineRule="exac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3" w:type="dxa"/>
            <w:noWrap w:val="0"/>
            <w:vAlign w:val="center"/>
          </w:tcPr>
          <w:p>
            <w:pPr>
              <w:spacing w:line="500" w:lineRule="exact"/>
              <w:rPr>
                <w:rFonts w:ascii="宋体" w:hAnsi="宋体" w:cs="宋体"/>
                <w:sz w:val="24"/>
                <w:szCs w:val="24"/>
                <w:highlight w:val="none"/>
              </w:rPr>
            </w:pPr>
            <w:r>
              <w:rPr>
                <w:rFonts w:hint="eastAsia" w:ascii="宋体" w:hAnsi="宋体" w:cs="宋体"/>
                <w:sz w:val="24"/>
                <w:szCs w:val="24"/>
                <w:highlight w:val="none"/>
              </w:rPr>
              <w:t>上年营业收入</w:t>
            </w:r>
          </w:p>
        </w:tc>
        <w:tc>
          <w:tcPr>
            <w:tcW w:w="1901" w:type="dxa"/>
            <w:noWrap w:val="0"/>
            <w:vAlign w:val="center"/>
          </w:tcPr>
          <w:p>
            <w:pPr>
              <w:spacing w:line="500" w:lineRule="exact"/>
              <w:rPr>
                <w:rFonts w:ascii="宋体" w:hAnsi="宋体" w:cs="宋体"/>
                <w:sz w:val="24"/>
                <w:szCs w:val="24"/>
                <w:highlight w:val="none"/>
              </w:rPr>
            </w:pPr>
          </w:p>
        </w:tc>
        <w:tc>
          <w:tcPr>
            <w:tcW w:w="2154" w:type="dxa"/>
            <w:noWrap w:val="0"/>
            <w:vAlign w:val="center"/>
          </w:tcPr>
          <w:p>
            <w:pPr>
              <w:spacing w:line="500" w:lineRule="exact"/>
              <w:rPr>
                <w:rFonts w:ascii="宋体" w:hAnsi="宋体" w:cs="宋体"/>
                <w:sz w:val="24"/>
                <w:szCs w:val="24"/>
                <w:highlight w:val="none"/>
              </w:rPr>
            </w:pPr>
            <w:r>
              <w:rPr>
                <w:rFonts w:hint="eastAsia" w:ascii="宋体" w:hAnsi="宋体" w:cs="宋体"/>
                <w:sz w:val="24"/>
                <w:szCs w:val="24"/>
                <w:highlight w:val="none"/>
              </w:rPr>
              <w:t>员工总人数</w:t>
            </w:r>
          </w:p>
        </w:tc>
        <w:tc>
          <w:tcPr>
            <w:tcW w:w="1528" w:type="dxa"/>
            <w:noWrap w:val="0"/>
            <w:vAlign w:val="center"/>
          </w:tcPr>
          <w:p>
            <w:pPr>
              <w:spacing w:line="500" w:lineRule="exac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3" w:type="dxa"/>
            <w:noWrap w:val="0"/>
            <w:vAlign w:val="center"/>
          </w:tcPr>
          <w:p>
            <w:pPr>
              <w:spacing w:line="500" w:lineRule="exact"/>
              <w:rPr>
                <w:rFonts w:ascii="宋体" w:hAnsi="宋体" w:cs="宋体"/>
                <w:sz w:val="24"/>
                <w:szCs w:val="24"/>
                <w:highlight w:val="none"/>
              </w:rPr>
            </w:pPr>
            <w:r>
              <w:rPr>
                <w:rFonts w:hint="eastAsia" w:ascii="宋体" w:hAnsi="宋体" w:cs="宋体"/>
                <w:sz w:val="24"/>
                <w:szCs w:val="24"/>
                <w:highlight w:val="none"/>
              </w:rPr>
              <w:t>基本账户开户行及账号</w:t>
            </w:r>
          </w:p>
        </w:tc>
        <w:tc>
          <w:tcPr>
            <w:tcW w:w="1901" w:type="dxa"/>
            <w:noWrap w:val="0"/>
            <w:vAlign w:val="center"/>
          </w:tcPr>
          <w:p>
            <w:pPr>
              <w:spacing w:line="500" w:lineRule="exact"/>
              <w:rPr>
                <w:rFonts w:ascii="宋体" w:hAnsi="宋体" w:cs="宋体"/>
                <w:sz w:val="24"/>
                <w:szCs w:val="24"/>
                <w:highlight w:val="none"/>
              </w:rPr>
            </w:pPr>
          </w:p>
        </w:tc>
        <w:tc>
          <w:tcPr>
            <w:tcW w:w="2154" w:type="dxa"/>
            <w:noWrap w:val="0"/>
            <w:vAlign w:val="center"/>
          </w:tcPr>
          <w:p>
            <w:pPr>
              <w:spacing w:line="500" w:lineRule="exact"/>
              <w:rPr>
                <w:rFonts w:ascii="宋体" w:hAnsi="宋体" w:cs="宋体"/>
                <w:sz w:val="24"/>
                <w:szCs w:val="24"/>
                <w:highlight w:val="none"/>
              </w:rPr>
            </w:pPr>
          </w:p>
        </w:tc>
        <w:tc>
          <w:tcPr>
            <w:tcW w:w="1528" w:type="dxa"/>
            <w:noWrap w:val="0"/>
            <w:vAlign w:val="center"/>
          </w:tcPr>
          <w:p>
            <w:pPr>
              <w:spacing w:line="500" w:lineRule="exac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3" w:type="dxa"/>
            <w:noWrap w:val="0"/>
            <w:vAlign w:val="center"/>
          </w:tcPr>
          <w:p>
            <w:pPr>
              <w:spacing w:line="500" w:lineRule="exact"/>
              <w:rPr>
                <w:rFonts w:ascii="宋体" w:hAnsi="宋体" w:cs="宋体"/>
                <w:sz w:val="24"/>
                <w:szCs w:val="24"/>
                <w:highlight w:val="none"/>
              </w:rPr>
            </w:pPr>
            <w:r>
              <w:rPr>
                <w:rFonts w:hint="eastAsia" w:ascii="宋体" w:hAnsi="宋体" w:cs="宋体"/>
                <w:sz w:val="24"/>
                <w:szCs w:val="24"/>
                <w:highlight w:val="none"/>
              </w:rPr>
              <w:t>税务登记机关</w:t>
            </w:r>
          </w:p>
        </w:tc>
        <w:tc>
          <w:tcPr>
            <w:tcW w:w="1901" w:type="dxa"/>
            <w:noWrap w:val="0"/>
            <w:vAlign w:val="center"/>
          </w:tcPr>
          <w:p>
            <w:pPr>
              <w:spacing w:line="500" w:lineRule="exact"/>
              <w:rPr>
                <w:rFonts w:ascii="宋体" w:hAnsi="宋体" w:cs="宋体"/>
                <w:sz w:val="24"/>
                <w:szCs w:val="24"/>
                <w:highlight w:val="none"/>
              </w:rPr>
            </w:pPr>
          </w:p>
        </w:tc>
        <w:tc>
          <w:tcPr>
            <w:tcW w:w="2154" w:type="dxa"/>
            <w:noWrap w:val="0"/>
            <w:vAlign w:val="center"/>
          </w:tcPr>
          <w:p>
            <w:pPr>
              <w:spacing w:line="500" w:lineRule="exact"/>
              <w:rPr>
                <w:rFonts w:ascii="宋体" w:hAnsi="宋体" w:cs="宋体"/>
                <w:sz w:val="24"/>
                <w:szCs w:val="24"/>
                <w:highlight w:val="none"/>
              </w:rPr>
            </w:pPr>
          </w:p>
        </w:tc>
        <w:tc>
          <w:tcPr>
            <w:tcW w:w="1528" w:type="dxa"/>
            <w:noWrap w:val="0"/>
            <w:vAlign w:val="center"/>
          </w:tcPr>
          <w:p>
            <w:pPr>
              <w:spacing w:line="500" w:lineRule="exac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33" w:type="dxa"/>
            <w:noWrap w:val="0"/>
            <w:vAlign w:val="center"/>
          </w:tcPr>
          <w:p>
            <w:pPr>
              <w:spacing w:line="500" w:lineRule="exact"/>
              <w:rPr>
                <w:rFonts w:ascii="宋体" w:hAnsi="宋体" w:cs="宋体"/>
                <w:sz w:val="24"/>
                <w:szCs w:val="24"/>
                <w:highlight w:val="none"/>
              </w:rPr>
            </w:pPr>
            <w:r>
              <w:rPr>
                <w:rFonts w:hint="eastAsia" w:ascii="宋体" w:hAnsi="宋体" w:cs="宋体"/>
                <w:sz w:val="24"/>
                <w:szCs w:val="24"/>
                <w:highlight w:val="none"/>
              </w:rPr>
              <w:t>资质名称</w:t>
            </w:r>
          </w:p>
        </w:tc>
        <w:tc>
          <w:tcPr>
            <w:tcW w:w="1901" w:type="dxa"/>
            <w:noWrap w:val="0"/>
            <w:vAlign w:val="center"/>
          </w:tcPr>
          <w:p>
            <w:pPr>
              <w:spacing w:line="500" w:lineRule="exact"/>
              <w:rPr>
                <w:rFonts w:ascii="宋体" w:hAnsi="宋体" w:cs="宋体"/>
                <w:sz w:val="24"/>
                <w:szCs w:val="24"/>
                <w:highlight w:val="none"/>
              </w:rPr>
            </w:pPr>
            <w:r>
              <w:rPr>
                <w:rFonts w:hint="eastAsia" w:ascii="宋体" w:hAnsi="宋体" w:cs="宋体"/>
                <w:sz w:val="24"/>
                <w:szCs w:val="24"/>
                <w:highlight w:val="none"/>
              </w:rPr>
              <w:t>等级</w:t>
            </w:r>
          </w:p>
        </w:tc>
        <w:tc>
          <w:tcPr>
            <w:tcW w:w="2154" w:type="dxa"/>
            <w:noWrap w:val="0"/>
            <w:vAlign w:val="center"/>
          </w:tcPr>
          <w:p>
            <w:pPr>
              <w:spacing w:line="500" w:lineRule="exact"/>
              <w:rPr>
                <w:rFonts w:ascii="宋体" w:hAnsi="宋体" w:cs="宋体"/>
                <w:sz w:val="24"/>
                <w:szCs w:val="24"/>
                <w:highlight w:val="none"/>
              </w:rPr>
            </w:pPr>
            <w:r>
              <w:rPr>
                <w:rFonts w:hint="eastAsia" w:ascii="宋体" w:hAnsi="宋体" w:cs="宋体"/>
                <w:sz w:val="24"/>
                <w:szCs w:val="24"/>
                <w:highlight w:val="none"/>
              </w:rPr>
              <w:t>发证机关</w:t>
            </w:r>
          </w:p>
        </w:tc>
        <w:tc>
          <w:tcPr>
            <w:tcW w:w="1528" w:type="dxa"/>
            <w:noWrap w:val="0"/>
            <w:vAlign w:val="center"/>
          </w:tcPr>
          <w:p>
            <w:pPr>
              <w:spacing w:line="500" w:lineRule="exact"/>
              <w:rPr>
                <w:rFonts w:ascii="宋体" w:hAnsi="宋体" w:cs="宋体"/>
                <w:sz w:val="24"/>
                <w:szCs w:val="24"/>
                <w:highlight w:val="none"/>
              </w:rPr>
            </w:pPr>
            <w:r>
              <w:rPr>
                <w:rFonts w:hint="eastAsia" w:ascii="宋体" w:hAnsi="宋体" w:cs="宋体"/>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3" w:type="dxa"/>
            <w:noWrap w:val="0"/>
            <w:vAlign w:val="center"/>
          </w:tcPr>
          <w:p>
            <w:pPr>
              <w:spacing w:line="500" w:lineRule="exact"/>
              <w:rPr>
                <w:rFonts w:ascii="宋体" w:hAnsi="宋体" w:cs="宋体"/>
                <w:sz w:val="24"/>
                <w:szCs w:val="24"/>
                <w:highlight w:val="none"/>
              </w:rPr>
            </w:pPr>
          </w:p>
        </w:tc>
        <w:tc>
          <w:tcPr>
            <w:tcW w:w="1901" w:type="dxa"/>
            <w:noWrap w:val="0"/>
            <w:vAlign w:val="center"/>
          </w:tcPr>
          <w:p>
            <w:pPr>
              <w:spacing w:line="500" w:lineRule="exact"/>
              <w:rPr>
                <w:rFonts w:ascii="宋体" w:hAnsi="宋体" w:cs="宋体"/>
                <w:sz w:val="24"/>
                <w:szCs w:val="24"/>
                <w:highlight w:val="none"/>
              </w:rPr>
            </w:pPr>
          </w:p>
        </w:tc>
        <w:tc>
          <w:tcPr>
            <w:tcW w:w="2154" w:type="dxa"/>
            <w:noWrap w:val="0"/>
            <w:vAlign w:val="center"/>
          </w:tcPr>
          <w:p>
            <w:pPr>
              <w:spacing w:line="500" w:lineRule="exact"/>
              <w:rPr>
                <w:rFonts w:ascii="宋体" w:hAnsi="宋体" w:cs="宋体"/>
                <w:sz w:val="24"/>
                <w:szCs w:val="24"/>
                <w:highlight w:val="none"/>
              </w:rPr>
            </w:pPr>
          </w:p>
        </w:tc>
        <w:tc>
          <w:tcPr>
            <w:tcW w:w="1528" w:type="dxa"/>
            <w:noWrap w:val="0"/>
            <w:vAlign w:val="center"/>
          </w:tcPr>
          <w:p>
            <w:pPr>
              <w:spacing w:line="500" w:lineRule="exac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3" w:type="dxa"/>
            <w:noWrap w:val="0"/>
            <w:vAlign w:val="center"/>
          </w:tcPr>
          <w:p>
            <w:pPr>
              <w:spacing w:line="500" w:lineRule="exact"/>
              <w:rPr>
                <w:rFonts w:ascii="宋体" w:hAnsi="宋体" w:cs="宋体"/>
                <w:sz w:val="24"/>
                <w:szCs w:val="24"/>
                <w:highlight w:val="none"/>
              </w:rPr>
            </w:pPr>
          </w:p>
        </w:tc>
        <w:tc>
          <w:tcPr>
            <w:tcW w:w="1901" w:type="dxa"/>
            <w:noWrap w:val="0"/>
            <w:vAlign w:val="center"/>
          </w:tcPr>
          <w:p>
            <w:pPr>
              <w:spacing w:line="500" w:lineRule="exact"/>
              <w:rPr>
                <w:rFonts w:ascii="宋体" w:hAnsi="宋体" w:cs="宋体"/>
                <w:sz w:val="24"/>
                <w:szCs w:val="24"/>
                <w:highlight w:val="none"/>
              </w:rPr>
            </w:pPr>
          </w:p>
        </w:tc>
        <w:tc>
          <w:tcPr>
            <w:tcW w:w="2154" w:type="dxa"/>
            <w:noWrap w:val="0"/>
            <w:vAlign w:val="center"/>
          </w:tcPr>
          <w:p>
            <w:pPr>
              <w:spacing w:line="500" w:lineRule="exact"/>
              <w:rPr>
                <w:rFonts w:ascii="宋体" w:hAnsi="宋体" w:cs="宋体"/>
                <w:sz w:val="24"/>
                <w:szCs w:val="24"/>
                <w:highlight w:val="none"/>
              </w:rPr>
            </w:pPr>
          </w:p>
        </w:tc>
        <w:tc>
          <w:tcPr>
            <w:tcW w:w="1528" w:type="dxa"/>
            <w:noWrap w:val="0"/>
            <w:vAlign w:val="center"/>
          </w:tcPr>
          <w:p>
            <w:pPr>
              <w:spacing w:line="500" w:lineRule="exac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3" w:type="dxa"/>
            <w:noWrap w:val="0"/>
            <w:vAlign w:val="center"/>
          </w:tcPr>
          <w:p>
            <w:pPr>
              <w:spacing w:line="500" w:lineRule="exact"/>
              <w:rPr>
                <w:rFonts w:ascii="宋体" w:hAnsi="宋体" w:cs="宋体"/>
                <w:sz w:val="24"/>
                <w:szCs w:val="24"/>
                <w:highlight w:val="none"/>
              </w:rPr>
            </w:pPr>
            <w:r>
              <w:rPr>
                <w:rFonts w:hint="eastAsia" w:ascii="宋体" w:hAnsi="宋体" w:cs="宋体"/>
                <w:sz w:val="24"/>
                <w:szCs w:val="24"/>
                <w:highlight w:val="none"/>
              </w:rPr>
              <w:t>备注</w:t>
            </w:r>
          </w:p>
        </w:tc>
        <w:tc>
          <w:tcPr>
            <w:tcW w:w="1901" w:type="dxa"/>
            <w:noWrap w:val="0"/>
            <w:vAlign w:val="center"/>
          </w:tcPr>
          <w:p>
            <w:pPr>
              <w:spacing w:line="500" w:lineRule="exact"/>
              <w:rPr>
                <w:rFonts w:ascii="宋体" w:hAnsi="宋体" w:cs="宋体"/>
                <w:sz w:val="24"/>
                <w:szCs w:val="24"/>
                <w:highlight w:val="none"/>
              </w:rPr>
            </w:pPr>
          </w:p>
        </w:tc>
        <w:tc>
          <w:tcPr>
            <w:tcW w:w="2154" w:type="dxa"/>
            <w:noWrap w:val="0"/>
            <w:vAlign w:val="center"/>
          </w:tcPr>
          <w:p>
            <w:pPr>
              <w:spacing w:line="500" w:lineRule="exact"/>
              <w:rPr>
                <w:rFonts w:ascii="宋体" w:hAnsi="宋体" w:cs="宋体"/>
                <w:sz w:val="24"/>
                <w:szCs w:val="24"/>
                <w:highlight w:val="none"/>
              </w:rPr>
            </w:pPr>
          </w:p>
        </w:tc>
        <w:tc>
          <w:tcPr>
            <w:tcW w:w="1528" w:type="dxa"/>
            <w:noWrap w:val="0"/>
            <w:vAlign w:val="center"/>
          </w:tcPr>
          <w:p>
            <w:pPr>
              <w:spacing w:line="500" w:lineRule="exact"/>
              <w:rPr>
                <w:rFonts w:ascii="宋体" w:hAnsi="宋体" w:cs="宋体"/>
                <w:sz w:val="24"/>
                <w:szCs w:val="24"/>
                <w:highlight w:val="none"/>
              </w:rPr>
            </w:pPr>
          </w:p>
        </w:tc>
      </w:tr>
    </w:tbl>
    <w:p>
      <w:pPr>
        <w:spacing w:line="500" w:lineRule="exact"/>
        <w:rPr>
          <w:rFonts w:ascii="宋体" w:hAnsi="宋体" w:cs="宋体"/>
          <w:sz w:val="24"/>
          <w:szCs w:val="24"/>
          <w:highlight w:val="none"/>
        </w:rPr>
      </w:pPr>
    </w:p>
    <w:p>
      <w:pPr>
        <w:spacing w:line="500" w:lineRule="exact"/>
        <w:rPr>
          <w:rFonts w:ascii="宋体" w:hAnsi="宋体" w:cs="宋体"/>
          <w:sz w:val="24"/>
          <w:szCs w:val="24"/>
          <w:highlight w:val="none"/>
        </w:rPr>
      </w:pPr>
      <w:r>
        <w:rPr>
          <w:rFonts w:hint="eastAsia" w:ascii="宋体" w:hAnsi="宋体" w:cs="宋体"/>
          <w:sz w:val="24"/>
          <w:szCs w:val="24"/>
          <w:highlight w:val="none"/>
        </w:rPr>
        <w:t>附件6－1　法人或者其他组织的营业执照副本复印件或自然人的身份证明复印件</w:t>
      </w:r>
    </w:p>
    <w:p>
      <w:pPr>
        <w:spacing w:line="500" w:lineRule="exact"/>
        <w:rPr>
          <w:rFonts w:ascii="宋体" w:hAnsi="宋体" w:cs="宋体"/>
          <w:sz w:val="24"/>
          <w:szCs w:val="24"/>
          <w:highlight w:val="none"/>
        </w:rPr>
      </w:pPr>
      <w:r>
        <w:rPr>
          <w:rFonts w:hint="eastAsia" w:ascii="宋体" w:hAnsi="宋体" w:cs="宋体"/>
          <w:sz w:val="24"/>
          <w:szCs w:val="24"/>
          <w:highlight w:val="none"/>
        </w:rPr>
        <w:t>(示例略)</w:t>
      </w:r>
    </w:p>
    <w:p>
      <w:pPr>
        <w:spacing w:line="500" w:lineRule="exact"/>
        <w:rPr>
          <w:rFonts w:ascii="宋体" w:hAnsi="宋体" w:cs="宋体"/>
          <w:sz w:val="24"/>
          <w:szCs w:val="24"/>
          <w:highlight w:val="none"/>
        </w:rPr>
      </w:pPr>
      <w:r>
        <w:rPr>
          <w:rFonts w:hint="eastAsia" w:ascii="宋体" w:hAnsi="宋体" w:cs="宋体"/>
          <w:sz w:val="24"/>
          <w:szCs w:val="24"/>
          <w:highlight w:val="none"/>
        </w:rPr>
        <w:t>附件6-2　法人或者其他组织的税务登记证副本复印件(按规定可不进行税务登记的不提供)</w:t>
      </w:r>
    </w:p>
    <w:p>
      <w:pPr>
        <w:spacing w:line="500" w:lineRule="exact"/>
        <w:rPr>
          <w:rFonts w:hint="eastAsia" w:ascii="宋体" w:hAnsi="宋体" w:cs="宋体"/>
          <w:sz w:val="24"/>
          <w:szCs w:val="24"/>
          <w:highlight w:val="none"/>
        </w:rPr>
      </w:pPr>
      <w:r>
        <w:rPr>
          <w:rFonts w:hint="eastAsia" w:ascii="宋体" w:hAnsi="宋体" w:cs="宋体"/>
          <w:sz w:val="24"/>
          <w:szCs w:val="24"/>
          <w:highlight w:val="none"/>
        </w:rPr>
        <w:t>(示例略)</w:t>
      </w:r>
    </w:p>
    <w:p>
      <w:pPr>
        <w:spacing w:line="500" w:lineRule="exact"/>
        <w:rPr>
          <w:rFonts w:hint="eastAsia" w:ascii="宋体" w:hAnsi="宋体" w:cs="宋体"/>
          <w:sz w:val="24"/>
          <w:szCs w:val="24"/>
          <w:highlight w:val="none"/>
        </w:rPr>
      </w:pPr>
    </w:p>
    <w:p>
      <w:pPr>
        <w:spacing w:line="500" w:lineRule="exact"/>
        <w:rPr>
          <w:rFonts w:hint="eastAsia" w:ascii="宋体" w:hAnsi="宋体" w:cs="宋体"/>
          <w:sz w:val="24"/>
          <w:szCs w:val="24"/>
          <w:highlight w:val="none"/>
        </w:rPr>
      </w:pPr>
    </w:p>
    <w:p>
      <w:pPr>
        <w:spacing w:line="500" w:lineRule="exact"/>
        <w:rPr>
          <w:rFonts w:hint="eastAsia" w:ascii="宋体" w:hAnsi="宋体" w:cs="宋体"/>
          <w:sz w:val="24"/>
          <w:szCs w:val="24"/>
          <w:highlight w:val="none"/>
        </w:rPr>
      </w:pPr>
    </w:p>
    <w:p>
      <w:pPr>
        <w:spacing w:line="500" w:lineRule="exact"/>
        <w:rPr>
          <w:rFonts w:hint="eastAsia" w:ascii="宋体" w:hAnsi="宋体" w:cs="宋体"/>
          <w:sz w:val="24"/>
          <w:szCs w:val="24"/>
          <w:highlight w:val="none"/>
        </w:rPr>
      </w:pPr>
    </w:p>
    <w:p>
      <w:pPr>
        <w:spacing w:line="500" w:lineRule="exact"/>
        <w:rPr>
          <w:rFonts w:hint="eastAsia" w:ascii="宋体" w:hAnsi="宋体" w:cs="宋体"/>
          <w:sz w:val="24"/>
          <w:szCs w:val="24"/>
          <w:highlight w:val="none"/>
        </w:rPr>
      </w:pPr>
    </w:p>
    <w:p>
      <w:pPr>
        <w:spacing w:line="500" w:lineRule="exact"/>
        <w:rPr>
          <w:rFonts w:hint="eastAsia" w:ascii="宋体" w:hAnsi="宋体" w:cs="宋体"/>
          <w:sz w:val="24"/>
          <w:szCs w:val="24"/>
          <w:highlight w:val="none"/>
        </w:rPr>
      </w:pPr>
    </w:p>
    <w:p>
      <w:pPr>
        <w:spacing w:line="500" w:lineRule="exact"/>
        <w:rPr>
          <w:rFonts w:hint="eastAsia" w:ascii="宋体" w:hAnsi="宋体" w:cs="宋体"/>
          <w:sz w:val="24"/>
          <w:szCs w:val="24"/>
          <w:highlight w:val="none"/>
        </w:rPr>
      </w:pPr>
    </w:p>
    <w:p>
      <w:pPr>
        <w:spacing w:line="500" w:lineRule="exact"/>
        <w:rPr>
          <w:rFonts w:ascii="宋体" w:hAnsi="宋体" w:cs="宋体"/>
          <w:b/>
          <w:bCs/>
          <w:sz w:val="24"/>
          <w:szCs w:val="24"/>
          <w:highlight w:val="none"/>
        </w:rPr>
      </w:pPr>
      <w:r>
        <w:rPr>
          <w:rFonts w:hint="eastAsia" w:ascii="宋体" w:hAnsi="宋体" w:cs="宋体"/>
          <w:sz w:val="24"/>
          <w:szCs w:val="24"/>
          <w:highlight w:val="none"/>
        </w:rPr>
        <w:t>附件6－3</w:t>
      </w:r>
      <w:r>
        <w:rPr>
          <w:rFonts w:hint="eastAsia" w:ascii="宋体" w:hAnsi="宋体" w:cs="宋体"/>
          <w:b/>
          <w:bCs/>
          <w:sz w:val="24"/>
          <w:szCs w:val="24"/>
          <w:highlight w:val="none"/>
        </w:rPr>
        <w:t>参加政府采购活动前三年内在经营活动中没有重大违法记录的书面声明</w:t>
      </w:r>
    </w:p>
    <w:p>
      <w:pPr>
        <w:spacing w:line="500" w:lineRule="exact"/>
        <w:rPr>
          <w:rFonts w:ascii="宋体" w:hAnsi="宋体" w:cs="宋体"/>
          <w:sz w:val="24"/>
          <w:szCs w:val="24"/>
          <w:highlight w:val="none"/>
        </w:rPr>
      </w:pPr>
      <w:r>
        <w:rPr>
          <w:rFonts w:hint="eastAsia" w:ascii="宋体" w:hAnsi="宋体" w:cs="宋体"/>
          <w:sz w:val="24"/>
          <w:szCs w:val="24"/>
          <w:highlight w:val="none"/>
        </w:rPr>
        <w:t>本单位郑重声明：</w:t>
      </w:r>
    </w:p>
    <w:p>
      <w:pPr>
        <w:spacing w:line="500" w:lineRule="exact"/>
        <w:rPr>
          <w:rFonts w:ascii="宋体" w:hAnsi="宋体" w:cs="宋体"/>
          <w:sz w:val="24"/>
          <w:szCs w:val="24"/>
          <w:highlight w:val="none"/>
        </w:rPr>
      </w:pPr>
      <w:r>
        <w:rPr>
          <w:rFonts w:hint="eastAsia" w:ascii="宋体" w:hAnsi="宋体" w:cs="宋体"/>
          <w:sz w:val="24"/>
          <w:szCs w:val="24"/>
          <w:highlight w:val="none"/>
        </w:rPr>
        <w:t>我单位在参加采购活动前三年内在经营活动中没有《政府采购法》第二十二条第一款第(五)项所称重大违法记录，包括：</w:t>
      </w:r>
    </w:p>
    <w:p>
      <w:pPr>
        <w:spacing w:line="500" w:lineRule="exact"/>
        <w:rPr>
          <w:rFonts w:ascii="宋体" w:hAnsi="宋体" w:cs="宋体"/>
          <w:sz w:val="24"/>
          <w:szCs w:val="24"/>
          <w:highlight w:val="none"/>
        </w:rPr>
      </w:pPr>
      <w:r>
        <w:rPr>
          <w:rFonts w:hint="eastAsia" w:ascii="宋体" w:hAnsi="宋体" w:cs="宋体"/>
          <w:sz w:val="24"/>
          <w:szCs w:val="24"/>
          <w:highlight w:val="none"/>
        </w:rPr>
        <w:t>我单位或者其法定代表人、董事、监事、高级管理人员未因经营活动中的违法行为受到刑事处罚或者责令停产停业、吊销许可证或者执照、较大数额罚款等行政处罚。</w:t>
      </w:r>
    </w:p>
    <w:p>
      <w:pPr>
        <w:spacing w:line="500" w:lineRule="exact"/>
        <w:rPr>
          <w:rFonts w:ascii="宋体" w:hAnsi="宋体" w:cs="宋体"/>
          <w:sz w:val="24"/>
          <w:szCs w:val="24"/>
          <w:highlight w:val="none"/>
        </w:rPr>
      </w:pPr>
      <w:r>
        <w:rPr>
          <w:rFonts w:hint="eastAsia" w:ascii="宋体" w:hAnsi="宋体" w:cs="宋体"/>
          <w:sz w:val="24"/>
          <w:szCs w:val="24"/>
          <w:highlight w:val="none"/>
        </w:rPr>
        <w:t>特此声明！</w:t>
      </w:r>
    </w:p>
    <w:p>
      <w:pPr>
        <w:spacing w:line="500" w:lineRule="exact"/>
        <w:rPr>
          <w:rFonts w:ascii="宋体" w:hAnsi="宋体" w:cs="宋体"/>
          <w:sz w:val="24"/>
          <w:szCs w:val="24"/>
          <w:highlight w:val="none"/>
        </w:rPr>
      </w:pPr>
    </w:p>
    <w:p>
      <w:pPr>
        <w:pStyle w:val="5"/>
        <w:rPr>
          <w:rFonts w:ascii="宋体" w:hAnsi="宋体" w:cs="宋体"/>
          <w:szCs w:val="24"/>
          <w:highlight w:val="none"/>
        </w:rPr>
      </w:pPr>
    </w:p>
    <w:p>
      <w:pPr>
        <w:rPr>
          <w:rFonts w:ascii="宋体" w:hAnsi="宋体" w:cs="宋体"/>
          <w:sz w:val="24"/>
          <w:szCs w:val="24"/>
          <w:highlight w:val="none"/>
        </w:rPr>
      </w:pPr>
    </w:p>
    <w:p>
      <w:pPr>
        <w:pStyle w:val="5"/>
        <w:rPr>
          <w:rFonts w:ascii="宋体" w:hAnsi="宋体" w:cs="宋体"/>
          <w:szCs w:val="24"/>
          <w:highlight w:val="none"/>
        </w:rPr>
      </w:pPr>
    </w:p>
    <w:p>
      <w:pPr>
        <w:rPr>
          <w:rFonts w:ascii="宋体" w:hAnsi="宋体"/>
          <w:highlight w:val="none"/>
        </w:rPr>
      </w:pPr>
    </w:p>
    <w:p>
      <w:pPr>
        <w:spacing w:line="500" w:lineRule="exact"/>
        <w:rPr>
          <w:rFonts w:ascii="宋体" w:hAnsi="宋体" w:cs="宋体"/>
          <w:sz w:val="24"/>
          <w:szCs w:val="24"/>
          <w:highlight w:val="none"/>
        </w:rPr>
      </w:pPr>
      <w:r>
        <w:rPr>
          <w:rFonts w:hint="eastAsia" w:ascii="宋体" w:hAnsi="宋体" w:cs="宋体"/>
          <w:sz w:val="24"/>
          <w:szCs w:val="24"/>
          <w:highlight w:val="none"/>
        </w:rPr>
        <w:t>供应商名称(盖公章)：____________</w:t>
      </w:r>
    </w:p>
    <w:p>
      <w:pPr>
        <w:spacing w:line="500" w:lineRule="exact"/>
        <w:rPr>
          <w:rFonts w:ascii="宋体" w:hAnsi="宋体" w:cs="宋体"/>
          <w:sz w:val="24"/>
          <w:szCs w:val="24"/>
          <w:highlight w:val="none"/>
        </w:rPr>
      </w:pPr>
      <w:r>
        <w:rPr>
          <w:rFonts w:hint="eastAsia" w:ascii="宋体" w:hAnsi="宋体" w:cs="宋体"/>
          <w:sz w:val="24"/>
          <w:szCs w:val="24"/>
          <w:highlight w:val="none"/>
        </w:rPr>
        <w:t>法定代表人或其授权代表(签字或盖章)：____________</w:t>
      </w:r>
    </w:p>
    <w:p>
      <w:pPr>
        <w:spacing w:line="500" w:lineRule="exact"/>
        <w:rPr>
          <w:rFonts w:ascii="宋体" w:hAnsi="宋体" w:cs="宋体"/>
          <w:sz w:val="24"/>
          <w:szCs w:val="24"/>
          <w:highlight w:val="none"/>
        </w:rPr>
      </w:pPr>
      <w:r>
        <w:rPr>
          <w:rFonts w:hint="eastAsia" w:ascii="宋体" w:hAnsi="宋体" w:cs="宋体"/>
          <w:sz w:val="24"/>
          <w:szCs w:val="24"/>
          <w:highlight w:val="none"/>
        </w:rPr>
        <w:t>日期：______年____月____日</w:t>
      </w:r>
    </w:p>
    <w:p>
      <w:pPr>
        <w:spacing w:line="500" w:lineRule="exact"/>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b/>
          <w:bCs/>
          <w:sz w:val="24"/>
          <w:szCs w:val="24"/>
          <w:highlight w:val="none"/>
        </w:rPr>
        <w:t>附件6－4无不良信用记录承诺函(供应商自行查询适用)</w:t>
      </w:r>
    </w:p>
    <w:p>
      <w:pPr>
        <w:spacing w:line="500" w:lineRule="exact"/>
        <w:rPr>
          <w:rFonts w:ascii="宋体" w:hAnsi="宋体" w:cs="宋体"/>
          <w:sz w:val="24"/>
          <w:szCs w:val="24"/>
          <w:highlight w:val="none"/>
        </w:rPr>
      </w:pPr>
      <w:r>
        <w:rPr>
          <w:rFonts w:hint="eastAsia" w:ascii="宋体" w:hAnsi="宋体" w:cs="宋体"/>
          <w:sz w:val="24"/>
          <w:szCs w:val="24"/>
          <w:highlight w:val="none"/>
        </w:rPr>
        <w:t>致____________(采购人或采购代理机构)：</w:t>
      </w:r>
    </w:p>
    <w:p>
      <w:pPr>
        <w:spacing w:line="500" w:lineRule="exact"/>
        <w:rPr>
          <w:rFonts w:ascii="宋体" w:hAnsi="宋体" w:cs="宋体"/>
          <w:sz w:val="24"/>
          <w:szCs w:val="24"/>
          <w:highlight w:val="none"/>
        </w:rPr>
      </w:pPr>
      <w:r>
        <w:rPr>
          <w:rFonts w:hint="eastAsia" w:ascii="宋体" w:hAnsi="宋体" w:cs="宋体"/>
          <w:sz w:val="24"/>
          <w:szCs w:val="24"/>
          <w:highlight w:val="none"/>
        </w:rPr>
        <w:t>本单位郑重承诺，我单位无以下不良信用记录情形：</w:t>
      </w:r>
    </w:p>
    <w:p>
      <w:pPr>
        <w:spacing w:line="500" w:lineRule="exact"/>
        <w:rPr>
          <w:rFonts w:ascii="宋体" w:hAnsi="宋体" w:cs="宋体"/>
          <w:sz w:val="24"/>
          <w:szCs w:val="24"/>
          <w:highlight w:val="none"/>
        </w:rPr>
      </w:pPr>
      <w:r>
        <w:rPr>
          <w:rFonts w:hint="eastAsia" w:ascii="宋体" w:hAnsi="宋体" w:cs="宋体"/>
          <w:sz w:val="24"/>
          <w:szCs w:val="24"/>
          <w:highlight w:val="none"/>
        </w:rPr>
        <w:t>1.被人民法院列入失信被执行人；</w:t>
      </w:r>
    </w:p>
    <w:p>
      <w:pPr>
        <w:spacing w:line="500" w:lineRule="exact"/>
        <w:rPr>
          <w:rFonts w:ascii="宋体" w:hAnsi="宋体" w:cs="宋体"/>
          <w:sz w:val="24"/>
          <w:szCs w:val="24"/>
          <w:highlight w:val="none"/>
        </w:rPr>
      </w:pPr>
      <w:r>
        <w:rPr>
          <w:rFonts w:hint="eastAsia" w:ascii="宋体" w:hAnsi="宋体" w:cs="宋体"/>
          <w:sz w:val="24"/>
          <w:szCs w:val="24"/>
          <w:highlight w:val="none"/>
        </w:rPr>
        <w:t>2.被税务部门列入重大税收违法案件当事人名单；</w:t>
      </w:r>
    </w:p>
    <w:p>
      <w:pPr>
        <w:spacing w:line="500" w:lineRule="exact"/>
        <w:rPr>
          <w:rFonts w:ascii="宋体" w:hAnsi="宋体" w:cs="宋体"/>
          <w:sz w:val="24"/>
          <w:szCs w:val="24"/>
          <w:highlight w:val="none"/>
        </w:rPr>
      </w:pPr>
      <w:r>
        <w:rPr>
          <w:rFonts w:hint="eastAsia" w:ascii="宋体" w:hAnsi="宋体" w:cs="宋体"/>
          <w:sz w:val="24"/>
          <w:szCs w:val="24"/>
          <w:highlight w:val="none"/>
        </w:rPr>
        <w:t>3.被政府采购监管部门列入政府采购严重违法失信行为记录名单；</w:t>
      </w:r>
    </w:p>
    <w:p>
      <w:pPr>
        <w:spacing w:line="500" w:lineRule="exact"/>
        <w:rPr>
          <w:rFonts w:ascii="宋体" w:hAnsi="宋体" w:cs="宋体"/>
          <w:sz w:val="24"/>
          <w:szCs w:val="24"/>
          <w:highlight w:val="none"/>
        </w:rPr>
      </w:pPr>
      <w:r>
        <w:rPr>
          <w:rFonts w:hint="eastAsia" w:ascii="宋体" w:hAnsi="宋体" w:cs="宋体"/>
          <w:sz w:val="24"/>
          <w:szCs w:val="24"/>
          <w:highlight w:val="none"/>
        </w:rPr>
        <w:t>4.不符合《政府采购法》第二十二条规定的条件。</w:t>
      </w:r>
    </w:p>
    <w:p>
      <w:pPr>
        <w:spacing w:line="500" w:lineRule="exact"/>
        <w:rPr>
          <w:rFonts w:ascii="宋体" w:hAnsi="宋体" w:cs="宋体"/>
          <w:sz w:val="24"/>
          <w:szCs w:val="24"/>
          <w:highlight w:val="none"/>
        </w:rPr>
      </w:pPr>
      <w:r>
        <w:rPr>
          <w:rFonts w:hint="eastAsia" w:ascii="宋体" w:hAnsi="宋体" w:cs="宋体"/>
          <w:sz w:val="24"/>
          <w:szCs w:val="24"/>
          <w:highlight w:val="none"/>
        </w:rPr>
        <w:t>我单位已就上述不良信用行为按照</w:t>
      </w:r>
      <w:r>
        <w:rPr>
          <w:rFonts w:hint="eastAsia" w:ascii="宋体" w:hAnsi="宋体" w:cs="宋体"/>
          <w:sz w:val="24"/>
          <w:szCs w:val="24"/>
          <w:highlight w:val="none"/>
          <w:lang w:eastAsia="zh-CN"/>
        </w:rPr>
        <w:t>招标</w:t>
      </w:r>
      <w:r>
        <w:rPr>
          <w:rFonts w:hint="eastAsia" w:ascii="宋体" w:hAnsi="宋体" w:cs="宋体"/>
          <w:sz w:val="24"/>
          <w:szCs w:val="24"/>
          <w:highlight w:val="none"/>
        </w:rPr>
        <w:t>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pPr>
        <w:spacing w:line="500" w:lineRule="exact"/>
        <w:rPr>
          <w:rFonts w:ascii="宋体" w:hAnsi="宋体" w:cs="宋体"/>
          <w:sz w:val="24"/>
          <w:szCs w:val="24"/>
          <w:highlight w:val="none"/>
        </w:rPr>
      </w:pPr>
    </w:p>
    <w:p>
      <w:pPr>
        <w:spacing w:line="500" w:lineRule="exact"/>
        <w:rPr>
          <w:rFonts w:ascii="宋体" w:hAnsi="宋体" w:cs="宋体"/>
          <w:sz w:val="24"/>
          <w:szCs w:val="24"/>
          <w:highlight w:val="none"/>
        </w:rPr>
      </w:pPr>
      <w:r>
        <w:rPr>
          <w:rFonts w:hint="eastAsia" w:ascii="宋体" w:hAnsi="宋体" w:cs="宋体"/>
          <w:sz w:val="24"/>
          <w:szCs w:val="24"/>
          <w:highlight w:val="none"/>
        </w:rPr>
        <w:t>供应商名称(盖公章)：____________</w:t>
      </w:r>
    </w:p>
    <w:p>
      <w:pPr>
        <w:spacing w:line="500" w:lineRule="exact"/>
        <w:rPr>
          <w:rFonts w:ascii="宋体" w:hAnsi="宋体" w:cs="宋体"/>
          <w:sz w:val="24"/>
          <w:szCs w:val="24"/>
          <w:highlight w:val="none"/>
        </w:rPr>
      </w:pPr>
      <w:r>
        <w:rPr>
          <w:rFonts w:hint="eastAsia" w:ascii="宋体" w:hAnsi="宋体" w:cs="宋体"/>
          <w:sz w:val="24"/>
          <w:szCs w:val="24"/>
          <w:highlight w:val="none"/>
        </w:rPr>
        <w:t>法定代表人或其授权代表(签字或盖章)：____________</w:t>
      </w:r>
    </w:p>
    <w:p>
      <w:pPr>
        <w:spacing w:line="500" w:lineRule="exact"/>
        <w:rPr>
          <w:rFonts w:ascii="宋体" w:hAnsi="宋体" w:cs="宋体"/>
          <w:sz w:val="24"/>
          <w:szCs w:val="24"/>
          <w:highlight w:val="none"/>
        </w:rPr>
      </w:pPr>
      <w:r>
        <w:rPr>
          <w:rFonts w:hint="eastAsia" w:ascii="宋体" w:hAnsi="宋体" w:cs="宋体"/>
          <w:sz w:val="24"/>
          <w:szCs w:val="24"/>
          <w:highlight w:val="none"/>
        </w:rPr>
        <w:t>日期：______年____月____日</w:t>
      </w:r>
    </w:p>
    <w:p>
      <w:pPr>
        <w:spacing w:line="500" w:lineRule="exact"/>
        <w:rPr>
          <w:rFonts w:ascii="宋体" w:hAnsi="宋体" w:cs="宋体"/>
          <w:sz w:val="24"/>
          <w:szCs w:val="24"/>
          <w:highlight w:val="none"/>
        </w:rPr>
      </w:pPr>
      <w:r>
        <w:rPr>
          <w:rFonts w:hint="eastAsia" w:ascii="宋体" w:hAnsi="宋体" w:cs="宋体"/>
          <w:sz w:val="24"/>
          <w:szCs w:val="24"/>
          <w:highlight w:val="none"/>
        </w:rPr>
        <w:t>说明：授权用投标专用章的，与公章具有相同法律效力。</w:t>
      </w:r>
    </w:p>
    <w:p>
      <w:pPr>
        <w:spacing w:line="500" w:lineRule="exact"/>
        <w:rPr>
          <w:rFonts w:ascii="宋体" w:hAnsi="宋体" w:cs="宋体"/>
          <w:sz w:val="24"/>
          <w:szCs w:val="24"/>
          <w:highlight w:val="none"/>
        </w:rPr>
      </w:pPr>
    </w:p>
    <w:p>
      <w:pPr>
        <w:spacing w:line="500" w:lineRule="exact"/>
        <w:rPr>
          <w:rFonts w:ascii="宋体" w:hAnsi="宋体" w:cs="宋体"/>
          <w:sz w:val="24"/>
          <w:szCs w:val="24"/>
          <w:highlight w:val="none"/>
        </w:rPr>
      </w:pPr>
      <w:r>
        <w:rPr>
          <w:rFonts w:hint="eastAsia" w:ascii="宋体" w:hAnsi="宋体" w:cs="宋体"/>
          <w:sz w:val="24"/>
          <w:szCs w:val="24"/>
          <w:highlight w:val="none"/>
        </w:rPr>
        <w:t>附件6-5　符合</w:t>
      </w:r>
      <w:r>
        <w:rPr>
          <w:rFonts w:hint="eastAsia" w:ascii="宋体" w:hAnsi="宋体" w:cs="宋体"/>
          <w:sz w:val="24"/>
          <w:szCs w:val="24"/>
          <w:highlight w:val="none"/>
          <w:lang w:eastAsia="zh-CN"/>
        </w:rPr>
        <w:t>招标</w:t>
      </w:r>
      <w:r>
        <w:rPr>
          <w:rFonts w:hint="eastAsia" w:ascii="宋体" w:hAnsi="宋体" w:cs="宋体"/>
          <w:sz w:val="24"/>
          <w:szCs w:val="24"/>
          <w:highlight w:val="none"/>
        </w:rPr>
        <w:t>文件要求的供应商特定资格条件的证明材料(投标人如在中国裁判文书网（http://wenshu.court.gov.cn）有行贿犯罪记录的（尚在处罚期内的），将被拒绝参加本次招标活动 ；投标人如在“信用中国”网站（www.creditchina.gov.cn）被列入失信被执行人、重大税收违法案件当事人名单将拒绝其参加本次招标活动（需提供相关证明材料）(示例略)</w:t>
      </w:r>
    </w:p>
    <w:p>
      <w:pPr>
        <w:rPr>
          <w:rFonts w:hint="eastAsia" w:ascii="宋体" w:hAnsi="宋体" w:cs="宋体"/>
          <w:sz w:val="24"/>
          <w:szCs w:val="24"/>
          <w:highlight w:val="none"/>
        </w:rPr>
      </w:pPr>
    </w:p>
    <w:p>
      <w:pPr>
        <w:pStyle w:val="5"/>
        <w:rPr>
          <w:rFonts w:hint="eastAsia" w:ascii="宋体" w:hAnsi="宋体" w:cs="宋体"/>
          <w:szCs w:val="24"/>
          <w:highlight w:val="none"/>
        </w:rPr>
      </w:pPr>
    </w:p>
    <w:p>
      <w:pPr>
        <w:pStyle w:val="31"/>
        <w:spacing w:line="500" w:lineRule="exact"/>
        <w:jc w:val="center"/>
        <w:outlineLvl w:val="1"/>
        <w:rPr>
          <w:rFonts w:hint="eastAsia" w:ascii="宋体" w:hAnsi="宋体"/>
          <w:b/>
          <w:color w:val="auto"/>
          <w:highlight w:val="none"/>
        </w:rPr>
        <w:sectPr>
          <w:pgSz w:w="11906" w:h="16838"/>
          <w:pgMar w:top="1417" w:right="1134" w:bottom="1417" w:left="1417" w:header="851" w:footer="850" w:gutter="0"/>
          <w:cols w:space="720" w:num="1"/>
          <w:rtlGutter w:val="1"/>
          <w:docGrid w:type="linesAndChars" w:linePitch="322" w:charSpace="535"/>
        </w:sectPr>
      </w:pPr>
    </w:p>
    <w:p>
      <w:pPr>
        <w:pStyle w:val="31"/>
        <w:spacing w:line="500" w:lineRule="exact"/>
        <w:jc w:val="center"/>
        <w:outlineLvl w:val="1"/>
        <w:rPr>
          <w:rFonts w:hint="eastAsia" w:ascii="宋体" w:hAnsi="宋体"/>
          <w:color w:val="auto"/>
          <w:highlight w:val="none"/>
        </w:rPr>
      </w:pPr>
      <w:bookmarkStart w:id="9" w:name="_Toc28015"/>
      <w:r>
        <w:rPr>
          <w:rFonts w:hint="eastAsia" w:ascii="宋体" w:hAnsi="宋体"/>
          <w:b/>
          <w:color w:val="auto"/>
          <w:highlight w:val="none"/>
        </w:rPr>
        <w:t>八、项目业绩表（201</w:t>
      </w:r>
      <w:r>
        <w:rPr>
          <w:rFonts w:hint="eastAsia" w:ascii="宋体" w:hAnsi="宋体"/>
          <w:b/>
          <w:color w:val="auto"/>
          <w:highlight w:val="none"/>
          <w:lang w:val="en-US" w:eastAsia="zh-CN"/>
        </w:rPr>
        <w:t>9</w:t>
      </w:r>
      <w:r>
        <w:rPr>
          <w:rFonts w:hint="eastAsia" w:ascii="宋体" w:hAnsi="宋体"/>
          <w:b/>
          <w:color w:val="auto"/>
          <w:highlight w:val="none"/>
        </w:rPr>
        <w:t>年</w:t>
      </w:r>
      <w:r>
        <w:rPr>
          <w:rFonts w:hint="eastAsia" w:ascii="宋体" w:hAnsi="宋体"/>
          <w:b/>
          <w:color w:val="auto"/>
          <w:highlight w:val="none"/>
          <w:lang w:val="en-US" w:eastAsia="zh-CN"/>
        </w:rPr>
        <w:t>3</w:t>
      </w:r>
      <w:r>
        <w:rPr>
          <w:rFonts w:hint="eastAsia" w:ascii="宋体" w:hAnsi="宋体"/>
          <w:b/>
          <w:color w:val="auto"/>
          <w:highlight w:val="none"/>
        </w:rPr>
        <w:t>月1日至今）</w:t>
      </w:r>
      <w:bookmarkEnd w:id="9"/>
    </w:p>
    <w:p>
      <w:pPr>
        <w:pStyle w:val="31"/>
        <w:spacing w:line="500" w:lineRule="exact"/>
        <w:ind w:hanging="23"/>
        <w:rPr>
          <w:rFonts w:ascii="宋体" w:hAnsi="宋体"/>
          <w:color w:val="auto"/>
          <w:highlight w:val="none"/>
        </w:rPr>
      </w:pPr>
      <w:r>
        <w:rPr>
          <w:rFonts w:hint="eastAsia" w:ascii="宋体" w:hAnsi="宋体"/>
          <w:color w:val="auto"/>
          <w:highlight w:val="none"/>
        </w:rPr>
        <w:t xml:space="preserve">项目名称：                                        项目编号：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42"/>
        <w:gridCol w:w="2500"/>
        <w:gridCol w:w="2450"/>
        <w:gridCol w:w="2462"/>
        <w:gridCol w:w="2150"/>
        <w:gridCol w:w="2188"/>
        <w:gridCol w:w="131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42" w:type="dxa"/>
            <w:tcBorders>
              <w:top w:val="single" w:color="auto" w:sz="4" w:space="0"/>
            </w:tcBorders>
            <w:noWrap w:val="0"/>
            <w:vAlign w:val="center"/>
          </w:tcPr>
          <w:p>
            <w:pPr>
              <w:spacing w:line="500" w:lineRule="exact"/>
              <w:jc w:val="center"/>
              <w:rPr>
                <w:rFonts w:ascii="宋体" w:hAnsi="宋体" w:cs="宋体"/>
                <w:sz w:val="24"/>
                <w:szCs w:val="24"/>
                <w:highlight w:val="none"/>
              </w:rPr>
            </w:pPr>
            <w:r>
              <w:rPr>
                <w:rFonts w:hint="eastAsia" w:ascii="宋体" w:hAnsi="宋体" w:cs="宋体"/>
                <w:sz w:val="24"/>
                <w:szCs w:val="24"/>
                <w:highlight w:val="none"/>
              </w:rPr>
              <w:t>序号</w:t>
            </w:r>
          </w:p>
        </w:tc>
        <w:tc>
          <w:tcPr>
            <w:tcW w:w="2500" w:type="dxa"/>
            <w:noWrap w:val="0"/>
            <w:vAlign w:val="center"/>
          </w:tcPr>
          <w:p>
            <w:pPr>
              <w:spacing w:line="500" w:lineRule="exact"/>
              <w:jc w:val="center"/>
              <w:rPr>
                <w:rFonts w:ascii="宋体" w:hAnsi="宋体" w:cs="宋体"/>
                <w:sz w:val="24"/>
                <w:szCs w:val="24"/>
                <w:highlight w:val="none"/>
              </w:rPr>
            </w:pPr>
            <w:r>
              <w:rPr>
                <w:rFonts w:hint="eastAsia" w:ascii="宋体" w:hAnsi="宋体" w:cs="宋体"/>
                <w:sz w:val="24"/>
                <w:szCs w:val="24"/>
                <w:highlight w:val="none"/>
              </w:rPr>
              <w:t>年份</w:t>
            </w:r>
          </w:p>
        </w:tc>
        <w:tc>
          <w:tcPr>
            <w:tcW w:w="2450" w:type="dxa"/>
            <w:noWrap w:val="0"/>
            <w:vAlign w:val="center"/>
          </w:tcPr>
          <w:p>
            <w:pPr>
              <w:spacing w:line="500" w:lineRule="exact"/>
              <w:jc w:val="center"/>
              <w:rPr>
                <w:rFonts w:ascii="宋体" w:hAnsi="宋体" w:cs="宋体"/>
                <w:sz w:val="24"/>
                <w:szCs w:val="24"/>
                <w:highlight w:val="none"/>
              </w:rPr>
            </w:pPr>
            <w:r>
              <w:rPr>
                <w:rFonts w:hint="eastAsia" w:ascii="宋体" w:hAnsi="宋体" w:cs="宋体"/>
                <w:sz w:val="24"/>
                <w:szCs w:val="24"/>
                <w:highlight w:val="none"/>
              </w:rPr>
              <w:t>用户名称</w:t>
            </w:r>
          </w:p>
        </w:tc>
        <w:tc>
          <w:tcPr>
            <w:tcW w:w="2462" w:type="dxa"/>
            <w:noWrap w:val="0"/>
            <w:vAlign w:val="center"/>
          </w:tcPr>
          <w:p>
            <w:pPr>
              <w:spacing w:line="500" w:lineRule="exact"/>
              <w:jc w:val="center"/>
              <w:rPr>
                <w:rFonts w:ascii="宋体" w:hAnsi="宋体" w:cs="宋体"/>
                <w:sz w:val="24"/>
                <w:szCs w:val="24"/>
                <w:highlight w:val="none"/>
              </w:rPr>
            </w:pPr>
            <w:r>
              <w:rPr>
                <w:rFonts w:hint="eastAsia" w:ascii="宋体" w:hAnsi="宋体" w:cs="宋体"/>
                <w:sz w:val="24"/>
                <w:szCs w:val="24"/>
                <w:highlight w:val="none"/>
              </w:rPr>
              <w:t>项目名称</w:t>
            </w:r>
          </w:p>
        </w:tc>
        <w:tc>
          <w:tcPr>
            <w:tcW w:w="2150" w:type="dxa"/>
            <w:tcBorders>
              <w:left w:val="single" w:color="auto" w:sz="4" w:space="0"/>
              <w:right w:val="single" w:color="auto" w:sz="4" w:space="0"/>
            </w:tcBorders>
            <w:noWrap w:val="0"/>
            <w:vAlign w:val="center"/>
          </w:tcPr>
          <w:p>
            <w:pPr>
              <w:spacing w:line="500" w:lineRule="exact"/>
              <w:jc w:val="center"/>
              <w:rPr>
                <w:rFonts w:ascii="宋体" w:hAnsi="宋体" w:cs="宋体"/>
                <w:sz w:val="24"/>
                <w:szCs w:val="24"/>
                <w:highlight w:val="none"/>
              </w:rPr>
            </w:pPr>
            <w:r>
              <w:rPr>
                <w:rFonts w:hint="eastAsia" w:ascii="宋体" w:hAnsi="宋体" w:cs="宋体"/>
                <w:sz w:val="24"/>
                <w:szCs w:val="24"/>
                <w:highlight w:val="none"/>
              </w:rPr>
              <w:t>合同起止时间</w:t>
            </w:r>
          </w:p>
        </w:tc>
        <w:tc>
          <w:tcPr>
            <w:tcW w:w="2188" w:type="dxa"/>
            <w:tcBorders>
              <w:left w:val="single" w:color="auto" w:sz="4" w:space="0"/>
              <w:right w:val="single" w:color="auto" w:sz="4" w:space="0"/>
            </w:tcBorders>
            <w:noWrap w:val="0"/>
            <w:vAlign w:val="center"/>
          </w:tcPr>
          <w:p>
            <w:pPr>
              <w:spacing w:line="500" w:lineRule="exact"/>
              <w:jc w:val="center"/>
              <w:rPr>
                <w:rFonts w:ascii="宋体" w:hAnsi="宋体" w:cs="宋体"/>
                <w:sz w:val="24"/>
                <w:szCs w:val="24"/>
                <w:highlight w:val="none"/>
              </w:rPr>
            </w:pPr>
            <w:r>
              <w:rPr>
                <w:rFonts w:hint="eastAsia" w:ascii="宋体" w:hAnsi="宋体" w:cs="宋体"/>
                <w:sz w:val="24"/>
                <w:szCs w:val="24"/>
                <w:highlight w:val="none"/>
              </w:rPr>
              <w:t>合同价(元)</w:t>
            </w:r>
          </w:p>
        </w:tc>
        <w:tc>
          <w:tcPr>
            <w:tcW w:w="1318" w:type="dxa"/>
            <w:tcBorders>
              <w:left w:val="single" w:color="auto" w:sz="4" w:space="0"/>
            </w:tcBorders>
            <w:noWrap w:val="0"/>
            <w:vAlign w:val="center"/>
          </w:tcPr>
          <w:p>
            <w:pPr>
              <w:spacing w:line="500" w:lineRule="exact"/>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42" w:type="dxa"/>
            <w:noWrap w:val="0"/>
            <w:vAlign w:val="center"/>
          </w:tcPr>
          <w:p>
            <w:pPr>
              <w:spacing w:line="500" w:lineRule="exact"/>
              <w:rPr>
                <w:rFonts w:ascii="宋体" w:hAnsi="宋体" w:cs="宋体"/>
                <w:sz w:val="24"/>
                <w:szCs w:val="24"/>
                <w:highlight w:val="none"/>
              </w:rPr>
            </w:pPr>
          </w:p>
        </w:tc>
        <w:tc>
          <w:tcPr>
            <w:tcW w:w="2500" w:type="dxa"/>
            <w:noWrap w:val="0"/>
            <w:vAlign w:val="center"/>
          </w:tcPr>
          <w:p>
            <w:pPr>
              <w:spacing w:line="500" w:lineRule="exact"/>
              <w:rPr>
                <w:rFonts w:ascii="宋体" w:hAnsi="宋体" w:cs="宋体"/>
                <w:sz w:val="24"/>
                <w:szCs w:val="24"/>
                <w:highlight w:val="none"/>
              </w:rPr>
            </w:pPr>
          </w:p>
        </w:tc>
        <w:tc>
          <w:tcPr>
            <w:tcW w:w="2450" w:type="dxa"/>
            <w:noWrap w:val="0"/>
            <w:vAlign w:val="center"/>
          </w:tcPr>
          <w:p>
            <w:pPr>
              <w:spacing w:line="500" w:lineRule="exact"/>
              <w:rPr>
                <w:rFonts w:ascii="宋体" w:hAnsi="宋体" w:cs="宋体"/>
                <w:sz w:val="24"/>
                <w:szCs w:val="24"/>
                <w:highlight w:val="none"/>
              </w:rPr>
            </w:pPr>
          </w:p>
        </w:tc>
        <w:tc>
          <w:tcPr>
            <w:tcW w:w="2462" w:type="dxa"/>
            <w:noWrap w:val="0"/>
            <w:vAlign w:val="center"/>
          </w:tcPr>
          <w:p>
            <w:pPr>
              <w:spacing w:line="500" w:lineRule="exact"/>
              <w:rPr>
                <w:rFonts w:ascii="宋体" w:hAnsi="宋体" w:cs="宋体"/>
                <w:sz w:val="24"/>
                <w:szCs w:val="24"/>
                <w:highlight w:val="none"/>
              </w:rPr>
            </w:pPr>
          </w:p>
        </w:tc>
        <w:tc>
          <w:tcPr>
            <w:tcW w:w="2150" w:type="dxa"/>
            <w:tcBorders>
              <w:left w:val="single" w:color="auto" w:sz="4" w:space="0"/>
              <w:right w:val="single" w:color="auto" w:sz="4" w:space="0"/>
            </w:tcBorders>
            <w:noWrap w:val="0"/>
            <w:vAlign w:val="center"/>
          </w:tcPr>
          <w:p>
            <w:pPr>
              <w:spacing w:line="500" w:lineRule="exact"/>
              <w:rPr>
                <w:rFonts w:ascii="宋体" w:hAnsi="宋体" w:cs="宋体"/>
                <w:sz w:val="24"/>
                <w:szCs w:val="24"/>
                <w:highlight w:val="none"/>
              </w:rPr>
            </w:pPr>
          </w:p>
        </w:tc>
        <w:tc>
          <w:tcPr>
            <w:tcW w:w="2188" w:type="dxa"/>
            <w:tcBorders>
              <w:left w:val="single" w:color="auto" w:sz="4" w:space="0"/>
              <w:right w:val="single" w:color="auto" w:sz="4" w:space="0"/>
            </w:tcBorders>
            <w:noWrap w:val="0"/>
            <w:vAlign w:val="center"/>
          </w:tcPr>
          <w:p>
            <w:pPr>
              <w:spacing w:line="500" w:lineRule="exact"/>
              <w:rPr>
                <w:rFonts w:ascii="宋体" w:hAnsi="宋体" w:cs="宋体"/>
                <w:sz w:val="24"/>
                <w:szCs w:val="24"/>
                <w:highlight w:val="none"/>
              </w:rPr>
            </w:pPr>
          </w:p>
        </w:tc>
        <w:tc>
          <w:tcPr>
            <w:tcW w:w="1318" w:type="dxa"/>
            <w:tcBorders>
              <w:left w:val="single" w:color="auto" w:sz="4" w:space="0"/>
            </w:tcBorders>
            <w:noWrap w:val="0"/>
            <w:vAlign w:val="center"/>
          </w:tcPr>
          <w:p>
            <w:pPr>
              <w:spacing w:line="500" w:lineRule="exac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42" w:type="dxa"/>
            <w:noWrap w:val="0"/>
            <w:vAlign w:val="center"/>
          </w:tcPr>
          <w:p>
            <w:pPr>
              <w:spacing w:line="500" w:lineRule="exact"/>
              <w:rPr>
                <w:rFonts w:ascii="宋体" w:hAnsi="宋体" w:cs="宋体"/>
                <w:sz w:val="24"/>
                <w:szCs w:val="24"/>
                <w:highlight w:val="none"/>
              </w:rPr>
            </w:pPr>
          </w:p>
        </w:tc>
        <w:tc>
          <w:tcPr>
            <w:tcW w:w="2500" w:type="dxa"/>
            <w:noWrap w:val="0"/>
            <w:vAlign w:val="center"/>
          </w:tcPr>
          <w:p>
            <w:pPr>
              <w:spacing w:line="500" w:lineRule="exact"/>
              <w:rPr>
                <w:rFonts w:ascii="宋体" w:hAnsi="宋体" w:cs="宋体"/>
                <w:sz w:val="24"/>
                <w:szCs w:val="24"/>
                <w:highlight w:val="none"/>
              </w:rPr>
            </w:pPr>
          </w:p>
        </w:tc>
        <w:tc>
          <w:tcPr>
            <w:tcW w:w="2450" w:type="dxa"/>
            <w:noWrap w:val="0"/>
            <w:vAlign w:val="center"/>
          </w:tcPr>
          <w:p>
            <w:pPr>
              <w:spacing w:line="500" w:lineRule="exact"/>
              <w:rPr>
                <w:rFonts w:ascii="宋体" w:hAnsi="宋体" w:cs="宋体"/>
                <w:sz w:val="24"/>
                <w:szCs w:val="24"/>
                <w:highlight w:val="none"/>
              </w:rPr>
            </w:pPr>
          </w:p>
        </w:tc>
        <w:tc>
          <w:tcPr>
            <w:tcW w:w="2462" w:type="dxa"/>
            <w:noWrap w:val="0"/>
            <w:vAlign w:val="center"/>
          </w:tcPr>
          <w:p>
            <w:pPr>
              <w:spacing w:line="500" w:lineRule="exact"/>
              <w:rPr>
                <w:rFonts w:ascii="宋体" w:hAnsi="宋体" w:cs="宋体"/>
                <w:sz w:val="24"/>
                <w:szCs w:val="24"/>
                <w:highlight w:val="none"/>
              </w:rPr>
            </w:pPr>
          </w:p>
        </w:tc>
        <w:tc>
          <w:tcPr>
            <w:tcW w:w="2150" w:type="dxa"/>
            <w:tcBorders>
              <w:left w:val="single" w:color="auto" w:sz="4" w:space="0"/>
              <w:right w:val="single" w:color="auto" w:sz="4" w:space="0"/>
            </w:tcBorders>
            <w:noWrap w:val="0"/>
            <w:vAlign w:val="center"/>
          </w:tcPr>
          <w:p>
            <w:pPr>
              <w:spacing w:line="500" w:lineRule="exact"/>
              <w:rPr>
                <w:rFonts w:ascii="宋体" w:hAnsi="宋体" w:cs="宋体"/>
                <w:sz w:val="24"/>
                <w:szCs w:val="24"/>
                <w:highlight w:val="none"/>
              </w:rPr>
            </w:pPr>
          </w:p>
        </w:tc>
        <w:tc>
          <w:tcPr>
            <w:tcW w:w="2188" w:type="dxa"/>
            <w:tcBorders>
              <w:left w:val="single" w:color="auto" w:sz="4" w:space="0"/>
              <w:right w:val="single" w:color="auto" w:sz="4" w:space="0"/>
            </w:tcBorders>
            <w:noWrap w:val="0"/>
            <w:vAlign w:val="center"/>
          </w:tcPr>
          <w:p>
            <w:pPr>
              <w:spacing w:line="500" w:lineRule="exact"/>
              <w:rPr>
                <w:rFonts w:ascii="宋体" w:hAnsi="宋体" w:cs="宋体"/>
                <w:sz w:val="24"/>
                <w:szCs w:val="24"/>
                <w:highlight w:val="none"/>
              </w:rPr>
            </w:pPr>
          </w:p>
        </w:tc>
        <w:tc>
          <w:tcPr>
            <w:tcW w:w="1318" w:type="dxa"/>
            <w:tcBorders>
              <w:left w:val="single" w:color="auto" w:sz="4" w:space="0"/>
            </w:tcBorders>
            <w:noWrap w:val="0"/>
            <w:vAlign w:val="center"/>
          </w:tcPr>
          <w:p>
            <w:pPr>
              <w:spacing w:line="500" w:lineRule="exac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42" w:type="dxa"/>
            <w:noWrap w:val="0"/>
            <w:vAlign w:val="center"/>
          </w:tcPr>
          <w:p>
            <w:pPr>
              <w:spacing w:line="500" w:lineRule="exact"/>
              <w:rPr>
                <w:rFonts w:ascii="宋体" w:hAnsi="宋体" w:cs="宋体"/>
                <w:sz w:val="24"/>
                <w:szCs w:val="24"/>
                <w:highlight w:val="none"/>
              </w:rPr>
            </w:pPr>
          </w:p>
        </w:tc>
        <w:tc>
          <w:tcPr>
            <w:tcW w:w="2500" w:type="dxa"/>
            <w:noWrap w:val="0"/>
            <w:vAlign w:val="center"/>
          </w:tcPr>
          <w:p>
            <w:pPr>
              <w:spacing w:line="500" w:lineRule="exact"/>
              <w:rPr>
                <w:rFonts w:ascii="宋体" w:hAnsi="宋体" w:cs="宋体"/>
                <w:sz w:val="24"/>
                <w:szCs w:val="24"/>
                <w:highlight w:val="none"/>
              </w:rPr>
            </w:pPr>
          </w:p>
        </w:tc>
        <w:tc>
          <w:tcPr>
            <w:tcW w:w="2450" w:type="dxa"/>
            <w:noWrap w:val="0"/>
            <w:vAlign w:val="center"/>
          </w:tcPr>
          <w:p>
            <w:pPr>
              <w:spacing w:line="500" w:lineRule="exact"/>
              <w:rPr>
                <w:rFonts w:ascii="宋体" w:hAnsi="宋体" w:cs="宋体"/>
                <w:sz w:val="24"/>
                <w:szCs w:val="24"/>
                <w:highlight w:val="none"/>
              </w:rPr>
            </w:pPr>
          </w:p>
        </w:tc>
        <w:tc>
          <w:tcPr>
            <w:tcW w:w="2462" w:type="dxa"/>
            <w:noWrap w:val="0"/>
            <w:vAlign w:val="center"/>
          </w:tcPr>
          <w:p>
            <w:pPr>
              <w:spacing w:line="500" w:lineRule="exact"/>
              <w:rPr>
                <w:rFonts w:ascii="宋体" w:hAnsi="宋体" w:cs="宋体"/>
                <w:sz w:val="24"/>
                <w:szCs w:val="24"/>
                <w:highlight w:val="none"/>
              </w:rPr>
            </w:pPr>
          </w:p>
        </w:tc>
        <w:tc>
          <w:tcPr>
            <w:tcW w:w="2150" w:type="dxa"/>
            <w:tcBorders>
              <w:left w:val="single" w:color="auto" w:sz="4" w:space="0"/>
              <w:right w:val="single" w:color="auto" w:sz="4" w:space="0"/>
            </w:tcBorders>
            <w:noWrap w:val="0"/>
            <w:vAlign w:val="center"/>
          </w:tcPr>
          <w:p>
            <w:pPr>
              <w:spacing w:line="500" w:lineRule="exact"/>
              <w:rPr>
                <w:rFonts w:ascii="宋体" w:hAnsi="宋体" w:cs="宋体"/>
                <w:sz w:val="24"/>
                <w:szCs w:val="24"/>
                <w:highlight w:val="none"/>
              </w:rPr>
            </w:pPr>
          </w:p>
        </w:tc>
        <w:tc>
          <w:tcPr>
            <w:tcW w:w="2188" w:type="dxa"/>
            <w:tcBorders>
              <w:left w:val="single" w:color="auto" w:sz="4" w:space="0"/>
              <w:right w:val="single" w:color="auto" w:sz="4" w:space="0"/>
            </w:tcBorders>
            <w:noWrap w:val="0"/>
            <w:vAlign w:val="center"/>
          </w:tcPr>
          <w:p>
            <w:pPr>
              <w:spacing w:line="500" w:lineRule="exact"/>
              <w:rPr>
                <w:rFonts w:ascii="宋体" w:hAnsi="宋体" w:cs="宋体"/>
                <w:sz w:val="24"/>
                <w:szCs w:val="24"/>
                <w:highlight w:val="none"/>
              </w:rPr>
            </w:pPr>
          </w:p>
        </w:tc>
        <w:tc>
          <w:tcPr>
            <w:tcW w:w="1318" w:type="dxa"/>
            <w:tcBorders>
              <w:left w:val="single" w:color="auto" w:sz="4" w:space="0"/>
            </w:tcBorders>
            <w:noWrap w:val="0"/>
            <w:vAlign w:val="center"/>
          </w:tcPr>
          <w:p>
            <w:pPr>
              <w:spacing w:line="500" w:lineRule="exac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42" w:type="dxa"/>
            <w:noWrap w:val="0"/>
            <w:vAlign w:val="center"/>
          </w:tcPr>
          <w:p>
            <w:pPr>
              <w:spacing w:line="500" w:lineRule="exact"/>
              <w:rPr>
                <w:rFonts w:ascii="宋体" w:hAnsi="宋体" w:cs="宋体"/>
                <w:sz w:val="24"/>
                <w:szCs w:val="24"/>
                <w:highlight w:val="none"/>
              </w:rPr>
            </w:pPr>
          </w:p>
        </w:tc>
        <w:tc>
          <w:tcPr>
            <w:tcW w:w="2500" w:type="dxa"/>
            <w:tcBorders>
              <w:right w:val="single" w:color="auto" w:sz="4" w:space="0"/>
            </w:tcBorders>
            <w:noWrap w:val="0"/>
            <w:vAlign w:val="center"/>
          </w:tcPr>
          <w:p>
            <w:pPr>
              <w:spacing w:line="500" w:lineRule="exact"/>
              <w:rPr>
                <w:rFonts w:ascii="宋体" w:hAnsi="宋体" w:cs="宋体"/>
                <w:sz w:val="24"/>
                <w:szCs w:val="24"/>
                <w:highlight w:val="none"/>
              </w:rPr>
            </w:pPr>
          </w:p>
        </w:tc>
        <w:tc>
          <w:tcPr>
            <w:tcW w:w="2450" w:type="dxa"/>
            <w:tcBorders>
              <w:right w:val="single" w:color="auto" w:sz="4" w:space="0"/>
            </w:tcBorders>
            <w:noWrap w:val="0"/>
            <w:vAlign w:val="center"/>
          </w:tcPr>
          <w:p>
            <w:pPr>
              <w:spacing w:line="500" w:lineRule="exact"/>
              <w:rPr>
                <w:rFonts w:ascii="宋体" w:hAnsi="宋体" w:cs="宋体"/>
                <w:sz w:val="24"/>
                <w:szCs w:val="24"/>
                <w:highlight w:val="none"/>
              </w:rPr>
            </w:pPr>
          </w:p>
        </w:tc>
        <w:tc>
          <w:tcPr>
            <w:tcW w:w="2462" w:type="dxa"/>
            <w:tcBorders>
              <w:left w:val="single" w:color="auto" w:sz="4" w:space="0"/>
            </w:tcBorders>
            <w:noWrap w:val="0"/>
            <w:vAlign w:val="center"/>
          </w:tcPr>
          <w:p>
            <w:pPr>
              <w:spacing w:line="500" w:lineRule="exact"/>
              <w:rPr>
                <w:rFonts w:ascii="宋体" w:hAnsi="宋体" w:cs="宋体"/>
                <w:sz w:val="24"/>
                <w:szCs w:val="24"/>
                <w:highlight w:val="none"/>
              </w:rPr>
            </w:pPr>
          </w:p>
        </w:tc>
        <w:tc>
          <w:tcPr>
            <w:tcW w:w="2150" w:type="dxa"/>
            <w:tcBorders>
              <w:left w:val="single" w:color="auto" w:sz="4" w:space="0"/>
              <w:right w:val="single" w:color="auto" w:sz="4" w:space="0"/>
            </w:tcBorders>
            <w:noWrap w:val="0"/>
            <w:vAlign w:val="center"/>
          </w:tcPr>
          <w:p>
            <w:pPr>
              <w:spacing w:line="500" w:lineRule="exact"/>
              <w:rPr>
                <w:rFonts w:ascii="宋体" w:hAnsi="宋体" w:cs="宋体"/>
                <w:sz w:val="24"/>
                <w:szCs w:val="24"/>
                <w:highlight w:val="none"/>
              </w:rPr>
            </w:pPr>
          </w:p>
        </w:tc>
        <w:tc>
          <w:tcPr>
            <w:tcW w:w="2188" w:type="dxa"/>
            <w:tcBorders>
              <w:left w:val="single" w:color="auto" w:sz="4" w:space="0"/>
              <w:right w:val="single" w:color="auto" w:sz="4" w:space="0"/>
            </w:tcBorders>
            <w:noWrap w:val="0"/>
            <w:vAlign w:val="center"/>
          </w:tcPr>
          <w:p>
            <w:pPr>
              <w:spacing w:line="500" w:lineRule="exact"/>
              <w:rPr>
                <w:rFonts w:ascii="宋体" w:hAnsi="宋体" w:cs="宋体"/>
                <w:sz w:val="24"/>
                <w:szCs w:val="24"/>
                <w:highlight w:val="none"/>
              </w:rPr>
            </w:pPr>
          </w:p>
        </w:tc>
        <w:tc>
          <w:tcPr>
            <w:tcW w:w="1318" w:type="dxa"/>
            <w:tcBorders>
              <w:left w:val="single" w:color="auto" w:sz="4" w:space="0"/>
            </w:tcBorders>
            <w:noWrap w:val="0"/>
            <w:vAlign w:val="center"/>
          </w:tcPr>
          <w:p>
            <w:pPr>
              <w:spacing w:line="500" w:lineRule="exac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42" w:type="dxa"/>
            <w:tcBorders>
              <w:right w:val="single" w:color="auto" w:sz="4" w:space="0"/>
            </w:tcBorders>
            <w:noWrap w:val="0"/>
            <w:vAlign w:val="center"/>
          </w:tcPr>
          <w:p>
            <w:pPr>
              <w:spacing w:line="500" w:lineRule="exact"/>
              <w:rPr>
                <w:rFonts w:ascii="宋体" w:hAnsi="宋体" w:cs="宋体"/>
                <w:sz w:val="24"/>
                <w:szCs w:val="24"/>
                <w:highlight w:val="none"/>
              </w:rPr>
            </w:pPr>
          </w:p>
        </w:tc>
        <w:tc>
          <w:tcPr>
            <w:tcW w:w="2500" w:type="dxa"/>
            <w:tcBorders>
              <w:left w:val="single" w:color="auto" w:sz="4" w:space="0"/>
              <w:right w:val="single" w:color="auto" w:sz="4" w:space="0"/>
            </w:tcBorders>
            <w:noWrap w:val="0"/>
            <w:vAlign w:val="center"/>
          </w:tcPr>
          <w:p>
            <w:pPr>
              <w:spacing w:line="500" w:lineRule="exact"/>
              <w:rPr>
                <w:rFonts w:ascii="宋体" w:hAnsi="宋体" w:cs="宋体"/>
                <w:sz w:val="24"/>
                <w:szCs w:val="24"/>
                <w:highlight w:val="none"/>
              </w:rPr>
            </w:pPr>
          </w:p>
        </w:tc>
        <w:tc>
          <w:tcPr>
            <w:tcW w:w="2450" w:type="dxa"/>
            <w:tcBorders>
              <w:left w:val="single" w:color="auto" w:sz="4" w:space="0"/>
              <w:right w:val="single" w:color="auto" w:sz="4" w:space="0"/>
            </w:tcBorders>
            <w:noWrap w:val="0"/>
            <w:vAlign w:val="center"/>
          </w:tcPr>
          <w:p>
            <w:pPr>
              <w:spacing w:line="500" w:lineRule="exact"/>
              <w:rPr>
                <w:rFonts w:ascii="宋体" w:hAnsi="宋体" w:cs="宋体"/>
                <w:sz w:val="24"/>
                <w:szCs w:val="24"/>
                <w:highlight w:val="none"/>
              </w:rPr>
            </w:pPr>
          </w:p>
        </w:tc>
        <w:tc>
          <w:tcPr>
            <w:tcW w:w="2462" w:type="dxa"/>
            <w:tcBorders>
              <w:left w:val="single" w:color="auto" w:sz="4" w:space="0"/>
              <w:right w:val="single" w:color="auto" w:sz="4" w:space="0"/>
            </w:tcBorders>
            <w:noWrap w:val="0"/>
            <w:vAlign w:val="center"/>
          </w:tcPr>
          <w:p>
            <w:pPr>
              <w:spacing w:line="500" w:lineRule="exact"/>
              <w:rPr>
                <w:rFonts w:ascii="宋体" w:hAnsi="宋体" w:cs="宋体"/>
                <w:sz w:val="24"/>
                <w:szCs w:val="24"/>
                <w:highlight w:val="none"/>
              </w:rPr>
            </w:pPr>
          </w:p>
        </w:tc>
        <w:tc>
          <w:tcPr>
            <w:tcW w:w="2150" w:type="dxa"/>
            <w:tcBorders>
              <w:left w:val="single" w:color="auto" w:sz="4" w:space="0"/>
              <w:right w:val="single" w:color="auto" w:sz="4" w:space="0"/>
            </w:tcBorders>
            <w:noWrap w:val="0"/>
            <w:vAlign w:val="center"/>
          </w:tcPr>
          <w:p>
            <w:pPr>
              <w:spacing w:line="500" w:lineRule="exact"/>
              <w:rPr>
                <w:rFonts w:ascii="宋体" w:hAnsi="宋体" w:cs="宋体"/>
                <w:sz w:val="24"/>
                <w:szCs w:val="24"/>
                <w:highlight w:val="none"/>
              </w:rPr>
            </w:pPr>
          </w:p>
        </w:tc>
        <w:tc>
          <w:tcPr>
            <w:tcW w:w="2188" w:type="dxa"/>
            <w:tcBorders>
              <w:left w:val="single" w:color="auto" w:sz="4" w:space="0"/>
              <w:right w:val="single" w:color="auto" w:sz="4" w:space="0"/>
            </w:tcBorders>
            <w:noWrap w:val="0"/>
            <w:vAlign w:val="center"/>
          </w:tcPr>
          <w:p>
            <w:pPr>
              <w:spacing w:line="500" w:lineRule="exact"/>
              <w:rPr>
                <w:rFonts w:ascii="宋体" w:hAnsi="宋体" w:cs="宋体"/>
                <w:sz w:val="24"/>
                <w:szCs w:val="24"/>
                <w:highlight w:val="none"/>
              </w:rPr>
            </w:pPr>
          </w:p>
        </w:tc>
        <w:tc>
          <w:tcPr>
            <w:tcW w:w="1318" w:type="dxa"/>
            <w:tcBorders>
              <w:left w:val="single" w:color="auto" w:sz="4" w:space="0"/>
            </w:tcBorders>
            <w:noWrap w:val="0"/>
            <w:vAlign w:val="center"/>
          </w:tcPr>
          <w:p>
            <w:pPr>
              <w:spacing w:line="500" w:lineRule="exac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42" w:type="dxa"/>
            <w:tcBorders>
              <w:top w:val="single" w:color="auto" w:sz="4" w:space="0"/>
              <w:bottom w:val="single" w:color="auto" w:sz="4" w:space="0"/>
            </w:tcBorders>
            <w:noWrap w:val="0"/>
            <w:vAlign w:val="center"/>
          </w:tcPr>
          <w:p>
            <w:pPr>
              <w:spacing w:line="500" w:lineRule="exact"/>
              <w:rPr>
                <w:rFonts w:ascii="宋体" w:hAnsi="宋体" w:cs="宋体"/>
                <w:sz w:val="24"/>
                <w:szCs w:val="24"/>
                <w:highlight w:val="none"/>
              </w:rPr>
            </w:pPr>
          </w:p>
        </w:tc>
        <w:tc>
          <w:tcPr>
            <w:tcW w:w="2500" w:type="dxa"/>
            <w:tcBorders>
              <w:top w:val="single" w:color="auto" w:sz="4" w:space="0"/>
              <w:bottom w:val="single" w:color="auto" w:sz="4" w:space="0"/>
            </w:tcBorders>
            <w:noWrap w:val="0"/>
            <w:vAlign w:val="center"/>
          </w:tcPr>
          <w:p>
            <w:pPr>
              <w:spacing w:line="500" w:lineRule="exact"/>
              <w:rPr>
                <w:rFonts w:ascii="宋体" w:hAnsi="宋体" w:cs="宋体"/>
                <w:sz w:val="24"/>
                <w:szCs w:val="24"/>
                <w:highlight w:val="none"/>
              </w:rPr>
            </w:pPr>
          </w:p>
        </w:tc>
        <w:tc>
          <w:tcPr>
            <w:tcW w:w="2450" w:type="dxa"/>
            <w:tcBorders>
              <w:top w:val="single" w:color="auto" w:sz="4" w:space="0"/>
              <w:bottom w:val="single" w:color="auto" w:sz="4" w:space="0"/>
            </w:tcBorders>
            <w:noWrap w:val="0"/>
            <w:vAlign w:val="center"/>
          </w:tcPr>
          <w:p>
            <w:pPr>
              <w:spacing w:line="500" w:lineRule="exact"/>
              <w:rPr>
                <w:rFonts w:ascii="宋体" w:hAnsi="宋体" w:cs="宋体"/>
                <w:sz w:val="24"/>
                <w:szCs w:val="24"/>
                <w:highlight w:val="none"/>
              </w:rPr>
            </w:pPr>
          </w:p>
        </w:tc>
        <w:tc>
          <w:tcPr>
            <w:tcW w:w="2462" w:type="dxa"/>
            <w:tcBorders>
              <w:top w:val="single" w:color="auto" w:sz="4" w:space="0"/>
              <w:bottom w:val="single" w:color="auto" w:sz="4" w:space="0"/>
            </w:tcBorders>
            <w:noWrap w:val="0"/>
            <w:vAlign w:val="center"/>
          </w:tcPr>
          <w:p>
            <w:pPr>
              <w:spacing w:line="500" w:lineRule="exact"/>
              <w:rPr>
                <w:rFonts w:ascii="宋体" w:hAnsi="宋体" w:cs="宋体"/>
                <w:sz w:val="24"/>
                <w:szCs w:val="24"/>
                <w:highlight w:val="none"/>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宋体"/>
                <w:sz w:val="24"/>
                <w:szCs w:val="24"/>
                <w:highlight w:val="none"/>
              </w:rPr>
            </w:pP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宋体"/>
                <w:sz w:val="24"/>
                <w:szCs w:val="24"/>
                <w:highlight w:val="none"/>
              </w:rPr>
            </w:pPr>
          </w:p>
        </w:tc>
        <w:tc>
          <w:tcPr>
            <w:tcW w:w="1318" w:type="dxa"/>
            <w:tcBorders>
              <w:top w:val="single" w:color="auto" w:sz="4" w:space="0"/>
              <w:left w:val="single" w:color="auto" w:sz="4" w:space="0"/>
              <w:bottom w:val="single" w:color="auto" w:sz="4" w:space="0"/>
            </w:tcBorders>
            <w:noWrap w:val="0"/>
            <w:vAlign w:val="center"/>
          </w:tcPr>
          <w:p>
            <w:pPr>
              <w:spacing w:line="500" w:lineRule="exact"/>
              <w:rPr>
                <w:rFonts w:ascii="宋体" w:hAnsi="宋体" w:cs="宋体"/>
                <w:sz w:val="24"/>
                <w:szCs w:val="24"/>
                <w:highlight w:val="none"/>
              </w:rPr>
            </w:pPr>
          </w:p>
        </w:tc>
      </w:tr>
    </w:tbl>
    <w:p>
      <w:pPr>
        <w:spacing w:line="500" w:lineRule="exact"/>
        <w:rPr>
          <w:rFonts w:ascii="宋体" w:hAnsi="宋体"/>
          <w:sz w:val="24"/>
          <w:szCs w:val="24"/>
          <w:highlight w:val="none"/>
        </w:rPr>
      </w:pPr>
      <w:r>
        <w:rPr>
          <w:rFonts w:ascii="宋体" w:hAnsi="宋体"/>
          <w:kern w:val="0"/>
          <w:sz w:val="24"/>
          <w:szCs w:val="24"/>
          <w:highlight w:val="none"/>
        </w:rPr>
        <w:t xml:space="preserve">                                                                  </w:t>
      </w:r>
    </w:p>
    <w:p>
      <w:pPr>
        <w:pStyle w:val="32"/>
        <w:spacing w:line="500" w:lineRule="exact"/>
        <w:rPr>
          <w:rFonts w:hint="eastAsia" w:ascii="宋体" w:hAnsi="宋体"/>
          <w:szCs w:val="24"/>
          <w:highlight w:val="none"/>
        </w:rPr>
      </w:pPr>
      <w:r>
        <w:rPr>
          <w:rFonts w:ascii="宋体" w:hAnsi="宋体"/>
          <w:szCs w:val="24"/>
          <w:highlight w:val="none"/>
        </w:rPr>
        <w:t xml:space="preserve"> </w:t>
      </w:r>
    </w:p>
    <w:p>
      <w:pPr>
        <w:spacing w:line="500" w:lineRule="exact"/>
        <w:rPr>
          <w:rFonts w:hint="eastAsia" w:ascii="宋体" w:hAnsi="宋体"/>
          <w:sz w:val="24"/>
          <w:szCs w:val="24"/>
          <w:highlight w:val="none"/>
        </w:rPr>
      </w:pPr>
      <w:r>
        <w:rPr>
          <w:rFonts w:hint="eastAsia" w:ascii="宋体" w:hAnsi="宋体" w:cs="仿宋_GB2312"/>
          <w:sz w:val="24"/>
          <w:szCs w:val="24"/>
          <w:highlight w:val="none"/>
        </w:rPr>
        <w:t xml:space="preserve"> 注：</w:t>
      </w:r>
      <w:r>
        <w:rPr>
          <w:rFonts w:hint="eastAsia" w:ascii="宋体" w:hAnsi="宋体" w:cs="仿宋_GB2312"/>
          <w:b/>
          <w:bCs/>
          <w:sz w:val="24"/>
          <w:szCs w:val="24"/>
          <w:highlight w:val="none"/>
        </w:rPr>
        <w:t>近三年（201</w:t>
      </w:r>
      <w:r>
        <w:rPr>
          <w:rFonts w:hint="eastAsia" w:ascii="宋体" w:hAnsi="宋体" w:cs="仿宋_GB2312"/>
          <w:b/>
          <w:bCs/>
          <w:sz w:val="24"/>
          <w:szCs w:val="24"/>
          <w:highlight w:val="none"/>
          <w:lang w:val="en-US" w:eastAsia="zh-CN"/>
        </w:rPr>
        <w:t>9</w:t>
      </w:r>
      <w:r>
        <w:rPr>
          <w:rFonts w:hint="eastAsia" w:ascii="宋体" w:hAnsi="宋体" w:cs="仿宋_GB2312"/>
          <w:b/>
          <w:bCs/>
          <w:sz w:val="24"/>
          <w:szCs w:val="24"/>
          <w:highlight w:val="none"/>
        </w:rPr>
        <w:t>年</w:t>
      </w:r>
      <w:r>
        <w:rPr>
          <w:rFonts w:hint="eastAsia" w:ascii="宋体" w:hAnsi="宋体" w:cs="仿宋_GB2312"/>
          <w:b/>
          <w:bCs/>
          <w:sz w:val="24"/>
          <w:szCs w:val="24"/>
          <w:highlight w:val="none"/>
          <w:lang w:val="en-US" w:eastAsia="zh-CN"/>
        </w:rPr>
        <w:t>3</w:t>
      </w:r>
      <w:r>
        <w:rPr>
          <w:rFonts w:hint="eastAsia" w:ascii="宋体" w:hAnsi="宋体" w:cs="仿宋_GB2312"/>
          <w:b/>
          <w:bCs/>
          <w:sz w:val="24"/>
          <w:szCs w:val="24"/>
          <w:highlight w:val="none"/>
        </w:rPr>
        <w:t>月1日至今）类似项目业绩（附中标通知书或成交通知书或合同复印件）；</w:t>
      </w:r>
    </w:p>
    <w:p>
      <w:pPr>
        <w:rPr>
          <w:rFonts w:hint="eastAsia" w:ascii="宋体" w:hAnsi="宋体" w:cs="宋体"/>
          <w:sz w:val="24"/>
          <w:szCs w:val="24"/>
          <w:highlight w:val="none"/>
        </w:rPr>
      </w:pPr>
    </w:p>
    <w:p>
      <w:pPr>
        <w:spacing w:line="500" w:lineRule="exact"/>
        <w:rPr>
          <w:rFonts w:ascii="宋体" w:hAnsi="宋体" w:cs="宋体"/>
          <w:sz w:val="24"/>
          <w:szCs w:val="24"/>
          <w:highlight w:val="none"/>
        </w:rPr>
      </w:pPr>
      <w:r>
        <w:rPr>
          <w:rFonts w:hint="eastAsia" w:ascii="宋体" w:hAnsi="宋体" w:cs="宋体"/>
          <w:sz w:val="24"/>
          <w:szCs w:val="24"/>
          <w:highlight w:val="none"/>
        </w:rPr>
        <w:t>供应商名称(盖公章)：____________</w:t>
      </w:r>
    </w:p>
    <w:p>
      <w:pPr>
        <w:spacing w:line="500" w:lineRule="exact"/>
        <w:rPr>
          <w:rFonts w:ascii="宋体" w:hAnsi="宋体" w:cs="宋体"/>
          <w:sz w:val="24"/>
          <w:szCs w:val="24"/>
          <w:highlight w:val="none"/>
        </w:rPr>
      </w:pPr>
      <w:r>
        <w:rPr>
          <w:rFonts w:hint="eastAsia" w:ascii="宋体" w:hAnsi="宋体" w:cs="宋体"/>
          <w:sz w:val="24"/>
          <w:szCs w:val="24"/>
          <w:highlight w:val="none"/>
        </w:rPr>
        <w:t>法定代表人或其授权代表(签字或盖章)：____________</w:t>
      </w:r>
    </w:p>
    <w:p>
      <w:pPr>
        <w:spacing w:line="500" w:lineRule="exact"/>
        <w:rPr>
          <w:rFonts w:ascii="宋体" w:hAnsi="宋体" w:cs="宋体"/>
          <w:sz w:val="24"/>
          <w:szCs w:val="24"/>
          <w:highlight w:val="none"/>
        </w:rPr>
      </w:pPr>
      <w:r>
        <w:rPr>
          <w:rFonts w:hint="eastAsia" w:ascii="宋体" w:hAnsi="宋体" w:cs="宋体"/>
          <w:sz w:val="24"/>
          <w:szCs w:val="24"/>
          <w:highlight w:val="none"/>
        </w:rPr>
        <w:t>日期：______年____月____日</w:t>
      </w:r>
    </w:p>
    <w:p>
      <w:pPr>
        <w:pStyle w:val="5"/>
        <w:rPr>
          <w:rFonts w:hint="eastAsia" w:ascii="宋体" w:hAnsi="宋体" w:cs="宋体"/>
          <w:szCs w:val="24"/>
          <w:highlight w:val="none"/>
        </w:rPr>
      </w:pPr>
    </w:p>
    <w:p>
      <w:pPr>
        <w:jc w:val="center"/>
        <w:rPr>
          <w:rFonts w:hint="eastAsia" w:ascii="宋体" w:hAnsi="宋体"/>
          <w:b/>
          <w:highlight w:val="none"/>
        </w:rPr>
        <w:sectPr>
          <w:pgSz w:w="11906" w:h="16838"/>
          <w:pgMar w:top="1417" w:right="1134" w:bottom="1417" w:left="1417" w:header="851" w:footer="850" w:gutter="0"/>
          <w:cols w:space="720" w:num="1"/>
          <w:rtlGutter w:val="1"/>
          <w:docGrid w:type="linesAndChars" w:linePitch="322" w:charSpace="535"/>
        </w:sectPr>
      </w:pPr>
    </w:p>
    <w:p>
      <w:pPr>
        <w:widowControl/>
        <w:autoSpaceDE w:val="0"/>
        <w:autoSpaceDN w:val="0"/>
        <w:adjustRightInd w:val="0"/>
        <w:spacing w:line="360" w:lineRule="auto"/>
        <w:jc w:val="center"/>
        <w:rPr>
          <w:rFonts w:ascii="宋体" w:hAnsi="宋体"/>
          <w:b/>
          <w:sz w:val="30"/>
          <w:szCs w:val="30"/>
          <w:highlight w:val="none"/>
        </w:rPr>
      </w:pPr>
      <w:bookmarkStart w:id="10" w:name="_Toc23207"/>
      <w:r>
        <w:rPr>
          <w:rFonts w:hint="eastAsia" w:ascii="宋体" w:hAnsi="宋体"/>
          <w:b/>
          <w:bCs/>
          <w:kern w:val="0"/>
          <w:sz w:val="24"/>
          <w:szCs w:val="24"/>
          <w:highlight w:val="none"/>
        </w:rPr>
        <w:t>九、</w:t>
      </w:r>
      <w:r>
        <w:rPr>
          <w:rFonts w:hint="eastAsia" w:ascii="宋体" w:hAnsi="宋体"/>
          <w:b/>
          <w:sz w:val="28"/>
          <w:szCs w:val="28"/>
          <w:highlight w:val="none"/>
        </w:rPr>
        <w:t>项目组人员情况一览表</w:t>
      </w:r>
    </w:p>
    <w:p>
      <w:pPr>
        <w:snapToGrid w:val="0"/>
        <w:spacing w:line="360" w:lineRule="auto"/>
        <w:jc w:val="center"/>
        <w:rPr>
          <w:rFonts w:ascii="宋体" w:hAnsi="宋体"/>
          <w:b/>
          <w:bCs/>
          <w:sz w:val="24"/>
          <w:highlight w:val="none"/>
        </w:rPr>
      </w:pPr>
    </w:p>
    <w:tbl>
      <w:tblPr>
        <w:tblStyle w:val="14"/>
        <w:tblpPr w:leftFromText="180" w:rightFromText="180" w:vertAnchor="text" w:horzAnchor="margin" w:tblpXSpec="center"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18"/>
        <w:gridCol w:w="1701"/>
        <w:gridCol w:w="1134"/>
        <w:gridCol w:w="1559"/>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242" w:type="dxa"/>
            <w:noWrap w:val="0"/>
            <w:vAlign w:val="center"/>
          </w:tcPr>
          <w:p>
            <w:pPr>
              <w:snapToGrid w:val="0"/>
              <w:spacing w:line="360" w:lineRule="auto"/>
              <w:jc w:val="center"/>
              <w:rPr>
                <w:rFonts w:ascii="宋体" w:hAnsi="宋体"/>
                <w:sz w:val="24"/>
                <w:highlight w:val="none"/>
              </w:rPr>
            </w:pPr>
            <w:r>
              <w:rPr>
                <w:rFonts w:hint="eastAsia" w:ascii="宋体" w:hAnsi="宋体"/>
                <w:sz w:val="24"/>
                <w:highlight w:val="none"/>
              </w:rPr>
              <w:t>姓  名</w:t>
            </w:r>
          </w:p>
        </w:tc>
        <w:tc>
          <w:tcPr>
            <w:tcW w:w="1418" w:type="dxa"/>
            <w:noWrap w:val="0"/>
            <w:vAlign w:val="center"/>
          </w:tcPr>
          <w:p>
            <w:pPr>
              <w:snapToGrid w:val="0"/>
              <w:spacing w:line="360" w:lineRule="auto"/>
              <w:jc w:val="center"/>
              <w:rPr>
                <w:rFonts w:ascii="宋体" w:hAnsi="宋体"/>
                <w:sz w:val="24"/>
                <w:highlight w:val="none"/>
              </w:rPr>
            </w:pPr>
            <w:r>
              <w:rPr>
                <w:rFonts w:hint="eastAsia" w:ascii="宋体" w:hAnsi="宋体"/>
                <w:sz w:val="24"/>
                <w:highlight w:val="none"/>
              </w:rPr>
              <w:t>本项目</w:t>
            </w:r>
          </w:p>
          <w:p>
            <w:pPr>
              <w:snapToGrid w:val="0"/>
              <w:spacing w:line="360" w:lineRule="auto"/>
              <w:jc w:val="center"/>
              <w:rPr>
                <w:rFonts w:ascii="宋体" w:hAnsi="宋体"/>
                <w:sz w:val="24"/>
                <w:highlight w:val="none"/>
              </w:rPr>
            </w:pPr>
            <w:r>
              <w:rPr>
                <w:rFonts w:hint="eastAsia" w:ascii="宋体" w:hAnsi="宋体"/>
                <w:sz w:val="24"/>
                <w:highlight w:val="none"/>
              </w:rPr>
              <w:t>拟任职务</w:t>
            </w:r>
          </w:p>
        </w:tc>
        <w:tc>
          <w:tcPr>
            <w:tcW w:w="1701" w:type="dxa"/>
            <w:noWrap w:val="0"/>
            <w:vAlign w:val="center"/>
          </w:tcPr>
          <w:p>
            <w:pPr>
              <w:snapToGrid w:val="0"/>
              <w:spacing w:line="360" w:lineRule="auto"/>
              <w:jc w:val="center"/>
              <w:rPr>
                <w:rFonts w:ascii="宋体" w:hAnsi="宋体"/>
                <w:sz w:val="24"/>
                <w:highlight w:val="none"/>
              </w:rPr>
            </w:pPr>
            <w:r>
              <w:rPr>
                <w:rFonts w:hint="eastAsia" w:ascii="宋体" w:hAnsi="宋体"/>
                <w:sz w:val="24"/>
                <w:highlight w:val="none"/>
              </w:rPr>
              <w:t>技术</w:t>
            </w:r>
          </w:p>
          <w:p>
            <w:pPr>
              <w:snapToGrid w:val="0"/>
              <w:spacing w:line="360" w:lineRule="auto"/>
              <w:jc w:val="center"/>
              <w:rPr>
                <w:rFonts w:ascii="宋体" w:hAnsi="宋体"/>
                <w:sz w:val="24"/>
                <w:highlight w:val="none"/>
              </w:rPr>
            </w:pPr>
            <w:r>
              <w:rPr>
                <w:rFonts w:hint="eastAsia" w:ascii="宋体" w:hAnsi="宋体"/>
                <w:sz w:val="24"/>
                <w:highlight w:val="none"/>
              </w:rPr>
              <w:t>职称或职务</w:t>
            </w:r>
          </w:p>
        </w:tc>
        <w:tc>
          <w:tcPr>
            <w:tcW w:w="1134" w:type="dxa"/>
            <w:noWrap w:val="0"/>
            <w:vAlign w:val="center"/>
          </w:tcPr>
          <w:p>
            <w:pPr>
              <w:snapToGrid w:val="0"/>
              <w:spacing w:line="360" w:lineRule="auto"/>
              <w:jc w:val="center"/>
              <w:rPr>
                <w:rFonts w:ascii="宋体" w:hAnsi="宋体"/>
                <w:sz w:val="24"/>
                <w:highlight w:val="none"/>
              </w:rPr>
            </w:pPr>
            <w:r>
              <w:rPr>
                <w:rFonts w:hint="eastAsia" w:ascii="宋体" w:hAnsi="宋体"/>
                <w:sz w:val="24"/>
                <w:highlight w:val="none"/>
              </w:rPr>
              <w:t>学历</w:t>
            </w:r>
          </w:p>
        </w:tc>
        <w:tc>
          <w:tcPr>
            <w:tcW w:w="1559" w:type="dxa"/>
            <w:noWrap w:val="0"/>
            <w:vAlign w:val="center"/>
          </w:tcPr>
          <w:p>
            <w:pPr>
              <w:snapToGrid w:val="0"/>
              <w:spacing w:line="360" w:lineRule="auto"/>
              <w:jc w:val="center"/>
              <w:rPr>
                <w:rFonts w:ascii="宋体" w:hAnsi="宋体"/>
                <w:sz w:val="24"/>
                <w:highlight w:val="none"/>
              </w:rPr>
            </w:pPr>
            <w:r>
              <w:rPr>
                <w:rFonts w:hint="eastAsia" w:ascii="宋体" w:hAnsi="宋体"/>
                <w:sz w:val="24"/>
                <w:highlight w:val="none"/>
              </w:rPr>
              <w:t>身份证号</w:t>
            </w:r>
          </w:p>
        </w:tc>
        <w:tc>
          <w:tcPr>
            <w:tcW w:w="2126" w:type="dxa"/>
            <w:noWrap w:val="0"/>
            <w:vAlign w:val="center"/>
          </w:tcPr>
          <w:p>
            <w:pPr>
              <w:spacing w:line="360" w:lineRule="auto"/>
              <w:jc w:val="center"/>
              <w:rPr>
                <w:rFonts w:ascii="宋体" w:hAnsi="宋体"/>
                <w:sz w:val="24"/>
                <w:highlight w:val="none"/>
              </w:rPr>
            </w:pPr>
            <w:r>
              <w:rPr>
                <w:rFonts w:hint="eastAsia" w:ascii="宋体" w:hAnsi="宋体"/>
                <w:sz w:val="24"/>
                <w:highlight w:val="none"/>
              </w:rPr>
              <w:t>主要资历、经验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242" w:type="dxa"/>
            <w:noWrap w:val="0"/>
            <w:vAlign w:val="center"/>
          </w:tcPr>
          <w:p>
            <w:pPr>
              <w:snapToGrid w:val="0"/>
              <w:spacing w:line="360" w:lineRule="auto"/>
              <w:jc w:val="center"/>
              <w:rPr>
                <w:rFonts w:ascii="宋体" w:hAnsi="宋体"/>
                <w:sz w:val="24"/>
                <w:highlight w:val="none"/>
              </w:rPr>
            </w:pPr>
          </w:p>
        </w:tc>
        <w:tc>
          <w:tcPr>
            <w:tcW w:w="1418" w:type="dxa"/>
            <w:noWrap w:val="0"/>
            <w:vAlign w:val="center"/>
          </w:tcPr>
          <w:p>
            <w:pPr>
              <w:snapToGrid w:val="0"/>
              <w:spacing w:line="360" w:lineRule="auto"/>
              <w:jc w:val="center"/>
              <w:rPr>
                <w:rFonts w:ascii="宋体" w:hAnsi="宋体"/>
                <w:sz w:val="24"/>
                <w:highlight w:val="none"/>
              </w:rPr>
            </w:pPr>
          </w:p>
        </w:tc>
        <w:tc>
          <w:tcPr>
            <w:tcW w:w="1701" w:type="dxa"/>
            <w:noWrap w:val="0"/>
            <w:vAlign w:val="center"/>
          </w:tcPr>
          <w:p>
            <w:pPr>
              <w:snapToGrid w:val="0"/>
              <w:spacing w:line="360" w:lineRule="auto"/>
              <w:jc w:val="center"/>
              <w:rPr>
                <w:rFonts w:ascii="宋体" w:hAnsi="宋体"/>
                <w:sz w:val="24"/>
                <w:highlight w:val="none"/>
              </w:rPr>
            </w:pPr>
          </w:p>
        </w:tc>
        <w:tc>
          <w:tcPr>
            <w:tcW w:w="1134" w:type="dxa"/>
            <w:noWrap w:val="0"/>
            <w:vAlign w:val="center"/>
          </w:tcPr>
          <w:p>
            <w:pPr>
              <w:snapToGrid w:val="0"/>
              <w:spacing w:line="360" w:lineRule="auto"/>
              <w:jc w:val="center"/>
              <w:rPr>
                <w:rFonts w:ascii="宋体" w:hAnsi="宋体"/>
                <w:sz w:val="24"/>
                <w:highlight w:val="none"/>
              </w:rPr>
            </w:pPr>
          </w:p>
        </w:tc>
        <w:tc>
          <w:tcPr>
            <w:tcW w:w="1559" w:type="dxa"/>
            <w:noWrap w:val="0"/>
            <w:vAlign w:val="center"/>
          </w:tcPr>
          <w:p>
            <w:pPr>
              <w:snapToGrid w:val="0"/>
              <w:spacing w:line="360" w:lineRule="auto"/>
              <w:jc w:val="center"/>
              <w:rPr>
                <w:rFonts w:ascii="宋体" w:hAnsi="宋体"/>
                <w:sz w:val="24"/>
                <w:highlight w:val="none"/>
              </w:rPr>
            </w:pPr>
          </w:p>
        </w:tc>
        <w:tc>
          <w:tcPr>
            <w:tcW w:w="2126" w:type="dxa"/>
            <w:noWrap w:val="0"/>
            <w:vAlign w:val="center"/>
          </w:tcPr>
          <w:p>
            <w:pPr>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242" w:type="dxa"/>
            <w:noWrap w:val="0"/>
            <w:vAlign w:val="center"/>
          </w:tcPr>
          <w:p>
            <w:pPr>
              <w:snapToGrid w:val="0"/>
              <w:spacing w:line="360" w:lineRule="auto"/>
              <w:jc w:val="center"/>
              <w:rPr>
                <w:rFonts w:ascii="宋体" w:hAnsi="宋体"/>
                <w:sz w:val="24"/>
                <w:highlight w:val="none"/>
              </w:rPr>
            </w:pPr>
          </w:p>
        </w:tc>
        <w:tc>
          <w:tcPr>
            <w:tcW w:w="1418" w:type="dxa"/>
            <w:noWrap w:val="0"/>
            <w:vAlign w:val="center"/>
          </w:tcPr>
          <w:p>
            <w:pPr>
              <w:snapToGrid w:val="0"/>
              <w:spacing w:line="360" w:lineRule="auto"/>
              <w:jc w:val="center"/>
              <w:rPr>
                <w:rFonts w:ascii="宋体" w:hAnsi="宋体"/>
                <w:sz w:val="24"/>
                <w:highlight w:val="none"/>
              </w:rPr>
            </w:pPr>
          </w:p>
        </w:tc>
        <w:tc>
          <w:tcPr>
            <w:tcW w:w="1701" w:type="dxa"/>
            <w:noWrap w:val="0"/>
            <w:vAlign w:val="center"/>
          </w:tcPr>
          <w:p>
            <w:pPr>
              <w:snapToGrid w:val="0"/>
              <w:spacing w:line="360" w:lineRule="auto"/>
              <w:jc w:val="center"/>
              <w:rPr>
                <w:rFonts w:ascii="宋体" w:hAnsi="宋体"/>
                <w:sz w:val="24"/>
                <w:highlight w:val="none"/>
              </w:rPr>
            </w:pPr>
          </w:p>
        </w:tc>
        <w:tc>
          <w:tcPr>
            <w:tcW w:w="1134" w:type="dxa"/>
            <w:noWrap w:val="0"/>
            <w:vAlign w:val="center"/>
          </w:tcPr>
          <w:p>
            <w:pPr>
              <w:snapToGrid w:val="0"/>
              <w:spacing w:line="360" w:lineRule="auto"/>
              <w:jc w:val="center"/>
              <w:rPr>
                <w:rFonts w:ascii="宋体" w:hAnsi="宋体"/>
                <w:sz w:val="24"/>
                <w:highlight w:val="none"/>
              </w:rPr>
            </w:pPr>
          </w:p>
        </w:tc>
        <w:tc>
          <w:tcPr>
            <w:tcW w:w="1559" w:type="dxa"/>
            <w:noWrap w:val="0"/>
            <w:vAlign w:val="center"/>
          </w:tcPr>
          <w:p>
            <w:pPr>
              <w:snapToGrid w:val="0"/>
              <w:spacing w:line="360" w:lineRule="auto"/>
              <w:jc w:val="center"/>
              <w:rPr>
                <w:rFonts w:ascii="宋体" w:hAnsi="宋体"/>
                <w:sz w:val="24"/>
                <w:highlight w:val="none"/>
              </w:rPr>
            </w:pPr>
          </w:p>
        </w:tc>
        <w:tc>
          <w:tcPr>
            <w:tcW w:w="2126" w:type="dxa"/>
            <w:noWrap w:val="0"/>
            <w:vAlign w:val="center"/>
          </w:tcPr>
          <w:p>
            <w:pPr>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242" w:type="dxa"/>
            <w:noWrap w:val="0"/>
            <w:vAlign w:val="center"/>
          </w:tcPr>
          <w:p>
            <w:pPr>
              <w:snapToGrid w:val="0"/>
              <w:spacing w:line="360" w:lineRule="auto"/>
              <w:jc w:val="center"/>
              <w:rPr>
                <w:rFonts w:ascii="宋体" w:hAnsi="宋体"/>
                <w:sz w:val="24"/>
                <w:highlight w:val="none"/>
              </w:rPr>
            </w:pPr>
          </w:p>
        </w:tc>
        <w:tc>
          <w:tcPr>
            <w:tcW w:w="1418" w:type="dxa"/>
            <w:noWrap w:val="0"/>
            <w:vAlign w:val="center"/>
          </w:tcPr>
          <w:p>
            <w:pPr>
              <w:snapToGrid w:val="0"/>
              <w:spacing w:line="360" w:lineRule="auto"/>
              <w:jc w:val="center"/>
              <w:rPr>
                <w:rFonts w:ascii="宋体" w:hAnsi="宋体"/>
                <w:sz w:val="24"/>
                <w:highlight w:val="none"/>
              </w:rPr>
            </w:pPr>
          </w:p>
        </w:tc>
        <w:tc>
          <w:tcPr>
            <w:tcW w:w="1701" w:type="dxa"/>
            <w:noWrap w:val="0"/>
            <w:vAlign w:val="center"/>
          </w:tcPr>
          <w:p>
            <w:pPr>
              <w:snapToGrid w:val="0"/>
              <w:spacing w:line="360" w:lineRule="auto"/>
              <w:jc w:val="center"/>
              <w:rPr>
                <w:rFonts w:ascii="宋体" w:hAnsi="宋体"/>
                <w:sz w:val="24"/>
                <w:highlight w:val="none"/>
              </w:rPr>
            </w:pPr>
          </w:p>
        </w:tc>
        <w:tc>
          <w:tcPr>
            <w:tcW w:w="1134" w:type="dxa"/>
            <w:noWrap w:val="0"/>
            <w:vAlign w:val="center"/>
          </w:tcPr>
          <w:p>
            <w:pPr>
              <w:snapToGrid w:val="0"/>
              <w:spacing w:line="360" w:lineRule="auto"/>
              <w:jc w:val="center"/>
              <w:rPr>
                <w:rFonts w:ascii="宋体" w:hAnsi="宋体"/>
                <w:sz w:val="24"/>
                <w:highlight w:val="none"/>
              </w:rPr>
            </w:pPr>
          </w:p>
        </w:tc>
        <w:tc>
          <w:tcPr>
            <w:tcW w:w="1559" w:type="dxa"/>
            <w:noWrap w:val="0"/>
            <w:vAlign w:val="center"/>
          </w:tcPr>
          <w:p>
            <w:pPr>
              <w:snapToGrid w:val="0"/>
              <w:spacing w:line="360" w:lineRule="auto"/>
              <w:jc w:val="center"/>
              <w:rPr>
                <w:rFonts w:ascii="宋体" w:hAnsi="宋体"/>
                <w:sz w:val="24"/>
                <w:highlight w:val="none"/>
              </w:rPr>
            </w:pPr>
          </w:p>
        </w:tc>
        <w:tc>
          <w:tcPr>
            <w:tcW w:w="2126" w:type="dxa"/>
            <w:noWrap w:val="0"/>
            <w:vAlign w:val="center"/>
          </w:tcPr>
          <w:p>
            <w:pPr>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242" w:type="dxa"/>
            <w:noWrap w:val="0"/>
            <w:vAlign w:val="center"/>
          </w:tcPr>
          <w:p>
            <w:pPr>
              <w:snapToGrid w:val="0"/>
              <w:spacing w:line="360" w:lineRule="auto"/>
              <w:jc w:val="center"/>
              <w:rPr>
                <w:rFonts w:ascii="宋体" w:hAnsi="宋体"/>
                <w:sz w:val="24"/>
                <w:highlight w:val="none"/>
              </w:rPr>
            </w:pPr>
          </w:p>
        </w:tc>
        <w:tc>
          <w:tcPr>
            <w:tcW w:w="1418" w:type="dxa"/>
            <w:noWrap w:val="0"/>
            <w:vAlign w:val="center"/>
          </w:tcPr>
          <w:p>
            <w:pPr>
              <w:snapToGrid w:val="0"/>
              <w:spacing w:line="360" w:lineRule="auto"/>
              <w:jc w:val="center"/>
              <w:rPr>
                <w:rFonts w:ascii="宋体" w:hAnsi="宋体"/>
                <w:sz w:val="24"/>
                <w:highlight w:val="none"/>
              </w:rPr>
            </w:pPr>
          </w:p>
        </w:tc>
        <w:tc>
          <w:tcPr>
            <w:tcW w:w="1701" w:type="dxa"/>
            <w:noWrap w:val="0"/>
            <w:vAlign w:val="center"/>
          </w:tcPr>
          <w:p>
            <w:pPr>
              <w:snapToGrid w:val="0"/>
              <w:spacing w:line="360" w:lineRule="auto"/>
              <w:jc w:val="center"/>
              <w:rPr>
                <w:rFonts w:ascii="宋体" w:hAnsi="宋体"/>
                <w:sz w:val="24"/>
                <w:highlight w:val="none"/>
              </w:rPr>
            </w:pPr>
          </w:p>
        </w:tc>
        <w:tc>
          <w:tcPr>
            <w:tcW w:w="1134" w:type="dxa"/>
            <w:noWrap w:val="0"/>
            <w:vAlign w:val="center"/>
          </w:tcPr>
          <w:p>
            <w:pPr>
              <w:snapToGrid w:val="0"/>
              <w:spacing w:line="360" w:lineRule="auto"/>
              <w:jc w:val="center"/>
              <w:rPr>
                <w:rFonts w:ascii="宋体" w:hAnsi="宋体"/>
                <w:sz w:val="24"/>
                <w:highlight w:val="none"/>
              </w:rPr>
            </w:pPr>
          </w:p>
        </w:tc>
        <w:tc>
          <w:tcPr>
            <w:tcW w:w="1559" w:type="dxa"/>
            <w:noWrap w:val="0"/>
            <w:vAlign w:val="center"/>
          </w:tcPr>
          <w:p>
            <w:pPr>
              <w:snapToGrid w:val="0"/>
              <w:spacing w:line="360" w:lineRule="auto"/>
              <w:jc w:val="center"/>
              <w:rPr>
                <w:rFonts w:ascii="宋体" w:hAnsi="宋体"/>
                <w:sz w:val="24"/>
                <w:highlight w:val="none"/>
              </w:rPr>
            </w:pPr>
          </w:p>
        </w:tc>
        <w:tc>
          <w:tcPr>
            <w:tcW w:w="2126" w:type="dxa"/>
            <w:noWrap w:val="0"/>
            <w:vAlign w:val="center"/>
          </w:tcPr>
          <w:p>
            <w:pPr>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242" w:type="dxa"/>
            <w:noWrap w:val="0"/>
            <w:vAlign w:val="center"/>
          </w:tcPr>
          <w:p>
            <w:pPr>
              <w:snapToGrid w:val="0"/>
              <w:spacing w:line="360" w:lineRule="auto"/>
              <w:jc w:val="center"/>
              <w:rPr>
                <w:rFonts w:ascii="宋体" w:hAnsi="宋体"/>
                <w:sz w:val="24"/>
                <w:highlight w:val="none"/>
              </w:rPr>
            </w:pPr>
          </w:p>
        </w:tc>
        <w:tc>
          <w:tcPr>
            <w:tcW w:w="1418" w:type="dxa"/>
            <w:noWrap w:val="0"/>
            <w:vAlign w:val="center"/>
          </w:tcPr>
          <w:p>
            <w:pPr>
              <w:snapToGrid w:val="0"/>
              <w:spacing w:line="360" w:lineRule="auto"/>
              <w:jc w:val="center"/>
              <w:rPr>
                <w:rFonts w:ascii="宋体" w:hAnsi="宋体"/>
                <w:sz w:val="24"/>
                <w:highlight w:val="none"/>
              </w:rPr>
            </w:pPr>
          </w:p>
        </w:tc>
        <w:tc>
          <w:tcPr>
            <w:tcW w:w="1701" w:type="dxa"/>
            <w:noWrap w:val="0"/>
            <w:vAlign w:val="center"/>
          </w:tcPr>
          <w:p>
            <w:pPr>
              <w:snapToGrid w:val="0"/>
              <w:spacing w:line="360" w:lineRule="auto"/>
              <w:jc w:val="center"/>
              <w:rPr>
                <w:rFonts w:ascii="宋体" w:hAnsi="宋体"/>
                <w:sz w:val="24"/>
                <w:highlight w:val="none"/>
              </w:rPr>
            </w:pPr>
          </w:p>
        </w:tc>
        <w:tc>
          <w:tcPr>
            <w:tcW w:w="1134" w:type="dxa"/>
            <w:noWrap w:val="0"/>
            <w:vAlign w:val="center"/>
          </w:tcPr>
          <w:p>
            <w:pPr>
              <w:snapToGrid w:val="0"/>
              <w:spacing w:line="360" w:lineRule="auto"/>
              <w:jc w:val="center"/>
              <w:rPr>
                <w:rFonts w:ascii="宋体" w:hAnsi="宋体"/>
                <w:sz w:val="24"/>
                <w:highlight w:val="none"/>
              </w:rPr>
            </w:pPr>
          </w:p>
        </w:tc>
        <w:tc>
          <w:tcPr>
            <w:tcW w:w="1559" w:type="dxa"/>
            <w:noWrap w:val="0"/>
            <w:vAlign w:val="center"/>
          </w:tcPr>
          <w:p>
            <w:pPr>
              <w:snapToGrid w:val="0"/>
              <w:spacing w:line="360" w:lineRule="auto"/>
              <w:jc w:val="center"/>
              <w:rPr>
                <w:rFonts w:ascii="宋体" w:hAnsi="宋体"/>
                <w:sz w:val="24"/>
                <w:highlight w:val="none"/>
              </w:rPr>
            </w:pPr>
          </w:p>
        </w:tc>
        <w:tc>
          <w:tcPr>
            <w:tcW w:w="2126" w:type="dxa"/>
            <w:noWrap w:val="0"/>
            <w:vAlign w:val="center"/>
          </w:tcPr>
          <w:p>
            <w:pPr>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242" w:type="dxa"/>
            <w:noWrap w:val="0"/>
            <w:vAlign w:val="center"/>
          </w:tcPr>
          <w:p>
            <w:pPr>
              <w:snapToGrid w:val="0"/>
              <w:spacing w:line="360" w:lineRule="auto"/>
              <w:jc w:val="center"/>
              <w:rPr>
                <w:rFonts w:ascii="宋体" w:hAnsi="宋体"/>
                <w:sz w:val="24"/>
                <w:highlight w:val="none"/>
              </w:rPr>
            </w:pPr>
          </w:p>
        </w:tc>
        <w:tc>
          <w:tcPr>
            <w:tcW w:w="1418" w:type="dxa"/>
            <w:noWrap w:val="0"/>
            <w:vAlign w:val="center"/>
          </w:tcPr>
          <w:p>
            <w:pPr>
              <w:snapToGrid w:val="0"/>
              <w:spacing w:line="360" w:lineRule="auto"/>
              <w:jc w:val="center"/>
              <w:rPr>
                <w:rFonts w:ascii="宋体" w:hAnsi="宋体"/>
                <w:sz w:val="24"/>
                <w:highlight w:val="none"/>
              </w:rPr>
            </w:pPr>
          </w:p>
        </w:tc>
        <w:tc>
          <w:tcPr>
            <w:tcW w:w="1701" w:type="dxa"/>
            <w:noWrap w:val="0"/>
            <w:vAlign w:val="center"/>
          </w:tcPr>
          <w:p>
            <w:pPr>
              <w:snapToGrid w:val="0"/>
              <w:spacing w:line="360" w:lineRule="auto"/>
              <w:jc w:val="center"/>
              <w:rPr>
                <w:rFonts w:ascii="宋体" w:hAnsi="宋体"/>
                <w:sz w:val="24"/>
                <w:highlight w:val="none"/>
              </w:rPr>
            </w:pPr>
          </w:p>
        </w:tc>
        <w:tc>
          <w:tcPr>
            <w:tcW w:w="1134" w:type="dxa"/>
            <w:noWrap w:val="0"/>
            <w:vAlign w:val="center"/>
          </w:tcPr>
          <w:p>
            <w:pPr>
              <w:snapToGrid w:val="0"/>
              <w:spacing w:line="360" w:lineRule="auto"/>
              <w:jc w:val="center"/>
              <w:rPr>
                <w:rFonts w:ascii="宋体" w:hAnsi="宋体"/>
                <w:sz w:val="24"/>
                <w:highlight w:val="none"/>
              </w:rPr>
            </w:pPr>
          </w:p>
        </w:tc>
        <w:tc>
          <w:tcPr>
            <w:tcW w:w="1559" w:type="dxa"/>
            <w:noWrap w:val="0"/>
            <w:vAlign w:val="center"/>
          </w:tcPr>
          <w:p>
            <w:pPr>
              <w:snapToGrid w:val="0"/>
              <w:spacing w:line="360" w:lineRule="auto"/>
              <w:jc w:val="center"/>
              <w:rPr>
                <w:rFonts w:ascii="宋体" w:hAnsi="宋体"/>
                <w:sz w:val="24"/>
                <w:highlight w:val="none"/>
              </w:rPr>
            </w:pPr>
          </w:p>
        </w:tc>
        <w:tc>
          <w:tcPr>
            <w:tcW w:w="2126" w:type="dxa"/>
            <w:noWrap w:val="0"/>
            <w:vAlign w:val="center"/>
          </w:tcPr>
          <w:p>
            <w:pPr>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242" w:type="dxa"/>
            <w:noWrap w:val="0"/>
            <w:vAlign w:val="center"/>
          </w:tcPr>
          <w:p>
            <w:pPr>
              <w:snapToGrid w:val="0"/>
              <w:spacing w:line="360" w:lineRule="auto"/>
              <w:jc w:val="center"/>
              <w:rPr>
                <w:rFonts w:ascii="宋体" w:hAnsi="宋体"/>
                <w:sz w:val="24"/>
                <w:highlight w:val="none"/>
              </w:rPr>
            </w:pPr>
          </w:p>
        </w:tc>
        <w:tc>
          <w:tcPr>
            <w:tcW w:w="1418" w:type="dxa"/>
            <w:noWrap w:val="0"/>
            <w:vAlign w:val="center"/>
          </w:tcPr>
          <w:p>
            <w:pPr>
              <w:snapToGrid w:val="0"/>
              <w:spacing w:line="360" w:lineRule="auto"/>
              <w:jc w:val="center"/>
              <w:rPr>
                <w:rFonts w:ascii="宋体" w:hAnsi="宋体"/>
                <w:sz w:val="24"/>
                <w:highlight w:val="none"/>
              </w:rPr>
            </w:pPr>
          </w:p>
        </w:tc>
        <w:tc>
          <w:tcPr>
            <w:tcW w:w="1701" w:type="dxa"/>
            <w:noWrap w:val="0"/>
            <w:vAlign w:val="center"/>
          </w:tcPr>
          <w:p>
            <w:pPr>
              <w:snapToGrid w:val="0"/>
              <w:spacing w:line="360" w:lineRule="auto"/>
              <w:jc w:val="center"/>
              <w:rPr>
                <w:rFonts w:ascii="宋体" w:hAnsi="宋体"/>
                <w:sz w:val="24"/>
                <w:highlight w:val="none"/>
              </w:rPr>
            </w:pPr>
          </w:p>
        </w:tc>
        <w:tc>
          <w:tcPr>
            <w:tcW w:w="1134" w:type="dxa"/>
            <w:noWrap w:val="0"/>
            <w:vAlign w:val="center"/>
          </w:tcPr>
          <w:p>
            <w:pPr>
              <w:snapToGrid w:val="0"/>
              <w:spacing w:line="360" w:lineRule="auto"/>
              <w:jc w:val="center"/>
              <w:rPr>
                <w:rFonts w:ascii="宋体" w:hAnsi="宋体"/>
                <w:sz w:val="24"/>
                <w:highlight w:val="none"/>
              </w:rPr>
            </w:pPr>
          </w:p>
        </w:tc>
        <w:tc>
          <w:tcPr>
            <w:tcW w:w="1559" w:type="dxa"/>
            <w:noWrap w:val="0"/>
            <w:vAlign w:val="center"/>
          </w:tcPr>
          <w:p>
            <w:pPr>
              <w:snapToGrid w:val="0"/>
              <w:spacing w:line="360" w:lineRule="auto"/>
              <w:jc w:val="center"/>
              <w:rPr>
                <w:rFonts w:ascii="宋体" w:hAnsi="宋体"/>
                <w:sz w:val="24"/>
                <w:highlight w:val="none"/>
              </w:rPr>
            </w:pPr>
          </w:p>
        </w:tc>
        <w:tc>
          <w:tcPr>
            <w:tcW w:w="2126" w:type="dxa"/>
            <w:noWrap w:val="0"/>
            <w:vAlign w:val="center"/>
          </w:tcPr>
          <w:p>
            <w:pPr>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242" w:type="dxa"/>
            <w:noWrap w:val="0"/>
            <w:vAlign w:val="center"/>
          </w:tcPr>
          <w:p>
            <w:pPr>
              <w:snapToGrid w:val="0"/>
              <w:spacing w:line="360" w:lineRule="auto"/>
              <w:jc w:val="center"/>
              <w:rPr>
                <w:rFonts w:ascii="宋体" w:hAnsi="宋体"/>
                <w:sz w:val="24"/>
                <w:highlight w:val="none"/>
              </w:rPr>
            </w:pPr>
          </w:p>
        </w:tc>
        <w:tc>
          <w:tcPr>
            <w:tcW w:w="1418" w:type="dxa"/>
            <w:noWrap w:val="0"/>
            <w:vAlign w:val="center"/>
          </w:tcPr>
          <w:p>
            <w:pPr>
              <w:snapToGrid w:val="0"/>
              <w:spacing w:line="360" w:lineRule="auto"/>
              <w:jc w:val="center"/>
              <w:rPr>
                <w:rFonts w:ascii="宋体" w:hAnsi="宋体"/>
                <w:sz w:val="24"/>
                <w:highlight w:val="none"/>
              </w:rPr>
            </w:pPr>
          </w:p>
        </w:tc>
        <w:tc>
          <w:tcPr>
            <w:tcW w:w="1701" w:type="dxa"/>
            <w:noWrap w:val="0"/>
            <w:vAlign w:val="center"/>
          </w:tcPr>
          <w:p>
            <w:pPr>
              <w:snapToGrid w:val="0"/>
              <w:spacing w:line="360" w:lineRule="auto"/>
              <w:jc w:val="center"/>
              <w:rPr>
                <w:rFonts w:ascii="宋体" w:hAnsi="宋体"/>
                <w:sz w:val="24"/>
                <w:highlight w:val="none"/>
              </w:rPr>
            </w:pPr>
          </w:p>
        </w:tc>
        <w:tc>
          <w:tcPr>
            <w:tcW w:w="1134" w:type="dxa"/>
            <w:noWrap w:val="0"/>
            <w:vAlign w:val="center"/>
          </w:tcPr>
          <w:p>
            <w:pPr>
              <w:snapToGrid w:val="0"/>
              <w:spacing w:line="360" w:lineRule="auto"/>
              <w:jc w:val="center"/>
              <w:rPr>
                <w:rFonts w:ascii="宋体" w:hAnsi="宋体"/>
                <w:sz w:val="24"/>
                <w:highlight w:val="none"/>
              </w:rPr>
            </w:pPr>
          </w:p>
        </w:tc>
        <w:tc>
          <w:tcPr>
            <w:tcW w:w="1559" w:type="dxa"/>
            <w:noWrap w:val="0"/>
            <w:vAlign w:val="center"/>
          </w:tcPr>
          <w:p>
            <w:pPr>
              <w:snapToGrid w:val="0"/>
              <w:spacing w:line="360" w:lineRule="auto"/>
              <w:jc w:val="center"/>
              <w:rPr>
                <w:rFonts w:ascii="宋体" w:hAnsi="宋体"/>
                <w:sz w:val="24"/>
                <w:highlight w:val="none"/>
              </w:rPr>
            </w:pPr>
          </w:p>
        </w:tc>
        <w:tc>
          <w:tcPr>
            <w:tcW w:w="2126" w:type="dxa"/>
            <w:noWrap w:val="0"/>
            <w:vAlign w:val="center"/>
          </w:tcPr>
          <w:p>
            <w:pPr>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242" w:type="dxa"/>
            <w:noWrap w:val="0"/>
            <w:vAlign w:val="center"/>
          </w:tcPr>
          <w:p>
            <w:pPr>
              <w:snapToGrid w:val="0"/>
              <w:spacing w:line="360" w:lineRule="auto"/>
              <w:jc w:val="center"/>
              <w:rPr>
                <w:rFonts w:ascii="宋体" w:hAnsi="宋体"/>
                <w:sz w:val="24"/>
                <w:highlight w:val="none"/>
              </w:rPr>
            </w:pPr>
          </w:p>
        </w:tc>
        <w:tc>
          <w:tcPr>
            <w:tcW w:w="1418" w:type="dxa"/>
            <w:noWrap w:val="0"/>
            <w:vAlign w:val="center"/>
          </w:tcPr>
          <w:p>
            <w:pPr>
              <w:snapToGrid w:val="0"/>
              <w:spacing w:line="360" w:lineRule="auto"/>
              <w:jc w:val="center"/>
              <w:rPr>
                <w:rFonts w:ascii="宋体" w:hAnsi="宋体"/>
                <w:sz w:val="24"/>
                <w:highlight w:val="none"/>
              </w:rPr>
            </w:pPr>
          </w:p>
        </w:tc>
        <w:tc>
          <w:tcPr>
            <w:tcW w:w="1701" w:type="dxa"/>
            <w:noWrap w:val="0"/>
            <w:vAlign w:val="center"/>
          </w:tcPr>
          <w:p>
            <w:pPr>
              <w:snapToGrid w:val="0"/>
              <w:spacing w:line="360" w:lineRule="auto"/>
              <w:jc w:val="center"/>
              <w:rPr>
                <w:rFonts w:ascii="宋体" w:hAnsi="宋体"/>
                <w:sz w:val="24"/>
                <w:highlight w:val="none"/>
              </w:rPr>
            </w:pPr>
          </w:p>
        </w:tc>
        <w:tc>
          <w:tcPr>
            <w:tcW w:w="1134" w:type="dxa"/>
            <w:noWrap w:val="0"/>
            <w:vAlign w:val="center"/>
          </w:tcPr>
          <w:p>
            <w:pPr>
              <w:snapToGrid w:val="0"/>
              <w:spacing w:line="360" w:lineRule="auto"/>
              <w:jc w:val="center"/>
              <w:rPr>
                <w:rFonts w:ascii="宋体" w:hAnsi="宋体"/>
                <w:sz w:val="24"/>
                <w:highlight w:val="none"/>
              </w:rPr>
            </w:pPr>
          </w:p>
        </w:tc>
        <w:tc>
          <w:tcPr>
            <w:tcW w:w="1559" w:type="dxa"/>
            <w:noWrap w:val="0"/>
            <w:vAlign w:val="center"/>
          </w:tcPr>
          <w:p>
            <w:pPr>
              <w:snapToGrid w:val="0"/>
              <w:spacing w:line="360" w:lineRule="auto"/>
              <w:jc w:val="center"/>
              <w:rPr>
                <w:rFonts w:ascii="宋体" w:hAnsi="宋体"/>
                <w:sz w:val="24"/>
                <w:highlight w:val="none"/>
              </w:rPr>
            </w:pPr>
          </w:p>
        </w:tc>
        <w:tc>
          <w:tcPr>
            <w:tcW w:w="2126" w:type="dxa"/>
            <w:noWrap w:val="0"/>
            <w:vAlign w:val="center"/>
          </w:tcPr>
          <w:p>
            <w:pPr>
              <w:snapToGrid w:val="0"/>
              <w:spacing w:line="360" w:lineRule="auto"/>
              <w:jc w:val="center"/>
              <w:rPr>
                <w:rFonts w:ascii="宋体" w:hAnsi="宋体"/>
                <w:sz w:val="24"/>
                <w:highlight w:val="none"/>
              </w:rPr>
            </w:pPr>
          </w:p>
        </w:tc>
      </w:tr>
    </w:tbl>
    <w:p>
      <w:pPr>
        <w:snapToGrid w:val="0"/>
        <w:spacing w:line="360" w:lineRule="auto"/>
        <w:rPr>
          <w:rFonts w:ascii="宋体" w:hAnsi="宋体"/>
          <w:sz w:val="24"/>
          <w:highlight w:val="none"/>
        </w:rPr>
      </w:pPr>
      <w:r>
        <w:rPr>
          <w:rFonts w:hint="eastAsia" w:ascii="宋体" w:hAnsi="宋体"/>
          <w:sz w:val="24"/>
          <w:highlight w:val="none"/>
        </w:rPr>
        <w:t>注：因项目招标人、项目地点的特殊性，如投标人中标，项目组人员必须按本表承诺人员实施，不得擅自更换；</w:t>
      </w:r>
    </w:p>
    <w:p>
      <w:pPr>
        <w:snapToGrid w:val="0"/>
        <w:spacing w:line="360" w:lineRule="auto"/>
        <w:ind w:right="106" w:rightChars="50"/>
        <w:rPr>
          <w:rFonts w:ascii="宋体" w:hAnsi="宋体"/>
          <w:sz w:val="24"/>
          <w:highlight w:val="none"/>
        </w:rPr>
      </w:pPr>
      <w:r>
        <w:rPr>
          <w:rFonts w:hint="eastAsia" w:ascii="宋体" w:hAnsi="宋体"/>
          <w:bCs/>
          <w:kern w:val="0"/>
          <w:sz w:val="24"/>
          <w:szCs w:val="24"/>
          <w:highlight w:val="none"/>
        </w:rPr>
        <w:t>应附：身份证、毕业证、培训证书或认证证书等相关证明材料</w:t>
      </w:r>
    </w:p>
    <w:p>
      <w:pPr>
        <w:snapToGrid w:val="0"/>
        <w:spacing w:line="720" w:lineRule="auto"/>
        <w:ind w:right="106" w:rightChars="50"/>
        <w:rPr>
          <w:rFonts w:ascii="宋体" w:hAnsi="宋体"/>
          <w:sz w:val="24"/>
          <w:highlight w:val="none"/>
        </w:rPr>
      </w:pPr>
    </w:p>
    <w:p>
      <w:pPr>
        <w:snapToGrid w:val="0"/>
        <w:spacing w:line="720" w:lineRule="auto"/>
        <w:ind w:right="106" w:rightChars="50"/>
        <w:rPr>
          <w:rFonts w:ascii="宋体" w:hAnsi="宋体"/>
          <w:sz w:val="24"/>
          <w:highlight w:val="none"/>
        </w:rPr>
      </w:pPr>
      <w:r>
        <w:rPr>
          <w:rFonts w:hint="eastAsia" w:ascii="宋体" w:hAnsi="宋体"/>
          <w:sz w:val="24"/>
          <w:highlight w:val="none"/>
        </w:rPr>
        <w:t xml:space="preserve">投标人（盖章）：    </w:t>
      </w:r>
    </w:p>
    <w:p>
      <w:pPr>
        <w:outlineLvl w:val="1"/>
        <w:rPr>
          <w:rFonts w:hint="eastAsia" w:ascii="宋体" w:hAnsi="宋体"/>
          <w:b/>
          <w:highlight w:val="none"/>
        </w:rPr>
      </w:pPr>
      <w:r>
        <w:rPr>
          <w:rFonts w:hint="eastAsia" w:ascii="宋体" w:hAnsi="宋体"/>
          <w:sz w:val="24"/>
          <w:highlight w:val="none"/>
        </w:rPr>
        <w:t>法定代表人或授权代表（签字或盖章）：</w:t>
      </w:r>
    </w:p>
    <w:p>
      <w:pPr>
        <w:jc w:val="center"/>
        <w:outlineLvl w:val="1"/>
        <w:rPr>
          <w:rFonts w:ascii="宋体" w:hAnsi="宋体"/>
          <w:highlight w:val="none"/>
        </w:rPr>
      </w:pPr>
      <w:r>
        <w:rPr>
          <w:rFonts w:ascii="宋体" w:hAnsi="宋体"/>
          <w:b/>
          <w:highlight w:val="none"/>
        </w:rPr>
        <w:br w:type="page"/>
      </w:r>
      <w:r>
        <w:rPr>
          <w:rFonts w:hint="eastAsia" w:ascii="宋体" w:hAnsi="宋体"/>
          <w:b/>
          <w:highlight w:val="none"/>
        </w:rPr>
        <w:t>十、投标供应商认为有必要提供的声明及文件资料</w:t>
      </w:r>
      <w:bookmarkEnd w:id="10"/>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spacing w:line="400" w:lineRule="exact"/>
        <w:ind w:firstLine="484" w:firstLineChars="200"/>
        <w:rPr>
          <w:rFonts w:ascii="宋体" w:hAnsi="宋体"/>
          <w:sz w:val="24"/>
          <w:highlight w:val="none"/>
        </w:rPr>
      </w:pPr>
      <w:r>
        <w:rPr>
          <w:rFonts w:hint="eastAsia" w:ascii="宋体" w:hAnsi="宋体"/>
          <w:sz w:val="24"/>
          <w:highlight w:val="none"/>
        </w:rPr>
        <w:t>供应商应根据第四章“</w:t>
      </w:r>
      <w:r>
        <w:rPr>
          <w:rFonts w:hint="eastAsia" w:ascii="宋体" w:hAnsi="宋体"/>
          <w:kern w:val="0"/>
          <w:sz w:val="24"/>
          <w:szCs w:val="24"/>
          <w:highlight w:val="none"/>
        </w:rPr>
        <w:t>招标项目需求一览表</w:t>
      </w:r>
      <w:r>
        <w:rPr>
          <w:rFonts w:hint="eastAsia" w:ascii="宋体" w:hAnsi="宋体"/>
          <w:sz w:val="24"/>
          <w:highlight w:val="none"/>
        </w:rPr>
        <w:t>”、第二章“评标办法及标准”</w:t>
      </w:r>
      <w:r>
        <w:rPr>
          <w:rFonts w:hint="eastAsia" w:ascii="宋体" w:hAnsi="宋体"/>
          <w:spacing w:val="-2"/>
          <w:sz w:val="24"/>
          <w:highlight w:val="none"/>
        </w:rPr>
        <w:t>评审内容和实际情况增加内容，但不得擅自减少有关内容</w:t>
      </w:r>
      <w:r>
        <w:rPr>
          <w:rFonts w:hint="eastAsia" w:ascii="宋体" w:hAnsi="宋体"/>
          <w:sz w:val="24"/>
          <w:highlight w:val="none"/>
        </w:rPr>
        <w:t>，</w:t>
      </w:r>
      <w:r>
        <w:rPr>
          <w:rFonts w:hint="eastAsia" w:ascii="宋体" w:hAnsi="宋体"/>
          <w:spacing w:val="-2"/>
          <w:sz w:val="24"/>
          <w:highlight w:val="none"/>
        </w:rPr>
        <w:t>所有不完整的投标将可能被否决其参选，</w:t>
      </w:r>
      <w:r>
        <w:rPr>
          <w:rFonts w:hint="eastAsia" w:ascii="宋体" w:hAnsi="宋体"/>
          <w:sz w:val="24"/>
          <w:highlight w:val="none"/>
        </w:rPr>
        <w:t>格式自拟，包括但不限于：</w:t>
      </w:r>
    </w:p>
    <w:p>
      <w:pPr>
        <w:spacing w:line="400" w:lineRule="exact"/>
        <w:ind w:firstLine="484" w:firstLineChars="200"/>
        <w:rPr>
          <w:rFonts w:ascii="宋体" w:hAnsi="宋体"/>
          <w:sz w:val="24"/>
          <w:highlight w:val="none"/>
        </w:rPr>
      </w:pPr>
      <w:r>
        <w:rPr>
          <w:rFonts w:hint="eastAsia" w:ascii="宋体" w:hAnsi="宋体"/>
          <w:sz w:val="24"/>
          <w:highlight w:val="none"/>
        </w:rPr>
        <w:t>供应商应提交完整的组织方案至少应包括以下内容：</w:t>
      </w:r>
    </w:p>
    <w:p>
      <w:pPr>
        <w:spacing w:line="500" w:lineRule="exact"/>
        <w:ind w:firstLine="484" w:firstLineChars="200"/>
        <w:rPr>
          <w:rFonts w:hint="eastAsia" w:ascii="宋体" w:hAnsi="宋体"/>
          <w:b/>
          <w:bCs/>
          <w:sz w:val="24"/>
          <w:szCs w:val="24"/>
          <w:highlight w:val="none"/>
        </w:rPr>
      </w:pPr>
      <w:r>
        <w:rPr>
          <w:rFonts w:hint="eastAsia" w:ascii="宋体" w:hAnsi="宋体" w:cs="宋体"/>
          <w:b/>
          <w:bCs/>
          <w:sz w:val="24"/>
          <w:szCs w:val="24"/>
          <w:highlight w:val="none"/>
        </w:rPr>
        <w:t>一、</w:t>
      </w:r>
      <w:r>
        <w:rPr>
          <w:rFonts w:hint="eastAsia" w:ascii="宋体" w:hAnsi="宋体"/>
          <w:b/>
          <w:bCs/>
          <w:sz w:val="24"/>
          <w:szCs w:val="24"/>
          <w:highlight w:val="none"/>
        </w:rPr>
        <w:t>投标供应商必须提供投标项目的实施方案、服务方案、管理方案及说明；</w:t>
      </w:r>
    </w:p>
    <w:p>
      <w:pPr>
        <w:spacing w:line="500" w:lineRule="exact"/>
        <w:ind w:firstLine="484" w:firstLineChars="200"/>
        <w:rPr>
          <w:rFonts w:hint="eastAsia" w:ascii="宋体" w:hAnsi="宋体"/>
          <w:b/>
          <w:bCs/>
          <w:sz w:val="24"/>
          <w:szCs w:val="24"/>
          <w:highlight w:val="none"/>
        </w:rPr>
      </w:pPr>
      <w:r>
        <w:rPr>
          <w:rFonts w:hint="eastAsia" w:ascii="宋体" w:hAnsi="宋体"/>
          <w:b/>
          <w:bCs/>
          <w:sz w:val="24"/>
          <w:szCs w:val="24"/>
          <w:highlight w:val="none"/>
        </w:rPr>
        <w:t>二、技术规格偏离表（格式如下）；</w:t>
      </w:r>
    </w:p>
    <w:p>
      <w:pPr>
        <w:spacing w:line="500" w:lineRule="exact"/>
        <w:ind w:firstLine="484" w:firstLineChars="200"/>
        <w:rPr>
          <w:rFonts w:hint="eastAsia" w:ascii="宋体" w:hAnsi="宋体"/>
          <w:b/>
          <w:bCs/>
          <w:sz w:val="24"/>
          <w:szCs w:val="24"/>
          <w:highlight w:val="none"/>
        </w:rPr>
      </w:pPr>
      <w:r>
        <w:rPr>
          <w:rFonts w:hint="eastAsia" w:ascii="宋体" w:hAnsi="宋体"/>
          <w:b/>
          <w:bCs/>
          <w:sz w:val="24"/>
          <w:szCs w:val="24"/>
          <w:highlight w:val="none"/>
        </w:rPr>
        <w:t>三、服务保障承诺；</w:t>
      </w:r>
    </w:p>
    <w:p>
      <w:pPr>
        <w:spacing w:line="500" w:lineRule="exact"/>
        <w:ind w:firstLine="484" w:firstLineChars="200"/>
        <w:rPr>
          <w:rFonts w:hint="eastAsia" w:ascii="宋体" w:hAnsi="宋体"/>
          <w:highlight w:val="none"/>
        </w:rPr>
      </w:pPr>
      <w:r>
        <w:rPr>
          <w:rFonts w:hint="eastAsia" w:ascii="宋体" w:hAnsi="宋体"/>
          <w:b/>
          <w:bCs/>
          <w:sz w:val="24"/>
          <w:szCs w:val="24"/>
          <w:highlight w:val="none"/>
        </w:rPr>
        <w:t>四、服务有关的资料等；</w:t>
      </w:r>
    </w:p>
    <w:p>
      <w:pPr>
        <w:spacing w:line="500" w:lineRule="exact"/>
        <w:ind w:firstLine="484" w:firstLineChars="200"/>
        <w:rPr>
          <w:rFonts w:hint="eastAsia" w:ascii="宋体" w:hAnsi="宋体"/>
          <w:b/>
          <w:sz w:val="24"/>
          <w:szCs w:val="24"/>
          <w:highlight w:val="none"/>
        </w:rPr>
      </w:pPr>
      <w:r>
        <w:rPr>
          <w:rFonts w:hint="eastAsia" w:ascii="宋体" w:hAnsi="宋体"/>
          <w:b/>
          <w:sz w:val="24"/>
          <w:szCs w:val="24"/>
          <w:highlight w:val="none"/>
        </w:rPr>
        <w:t>五、服务</w:t>
      </w:r>
      <w:r>
        <w:rPr>
          <w:rFonts w:hint="eastAsia" w:ascii="宋体" w:hAnsi="宋体"/>
          <w:b/>
          <w:sz w:val="24"/>
          <w:szCs w:val="24"/>
          <w:highlight w:val="none"/>
          <w:lang w:eastAsia="zh-CN"/>
        </w:rPr>
        <w:t>计划</w:t>
      </w:r>
      <w:r>
        <w:rPr>
          <w:rFonts w:hint="eastAsia" w:ascii="宋体" w:hAnsi="宋体"/>
          <w:b/>
          <w:sz w:val="24"/>
          <w:szCs w:val="24"/>
          <w:highlight w:val="none"/>
        </w:rPr>
        <w:t>；</w:t>
      </w:r>
    </w:p>
    <w:p>
      <w:pPr>
        <w:spacing w:line="500" w:lineRule="exact"/>
        <w:ind w:firstLine="484" w:firstLineChars="200"/>
        <w:rPr>
          <w:rFonts w:hint="eastAsia" w:ascii="宋体" w:hAnsi="宋体"/>
          <w:b/>
          <w:sz w:val="24"/>
          <w:szCs w:val="24"/>
          <w:highlight w:val="none"/>
        </w:rPr>
      </w:pPr>
      <w:r>
        <w:rPr>
          <w:rFonts w:hint="eastAsia" w:ascii="宋体" w:hAnsi="宋体"/>
          <w:b/>
          <w:sz w:val="24"/>
          <w:szCs w:val="24"/>
          <w:highlight w:val="none"/>
        </w:rPr>
        <w:t>六、投标供应商认为有必要提供的声明及文件资料。</w:t>
      </w:r>
    </w:p>
    <w:p>
      <w:pPr>
        <w:spacing w:line="500" w:lineRule="exact"/>
        <w:ind w:firstLine="484" w:firstLineChars="200"/>
        <w:jc w:val="left"/>
        <w:rPr>
          <w:rFonts w:hint="eastAsia" w:ascii="宋体" w:hAnsi="宋体" w:cs="宋体"/>
          <w:sz w:val="24"/>
          <w:szCs w:val="24"/>
          <w:highlight w:val="none"/>
        </w:rPr>
      </w:pPr>
    </w:p>
    <w:p>
      <w:pPr>
        <w:pStyle w:val="22"/>
        <w:rPr>
          <w:rFonts w:ascii="宋体" w:hAnsi="宋体"/>
          <w:highlight w:val="none"/>
        </w:rPr>
        <w:sectPr>
          <w:pgSz w:w="11906" w:h="16838"/>
          <w:pgMar w:top="1417" w:right="1134" w:bottom="1417" w:left="1417" w:header="851" w:footer="850" w:gutter="0"/>
          <w:cols w:space="720" w:num="1"/>
          <w:rtlGutter w:val="1"/>
          <w:docGrid w:type="linesAndChars" w:linePitch="322" w:charSpace="535"/>
        </w:sectPr>
      </w:pPr>
    </w:p>
    <w:p>
      <w:pPr>
        <w:spacing w:line="500" w:lineRule="exact"/>
        <w:ind w:firstLine="484" w:firstLineChars="200"/>
        <w:rPr>
          <w:rFonts w:hint="eastAsia" w:ascii="宋体" w:hAnsi="宋体" w:cs="宋体"/>
          <w:b/>
          <w:bCs/>
          <w:sz w:val="24"/>
          <w:szCs w:val="24"/>
          <w:highlight w:val="none"/>
        </w:rPr>
      </w:pPr>
      <w:bookmarkStart w:id="11" w:name="_Toc13820"/>
      <w:r>
        <w:rPr>
          <w:rFonts w:hint="eastAsia" w:ascii="宋体" w:hAnsi="宋体" w:cs="宋体"/>
          <w:b/>
          <w:bCs/>
          <w:sz w:val="24"/>
          <w:szCs w:val="24"/>
          <w:highlight w:val="none"/>
        </w:rPr>
        <w:t>一、</w:t>
      </w:r>
      <w:bookmarkEnd w:id="11"/>
      <w:r>
        <w:rPr>
          <w:rFonts w:hint="eastAsia" w:ascii="宋体" w:hAnsi="宋体"/>
          <w:b/>
          <w:bCs/>
          <w:sz w:val="24"/>
          <w:szCs w:val="24"/>
          <w:highlight w:val="none"/>
        </w:rPr>
        <w:t>投标供应商必须提供投标项目的实施方案、服务方案、管理方案及参数说明；</w:t>
      </w:r>
    </w:p>
    <w:p>
      <w:pPr>
        <w:pStyle w:val="31"/>
        <w:spacing w:line="500" w:lineRule="exact"/>
        <w:jc w:val="center"/>
        <w:rPr>
          <w:rFonts w:hint="eastAsia" w:ascii="宋体" w:hAnsi="宋体" w:cs="宋体"/>
          <w:color w:val="auto"/>
          <w:highlight w:val="none"/>
        </w:rPr>
      </w:pPr>
    </w:p>
    <w:p>
      <w:pPr>
        <w:pStyle w:val="31"/>
        <w:spacing w:line="500" w:lineRule="exact"/>
        <w:jc w:val="center"/>
        <w:rPr>
          <w:rFonts w:hint="eastAsia" w:ascii="宋体" w:hAnsi="宋体" w:cs="宋体"/>
          <w:color w:val="auto"/>
          <w:highlight w:val="none"/>
        </w:rPr>
      </w:pPr>
    </w:p>
    <w:p>
      <w:pPr>
        <w:pStyle w:val="31"/>
        <w:spacing w:line="500" w:lineRule="exact"/>
        <w:jc w:val="center"/>
        <w:rPr>
          <w:rFonts w:hint="eastAsia" w:ascii="宋体" w:hAnsi="宋体" w:cs="宋体"/>
          <w:color w:val="auto"/>
          <w:highlight w:val="none"/>
        </w:rPr>
      </w:pPr>
      <w:r>
        <w:rPr>
          <w:rFonts w:hint="eastAsia" w:ascii="宋体" w:hAnsi="宋体" w:cs="宋体"/>
          <w:color w:val="auto"/>
          <w:highlight w:val="none"/>
        </w:rPr>
        <w:t>（格式自拟）</w:t>
      </w:r>
    </w:p>
    <w:p>
      <w:pPr>
        <w:pStyle w:val="31"/>
        <w:spacing w:line="500" w:lineRule="exact"/>
        <w:jc w:val="both"/>
        <w:rPr>
          <w:rFonts w:hint="eastAsia" w:ascii="宋体" w:hAnsi="宋体" w:cs="宋体"/>
          <w:color w:val="auto"/>
          <w:highlight w:val="none"/>
        </w:rPr>
      </w:pPr>
      <w:r>
        <w:rPr>
          <w:rFonts w:hint="eastAsia" w:ascii="宋体" w:hAnsi="宋体" w:cs="宋体"/>
          <w:color w:val="auto"/>
          <w:highlight w:val="none"/>
        </w:rPr>
        <w:t xml:space="preserve"> 注：管理服务方案须包括但不限于以下内容：</w:t>
      </w:r>
    </w:p>
    <w:p>
      <w:pPr>
        <w:pStyle w:val="31"/>
        <w:spacing w:line="500" w:lineRule="exact"/>
        <w:jc w:val="both"/>
        <w:rPr>
          <w:rFonts w:hint="eastAsia" w:ascii="宋体" w:hAnsi="宋体" w:cs="宋体"/>
          <w:color w:val="auto"/>
          <w:highlight w:val="none"/>
        </w:rPr>
      </w:pPr>
      <w:r>
        <w:rPr>
          <w:rFonts w:hint="eastAsia" w:ascii="宋体" w:hAnsi="宋体" w:cs="宋体"/>
          <w:color w:val="auto"/>
          <w:highlight w:val="none"/>
        </w:rPr>
        <w:t>1、服务水平的整体设想、服务方案；</w:t>
      </w:r>
    </w:p>
    <w:p>
      <w:pPr>
        <w:pStyle w:val="31"/>
        <w:spacing w:line="500" w:lineRule="exact"/>
        <w:jc w:val="both"/>
        <w:rPr>
          <w:rFonts w:hint="eastAsia" w:ascii="宋体" w:hAnsi="宋体" w:cs="宋体"/>
          <w:color w:val="auto"/>
          <w:highlight w:val="none"/>
        </w:rPr>
      </w:pPr>
      <w:r>
        <w:rPr>
          <w:rFonts w:hint="eastAsia" w:ascii="宋体" w:hAnsi="宋体" w:cs="宋体"/>
          <w:color w:val="auto"/>
          <w:highlight w:val="none"/>
        </w:rPr>
        <w:t>2、投标公司拟采取的管理方式；</w:t>
      </w:r>
    </w:p>
    <w:p>
      <w:pPr>
        <w:pStyle w:val="31"/>
        <w:spacing w:line="500" w:lineRule="exact"/>
        <w:jc w:val="both"/>
        <w:rPr>
          <w:rFonts w:hint="eastAsia" w:ascii="宋体" w:hAnsi="宋体" w:cs="宋体"/>
          <w:color w:val="auto"/>
          <w:highlight w:val="none"/>
        </w:rPr>
      </w:pPr>
      <w:r>
        <w:rPr>
          <w:rFonts w:hint="eastAsia" w:ascii="宋体" w:hAnsi="宋体" w:cs="宋体"/>
          <w:color w:val="auto"/>
          <w:highlight w:val="none"/>
        </w:rPr>
        <w:t>3、管理规章制度（包括：公众制度、单位内部岗位责任制度、运作制度和管理人员考核等内容）；</w:t>
      </w:r>
    </w:p>
    <w:p>
      <w:pPr>
        <w:pStyle w:val="31"/>
        <w:spacing w:line="500" w:lineRule="exact"/>
        <w:jc w:val="both"/>
        <w:rPr>
          <w:rFonts w:hint="eastAsia" w:ascii="宋体" w:hAnsi="宋体" w:cs="宋体"/>
          <w:color w:val="auto"/>
          <w:highlight w:val="none"/>
        </w:rPr>
      </w:pPr>
      <w:r>
        <w:rPr>
          <w:rFonts w:hint="eastAsia" w:ascii="宋体" w:hAnsi="宋体" w:cs="宋体"/>
          <w:color w:val="auto"/>
          <w:highlight w:val="none"/>
        </w:rPr>
        <w:t>4、其他内容：质量及安全保障等。</w:t>
      </w: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rPr>
          <w:rFonts w:hint="eastAsia" w:ascii="宋体" w:hAnsi="宋体"/>
          <w:b/>
          <w:color w:val="auto"/>
          <w:highlight w:val="none"/>
        </w:rPr>
      </w:pPr>
    </w:p>
    <w:p>
      <w:pPr>
        <w:pStyle w:val="31"/>
        <w:spacing w:line="500" w:lineRule="exact"/>
        <w:jc w:val="center"/>
        <w:outlineLvl w:val="1"/>
        <w:rPr>
          <w:rFonts w:hint="eastAsia" w:ascii="宋体" w:hAnsi="宋体"/>
          <w:b/>
          <w:color w:val="auto"/>
          <w:highlight w:val="none"/>
        </w:rPr>
      </w:pPr>
      <w:bookmarkStart w:id="12" w:name="_Toc28361"/>
    </w:p>
    <w:p>
      <w:pPr>
        <w:pStyle w:val="31"/>
        <w:spacing w:line="500" w:lineRule="exact"/>
        <w:jc w:val="center"/>
        <w:outlineLvl w:val="1"/>
        <w:rPr>
          <w:rFonts w:hint="eastAsia" w:ascii="宋体" w:hAnsi="宋体"/>
          <w:b/>
          <w:color w:val="auto"/>
          <w:highlight w:val="none"/>
        </w:rPr>
      </w:pPr>
      <w:r>
        <w:rPr>
          <w:rFonts w:hint="eastAsia" w:ascii="宋体" w:hAnsi="宋体"/>
          <w:b/>
          <w:color w:val="auto"/>
          <w:highlight w:val="none"/>
        </w:rPr>
        <w:t>二、技术规格偏离表</w:t>
      </w:r>
      <w:bookmarkEnd w:id="12"/>
    </w:p>
    <w:p>
      <w:pPr>
        <w:pStyle w:val="31"/>
        <w:spacing w:line="500" w:lineRule="exact"/>
        <w:ind w:left="241" w:leftChars="114" w:firstLine="214" w:firstLineChars="89"/>
        <w:rPr>
          <w:rFonts w:ascii="宋体" w:hAnsi="宋体"/>
          <w:color w:val="auto"/>
          <w:highlight w:val="none"/>
          <w:u w:val="single"/>
        </w:rPr>
      </w:pPr>
      <w:r>
        <w:rPr>
          <w:rFonts w:hint="eastAsia" w:ascii="宋体" w:hAnsi="宋体"/>
          <w:color w:val="auto"/>
          <w:highlight w:val="none"/>
        </w:rPr>
        <w:t xml:space="preserve">项目名称：     　　　　　　　　　　　项目编号：               </w:t>
      </w:r>
    </w:p>
    <w:tbl>
      <w:tblPr>
        <w:tblStyle w:val="14"/>
        <w:tblpPr w:leftFromText="180" w:rightFromText="180" w:vertAnchor="text" w:horzAnchor="page" w:tblpX="1780" w:tblpY="4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050"/>
        <w:gridCol w:w="2463"/>
        <w:gridCol w:w="2312"/>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64" w:type="dxa"/>
            <w:noWrap w:val="0"/>
            <w:vAlign w:val="center"/>
          </w:tcPr>
          <w:p>
            <w:pPr>
              <w:spacing w:line="500" w:lineRule="exact"/>
              <w:jc w:val="center"/>
              <w:rPr>
                <w:rFonts w:ascii="宋体" w:hAnsi="宋体" w:cs="宋体"/>
                <w:sz w:val="24"/>
                <w:szCs w:val="24"/>
                <w:highlight w:val="none"/>
              </w:rPr>
            </w:pPr>
            <w:r>
              <w:rPr>
                <w:rFonts w:hint="eastAsia" w:ascii="宋体" w:hAnsi="宋体" w:cs="宋体"/>
                <w:sz w:val="24"/>
                <w:szCs w:val="24"/>
                <w:highlight w:val="none"/>
              </w:rPr>
              <w:t>序号</w:t>
            </w:r>
          </w:p>
        </w:tc>
        <w:tc>
          <w:tcPr>
            <w:tcW w:w="2050" w:type="dxa"/>
            <w:noWrap w:val="0"/>
            <w:vAlign w:val="center"/>
          </w:tcPr>
          <w:p>
            <w:pPr>
              <w:spacing w:line="500" w:lineRule="exact"/>
              <w:jc w:val="center"/>
              <w:rPr>
                <w:rFonts w:ascii="宋体" w:hAnsi="宋体" w:cs="宋体"/>
                <w:sz w:val="24"/>
                <w:szCs w:val="24"/>
                <w:highlight w:val="none"/>
              </w:rPr>
            </w:pPr>
            <w:r>
              <w:rPr>
                <w:rFonts w:hint="eastAsia" w:ascii="宋体" w:hAnsi="宋体" w:cs="宋体"/>
                <w:sz w:val="24"/>
                <w:szCs w:val="24"/>
                <w:highlight w:val="none"/>
                <w:lang w:eastAsia="zh-CN"/>
              </w:rPr>
              <w:t>招标</w:t>
            </w:r>
            <w:r>
              <w:rPr>
                <w:rFonts w:hint="eastAsia" w:ascii="宋体" w:hAnsi="宋体" w:cs="宋体"/>
                <w:sz w:val="24"/>
                <w:szCs w:val="24"/>
                <w:highlight w:val="none"/>
              </w:rPr>
              <w:t>文件条目号</w:t>
            </w:r>
          </w:p>
        </w:tc>
        <w:tc>
          <w:tcPr>
            <w:tcW w:w="2463" w:type="dxa"/>
            <w:noWrap w:val="0"/>
            <w:vAlign w:val="center"/>
          </w:tcPr>
          <w:p>
            <w:pPr>
              <w:spacing w:line="500" w:lineRule="exact"/>
              <w:jc w:val="center"/>
              <w:rPr>
                <w:rFonts w:ascii="宋体" w:hAnsi="宋体" w:cs="宋体"/>
                <w:sz w:val="24"/>
                <w:szCs w:val="24"/>
                <w:highlight w:val="none"/>
              </w:rPr>
            </w:pPr>
            <w:r>
              <w:rPr>
                <w:rFonts w:hint="eastAsia" w:ascii="宋体" w:hAnsi="宋体" w:cs="宋体"/>
                <w:sz w:val="24"/>
                <w:szCs w:val="24"/>
                <w:highlight w:val="none"/>
                <w:lang w:eastAsia="zh-CN"/>
              </w:rPr>
              <w:t>招标</w:t>
            </w:r>
            <w:r>
              <w:rPr>
                <w:rFonts w:hint="eastAsia" w:ascii="宋体" w:hAnsi="宋体" w:cs="宋体"/>
                <w:sz w:val="24"/>
                <w:szCs w:val="24"/>
                <w:highlight w:val="none"/>
              </w:rPr>
              <w:t>文件的技术条款</w:t>
            </w:r>
          </w:p>
        </w:tc>
        <w:tc>
          <w:tcPr>
            <w:tcW w:w="2312" w:type="dxa"/>
            <w:noWrap w:val="0"/>
            <w:vAlign w:val="center"/>
          </w:tcPr>
          <w:p>
            <w:pPr>
              <w:spacing w:line="500" w:lineRule="exact"/>
              <w:jc w:val="center"/>
              <w:rPr>
                <w:rFonts w:ascii="宋体" w:hAnsi="宋体" w:cs="宋体"/>
                <w:sz w:val="24"/>
                <w:szCs w:val="24"/>
                <w:highlight w:val="none"/>
              </w:rPr>
            </w:pPr>
            <w:r>
              <w:rPr>
                <w:rFonts w:hint="eastAsia" w:ascii="宋体" w:hAnsi="宋体" w:cs="宋体"/>
                <w:sz w:val="24"/>
                <w:szCs w:val="24"/>
                <w:highlight w:val="none"/>
              </w:rPr>
              <w:t>响应文件偏离情况</w:t>
            </w:r>
          </w:p>
        </w:tc>
        <w:tc>
          <w:tcPr>
            <w:tcW w:w="1481" w:type="dxa"/>
            <w:noWrap w:val="0"/>
            <w:vAlign w:val="center"/>
          </w:tcPr>
          <w:p>
            <w:pPr>
              <w:spacing w:line="500" w:lineRule="exact"/>
              <w:jc w:val="center"/>
              <w:rPr>
                <w:rFonts w:ascii="宋体" w:hAnsi="宋体" w:cs="宋体"/>
                <w:sz w:val="24"/>
                <w:szCs w:val="24"/>
                <w:highlight w:val="none"/>
              </w:rPr>
            </w:pPr>
            <w:r>
              <w:rPr>
                <w:rFonts w:hint="eastAsia" w:ascii="宋体" w:hAnsi="宋体" w:cs="宋体"/>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0"/>
            <w:vAlign w:val="center"/>
          </w:tcPr>
          <w:p>
            <w:pPr>
              <w:spacing w:line="500" w:lineRule="exact"/>
              <w:rPr>
                <w:rFonts w:ascii="宋体" w:hAnsi="宋体" w:cs="宋体"/>
                <w:sz w:val="24"/>
                <w:szCs w:val="24"/>
                <w:highlight w:val="none"/>
              </w:rPr>
            </w:pPr>
          </w:p>
        </w:tc>
        <w:tc>
          <w:tcPr>
            <w:tcW w:w="2050" w:type="dxa"/>
            <w:noWrap w:val="0"/>
            <w:vAlign w:val="center"/>
          </w:tcPr>
          <w:p>
            <w:pPr>
              <w:spacing w:line="500" w:lineRule="exact"/>
              <w:rPr>
                <w:rFonts w:ascii="宋体" w:hAnsi="宋体" w:cs="宋体"/>
                <w:sz w:val="24"/>
                <w:szCs w:val="24"/>
                <w:highlight w:val="none"/>
              </w:rPr>
            </w:pPr>
          </w:p>
        </w:tc>
        <w:tc>
          <w:tcPr>
            <w:tcW w:w="2463" w:type="dxa"/>
            <w:noWrap w:val="0"/>
            <w:vAlign w:val="center"/>
          </w:tcPr>
          <w:p>
            <w:pPr>
              <w:spacing w:line="500" w:lineRule="exact"/>
              <w:rPr>
                <w:rFonts w:ascii="宋体" w:hAnsi="宋体" w:cs="宋体"/>
                <w:sz w:val="24"/>
                <w:szCs w:val="24"/>
                <w:highlight w:val="none"/>
              </w:rPr>
            </w:pPr>
          </w:p>
        </w:tc>
        <w:tc>
          <w:tcPr>
            <w:tcW w:w="2312" w:type="dxa"/>
            <w:noWrap w:val="0"/>
            <w:vAlign w:val="center"/>
          </w:tcPr>
          <w:p>
            <w:pPr>
              <w:spacing w:line="500" w:lineRule="exact"/>
              <w:rPr>
                <w:rFonts w:ascii="宋体" w:hAnsi="宋体" w:cs="宋体"/>
                <w:sz w:val="24"/>
                <w:szCs w:val="24"/>
                <w:highlight w:val="none"/>
              </w:rPr>
            </w:pPr>
          </w:p>
        </w:tc>
        <w:tc>
          <w:tcPr>
            <w:tcW w:w="1481" w:type="dxa"/>
            <w:noWrap w:val="0"/>
            <w:vAlign w:val="center"/>
          </w:tcPr>
          <w:p>
            <w:pPr>
              <w:spacing w:line="500" w:lineRule="exac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0"/>
            <w:vAlign w:val="center"/>
          </w:tcPr>
          <w:p>
            <w:pPr>
              <w:spacing w:line="500" w:lineRule="exact"/>
              <w:rPr>
                <w:rFonts w:ascii="宋体" w:hAnsi="宋体" w:cs="宋体"/>
                <w:sz w:val="24"/>
                <w:szCs w:val="24"/>
                <w:highlight w:val="none"/>
              </w:rPr>
            </w:pPr>
          </w:p>
        </w:tc>
        <w:tc>
          <w:tcPr>
            <w:tcW w:w="2050" w:type="dxa"/>
            <w:noWrap w:val="0"/>
            <w:vAlign w:val="center"/>
          </w:tcPr>
          <w:p>
            <w:pPr>
              <w:spacing w:line="500" w:lineRule="exact"/>
              <w:rPr>
                <w:rFonts w:ascii="宋体" w:hAnsi="宋体" w:cs="宋体"/>
                <w:sz w:val="24"/>
                <w:szCs w:val="24"/>
                <w:highlight w:val="none"/>
              </w:rPr>
            </w:pPr>
          </w:p>
        </w:tc>
        <w:tc>
          <w:tcPr>
            <w:tcW w:w="2463" w:type="dxa"/>
            <w:noWrap w:val="0"/>
            <w:vAlign w:val="center"/>
          </w:tcPr>
          <w:p>
            <w:pPr>
              <w:spacing w:line="500" w:lineRule="exact"/>
              <w:rPr>
                <w:rFonts w:ascii="宋体" w:hAnsi="宋体" w:cs="宋体"/>
                <w:sz w:val="24"/>
                <w:szCs w:val="24"/>
                <w:highlight w:val="none"/>
              </w:rPr>
            </w:pPr>
          </w:p>
        </w:tc>
        <w:tc>
          <w:tcPr>
            <w:tcW w:w="2312" w:type="dxa"/>
            <w:noWrap w:val="0"/>
            <w:vAlign w:val="center"/>
          </w:tcPr>
          <w:p>
            <w:pPr>
              <w:spacing w:line="500" w:lineRule="exact"/>
              <w:rPr>
                <w:rFonts w:ascii="宋体" w:hAnsi="宋体" w:cs="宋体"/>
                <w:sz w:val="24"/>
                <w:szCs w:val="24"/>
                <w:highlight w:val="none"/>
              </w:rPr>
            </w:pPr>
          </w:p>
        </w:tc>
        <w:tc>
          <w:tcPr>
            <w:tcW w:w="1481" w:type="dxa"/>
            <w:noWrap w:val="0"/>
            <w:vAlign w:val="center"/>
          </w:tcPr>
          <w:p>
            <w:pPr>
              <w:spacing w:line="500" w:lineRule="exac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0"/>
            <w:vAlign w:val="center"/>
          </w:tcPr>
          <w:p>
            <w:pPr>
              <w:spacing w:line="500" w:lineRule="exact"/>
              <w:rPr>
                <w:rFonts w:ascii="宋体" w:hAnsi="宋体" w:cs="宋体"/>
                <w:sz w:val="24"/>
                <w:szCs w:val="24"/>
                <w:highlight w:val="none"/>
              </w:rPr>
            </w:pPr>
          </w:p>
        </w:tc>
        <w:tc>
          <w:tcPr>
            <w:tcW w:w="2050" w:type="dxa"/>
            <w:noWrap w:val="0"/>
            <w:vAlign w:val="center"/>
          </w:tcPr>
          <w:p>
            <w:pPr>
              <w:spacing w:line="500" w:lineRule="exact"/>
              <w:rPr>
                <w:rFonts w:ascii="宋体" w:hAnsi="宋体" w:cs="宋体"/>
                <w:sz w:val="24"/>
                <w:szCs w:val="24"/>
                <w:highlight w:val="none"/>
              </w:rPr>
            </w:pPr>
          </w:p>
        </w:tc>
        <w:tc>
          <w:tcPr>
            <w:tcW w:w="2463" w:type="dxa"/>
            <w:noWrap w:val="0"/>
            <w:vAlign w:val="center"/>
          </w:tcPr>
          <w:p>
            <w:pPr>
              <w:spacing w:line="500" w:lineRule="exact"/>
              <w:rPr>
                <w:rFonts w:ascii="宋体" w:hAnsi="宋体" w:cs="宋体"/>
                <w:sz w:val="24"/>
                <w:szCs w:val="24"/>
                <w:highlight w:val="none"/>
              </w:rPr>
            </w:pPr>
          </w:p>
        </w:tc>
        <w:tc>
          <w:tcPr>
            <w:tcW w:w="2312" w:type="dxa"/>
            <w:noWrap w:val="0"/>
            <w:vAlign w:val="center"/>
          </w:tcPr>
          <w:p>
            <w:pPr>
              <w:spacing w:line="500" w:lineRule="exact"/>
              <w:rPr>
                <w:rFonts w:ascii="宋体" w:hAnsi="宋体" w:cs="宋体"/>
                <w:sz w:val="24"/>
                <w:szCs w:val="24"/>
                <w:highlight w:val="none"/>
              </w:rPr>
            </w:pPr>
          </w:p>
        </w:tc>
        <w:tc>
          <w:tcPr>
            <w:tcW w:w="1481" w:type="dxa"/>
            <w:noWrap w:val="0"/>
            <w:vAlign w:val="center"/>
          </w:tcPr>
          <w:p>
            <w:pPr>
              <w:spacing w:line="500" w:lineRule="exac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0"/>
            <w:vAlign w:val="center"/>
          </w:tcPr>
          <w:p>
            <w:pPr>
              <w:spacing w:line="500" w:lineRule="exact"/>
              <w:rPr>
                <w:rFonts w:ascii="宋体" w:hAnsi="宋体" w:cs="宋体"/>
                <w:sz w:val="24"/>
                <w:szCs w:val="24"/>
                <w:highlight w:val="none"/>
              </w:rPr>
            </w:pPr>
          </w:p>
        </w:tc>
        <w:tc>
          <w:tcPr>
            <w:tcW w:w="2050" w:type="dxa"/>
            <w:noWrap w:val="0"/>
            <w:vAlign w:val="center"/>
          </w:tcPr>
          <w:p>
            <w:pPr>
              <w:spacing w:line="500" w:lineRule="exact"/>
              <w:rPr>
                <w:rFonts w:ascii="宋体" w:hAnsi="宋体" w:cs="宋体"/>
                <w:sz w:val="24"/>
                <w:szCs w:val="24"/>
                <w:highlight w:val="none"/>
              </w:rPr>
            </w:pPr>
          </w:p>
        </w:tc>
        <w:tc>
          <w:tcPr>
            <w:tcW w:w="2463" w:type="dxa"/>
            <w:noWrap w:val="0"/>
            <w:vAlign w:val="center"/>
          </w:tcPr>
          <w:p>
            <w:pPr>
              <w:spacing w:line="500" w:lineRule="exact"/>
              <w:rPr>
                <w:rFonts w:ascii="宋体" w:hAnsi="宋体" w:cs="宋体"/>
                <w:sz w:val="24"/>
                <w:szCs w:val="24"/>
                <w:highlight w:val="none"/>
              </w:rPr>
            </w:pPr>
          </w:p>
        </w:tc>
        <w:tc>
          <w:tcPr>
            <w:tcW w:w="2312" w:type="dxa"/>
            <w:noWrap w:val="0"/>
            <w:vAlign w:val="center"/>
          </w:tcPr>
          <w:p>
            <w:pPr>
              <w:spacing w:line="500" w:lineRule="exact"/>
              <w:rPr>
                <w:rFonts w:ascii="宋体" w:hAnsi="宋体" w:cs="宋体"/>
                <w:sz w:val="24"/>
                <w:szCs w:val="24"/>
                <w:highlight w:val="none"/>
              </w:rPr>
            </w:pPr>
          </w:p>
        </w:tc>
        <w:tc>
          <w:tcPr>
            <w:tcW w:w="1481" w:type="dxa"/>
            <w:noWrap w:val="0"/>
            <w:vAlign w:val="center"/>
          </w:tcPr>
          <w:p>
            <w:pPr>
              <w:spacing w:line="500" w:lineRule="exac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0"/>
            <w:vAlign w:val="center"/>
          </w:tcPr>
          <w:p>
            <w:pPr>
              <w:spacing w:line="500" w:lineRule="exact"/>
              <w:rPr>
                <w:rFonts w:ascii="宋体" w:hAnsi="宋体" w:cs="宋体"/>
                <w:sz w:val="24"/>
                <w:szCs w:val="24"/>
                <w:highlight w:val="none"/>
              </w:rPr>
            </w:pPr>
          </w:p>
        </w:tc>
        <w:tc>
          <w:tcPr>
            <w:tcW w:w="2050" w:type="dxa"/>
            <w:noWrap w:val="0"/>
            <w:vAlign w:val="center"/>
          </w:tcPr>
          <w:p>
            <w:pPr>
              <w:spacing w:line="500" w:lineRule="exact"/>
              <w:rPr>
                <w:rFonts w:ascii="宋体" w:hAnsi="宋体" w:cs="宋体"/>
                <w:sz w:val="24"/>
                <w:szCs w:val="24"/>
                <w:highlight w:val="none"/>
              </w:rPr>
            </w:pPr>
          </w:p>
        </w:tc>
        <w:tc>
          <w:tcPr>
            <w:tcW w:w="2463" w:type="dxa"/>
            <w:noWrap w:val="0"/>
            <w:vAlign w:val="center"/>
          </w:tcPr>
          <w:p>
            <w:pPr>
              <w:spacing w:line="500" w:lineRule="exact"/>
              <w:rPr>
                <w:rFonts w:ascii="宋体" w:hAnsi="宋体" w:cs="宋体"/>
                <w:sz w:val="24"/>
                <w:szCs w:val="24"/>
                <w:highlight w:val="none"/>
              </w:rPr>
            </w:pPr>
          </w:p>
        </w:tc>
        <w:tc>
          <w:tcPr>
            <w:tcW w:w="2312" w:type="dxa"/>
            <w:noWrap w:val="0"/>
            <w:vAlign w:val="center"/>
          </w:tcPr>
          <w:p>
            <w:pPr>
              <w:spacing w:line="500" w:lineRule="exact"/>
              <w:rPr>
                <w:rFonts w:ascii="宋体" w:hAnsi="宋体" w:cs="宋体"/>
                <w:sz w:val="24"/>
                <w:szCs w:val="24"/>
                <w:highlight w:val="none"/>
              </w:rPr>
            </w:pPr>
          </w:p>
        </w:tc>
        <w:tc>
          <w:tcPr>
            <w:tcW w:w="1481" w:type="dxa"/>
            <w:noWrap w:val="0"/>
            <w:vAlign w:val="center"/>
          </w:tcPr>
          <w:p>
            <w:pPr>
              <w:spacing w:line="500" w:lineRule="exact"/>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0"/>
            <w:vAlign w:val="center"/>
          </w:tcPr>
          <w:p>
            <w:pPr>
              <w:spacing w:line="500" w:lineRule="exact"/>
              <w:rPr>
                <w:rFonts w:ascii="宋体" w:hAnsi="宋体" w:cs="宋体"/>
                <w:sz w:val="24"/>
                <w:szCs w:val="24"/>
                <w:highlight w:val="none"/>
              </w:rPr>
            </w:pPr>
          </w:p>
        </w:tc>
        <w:tc>
          <w:tcPr>
            <w:tcW w:w="2050" w:type="dxa"/>
            <w:noWrap w:val="0"/>
            <w:vAlign w:val="center"/>
          </w:tcPr>
          <w:p>
            <w:pPr>
              <w:spacing w:line="500" w:lineRule="exact"/>
              <w:rPr>
                <w:rFonts w:ascii="宋体" w:hAnsi="宋体" w:cs="宋体"/>
                <w:sz w:val="24"/>
                <w:szCs w:val="24"/>
                <w:highlight w:val="none"/>
              </w:rPr>
            </w:pPr>
          </w:p>
        </w:tc>
        <w:tc>
          <w:tcPr>
            <w:tcW w:w="2463" w:type="dxa"/>
            <w:noWrap w:val="0"/>
            <w:vAlign w:val="center"/>
          </w:tcPr>
          <w:p>
            <w:pPr>
              <w:spacing w:line="500" w:lineRule="exact"/>
              <w:rPr>
                <w:rFonts w:ascii="宋体" w:hAnsi="宋体" w:cs="宋体"/>
                <w:sz w:val="24"/>
                <w:szCs w:val="24"/>
                <w:highlight w:val="none"/>
              </w:rPr>
            </w:pPr>
          </w:p>
        </w:tc>
        <w:tc>
          <w:tcPr>
            <w:tcW w:w="2312" w:type="dxa"/>
            <w:noWrap w:val="0"/>
            <w:vAlign w:val="center"/>
          </w:tcPr>
          <w:p>
            <w:pPr>
              <w:spacing w:line="500" w:lineRule="exact"/>
              <w:rPr>
                <w:rFonts w:ascii="宋体" w:hAnsi="宋体" w:cs="宋体"/>
                <w:sz w:val="24"/>
                <w:szCs w:val="24"/>
                <w:highlight w:val="none"/>
              </w:rPr>
            </w:pPr>
          </w:p>
        </w:tc>
        <w:tc>
          <w:tcPr>
            <w:tcW w:w="1481" w:type="dxa"/>
            <w:noWrap w:val="0"/>
            <w:vAlign w:val="center"/>
          </w:tcPr>
          <w:p>
            <w:pPr>
              <w:spacing w:line="500" w:lineRule="exact"/>
              <w:rPr>
                <w:rFonts w:ascii="宋体" w:hAnsi="宋体" w:cs="宋体"/>
                <w:sz w:val="24"/>
                <w:szCs w:val="24"/>
                <w:highlight w:val="none"/>
              </w:rPr>
            </w:pPr>
          </w:p>
        </w:tc>
      </w:tr>
    </w:tbl>
    <w:p>
      <w:pPr>
        <w:spacing w:line="500" w:lineRule="exact"/>
        <w:rPr>
          <w:rFonts w:ascii="宋体" w:hAnsi="宋体"/>
          <w:kern w:val="0"/>
          <w:sz w:val="24"/>
          <w:szCs w:val="24"/>
          <w:highlight w:val="none"/>
        </w:rPr>
      </w:pPr>
    </w:p>
    <w:p>
      <w:pPr>
        <w:spacing w:line="500" w:lineRule="exact"/>
        <w:rPr>
          <w:rFonts w:ascii="宋体" w:hAnsi="宋体"/>
          <w:kern w:val="0"/>
          <w:sz w:val="24"/>
          <w:szCs w:val="24"/>
          <w:highlight w:val="none"/>
        </w:rPr>
      </w:pPr>
    </w:p>
    <w:p>
      <w:pPr>
        <w:spacing w:line="500" w:lineRule="exact"/>
        <w:rPr>
          <w:rFonts w:ascii="宋体" w:hAnsi="宋体" w:cs="宋体"/>
          <w:sz w:val="24"/>
          <w:szCs w:val="24"/>
          <w:highlight w:val="none"/>
        </w:rPr>
      </w:pPr>
      <w:r>
        <w:rPr>
          <w:rFonts w:hint="eastAsia" w:ascii="宋体" w:hAnsi="宋体" w:cs="宋体"/>
          <w:sz w:val="24"/>
          <w:szCs w:val="24"/>
          <w:highlight w:val="none"/>
        </w:rPr>
        <w:t>供应商名称(盖公章)：____________</w:t>
      </w:r>
    </w:p>
    <w:p>
      <w:pPr>
        <w:spacing w:line="500" w:lineRule="exact"/>
        <w:rPr>
          <w:rFonts w:ascii="宋体" w:hAnsi="宋体" w:cs="宋体"/>
          <w:sz w:val="24"/>
          <w:szCs w:val="24"/>
          <w:highlight w:val="none"/>
        </w:rPr>
      </w:pPr>
      <w:r>
        <w:rPr>
          <w:rFonts w:hint="eastAsia" w:ascii="宋体" w:hAnsi="宋体" w:cs="宋体"/>
          <w:sz w:val="24"/>
          <w:szCs w:val="24"/>
          <w:highlight w:val="none"/>
        </w:rPr>
        <w:t>法定代表人或其授权代表(签字或盖章)：____________</w:t>
      </w:r>
    </w:p>
    <w:p>
      <w:pPr>
        <w:spacing w:line="500" w:lineRule="exact"/>
        <w:rPr>
          <w:rFonts w:ascii="宋体" w:hAnsi="宋体" w:cs="宋体"/>
          <w:sz w:val="24"/>
          <w:szCs w:val="24"/>
          <w:highlight w:val="none"/>
        </w:rPr>
      </w:pPr>
      <w:r>
        <w:rPr>
          <w:rFonts w:hint="eastAsia" w:ascii="宋体" w:hAnsi="宋体" w:cs="宋体"/>
          <w:sz w:val="24"/>
          <w:szCs w:val="24"/>
          <w:highlight w:val="none"/>
        </w:rPr>
        <w:t>日期：______年____月____日</w:t>
      </w:r>
    </w:p>
    <w:p>
      <w:pPr>
        <w:pStyle w:val="31"/>
        <w:spacing w:line="500" w:lineRule="exact"/>
        <w:rPr>
          <w:rFonts w:hint="eastAsia" w:ascii="宋体" w:hAnsi="宋体"/>
          <w:color w:val="auto"/>
          <w:highlight w:val="none"/>
        </w:rPr>
      </w:pPr>
    </w:p>
    <w:p>
      <w:pPr>
        <w:pStyle w:val="31"/>
        <w:spacing w:line="500" w:lineRule="exact"/>
        <w:rPr>
          <w:rFonts w:hint="eastAsia" w:ascii="宋体" w:hAnsi="宋体"/>
          <w:color w:val="auto"/>
          <w:highlight w:val="none"/>
        </w:rPr>
      </w:pPr>
    </w:p>
    <w:p>
      <w:pPr>
        <w:pStyle w:val="31"/>
        <w:spacing w:line="500" w:lineRule="exact"/>
        <w:rPr>
          <w:rFonts w:hint="eastAsia" w:ascii="宋体" w:hAnsi="宋体"/>
          <w:b/>
          <w:color w:val="auto"/>
          <w:highlight w:val="none"/>
        </w:rPr>
      </w:pPr>
      <w:r>
        <w:rPr>
          <w:rFonts w:hint="eastAsia" w:ascii="宋体" w:hAnsi="宋体"/>
          <w:color w:val="auto"/>
          <w:highlight w:val="none"/>
        </w:rPr>
        <w:t>注:若有偏离,请将具体偏离条款在</w:t>
      </w:r>
      <w:r>
        <w:rPr>
          <w:rFonts w:ascii="宋体" w:hAnsi="宋体"/>
          <w:color w:val="auto"/>
          <w:highlight w:val="none"/>
        </w:rPr>
        <w:t>”</w:t>
      </w:r>
      <w:r>
        <w:rPr>
          <w:rFonts w:hint="eastAsia" w:ascii="宋体" w:hAnsi="宋体"/>
          <w:color w:val="auto"/>
          <w:highlight w:val="none"/>
        </w:rPr>
        <w:t>偏离</w:t>
      </w:r>
      <w:r>
        <w:rPr>
          <w:rFonts w:ascii="宋体" w:hAnsi="宋体"/>
          <w:color w:val="auto"/>
          <w:highlight w:val="none"/>
        </w:rPr>
        <w:t>”</w:t>
      </w:r>
      <w:r>
        <w:rPr>
          <w:rFonts w:hint="eastAsia" w:ascii="宋体" w:hAnsi="宋体"/>
          <w:color w:val="auto"/>
          <w:highlight w:val="none"/>
        </w:rPr>
        <w:t>一栏中详细说明;若无偏离,请在</w:t>
      </w:r>
      <w:r>
        <w:rPr>
          <w:rFonts w:ascii="宋体" w:hAnsi="宋体"/>
          <w:color w:val="auto"/>
          <w:highlight w:val="none"/>
        </w:rPr>
        <w:t>”</w:t>
      </w:r>
      <w:r>
        <w:rPr>
          <w:rFonts w:hint="eastAsia" w:ascii="宋体" w:hAnsi="宋体"/>
          <w:color w:val="auto"/>
          <w:highlight w:val="none"/>
        </w:rPr>
        <w:t>偏离</w:t>
      </w:r>
      <w:r>
        <w:rPr>
          <w:rFonts w:ascii="宋体" w:hAnsi="宋体"/>
          <w:color w:val="auto"/>
          <w:highlight w:val="none"/>
        </w:rPr>
        <w:t>”</w:t>
      </w:r>
      <w:r>
        <w:rPr>
          <w:rFonts w:hint="eastAsia" w:ascii="宋体" w:hAnsi="宋体"/>
          <w:color w:val="auto"/>
          <w:highlight w:val="none"/>
        </w:rPr>
        <w:t>一栏中标注</w:t>
      </w:r>
      <w:r>
        <w:rPr>
          <w:rFonts w:ascii="宋体" w:hAnsi="宋体"/>
          <w:color w:val="auto"/>
          <w:highlight w:val="none"/>
        </w:rPr>
        <w:t>”</w:t>
      </w:r>
      <w:r>
        <w:rPr>
          <w:rFonts w:hint="eastAsia" w:ascii="宋体" w:hAnsi="宋体"/>
          <w:color w:val="auto"/>
          <w:highlight w:val="none"/>
        </w:rPr>
        <w:t>无</w:t>
      </w:r>
      <w:r>
        <w:rPr>
          <w:rFonts w:ascii="宋体" w:hAnsi="宋体"/>
          <w:color w:val="auto"/>
          <w:highlight w:val="none"/>
        </w:rPr>
        <w:t>”</w:t>
      </w:r>
      <w:r>
        <w:rPr>
          <w:rFonts w:hint="eastAsia" w:ascii="宋体" w:hAnsi="宋体"/>
          <w:color w:val="auto"/>
          <w:highlight w:val="none"/>
        </w:rPr>
        <w:t>字样。</w:t>
      </w:r>
    </w:p>
    <w:p>
      <w:pPr>
        <w:pStyle w:val="31"/>
        <w:spacing w:line="500" w:lineRule="exact"/>
        <w:rPr>
          <w:rFonts w:hint="eastAsia" w:ascii="宋体" w:hAnsi="宋体"/>
          <w:b/>
          <w:color w:val="auto"/>
          <w:highlight w:val="none"/>
        </w:rPr>
      </w:pPr>
    </w:p>
    <w:p>
      <w:pPr>
        <w:pStyle w:val="31"/>
        <w:spacing w:line="500" w:lineRule="exact"/>
        <w:rPr>
          <w:rFonts w:hint="eastAsia" w:ascii="宋体" w:hAnsi="宋体"/>
          <w:b/>
          <w:color w:val="auto"/>
          <w:highlight w:val="none"/>
        </w:rPr>
      </w:pPr>
    </w:p>
    <w:p>
      <w:pPr>
        <w:spacing w:line="500" w:lineRule="exact"/>
        <w:rPr>
          <w:rFonts w:hint="eastAsia" w:ascii="宋体" w:hAnsi="宋体"/>
          <w:b/>
          <w:bCs/>
          <w:sz w:val="24"/>
          <w:szCs w:val="24"/>
          <w:highlight w:val="none"/>
        </w:rPr>
      </w:pPr>
    </w:p>
    <w:p>
      <w:pPr>
        <w:spacing w:line="500" w:lineRule="exact"/>
        <w:jc w:val="center"/>
        <w:outlineLvl w:val="1"/>
        <w:rPr>
          <w:rFonts w:hint="eastAsia" w:ascii="宋体" w:hAnsi="宋体"/>
          <w:b/>
          <w:bCs/>
          <w:sz w:val="24"/>
          <w:szCs w:val="24"/>
          <w:highlight w:val="none"/>
        </w:rPr>
      </w:pPr>
      <w:r>
        <w:rPr>
          <w:rFonts w:hint="eastAsia" w:ascii="宋体" w:hAnsi="宋体"/>
          <w:b/>
          <w:highlight w:val="none"/>
        </w:rPr>
        <w:br w:type="page"/>
      </w:r>
      <w:bookmarkStart w:id="13" w:name="_Toc3475"/>
      <w:r>
        <w:rPr>
          <w:rFonts w:hint="eastAsia" w:ascii="宋体" w:hAnsi="宋体"/>
          <w:b/>
          <w:highlight w:val="none"/>
        </w:rPr>
        <w:t>三、</w:t>
      </w:r>
      <w:bookmarkEnd w:id="13"/>
      <w:r>
        <w:rPr>
          <w:rFonts w:hint="eastAsia" w:ascii="宋体" w:hAnsi="宋体"/>
          <w:b/>
          <w:bCs/>
          <w:sz w:val="24"/>
          <w:szCs w:val="24"/>
          <w:highlight w:val="none"/>
        </w:rPr>
        <w:t>服务保障承诺</w:t>
      </w:r>
    </w:p>
    <w:p>
      <w:pPr>
        <w:pStyle w:val="5"/>
        <w:rPr>
          <w:rFonts w:hint="eastAsia" w:ascii="宋体" w:hAnsi="宋体"/>
          <w:highlight w:val="none"/>
        </w:rPr>
      </w:pPr>
    </w:p>
    <w:p>
      <w:pPr>
        <w:jc w:val="center"/>
        <w:rPr>
          <w:rFonts w:hint="eastAsia" w:ascii="宋体" w:hAnsi="宋体"/>
          <w:highlight w:val="none"/>
        </w:rPr>
      </w:pPr>
      <w:r>
        <w:rPr>
          <w:rFonts w:hint="eastAsia" w:ascii="宋体" w:hAnsi="宋体"/>
          <w:highlight w:val="none"/>
        </w:rPr>
        <w:t>（格式自拟）</w:t>
      </w:r>
    </w:p>
    <w:p>
      <w:pPr>
        <w:pStyle w:val="5"/>
        <w:rPr>
          <w:rFonts w:hint="eastAsia" w:ascii="宋体" w:hAnsi="宋体"/>
          <w:b/>
          <w:bCs/>
          <w:highlight w:val="none"/>
        </w:rPr>
      </w:pPr>
    </w:p>
    <w:p>
      <w:pPr>
        <w:spacing w:line="440" w:lineRule="exact"/>
        <w:rPr>
          <w:rFonts w:hint="eastAsia" w:ascii="宋体" w:hAnsi="宋体"/>
          <w:highlight w:val="none"/>
        </w:rPr>
      </w:pPr>
      <w:r>
        <w:rPr>
          <w:rFonts w:hint="eastAsia" w:ascii="宋体" w:hAnsi="宋体"/>
          <w:highlight w:val="none"/>
        </w:rPr>
        <w:t>注：投标公司的服务承诺须包括以下内容：</w:t>
      </w:r>
    </w:p>
    <w:p>
      <w:pPr>
        <w:spacing w:line="440" w:lineRule="exact"/>
        <w:rPr>
          <w:rFonts w:hint="eastAsia" w:ascii="宋体" w:hAnsi="宋体"/>
          <w:highlight w:val="none"/>
        </w:rPr>
      </w:pPr>
      <w:r>
        <w:rPr>
          <w:rFonts w:hint="eastAsia" w:ascii="宋体" w:hAnsi="宋体"/>
          <w:highlight w:val="none"/>
        </w:rPr>
        <w:t>1、针对本项目所制订的服务方案的承诺；</w:t>
      </w:r>
    </w:p>
    <w:p>
      <w:pPr>
        <w:spacing w:line="440" w:lineRule="exact"/>
        <w:rPr>
          <w:rFonts w:hint="eastAsia" w:ascii="宋体" w:hAnsi="宋体"/>
          <w:highlight w:val="none"/>
        </w:rPr>
      </w:pPr>
      <w:r>
        <w:rPr>
          <w:rFonts w:hint="eastAsia" w:ascii="宋体" w:hAnsi="宋体"/>
          <w:highlight w:val="none"/>
        </w:rPr>
        <w:t>2、管理应急预案等。</w:t>
      </w: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rPr>
          <w:rFonts w:hint="eastAsia" w:ascii="宋体" w:hAnsi="宋体"/>
          <w:highlight w:val="none"/>
        </w:rPr>
      </w:pPr>
    </w:p>
    <w:p>
      <w:pPr>
        <w:spacing w:line="500" w:lineRule="exact"/>
        <w:jc w:val="center"/>
        <w:outlineLvl w:val="1"/>
        <w:rPr>
          <w:rFonts w:hint="eastAsia" w:ascii="宋体" w:hAnsi="宋体"/>
          <w:b/>
          <w:bCs/>
          <w:sz w:val="24"/>
          <w:szCs w:val="24"/>
          <w:highlight w:val="none"/>
        </w:rPr>
      </w:pPr>
      <w:bookmarkStart w:id="14" w:name="_Toc20185"/>
      <w:r>
        <w:rPr>
          <w:rFonts w:hint="eastAsia" w:ascii="宋体" w:hAnsi="宋体"/>
          <w:b/>
          <w:bCs/>
          <w:sz w:val="24"/>
          <w:szCs w:val="24"/>
          <w:highlight w:val="none"/>
        </w:rPr>
        <w:t>四、服务有关的资料等</w:t>
      </w:r>
      <w:bookmarkEnd w:id="14"/>
    </w:p>
    <w:p>
      <w:pPr>
        <w:pStyle w:val="5"/>
        <w:rPr>
          <w:rFonts w:hint="eastAsia" w:ascii="宋体" w:hAnsi="宋体"/>
          <w:highlight w:val="none"/>
        </w:rPr>
      </w:pPr>
    </w:p>
    <w:p>
      <w:pPr>
        <w:jc w:val="center"/>
        <w:rPr>
          <w:rFonts w:ascii="宋体" w:hAnsi="宋体"/>
          <w:b/>
          <w:bCs/>
          <w:highlight w:val="none"/>
        </w:rPr>
      </w:pPr>
      <w:r>
        <w:rPr>
          <w:rFonts w:hint="eastAsia" w:ascii="宋体" w:hAnsi="宋体"/>
          <w:b/>
          <w:bCs/>
          <w:highlight w:val="none"/>
        </w:rPr>
        <w:t>（格式自拟）</w:t>
      </w: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ind w:firstLine="484" w:firstLineChars="200"/>
        <w:rPr>
          <w:rFonts w:hint="eastAsia" w:ascii="宋体" w:hAnsi="宋体"/>
          <w:b/>
          <w:sz w:val="24"/>
          <w:szCs w:val="24"/>
          <w:highlight w:val="none"/>
        </w:rPr>
      </w:pPr>
    </w:p>
    <w:p>
      <w:pPr>
        <w:spacing w:line="500" w:lineRule="exact"/>
        <w:jc w:val="center"/>
        <w:outlineLvl w:val="1"/>
        <w:rPr>
          <w:rFonts w:hint="eastAsia" w:ascii="宋体" w:hAnsi="宋体" w:eastAsia="宋体"/>
          <w:b/>
          <w:sz w:val="24"/>
          <w:szCs w:val="24"/>
          <w:highlight w:val="none"/>
          <w:lang w:eastAsia="zh-CN"/>
        </w:rPr>
      </w:pPr>
      <w:bookmarkStart w:id="15" w:name="_Toc306"/>
      <w:r>
        <w:rPr>
          <w:rFonts w:hint="eastAsia" w:ascii="宋体" w:hAnsi="宋体"/>
          <w:b/>
          <w:sz w:val="24"/>
          <w:szCs w:val="24"/>
          <w:highlight w:val="none"/>
        </w:rPr>
        <w:t>五、服务</w:t>
      </w:r>
      <w:bookmarkEnd w:id="15"/>
      <w:r>
        <w:rPr>
          <w:rFonts w:hint="eastAsia" w:ascii="宋体" w:hAnsi="宋体"/>
          <w:b/>
          <w:sz w:val="24"/>
          <w:szCs w:val="24"/>
          <w:highlight w:val="none"/>
          <w:lang w:eastAsia="zh-CN"/>
        </w:rPr>
        <w:t>计划</w:t>
      </w:r>
    </w:p>
    <w:p>
      <w:pPr>
        <w:pStyle w:val="5"/>
        <w:rPr>
          <w:rFonts w:hint="eastAsia" w:ascii="宋体" w:hAnsi="宋体"/>
          <w:highlight w:val="none"/>
        </w:rPr>
      </w:pPr>
    </w:p>
    <w:p>
      <w:pPr>
        <w:rPr>
          <w:rFonts w:hint="eastAsia" w:ascii="宋体" w:hAnsi="宋体"/>
          <w:highlight w:val="none"/>
        </w:rPr>
      </w:pPr>
    </w:p>
    <w:p>
      <w:pPr>
        <w:pStyle w:val="5"/>
        <w:jc w:val="center"/>
        <w:rPr>
          <w:rFonts w:hint="eastAsia" w:ascii="宋体" w:hAnsi="宋体"/>
          <w:b/>
          <w:bCs/>
          <w:highlight w:val="none"/>
        </w:rPr>
      </w:pPr>
      <w:r>
        <w:rPr>
          <w:rFonts w:hint="eastAsia" w:ascii="宋体" w:hAnsi="宋体"/>
          <w:b/>
          <w:bCs/>
          <w:highlight w:val="none"/>
        </w:rPr>
        <w:t>（格式自拟）</w:t>
      </w: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highlight w:val="none"/>
        </w:rPr>
      </w:pPr>
    </w:p>
    <w:p>
      <w:pPr>
        <w:rPr>
          <w:rFonts w:hint="eastAsia" w:ascii="宋体" w:hAnsi="宋体"/>
          <w:b/>
          <w:bCs/>
          <w:highlight w:val="none"/>
        </w:rPr>
      </w:pPr>
    </w:p>
    <w:p>
      <w:pPr>
        <w:pStyle w:val="5"/>
        <w:rPr>
          <w:rFonts w:hint="eastAsia" w:ascii="宋体" w:hAnsi="宋体"/>
          <w:b/>
          <w:bCs/>
          <w:highlight w:val="none"/>
        </w:rPr>
      </w:pPr>
    </w:p>
    <w:p>
      <w:pPr>
        <w:rPr>
          <w:rFonts w:hint="eastAsia" w:ascii="宋体" w:hAnsi="宋体"/>
          <w:b/>
          <w:bCs/>
          <w:highlight w:val="none"/>
        </w:rPr>
      </w:pPr>
    </w:p>
    <w:p>
      <w:pPr>
        <w:tabs>
          <w:tab w:val="left" w:pos="9135"/>
        </w:tabs>
        <w:spacing w:line="500" w:lineRule="exact"/>
        <w:jc w:val="center"/>
        <w:rPr>
          <w:rFonts w:hint="eastAsia" w:ascii="宋体" w:hAnsi="宋体"/>
          <w:b/>
          <w:bCs/>
          <w:sz w:val="24"/>
          <w:szCs w:val="24"/>
          <w:highlight w:val="none"/>
        </w:rPr>
      </w:pPr>
      <w:bookmarkStart w:id="16" w:name="_Toc21562"/>
    </w:p>
    <w:p>
      <w:pPr>
        <w:tabs>
          <w:tab w:val="left" w:pos="9135"/>
        </w:tabs>
        <w:spacing w:line="500" w:lineRule="exact"/>
        <w:jc w:val="center"/>
        <w:rPr>
          <w:rFonts w:hint="eastAsia" w:ascii="宋体" w:hAnsi="宋体"/>
          <w:b/>
          <w:bCs/>
          <w:sz w:val="24"/>
          <w:szCs w:val="24"/>
          <w:highlight w:val="none"/>
        </w:rPr>
      </w:pPr>
    </w:p>
    <w:p>
      <w:pPr>
        <w:tabs>
          <w:tab w:val="left" w:pos="9135"/>
        </w:tabs>
        <w:spacing w:line="500" w:lineRule="exact"/>
        <w:jc w:val="center"/>
        <w:rPr>
          <w:rFonts w:hint="eastAsia" w:ascii="宋体" w:hAnsi="宋体"/>
          <w:b/>
          <w:bCs/>
          <w:sz w:val="24"/>
          <w:szCs w:val="24"/>
          <w:highlight w:val="none"/>
        </w:rPr>
      </w:pPr>
    </w:p>
    <w:p>
      <w:pPr>
        <w:tabs>
          <w:tab w:val="left" w:pos="9135"/>
        </w:tabs>
        <w:spacing w:line="500" w:lineRule="exact"/>
        <w:jc w:val="center"/>
        <w:rPr>
          <w:rFonts w:ascii="宋体" w:hAnsi="宋体"/>
          <w:b/>
          <w:bCs/>
          <w:sz w:val="24"/>
          <w:szCs w:val="24"/>
          <w:highlight w:val="none"/>
        </w:rPr>
      </w:pPr>
      <w:r>
        <w:rPr>
          <w:rFonts w:hint="eastAsia" w:ascii="宋体" w:hAnsi="宋体"/>
          <w:b/>
          <w:bCs/>
          <w:sz w:val="24"/>
          <w:szCs w:val="24"/>
          <w:highlight w:val="none"/>
        </w:rPr>
        <w:t>六、投标供应商认为有必要提供的声明及文件资料</w:t>
      </w:r>
      <w:bookmarkEnd w:id="16"/>
    </w:p>
    <w:p>
      <w:pPr>
        <w:snapToGrid w:val="0"/>
        <w:spacing w:line="360" w:lineRule="auto"/>
        <w:rPr>
          <w:rFonts w:ascii="宋体" w:hAnsi="宋体"/>
          <w:b/>
          <w:sz w:val="30"/>
          <w:szCs w:val="30"/>
          <w:highlight w:val="none"/>
        </w:rPr>
      </w:pPr>
    </w:p>
    <w:sectPr>
      <w:headerReference r:id="rId8" w:type="first"/>
      <w:headerReference r:id="rId7" w:type="default"/>
      <w:pgSz w:w="11906" w:h="16838"/>
      <w:pgMar w:top="1417" w:right="1134" w:bottom="1417" w:left="1417" w:header="851" w:footer="850" w:gutter="0"/>
      <w:pgNumType w:fmt="numberInDash"/>
      <w:cols w:space="720" w:num="1"/>
      <w:rtlGutter w:val="1"/>
      <w:docGrid w:type="linesAndChars" w:linePitch="322" w:charSpace="5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roman"/>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F2C9B"/>
    <w:multiLevelType w:val="multilevel"/>
    <w:tmpl w:val="011F2C9B"/>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E8895F"/>
    <w:multiLevelType w:val="singleLevel"/>
    <w:tmpl w:val="59E8895F"/>
    <w:lvl w:ilvl="0" w:tentative="0">
      <w:start w:val="7"/>
      <w:numFmt w:val="chineseCounting"/>
      <w:suff w:val="nothing"/>
      <w:lvlText w:val="%1、"/>
      <w:lvlJc w:val="left"/>
    </w:lvl>
  </w:abstractNum>
  <w:abstractNum w:abstractNumId="2">
    <w:nsid w:val="6D4F3E65"/>
    <w:multiLevelType w:val="singleLevel"/>
    <w:tmpl w:val="6D4F3E65"/>
    <w:lvl w:ilvl="0" w:tentative="0">
      <w:start w:val="3"/>
      <w:numFmt w:val="chineseCounting"/>
      <w:suff w:val="space"/>
      <w:lvlText w:val="第%1部分"/>
      <w:lvlJc w:val="left"/>
      <w:rPr>
        <w:rFonts w:hint="eastAsia"/>
      </w:rPr>
    </w:lvl>
  </w:abstractNum>
  <w:abstractNum w:abstractNumId="3">
    <w:nsid w:val="71BB6FF8"/>
    <w:multiLevelType w:val="multilevel"/>
    <w:tmpl w:val="71BB6FF8"/>
    <w:lvl w:ilvl="0" w:tentative="0">
      <w:start w:val="21"/>
      <w:numFmt w:val="decimal"/>
      <w:lvlText w:val="%1."/>
      <w:lvlJc w:val="left"/>
      <w:pPr>
        <w:ind w:left="720" w:hanging="720"/>
      </w:pPr>
      <w:rPr>
        <w:rFonts w:hint="default"/>
      </w:rPr>
    </w:lvl>
    <w:lvl w:ilvl="1" w:tentative="0">
      <w:start w:val="3"/>
      <w:numFmt w:val="decimal"/>
      <w:lvlText w:val="%1.%2、"/>
      <w:lvlJc w:val="left"/>
      <w:pPr>
        <w:ind w:left="1080" w:hanging="720"/>
      </w:pPr>
      <w:rPr>
        <w:rFonts w:hint="default"/>
      </w:rPr>
    </w:lvl>
    <w:lvl w:ilvl="2" w:tentative="0">
      <w:start w:val="1"/>
      <w:numFmt w:val="decimal"/>
      <w:lvlText w:val="%1.%2、%3."/>
      <w:lvlJc w:val="left"/>
      <w:pPr>
        <w:ind w:left="1800" w:hanging="1080"/>
      </w:pPr>
      <w:rPr>
        <w:rFonts w:hint="default"/>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880" w:hanging="1440"/>
      </w:pPr>
      <w:rPr>
        <w:rFonts w:hint="default"/>
      </w:rPr>
    </w:lvl>
    <w:lvl w:ilvl="5" w:tentative="0">
      <w:start w:val="1"/>
      <w:numFmt w:val="decimal"/>
      <w:lvlText w:val="%1.%2、%3.%4.%5.%6."/>
      <w:lvlJc w:val="left"/>
      <w:pPr>
        <w:ind w:left="3600" w:hanging="1800"/>
      </w:pPr>
      <w:rPr>
        <w:rFonts w:hint="default"/>
      </w:rPr>
    </w:lvl>
    <w:lvl w:ilvl="6" w:tentative="0">
      <w:start w:val="1"/>
      <w:numFmt w:val="decimal"/>
      <w:lvlText w:val="%1.%2、%3.%4.%5.%6.%7."/>
      <w:lvlJc w:val="left"/>
      <w:pPr>
        <w:ind w:left="3960" w:hanging="1800"/>
      </w:pPr>
      <w:rPr>
        <w:rFonts w:hint="default"/>
      </w:rPr>
    </w:lvl>
    <w:lvl w:ilvl="7" w:tentative="0">
      <w:start w:val="1"/>
      <w:numFmt w:val="decimal"/>
      <w:lvlText w:val="%1.%2、%3.%4.%5.%6.%7.%8."/>
      <w:lvlJc w:val="left"/>
      <w:pPr>
        <w:ind w:left="4680" w:hanging="2160"/>
      </w:pPr>
      <w:rPr>
        <w:rFonts w:hint="default"/>
      </w:rPr>
    </w:lvl>
    <w:lvl w:ilvl="8" w:tentative="0">
      <w:start w:val="1"/>
      <w:numFmt w:val="decimal"/>
      <w:lvlText w:val="%1.%2、%3.%4.%5.%6.%7.%8.%9."/>
      <w:lvlJc w:val="left"/>
      <w:pPr>
        <w:ind w:left="5400" w:hanging="252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attachedTemplate r:id="rId1"/>
  <w:documentProtection w:enforcement="0"/>
  <w:defaultTabStop w:val="420"/>
  <w:hyphenationZone w:val="360"/>
  <w:drawingGridHorizontalSpacing w:val="106"/>
  <w:drawingGridVerticalSpacing w:val="161"/>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MTBjZTBkNGMwY2IwMTU2ODM0Nzc1NzEzZThiNDAifQ=="/>
  </w:docVars>
  <w:rsids>
    <w:rsidRoot w:val="23B14045"/>
    <w:rsid w:val="00007064"/>
    <w:rsid w:val="0003355D"/>
    <w:rsid w:val="00045718"/>
    <w:rsid w:val="000617B9"/>
    <w:rsid w:val="000C23AF"/>
    <w:rsid w:val="000D1AB9"/>
    <w:rsid w:val="00117BFE"/>
    <w:rsid w:val="001C7770"/>
    <w:rsid w:val="00235CD7"/>
    <w:rsid w:val="00252C99"/>
    <w:rsid w:val="00272460"/>
    <w:rsid w:val="002728B8"/>
    <w:rsid w:val="002765AA"/>
    <w:rsid w:val="00293BA0"/>
    <w:rsid w:val="002B4321"/>
    <w:rsid w:val="002D248A"/>
    <w:rsid w:val="00306FCB"/>
    <w:rsid w:val="0034112B"/>
    <w:rsid w:val="00363882"/>
    <w:rsid w:val="00374BF2"/>
    <w:rsid w:val="00386A2D"/>
    <w:rsid w:val="0043737F"/>
    <w:rsid w:val="00492612"/>
    <w:rsid w:val="004B5F16"/>
    <w:rsid w:val="004E1FEA"/>
    <w:rsid w:val="004F1000"/>
    <w:rsid w:val="004F3E5D"/>
    <w:rsid w:val="00502DEE"/>
    <w:rsid w:val="0053156E"/>
    <w:rsid w:val="0054233F"/>
    <w:rsid w:val="00597872"/>
    <w:rsid w:val="005D641D"/>
    <w:rsid w:val="0062749C"/>
    <w:rsid w:val="006B03A5"/>
    <w:rsid w:val="00741E19"/>
    <w:rsid w:val="007D4C89"/>
    <w:rsid w:val="007E5424"/>
    <w:rsid w:val="007F36C5"/>
    <w:rsid w:val="008A474A"/>
    <w:rsid w:val="00923840"/>
    <w:rsid w:val="00971A4D"/>
    <w:rsid w:val="00982124"/>
    <w:rsid w:val="0099116F"/>
    <w:rsid w:val="009E668F"/>
    <w:rsid w:val="009F35F1"/>
    <w:rsid w:val="00A30D8C"/>
    <w:rsid w:val="00A91508"/>
    <w:rsid w:val="00AB7A14"/>
    <w:rsid w:val="00AC59D9"/>
    <w:rsid w:val="00AD0DC4"/>
    <w:rsid w:val="00AE49AC"/>
    <w:rsid w:val="00B1008E"/>
    <w:rsid w:val="00B42053"/>
    <w:rsid w:val="00B72EF1"/>
    <w:rsid w:val="00B825C9"/>
    <w:rsid w:val="00BC2B69"/>
    <w:rsid w:val="00C15A94"/>
    <w:rsid w:val="00C35C01"/>
    <w:rsid w:val="00C40AC5"/>
    <w:rsid w:val="00C53D14"/>
    <w:rsid w:val="00C566EC"/>
    <w:rsid w:val="00CA6AD5"/>
    <w:rsid w:val="00CB68D6"/>
    <w:rsid w:val="00CC3906"/>
    <w:rsid w:val="00CD6C49"/>
    <w:rsid w:val="00D764A8"/>
    <w:rsid w:val="00D852EE"/>
    <w:rsid w:val="00DC5D2B"/>
    <w:rsid w:val="00EB49AB"/>
    <w:rsid w:val="00ED6AF2"/>
    <w:rsid w:val="00EE02EF"/>
    <w:rsid w:val="00EE64FA"/>
    <w:rsid w:val="00F17907"/>
    <w:rsid w:val="00F3741D"/>
    <w:rsid w:val="00F816F9"/>
    <w:rsid w:val="00FA7B45"/>
    <w:rsid w:val="00FB264F"/>
    <w:rsid w:val="00FE2A7F"/>
    <w:rsid w:val="02C24B88"/>
    <w:rsid w:val="0CA72BC4"/>
    <w:rsid w:val="1D486FA5"/>
    <w:rsid w:val="1ED65D12"/>
    <w:rsid w:val="20626278"/>
    <w:rsid w:val="208154FB"/>
    <w:rsid w:val="21020345"/>
    <w:rsid w:val="23B14045"/>
    <w:rsid w:val="25271F30"/>
    <w:rsid w:val="266E34FA"/>
    <w:rsid w:val="29F66CF1"/>
    <w:rsid w:val="2A6450F3"/>
    <w:rsid w:val="2EE55832"/>
    <w:rsid w:val="2FAC2100"/>
    <w:rsid w:val="31A32F9D"/>
    <w:rsid w:val="33A76CCE"/>
    <w:rsid w:val="370732D3"/>
    <w:rsid w:val="3A6E3E8F"/>
    <w:rsid w:val="417F33C3"/>
    <w:rsid w:val="429A4F07"/>
    <w:rsid w:val="46E2445C"/>
    <w:rsid w:val="479A65D7"/>
    <w:rsid w:val="48404952"/>
    <w:rsid w:val="53B51796"/>
    <w:rsid w:val="548459C0"/>
    <w:rsid w:val="59521599"/>
    <w:rsid w:val="5B965B5F"/>
    <w:rsid w:val="62734ADF"/>
    <w:rsid w:val="630B7514"/>
    <w:rsid w:val="65955443"/>
    <w:rsid w:val="667F0411"/>
    <w:rsid w:val="66CA4E64"/>
    <w:rsid w:val="687974E8"/>
    <w:rsid w:val="6B694664"/>
    <w:rsid w:val="6B8B2B05"/>
    <w:rsid w:val="6E5424BD"/>
    <w:rsid w:val="7C2411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tabs>
        <w:tab w:val="left" w:pos="540"/>
      </w:tabs>
      <w:adjustRightInd w:val="0"/>
      <w:snapToGrid w:val="0"/>
      <w:spacing w:line="360" w:lineRule="auto"/>
      <w:jc w:val="left"/>
      <w:outlineLvl w:val="1"/>
    </w:pPr>
    <w:rPr>
      <w:rFonts w:ascii="Arial" w:hAnsi="Arial" w:cs="Times New Roman"/>
      <w:b/>
      <w:sz w:val="28"/>
      <w:szCs w:val="20"/>
    </w:rPr>
  </w:style>
  <w:style w:type="paragraph" w:styleId="2">
    <w:name w:val="heading 3"/>
    <w:basedOn w:val="1"/>
    <w:next w:val="1"/>
    <w:qFormat/>
    <w:uiPriority w:val="0"/>
    <w:pPr>
      <w:keepNext/>
      <w:keepLines/>
      <w:spacing w:line="360" w:lineRule="auto"/>
      <w:outlineLvl w:val="2"/>
    </w:pPr>
    <w:rPr>
      <w:b/>
      <w:bCs/>
      <w:sz w:val="24"/>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5">
    <w:name w:val="toa heading"/>
    <w:basedOn w:val="1"/>
    <w:next w:val="1"/>
    <w:qFormat/>
    <w:uiPriority w:val="0"/>
    <w:pPr>
      <w:spacing w:before="120"/>
    </w:pPr>
    <w:rPr>
      <w:rFonts w:ascii="Cambria" w:hAnsi="Cambria"/>
      <w:sz w:val="24"/>
    </w:rPr>
  </w:style>
  <w:style w:type="paragraph" w:styleId="6">
    <w:name w:val="Body Text"/>
    <w:basedOn w:val="1"/>
    <w:link w:val="20"/>
    <w:qFormat/>
    <w:uiPriority w:val="0"/>
    <w:pPr>
      <w:spacing w:after="120"/>
    </w:pPr>
  </w:style>
  <w:style w:type="paragraph" w:styleId="7">
    <w:name w:val="Body Text Indent"/>
    <w:basedOn w:val="1"/>
    <w:qFormat/>
    <w:uiPriority w:val="0"/>
    <w:pPr>
      <w:ind w:firstLine="480"/>
    </w:pPr>
    <w:rPr>
      <w:rFonts w:ascii="宋体" w:hAnsi="宋体"/>
      <w:sz w:val="24"/>
    </w:rPr>
  </w:style>
  <w:style w:type="paragraph" w:styleId="8">
    <w:name w:val="Plain Text"/>
    <w:basedOn w:val="1"/>
    <w:qFormat/>
    <w:uiPriority w:val="0"/>
    <w:rPr>
      <w:rFonts w:ascii="宋体" w:hAnsi="Courier New" w:cs="Times New Roman"/>
      <w:sz w:val="11"/>
      <w:szCs w:val="20"/>
    </w:rPr>
  </w:style>
  <w:style w:type="paragraph" w:styleId="9">
    <w:name w:val="Body Text Indent 2"/>
    <w:basedOn w:val="1"/>
    <w:qFormat/>
    <w:uiPriority w:val="0"/>
    <w:pPr>
      <w:spacing w:line="360" w:lineRule="auto"/>
      <w:ind w:left="179" w:leftChars="85" w:hanging="1"/>
    </w:pPr>
    <w:rPr>
      <w:rFonts w:ascii="Times New Roman" w:hAnsi="Times New Roman" w:cs="Times New Roman"/>
      <w:b/>
      <w:sz w:val="24"/>
      <w:szCs w:val="20"/>
      <w:u w:val="single"/>
    </w:rPr>
  </w:style>
  <w:style w:type="paragraph" w:styleId="10">
    <w:name w:val="Balloon Text"/>
    <w:basedOn w:val="1"/>
    <w:link w:val="21"/>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3">
    <w:name w:val="Normal (Web)"/>
    <w:basedOn w:val="1"/>
    <w:qFormat/>
    <w:uiPriority w:val="99"/>
    <w:pPr>
      <w:widowControl/>
      <w:jc w:val="left"/>
    </w:pPr>
    <w:rPr>
      <w:rFonts w:ascii="宋体" w:hAnsi="宋体"/>
      <w:kern w:val="0"/>
      <w:sz w:val="24"/>
      <w:szCs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22"/>
    <w:rPr>
      <w:b/>
      <w:bCs/>
    </w:rPr>
  </w:style>
  <w:style w:type="character" w:styleId="18">
    <w:name w:val="page number"/>
    <w:basedOn w:val="16"/>
    <w:qFormat/>
    <w:uiPriority w:val="0"/>
  </w:style>
  <w:style w:type="character" w:customStyle="1" w:styleId="19">
    <w:name w:val="标题 1 Char"/>
    <w:basedOn w:val="16"/>
    <w:link w:val="3"/>
    <w:qFormat/>
    <w:uiPriority w:val="0"/>
    <w:rPr>
      <w:rFonts w:cs="宋体"/>
      <w:b/>
      <w:bCs/>
      <w:kern w:val="44"/>
      <w:sz w:val="44"/>
      <w:szCs w:val="44"/>
    </w:rPr>
  </w:style>
  <w:style w:type="character" w:customStyle="1" w:styleId="20">
    <w:name w:val="正文文本 Char"/>
    <w:basedOn w:val="16"/>
    <w:link w:val="6"/>
    <w:qFormat/>
    <w:uiPriority w:val="0"/>
    <w:rPr>
      <w:rFonts w:cs="宋体"/>
      <w:kern w:val="2"/>
      <w:sz w:val="21"/>
      <w:szCs w:val="21"/>
    </w:rPr>
  </w:style>
  <w:style w:type="character" w:customStyle="1" w:styleId="21">
    <w:name w:val="批注框文本 Char"/>
    <w:basedOn w:val="16"/>
    <w:link w:val="10"/>
    <w:qFormat/>
    <w:uiPriority w:val="0"/>
    <w:rPr>
      <w:rFonts w:cs="宋体"/>
      <w:kern w:val="2"/>
      <w:sz w:val="18"/>
      <w:szCs w:val="18"/>
    </w:rPr>
  </w:style>
  <w:style w:type="paragraph" w:customStyle="1" w:styleId="22">
    <w:name w:val="样式 首行缩进:  2 字符"/>
    <w:basedOn w:val="1"/>
    <w:qFormat/>
    <w:uiPriority w:val="99"/>
    <w:pPr>
      <w:widowControl w:val="0"/>
      <w:ind w:firstLine="560"/>
      <w:jc w:val="both"/>
    </w:pPr>
    <w:rPr>
      <w:kern w:val="2"/>
      <w:sz w:val="21"/>
      <w:szCs w:val="21"/>
    </w:rPr>
  </w:style>
  <w:style w:type="paragraph" w:customStyle="1" w:styleId="23">
    <w:name w:val="列表段落1"/>
    <w:basedOn w:val="1"/>
    <w:qFormat/>
    <w:uiPriority w:val="99"/>
    <w:pPr>
      <w:ind w:firstLine="420" w:firstLineChars="200"/>
    </w:pPr>
  </w:style>
  <w:style w:type="paragraph" w:customStyle="1" w:styleId="24">
    <w:name w:val="小五号正文"/>
    <w:basedOn w:val="1"/>
    <w:qFormat/>
    <w:uiPriority w:val="0"/>
    <w:pPr>
      <w:spacing w:line="360" w:lineRule="auto"/>
    </w:pPr>
    <w:rPr>
      <w:rFonts w:ascii="宋体"/>
      <w:color w:val="000000"/>
      <w:kern w:val="21"/>
      <w:sz w:val="18"/>
      <w:szCs w:val="20"/>
    </w:rPr>
  </w:style>
  <w:style w:type="paragraph" w:customStyle="1" w:styleId="25">
    <w:name w:val="正文缩进2格"/>
    <w:basedOn w:val="1"/>
    <w:qFormat/>
    <w:uiPriority w:val="0"/>
    <w:pPr>
      <w:spacing w:line="600" w:lineRule="exact"/>
      <w:ind w:firstLine="639" w:firstLineChars="206"/>
    </w:pPr>
    <w:rPr>
      <w:rFonts w:ascii="仿宋_GB2312" w:hAnsi="宋体" w:eastAsia="仿宋_GB2312" w:cs="Times New Roman"/>
      <w:sz w:val="31"/>
      <w:szCs w:val="28"/>
    </w:rPr>
  </w:style>
  <w:style w:type="character" w:customStyle="1" w:styleId="26">
    <w:name w:val="bookmark-item"/>
    <w:qFormat/>
    <w:uiPriority w:val="0"/>
  </w:style>
  <w:style w:type="paragraph" w:customStyle="1" w:styleId="27">
    <w:name w:val="列出段落1"/>
    <w:basedOn w:val="1"/>
    <w:unhideWhenUsed/>
    <w:qFormat/>
    <w:uiPriority w:val="99"/>
    <w:pPr>
      <w:ind w:firstLine="420" w:firstLineChars="200"/>
    </w:pPr>
  </w:style>
  <w:style w:type="paragraph" w:customStyle="1" w:styleId="28">
    <w:name w:val="detail-info"/>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9">
    <w:name w:val="标书正文"/>
    <w:basedOn w:val="1"/>
    <w:qFormat/>
    <w:uiPriority w:val="0"/>
    <w:pPr>
      <w:widowControl/>
      <w:spacing w:line="560" w:lineRule="exact"/>
      <w:ind w:firstLine="723" w:firstLineChars="200"/>
      <w:jc w:val="center"/>
      <w:textAlignment w:val="baseline"/>
    </w:pPr>
    <w:rPr>
      <w:rFonts w:ascii="仿宋_GB2312" w:eastAsia="仿宋_GB2312" w:cs="Times New Roman"/>
      <w:b/>
      <w:kern w:val="0"/>
      <w:sz w:val="36"/>
      <w:szCs w:val="24"/>
      <w:lang w:eastAsia="en-US"/>
    </w:rPr>
  </w:style>
  <w:style w:type="paragraph" w:styleId="30">
    <w:name w:val="List Paragraph"/>
    <w:basedOn w:val="1"/>
    <w:qFormat/>
    <w:uiPriority w:val="34"/>
    <w:pPr>
      <w:ind w:firstLine="420" w:firstLineChars="200"/>
    </w:pPr>
    <w:rPr>
      <w:rFonts w:ascii="Calibri" w:hAnsi="Calibri" w:eastAsia="宋体" w:cs="Times New Roman"/>
      <w:szCs w:val="22"/>
    </w:rPr>
  </w:style>
  <w:style w:type="paragraph" w:customStyle="1" w:styleId="31">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2">
    <w:name w:val="È±Ê¡ÎÄ±¾"/>
    <w:basedOn w:val="1"/>
    <w:qFormat/>
    <w:uiPriority w:val="0"/>
    <w:pPr>
      <w:widowControl/>
      <w:overflowPunct w:val="0"/>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esktop\&#20234;&#21566;&#21439;&#24314;&#35774;&#39033;&#30446;&#29992;&#22320;&#33853;&#22320;&#35268;&#21010;&#23454;&#26045;&#26041;&#26696;&#32534;&#21046;&#39033;&#30446;&#31454;&#20105;&#24615;&#30923;&#21830;&#25307;&#26631;&#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伊吾县建设项目用地落地规划实施方案编制项目竞争性磋商招标文件.dot</Template>
  <Pages>49</Pages>
  <Words>17867</Words>
  <Characters>18748</Characters>
  <Lines>143</Lines>
  <Paragraphs>40</Paragraphs>
  <TotalTime>5</TotalTime>
  <ScaleCrop>false</ScaleCrop>
  <LinksUpToDate>false</LinksUpToDate>
  <CharactersWithSpaces>19581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2022-06-17T04:38:00Z</dcterms:created>
  <dc:creator>1</dc:creator>
  <cp:lastModifiedBy>Administrator</cp:lastModifiedBy>
  <dcterms:modified xsi:type="dcterms:W3CDTF">2022-06-20T12:35:32Z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B6F65EBC4CDB42FA99F2A7D7836707B9</vt:lpwstr>
  </property>
  <property fmtid="{D5CDD505-2E9C-101B-9397-08002B2CF9AE}" pid="4" name="commondata">
    <vt:lpwstr>eyJoZGlkIjoiYWVlYTRjZjQ5MzQxODZlODEwNDkzM2FjMTFjNzI4MmUifQ==</vt:lpwstr>
  </property>
</Properties>
</file>