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9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玛纳斯县人民医院更换机房硬件设备项目</w:t>
      </w:r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bidi="ar"/>
          <w14:textFill>
            <w14:solidFill>
              <w14:schemeClr w14:val="tx1"/>
            </w14:solidFill>
          </w14:textFill>
        </w:rPr>
        <w:t>竞争性磋商公告</w:t>
      </w:r>
    </w:p>
    <w:p>
      <w:pPr>
        <w:overflowPunct w:val="0"/>
        <w:spacing w:line="579" w:lineRule="exact"/>
        <w:textAlignment w:val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  <w:t>项目概况: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firstLine="480" w:firstLineChars="200"/>
        <w:jc w:val="both"/>
        <w:textAlignment w:val="auto"/>
        <w:rPr>
          <w:rFonts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玛纳斯县人民医院更换机房硬件设备项目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的潜在供应商应在乌鲁木齐市会展大道1119号大成尔雅A座807室获取招标文件，并于202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:00（北京时间）前递交投标文件。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一、项目基本情况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 xml:space="preserve">NO-2022(JKJ)174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玛纳斯县人民医院更换机房硬件设备项目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采购方式：竞争性磋商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预算金额（元）：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720000.00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最高限价（元）：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720000.00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采购需求：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单位：批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简要规格描述：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更换机房设备。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（详细参数及要求见竞争性磋商文件）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 备注：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合同履约期限：标项 1，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自合同签订后10天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 标项 1，本标项（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）接受联合体投标。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二、申请人的资格要求：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1.满足《中华人民共和国政府采购法》第二十二条规定；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2.落实政府采购政策需满足的资格要求：符合政府采购优先（节约能源、保护环境）采购政策及促进中小企业（监狱企业、残疾人福利性单位）发展政策的，依据规定给予价格优惠；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   3.本项目的特定资格要求：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）供应商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须是必须是在中华人民共和国境内注册的独立法人或其他组织，能独立承担民事责任，拥有有效的法人营业执照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）参与采购活动前三年内，在经营活动中没有因违法经营受到刑事处罚或者责令停产停业、吊销许可证或者执照、较大数额罚款等行政处罚的书面声明。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）供应商未被列入信用中国网（www.creditchina.gov.cn）及中国政府采购网（www.ccgp.gov.cn）失信被执行人名单、重大税收违法案件当事人名单、政府采购严重违法失信行为记录名单。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）供应商不得以其他公司资质投标或中标后转包。如发现执行开发的公司并非中标公司，则采购人有权终止合作，并向中标人追索由此造成的一切损失。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)单位负责人为同一人或者存在直接控股、管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理关系的不同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，不得参加同一合同项下的政府采购活动。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)本项目不接受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以联合体方式进行投标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三、获取采购文件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</w:rPr>
        <w:t>日，每天上午10:00至13:30，下午15:30至19:00（北京时间，法定节假日除外）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地点：乌鲁木齐市会展大道1119号大成尔雅A座807室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方式：至招标代理公司现场获取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售价（元）：200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四、响应文件提交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截止时间：202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 xml:space="preserve">日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:00（北京时间）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地点：玛纳斯县文体中心二楼政府采购中心招标室（中华碧玉园）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五、响应文件开启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开启时间：202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:00 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3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地点：玛纳斯县文体中心二楼政府采购中心招标室（中华碧玉园）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373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六、公告期限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 自本公告发布之日起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七、其他补充事宜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    符合本次采购资格要求且有意向投标的潜在供应商，请携带法人授权委托书及被授权人身份证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前往本项目招标代理机构获取文件。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八、凡对本次招标提出询问，请按以下方式联系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玛纳斯县人民医院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联系人：杨变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0994-6664743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地址：玛纳斯县凤凰东路26号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名 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新疆君凯杰工程项目管理有限公司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地 址：乌鲁木齐市会展大道1119号大成尔雅A座807室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18599090615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项目联系人：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马迪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beforeAutospacing="0" w:after="20" w:afterAutospacing="0" w:line="579" w:lineRule="exact"/>
        <w:ind w:left="0" w:right="0" w:firstLine="42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电 话：</w:t>
      </w:r>
      <w:r>
        <w:rPr>
          <w:rStyle w:val="8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18599090615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Q4NDU1NGY1MGM1ZmJlNDNmMjFjNmJhOTBjNDUifQ=="/>
  </w:docVars>
  <w:rsids>
    <w:rsidRoot w:val="09431207"/>
    <w:rsid w:val="0943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textAlignment w:val="baseline"/>
    </w:pPr>
    <w:rPr>
      <w:rFonts w:ascii="宋体" w:hAnsi="宋体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20"/>
      <w:szCs w:val="24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textAlignment w:val="auto"/>
    </w:pPr>
    <w:rPr>
      <w:rFonts w:cs="宋体"/>
      <w:sz w:val="24"/>
      <w:szCs w:val="24"/>
      <w:lang w:eastAsia="zh-CN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2022-07-01T11:56:00Z</dcterms:created>
  <dc:creator>阿司匹林</dc:creator>
  <cp:lastModifiedBy>阿司匹林</cp:lastModifiedBy>
  <dcterms:modified xsi:type="dcterms:W3CDTF">2022-07-01T11:56:43Z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E471F66621294570975558D1D06C4E8E</vt:lpwstr>
  </property>
</Properties>
</file>