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 w:hAnsi="仿宋" w:eastAsia="仿宋" w:cs="仿宋"/>
          <w:b/>
          <w:bCs/>
          <w:color w:val="000000" w:themeColor="text1"/>
          <w:w w:val="90"/>
          <w:sz w:val="52"/>
          <w:szCs w:val="52"/>
          <w:lang w:eastAsia="zh-CN"/>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 w:hAnsi="仿宋" w:eastAsia="仿宋" w:cs="仿宋"/>
          <w:b/>
          <w:bCs/>
          <w:color w:val="000000" w:themeColor="text1"/>
          <w:w w:val="90"/>
          <w:sz w:val="52"/>
          <w:szCs w:val="52"/>
          <w:lang w:val="en-US" w:eastAsia="zh-CN"/>
          <w14:textFill>
            <w14:solidFill>
              <w14:schemeClr w14:val="tx1"/>
            </w14:solidFill>
          </w14:textFill>
        </w:rPr>
      </w:pPr>
      <w:r>
        <w:rPr>
          <w:rFonts w:hint="eastAsia" w:ascii="仿宋" w:hAnsi="仿宋" w:eastAsia="仿宋" w:cs="仿宋"/>
          <w:b/>
          <w:bCs/>
          <w:color w:val="000000" w:themeColor="text1"/>
          <w:w w:val="90"/>
          <w:sz w:val="52"/>
          <w:szCs w:val="52"/>
          <w:lang w:val="en-US" w:eastAsia="zh-CN"/>
          <w14:textFill>
            <w14:solidFill>
              <w14:schemeClr w14:val="tx1"/>
            </w14:solidFill>
          </w14:textFill>
        </w:rPr>
        <w:t>新疆阿克陶县疾控中心核酸检测设备及耗材</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eastAsia" w:ascii="仿宋" w:hAnsi="仿宋" w:eastAsia="仿宋" w:cs="仿宋"/>
          <w:b/>
          <w:bCs/>
          <w:color w:val="000000" w:themeColor="text1"/>
          <w:w w:val="90"/>
          <w:sz w:val="52"/>
          <w:szCs w:val="52"/>
          <w:lang w:eastAsia="zh-CN"/>
          <w14:textFill>
            <w14:solidFill>
              <w14:schemeClr w14:val="tx1"/>
            </w14:solidFill>
          </w14:textFill>
        </w:rPr>
      </w:pPr>
      <w:r>
        <w:rPr>
          <w:rFonts w:hint="eastAsia" w:ascii="仿宋" w:hAnsi="仿宋" w:eastAsia="仿宋" w:cs="仿宋"/>
          <w:b/>
          <w:bCs/>
          <w:color w:val="000000" w:themeColor="text1"/>
          <w:w w:val="90"/>
          <w:sz w:val="52"/>
          <w:szCs w:val="52"/>
          <w:lang w:val="en-US" w:eastAsia="zh-CN"/>
          <w14:textFill>
            <w14:solidFill>
              <w14:schemeClr w14:val="tx1"/>
            </w14:solidFill>
          </w14:textFill>
        </w:rPr>
        <w:t>采购项目二包</w:t>
      </w:r>
    </w:p>
    <w:p>
      <w:pPr>
        <w:keepNext w:val="0"/>
        <w:keepLines w:val="0"/>
        <w:pageBreakBefore w:val="0"/>
        <w:widowControl w:val="0"/>
        <w:kinsoku/>
        <w:wordWrap/>
        <w:overflowPunct/>
        <w:topLinePunct w:val="0"/>
        <w:autoSpaceDE/>
        <w:autoSpaceDN/>
        <w:bidi w:val="0"/>
        <w:adjustRightInd/>
        <w:snapToGrid/>
        <w:spacing w:line="760" w:lineRule="exact"/>
        <w:jc w:val="center"/>
        <w:textAlignment w:val="auto"/>
        <w:rPr>
          <w:rFonts w:hint="default" w:ascii="仿宋" w:hAnsi="仿宋" w:eastAsia="仿宋" w:cs="仿宋"/>
          <w:b/>
          <w:color w:val="000000" w:themeColor="text1"/>
          <w:kern w:val="0"/>
          <w:sz w:val="44"/>
          <w:szCs w:val="44"/>
          <w:lang w:val="en-US"/>
          <w14:textFill>
            <w14:solidFill>
              <w14:schemeClr w14:val="tx1"/>
            </w14:solidFill>
          </w14:textFill>
        </w:rPr>
      </w:pPr>
      <w:r>
        <w:rPr>
          <w:rFonts w:hint="eastAsia" w:ascii="仿宋" w:hAnsi="仿宋" w:eastAsia="仿宋" w:cs="仿宋"/>
          <w:b/>
          <w:bCs/>
          <w:color w:val="000000" w:themeColor="text1"/>
          <w:sz w:val="44"/>
          <w:szCs w:val="44"/>
          <w:lang w:eastAsia="zh-CN"/>
          <w14:textFill>
            <w14:solidFill>
              <w14:schemeClr w14:val="tx1"/>
            </w14:solidFill>
          </w14:textFill>
        </w:rPr>
        <w:t>项目编号：</w:t>
      </w:r>
      <w:r>
        <w:rPr>
          <w:rFonts w:hint="eastAsia" w:ascii="仿宋" w:hAnsi="仿宋" w:eastAsia="仿宋" w:cs="仿宋"/>
          <w:b/>
          <w:bCs/>
          <w:color w:val="000000" w:themeColor="text1"/>
          <w:sz w:val="44"/>
          <w:szCs w:val="44"/>
          <w:lang w:val="en-US" w:eastAsia="zh-CN"/>
          <w14:textFill>
            <w14:solidFill>
              <w14:schemeClr w14:val="tx1"/>
            </w14:solidFill>
          </w14:textFill>
        </w:rPr>
        <w:t>AKTZBCG-2022035</w:t>
      </w:r>
    </w:p>
    <w:p>
      <w:pPr>
        <w:pStyle w:val="24"/>
        <w:keepNext w:val="0"/>
        <w:keepLines w:val="0"/>
        <w:pageBreakBefore w:val="0"/>
        <w:widowControl w:val="0"/>
        <w:kinsoku/>
        <w:wordWrap/>
        <w:overflowPunct/>
        <w:topLinePunct w:val="0"/>
        <w:bidi w:val="0"/>
        <w:snapToGrid/>
        <w:spacing w:line="760" w:lineRule="exact"/>
        <w:textAlignment w:val="auto"/>
        <w:rPr>
          <w:rFonts w:hint="eastAsia" w:ascii="仿宋" w:hAnsi="仿宋" w:eastAsia="仿宋" w:cs="仿宋"/>
          <w:color w:val="000000" w:themeColor="text1"/>
          <w14:textFill>
            <w14:solidFill>
              <w14:schemeClr w14:val="tx1"/>
            </w14:solidFill>
          </w14:textFill>
        </w:rPr>
      </w:pPr>
    </w:p>
    <w:p>
      <w:pPr>
        <w:pStyle w:val="24"/>
        <w:rPr>
          <w:rFonts w:hint="eastAsia" w:ascii="仿宋" w:hAnsi="仿宋" w:eastAsia="仿宋" w:cs="仿宋"/>
          <w:color w:val="000000" w:themeColor="text1"/>
          <w14:textFill>
            <w14:solidFill>
              <w14:schemeClr w14:val="tx1"/>
            </w14:solidFill>
          </w14:textFill>
        </w:rPr>
      </w:pPr>
    </w:p>
    <w:p>
      <w:pPr>
        <w:pStyle w:val="24"/>
        <w:jc w:val="center"/>
        <w:rPr>
          <w:rFonts w:hint="eastAsia" w:ascii="仿宋" w:hAnsi="仿宋" w:eastAsia="仿宋" w:cs="仿宋"/>
          <w:b/>
          <w:color w:val="000000" w:themeColor="text1"/>
          <w:sz w:val="72"/>
          <w:szCs w:val="72"/>
          <w:highlight w:val="none"/>
          <w:lang w:eastAsia="zh-CN"/>
          <w14:textFill>
            <w14:solidFill>
              <w14:schemeClr w14:val="tx1"/>
            </w14:solidFill>
          </w14:textFill>
        </w:rPr>
      </w:pPr>
      <w:r>
        <w:rPr>
          <w:rFonts w:hint="eastAsia" w:ascii="仿宋" w:hAnsi="仿宋" w:eastAsia="仿宋" w:cs="仿宋"/>
          <w:b/>
          <w:color w:val="000000" w:themeColor="text1"/>
          <w:sz w:val="72"/>
          <w:szCs w:val="72"/>
          <w:highlight w:val="none"/>
          <w:lang w:eastAsia="zh-CN"/>
          <w14:textFill>
            <w14:solidFill>
              <w14:schemeClr w14:val="tx1"/>
            </w14:solidFill>
          </w14:textFill>
        </w:rPr>
        <w:t>招</w:t>
      </w:r>
    </w:p>
    <w:p>
      <w:pPr>
        <w:pStyle w:val="24"/>
        <w:jc w:val="center"/>
        <w:rPr>
          <w:rFonts w:hint="eastAsia" w:ascii="仿宋" w:hAnsi="仿宋" w:eastAsia="仿宋" w:cs="仿宋"/>
          <w:b/>
          <w:bCs/>
          <w:color w:val="000000" w:themeColor="text1"/>
          <w:sz w:val="72"/>
          <w:szCs w:val="72"/>
          <w:lang w:eastAsia="zh-CN"/>
          <w14:textFill>
            <w14:solidFill>
              <w14:schemeClr w14:val="tx1"/>
            </w14:solidFill>
          </w14:textFill>
        </w:rPr>
      </w:pPr>
      <w:r>
        <w:rPr>
          <w:rFonts w:hint="eastAsia" w:ascii="仿宋" w:hAnsi="仿宋" w:eastAsia="仿宋" w:cs="仿宋"/>
          <w:b/>
          <w:color w:val="000000" w:themeColor="text1"/>
          <w:sz w:val="72"/>
          <w:szCs w:val="72"/>
          <w:highlight w:val="none"/>
          <w:lang w:eastAsia="zh-CN"/>
          <w14:textFill>
            <w14:solidFill>
              <w14:schemeClr w14:val="tx1"/>
            </w14:solidFill>
          </w14:textFill>
        </w:rPr>
        <w:t>标</w:t>
      </w:r>
    </w:p>
    <w:p>
      <w:pPr>
        <w:pStyle w:val="24"/>
        <w:jc w:val="center"/>
        <w:rPr>
          <w:rFonts w:hint="eastAsia" w:ascii="仿宋" w:hAnsi="仿宋" w:eastAsia="仿宋" w:cs="仿宋"/>
          <w:b/>
          <w:bCs/>
          <w:color w:val="000000" w:themeColor="text1"/>
          <w:sz w:val="72"/>
          <w:szCs w:val="72"/>
          <w:lang w:eastAsia="zh-CN"/>
          <w14:textFill>
            <w14:solidFill>
              <w14:schemeClr w14:val="tx1"/>
            </w14:solidFill>
          </w14:textFill>
        </w:rPr>
      </w:pPr>
      <w:r>
        <w:rPr>
          <w:rFonts w:hint="eastAsia" w:ascii="仿宋" w:hAnsi="仿宋" w:eastAsia="仿宋" w:cs="仿宋"/>
          <w:b/>
          <w:bCs/>
          <w:color w:val="000000" w:themeColor="text1"/>
          <w:sz w:val="72"/>
          <w:szCs w:val="72"/>
          <w:lang w:eastAsia="zh-CN"/>
          <w14:textFill>
            <w14:solidFill>
              <w14:schemeClr w14:val="tx1"/>
            </w14:solidFill>
          </w14:textFill>
        </w:rPr>
        <w:t>文</w:t>
      </w:r>
    </w:p>
    <w:p>
      <w:pPr>
        <w:pStyle w:val="24"/>
        <w:jc w:val="center"/>
        <w:rPr>
          <w:rFonts w:hint="eastAsia" w:ascii="仿宋" w:hAnsi="仿宋" w:eastAsia="仿宋" w:cs="仿宋"/>
          <w:color w:val="000000" w:themeColor="text1"/>
          <w:sz w:val="72"/>
          <w:szCs w:val="72"/>
          <w:lang w:eastAsia="zh-CN"/>
          <w14:textFill>
            <w14:solidFill>
              <w14:schemeClr w14:val="tx1"/>
            </w14:solidFill>
          </w14:textFill>
        </w:rPr>
      </w:pPr>
      <w:r>
        <w:rPr>
          <w:rFonts w:hint="eastAsia" w:ascii="仿宋" w:hAnsi="仿宋" w:eastAsia="仿宋" w:cs="仿宋"/>
          <w:b/>
          <w:bCs/>
          <w:color w:val="000000" w:themeColor="text1"/>
          <w:sz w:val="72"/>
          <w:szCs w:val="72"/>
          <w:lang w:eastAsia="zh-CN"/>
          <w14:textFill>
            <w14:solidFill>
              <w14:schemeClr w14:val="tx1"/>
            </w14:solidFill>
          </w14:textFill>
        </w:rPr>
        <w:t>件</w:t>
      </w:r>
    </w:p>
    <w:p>
      <w:pPr>
        <w:pStyle w:val="24"/>
        <w:rPr>
          <w:rFonts w:hint="eastAsia" w:ascii="仿宋" w:hAnsi="仿宋" w:eastAsia="仿宋" w:cs="仿宋"/>
          <w:color w:val="000000" w:themeColor="text1"/>
          <w14:textFill>
            <w14:solidFill>
              <w14:schemeClr w14:val="tx1"/>
            </w14:solidFill>
          </w14:textFill>
        </w:rPr>
      </w:pPr>
    </w:p>
    <w:p>
      <w:pPr>
        <w:pStyle w:val="24"/>
        <w:rPr>
          <w:rFonts w:hint="eastAsia" w:ascii="仿宋" w:hAnsi="仿宋" w:eastAsia="仿宋" w:cs="仿宋"/>
          <w:color w:val="000000" w:themeColor="text1"/>
          <w14:textFill>
            <w14:solidFill>
              <w14:schemeClr w14:val="tx1"/>
            </w14:solidFill>
          </w14:textFill>
        </w:rPr>
      </w:pPr>
    </w:p>
    <w:p>
      <w:pPr>
        <w:pStyle w:val="24"/>
        <w:rPr>
          <w:rFonts w:hint="eastAsia" w:ascii="仿宋" w:hAnsi="仿宋" w:eastAsia="仿宋" w:cs="仿宋"/>
          <w:color w:val="000000" w:themeColor="text1"/>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14:textFill>
            <w14:solidFill>
              <w14:schemeClr w14:val="tx1"/>
            </w14:solidFill>
          </w14:textFill>
        </w:rPr>
        <w:t>采购单位：新疆阿克陶县疾病预防控制中心</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lang w:val="en-US" w:eastAsia="zh-CN"/>
          <w14:textFill>
            <w14:solidFill>
              <w14:schemeClr w14:val="tx1"/>
            </w14:solidFill>
          </w14:textFill>
        </w:rPr>
        <w:t xml:space="preserve">联 系 人：亚先生  </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lang w:val="en-US" w:eastAsia="zh-CN"/>
          <w14:textFill>
            <w14:solidFill>
              <w14:schemeClr w14:val="tx1"/>
            </w14:solidFill>
          </w14:textFill>
        </w:rPr>
        <w:t xml:space="preserve">联系电话： 13579568377 </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14:textFill>
            <w14:solidFill>
              <w14:schemeClr w14:val="tx1"/>
            </w14:solidFill>
          </w14:textFill>
        </w:rPr>
      </w:pPr>
      <w:r>
        <w:rPr>
          <w:rFonts w:hint="eastAsia" w:ascii="仿宋" w:hAnsi="仿宋" w:eastAsia="仿宋" w:cs="仿宋"/>
          <w:color w:val="000000" w:themeColor="text1"/>
          <w:sz w:val="36"/>
          <w:szCs w:val="36"/>
          <w14:textFill>
            <w14:solidFill>
              <w14:schemeClr w14:val="tx1"/>
            </w14:solidFill>
          </w14:textFill>
        </w:rPr>
        <w:t>代理机构：</w:t>
      </w:r>
      <w:r>
        <w:rPr>
          <w:rFonts w:hint="eastAsia" w:ascii="仿宋" w:hAnsi="仿宋" w:eastAsia="仿宋" w:cs="仿宋"/>
          <w:color w:val="000000" w:themeColor="text1"/>
          <w:sz w:val="36"/>
          <w:szCs w:val="36"/>
          <w:lang w:val="en-US" w:eastAsia="zh-CN"/>
          <w14:textFill>
            <w14:solidFill>
              <w14:schemeClr w14:val="tx1"/>
            </w14:solidFill>
          </w14:textFill>
        </w:rPr>
        <w:t>新疆海域沐泽工程项目管理咨询有限公司</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default"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14:textFill>
            <w14:solidFill>
              <w14:schemeClr w14:val="tx1"/>
            </w14:solidFill>
          </w14:textFill>
        </w:rPr>
        <w:t>联 系 人：</w:t>
      </w:r>
      <w:r>
        <w:rPr>
          <w:rFonts w:hint="eastAsia" w:ascii="仿宋" w:hAnsi="仿宋" w:eastAsia="仿宋" w:cs="仿宋"/>
          <w:color w:val="000000" w:themeColor="text1"/>
          <w:sz w:val="36"/>
          <w:szCs w:val="36"/>
          <w:lang w:val="en-US" w:eastAsia="zh-CN"/>
          <w14:textFill>
            <w14:solidFill>
              <w14:schemeClr w14:val="tx1"/>
            </w14:solidFill>
          </w14:textFill>
        </w:rPr>
        <w:t>荣女士</w:t>
      </w:r>
    </w:p>
    <w:p>
      <w:pPr>
        <w:keepNext w:val="0"/>
        <w:keepLines w:val="0"/>
        <w:pageBreakBefore w:val="0"/>
        <w:widowControl w:val="0"/>
        <w:kinsoku/>
        <w:wordWrap/>
        <w:overflowPunct/>
        <w:topLinePunct w:val="0"/>
        <w:autoSpaceDE/>
        <w:autoSpaceDN/>
        <w:bidi w:val="0"/>
        <w:adjustRightInd/>
        <w:snapToGrid/>
        <w:spacing w:line="700" w:lineRule="exact"/>
        <w:ind w:firstLine="360" w:firstLineChars="100"/>
        <w:textAlignment w:val="auto"/>
        <w:rPr>
          <w:rFonts w:hint="eastAsia" w:ascii="仿宋" w:hAnsi="仿宋" w:eastAsia="仿宋" w:cs="仿宋"/>
          <w:color w:val="000000" w:themeColor="text1"/>
          <w:sz w:val="36"/>
          <w:szCs w:val="36"/>
          <w:lang w:val="en-US" w:eastAsia="zh-CN"/>
          <w14:textFill>
            <w14:solidFill>
              <w14:schemeClr w14:val="tx1"/>
            </w14:solidFill>
          </w14:textFill>
        </w:rPr>
      </w:pPr>
      <w:r>
        <w:rPr>
          <w:rFonts w:hint="eastAsia" w:ascii="仿宋" w:hAnsi="仿宋" w:eastAsia="仿宋" w:cs="仿宋"/>
          <w:color w:val="000000" w:themeColor="text1"/>
          <w:sz w:val="36"/>
          <w:szCs w:val="36"/>
          <w:lang w:val="en-US" w:eastAsia="zh-CN"/>
          <w14:textFill>
            <w14:solidFill>
              <w14:schemeClr w14:val="tx1"/>
            </w14:solidFill>
          </w14:textFill>
        </w:rPr>
        <w:t>联系电话:15699207752</w:t>
      </w:r>
    </w:p>
    <w:p>
      <w:pPr>
        <w:jc w:val="center"/>
        <w:rPr>
          <w:rFonts w:hint="eastAsia" w:ascii="仿宋" w:hAnsi="仿宋" w:eastAsia="仿宋" w:cs="仿宋"/>
          <w:b/>
          <w:color w:val="000000" w:themeColor="text1"/>
          <w:sz w:val="36"/>
          <w:szCs w:val="36"/>
          <w14:textFill>
            <w14:solidFill>
              <w14:schemeClr w14:val="tx1"/>
            </w14:solidFill>
          </w14:textFill>
        </w:rPr>
      </w:pPr>
    </w:p>
    <w:p>
      <w:pPr>
        <w:jc w:val="center"/>
        <w:rPr>
          <w:rFonts w:hint="eastAsia" w:ascii="仿宋" w:hAnsi="仿宋" w:eastAsia="仿宋" w:cs="仿宋"/>
          <w:b/>
          <w:color w:val="000000" w:themeColor="text1"/>
          <w:sz w:val="36"/>
          <w:szCs w:val="36"/>
          <w14:textFill>
            <w14:solidFill>
              <w14:schemeClr w14:val="tx1"/>
            </w14:solidFill>
          </w14:textFill>
        </w:rPr>
      </w:pPr>
      <w:r>
        <w:rPr>
          <w:rFonts w:hint="eastAsia" w:ascii="仿宋" w:hAnsi="仿宋" w:eastAsia="仿宋" w:cs="仿宋"/>
          <w:b/>
          <w:color w:val="000000" w:themeColor="text1"/>
          <w:sz w:val="36"/>
          <w:szCs w:val="36"/>
          <w14:textFill>
            <w14:solidFill>
              <w14:schemeClr w14:val="tx1"/>
            </w14:solidFill>
          </w14:textFill>
        </w:rPr>
        <w:t>招投标监督管理机构备案登记栏</w:t>
      </w:r>
    </w:p>
    <w:tbl>
      <w:tblPr>
        <w:tblStyle w:val="17"/>
        <w:tblW w:w="852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2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5" w:hRule="atLeast"/>
          <w:jc w:val="center"/>
        </w:trPr>
        <w:tc>
          <w:tcPr>
            <w:tcW w:w="8527" w:type="dxa"/>
          </w:tcPr>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w w:val="95"/>
                <w:sz w:val="32"/>
                <w:szCs w:val="32"/>
                <w:lang w:val="en-US"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采购单位：新疆阿克陶县疾病预防控制中心</w:t>
            </w:r>
            <w:r>
              <w:rPr>
                <w:rFonts w:hint="eastAsia" w:ascii="仿宋" w:hAnsi="仿宋" w:eastAsia="仿宋" w:cs="仿宋"/>
                <w:color w:val="000000" w:themeColor="text1"/>
                <w:w w:val="95"/>
                <w:sz w:val="32"/>
                <w:szCs w:val="32"/>
                <w:lang w:eastAsia="zh-CN"/>
                <w14:textFill>
                  <w14:solidFill>
                    <w14:schemeClr w14:val="tx1"/>
                  </w14:solidFill>
                </w14:textFill>
              </w:rPr>
              <w:t>（盖章）</w:t>
            </w: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lang w:eastAsia="zh-CN"/>
                <w14:textFill>
                  <w14:solidFill>
                    <w14:schemeClr w14:val="tx1"/>
                  </w14:solidFill>
                </w14:textFill>
              </w:rPr>
              <w:t xml:space="preserve"> </w:t>
            </w:r>
            <w:r>
              <w:rPr>
                <w:rFonts w:hint="eastAsia" w:ascii="仿宋" w:hAnsi="仿宋" w:eastAsia="仿宋" w:cs="仿宋"/>
                <w:color w:val="000000" w:themeColor="text1"/>
                <w:sz w:val="32"/>
                <w:szCs w:val="32"/>
                <w:lang w:val="en-US" w:eastAsia="zh-CN"/>
                <w14:textFill>
                  <w14:solidFill>
                    <w14:schemeClr w14:val="tx1"/>
                  </w14:solidFill>
                </w14:textFill>
              </w:rPr>
              <w:t xml:space="preserve">                                           </w:t>
            </w: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ind w:left="3520" w:hanging="3520" w:hangingChars="11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采购项目名称：</w:t>
            </w:r>
          </w:p>
          <w:p>
            <w:pPr>
              <w:pageBreakBefore w:val="0"/>
              <w:widowControl w:val="0"/>
              <w:kinsoku/>
              <w:wordWrap/>
              <w:overflowPunct/>
              <w:topLinePunct w:val="0"/>
              <w:autoSpaceDE/>
              <w:autoSpaceDN/>
              <w:bidi w:val="0"/>
              <w:adjustRightInd/>
              <w:snapToGrid/>
              <w:spacing w:line="500" w:lineRule="exact"/>
              <w:ind w:left="3518" w:leftChars="266" w:hanging="2880" w:hangingChars="900"/>
              <w:jc w:val="both"/>
              <w:textAlignment w:val="auto"/>
              <w:rPr>
                <w:rFonts w:hint="eastAsia" w:ascii="仿宋" w:hAnsi="仿宋" w:eastAsia="仿宋" w:cs="仿宋"/>
                <w:color w:val="000000" w:themeColor="text1"/>
                <w:sz w:val="32"/>
                <w:szCs w:val="32"/>
                <w14:textFill>
                  <w14:solidFill>
                    <w14:schemeClr w14:val="tx1"/>
                  </w14:solidFill>
                </w14:textFill>
              </w:rPr>
            </w:pPr>
            <w:r>
              <w:rPr>
                <w:rFonts w:hint="eastAsia" w:ascii="仿宋" w:hAnsi="仿宋" w:eastAsia="仿宋" w:cs="仿宋"/>
                <w:color w:val="000000" w:themeColor="text1"/>
                <w:sz w:val="32"/>
                <w:szCs w:val="32"/>
                <w:lang w:val="en-US"/>
                <w14:textFill>
                  <w14:solidFill>
                    <w14:schemeClr w14:val="tx1"/>
                  </w14:solidFill>
                </w14:textFill>
              </w:rPr>
              <w:t>新疆阿克陶县疾控中心核酸检测设备及耗材采购项目</w:t>
            </w: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rPr>
                <w:rFonts w:hint="eastAsia" w:ascii="仿宋" w:hAnsi="仿宋" w:eastAsia="仿宋" w:cs="仿宋"/>
                <w:color w:val="000000" w:themeColor="text1"/>
                <w:sz w:val="32"/>
                <w:szCs w:val="32"/>
                <w:lang w:eastAsia="zh-CN"/>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ind w:left="3520" w:hanging="3520" w:hangingChars="1100"/>
              <w:jc w:val="left"/>
              <w:textAlignment w:val="auto"/>
              <w:rPr>
                <w:rFonts w:hint="eastAsia" w:ascii="仿宋" w:hAnsi="仿宋" w:eastAsia="仿宋" w:cs="仿宋"/>
                <w:color w:val="000000" w:themeColor="text1"/>
                <w:sz w:val="32"/>
                <w:szCs w:val="32"/>
                <w:lang w:eastAsia="zh-CN"/>
                <w14:textFill>
                  <w14:solidFill>
                    <w14:schemeClr w14:val="tx1"/>
                  </w14:solidFill>
                </w14:textFill>
              </w:rPr>
            </w:pPr>
          </w:p>
          <w:p>
            <w:pPr>
              <w:pStyle w:val="5"/>
              <w:pageBreakBefore w:val="0"/>
              <w:widowControl w:val="0"/>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pageBreakBefore w:val="0"/>
              <w:widowControl w:val="0"/>
              <w:kinsoku/>
              <w:wordWrap/>
              <w:overflowPunct/>
              <w:topLinePunct w:val="0"/>
              <w:autoSpaceDE/>
              <w:autoSpaceDN/>
              <w:bidi w:val="0"/>
              <w:adjustRightInd/>
              <w:snapToGrid/>
              <w:spacing w:line="500" w:lineRule="exact"/>
              <w:jc w:val="left"/>
              <w:textAlignment w:val="auto"/>
              <w:rPr>
                <w:rFonts w:hint="eastAsia" w:ascii="仿宋" w:hAnsi="仿宋" w:eastAsia="仿宋" w:cs="仿宋"/>
                <w:color w:val="000000" w:themeColor="text1"/>
                <w:sz w:val="32"/>
                <w:szCs w:val="32"/>
                <w14:textFill>
                  <w14:solidFill>
                    <w14:schemeClr w14:val="tx1"/>
                  </w14:solidFill>
                </w14:textFill>
              </w:rPr>
            </w:pPr>
          </w:p>
          <w:p>
            <w:pPr>
              <w:keepNext w:val="0"/>
              <w:keepLines w:val="0"/>
              <w:pageBreakBefore w:val="0"/>
              <w:widowControl w:val="0"/>
              <w:shd w:val="clear"/>
              <w:kinsoku/>
              <w:wordWrap/>
              <w:overflowPunct/>
              <w:topLinePunct w:val="0"/>
              <w:autoSpaceDE/>
              <w:autoSpaceDN/>
              <w:bidi w:val="0"/>
              <w:adjustRightInd/>
              <w:snapToGrid/>
              <w:spacing w:line="500" w:lineRule="exact"/>
              <w:textAlignment w:val="auto"/>
              <w:rPr>
                <w:rFonts w:hint="eastAsia" w:ascii="仿宋" w:hAnsi="仿宋" w:eastAsia="仿宋" w:cs="仿宋"/>
                <w:color w:val="000000" w:themeColor="text1"/>
                <w:sz w:val="32"/>
                <w:szCs w:val="32"/>
                <w:lang w:eastAsia="zh-CN"/>
                <w14:textFill>
                  <w14:solidFill>
                    <w14:schemeClr w14:val="tx1"/>
                  </w14:solidFill>
                </w14:textFill>
              </w:rPr>
            </w:pPr>
            <w:r>
              <w:rPr>
                <w:rFonts w:hint="eastAsia" w:ascii="仿宋" w:hAnsi="仿宋" w:eastAsia="仿宋" w:cs="仿宋"/>
                <w:color w:val="000000" w:themeColor="text1"/>
                <w:sz w:val="32"/>
                <w:szCs w:val="32"/>
                <w14:textFill>
                  <w14:solidFill>
                    <w14:schemeClr w14:val="tx1"/>
                  </w14:solidFill>
                </w14:textFill>
              </w:rPr>
              <w:t>代理机构：</w:t>
            </w:r>
            <w:r>
              <w:rPr>
                <w:rFonts w:hint="eastAsia" w:ascii="仿宋" w:hAnsi="仿宋" w:eastAsia="仿宋" w:cs="仿宋"/>
                <w:color w:val="000000" w:themeColor="text1"/>
                <w:sz w:val="32"/>
                <w:szCs w:val="32"/>
                <w:lang w:val="en-US" w:eastAsia="zh-CN"/>
                <w14:textFill>
                  <w14:solidFill>
                    <w14:schemeClr w14:val="tx1"/>
                  </w14:solidFill>
                </w14:textFill>
              </w:rPr>
              <w:t>新疆海域沐泽工程项目管理咨询有限公司</w:t>
            </w:r>
            <w:r>
              <w:rPr>
                <w:rFonts w:hint="eastAsia" w:ascii="仿宋" w:hAnsi="仿宋" w:eastAsia="仿宋" w:cs="仿宋"/>
                <w:color w:val="000000" w:themeColor="text1"/>
                <w:sz w:val="32"/>
                <w:szCs w:val="32"/>
                <w:lang w:eastAsia="zh-CN"/>
                <w14:textFill>
                  <w14:solidFill>
                    <w14:schemeClr w14:val="tx1"/>
                  </w14:solidFill>
                </w14:textFill>
              </w:rPr>
              <w:t>（盖章）</w:t>
            </w:r>
          </w:p>
          <w:p>
            <w:pPr>
              <w:pStyle w:val="5"/>
              <w:jc w:val="center"/>
              <w:rPr>
                <w:rFonts w:hint="eastAsia" w:ascii="仿宋" w:hAnsi="仿宋" w:eastAsia="仿宋" w:cs="仿宋"/>
                <w:color w:val="000000" w:themeColor="text1"/>
                <w14:textFill>
                  <w14:solidFill>
                    <w14:schemeClr w14:val="tx1"/>
                  </w14:solidFill>
                </w14:textFill>
              </w:rPr>
            </w:pPr>
          </w:p>
          <w:p>
            <w:pPr>
              <w:pStyle w:val="5"/>
              <w:jc w:val="center"/>
              <w:rPr>
                <w:rFonts w:hint="eastAsia" w:ascii="仿宋" w:hAnsi="仿宋" w:eastAsia="仿宋" w:cs="仿宋"/>
                <w:color w:val="000000" w:themeColor="text1"/>
                <w14:textFill>
                  <w14:solidFill>
                    <w14:schemeClr w14:val="tx1"/>
                  </w14:solidFill>
                </w14:textFill>
              </w:rPr>
            </w:pPr>
          </w:p>
          <w:p>
            <w:pPr>
              <w:pStyle w:val="5"/>
              <w:jc w:val="center"/>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t>日  期：20</w:t>
            </w:r>
            <w:r>
              <w:rPr>
                <w:rFonts w:hint="eastAsia" w:ascii="仿宋" w:hAnsi="仿宋" w:eastAsia="仿宋" w:cs="仿宋"/>
                <w:color w:val="000000" w:themeColor="text1"/>
                <w:lang w:val="en-US" w:eastAsia="zh-CN"/>
                <w14:textFill>
                  <w14:solidFill>
                    <w14:schemeClr w14:val="tx1"/>
                  </w14:solidFill>
                </w14:textFill>
              </w:rPr>
              <w:t>22</w:t>
            </w:r>
            <w:r>
              <w:rPr>
                <w:rFonts w:hint="eastAsia" w:ascii="仿宋" w:hAnsi="仿宋" w:eastAsia="仿宋" w:cs="仿宋"/>
                <w:color w:val="000000" w:themeColor="text1"/>
                <w14:textFill>
                  <w14:solidFill>
                    <w14:schemeClr w14:val="tx1"/>
                  </w14:solidFill>
                </w14:textFill>
              </w:rPr>
              <w:t>年</w:t>
            </w:r>
            <w:r>
              <w:rPr>
                <w:rFonts w:hint="eastAsia" w:ascii="仿宋" w:hAnsi="仿宋" w:eastAsia="仿宋" w:cs="仿宋"/>
                <w:color w:val="000000" w:themeColor="text1"/>
                <w:lang w:val="en-US" w:eastAsia="zh-CN"/>
                <w14:textFill>
                  <w14:solidFill>
                    <w14:schemeClr w14:val="tx1"/>
                  </w14:solidFill>
                </w14:textFill>
              </w:rPr>
              <w:t>06</w:t>
            </w:r>
            <w:r>
              <w:rPr>
                <w:rFonts w:hint="eastAsia" w:ascii="仿宋" w:hAnsi="仿宋" w:eastAsia="仿宋" w:cs="仿宋"/>
                <w:color w:val="000000" w:themeColor="text1"/>
                <w14:textFill>
                  <w14:solidFill>
                    <w14:schemeClr w14:val="tx1"/>
                  </w14:solidFill>
                </w14:textFill>
              </w:rPr>
              <w:t>月</w:t>
            </w:r>
          </w:p>
          <w:p>
            <w:pPr>
              <w:pStyle w:val="5"/>
              <w:rPr>
                <w:rFonts w:hint="eastAsia" w:ascii="仿宋" w:hAnsi="仿宋" w:eastAsia="仿宋" w:cs="仿宋"/>
                <w:color w:val="000000" w:themeColor="text1"/>
                <w14:textFill>
                  <w14:solidFill>
                    <w14:schemeClr w14:val="tx1"/>
                  </w14:solidFill>
                </w14:textFill>
              </w:rPr>
            </w:pPr>
          </w:p>
        </w:tc>
      </w:tr>
    </w:tbl>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000000" w:themeColor="text1"/>
          <w:sz w:val="44"/>
          <w:szCs w:val="44"/>
          <w14:textFill>
            <w14:solidFill>
              <w14:schemeClr w14:val="tx1"/>
            </w14:solidFill>
          </w14:textFill>
        </w:rPr>
      </w:pPr>
    </w:p>
    <w:p>
      <w:pPr>
        <w:keepNext w:val="0"/>
        <w:keepLines w:val="0"/>
        <w:pageBreakBefore w:val="0"/>
        <w:widowControl w:val="0"/>
        <w:kinsoku/>
        <w:wordWrap/>
        <w:overflowPunct/>
        <w:topLinePunct w:val="0"/>
        <w:autoSpaceDE/>
        <w:autoSpaceDN/>
        <w:bidi w:val="0"/>
        <w:adjustRightInd/>
        <w:snapToGrid/>
        <w:spacing w:line="240" w:lineRule="exact"/>
        <w:textAlignment w:val="auto"/>
        <w:rPr>
          <w:rFonts w:hint="eastAsia" w:ascii="仿宋" w:hAnsi="仿宋" w:eastAsia="仿宋" w:cs="仿宋"/>
          <w:color w:val="000000" w:themeColor="text1"/>
          <w:sz w:val="44"/>
          <w:szCs w:val="44"/>
          <w14:textFill>
            <w14:solidFill>
              <w14:schemeClr w14:val="tx1"/>
            </w14:solidFill>
          </w14:textFill>
        </w:rPr>
        <w:sectPr>
          <w:headerReference r:id="rId5" w:type="default"/>
          <w:footerReference r:id="rId6" w:type="default"/>
          <w:pgSz w:w="11906" w:h="16838"/>
          <w:pgMar w:top="1440" w:right="1080" w:bottom="1440" w:left="1080" w:header="851" w:footer="992" w:gutter="0"/>
          <w:pgNumType w:fmt="decimal" w:start="1"/>
          <w:cols w:space="720" w:num="1"/>
          <w:docGrid w:type="linesAndChars" w:linePitch="312" w:charSpace="0"/>
        </w:sectPr>
      </w:pPr>
    </w:p>
    <w:p>
      <w:pPr>
        <w:pStyle w:val="4"/>
        <w:rPr>
          <w:rFonts w:hint="eastAsia"/>
          <w:color w:val="000000" w:themeColor="text1"/>
          <w14:textFill>
            <w14:solidFill>
              <w14:schemeClr w14:val="tx1"/>
            </w14:solidFill>
          </w14:textFill>
        </w:rPr>
      </w:pPr>
    </w:p>
    <w:p>
      <w:pPr>
        <w:rPr>
          <w:rFonts w:hint="eastAsia" w:ascii="仿宋" w:hAnsi="仿宋" w:eastAsia="仿宋" w:cs="仿宋"/>
          <w:color w:val="000000" w:themeColor="text1"/>
          <w:lang w:val="zh-CN"/>
          <w14:textFill>
            <w14:solidFill>
              <w14:schemeClr w14:val="tx1"/>
            </w14:solidFill>
          </w14:textFill>
        </w:rPr>
      </w:pPr>
    </w:p>
    <w:p>
      <w:pPr>
        <w:pStyle w:val="25"/>
        <w:spacing w:before="0" w:line="360" w:lineRule="auto"/>
        <w:jc w:val="center"/>
        <w:rPr>
          <w:rFonts w:hint="eastAsia" w:ascii="仿宋" w:hAnsi="仿宋" w:eastAsia="仿宋" w:cs="仿宋"/>
          <w:color w:val="000000" w:themeColor="text1"/>
          <w:sz w:val="44"/>
          <w:szCs w:val="44"/>
          <w:lang w:val="zh-CN"/>
          <w14:textFill>
            <w14:solidFill>
              <w14:schemeClr w14:val="tx1"/>
            </w14:solidFill>
          </w14:textFill>
        </w:rPr>
      </w:pPr>
    </w:p>
    <w:p>
      <w:pPr>
        <w:pStyle w:val="25"/>
        <w:spacing w:before="0" w:line="360" w:lineRule="auto"/>
        <w:jc w:val="center"/>
        <w:rPr>
          <w:rFonts w:hint="eastAsia" w:ascii="仿宋" w:hAnsi="仿宋" w:eastAsia="仿宋" w:cs="仿宋"/>
          <w:color w:val="000000" w:themeColor="text1"/>
          <w:sz w:val="44"/>
          <w:szCs w:val="44"/>
          <w:lang w:val="zh-CN"/>
          <w14:textFill>
            <w14:solidFill>
              <w14:schemeClr w14:val="tx1"/>
            </w14:solidFill>
          </w14:textFill>
        </w:rPr>
      </w:pPr>
      <w:r>
        <w:rPr>
          <w:rFonts w:hint="eastAsia" w:ascii="仿宋" w:hAnsi="仿宋" w:eastAsia="仿宋" w:cs="仿宋"/>
          <w:color w:val="000000" w:themeColor="text1"/>
          <w:sz w:val="44"/>
          <w:szCs w:val="44"/>
          <w:lang w:val="zh-CN"/>
          <w14:textFill>
            <w14:solidFill>
              <w14:schemeClr w14:val="tx1"/>
            </w14:solidFill>
          </w14:textFill>
        </w:rPr>
        <w:t>目    录</w:t>
      </w:r>
    </w:p>
    <w:p>
      <w:pPr>
        <w:rPr>
          <w:rFonts w:hint="eastAsia" w:ascii="仿宋" w:hAnsi="仿宋" w:eastAsia="仿宋" w:cs="仿宋"/>
          <w:color w:val="000000" w:themeColor="text1"/>
          <w:sz w:val="30"/>
          <w:szCs w:val="30"/>
          <w:lang w:val="zh-CN"/>
          <w14:textFill>
            <w14:solidFill>
              <w14:schemeClr w14:val="tx1"/>
            </w14:solidFill>
          </w14:textFill>
        </w:rPr>
      </w:pPr>
    </w:p>
    <w:p>
      <w:pPr>
        <w:spacing w:line="360" w:lineRule="auto"/>
        <w:rPr>
          <w:rFonts w:hint="eastAsia" w:ascii="仿宋" w:hAnsi="仿宋" w:eastAsia="仿宋" w:cs="仿宋"/>
          <w:color w:val="000000" w:themeColor="text1"/>
          <w:sz w:val="30"/>
          <w:szCs w:val="30"/>
          <w14:textFill>
            <w14:solidFill>
              <w14:schemeClr w14:val="tx1"/>
            </w14:solidFill>
          </w14:textFill>
        </w:rPr>
      </w:pPr>
    </w:p>
    <w:p>
      <w:pPr>
        <w:widowControl/>
        <w:jc w:val="left"/>
        <w:rPr>
          <w:rFonts w:hint="eastAsia" w:ascii="仿宋" w:hAnsi="仿宋" w:eastAsia="仿宋" w:cs="仿宋"/>
          <w:color w:val="000000" w:themeColor="text1"/>
          <w:sz w:val="30"/>
          <w:szCs w:val="30"/>
          <w14:textFill>
            <w14:solidFill>
              <w14:schemeClr w14:val="tx1"/>
            </w14:solidFill>
          </w14:textFill>
        </w:rPr>
      </w:pPr>
    </w:p>
    <w:p>
      <w:pPr>
        <w:spacing w:line="360" w:lineRule="auto"/>
        <w:ind w:firstLine="1800" w:firstLineChars="600"/>
        <w:rPr>
          <w:rFonts w:hint="eastAsia" w:ascii="仿宋" w:hAnsi="仿宋" w:eastAsia="仿宋" w:cs="仿宋"/>
          <w:b/>
          <w:color w:val="000000" w:themeColor="text1"/>
          <w:sz w:val="30"/>
          <w:szCs w:val="30"/>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第一部分      </w:t>
      </w:r>
      <w:r>
        <w:rPr>
          <w:rFonts w:hint="eastAsia" w:ascii="仿宋" w:hAnsi="仿宋" w:eastAsia="仿宋" w:cs="仿宋"/>
          <w:b/>
          <w:color w:val="000000" w:themeColor="text1"/>
          <w:sz w:val="30"/>
          <w:szCs w:val="30"/>
          <w:lang w:eastAsia="zh-CN"/>
          <w14:textFill>
            <w14:solidFill>
              <w14:schemeClr w14:val="tx1"/>
            </w14:solidFill>
          </w14:textFill>
        </w:rPr>
        <w:t>招标</w:t>
      </w:r>
      <w:r>
        <w:rPr>
          <w:rFonts w:hint="eastAsia" w:ascii="仿宋" w:hAnsi="仿宋" w:eastAsia="仿宋" w:cs="仿宋"/>
          <w:b/>
          <w:color w:val="000000" w:themeColor="text1"/>
          <w:sz w:val="30"/>
          <w:szCs w:val="30"/>
          <w14:textFill>
            <w14:solidFill>
              <w14:schemeClr w14:val="tx1"/>
            </w14:solidFill>
          </w14:textFill>
        </w:rPr>
        <w:t>公告</w:t>
      </w:r>
    </w:p>
    <w:p>
      <w:pPr>
        <w:spacing w:line="360" w:lineRule="auto"/>
        <w:ind w:firstLine="1800" w:firstLineChars="600"/>
        <w:rPr>
          <w:rFonts w:hint="eastAsia" w:ascii="仿宋" w:hAnsi="仿宋" w:eastAsia="仿宋" w:cs="仿宋"/>
          <w:color w:val="000000" w:themeColor="text1"/>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第二部分      供应商须知</w:t>
      </w:r>
    </w:p>
    <w:p>
      <w:pPr>
        <w:spacing w:line="360" w:lineRule="auto"/>
        <w:ind w:firstLine="1800" w:firstLineChars="600"/>
        <w:rPr>
          <w:rFonts w:hint="eastAsia" w:ascii="仿宋" w:hAnsi="仿宋" w:eastAsia="仿宋" w:cs="仿宋"/>
          <w:b/>
          <w:color w:val="000000" w:themeColor="text1"/>
          <w:sz w:val="30"/>
          <w:szCs w:val="30"/>
          <w:lang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第三部分      </w:t>
      </w:r>
      <w:r>
        <w:rPr>
          <w:rFonts w:hint="eastAsia" w:ascii="仿宋" w:hAnsi="仿宋" w:eastAsia="仿宋" w:cs="仿宋"/>
          <w:b/>
          <w:color w:val="000000" w:themeColor="text1"/>
          <w:sz w:val="30"/>
          <w:szCs w:val="30"/>
          <w:lang w:eastAsia="zh-CN"/>
          <w14:textFill>
            <w14:solidFill>
              <w14:schemeClr w14:val="tx1"/>
            </w14:solidFill>
          </w14:textFill>
        </w:rPr>
        <w:t>评标办法</w:t>
      </w:r>
    </w:p>
    <w:p>
      <w:pPr>
        <w:spacing w:line="360" w:lineRule="auto"/>
        <w:ind w:firstLine="1800" w:firstLineChars="600"/>
        <w:rPr>
          <w:rFonts w:hint="eastAsia" w:ascii="仿宋" w:hAnsi="仿宋" w:eastAsia="仿宋" w:cs="仿宋"/>
          <w:b/>
          <w:color w:val="000000" w:themeColor="text1"/>
          <w:sz w:val="30"/>
          <w:szCs w:val="30"/>
          <w:lang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第四部分      </w:t>
      </w:r>
      <w:r>
        <w:rPr>
          <w:rFonts w:hint="eastAsia" w:ascii="仿宋" w:hAnsi="仿宋" w:eastAsia="仿宋" w:cs="仿宋"/>
          <w:b/>
          <w:color w:val="000000" w:themeColor="text1"/>
          <w:sz w:val="30"/>
          <w:szCs w:val="30"/>
          <w:lang w:eastAsia="zh-CN"/>
          <w14:textFill>
            <w14:solidFill>
              <w14:schemeClr w14:val="tx1"/>
            </w14:solidFill>
          </w14:textFill>
        </w:rPr>
        <w:t>技术规格数量及质量要求</w:t>
      </w:r>
    </w:p>
    <w:p>
      <w:pPr>
        <w:spacing w:line="360" w:lineRule="auto"/>
        <w:ind w:firstLine="1800" w:firstLineChars="600"/>
        <w:rPr>
          <w:rFonts w:hint="eastAsia" w:ascii="仿宋" w:hAnsi="仿宋" w:eastAsia="仿宋" w:cs="仿宋"/>
          <w:b/>
          <w:color w:val="000000" w:themeColor="text1"/>
          <w:sz w:val="30"/>
          <w:szCs w:val="30"/>
          <w:lang w:eastAsia="zh-CN"/>
          <w14:textFill>
            <w14:solidFill>
              <w14:schemeClr w14:val="tx1"/>
            </w14:solidFill>
          </w14:textFill>
        </w:rPr>
      </w:pPr>
      <w:r>
        <w:rPr>
          <w:rFonts w:hint="eastAsia" w:ascii="仿宋" w:hAnsi="仿宋" w:eastAsia="仿宋" w:cs="仿宋"/>
          <w:b/>
          <w:color w:val="000000" w:themeColor="text1"/>
          <w:sz w:val="30"/>
          <w:szCs w:val="30"/>
          <w14:textFill>
            <w14:solidFill>
              <w14:schemeClr w14:val="tx1"/>
            </w14:solidFill>
          </w14:textFill>
        </w:rPr>
        <w:t xml:space="preserve">第五部分      </w:t>
      </w:r>
      <w:r>
        <w:rPr>
          <w:rFonts w:hint="eastAsia" w:ascii="仿宋" w:hAnsi="仿宋" w:eastAsia="仿宋" w:cs="仿宋"/>
          <w:b/>
          <w:color w:val="000000" w:themeColor="text1"/>
          <w:sz w:val="30"/>
          <w:szCs w:val="30"/>
          <w:lang w:eastAsia="zh-CN"/>
          <w14:textFill>
            <w14:solidFill>
              <w14:schemeClr w14:val="tx1"/>
            </w14:solidFill>
          </w14:textFill>
        </w:rPr>
        <w:t>合同（参考）</w:t>
      </w:r>
    </w:p>
    <w:p>
      <w:pPr>
        <w:pStyle w:val="22"/>
        <w:ind w:firstLine="1800" w:firstLineChars="600"/>
        <w:rPr>
          <w:rFonts w:hint="eastAsia" w:ascii="仿宋" w:hAnsi="仿宋" w:eastAsia="仿宋" w:cs="仿宋"/>
          <w:color w:val="000000" w:themeColor="text1"/>
          <w:lang w:val="en-US"/>
          <w14:textFill>
            <w14:solidFill>
              <w14:schemeClr w14:val="tx1"/>
            </w14:solidFill>
          </w14:textFill>
        </w:rPr>
      </w:pPr>
      <w:r>
        <w:rPr>
          <w:rFonts w:hint="eastAsia" w:ascii="仿宋" w:hAnsi="仿宋" w:eastAsia="仿宋" w:cs="仿宋"/>
          <w:b/>
          <w:color w:val="000000" w:themeColor="text1"/>
          <w:sz w:val="30"/>
          <w:szCs w:val="30"/>
          <w:lang w:eastAsia="zh-CN"/>
          <w14:textFill>
            <w14:solidFill>
              <w14:schemeClr w14:val="tx1"/>
            </w14:solidFill>
          </w14:textFill>
        </w:rPr>
        <w:t>第六部分</w:t>
      </w:r>
      <w:r>
        <w:rPr>
          <w:rFonts w:hint="eastAsia" w:ascii="仿宋" w:hAnsi="仿宋" w:eastAsia="仿宋" w:cs="仿宋"/>
          <w:b/>
          <w:color w:val="000000" w:themeColor="text1"/>
          <w:sz w:val="30"/>
          <w:szCs w:val="30"/>
          <w:lang w:val="en-US" w:eastAsia="zh-CN"/>
          <w14:textFill>
            <w14:solidFill>
              <w14:schemeClr w14:val="tx1"/>
            </w14:solidFill>
          </w14:textFill>
        </w:rPr>
        <w:t xml:space="preserve">      投标文件格式</w:t>
      </w:r>
    </w:p>
    <w:p>
      <w:pPr>
        <w:pStyle w:val="8"/>
        <w:numPr>
          <w:ilvl w:val="0"/>
          <w:numId w:val="0"/>
        </w:numPr>
        <w:ind w:leftChars="0" w:right="0" w:rightChars="0"/>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lang w:val="en-US" w:eastAsia="zh-CN"/>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26"/>
        <w:keepNext/>
        <w:keepLines/>
        <w:widowControl w:val="0"/>
        <w:shd w:val="clear" w:color="auto" w:fill="auto"/>
        <w:bidi w:val="0"/>
        <w:spacing w:before="120" w:after="300" w:line="240" w:lineRule="auto"/>
        <w:ind w:left="0" w:right="0" w:firstLine="0"/>
        <w:jc w:val="center"/>
        <w:rPr>
          <w:rFonts w:hint="eastAsia" w:ascii="仿宋" w:hAnsi="仿宋" w:eastAsia="仿宋" w:cs="仿宋"/>
          <w:b/>
          <w:bCs/>
          <w:color w:val="000000" w:themeColor="text1"/>
          <w:spacing w:val="0"/>
          <w:w w:val="100"/>
          <w:position w:val="0"/>
          <w:sz w:val="36"/>
          <w:szCs w:val="36"/>
          <w14:textFill>
            <w14:solidFill>
              <w14:schemeClr w14:val="tx1"/>
            </w14:solidFill>
          </w14:textFill>
        </w:rPr>
        <w:sectPr>
          <w:footerReference r:id="rId7" w:type="default"/>
          <w:pgSz w:w="11906" w:h="16838"/>
          <w:pgMar w:top="1440" w:right="1080" w:bottom="1440" w:left="1080" w:header="851" w:footer="992" w:gutter="0"/>
          <w:pgNumType w:fmt="decimal" w:start="1"/>
          <w:cols w:space="720" w:num="1"/>
          <w:docGrid w:type="linesAndChars" w:linePitch="312" w:charSpace="0"/>
        </w:sectPr>
      </w:pPr>
    </w:p>
    <w:p>
      <w:pPr>
        <w:pStyle w:val="26"/>
        <w:keepNext/>
        <w:keepLines/>
        <w:widowControl w:val="0"/>
        <w:shd w:val="clear" w:color="auto" w:fill="auto"/>
        <w:bidi w:val="0"/>
        <w:spacing w:before="120" w:after="300" w:line="240" w:lineRule="auto"/>
        <w:ind w:left="0" w:right="0" w:firstLine="0"/>
        <w:jc w:val="center"/>
        <w:rPr>
          <w:rFonts w:hint="eastAsia" w:ascii="仿宋" w:hAnsi="仿宋" w:eastAsia="仿宋" w:cs="仿宋"/>
          <w:b/>
          <w:bCs/>
          <w:color w:val="000000" w:themeColor="text1"/>
          <w:sz w:val="21"/>
          <w:szCs w:val="21"/>
          <w:lang w:eastAsia="zh-CN"/>
          <w14:textFill>
            <w14:solidFill>
              <w14:schemeClr w14:val="tx1"/>
            </w14:solidFill>
          </w14:textFill>
        </w:rPr>
      </w:pPr>
      <w:r>
        <w:rPr>
          <w:rFonts w:hint="eastAsia" w:ascii="仿宋" w:hAnsi="仿宋" w:eastAsia="仿宋" w:cs="仿宋"/>
          <w:b/>
          <w:bCs/>
          <w:color w:val="000000" w:themeColor="text1"/>
          <w:spacing w:val="0"/>
          <w:w w:val="100"/>
          <w:position w:val="0"/>
          <w:sz w:val="21"/>
          <w:szCs w:val="21"/>
          <w14:textFill>
            <w14:solidFill>
              <w14:schemeClr w14:val="tx1"/>
            </w14:solidFill>
          </w14:textFill>
        </w:rPr>
        <w:t>第一部分</w:t>
      </w:r>
      <w:r>
        <w:rPr>
          <w:rFonts w:hint="eastAsia" w:ascii="仿宋" w:hAnsi="仿宋" w:eastAsia="仿宋" w:cs="仿宋"/>
          <w:b/>
          <w:bCs/>
          <w:color w:val="000000" w:themeColor="text1"/>
          <w:spacing w:val="0"/>
          <w:w w:val="100"/>
          <w:position w:val="0"/>
          <w:sz w:val="21"/>
          <w:szCs w:val="21"/>
          <w:lang w:val="en-US" w:eastAsia="zh-CN"/>
          <w14:textFill>
            <w14:solidFill>
              <w14:schemeClr w14:val="tx1"/>
            </w14:solidFill>
          </w14:textFill>
        </w:rPr>
        <w:t xml:space="preserve"> </w:t>
      </w:r>
      <w:r>
        <w:rPr>
          <w:rFonts w:hint="eastAsia" w:ascii="仿宋" w:hAnsi="仿宋" w:eastAsia="仿宋" w:cs="仿宋"/>
          <w:b/>
          <w:bCs/>
          <w:color w:val="000000" w:themeColor="text1"/>
          <w:spacing w:val="0"/>
          <w:w w:val="100"/>
          <w:position w:val="0"/>
          <w:sz w:val="21"/>
          <w:szCs w:val="21"/>
          <w:lang w:eastAsia="zh-CN"/>
          <w14:textFill>
            <w14:solidFill>
              <w14:schemeClr w14:val="tx1"/>
            </w14:solidFill>
          </w14:textFill>
        </w:rPr>
        <w:t>招标公告</w:t>
      </w:r>
    </w:p>
    <w:p>
      <w:pPr>
        <w:keepNext w:val="0"/>
        <w:keepLines w:val="0"/>
        <w:pageBreakBefore w:val="0"/>
        <w:kinsoku/>
        <w:wordWrap/>
        <w:overflowPunct/>
        <w:topLinePunct w:val="0"/>
        <w:autoSpaceDE/>
        <w:autoSpaceDN/>
        <w:bidi w:val="0"/>
        <w:adjustRightInd/>
        <w:snapToGrid/>
        <w:spacing w:line="240" w:lineRule="auto"/>
        <w:jc w:val="center"/>
        <w:outlineLvl w:val="0"/>
        <w:rPr>
          <w:rFonts w:hint="eastAsia" w:ascii="仿宋" w:hAnsi="仿宋" w:eastAsia="仿宋" w:cs="仿宋"/>
          <w:b/>
          <w:bCs/>
          <w:kern w:val="44"/>
          <w:sz w:val="21"/>
          <w:szCs w:val="21"/>
          <w:lang w:val="en-US" w:eastAsia="zh-CN" w:bidi="ar-SA"/>
        </w:rPr>
      </w:pPr>
      <w:r>
        <w:rPr>
          <w:rFonts w:hint="eastAsia" w:ascii="仿宋" w:hAnsi="仿宋" w:eastAsia="仿宋" w:cs="仿宋"/>
          <w:b/>
          <w:bCs/>
          <w:kern w:val="44"/>
          <w:sz w:val="21"/>
          <w:szCs w:val="21"/>
          <w:lang w:val="en-US" w:eastAsia="zh-CN" w:bidi="ar-SA"/>
        </w:rPr>
        <w:t>新疆阿克陶县疾控中心核酸检测设备及耗材采购项目</w:t>
      </w:r>
    </w:p>
    <w:p>
      <w:pPr>
        <w:keepNext w:val="0"/>
        <w:keepLines w:val="0"/>
        <w:pageBreakBefore w:val="0"/>
        <w:kinsoku/>
        <w:wordWrap/>
        <w:overflowPunct/>
        <w:topLinePunct w:val="0"/>
        <w:autoSpaceDE/>
        <w:autoSpaceDN/>
        <w:bidi w:val="0"/>
        <w:adjustRightInd/>
        <w:snapToGrid/>
        <w:spacing w:line="240" w:lineRule="auto"/>
        <w:jc w:val="center"/>
        <w:outlineLvl w:val="0"/>
        <w:rPr>
          <w:rFonts w:hint="eastAsia" w:ascii="仿宋" w:hAnsi="仿宋" w:eastAsia="仿宋" w:cs="仿宋"/>
          <w:sz w:val="21"/>
          <w:szCs w:val="21"/>
        </w:rPr>
      </w:pPr>
      <w:r>
        <w:rPr>
          <w:rFonts w:hint="eastAsia" w:ascii="仿宋" w:hAnsi="仿宋" w:eastAsia="仿宋" w:cs="仿宋"/>
          <w:b/>
          <w:bCs/>
          <w:kern w:val="44"/>
          <w:sz w:val="21"/>
          <w:szCs w:val="21"/>
          <w:lang w:val="en-US" w:eastAsia="zh-CN" w:bidi="ar-SA"/>
        </w:rPr>
        <w:t>招标公告</w:t>
      </w:r>
    </w:p>
    <w:p>
      <w:pPr>
        <w:pBdr>
          <w:top w:val="single" w:color="auto" w:sz="4" w:space="1"/>
          <w:left w:val="single" w:color="auto" w:sz="4" w:space="4"/>
          <w:bottom w:val="single" w:color="auto" w:sz="4" w:space="1"/>
          <w:right w:val="single" w:color="auto" w:sz="4" w:space="4"/>
        </w:pBdr>
        <w:spacing w:line="240" w:lineRule="auto"/>
        <w:rPr>
          <w:rFonts w:hint="eastAsia" w:ascii="仿宋" w:hAnsi="仿宋" w:eastAsia="仿宋" w:cs="仿宋"/>
          <w:b w:val="0"/>
          <w:bCs w:val="0"/>
          <w:sz w:val="21"/>
          <w:szCs w:val="21"/>
          <w:lang w:eastAsia="zh-CN"/>
        </w:rPr>
      </w:pPr>
      <w:r>
        <w:rPr>
          <w:rFonts w:hint="eastAsia" w:ascii="仿宋" w:hAnsi="仿宋" w:eastAsia="仿宋" w:cs="仿宋"/>
          <w:b w:val="0"/>
          <w:bCs w:val="0"/>
          <w:sz w:val="21"/>
          <w:szCs w:val="21"/>
        </w:rPr>
        <w:t>项目概况</w:t>
      </w:r>
    </w:p>
    <w:p>
      <w:pPr>
        <w:pBdr>
          <w:top w:val="single" w:color="auto" w:sz="4" w:space="1"/>
          <w:left w:val="single" w:color="auto" w:sz="4" w:space="4"/>
          <w:bottom w:val="single" w:color="auto" w:sz="4" w:space="1"/>
          <w:right w:val="single" w:color="auto" w:sz="4" w:space="4"/>
        </w:pBdr>
        <w:spacing w:line="240" w:lineRule="auto"/>
        <w:ind w:firstLine="420" w:firstLineChars="200"/>
        <w:rPr>
          <w:rFonts w:hint="eastAsia" w:ascii="仿宋" w:hAnsi="仿宋" w:eastAsia="仿宋" w:cs="仿宋"/>
          <w:sz w:val="21"/>
          <w:szCs w:val="21"/>
          <w:highlight w:val="none"/>
        </w:rPr>
      </w:pPr>
      <w:r>
        <w:rPr>
          <w:rFonts w:hint="eastAsia" w:ascii="仿宋" w:hAnsi="仿宋" w:eastAsia="仿宋" w:cs="仿宋"/>
          <w:sz w:val="21"/>
          <w:szCs w:val="21"/>
          <w:u w:val="none"/>
          <w:lang w:val="en-US"/>
        </w:rPr>
        <w:t>新疆阿克陶县疾控中心核酸检测设备及耗材采购项目</w:t>
      </w:r>
      <w:r>
        <w:rPr>
          <w:rFonts w:hint="eastAsia" w:ascii="仿宋" w:hAnsi="仿宋" w:eastAsia="仿宋" w:cs="仿宋"/>
          <w:sz w:val="21"/>
          <w:szCs w:val="21"/>
          <w:u w:val="none"/>
          <w:lang w:val="en-US" w:eastAsia="zh-CN"/>
        </w:rPr>
        <w:t>的</w:t>
      </w:r>
      <w:r>
        <w:rPr>
          <w:rFonts w:hint="eastAsia" w:ascii="仿宋" w:hAnsi="仿宋" w:eastAsia="仿宋" w:cs="仿宋"/>
          <w:i w:val="0"/>
          <w:iCs w:val="0"/>
          <w:caps w:val="0"/>
          <w:color w:val="000000"/>
          <w:spacing w:val="0"/>
          <w:sz w:val="21"/>
          <w:szCs w:val="21"/>
          <w:u w:val="none"/>
        </w:rPr>
        <w:t>潜在供应商应在政采云平台线上获取获取采购文件，并于</w:t>
      </w:r>
      <w:r>
        <w:rPr>
          <w:rFonts w:hint="eastAsia" w:ascii="仿宋" w:hAnsi="仿宋" w:eastAsia="仿宋" w:cs="仿宋"/>
          <w:i w:val="0"/>
          <w:iCs w:val="0"/>
          <w:caps w:val="0"/>
          <w:color w:val="000000"/>
          <w:spacing w:val="0"/>
          <w:sz w:val="21"/>
          <w:szCs w:val="21"/>
          <w:u w:val="none"/>
          <w:lang w:val="en-US" w:eastAsia="zh-CN"/>
        </w:rPr>
        <w:t>2022年07月05日10:30分</w:t>
      </w:r>
      <w:r>
        <w:rPr>
          <w:rFonts w:hint="eastAsia" w:ascii="仿宋" w:hAnsi="仿宋" w:eastAsia="仿宋" w:cs="仿宋"/>
          <w:i w:val="0"/>
          <w:iCs w:val="0"/>
          <w:caps w:val="0"/>
          <w:color w:val="000000"/>
          <w:spacing w:val="0"/>
          <w:sz w:val="21"/>
          <w:szCs w:val="21"/>
          <w:u w:val="none"/>
        </w:rPr>
        <w:t>（北京时间）前提交响应文件。 </w:t>
      </w:r>
      <w:r>
        <w:rPr>
          <w:rFonts w:hint="eastAsia" w:ascii="仿宋" w:hAnsi="仿宋" w:eastAsia="仿宋" w:cs="仿宋"/>
          <w:i w:val="0"/>
          <w:iCs w:val="0"/>
          <w:caps w:val="0"/>
          <w:color w:val="000000"/>
          <w:spacing w:val="0"/>
          <w:sz w:val="21"/>
          <w:szCs w:val="21"/>
        </w:rPr>
        <w:t xml:space="preserve">     </w:t>
      </w:r>
    </w:p>
    <w:p>
      <w:pPr>
        <w:pStyle w:val="4"/>
        <w:spacing w:line="240" w:lineRule="auto"/>
        <w:jc w:val="both"/>
        <w:rPr>
          <w:rFonts w:hint="eastAsia" w:ascii="仿宋" w:hAnsi="仿宋" w:eastAsia="仿宋" w:cs="仿宋"/>
          <w:b/>
          <w:bCs/>
          <w:sz w:val="21"/>
          <w:szCs w:val="21"/>
        </w:rPr>
      </w:pPr>
      <w:r>
        <w:rPr>
          <w:rFonts w:hint="eastAsia" w:ascii="仿宋" w:hAnsi="仿宋" w:eastAsia="仿宋" w:cs="仿宋"/>
          <w:b/>
          <w:bCs/>
          <w:sz w:val="21"/>
          <w:szCs w:val="21"/>
        </w:rPr>
        <w:t>一、项目基本情况</w:t>
      </w:r>
    </w:p>
    <w:p>
      <w:pPr>
        <w:pageBreakBefore w:val="0"/>
        <w:kinsoku/>
        <w:wordWrap/>
        <w:overflowPunct/>
        <w:topLinePunct w:val="0"/>
        <w:autoSpaceDE/>
        <w:autoSpaceDN/>
        <w:bidi w:val="0"/>
        <w:adjustRightInd/>
        <w:spacing w:line="240" w:lineRule="auto"/>
        <w:jc w:val="left"/>
        <w:textAlignment w:val="auto"/>
        <w:rPr>
          <w:rFonts w:hint="default" w:ascii="仿宋" w:hAnsi="仿宋" w:eastAsia="仿宋" w:cs="仿宋"/>
          <w:b w:val="0"/>
          <w:bCs w:val="0"/>
          <w:color w:val="FF0000"/>
          <w:sz w:val="21"/>
          <w:szCs w:val="21"/>
          <w:lang w:val="en-US" w:eastAsia="zh-CN"/>
        </w:rPr>
      </w:pPr>
      <w:r>
        <w:rPr>
          <w:rFonts w:hint="eastAsia" w:ascii="仿宋" w:hAnsi="仿宋" w:eastAsia="仿宋" w:cs="仿宋"/>
          <w:b w:val="0"/>
          <w:bCs w:val="0"/>
          <w:sz w:val="21"/>
          <w:szCs w:val="21"/>
        </w:rPr>
        <w:t>项目编号</w:t>
      </w:r>
      <w:r>
        <w:rPr>
          <w:rFonts w:hint="eastAsia" w:ascii="仿宋" w:hAnsi="仿宋" w:eastAsia="仿宋" w:cs="仿宋"/>
          <w:b w:val="0"/>
          <w:bCs w:val="0"/>
          <w:color w:val="auto"/>
          <w:sz w:val="21"/>
          <w:szCs w:val="21"/>
        </w:rPr>
        <w:t>：</w:t>
      </w:r>
      <w:r>
        <w:rPr>
          <w:rFonts w:hint="eastAsia" w:ascii="仿宋" w:hAnsi="仿宋" w:eastAsia="仿宋" w:cs="仿宋"/>
          <w:b w:val="0"/>
          <w:bCs w:val="0"/>
          <w:color w:val="auto"/>
          <w:sz w:val="21"/>
          <w:szCs w:val="21"/>
          <w:lang w:val="en-US" w:eastAsia="zh-CN"/>
        </w:rPr>
        <w:t>AKTZBCG-2022035</w:t>
      </w:r>
    </w:p>
    <w:p>
      <w:pPr>
        <w:spacing w:line="240" w:lineRule="auto"/>
        <w:jc w:val="left"/>
        <w:rPr>
          <w:rFonts w:hint="eastAsia" w:ascii="仿宋" w:hAnsi="仿宋" w:eastAsia="仿宋" w:cs="仿宋"/>
          <w:b w:val="0"/>
          <w:bCs w:val="0"/>
          <w:sz w:val="21"/>
          <w:szCs w:val="21"/>
          <w:u w:val="none"/>
        </w:rPr>
      </w:pPr>
      <w:r>
        <w:rPr>
          <w:rFonts w:hint="eastAsia" w:ascii="仿宋" w:hAnsi="仿宋" w:eastAsia="仿宋" w:cs="仿宋"/>
          <w:b w:val="0"/>
          <w:bCs w:val="0"/>
          <w:sz w:val="21"/>
          <w:szCs w:val="21"/>
        </w:rPr>
        <w:t>项目名称：</w:t>
      </w:r>
      <w:r>
        <w:rPr>
          <w:rFonts w:hint="eastAsia" w:ascii="仿宋" w:hAnsi="仿宋" w:eastAsia="仿宋" w:cs="仿宋"/>
          <w:b w:val="0"/>
          <w:bCs w:val="0"/>
          <w:sz w:val="21"/>
          <w:szCs w:val="21"/>
          <w:lang w:val="en-US"/>
        </w:rPr>
        <w:t>新疆阿克陶县疾控中心核酸检测设备及耗材采购项目</w:t>
      </w:r>
    </w:p>
    <w:p>
      <w:pPr>
        <w:spacing w:line="240" w:lineRule="auto"/>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采购方式：公开招标</w:t>
      </w:r>
    </w:p>
    <w:p>
      <w:pPr>
        <w:spacing w:line="240" w:lineRule="auto"/>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预算金额（元）：</w:t>
      </w:r>
      <w:r>
        <w:rPr>
          <w:rFonts w:hint="eastAsia" w:ascii="仿宋" w:hAnsi="仿宋" w:eastAsia="仿宋" w:cs="仿宋"/>
          <w:b w:val="0"/>
          <w:bCs w:val="0"/>
          <w:sz w:val="21"/>
          <w:szCs w:val="21"/>
          <w:lang w:val="en-US" w:eastAsia="zh-CN"/>
        </w:rPr>
        <w:t xml:space="preserve">4000000  </w:t>
      </w:r>
    </w:p>
    <w:p>
      <w:pPr>
        <w:spacing w:line="240" w:lineRule="auto"/>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最高限价（元）</w:t>
      </w:r>
      <w:r>
        <w:rPr>
          <w:rFonts w:hint="eastAsia" w:ascii="仿宋" w:hAnsi="仿宋" w:eastAsia="仿宋" w:cs="仿宋"/>
          <w:b w:val="0"/>
          <w:bCs w:val="0"/>
          <w:sz w:val="21"/>
          <w:szCs w:val="21"/>
          <w:lang w:val="en-US" w:eastAsia="zh-CN"/>
        </w:rPr>
        <w:t>：1700000，2300000</w:t>
      </w:r>
    </w:p>
    <w:p>
      <w:pPr>
        <w:spacing w:line="240" w:lineRule="auto"/>
        <w:jc w:val="left"/>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采购需求：采购核酸荧光定量PCR检测仪</w:t>
      </w:r>
      <w:r>
        <w:rPr>
          <w:rFonts w:hint="eastAsia" w:ascii="仿宋" w:hAnsi="仿宋" w:eastAsia="仿宋" w:cs="仿宋"/>
          <w:b w:val="0"/>
          <w:bCs w:val="0"/>
          <w:sz w:val="21"/>
          <w:szCs w:val="21"/>
          <w:lang w:val="en-US" w:eastAsia="zh-CN"/>
        </w:rPr>
        <w:t>及核酸检测试剂</w:t>
      </w:r>
      <w:r>
        <w:rPr>
          <w:rFonts w:hint="eastAsia" w:ascii="仿宋" w:hAnsi="仿宋" w:eastAsia="仿宋" w:cs="仿宋"/>
          <w:b w:val="0"/>
          <w:bCs w:val="0"/>
          <w:sz w:val="21"/>
          <w:szCs w:val="21"/>
        </w:rPr>
        <w:t>（参数详见附件）</w:t>
      </w:r>
    </w:p>
    <w:p>
      <w:pPr>
        <w:spacing w:line="24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标项一：</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标项名称:</w:t>
      </w:r>
      <w:r>
        <w:rPr>
          <w:rFonts w:hint="eastAsia" w:ascii="仿宋" w:hAnsi="仿宋" w:eastAsia="仿宋" w:cs="仿宋"/>
          <w:b w:val="0"/>
          <w:bCs w:val="0"/>
          <w:sz w:val="21"/>
          <w:szCs w:val="21"/>
          <w:lang w:val="en-US"/>
        </w:rPr>
        <w:t>新疆阿克陶县疾控中心核酸检测设备及耗材采购项目</w:t>
      </w:r>
      <w:r>
        <w:rPr>
          <w:rFonts w:hint="eastAsia" w:ascii="仿宋" w:hAnsi="仿宋" w:eastAsia="仿宋" w:cs="仿宋"/>
          <w:b w:val="0"/>
          <w:bCs w:val="0"/>
          <w:sz w:val="21"/>
          <w:szCs w:val="21"/>
          <w:lang w:val="en-US" w:eastAsia="zh-CN"/>
        </w:rPr>
        <w:t>一包</w:t>
      </w:r>
    </w:p>
    <w:p>
      <w:pPr>
        <w:spacing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数量:</w:t>
      </w:r>
      <w:r>
        <w:rPr>
          <w:rFonts w:hint="eastAsia" w:ascii="仿宋" w:hAnsi="仿宋" w:eastAsia="仿宋" w:cs="仿宋"/>
          <w:b w:val="0"/>
          <w:bCs w:val="0"/>
          <w:sz w:val="21"/>
          <w:szCs w:val="21"/>
          <w:lang w:val="en-US" w:eastAsia="zh-CN"/>
        </w:rPr>
        <w:t>10台</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预算金额（元）</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1700000</w:t>
      </w:r>
    </w:p>
    <w:p>
      <w:pPr>
        <w:spacing w:line="24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简要规格描述：采购核酸荧光定量PCR检测仪（参数详见附件）</w:t>
      </w:r>
      <w:r>
        <w:rPr>
          <w:rFonts w:hint="eastAsia" w:ascii="仿宋" w:hAnsi="仿宋" w:eastAsia="仿宋" w:cs="仿宋"/>
          <w:b w:val="0"/>
          <w:bCs w:val="0"/>
          <w:sz w:val="21"/>
          <w:szCs w:val="21"/>
          <w:lang w:val="en-US" w:eastAsia="zh-CN"/>
        </w:rPr>
        <w:t>；</w:t>
      </w:r>
    </w:p>
    <w:p>
      <w:pPr>
        <w:spacing w:line="24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标项二：</w:t>
      </w:r>
    </w:p>
    <w:p>
      <w:pPr>
        <w:spacing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rPr>
        <w:t>标项名称:</w:t>
      </w:r>
      <w:r>
        <w:rPr>
          <w:rFonts w:hint="eastAsia" w:ascii="仿宋" w:hAnsi="仿宋" w:eastAsia="仿宋" w:cs="仿宋"/>
          <w:b w:val="0"/>
          <w:bCs w:val="0"/>
          <w:sz w:val="21"/>
          <w:szCs w:val="21"/>
          <w:lang w:val="en-US"/>
        </w:rPr>
        <w:t>新疆阿克陶县疾控中心核酸检测设备及耗材采购项目</w:t>
      </w:r>
      <w:r>
        <w:rPr>
          <w:rFonts w:hint="eastAsia" w:ascii="仿宋" w:hAnsi="仿宋" w:eastAsia="仿宋" w:cs="仿宋"/>
          <w:b w:val="0"/>
          <w:bCs w:val="0"/>
          <w:sz w:val="21"/>
          <w:szCs w:val="21"/>
          <w:lang w:val="en-US" w:eastAsia="zh-CN"/>
        </w:rPr>
        <w:t>二</w:t>
      </w:r>
      <w:r>
        <w:rPr>
          <w:rFonts w:hint="eastAsia" w:ascii="仿宋" w:hAnsi="仿宋" w:eastAsia="仿宋" w:cs="仿宋"/>
          <w:b w:val="0"/>
          <w:bCs w:val="0"/>
          <w:sz w:val="21"/>
          <w:szCs w:val="21"/>
          <w:lang w:val="en-US"/>
        </w:rPr>
        <w:t>包</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数量:</w:t>
      </w:r>
      <w:r>
        <w:rPr>
          <w:rFonts w:hint="eastAsia" w:ascii="仿宋" w:hAnsi="仿宋" w:eastAsia="仿宋" w:cs="仿宋"/>
          <w:b w:val="0"/>
          <w:bCs w:val="0"/>
          <w:sz w:val="21"/>
          <w:szCs w:val="21"/>
          <w:lang w:val="en-US" w:eastAsia="zh-CN"/>
        </w:rPr>
        <w:t>1批</w:t>
      </w:r>
      <w:r>
        <w:rPr>
          <w:rFonts w:hint="eastAsia" w:ascii="仿宋" w:hAnsi="仿宋" w:eastAsia="仿宋" w:cs="仿宋"/>
          <w:b w:val="0"/>
          <w:bCs w:val="0"/>
          <w:sz w:val="21"/>
          <w:szCs w:val="21"/>
        </w:rPr>
        <w:br w:type="textWrapping"/>
      </w:r>
      <w:r>
        <w:rPr>
          <w:rFonts w:hint="eastAsia" w:ascii="仿宋" w:hAnsi="仿宋" w:eastAsia="仿宋" w:cs="仿宋"/>
          <w:b w:val="0"/>
          <w:bCs w:val="0"/>
          <w:sz w:val="21"/>
          <w:szCs w:val="21"/>
        </w:rPr>
        <w:t>预算金额（元）</w:t>
      </w:r>
      <w:r>
        <w:rPr>
          <w:rFonts w:hint="eastAsia" w:ascii="仿宋" w:hAnsi="仿宋" w:eastAsia="仿宋" w:cs="仿宋"/>
          <w:b w:val="0"/>
          <w:bCs w:val="0"/>
          <w:sz w:val="21"/>
          <w:szCs w:val="21"/>
          <w:lang w:eastAsia="zh-CN"/>
        </w:rPr>
        <w:t>：</w:t>
      </w:r>
      <w:r>
        <w:rPr>
          <w:rFonts w:hint="eastAsia" w:ascii="仿宋" w:hAnsi="仿宋" w:eastAsia="仿宋" w:cs="仿宋"/>
          <w:b w:val="0"/>
          <w:bCs w:val="0"/>
          <w:sz w:val="21"/>
          <w:szCs w:val="21"/>
          <w:lang w:val="en-US" w:eastAsia="zh-CN"/>
        </w:rPr>
        <w:t>2300000</w:t>
      </w:r>
    </w:p>
    <w:p>
      <w:pPr>
        <w:spacing w:line="24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rPr>
        <w:t>简要规格描述：</w:t>
      </w:r>
      <w:r>
        <w:rPr>
          <w:rFonts w:hint="eastAsia" w:ascii="仿宋" w:hAnsi="仿宋" w:eastAsia="仿宋" w:cs="仿宋"/>
          <w:b w:val="0"/>
          <w:bCs w:val="0"/>
          <w:sz w:val="21"/>
          <w:szCs w:val="21"/>
          <w:lang w:val="en-US" w:eastAsia="zh-CN"/>
        </w:rPr>
        <w:t>采购核酸检测试剂一批（参数详见附件）；</w:t>
      </w:r>
    </w:p>
    <w:p>
      <w:pPr>
        <w:spacing w:line="240" w:lineRule="auto"/>
        <w:rPr>
          <w:rFonts w:hint="eastAsia" w:ascii="仿宋" w:hAnsi="仿宋" w:eastAsia="仿宋" w:cs="仿宋"/>
          <w:b w:val="0"/>
          <w:bCs w:val="0"/>
          <w:sz w:val="21"/>
          <w:szCs w:val="21"/>
        </w:rPr>
      </w:pPr>
      <w:r>
        <w:rPr>
          <w:rFonts w:hint="eastAsia" w:ascii="仿宋" w:hAnsi="仿宋" w:eastAsia="仿宋" w:cs="仿宋"/>
          <w:b w:val="0"/>
          <w:bCs w:val="0"/>
          <w:sz w:val="21"/>
          <w:szCs w:val="21"/>
          <w:lang w:val="en-US" w:eastAsia="zh-CN"/>
        </w:rPr>
        <w:t>合同履约</w:t>
      </w:r>
      <w:r>
        <w:rPr>
          <w:rFonts w:hint="eastAsia" w:ascii="仿宋" w:hAnsi="仿宋" w:eastAsia="仿宋" w:cs="仿宋"/>
          <w:b w:val="0"/>
          <w:bCs w:val="0"/>
          <w:sz w:val="21"/>
          <w:szCs w:val="21"/>
          <w:lang w:eastAsia="zh-CN"/>
        </w:rPr>
        <w:t>期限：标项 1、2，详见招标文件。</w:t>
      </w:r>
    </w:p>
    <w:p>
      <w:pPr>
        <w:spacing w:line="240" w:lineRule="auto"/>
        <w:rPr>
          <w:rFonts w:hint="eastAsia" w:ascii="仿宋" w:hAnsi="仿宋" w:eastAsia="仿宋" w:cs="仿宋"/>
          <w:b w:val="0"/>
          <w:bCs w:val="0"/>
          <w:sz w:val="21"/>
          <w:szCs w:val="21"/>
          <w:lang w:val="en-US" w:eastAsia="zh-CN"/>
        </w:rPr>
      </w:pPr>
      <w:r>
        <w:rPr>
          <w:rFonts w:hint="eastAsia" w:ascii="仿宋" w:hAnsi="仿宋" w:eastAsia="仿宋" w:cs="仿宋"/>
          <w:b w:val="0"/>
          <w:bCs w:val="0"/>
          <w:sz w:val="21"/>
          <w:szCs w:val="21"/>
          <w:lang w:val="en-US" w:eastAsia="zh-CN"/>
        </w:rPr>
        <w:t xml:space="preserve">* </w:t>
      </w:r>
      <w:r>
        <w:rPr>
          <w:rFonts w:hint="eastAsia" w:ascii="仿宋" w:hAnsi="仿宋" w:eastAsia="仿宋" w:cs="仿宋"/>
          <w:b w:val="0"/>
          <w:bCs w:val="0"/>
          <w:sz w:val="21"/>
          <w:szCs w:val="21"/>
        </w:rPr>
        <w:t>本项目（否）接受联合体投标。</w:t>
      </w:r>
      <w:r>
        <w:rPr>
          <w:rFonts w:hint="eastAsia" w:ascii="仿宋" w:hAnsi="仿宋" w:eastAsia="仿宋" w:cs="仿宋"/>
          <w:b w:val="0"/>
          <w:bCs w:val="0"/>
          <w:sz w:val="21"/>
          <w:szCs w:val="21"/>
          <w:lang w:val="en-US" w:eastAsia="zh-CN"/>
        </w:rPr>
        <w:t xml:space="preserve"> </w:t>
      </w:r>
    </w:p>
    <w:p>
      <w:pPr>
        <w:pStyle w:val="4"/>
        <w:spacing w:line="240" w:lineRule="auto"/>
        <w:jc w:val="both"/>
        <w:rPr>
          <w:rFonts w:hint="eastAsia" w:ascii="仿宋" w:hAnsi="仿宋" w:eastAsia="仿宋" w:cs="仿宋"/>
          <w:b/>
          <w:bCs/>
          <w:sz w:val="21"/>
          <w:szCs w:val="21"/>
        </w:rPr>
      </w:pPr>
      <w:r>
        <w:rPr>
          <w:rFonts w:hint="eastAsia" w:ascii="仿宋" w:hAnsi="仿宋" w:eastAsia="仿宋" w:cs="仿宋"/>
          <w:b/>
          <w:bCs/>
          <w:sz w:val="21"/>
          <w:szCs w:val="21"/>
        </w:rPr>
        <w:t>二、申请人的资格要求：</w:t>
      </w:r>
    </w:p>
    <w:p>
      <w:pPr>
        <w:spacing w:line="240" w:lineRule="auto"/>
        <w:ind w:firstLine="420" w:firstLineChars="200"/>
        <w:rPr>
          <w:rFonts w:hint="eastAsia" w:ascii="仿宋" w:hAnsi="仿宋" w:eastAsia="仿宋" w:cs="仿宋"/>
          <w:sz w:val="21"/>
          <w:szCs w:val="21"/>
        </w:rPr>
      </w:pPr>
      <w:r>
        <w:rPr>
          <w:rFonts w:hint="eastAsia" w:ascii="仿宋" w:hAnsi="仿宋" w:eastAsia="仿宋" w:cs="仿宋"/>
          <w:sz w:val="21"/>
          <w:szCs w:val="21"/>
        </w:rPr>
        <w:t>1.满足《中华人民共和国政府采购法》第二十二条规定；</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（1）具有独立承担民事责任的能力；</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（2）具有健全的财务会计制度；</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（3）具有履行合同所必需的设备和专业技术能力；</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（4）有依法缴纳税收和社会保障资金的良好记录；</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（5）参加政府采购活动前三年内，在经营活动中没有重大违法记录；</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（6）法律、行政法规规定的其他条件。</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2.落实政府采购政策需满足的资格要求：无</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lang w:val="en-US" w:eastAsia="zh-CN"/>
        </w:rPr>
      </w:pPr>
      <w:r>
        <w:rPr>
          <w:rFonts w:hint="eastAsia" w:ascii="仿宋" w:hAnsi="仿宋" w:eastAsia="仿宋" w:cs="仿宋"/>
          <w:sz w:val="21"/>
          <w:szCs w:val="21"/>
        </w:rPr>
        <w:t>3.本项目的特定资格要求：</w:t>
      </w:r>
      <w:r>
        <w:rPr>
          <w:rFonts w:hint="eastAsia" w:ascii="仿宋" w:hAnsi="仿宋" w:eastAsia="仿宋" w:cs="仿宋"/>
          <w:sz w:val="21"/>
          <w:szCs w:val="21"/>
          <w:lang w:val="en-US" w:eastAsia="zh-CN"/>
        </w:rPr>
        <w:t>标项1、2：</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（1）具备（三证合一）营业执照副本；</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lang w:eastAsia="zh-CN"/>
        </w:rPr>
      </w:pPr>
      <w:r>
        <w:rPr>
          <w:rFonts w:hint="eastAsia" w:ascii="仿宋" w:hAnsi="仿宋" w:eastAsia="仿宋" w:cs="仿宋"/>
          <w:sz w:val="21"/>
          <w:szCs w:val="21"/>
        </w:rPr>
        <w:t>（2）法定代表人投标需提供法定代表人资格证明书，委托代理人投标需提供法定代表人授权委托书；投标企业须提供投标人（被授权人）近6个月的有效的社保证明原件（盖鲜章）</w:t>
      </w:r>
      <w:r>
        <w:rPr>
          <w:rFonts w:hint="eastAsia" w:ascii="仿宋" w:hAnsi="仿宋" w:eastAsia="仿宋" w:cs="仿宋"/>
          <w:sz w:val="21"/>
          <w:szCs w:val="21"/>
          <w:lang w:eastAsia="zh-CN"/>
        </w:rPr>
        <w:t>；</w:t>
      </w:r>
    </w:p>
    <w:p>
      <w:pPr>
        <w:pStyle w:val="2"/>
        <w:spacing w:line="240" w:lineRule="auto"/>
        <w:ind w:firstLine="420" w:firstLineChars="200"/>
        <w:rPr>
          <w:rFonts w:hint="eastAsia" w:ascii="仿宋" w:hAnsi="仿宋" w:eastAsia="仿宋" w:cs="仿宋"/>
          <w:sz w:val="21"/>
          <w:szCs w:val="21"/>
          <w:lang w:eastAsia="zh-CN"/>
        </w:rPr>
      </w:pPr>
      <w:r>
        <w:rPr>
          <w:rFonts w:hint="eastAsia" w:ascii="仿宋" w:hAnsi="仿宋" w:eastAsia="仿宋" w:cs="仿宋"/>
          <w:sz w:val="21"/>
          <w:szCs w:val="21"/>
          <w:lang w:eastAsia="zh-CN"/>
        </w:rPr>
        <w:t>（</w:t>
      </w:r>
      <w:r>
        <w:rPr>
          <w:rFonts w:hint="eastAsia" w:ascii="仿宋" w:hAnsi="仿宋" w:eastAsia="仿宋" w:cs="仿宋"/>
          <w:sz w:val="21"/>
          <w:szCs w:val="21"/>
          <w:lang w:val="en-US" w:eastAsia="zh-CN"/>
        </w:rPr>
        <w:t>3</w:t>
      </w:r>
      <w:r>
        <w:rPr>
          <w:rFonts w:hint="eastAsia" w:ascii="仿宋" w:hAnsi="仿宋" w:eastAsia="仿宋" w:cs="仿宋"/>
          <w:sz w:val="21"/>
          <w:szCs w:val="21"/>
          <w:lang w:eastAsia="zh-CN"/>
        </w:rPr>
        <w:t>）提供2020年或2021年的财务审计报告（成立不满一年的提供有效的银行资信证明）；</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sz w:val="21"/>
          <w:szCs w:val="21"/>
        </w:rPr>
      </w:pPr>
      <w:r>
        <w:rPr>
          <w:rFonts w:hint="eastAsia" w:ascii="仿宋" w:hAnsi="仿宋" w:eastAsia="仿宋" w:cs="仿宋"/>
          <w:sz w:val="21"/>
          <w:szCs w:val="21"/>
        </w:rPr>
        <w:t>（</w:t>
      </w:r>
      <w:r>
        <w:rPr>
          <w:rFonts w:hint="eastAsia" w:ascii="仿宋" w:hAnsi="仿宋" w:eastAsia="仿宋" w:cs="仿宋"/>
          <w:sz w:val="21"/>
          <w:szCs w:val="21"/>
          <w:lang w:val="en-US" w:eastAsia="zh-CN"/>
        </w:rPr>
        <w:t>4</w:t>
      </w:r>
      <w:r>
        <w:rPr>
          <w:rFonts w:hint="eastAsia" w:ascii="仿宋" w:hAnsi="仿宋" w:eastAsia="仿宋" w:cs="仿宋"/>
          <w:sz w:val="21"/>
          <w:szCs w:val="21"/>
        </w:rPr>
        <w:t>）参加采购活动前三年内，未被“信用中国”（www.creditchina.gov.cn）、中国政府采购网（www.ccgp.gov.cn）列入失信被执行人、重大税收违法案件当事人名单、政府采购严重违法失信行为记录名单（提供查询结果网页截图并加盖供应商公章）；</w:t>
      </w:r>
    </w:p>
    <w:p>
      <w:pPr>
        <w:pageBreakBefore w:val="0"/>
        <w:kinsoku/>
        <w:wordWrap/>
        <w:overflowPunct/>
        <w:topLinePunct w:val="0"/>
        <w:autoSpaceDE/>
        <w:autoSpaceDN/>
        <w:bidi w:val="0"/>
        <w:adjustRightInd/>
        <w:spacing w:line="240" w:lineRule="auto"/>
        <w:ind w:firstLine="420" w:firstLineChars="200"/>
        <w:textAlignment w:val="auto"/>
        <w:rPr>
          <w:rFonts w:hint="eastAsia" w:ascii="仿宋" w:hAnsi="仿宋" w:eastAsia="仿宋" w:cs="仿宋"/>
          <w:color w:val="auto"/>
          <w:sz w:val="21"/>
          <w:szCs w:val="21"/>
        </w:rPr>
      </w:pPr>
      <w:r>
        <w:rPr>
          <w:rFonts w:hint="eastAsia" w:ascii="仿宋" w:hAnsi="仿宋" w:eastAsia="仿宋" w:cs="仿宋"/>
          <w:color w:val="auto"/>
          <w:sz w:val="21"/>
          <w:szCs w:val="21"/>
        </w:rPr>
        <w:t>（</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rPr>
        <w:t>）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p>
    <w:p>
      <w:pPr>
        <w:pStyle w:val="2"/>
        <w:spacing w:line="24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（6）提供针对本次项目《反商业贿赂承诺书》（自拟</w:t>
      </w:r>
      <w:r>
        <w:rPr>
          <w:rFonts w:hint="eastAsia" w:ascii="仿宋" w:hAnsi="仿宋" w:eastAsia="仿宋" w:cs="仿宋"/>
          <w:sz w:val="21"/>
          <w:szCs w:val="21"/>
        </w:rPr>
        <w:t>并加盖供应商公章</w:t>
      </w:r>
      <w:r>
        <w:rPr>
          <w:rFonts w:hint="eastAsia" w:ascii="仿宋" w:hAnsi="仿宋" w:eastAsia="仿宋" w:cs="仿宋"/>
          <w:kern w:val="2"/>
          <w:sz w:val="21"/>
          <w:szCs w:val="21"/>
          <w:lang w:val="en-US" w:eastAsia="zh-CN" w:bidi="ar-SA"/>
        </w:rPr>
        <w:t>）；</w:t>
      </w:r>
    </w:p>
    <w:p>
      <w:pPr>
        <w:pStyle w:val="2"/>
        <w:spacing w:line="240" w:lineRule="auto"/>
        <w:ind w:firstLine="420" w:firstLineChars="200"/>
        <w:rPr>
          <w:rFonts w:hint="eastAsia" w:ascii="仿宋" w:hAnsi="仿宋" w:eastAsia="仿宋" w:cs="仿宋"/>
          <w:kern w:val="2"/>
          <w:sz w:val="21"/>
          <w:szCs w:val="21"/>
          <w:lang w:val="en-US" w:eastAsia="zh-CN" w:bidi="ar-SA"/>
        </w:rPr>
      </w:pPr>
      <w:r>
        <w:rPr>
          <w:rFonts w:hint="eastAsia" w:ascii="仿宋" w:hAnsi="仿宋" w:eastAsia="仿宋" w:cs="仿宋"/>
          <w:kern w:val="2"/>
          <w:sz w:val="21"/>
          <w:szCs w:val="21"/>
          <w:lang w:val="en-US" w:eastAsia="zh-CN" w:bidi="ar-SA"/>
        </w:rPr>
        <w:t>（7）投标供应商参加项目领取招标文件及投标环节期间采购活动前三年内，在经营活动中没有重大违法记录（受行政主管部门的处罚不能参加投标）的书面承诺（自拟</w:t>
      </w:r>
      <w:r>
        <w:rPr>
          <w:rFonts w:hint="eastAsia" w:ascii="仿宋" w:hAnsi="仿宋" w:eastAsia="仿宋" w:cs="仿宋"/>
          <w:sz w:val="21"/>
          <w:szCs w:val="21"/>
        </w:rPr>
        <w:t>并加盖供应商公章</w:t>
      </w:r>
      <w:r>
        <w:rPr>
          <w:rFonts w:hint="eastAsia" w:ascii="仿宋" w:hAnsi="仿宋" w:eastAsia="仿宋" w:cs="仿宋"/>
          <w:kern w:val="2"/>
          <w:sz w:val="21"/>
          <w:szCs w:val="21"/>
          <w:lang w:val="en-US" w:eastAsia="zh-CN" w:bidi="ar-SA"/>
        </w:rPr>
        <w:t>）。</w:t>
      </w:r>
    </w:p>
    <w:p>
      <w:pPr>
        <w:pStyle w:val="4"/>
        <w:spacing w:line="240" w:lineRule="auto"/>
        <w:jc w:val="both"/>
        <w:rPr>
          <w:rFonts w:hint="eastAsia" w:ascii="仿宋" w:hAnsi="仿宋" w:eastAsia="仿宋" w:cs="仿宋"/>
          <w:b w:val="0"/>
          <w:sz w:val="21"/>
          <w:szCs w:val="21"/>
        </w:rPr>
      </w:pPr>
      <w:bookmarkStart w:id="0" w:name="_Toc35393792"/>
      <w:bookmarkStart w:id="1" w:name="_Toc35393623"/>
      <w:r>
        <w:rPr>
          <w:rFonts w:hint="eastAsia" w:ascii="仿宋" w:hAnsi="仿宋" w:eastAsia="仿宋" w:cs="仿宋"/>
          <w:b w:val="0"/>
          <w:sz w:val="21"/>
          <w:szCs w:val="21"/>
        </w:rPr>
        <w:t>三、获取招标文件</w:t>
      </w:r>
      <w:bookmarkEnd w:id="0"/>
      <w:bookmarkEnd w:id="1"/>
    </w:p>
    <w:p>
      <w:pPr>
        <w:spacing w:line="240" w:lineRule="auto"/>
        <w:ind w:firstLine="420" w:firstLineChars="200"/>
        <w:rPr>
          <w:rFonts w:hint="eastAsia" w:ascii="仿宋" w:hAnsi="仿宋" w:eastAsia="仿宋" w:cs="仿宋"/>
          <w:sz w:val="21"/>
          <w:szCs w:val="21"/>
          <w:u w:val="none"/>
        </w:rPr>
      </w:pPr>
      <w:r>
        <w:rPr>
          <w:rFonts w:hint="eastAsia" w:ascii="仿宋" w:hAnsi="仿宋" w:eastAsia="仿宋" w:cs="仿宋"/>
          <w:sz w:val="21"/>
          <w:szCs w:val="21"/>
          <w:u w:val="none"/>
        </w:rPr>
        <w:t>时间：</w:t>
      </w:r>
      <w:r>
        <w:rPr>
          <w:rFonts w:hint="eastAsia" w:ascii="仿宋" w:hAnsi="仿宋" w:eastAsia="仿宋" w:cs="仿宋"/>
          <w:sz w:val="21"/>
          <w:szCs w:val="21"/>
          <w:u w:val="none"/>
          <w:lang w:val="en-US" w:eastAsia="zh-CN"/>
        </w:rPr>
        <w:t>2022</w:t>
      </w:r>
      <w:r>
        <w:rPr>
          <w:rFonts w:hint="eastAsia" w:ascii="仿宋" w:hAnsi="仿宋" w:eastAsia="仿宋" w:cs="仿宋"/>
          <w:sz w:val="21"/>
          <w:szCs w:val="21"/>
          <w:u w:val="none"/>
        </w:rPr>
        <w:t>年</w:t>
      </w:r>
      <w:r>
        <w:rPr>
          <w:rFonts w:hint="eastAsia" w:ascii="仿宋" w:hAnsi="仿宋" w:eastAsia="仿宋" w:cs="仿宋"/>
          <w:sz w:val="21"/>
          <w:szCs w:val="21"/>
          <w:u w:val="none"/>
          <w:lang w:val="en-US" w:eastAsia="zh-CN"/>
        </w:rPr>
        <w:t>06月14日</w:t>
      </w:r>
      <w:r>
        <w:rPr>
          <w:rFonts w:hint="eastAsia" w:ascii="仿宋" w:hAnsi="仿宋" w:eastAsia="仿宋" w:cs="仿宋"/>
          <w:sz w:val="21"/>
          <w:szCs w:val="21"/>
          <w:u w:val="none"/>
        </w:rPr>
        <w:t>至</w:t>
      </w:r>
      <w:r>
        <w:rPr>
          <w:rFonts w:hint="eastAsia" w:ascii="仿宋" w:hAnsi="仿宋" w:eastAsia="仿宋" w:cs="仿宋"/>
          <w:sz w:val="21"/>
          <w:szCs w:val="21"/>
          <w:u w:val="none"/>
          <w:lang w:val="en-US" w:eastAsia="zh-CN"/>
        </w:rPr>
        <w:t>2022年06月21日</w:t>
      </w:r>
      <w:r>
        <w:rPr>
          <w:rFonts w:hint="eastAsia" w:ascii="仿宋" w:hAnsi="仿宋" w:eastAsia="仿宋" w:cs="仿宋"/>
          <w:sz w:val="21"/>
          <w:szCs w:val="21"/>
          <w:u w:val="none"/>
        </w:rPr>
        <w:t>，每天上午</w:t>
      </w:r>
      <w:r>
        <w:rPr>
          <w:rFonts w:hint="eastAsia" w:ascii="仿宋" w:hAnsi="仿宋" w:eastAsia="仿宋" w:cs="仿宋"/>
          <w:sz w:val="21"/>
          <w:szCs w:val="21"/>
          <w:u w:val="none"/>
          <w:lang w:val="en-US" w:eastAsia="zh-CN"/>
        </w:rPr>
        <w:t>10:00</w:t>
      </w:r>
      <w:r>
        <w:rPr>
          <w:rFonts w:hint="eastAsia" w:ascii="仿宋" w:hAnsi="仿宋" w:eastAsia="仿宋" w:cs="仿宋"/>
          <w:sz w:val="21"/>
          <w:szCs w:val="21"/>
          <w:u w:val="none"/>
        </w:rPr>
        <w:t>至</w:t>
      </w:r>
      <w:r>
        <w:rPr>
          <w:rFonts w:hint="eastAsia" w:ascii="仿宋" w:hAnsi="仿宋" w:eastAsia="仿宋" w:cs="仿宋"/>
          <w:sz w:val="21"/>
          <w:szCs w:val="21"/>
          <w:u w:val="none"/>
          <w:lang w:val="en-US" w:eastAsia="zh-CN"/>
        </w:rPr>
        <w:t>13:30</w:t>
      </w:r>
      <w:r>
        <w:rPr>
          <w:rFonts w:hint="eastAsia" w:ascii="仿宋" w:hAnsi="仿宋" w:eastAsia="仿宋" w:cs="仿宋"/>
          <w:sz w:val="21"/>
          <w:szCs w:val="21"/>
          <w:u w:val="none"/>
        </w:rPr>
        <w:t>，下午</w:t>
      </w:r>
      <w:r>
        <w:rPr>
          <w:rFonts w:hint="eastAsia" w:ascii="仿宋" w:hAnsi="仿宋" w:eastAsia="仿宋" w:cs="仿宋"/>
          <w:sz w:val="21"/>
          <w:szCs w:val="21"/>
          <w:u w:val="none"/>
          <w:lang w:val="en-US" w:eastAsia="zh-CN"/>
        </w:rPr>
        <w:t>16:00</w:t>
      </w:r>
      <w:r>
        <w:rPr>
          <w:rFonts w:hint="eastAsia" w:ascii="仿宋" w:hAnsi="仿宋" w:eastAsia="仿宋" w:cs="仿宋"/>
          <w:sz w:val="21"/>
          <w:szCs w:val="21"/>
          <w:u w:val="none"/>
        </w:rPr>
        <w:t>至</w:t>
      </w:r>
      <w:r>
        <w:rPr>
          <w:rFonts w:hint="eastAsia" w:ascii="仿宋" w:hAnsi="仿宋" w:eastAsia="仿宋" w:cs="仿宋"/>
          <w:sz w:val="21"/>
          <w:szCs w:val="21"/>
          <w:u w:val="none"/>
          <w:lang w:val="en-US" w:eastAsia="zh-CN"/>
        </w:rPr>
        <w:t>20:00</w:t>
      </w:r>
      <w:r>
        <w:rPr>
          <w:rFonts w:hint="eastAsia" w:ascii="仿宋" w:hAnsi="仿宋" w:eastAsia="仿宋" w:cs="仿宋"/>
          <w:sz w:val="21"/>
          <w:szCs w:val="21"/>
          <w:u w:val="none"/>
        </w:rPr>
        <w:t>（北京时间，法定节假日除外）</w:t>
      </w:r>
    </w:p>
    <w:p>
      <w:pPr>
        <w:pStyle w:val="4"/>
        <w:spacing w:line="240" w:lineRule="auto"/>
        <w:ind w:firstLine="420" w:firstLineChars="200"/>
        <w:jc w:val="both"/>
        <w:rPr>
          <w:rFonts w:hint="eastAsia" w:ascii="仿宋" w:hAnsi="仿宋" w:eastAsia="仿宋" w:cs="仿宋"/>
          <w:b w:val="0"/>
          <w:sz w:val="21"/>
          <w:szCs w:val="21"/>
        </w:rPr>
      </w:pPr>
      <w:r>
        <w:rPr>
          <w:rFonts w:hint="eastAsia" w:ascii="仿宋" w:hAnsi="仿宋" w:eastAsia="仿宋" w:cs="仿宋"/>
          <w:b w:val="0"/>
          <w:sz w:val="21"/>
          <w:szCs w:val="21"/>
        </w:rPr>
        <w:t>地点：政采云平台线上获取 </w:t>
      </w:r>
    </w:p>
    <w:p>
      <w:pPr>
        <w:pStyle w:val="4"/>
        <w:spacing w:line="240" w:lineRule="auto"/>
        <w:ind w:firstLine="420" w:firstLineChars="200"/>
        <w:jc w:val="both"/>
        <w:rPr>
          <w:rFonts w:hint="eastAsia" w:ascii="仿宋" w:hAnsi="仿宋" w:eastAsia="仿宋" w:cs="仿宋"/>
          <w:b w:val="0"/>
          <w:sz w:val="21"/>
          <w:szCs w:val="21"/>
        </w:rPr>
      </w:pPr>
      <w:r>
        <w:rPr>
          <w:rFonts w:hint="eastAsia" w:ascii="仿宋" w:hAnsi="仿宋" w:eastAsia="仿宋" w:cs="仿宋"/>
          <w:b w:val="0"/>
          <w:sz w:val="21"/>
          <w:szCs w:val="21"/>
        </w:rPr>
        <w:t>方式：供应商登录政采云平台https://www.zcygov.cn/在线申请获取采购文件（进入“项目采购”应用，在获取采购文件菜单中选择项目，申请获取采购文件） </w:t>
      </w:r>
    </w:p>
    <w:p>
      <w:pPr>
        <w:pStyle w:val="4"/>
        <w:spacing w:line="240" w:lineRule="auto"/>
        <w:ind w:firstLine="420" w:firstLineChars="200"/>
        <w:jc w:val="both"/>
        <w:rPr>
          <w:rFonts w:hint="eastAsia" w:ascii="仿宋" w:hAnsi="仿宋" w:eastAsia="仿宋" w:cs="仿宋"/>
          <w:b w:val="0"/>
          <w:sz w:val="21"/>
          <w:szCs w:val="21"/>
        </w:rPr>
      </w:pPr>
      <w:r>
        <w:rPr>
          <w:rFonts w:hint="eastAsia" w:ascii="仿宋" w:hAnsi="仿宋" w:eastAsia="仿宋" w:cs="仿宋"/>
          <w:b w:val="0"/>
          <w:sz w:val="21"/>
          <w:szCs w:val="21"/>
        </w:rPr>
        <w:t>售价（元）：0</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四、提交投标文件截止时间、开标时间和地点</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提交投标文件截止时间：2022年</w:t>
      </w:r>
      <w:r>
        <w:rPr>
          <w:rFonts w:hint="eastAsia" w:ascii="仿宋" w:hAnsi="仿宋" w:eastAsia="仿宋" w:cs="仿宋"/>
          <w:b w:val="0"/>
          <w:sz w:val="21"/>
          <w:szCs w:val="21"/>
          <w:lang w:val="en-US" w:eastAsia="zh-CN"/>
        </w:rPr>
        <w:t>07</w:t>
      </w:r>
      <w:r>
        <w:rPr>
          <w:rFonts w:hint="eastAsia" w:ascii="仿宋" w:hAnsi="仿宋" w:eastAsia="仿宋" w:cs="仿宋"/>
          <w:b w:val="0"/>
          <w:sz w:val="21"/>
          <w:szCs w:val="21"/>
        </w:rPr>
        <w:t>月</w:t>
      </w:r>
      <w:r>
        <w:rPr>
          <w:rFonts w:hint="eastAsia" w:ascii="仿宋" w:hAnsi="仿宋" w:eastAsia="仿宋" w:cs="仿宋"/>
          <w:b w:val="0"/>
          <w:sz w:val="21"/>
          <w:szCs w:val="21"/>
          <w:lang w:val="en-US" w:eastAsia="zh-CN"/>
        </w:rPr>
        <w:t>05</w:t>
      </w:r>
      <w:r>
        <w:rPr>
          <w:rFonts w:hint="eastAsia" w:ascii="仿宋" w:hAnsi="仿宋" w:eastAsia="仿宋" w:cs="仿宋"/>
          <w:b w:val="0"/>
          <w:sz w:val="21"/>
          <w:szCs w:val="21"/>
        </w:rPr>
        <w:t>日 10:30（北京时间）</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投标地点：政府采购云平台（www.zcygov.cn），供应商应于投标截止时间之前将电子响应文件上传到“政采云”平台。 </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开标时间：2022年</w:t>
      </w:r>
      <w:r>
        <w:rPr>
          <w:rFonts w:hint="eastAsia" w:ascii="仿宋" w:hAnsi="仿宋" w:eastAsia="仿宋" w:cs="仿宋"/>
          <w:b w:val="0"/>
          <w:sz w:val="21"/>
          <w:szCs w:val="21"/>
          <w:lang w:val="en-US" w:eastAsia="zh-CN"/>
        </w:rPr>
        <w:t>07</w:t>
      </w:r>
      <w:r>
        <w:rPr>
          <w:rFonts w:hint="eastAsia" w:ascii="仿宋" w:hAnsi="仿宋" w:eastAsia="仿宋" w:cs="仿宋"/>
          <w:b w:val="0"/>
          <w:sz w:val="21"/>
          <w:szCs w:val="21"/>
        </w:rPr>
        <w:t>月</w:t>
      </w:r>
      <w:r>
        <w:rPr>
          <w:rFonts w:hint="eastAsia" w:ascii="仿宋" w:hAnsi="仿宋" w:eastAsia="仿宋" w:cs="仿宋"/>
          <w:b w:val="0"/>
          <w:sz w:val="21"/>
          <w:szCs w:val="21"/>
          <w:lang w:val="en-US" w:eastAsia="zh-CN"/>
        </w:rPr>
        <w:t>05</w:t>
      </w:r>
      <w:r>
        <w:rPr>
          <w:rFonts w:hint="eastAsia" w:ascii="仿宋" w:hAnsi="仿宋" w:eastAsia="仿宋" w:cs="仿宋"/>
          <w:b w:val="0"/>
          <w:sz w:val="21"/>
          <w:szCs w:val="21"/>
        </w:rPr>
        <w:t>日 10:30（北京时间）</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开标地点：在政府采购云平台（www.zcygov.cn）上开启响应文件。开标时间后，待采购组织机构发出解密通知后30分钟内，供应商须登录“政采云”平台，用“项目采购-开标评标”功能解密响应文件。 </w:t>
      </w:r>
    </w:p>
    <w:p>
      <w:pPr>
        <w:pStyle w:val="4"/>
        <w:spacing w:line="240" w:lineRule="auto"/>
        <w:jc w:val="both"/>
        <w:rPr>
          <w:rFonts w:hint="eastAsia" w:ascii="仿宋" w:hAnsi="仿宋" w:eastAsia="仿宋" w:cs="仿宋"/>
          <w:b w:val="0"/>
          <w:sz w:val="21"/>
          <w:szCs w:val="21"/>
        </w:rPr>
      </w:pPr>
      <w:r>
        <w:rPr>
          <w:rFonts w:hint="eastAsia" w:ascii="仿宋" w:hAnsi="仿宋" w:eastAsia="仿宋" w:cs="仿宋"/>
          <w:b w:val="0"/>
          <w:sz w:val="21"/>
          <w:szCs w:val="21"/>
        </w:rPr>
        <w:t>五、公告期限</w:t>
      </w:r>
    </w:p>
    <w:p>
      <w:pPr>
        <w:spacing w:line="240" w:lineRule="auto"/>
        <w:ind w:firstLine="420" w:firstLineChars="200"/>
        <w:rPr>
          <w:rFonts w:hint="eastAsia" w:ascii="仿宋" w:hAnsi="仿宋" w:eastAsia="仿宋" w:cs="仿宋"/>
          <w:kern w:val="0"/>
          <w:sz w:val="21"/>
          <w:szCs w:val="21"/>
        </w:rPr>
      </w:pPr>
      <w:r>
        <w:rPr>
          <w:rFonts w:hint="eastAsia" w:ascii="仿宋" w:hAnsi="仿宋" w:eastAsia="仿宋" w:cs="仿宋"/>
          <w:kern w:val="0"/>
          <w:sz w:val="21"/>
          <w:szCs w:val="21"/>
        </w:rPr>
        <w:t>自本公告发布之日起5个工作日。</w:t>
      </w:r>
    </w:p>
    <w:p>
      <w:pPr>
        <w:numPr>
          <w:ilvl w:val="0"/>
          <w:numId w:val="3"/>
        </w:numPr>
        <w:spacing w:line="240" w:lineRule="auto"/>
        <w:ind w:firstLine="420" w:firstLineChars="200"/>
        <w:rPr>
          <w:rFonts w:hint="eastAsia" w:ascii="仿宋" w:hAnsi="仿宋" w:eastAsia="仿宋" w:cs="仿宋"/>
          <w:b w:val="0"/>
          <w:sz w:val="21"/>
          <w:szCs w:val="21"/>
          <w:lang w:eastAsia="zh-CN"/>
        </w:rPr>
      </w:pPr>
      <w:r>
        <w:rPr>
          <w:rFonts w:hint="eastAsia" w:ascii="仿宋" w:hAnsi="仿宋" w:eastAsia="仿宋" w:cs="仿宋"/>
          <w:b w:val="0"/>
          <w:sz w:val="21"/>
          <w:szCs w:val="21"/>
          <w:lang w:eastAsia="zh-CN"/>
        </w:rPr>
        <w:t>其他补充事宜</w:t>
      </w:r>
      <w:bookmarkStart w:id="2" w:name="_Toc35393795"/>
      <w:bookmarkStart w:id="3" w:name="_Toc35393626"/>
    </w:p>
    <w:p>
      <w:pPr>
        <w:numPr>
          <w:ilvl w:val="0"/>
          <w:numId w:val="4"/>
        </w:numPr>
        <w:spacing w:line="240" w:lineRule="auto"/>
        <w:ind w:left="0" w:leftChars="0" w:firstLine="0" w:firstLineChars="0"/>
        <w:rPr>
          <w:rFonts w:hint="eastAsia" w:ascii="仿宋" w:hAnsi="仿宋" w:eastAsia="仿宋" w:cs="仿宋"/>
          <w:b w:val="0"/>
          <w:bCs w:val="0"/>
          <w:sz w:val="21"/>
          <w:szCs w:val="21"/>
        </w:rPr>
      </w:pPr>
      <w:r>
        <w:rPr>
          <w:rFonts w:hint="eastAsia" w:ascii="仿宋" w:hAnsi="仿宋" w:eastAsia="仿宋" w:cs="仿宋"/>
          <w:b w:val="0"/>
          <w:bCs/>
          <w:sz w:val="21"/>
          <w:szCs w:val="21"/>
          <w:lang w:val="en-US" w:eastAsia="zh-CN"/>
        </w:rPr>
        <w:t>1.本项目采用全流程不见面电子开评标，投标供应商需要使用CA加密设备，供应商可通过新疆数字证书认证中心官网（https://www.xjca.com.cn/）或下载“新疆政务通”APP自行进行申领。</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2.本项目实行网上投标，采用加密电子投标文件(供应商须使用CA加密设备通过政采云电子投标客户端制作投标文件)。若供应商参与投标，自行承担投标一切费用。</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3.各供应商在开标前应确保成为新疆维吾尔自治区政府采购网正式注册入库供应商，并完成CA数字证书申领。因未注册入库、未办理CA数字证书等原因造成无法投标或投标失败等后果由供应商自行承担。</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5.供应商在开标时须使用制作加密电子投标文件所使用的CA锁及电脑，电脑须提前配置好浏览器（建议使用谷歌浏览器），以便开标时解锁。</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7.为了保证开评标顺利进行，政采云线上开标功能完全实现，供应商开标所使用的电脑设备须具有视频及语音功能。</w:t>
      </w:r>
      <w:r>
        <w:rPr>
          <w:rFonts w:hint="eastAsia" w:ascii="仿宋" w:hAnsi="仿宋" w:eastAsia="仿宋" w:cs="仿宋"/>
          <w:b w:val="0"/>
          <w:bCs/>
          <w:sz w:val="21"/>
          <w:szCs w:val="21"/>
          <w:lang w:val="en-US" w:eastAsia="zh-CN"/>
        </w:rPr>
        <w:br w:type="textWrapping"/>
      </w:r>
      <w:r>
        <w:rPr>
          <w:rFonts w:hint="eastAsia" w:ascii="仿宋" w:hAnsi="仿宋" w:eastAsia="仿宋" w:cs="仿宋"/>
          <w:b w:val="0"/>
          <w:bCs/>
          <w:sz w:val="21"/>
          <w:szCs w:val="21"/>
          <w:lang w:val="en-US" w:eastAsia="zh-CN"/>
        </w:rPr>
        <w:t xml:space="preserve">   </w:t>
      </w:r>
      <w:bookmarkEnd w:id="2"/>
      <w:bookmarkEnd w:id="3"/>
      <w:r>
        <w:rPr>
          <w:rFonts w:hint="eastAsia" w:ascii="仿宋" w:hAnsi="仿宋" w:eastAsia="仿宋" w:cs="仿宋"/>
          <w:b w:val="0"/>
          <w:bCs w:val="0"/>
          <w:sz w:val="21"/>
          <w:szCs w:val="21"/>
        </w:rPr>
        <w:t>特别提示：</w:t>
      </w:r>
    </w:p>
    <w:p>
      <w:pPr>
        <w:numPr>
          <w:ilvl w:val="0"/>
          <w:numId w:val="5"/>
        </w:numPr>
        <w:spacing w:line="240" w:lineRule="auto"/>
        <w:ind w:leftChars="0"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rPr>
        <w:t>超过200万元的货物和服务采购项目、超过400万元的工程采购项目中适宜由中小企业提供的，预留该部分采购项目预算总额的40%以上专门面向中小企业采购，其中预留给小微企业的比例不低于60%。</w:t>
      </w:r>
    </w:p>
    <w:p>
      <w:pPr>
        <w:numPr>
          <w:ilvl w:val="0"/>
          <w:numId w:val="0"/>
        </w:numPr>
        <w:spacing w:line="240" w:lineRule="auto"/>
        <w:ind w:firstLine="420" w:firstLineChars="200"/>
        <w:rPr>
          <w:rFonts w:hint="eastAsia" w:ascii="仿宋" w:hAnsi="仿宋" w:eastAsia="仿宋" w:cs="仿宋"/>
          <w:b w:val="0"/>
          <w:bCs w:val="0"/>
          <w:sz w:val="21"/>
          <w:szCs w:val="21"/>
        </w:rPr>
      </w:pPr>
      <w:r>
        <w:rPr>
          <w:rFonts w:hint="eastAsia" w:ascii="仿宋" w:hAnsi="仿宋" w:eastAsia="仿宋" w:cs="仿宋"/>
          <w:b w:val="0"/>
          <w:bCs w:val="0"/>
          <w:sz w:val="21"/>
          <w:szCs w:val="21"/>
        </w:rPr>
        <w:t>2、对于未预留份额专门面向中小企业的采购项目，以及预留份额项目中的非预留部分采购包，采购人、采购代理机构应当对符合规定的小微企业报价给予10%~20%（工程项目为6%~10%）的扣除，用扣除后的价格参加评审。适用招标投标法的政府采购工程建设项目，采用综合评估法但未采用低价优先法计算价格分的，评标时应当在采用原报价进行评分的基础上增加其价格得分的6%~10%作为其价格分。</w:t>
      </w:r>
    </w:p>
    <w:p>
      <w:pPr>
        <w:pStyle w:val="4"/>
        <w:spacing w:line="240" w:lineRule="auto"/>
        <w:ind w:firstLine="420" w:firstLineChars="200"/>
        <w:jc w:val="both"/>
        <w:rPr>
          <w:rFonts w:hint="eastAsia" w:ascii="仿宋" w:hAnsi="仿宋" w:eastAsia="仿宋" w:cs="仿宋"/>
          <w:b w:val="0"/>
          <w:bCs w:val="0"/>
          <w:sz w:val="21"/>
          <w:szCs w:val="21"/>
        </w:rPr>
      </w:pPr>
      <w:r>
        <w:rPr>
          <w:rFonts w:hint="eastAsia" w:ascii="仿宋" w:hAnsi="仿宋" w:eastAsia="仿宋" w:cs="仿宋"/>
          <w:b w:val="0"/>
          <w:bCs w:val="0"/>
          <w:sz w:val="21"/>
          <w:szCs w:val="21"/>
        </w:rPr>
        <w:t>3、接受大中型企业与小微企业组成联合体或者允许大中型企业向一家或者多家小微企业分包的采购项目，对于联合协议或者分包意向协议约定小微企业的合同份额占到合同总金额40%以上的，采购人、采购代理机构应当对联合体或者大中型企业的报价给予4%~6%（工程项目为2%~4%）的扣除，用扣除后的价格参加评审。适用招标投标法的政府采购工程建设项目，采用综合评估法但未采用低价优先法计算价格分的，评标时应当在采用原报价进行评分的基础上增加其价格得分的2%~4%作为其价格分。</w:t>
      </w:r>
    </w:p>
    <w:p>
      <w:pPr>
        <w:pStyle w:val="4"/>
        <w:spacing w:line="240" w:lineRule="auto"/>
        <w:jc w:val="both"/>
        <w:rPr>
          <w:rFonts w:hint="eastAsia" w:ascii="仿宋" w:hAnsi="仿宋" w:eastAsia="仿宋" w:cs="仿宋"/>
          <w:b/>
          <w:bCs/>
          <w:sz w:val="21"/>
          <w:szCs w:val="21"/>
          <w:lang w:eastAsia="zh-CN"/>
        </w:rPr>
      </w:pPr>
      <w:r>
        <w:rPr>
          <w:rFonts w:hint="eastAsia" w:ascii="仿宋" w:hAnsi="仿宋" w:eastAsia="仿宋" w:cs="仿宋"/>
          <w:b/>
          <w:bCs/>
          <w:sz w:val="21"/>
          <w:szCs w:val="21"/>
        </w:rPr>
        <w:t>七、对本次招标提出询问，请按以下方式联系</w:t>
      </w:r>
      <w:r>
        <w:rPr>
          <w:rFonts w:hint="eastAsia" w:ascii="仿宋" w:hAnsi="仿宋" w:eastAsia="仿宋" w:cs="仿宋"/>
          <w:b/>
          <w:bCs/>
          <w:sz w:val="21"/>
          <w:szCs w:val="21"/>
          <w:lang w:eastAsia="zh-CN"/>
        </w:rPr>
        <w:t>。</w:t>
      </w:r>
    </w:p>
    <w:p>
      <w:pPr>
        <w:spacing w:line="240" w:lineRule="auto"/>
        <w:rPr>
          <w:rFonts w:hint="eastAsia" w:ascii="仿宋" w:hAnsi="仿宋" w:eastAsia="仿宋" w:cs="仿宋"/>
          <w:sz w:val="21"/>
          <w:szCs w:val="21"/>
        </w:rPr>
      </w:pPr>
      <w:r>
        <w:rPr>
          <w:rFonts w:hint="eastAsia" w:ascii="仿宋" w:hAnsi="仿宋" w:eastAsia="仿宋" w:cs="仿宋"/>
          <w:sz w:val="21"/>
          <w:szCs w:val="21"/>
        </w:rPr>
        <w:t>1.采购人信息</w:t>
      </w:r>
    </w:p>
    <w:p>
      <w:pPr>
        <w:spacing w:line="240" w:lineRule="auto"/>
        <w:rPr>
          <w:rFonts w:hint="eastAsia" w:ascii="仿宋" w:hAnsi="仿宋" w:eastAsia="仿宋" w:cs="仿宋"/>
          <w:sz w:val="21"/>
          <w:szCs w:val="21"/>
        </w:rPr>
      </w:pPr>
      <w:r>
        <w:rPr>
          <w:rFonts w:hint="eastAsia" w:ascii="仿宋" w:hAnsi="仿宋" w:eastAsia="仿宋" w:cs="仿宋"/>
          <w:sz w:val="21"/>
          <w:szCs w:val="21"/>
        </w:rPr>
        <w:t>名 称：新疆阿克陶县疾病预防控制中心</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地 址：</w:t>
      </w:r>
      <w:r>
        <w:rPr>
          <w:rFonts w:hint="eastAsia" w:ascii="仿宋" w:hAnsi="仿宋" w:eastAsia="仿宋" w:cs="仿宋"/>
          <w:sz w:val="21"/>
          <w:szCs w:val="21"/>
          <w:lang w:val="en-US" w:eastAsia="zh-CN"/>
        </w:rPr>
        <w:t>阿克陶县</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13579568377</w:t>
      </w:r>
    </w:p>
    <w:p>
      <w:pPr>
        <w:spacing w:line="240" w:lineRule="auto"/>
        <w:rPr>
          <w:rFonts w:hint="eastAsia" w:ascii="仿宋" w:hAnsi="仿宋" w:eastAsia="仿宋" w:cs="仿宋"/>
          <w:sz w:val="21"/>
          <w:szCs w:val="21"/>
        </w:rPr>
      </w:pPr>
      <w:r>
        <w:rPr>
          <w:rFonts w:hint="eastAsia" w:ascii="仿宋" w:hAnsi="仿宋" w:eastAsia="仿宋" w:cs="仿宋"/>
          <w:sz w:val="21"/>
          <w:szCs w:val="21"/>
        </w:rPr>
        <w:t>2.采购代理机构信息</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名 称：</w:t>
      </w:r>
      <w:r>
        <w:rPr>
          <w:rFonts w:hint="eastAsia" w:ascii="仿宋" w:hAnsi="仿宋" w:eastAsia="仿宋" w:cs="仿宋"/>
          <w:sz w:val="21"/>
          <w:szCs w:val="21"/>
          <w:lang w:val="en-US" w:eastAsia="zh-CN"/>
        </w:rPr>
        <w:t>新疆海域沐泽工程项目管理咨询有限公司</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地 址：</w:t>
      </w:r>
      <w:r>
        <w:rPr>
          <w:rFonts w:hint="eastAsia" w:ascii="仿宋" w:hAnsi="仿宋" w:eastAsia="仿宋" w:cs="仿宋"/>
          <w:sz w:val="21"/>
          <w:szCs w:val="21"/>
          <w:lang w:val="en-US" w:eastAsia="zh-CN"/>
        </w:rPr>
        <w:t>喀什市明升国际广场1-B10-08</w:t>
      </w:r>
    </w:p>
    <w:p>
      <w:pPr>
        <w:spacing w:line="240" w:lineRule="auto"/>
        <w:rPr>
          <w:rFonts w:hint="eastAsia" w:ascii="仿宋" w:hAnsi="仿宋" w:eastAsia="仿宋" w:cs="仿宋"/>
          <w:sz w:val="21"/>
          <w:szCs w:val="21"/>
          <w:lang w:val="en-US"/>
        </w:rPr>
      </w:pPr>
      <w:r>
        <w:rPr>
          <w:rFonts w:hint="eastAsia" w:ascii="仿宋" w:hAnsi="仿宋" w:eastAsia="仿宋" w:cs="仿宋"/>
          <w:sz w:val="21"/>
          <w:szCs w:val="21"/>
        </w:rPr>
        <w:t>联系方式：</w:t>
      </w:r>
      <w:r>
        <w:rPr>
          <w:rFonts w:hint="eastAsia" w:ascii="仿宋" w:hAnsi="仿宋" w:eastAsia="仿宋" w:cs="仿宋"/>
          <w:sz w:val="21"/>
          <w:szCs w:val="21"/>
          <w:lang w:val="en-US" w:eastAsia="zh-CN"/>
        </w:rPr>
        <w:t>15699207752</w:t>
      </w:r>
    </w:p>
    <w:p>
      <w:pPr>
        <w:spacing w:line="240" w:lineRule="auto"/>
        <w:rPr>
          <w:rFonts w:hint="eastAsia" w:ascii="仿宋" w:hAnsi="仿宋" w:eastAsia="仿宋" w:cs="仿宋"/>
          <w:sz w:val="21"/>
          <w:szCs w:val="21"/>
        </w:rPr>
      </w:pPr>
      <w:r>
        <w:rPr>
          <w:rFonts w:hint="eastAsia" w:ascii="仿宋" w:hAnsi="仿宋" w:eastAsia="仿宋" w:cs="仿宋"/>
          <w:sz w:val="21"/>
          <w:szCs w:val="21"/>
        </w:rPr>
        <w:t>3.项目联系方式</w:t>
      </w:r>
    </w:p>
    <w:p>
      <w:pPr>
        <w:spacing w:line="240" w:lineRule="auto"/>
        <w:rPr>
          <w:rFonts w:hint="eastAsia" w:ascii="仿宋" w:hAnsi="仿宋" w:eastAsia="仿宋" w:cs="仿宋"/>
          <w:sz w:val="21"/>
          <w:szCs w:val="21"/>
          <w:lang w:val="en-US" w:eastAsia="zh-CN"/>
        </w:rPr>
      </w:pPr>
      <w:r>
        <w:rPr>
          <w:rFonts w:hint="eastAsia" w:ascii="仿宋" w:hAnsi="仿宋" w:eastAsia="仿宋" w:cs="仿宋"/>
          <w:sz w:val="21"/>
          <w:szCs w:val="21"/>
        </w:rPr>
        <w:t>项目联系人：</w:t>
      </w:r>
      <w:r>
        <w:rPr>
          <w:rFonts w:hint="eastAsia" w:ascii="仿宋" w:hAnsi="仿宋" w:eastAsia="仿宋" w:cs="仿宋"/>
          <w:sz w:val="21"/>
          <w:szCs w:val="21"/>
          <w:lang w:val="en-US" w:eastAsia="zh-CN"/>
        </w:rPr>
        <w:t>荣瑶耀</w:t>
      </w:r>
    </w:p>
    <w:p>
      <w:pPr>
        <w:spacing w:line="240" w:lineRule="auto"/>
        <w:rPr>
          <w:rFonts w:hint="eastAsia" w:ascii="仿宋" w:hAnsi="仿宋" w:eastAsia="仿宋" w:cs="仿宋"/>
          <w:sz w:val="21"/>
          <w:szCs w:val="21"/>
        </w:rPr>
      </w:pPr>
      <w:r>
        <w:rPr>
          <w:rFonts w:hint="eastAsia" w:ascii="仿宋" w:hAnsi="仿宋" w:eastAsia="仿宋" w:cs="仿宋"/>
          <w:sz w:val="21"/>
          <w:szCs w:val="21"/>
        </w:rPr>
        <w:t>电 话：</w:t>
      </w:r>
      <w:r>
        <w:rPr>
          <w:rFonts w:hint="eastAsia" w:ascii="仿宋" w:hAnsi="仿宋" w:eastAsia="仿宋" w:cs="仿宋"/>
          <w:sz w:val="21"/>
          <w:szCs w:val="21"/>
          <w:lang w:val="en-US" w:eastAsia="zh-CN"/>
        </w:rPr>
        <w:t>15699207752</w:t>
      </w:r>
    </w:p>
    <w:p>
      <w:pPr>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ascii="仿宋" w:hAnsi="仿宋" w:eastAsia="仿宋" w:cs="仿宋"/>
          <w:color w:val="000000" w:themeColor="text1"/>
          <w14:textFill>
            <w14:solidFill>
              <w14:schemeClr w14:val="tx1"/>
            </w14:solidFill>
          </w14:textFill>
        </w:rPr>
      </w:pPr>
    </w:p>
    <w:p>
      <w:pPr>
        <w:pStyle w:val="2"/>
        <w:rPr>
          <w:rFonts w:hint="eastAsia"/>
        </w:rPr>
      </w:pPr>
    </w:p>
    <w:p>
      <w:pPr>
        <w:pStyle w:val="26"/>
        <w:keepNext/>
        <w:keepLines/>
        <w:widowControl w:val="0"/>
        <w:shd w:val="clear" w:color="auto" w:fill="auto"/>
        <w:bidi w:val="0"/>
        <w:spacing w:before="0" w:after="240" w:line="240" w:lineRule="auto"/>
        <w:ind w:left="0" w:right="0" w:firstLine="0"/>
        <w:jc w:val="center"/>
        <w:rPr>
          <w:rFonts w:hint="eastAsia"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spacing w:val="0"/>
          <w:w w:val="100"/>
          <w:position w:val="0"/>
          <w14:textFill>
            <w14:solidFill>
              <w14:schemeClr w14:val="tx1"/>
            </w14:solidFill>
          </w14:textFill>
        </w:rPr>
        <w:t>第二部分供应商须知</w:t>
      </w:r>
    </w:p>
    <w:p>
      <w:pPr>
        <w:pStyle w:val="27"/>
        <w:keepNext w:val="0"/>
        <w:keepLines w:val="0"/>
        <w:widowControl w:val="0"/>
        <w:shd w:val="clear" w:color="auto" w:fill="auto"/>
        <w:bidi w:val="0"/>
        <w:spacing w:before="0" w:after="0" w:line="240" w:lineRule="auto"/>
        <w:ind w:right="0"/>
        <w:jc w:val="center"/>
        <w:rPr>
          <w:rFonts w:hint="eastAsia" w:ascii="仿宋" w:hAnsi="仿宋" w:eastAsia="仿宋" w:cs="仿宋"/>
          <w:color w:val="000000" w:themeColor="text1"/>
          <w:spacing w:val="0"/>
          <w:w w:val="100"/>
          <w:position w:val="0"/>
          <w:sz w:val="28"/>
          <w:szCs w:val="28"/>
          <w14:textFill>
            <w14:solidFill>
              <w14:schemeClr w14:val="tx1"/>
            </w14:solidFill>
          </w14:textFill>
        </w:rPr>
      </w:pPr>
      <w:r>
        <w:rPr>
          <w:rFonts w:hint="eastAsia" w:ascii="仿宋" w:hAnsi="仿宋" w:eastAsia="仿宋" w:cs="仿宋"/>
          <w:color w:val="000000" w:themeColor="text1"/>
          <w:spacing w:val="0"/>
          <w:w w:val="100"/>
          <w:position w:val="0"/>
          <w:sz w:val="28"/>
          <w:szCs w:val="28"/>
          <w:lang w:eastAsia="zh-CN"/>
          <w14:textFill>
            <w14:solidFill>
              <w14:schemeClr w14:val="tx1"/>
            </w14:solidFill>
          </w14:textFill>
        </w:rPr>
        <w:t>供应商</w:t>
      </w:r>
      <w:r>
        <w:rPr>
          <w:rFonts w:hint="eastAsia" w:ascii="仿宋" w:hAnsi="仿宋" w:eastAsia="仿宋" w:cs="仿宋"/>
          <w:color w:val="000000" w:themeColor="text1"/>
          <w:spacing w:val="0"/>
          <w:w w:val="100"/>
          <w:position w:val="0"/>
          <w:sz w:val="28"/>
          <w:szCs w:val="28"/>
          <w14:textFill>
            <w14:solidFill>
              <w14:schemeClr w14:val="tx1"/>
            </w14:solidFill>
          </w14:textFill>
        </w:rPr>
        <w:t>须知前附表</w:t>
      </w:r>
    </w:p>
    <w:tbl>
      <w:tblPr>
        <w:tblStyle w:val="16"/>
        <w:tblW w:w="9409" w:type="dxa"/>
        <w:jc w:val="center"/>
        <w:tblLayout w:type="fixed"/>
        <w:tblCellMar>
          <w:top w:w="0" w:type="dxa"/>
          <w:left w:w="108" w:type="dxa"/>
          <w:bottom w:w="0" w:type="dxa"/>
          <w:right w:w="108" w:type="dxa"/>
        </w:tblCellMar>
      </w:tblPr>
      <w:tblGrid>
        <w:gridCol w:w="797"/>
        <w:gridCol w:w="1515"/>
        <w:gridCol w:w="7097"/>
      </w:tblGrid>
      <w:tr>
        <w:tblPrEx>
          <w:tblCellMar>
            <w:top w:w="0" w:type="dxa"/>
            <w:left w:w="108" w:type="dxa"/>
            <w:bottom w:w="0" w:type="dxa"/>
            <w:right w:w="108" w:type="dxa"/>
          </w:tblCellMar>
        </w:tblPrEx>
        <w:trPr>
          <w:trHeight w:val="28"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序 号</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名  称</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widowControl/>
              <w:spacing w:line="334" w:lineRule="exact"/>
              <w:jc w:val="center"/>
              <w:rPr>
                <w:rFonts w:hint="eastAsia" w:ascii="仿宋" w:hAnsi="仿宋" w:eastAsia="仿宋" w:cs="仿宋"/>
                <w:b/>
                <w:color w:val="000000" w:themeColor="text1"/>
                <w:szCs w:val="21"/>
                <w14:textFill>
                  <w14:solidFill>
                    <w14:schemeClr w14:val="tx1"/>
                  </w14:solidFill>
                </w14:textFill>
              </w:rPr>
            </w:pPr>
            <w:r>
              <w:rPr>
                <w:rFonts w:hint="eastAsia" w:ascii="仿宋" w:hAnsi="仿宋" w:eastAsia="仿宋" w:cs="仿宋"/>
                <w:b/>
                <w:color w:val="000000" w:themeColor="text1"/>
                <w:szCs w:val="21"/>
                <w14:textFill>
                  <w14:solidFill>
                    <w14:schemeClr w14:val="tx1"/>
                  </w14:solidFill>
                </w14:textFill>
              </w:rPr>
              <w:t>编  列  内  容</w:t>
            </w:r>
          </w:p>
        </w:tc>
      </w:tr>
      <w:tr>
        <w:tblPrEx>
          <w:tblCellMar>
            <w:top w:w="0" w:type="dxa"/>
            <w:left w:w="108" w:type="dxa"/>
            <w:bottom w:w="0" w:type="dxa"/>
            <w:right w:w="108" w:type="dxa"/>
          </w:tblCellMar>
        </w:tblPrEx>
        <w:trPr>
          <w:trHeight w:val="28"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项目名称</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项目编号</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采购内容</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供货期</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项目名称：新疆阿克陶县疾控中心核酸检测设备及耗材采购项目二包</w:t>
            </w:r>
          </w:p>
          <w:p>
            <w:pPr>
              <w:shd w:val="clear" w:color="auto" w:fill="auto"/>
              <w:spacing w:line="360" w:lineRule="auto"/>
              <w:jc w:val="left"/>
              <w:rPr>
                <w:rFonts w:hint="default"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项目编号：AKTZBCG-2022035</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采购内容：二包：采购核酸检测试剂一批；</w:t>
            </w:r>
          </w:p>
          <w:p>
            <w:pPr>
              <w:shd w:val="clear" w:color="auto" w:fill="auto"/>
              <w:spacing w:line="360" w:lineRule="auto"/>
              <w:jc w:val="left"/>
              <w:rPr>
                <w:rFonts w:hint="eastAsia" w:ascii="仿宋" w:hAnsi="仿宋" w:eastAsia="仿宋" w:cs="仿宋"/>
                <w:color w:val="000000" w:themeColor="text1"/>
                <w:sz w:val="21"/>
                <w:szCs w:val="21"/>
                <w:lang w:val="en-US" w:eastAsia="zh-CN"/>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供货期：</w:t>
            </w:r>
            <w:r>
              <w:rPr>
                <w:rFonts w:hint="eastAsia" w:ascii="仿宋" w:hAnsi="仿宋" w:eastAsia="仿宋" w:cs="仿宋"/>
                <w:color w:val="auto"/>
                <w:sz w:val="21"/>
                <w:szCs w:val="21"/>
                <w:lang w:val="en-US" w:eastAsia="zh-CN"/>
              </w:rPr>
              <w:t>合同签订后在20天内完成供货。</w:t>
            </w:r>
          </w:p>
        </w:tc>
      </w:tr>
      <w:tr>
        <w:tblPrEx>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采购人信息</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名  称：新疆阿克陶县疾病预防控制中心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联系人：亚先生       电  话：13579568377</w:t>
            </w:r>
          </w:p>
        </w:tc>
      </w:tr>
      <w:tr>
        <w:tblPrEx>
          <w:tblCellMar>
            <w:top w:w="0" w:type="dxa"/>
            <w:left w:w="108" w:type="dxa"/>
            <w:bottom w:w="0" w:type="dxa"/>
            <w:right w:w="108" w:type="dxa"/>
          </w:tblCellMar>
        </w:tblPrEx>
        <w:trPr>
          <w:trHeight w:val="87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采购代理机构</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名  称：新疆海域沐泽工程项目管理咨询有限公司</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地  址：喀什市明升国际广场1-B10-08</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联系人：荣瑶耀       电  话：15699207752</w:t>
            </w:r>
          </w:p>
        </w:tc>
      </w:tr>
      <w:tr>
        <w:tblPrEx>
          <w:tblCellMar>
            <w:top w:w="0" w:type="dxa"/>
            <w:left w:w="108" w:type="dxa"/>
            <w:bottom w:w="0" w:type="dxa"/>
            <w:right w:w="108" w:type="dxa"/>
          </w:tblCellMar>
        </w:tblPrEx>
        <w:trPr>
          <w:trHeight w:val="14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最终交货地点 </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采购单位指定地点</w:t>
            </w:r>
          </w:p>
        </w:tc>
      </w:tr>
      <w:tr>
        <w:tblPrEx>
          <w:tblCellMar>
            <w:top w:w="0" w:type="dxa"/>
            <w:left w:w="108" w:type="dxa"/>
            <w:bottom w:w="0" w:type="dxa"/>
            <w:right w:w="108" w:type="dxa"/>
          </w:tblCellMar>
        </w:tblPrEx>
        <w:trPr>
          <w:trHeight w:val="366"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资格要求</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bCs/>
                <w:color w:val="000000" w:themeColor="text1"/>
                <w:sz w:val="21"/>
                <w:szCs w:val="21"/>
                <w:lang w:val="en-US" w:eastAsia="zh-CN"/>
                <w14:textFill>
                  <w14:solidFill>
                    <w14:schemeClr w14:val="tx1"/>
                  </w14:solidFill>
                </w14:textFill>
              </w:rPr>
            </w:pPr>
            <w:r>
              <w:rPr>
                <w:rFonts w:hint="eastAsia" w:ascii="仿宋" w:hAnsi="仿宋" w:eastAsia="仿宋" w:cs="仿宋"/>
                <w:b/>
                <w:bCs/>
                <w:color w:val="000000" w:themeColor="text1"/>
                <w:sz w:val="21"/>
                <w:szCs w:val="21"/>
                <w:lang w:val="en-US" w:eastAsia="zh-CN"/>
                <w14:textFill>
                  <w14:solidFill>
                    <w14:schemeClr w14:val="tx1"/>
                  </w14:solidFill>
                </w14:textFill>
              </w:rPr>
              <w:t>申请人的资格要求：</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1.满足《中华人民共和国政府采购法》第二十二条规定；</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（1）具有独立承担民事责任的能力；</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（2）具有健全的财务会计制度；</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（3）具有履行合同所必需的设备和专业技术能力；</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（4）有依法缴纳税收和社会保障资金的良好记录；</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（5）参加政府采购活动前三年内，在经营活动中没有重大违法记录；</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（6）法律、行政法规规定的其他条件。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2.落实政府采购政策需满足的资格要求：无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3.本项目的特定资格要求：标项1、2：</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（1）具备（三证合一）营业执照副本；</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（2）法定代表人投标需提供法定代表人资格证明书，委托代理人投标需提供法定代表人授权委托书；投标企业须提供投标人（被授权人）近6个月的有效的社保证明原件（盖鲜章）；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（3）提供2020年或2021年的财务审计报告（成立不满一年的提供有效的银行资信证明）；</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参加采购活动前三年内，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（6）提供针对本次项目《反商业贿赂承诺书》（自拟并加盖供应商公章）；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（7）投标供应商参加项目领取招标文件及投标环节期间采购活动前三年内，在经营活动中没有重大违法记录（受行政主管部门的处罚不能参加投标）的书面承诺（自拟并加盖供应商公章）。</w:t>
            </w:r>
          </w:p>
        </w:tc>
      </w:tr>
      <w:tr>
        <w:tblPrEx>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资金来源</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default"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auto"/>
                <w:sz w:val="21"/>
                <w:szCs w:val="21"/>
                <w:lang w:val="en-US" w:eastAsia="zh-CN"/>
              </w:rPr>
              <w:t>疫情防控专项资金</w:t>
            </w:r>
          </w:p>
        </w:tc>
      </w:tr>
      <w:tr>
        <w:tblPrEx>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7</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招标方式</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公开招标(本项目采用网上电子招投标)  </w:t>
            </w:r>
          </w:p>
        </w:tc>
      </w:tr>
      <w:tr>
        <w:tblPrEx>
          <w:tblCellMar>
            <w:top w:w="0" w:type="dxa"/>
            <w:left w:w="108" w:type="dxa"/>
            <w:bottom w:w="0" w:type="dxa"/>
            <w:right w:w="108" w:type="dxa"/>
          </w:tblCellMar>
        </w:tblPrEx>
        <w:trPr>
          <w:trHeight w:val="9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8</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供应商信用查询</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1、查询渠道：信用中国（网址：http://www.creditchina.gov.cn）、中国政府采购网(网址：http://www.ccgp.gov.cn）。</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2、截止时点：开标后评标前。</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3、信用信息查询记录和证据留存的具体方式：由采购组织机构在规定查询时间内打印信用信息查询记录并归入项目档案。</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使用规则：对列入失信被执行人、重大税收违法案件当事人名单、政府采购严重违法失信行为记录名单及其他不符合《中华人民共和国政府采购法》第二十二条规定条件的供应商，将被拒绝其参与政府采购活动。联合体成员任意一方存在不良信用记录的，视同联合体存在不良信用记录。</w:t>
            </w:r>
          </w:p>
        </w:tc>
      </w:tr>
      <w:tr>
        <w:tblPrEx>
          <w:tblCellMar>
            <w:top w:w="0" w:type="dxa"/>
            <w:left w:w="108" w:type="dxa"/>
            <w:bottom w:w="0" w:type="dxa"/>
            <w:right w:w="108" w:type="dxa"/>
          </w:tblCellMar>
        </w:tblPrEx>
        <w:trPr>
          <w:trHeight w:val="53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9</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是否接受联合体投标</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■不接受</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□接  受</w:t>
            </w:r>
          </w:p>
        </w:tc>
      </w:tr>
      <w:tr>
        <w:tblPrEx>
          <w:tblCellMar>
            <w:top w:w="0" w:type="dxa"/>
            <w:left w:w="108" w:type="dxa"/>
            <w:bottom w:w="0" w:type="dxa"/>
            <w:right w:w="108" w:type="dxa"/>
          </w:tblCellMar>
        </w:tblPrEx>
        <w:trPr>
          <w:trHeight w:val="28"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投标截止时间 （开标时间）</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截止时间：2022年07月05日上午10时30分（北京时间）</w:t>
            </w:r>
          </w:p>
        </w:tc>
      </w:tr>
      <w:tr>
        <w:tblPrEx>
          <w:tblCellMar>
            <w:top w:w="0" w:type="dxa"/>
            <w:left w:w="108" w:type="dxa"/>
            <w:bottom w:w="0" w:type="dxa"/>
            <w:right w:w="108" w:type="dxa"/>
          </w:tblCellMar>
        </w:tblPrEx>
        <w:trPr>
          <w:trHeight w:val="30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11</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投标有效期</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 60 天</w:t>
            </w:r>
          </w:p>
        </w:tc>
      </w:tr>
      <w:tr>
        <w:tblPrEx>
          <w:tblCellMar>
            <w:top w:w="0" w:type="dxa"/>
            <w:left w:w="108" w:type="dxa"/>
            <w:bottom w:w="0" w:type="dxa"/>
            <w:right w:w="108" w:type="dxa"/>
          </w:tblCellMar>
        </w:tblPrEx>
        <w:trPr>
          <w:trHeight w:val="1205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12</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投标保证金</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政府采购投标保证金要求：</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投标保证金交纳方式：投标保证金应当以支票、汇票、本票、网上银行支付或者金融机构、担保机构出具的保函等非现金形式交纳。</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投标保证金的金额：二包：40000元；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投标保证金交纳要求：</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1、投标保证金以电汇、网银等转账形式提交的，应在投标2022年07月04日 18:30（北京时间）前以总公司的基本账户一次性汇入指定账户（以到账时间为准），不接受现金及任何个人汇款。确认到账后，持银行交款单、基本户开户许可证（基本存款账户信息）到阿克陶县政务服务和公共资源交易中心二楼换取票据收据，开标现场持此项目开具的票据收据原件，标书内附此票据收据复印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2、投标保证金以保函等票据形式提交的，在开标现场持金融机构、担保机构出具的票据原件，标书内附此票据复印件。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3、有效投标保证金成功交纳后，截止开标时间，供应商无正当理由不参加该项目投标且不递交弃标函，投标保证金不予退还。</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户  名：阿克陶县政务服务和公共资源交易中心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账  号：30465101040026944</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行  名：中国农业银行阿克陶县支行营业部 </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行  号：103893246513</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联 系 人：杜晓春  </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电   话：13899490005  0908-5724161</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（备注：必须写清楚某某公司某某项目保证金）</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投标保证金退还：1、中标供应商持合同和票据收据5日内办理；2、未中标供应商持收据5日内办理；3、因供应商自身原因耽搁领取，超过退还时限，不承担延后退还责任。                             </w:t>
            </w:r>
          </w:p>
        </w:tc>
      </w:tr>
      <w:tr>
        <w:tblPrEx>
          <w:tblCellMar>
            <w:top w:w="0" w:type="dxa"/>
            <w:left w:w="108" w:type="dxa"/>
            <w:bottom w:w="0" w:type="dxa"/>
            <w:right w:w="108" w:type="dxa"/>
          </w:tblCellMar>
        </w:tblPrEx>
        <w:trPr>
          <w:trHeight w:val="54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13</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是否允许递交备选投标方案</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■不允许</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□允  许</w:t>
            </w:r>
          </w:p>
        </w:tc>
      </w:tr>
      <w:tr>
        <w:tblPrEx>
          <w:tblCellMar>
            <w:top w:w="0" w:type="dxa"/>
            <w:left w:w="108" w:type="dxa"/>
            <w:bottom w:w="0" w:type="dxa"/>
            <w:right w:w="108" w:type="dxa"/>
          </w:tblCellMar>
        </w:tblPrEx>
        <w:trPr>
          <w:trHeight w:val="2878"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14</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招标文件领取</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时间：2022年06月14日至2022年06月21日，每天上午10:00至13:30，下午16:00至19:30（北京时间，法定节假日除外）</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地点：政采云平台线上获取 </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方式：（1）线上获取（登录政府采购云平台 → 项目采购 → 获取招标文件 → 申请，审核通过后可下载招标文件）。本次招标不提供纸质版招标文件 。</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（2）供应商获取招标文件前应注册成为政府采购云平台正式供应商。</w:t>
            </w:r>
          </w:p>
        </w:tc>
      </w:tr>
      <w:tr>
        <w:tblPrEx>
          <w:tblCellMar>
            <w:top w:w="0" w:type="dxa"/>
            <w:left w:w="108" w:type="dxa"/>
            <w:bottom w:w="0" w:type="dxa"/>
            <w:right w:w="108" w:type="dxa"/>
          </w:tblCellMar>
        </w:tblPrEx>
        <w:trPr>
          <w:trHeight w:val="307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15</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投标文件形式</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电子投标文件包括“电子加密投标文件”和“备份投标文件”，在投标文件编制完成后同时生成。</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1、“电子加密投标文件”是指通过“政采云电子交易客户端”完成投标文件编制后生成并加密的数据电文形式的投标文件。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2、“备份投标文件”是指与“电子加密投标文件”同时生成的数据电文形式的电子文件（备份标书，用于供应商标书解密异常时应急使用），其他方式编制的备份投标文件视为无效备份投标文件。</w:t>
            </w:r>
          </w:p>
        </w:tc>
      </w:tr>
      <w:tr>
        <w:tblPrEx>
          <w:tblCellMar>
            <w:top w:w="0" w:type="dxa"/>
            <w:left w:w="108" w:type="dxa"/>
            <w:bottom w:w="0" w:type="dxa"/>
            <w:right w:w="108" w:type="dxa"/>
          </w:tblCellMar>
        </w:tblPrEx>
        <w:trPr>
          <w:trHeight w:val="3726"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16</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投标文件份数及要求</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1、一份电子加密标书（“.jmbs”格式），一份备份标书文件（“.bfbs”格式）。</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2、每份电子投标文件应包括资格证明文件和商务及技术文件两部分。</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3、待开标结束后，中标企业请于</w:t>
            </w:r>
            <w:r>
              <w:rPr>
                <w:rFonts w:hint="eastAsia" w:ascii="仿宋" w:hAnsi="仿宋" w:eastAsia="仿宋" w:cs="仿宋"/>
                <w:b w:val="0"/>
                <w:bCs w:val="0"/>
                <w:color w:val="000000" w:themeColor="text1"/>
                <w:sz w:val="21"/>
                <w:szCs w:val="21"/>
                <w:u w:val="single"/>
                <w:lang w:val="en-US" w:eastAsia="zh-CN"/>
                <w14:textFill>
                  <w14:solidFill>
                    <w14:schemeClr w14:val="tx1"/>
                  </w14:solidFill>
                </w14:textFill>
              </w:rPr>
              <w:t>2022年07月11 日20:00</w:t>
            </w:r>
            <w:r>
              <w:rPr>
                <w:rFonts w:hint="eastAsia" w:ascii="仿宋" w:hAnsi="仿宋" w:eastAsia="仿宋" w:cs="仿宋"/>
                <w:b w:val="0"/>
                <w:bCs w:val="0"/>
                <w:color w:val="000000" w:themeColor="text1"/>
                <w:sz w:val="21"/>
                <w:szCs w:val="21"/>
                <w:lang w:val="en-US" w:eastAsia="zh-CN"/>
                <w14:textFill>
                  <w14:solidFill>
                    <w14:schemeClr w14:val="tx1"/>
                  </w14:solidFill>
                </w14:textFill>
              </w:rPr>
              <w:t>前提供纸质投标文件叁份并承诺与电子投标文件内容一致的承诺书至新疆海域沐泽工程项目管理咨询有限公司（喀什市明升国际广场1-B10-08）。中标人可采用邮寄方式提供纸质版投标文件（收件地址：喀什市明升国际广场1-B10-08，收件人：荣瑶耀，电话：15699207752），费用自行承担。</w:t>
            </w:r>
          </w:p>
        </w:tc>
      </w:tr>
      <w:tr>
        <w:tblPrEx>
          <w:tblCellMar>
            <w:top w:w="0" w:type="dxa"/>
            <w:left w:w="108" w:type="dxa"/>
            <w:bottom w:w="0" w:type="dxa"/>
            <w:right w:w="108" w:type="dxa"/>
          </w:tblCellMar>
        </w:tblPrEx>
        <w:trPr>
          <w:trHeight w:val="731" w:hRule="atLeast"/>
          <w:jc w:val="center"/>
        </w:trPr>
        <w:tc>
          <w:tcPr>
            <w:tcW w:w="797"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17</w:t>
            </w:r>
          </w:p>
        </w:tc>
        <w:tc>
          <w:tcPr>
            <w:tcW w:w="1515"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投标文件的上传和递交</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1.电子加密投标文件：投标文件制作完成并生成加密标书，在投标截止时间前，供应商需将加密的投标文件上传至政采云平台，在开标时间开始后，待采购组织机构发出解密通知后30分钟内解密投标文件。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a.供应商未能在投标截止时间前成功上传电子加密投标文件的投标无效。</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b.供应商成功上传电子加密投标文件后，可自行打印投标文件接收回执。</w:t>
            </w:r>
          </w:p>
        </w:tc>
      </w:tr>
      <w:tr>
        <w:tblPrEx>
          <w:tblCellMar>
            <w:top w:w="0" w:type="dxa"/>
            <w:left w:w="108" w:type="dxa"/>
            <w:bottom w:w="0" w:type="dxa"/>
            <w:right w:w="108" w:type="dxa"/>
          </w:tblCellMar>
        </w:tblPrEx>
        <w:trPr>
          <w:trHeight w:val="731"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1515"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备份投标文件：供应商在投标截止时间前将加密的投标文件上传至政府采购云平台，还可以在投标截止时间前以电子邮件方式提供备份投标文件1份（接收人邮箱：393343265@qq.com，接收人：荣瑶耀，电话：15699207752），“备份投标文件”由供应商自愿提供，招标文件不作强制性要求；如不提供或未按要求提供的，当电子投标文件无法解密时，将导致无备份投标文件而失去投标资格。</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a.备份投标文件提供要求：供应商可以将备份投标文件打包压缩并加密，压缩包命名为“XX单位备份投标文件”，加密密码由供应商自行保管；送达时间以采购代理机构实际接收时间为准。“备份投标文件”逾期或未按要求提供的视为未提供，建议供应商提前1日办理邮件提供事宜。</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b.通过“政府采购云平台”成功上传递交的“电子加密投标文件”已按时解密的，“备份投标文件”自动失效。投标截止时间前，投标供应商仅提供了“备份投标文件”而未将“电子加密投标文件”成功上传至“政府采购云平台”的，投标无效。</w:t>
            </w:r>
          </w:p>
        </w:tc>
      </w:tr>
      <w:tr>
        <w:tblPrEx>
          <w:tblCellMar>
            <w:top w:w="0" w:type="dxa"/>
            <w:left w:w="108" w:type="dxa"/>
            <w:bottom w:w="0" w:type="dxa"/>
            <w:right w:w="108" w:type="dxa"/>
          </w:tblCellMar>
        </w:tblPrEx>
        <w:trPr>
          <w:trHeight w:val="82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18</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评标委员会的组建</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zh-CN" w:eastAsia="zh-CN"/>
                <w14:textFill>
                  <w14:solidFill>
                    <w14:schemeClr w14:val="tx1"/>
                  </w14:solidFill>
                </w14:textFill>
              </w:rPr>
            </w:pPr>
            <w:r>
              <w:rPr>
                <w:rFonts w:hint="eastAsia" w:ascii="仿宋" w:hAnsi="仿宋" w:eastAsia="仿宋" w:cs="仿宋"/>
                <w:b w:val="0"/>
                <w:bCs w:val="0"/>
                <w:color w:val="000000" w:themeColor="text1"/>
                <w:sz w:val="21"/>
                <w:szCs w:val="21"/>
                <w:lang w:val="zh-CN" w:eastAsia="zh-CN"/>
                <w14:textFill>
                  <w14:solidFill>
                    <w14:schemeClr w14:val="tx1"/>
                  </w14:solidFill>
                </w14:textFill>
              </w:rPr>
              <w:t>评标委员会由招标人依法组建；</w:t>
            </w:r>
          </w:p>
          <w:p>
            <w:pPr>
              <w:shd w:val="clear" w:color="auto" w:fill="auto"/>
              <w:spacing w:line="360" w:lineRule="auto"/>
              <w:jc w:val="left"/>
              <w:rPr>
                <w:rFonts w:hint="eastAsia" w:ascii="仿宋" w:hAnsi="仿宋" w:eastAsia="仿宋" w:cs="仿宋"/>
                <w:b w:val="0"/>
                <w:bCs w:val="0"/>
                <w:color w:val="000000" w:themeColor="text1"/>
                <w:sz w:val="21"/>
                <w:szCs w:val="21"/>
                <w:lang w:val="zh-CN" w:eastAsia="zh-CN"/>
                <w14:textFill>
                  <w14:solidFill>
                    <w14:schemeClr w14:val="tx1"/>
                  </w14:solidFill>
                </w14:textFill>
              </w:rPr>
            </w:pPr>
            <w:r>
              <w:rPr>
                <w:rFonts w:hint="eastAsia" w:ascii="仿宋" w:hAnsi="仿宋" w:eastAsia="仿宋" w:cs="仿宋"/>
                <w:b w:val="0"/>
                <w:bCs w:val="0"/>
                <w:color w:val="000000" w:themeColor="text1"/>
                <w:sz w:val="21"/>
                <w:szCs w:val="21"/>
                <w:lang w:val="zh-CN" w:eastAsia="zh-CN"/>
                <w14:textFill>
                  <w14:solidFill>
                    <w14:schemeClr w14:val="tx1"/>
                  </w14:solidFill>
                </w14:textFill>
              </w:rPr>
              <w:t>评标专家确定方式：专家评委由招标人在开标前从政采云专家库中随机抽取</w:t>
            </w:r>
          </w:p>
        </w:tc>
      </w:tr>
      <w:tr>
        <w:tblPrEx>
          <w:tblCellMar>
            <w:top w:w="0" w:type="dxa"/>
            <w:left w:w="108" w:type="dxa"/>
            <w:bottom w:w="0" w:type="dxa"/>
            <w:right w:w="108" w:type="dxa"/>
          </w:tblCellMar>
        </w:tblPrEx>
        <w:trPr>
          <w:trHeight w:val="823"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19</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是否授权评标委员会确定中标候选人</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zh-CN"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是，评标委员会推荐3名中标候选人。</w:t>
            </w:r>
            <w:r>
              <w:rPr>
                <w:rFonts w:hint="eastAsia" w:ascii="仿宋" w:hAnsi="仿宋" w:eastAsia="仿宋" w:cs="仿宋"/>
                <w:b w:val="0"/>
                <w:bCs w:val="0"/>
                <w:color w:val="000000" w:themeColor="text1"/>
                <w:sz w:val="21"/>
                <w:szCs w:val="21"/>
                <w:lang w:val="en-US" w:eastAsia="zh-CN"/>
                <w14:textFill>
                  <w14:solidFill>
                    <w14:schemeClr w14:val="tx1"/>
                  </w14:solidFill>
                </w14:textFill>
              </w:rPr>
              <w:tab/>
            </w:r>
          </w:p>
        </w:tc>
      </w:tr>
      <w:tr>
        <w:tblPrEx>
          <w:tblCellMar>
            <w:top w:w="0" w:type="dxa"/>
            <w:left w:w="108" w:type="dxa"/>
            <w:bottom w:w="0" w:type="dxa"/>
            <w:right w:w="108" w:type="dxa"/>
          </w:tblCellMar>
        </w:tblPrEx>
        <w:trPr>
          <w:trHeight w:val="756"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20</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递交投标文件地点</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投标截止时间：2022年07月05日上午10时30分（北京时间）</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投标地点：政府采购云平台（www.zcygov.cn），供应商应于投标截止时间之前将电子响应文件上传到“政采云”平台</w:t>
            </w:r>
          </w:p>
        </w:tc>
      </w:tr>
      <w:tr>
        <w:tblPrEx>
          <w:tblCellMar>
            <w:top w:w="0" w:type="dxa"/>
            <w:left w:w="108" w:type="dxa"/>
            <w:bottom w:w="0" w:type="dxa"/>
            <w:right w:w="108" w:type="dxa"/>
          </w:tblCellMar>
        </w:tblPrEx>
        <w:trPr>
          <w:trHeight w:val="710" w:hRule="atLeast"/>
          <w:jc w:val="center"/>
        </w:trPr>
        <w:tc>
          <w:tcPr>
            <w:tcW w:w="797" w:type="dxa"/>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21</w:t>
            </w:r>
          </w:p>
        </w:tc>
        <w:tc>
          <w:tcPr>
            <w:tcW w:w="1515" w:type="dxa"/>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开标时间和</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地点</w:t>
            </w:r>
          </w:p>
        </w:tc>
        <w:tc>
          <w:tcPr>
            <w:tcW w:w="7097" w:type="dxa"/>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开标时间：2022年07月05日上午10时30分（北京时间）</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xml:space="preserve">开标地点：政府采购云平台（www.zcygov.cn），供应商应于投标截止时间之前将电子响应文件上传到“政采云”平台         </w:t>
            </w:r>
          </w:p>
        </w:tc>
      </w:tr>
      <w:tr>
        <w:tblPrEx>
          <w:tblCellMar>
            <w:top w:w="0" w:type="dxa"/>
            <w:left w:w="108" w:type="dxa"/>
            <w:bottom w:w="0" w:type="dxa"/>
            <w:right w:w="108" w:type="dxa"/>
          </w:tblCellMar>
        </w:tblPrEx>
        <w:trPr>
          <w:trHeight w:val="710" w:hRule="atLeast"/>
          <w:jc w:val="center"/>
        </w:trPr>
        <w:tc>
          <w:tcPr>
            <w:tcW w:w="797"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22</w:t>
            </w:r>
          </w:p>
        </w:tc>
        <w:tc>
          <w:tcPr>
            <w:tcW w:w="1515"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重要说明</w:t>
            </w:r>
          </w:p>
        </w:tc>
        <w:tc>
          <w:tcPr>
            <w:tcW w:w="7097" w:type="dxa"/>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1.本项目采用全流程不见面电子开评标，投标供应商需要使用CA加密设备，供应商可通过新疆数字证书认证中心官网（https://www.xjca.com.cn/）或下载“新疆政务通”APP自行进行申领。</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2.本项目实行网上投标，采用加密电子投标文件(供应商须使用CA加密设备通过政采云电子投标客户端制作投标文件)。若供应商参与投标，自行承担投标一切费用。</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供应商将政采云电子交易客户端下载、安装完成后，可通过账号密码或CA登录客户端进行投标文件制作。在使用政采云投标客户端时，建议使用WIN7+64位及以上操作系统。客户端请至新疆政府采购网（http://www.ccgp-xinjiang.gov.cn/）下载专区查看，如有问题可拨打政采云客户服务热线400-881-7190进行咨询。</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5.供应商在开标时须使用制作加密电子投标文件所使用的CA锁及电脑，电脑须提前配置好浏览器（建议使用谷歌浏览器），以便开标时解锁。</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供应商对不见面开评标系统的技术操作咨询，可通过https://edu.zcygov.cn/luban/xinjiang-e-biding自助查询，也可在政采云帮助中心常见问题解答和操作流程讲解视频中自助查询，网址为：https://service.zcygov.cn/#/help，“项目采购”—“操作流程-电子招投标”—“政府采购项目电子交易管理操作指南-供应商”版面获取操作指南，同时对自助查询无法解决的问题可通过钉钉群及政采云在线客服获取服务支持。供应商钉钉群号：供应商钉钉群号：政采云新疆供应商服务十群：33132402、十一群：30213207（如已加入1-9群，无需重复加入，十一个群联动直播），钉钉工具软件具有回放功能，直播培训结束后可在钉钉群中回放观看学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7.为了保证开评标顺利进行，政采云线上开标功能完全实现，供应商开标所使用的电脑设备须具有视频及语音功能。</w:t>
            </w:r>
          </w:p>
        </w:tc>
      </w:tr>
      <w:tr>
        <w:tblPrEx>
          <w:tblCellMar>
            <w:top w:w="0" w:type="dxa"/>
            <w:left w:w="108" w:type="dxa"/>
            <w:bottom w:w="0" w:type="dxa"/>
            <w:right w:w="108" w:type="dxa"/>
          </w:tblCellMar>
        </w:tblPrEx>
        <w:trPr>
          <w:trHeight w:val="710"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1515"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1、电子招投标情况说明：</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（1）电子招投标：本项目以数据电文形式，依托“政府采购云平台（www.zcygov.cn）”进行招投标活动。</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投标准备：注册账号--点击“商家入驻”，进行政府采购供应商资料填写；申领CA数字证书---申领流程详见“新疆政府采购网-下载专区-电子交易客户端-CA驱动和申领流程”；安装“政采云电子交易客户端”----前往“新疆政府采购网-下载专区-电子交易客户端”进行下载并安装。</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（3）招标文件 的获取：使用账号登录或者短信验证码或者使用CA登录政采云平台；进入“项目采购”应用，在获取招标文件 菜单中选择项目，获取招标文件 。申请获取招标文件 前须上传的资格证明文件扫描件有：营业执照副本原件；法定代表人投标需提供法定代表人资格证明书原件，委托代理人投标需提供法定代表人授权委托书原件；未被“信用中国”（www.creditchina.gov.cn）、中国政府采购网（www.ccgp.gov.cn）列入失信被执行人、重大税收违法案件当事人名单、政府采购严重违法失信行为记录名单（提供查询结果网页截图并加盖供应商公章）。</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（4）投标文件的制作：在“政采云电子交易客户端”中完成“填写基本信息”、“导入投标文件”、“标书关联”、“标书检查”、“电子签名”、“生成电子标书”等操作。</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投标文件的传输递交：供应商在投标截止时间前将加密的投标文件上传至政府采购云平台，还可以在投标截止时间前以电子邮件方式提供备份投标文件1份（接收人邮箱：393343265@qq.com，接收人：荣瑶耀，电话：15699207752），备份投标文件可以打包压缩并加密，压缩包命名为“XX单位备份投标文件”，加密密码由供应商自行保管（“备份投标文件”由供应商自愿提供，招标文件 不作强制性要求；如不提供或未按要求提供的，当电子投标文件无法解密时，将导致无备份投标文件而失去投标资格）。</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6）投标文件的解密：供应商按照平台提示和招标文件的规定在半小时内完成在线解密。通过“政府采购云平台”上传递交的投标文件无法按时解密，投标供应商提供了备份投标文件的，以备份投标文件为依据，否则视为投标文件撤回。通过“政府采购云平台”上传递交的投标文件已按时解密的，备份投标文件自动失效。供应商仅提供备份投标文件，没有在电子交易平台传输递交投标文件的，投标无效。</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（7）具体操作指南：详见政采云平台“服务中心-帮助文档-项目采购-操作流程-电子招投标-政府采购项目电子交易管理操作指南-供应商”。</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（8）供应商在进行上述操作时，如遇技术问题可登录政采云（https://</w:t>
            </w:r>
            <w:r>
              <w:rPr>
                <w:rFonts w:hint="eastAsia" w:ascii="仿宋" w:hAnsi="仿宋" w:eastAsia="仿宋" w:cs="仿宋"/>
                <w:b w:val="0"/>
                <w:bCs w:val="0"/>
                <w:color w:val="000000" w:themeColor="text1"/>
                <w:sz w:val="21"/>
                <w:szCs w:val="21"/>
                <w:lang w:val="en-US" w:eastAsia="zh-CN"/>
                <w14:textFill>
                  <w14:solidFill>
                    <w14:schemeClr w14:val="tx1"/>
                  </w14:solidFill>
                </w14:textFill>
              </w:rPr>
              <w:fldChar w:fldCharType="begin"/>
            </w:r>
            <w:r>
              <w:rPr>
                <w:rFonts w:hint="eastAsia" w:ascii="仿宋" w:hAnsi="仿宋" w:eastAsia="仿宋" w:cs="仿宋"/>
                <w:b w:val="0"/>
                <w:bCs w:val="0"/>
                <w:color w:val="000000" w:themeColor="text1"/>
                <w:sz w:val="21"/>
                <w:szCs w:val="21"/>
                <w:lang w:val="en-US" w:eastAsia="zh-CN"/>
                <w14:textFill>
                  <w14:solidFill>
                    <w14:schemeClr w14:val="tx1"/>
                  </w14:solidFill>
                </w14:textFill>
              </w:rPr>
              <w:instrText xml:space="preserve">HYPERLINK "http://www.zcygov.cn/" \h</w:instrText>
            </w:r>
            <w:r>
              <w:rPr>
                <w:rFonts w:hint="eastAsia" w:ascii="仿宋" w:hAnsi="仿宋" w:eastAsia="仿宋" w:cs="仿宋"/>
                <w:b w:val="0"/>
                <w:bCs w:val="0"/>
                <w:color w:val="000000" w:themeColor="text1"/>
                <w:sz w:val="21"/>
                <w:szCs w:val="21"/>
                <w:lang w:val="en-US" w:eastAsia="zh-CN"/>
                <w14:textFill>
                  <w14:solidFill>
                    <w14:schemeClr w14:val="tx1"/>
                  </w14:solidFill>
                </w14:textFill>
              </w:rPr>
              <w:fldChar w:fldCharType="separate"/>
            </w:r>
            <w:r>
              <w:rPr>
                <w:rFonts w:hint="eastAsia" w:ascii="仿宋" w:hAnsi="仿宋" w:eastAsia="仿宋" w:cs="仿宋"/>
                <w:b w:val="0"/>
                <w:bCs w:val="0"/>
                <w:color w:val="000000" w:themeColor="text1"/>
                <w:sz w:val="21"/>
                <w:szCs w:val="21"/>
                <w:lang w:val="en-US" w:eastAsia="zh-CN"/>
                <w14:textFill>
                  <w14:solidFill>
                    <w14:schemeClr w14:val="tx1"/>
                  </w14:solidFill>
                </w14:textFill>
              </w:rPr>
              <w:t>www.zcygov.cn/</w:t>
            </w:r>
            <w:r>
              <w:rPr>
                <w:rFonts w:hint="eastAsia" w:ascii="仿宋" w:hAnsi="仿宋" w:eastAsia="仿宋" w:cs="仿宋"/>
                <w:b w:val="0"/>
                <w:bCs w:val="0"/>
                <w:color w:val="000000" w:themeColor="text1"/>
                <w:sz w:val="21"/>
                <w:szCs w:val="21"/>
                <w:lang w:val="en-US" w:eastAsia="zh-CN"/>
                <w14:textFill>
                  <w14:solidFill>
                    <w14:schemeClr w14:val="tx1"/>
                  </w14:solidFill>
                </w14:textFill>
              </w:rPr>
              <w:fldChar w:fldCharType="end"/>
            </w:r>
            <w:r>
              <w:rPr>
                <w:rFonts w:hint="eastAsia" w:ascii="仿宋" w:hAnsi="仿宋" w:eastAsia="仿宋" w:cs="仿宋"/>
                <w:b w:val="0"/>
                <w:bCs w:val="0"/>
                <w:color w:val="000000" w:themeColor="text1"/>
                <w:sz w:val="21"/>
                <w:szCs w:val="21"/>
                <w:lang w:val="en-US" w:eastAsia="zh-CN"/>
                <w14:textFill>
                  <w14:solidFill>
                    <w14:schemeClr w14:val="tx1"/>
                  </w14:solidFill>
                </w14:textFill>
              </w:rPr>
              <w:t>），点击右侧咨询小采，获取采小蜜智能服务管家帮助，或拨打政采云服务热线 400-881-7190 获取热线服务帮助。</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温馨提醒：供应商应提前上传，以便在上传时遇到技术问题，有充足的时间请教平台的技术人员。</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2、供应商认为招标文件使自己的权益受到损害的，可以自收到招标文件 之日（招标文件公告期限届满之前收到招标文件 的，以完成获取招标文件 申请后下载招标文件 的时间为准）或者招标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新疆政府采购网下载专区下载。未按规定获取招标文件或逾期提出的不予受理、答复。</w:t>
            </w:r>
          </w:p>
        </w:tc>
      </w:tr>
      <w:tr>
        <w:tblPrEx>
          <w:tblCellMar>
            <w:top w:w="0" w:type="dxa"/>
            <w:left w:w="108" w:type="dxa"/>
            <w:bottom w:w="0" w:type="dxa"/>
            <w:right w:w="108" w:type="dxa"/>
          </w:tblCellMar>
        </w:tblPrEx>
        <w:trPr>
          <w:trHeight w:val="71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23</w:t>
            </w:r>
          </w:p>
        </w:tc>
        <w:tc>
          <w:tcPr>
            <w:tcW w:w="1515"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中标候选人公示媒介</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克州公共资源交易中心网、新疆政府采购网，公示期为一个工作日。</w:t>
            </w:r>
          </w:p>
        </w:tc>
      </w:tr>
      <w:tr>
        <w:tblPrEx>
          <w:tblCellMar>
            <w:top w:w="0" w:type="dxa"/>
            <w:left w:w="108" w:type="dxa"/>
            <w:bottom w:w="0" w:type="dxa"/>
            <w:right w:w="108" w:type="dxa"/>
          </w:tblCellMar>
        </w:tblPrEx>
        <w:trPr>
          <w:trHeight w:val="410"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24</w:t>
            </w: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招标代理服务费</w:t>
            </w:r>
          </w:p>
        </w:tc>
      </w:tr>
      <w:tr>
        <w:tblPrEx>
          <w:tblCellMar>
            <w:top w:w="0" w:type="dxa"/>
            <w:left w:w="108" w:type="dxa"/>
            <w:bottom w:w="0" w:type="dxa"/>
            <w:right w:w="108" w:type="dxa"/>
          </w:tblCellMar>
        </w:tblPrEx>
        <w:trPr>
          <w:trHeight w:val="655"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收费标准：中标单位在领取本采购项目中标通知书时，按照《国家计委关于印发招标代理服务收费管理暂行办法的通知（计价格[2002]1980号）中规定收费基准支付代理费及《招标代理服务收费有关问题》（发改办价格[2003]857号文）中规定收取代理费；</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招标代理服务收费标准(费率)</w:t>
            </w:r>
          </w:p>
          <w:tbl>
            <w:tblPr>
              <w:tblStyle w:val="16"/>
              <w:tblpPr w:leftFromText="180" w:rightFromText="180" w:vertAnchor="text" w:horzAnchor="page" w:tblpXSpec="center" w:tblpY="19"/>
              <w:tblOverlap w:val="never"/>
              <w:tblW w:w="8477"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616"/>
              <w:gridCol w:w="1530"/>
              <w:gridCol w:w="1335"/>
              <w:gridCol w:w="299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费率中标金额</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货物招标</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服务招标</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工程招标</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100万元以下</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2"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100～500万元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1.1%</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0.8%</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500～1000万元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0.8%</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0.45%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0.55%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1000～5000万元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0.25%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9"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5000万元～1亿元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0.25%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0.1%</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w:t>
                  </w:r>
                  <w:r>
                    <w:rPr>
                      <w:rFonts w:hint="eastAsia" w:ascii="仿宋" w:hAnsi="仿宋" w:eastAsia="仿宋" w:cs="仿宋"/>
                      <w:b w:val="0"/>
                      <w:bCs w:val="0"/>
                      <w:color w:val="000000" w:themeColor="text1"/>
                      <w:sz w:val="21"/>
                      <w:szCs w:val="21"/>
                      <w:lang w:val="en-US" w:eastAsia="zh-CN"/>
                      <w14:textFill>
                        <w14:solidFill>
                          <w14:schemeClr w14:val="tx1"/>
                        </w14:solidFill>
                      </w14:textFill>
                    </w:rPr>
                    <w:cr/>
                  </w:r>
                  <w:r>
                    <w:rPr>
                      <w:rFonts w:hint="eastAsia" w:ascii="仿宋" w:hAnsi="仿宋" w:eastAsia="仿宋" w:cs="仿宋"/>
                      <w:b w:val="0"/>
                      <w:bCs w:val="0"/>
                      <w:color w:val="000000" w:themeColor="text1"/>
                      <w:sz w:val="21"/>
                      <w:szCs w:val="21"/>
                      <w:lang w:val="en-US" w:eastAsia="zh-CN"/>
                      <w14:textFill>
                        <w14:solidFill>
                          <w14:schemeClr w14:val="tx1"/>
                        </w14:solidFill>
                      </w14:textFill>
                    </w:rPr>
                    <w:cr/>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1"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1～5亿元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w:t>
                  </w:r>
                  <w:r>
                    <w:rPr>
                      <w:rFonts w:hint="eastAsia" w:ascii="仿宋" w:hAnsi="仿宋" w:eastAsia="仿宋" w:cs="仿宋"/>
                      <w:b w:val="0"/>
                      <w:bCs w:val="0"/>
                      <w:color w:val="000000" w:themeColor="text1"/>
                      <w:sz w:val="21"/>
                      <w:szCs w:val="21"/>
                      <w:lang w:val="en-US" w:eastAsia="zh-CN"/>
                      <w14:textFill>
                        <w14:solidFill>
                          <w14:schemeClr w14:val="tx1"/>
                        </w14:solidFill>
                      </w14:textFill>
                    </w:rPr>
                    <w:cr/>
                  </w:r>
                  <w:r>
                    <w:rPr>
                      <w:rFonts w:hint="eastAsia" w:ascii="仿宋" w:hAnsi="仿宋" w:eastAsia="仿宋" w:cs="仿宋"/>
                      <w:b w:val="0"/>
                      <w:bCs w:val="0"/>
                      <w:color w:val="000000" w:themeColor="text1"/>
                      <w:sz w:val="21"/>
                      <w:szCs w:val="21"/>
                      <w:lang w:val="en-US" w:eastAsia="zh-CN"/>
                      <w14:textFill>
                        <w14:solidFill>
                          <w14:schemeClr w14:val="tx1"/>
                        </w14:solidFill>
                      </w14:textFill>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5～10亿元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0.035%</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0.035%</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0.035%</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7"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10～50亿元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0.008%</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0.008%</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0.008%</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46"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50～100亿元</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0.006%</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0.006%</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70" w:hRule="atLeast"/>
                <w:jc w:val="center"/>
              </w:trPr>
              <w:tc>
                <w:tcPr>
                  <w:tcW w:w="261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100亿以上</w:t>
                  </w:r>
                </w:p>
              </w:tc>
              <w:tc>
                <w:tcPr>
                  <w:tcW w:w="1530"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0.004%</w:t>
                  </w:r>
                </w:p>
              </w:tc>
              <w:tc>
                <w:tcPr>
                  <w:tcW w:w="1335"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0.004%</w:t>
                  </w:r>
                </w:p>
              </w:tc>
              <w:tc>
                <w:tcPr>
                  <w:tcW w:w="2996" w:type="dxa"/>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0.004%</w:t>
                  </w:r>
                </w:p>
              </w:tc>
            </w:tr>
          </w:tbl>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注：</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1、按本表费率计算的收费为招标代理服务全过程的收费基准价格，单独提供编制招标文件（有标底的含标底）服务的，可按规定标准的30％计收。</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2、招标代理服务收费按差额定率累进法计算。例如：某工程招标代理业务中标金额为6000万元，计算招标代理服务费额如下：</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100万元×1.0％＝1万元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（500－100）万元×0.7％＝2.8万元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（1000－500）万元×0.55％＝2.75万元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（5000－1000）万元×0.35％＝14万元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（6000－5000）万元×0.2％＝2万元</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    合计收费＝1＋2.8＋2.75＋14＋2＝22.55(万元)</w:t>
            </w:r>
          </w:p>
        </w:tc>
      </w:tr>
      <w:tr>
        <w:tblPrEx>
          <w:tblCellMar>
            <w:top w:w="0" w:type="dxa"/>
            <w:left w:w="108" w:type="dxa"/>
            <w:bottom w:w="0" w:type="dxa"/>
            <w:right w:w="108" w:type="dxa"/>
          </w:tblCellMar>
        </w:tblPrEx>
        <w:trPr>
          <w:trHeight w:val="8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25</w:t>
            </w: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评标办法：本项目采用综合评分法</w:t>
            </w:r>
          </w:p>
        </w:tc>
      </w:tr>
      <w:tr>
        <w:tblPrEx>
          <w:tblCellMar>
            <w:top w:w="0" w:type="dxa"/>
            <w:left w:w="108" w:type="dxa"/>
            <w:bottom w:w="0" w:type="dxa"/>
            <w:right w:w="108" w:type="dxa"/>
          </w:tblCellMar>
        </w:tblPrEx>
        <w:trPr>
          <w:trHeight w:val="8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26</w:t>
            </w: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不管投标结果如何，投标人均应承担自己投标所需一切费用。</w:t>
            </w:r>
          </w:p>
        </w:tc>
      </w:tr>
      <w:tr>
        <w:tblPrEx>
          <w:tblCellMar>
            <w:top w:w="0" w:type="dxa"/>
            <w:left w:w="108" w:type="dxa"/>
            <w:bottom w:w="0" w:type="dxa"/>
            <w:right w:w="108" w:type="dxa"/>
          </w:tblCellMar>
        </w:tblPrEx>
        <w:trPr>
          <w:trHeight w:val="84" w:hRule="atLeast"/>
          <w:jc w:val="center"/>
        </w:trPr>
        <w:tc>
          <w:tcPr>
            <w:tcW w:w="7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27</w:t>
            </w:r>
          </w:p>
        </w:tc>
        <w:tc>
          <w:tcPr>
            <w:tcW w:w="8612" w:type="dxa"/>
            <w:gridSpan w:val="2"/>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本次招标预算价：</w:t>
            </w:r>
            <w:r>
              <w:rPr>
                <w:rFonts w:hint="eastAsia" w:ascii="仿宋" w:hAnsi="仿宋" w:eastAsia="仿宋" w:cs="仿宋"/>
                <w:color w:val="000000" w:themeColor="text1"/>
                <w:sz w:val="21"/>
                <w:szCs w:val="21"/>
                <w:lang w:val="en-US" w:eastAsia="zh-CN"/>
                <w14:textFill>
                  <w14:solidFill>
                    <w14:schemeClr w14:val="tx1"/>
                  </w14:solidFill>
                </w14:textFill>
              </w:rPr>
              <w:t>1包：1700000元、2包：2300000元。</w:t>
            </w:r>
          </w:p>
        </w:tc>
      </w:tr>
      <w:tr>
        <w:tblPrEx>
          <w:tblCellMar>
            <w:top w:w="0" w:type="dxa"/>
            <w:left w:w="108" w:type="dxa"/>
            <w:bottom w:w="0" w:type="dxa"/>
            <w:right w:w="108" w:type="dxa"/>
          </w:tblCellMar>
        </w:tblPrEx>
        <w:trPr>
          <w:trHeight w:val="2020" w:hRule="atLeast"/>
          <w:jc w:val="center"/>
        </w:trPr>
        <w:tc>
          <w:tcPr>
            <w:tcW w:w="797"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28</w:t>
            </w:r>
          </w:p>
        </w:tc>
        <w:tc>
          <w:tcPr>
            <w:tcW w:w="1515" w:type="dxa"/>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中小微企业政策文件说明</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（1）支持中小企业发展：给予小型和微型企业产品的价格</w:t>
            </w:r>
            <w:r>
              <w:rPr>
                <w:rFonts w:hint="eastAsia" w:ascii="仿宋" w:hAnsi="仿宋" w:eastAsia="仿宋" w:cs="仿宋"/>
                <w:b w:val="0"/>
                <w:bCs w:val="0"/>
                <w:color w:val="000000" w:themeColor="text1"/>
                <w:sz w:val="21"/>
                <w:szCs w:val="21"/>
                <w:lang w:val="en-US" w:eastAsia="zh-CN"/>
                <w14:textFill>
                  <w14:solidFill>
                    <w14:schemeClr w14:val="tx1"/>
                  </w14:solidFill>
                </w14:textFill>
              </w:rPr>
              <w:t>10</w:t>
            </w:r>
            <w:r>
              <w:rPr>
                <w:rFonts w:hint="eastAsia" w:ascii="仿宋" w:hAnsi="仿宋" w:eastAsia="仿宋" w:cs="仿宋"/>
                <w:b w:val="0"/>
                <w:bCs w:val="0"/>
                <w:color w:val="000000" w:themeColor="text1"/>
                <w:sz w:val="21"/>
                <w:szCs w:val="21"/>
                <w14:textFill>
                  <w14:solidFill>
                    <w14:schemeClr w14:val="tx1"/>
                  </w14:solidFill>
                </w14:textFill>
              </w:rPr>
              <w:t>%-</w:t>
            </w:r>
            <w:r>
              <w:rPr>
                <w:rFonts w:hint="eastAsia" w:ascii="仿宋" w:hAnsi="仿宋" w:eastAsia="仿宋" w:cs="仿宋"/>
                <w:b w:val="0"/>
                <w:bCs w:val="0"/>
                <w:color w:val="000000" w:themeColor="text1"/>
                <w:sz w:val="21"/>
                <w:szCs w:val="21"/>
                <w:lang w:val="en-US" w:eastAsia="zh-CN"/>
                <w14:textFill>
                  <w14:solidFill>
                    <w14:schemeClr w14:val="tx1"/>
                  </w14:solidFill>
                </w14:textFill>
              </w:rPr>
              <w:t>20</w:t>
            </w:r>
            <w:r>
              <w:rPr>
                <w:rFonts w:hint="eastAsia" w:ascii="仿宋" w:hAnsi="仿宋" w:eastAsia="仿宋" w:cs="仿宋"/>
                <w:b w:val="0"/>
                <w:bCs w:val="0"/>
                <w:color w:val="000000" w:themeColor="text1"/>
                <w:sz w:val="21"/>
                <w:szCs w:val="21"/>
                <w14:textFill>
                  <w14:solidFill>
                    <w14:schemeClr w14:val="tx1"/>
                  </w14:solidFill>
                </w14:textFill>
              </w:rPr>
              <w:t>%的扣除，用扣除后的价格参与评审，本项目具体扣除</w:t>
            </w:r>
            <w:r>
              <w:rPr>
                <w:rFonts w:hint="eastAsia" w:ascii="仿宋" w:hAnsi="仿宋" w:eastAsia="仿宋" w:cs="仿宋"/>
                <w:b w:val="0"/>
                <w:bCs w:val="0"/>
                <w:color w:val="auto"/>
                <w:sz w:val="21"/>
                <w:szCs w:val="21"/>
              </w:rPr>
              <w:t>比例为</w:t>
            </w:r>
            <w:r>
              <w:rPr>
                <w:rFonts w:hint="eastAsia" w:ascii="仿宋" w:hAnsi="仿宋" w:eastAsia="仿宋" w:cs="仿宋"/>
                <w:b w:val="0"/>
                <w:bCs w:val="0"/>
                <w:color w:val="auto"/>
                <w:sz w:val="21"/>
                <w:szCs w:val="21"/>
                <w:lang w:val="en-US" w:eastAsia="zh-CN"/>
              </w:rPr>
              <w:t>10</w:t>
            </w:r>
            <w:r>
              <w:rPr>
                <w:rFonts w:hint="eastAsia" w:ascii="仿宋" w:hAnsi="仿宋" w:eastAsia="仿宋" w:cs="仿宋"/>
                <w:b w:val="0"/>
                <w:bCs w:val="0"/>
                <w:color w:val="auto"/>
                <w:sz w:val="21"/>
                <w:szCs w:val="21"/>
              </w:rPr>
              <w:t>%。</w:t>
            </w:r>
            <w:r>
              <w:rPr>
                <w:rFonts w:hint="eastAsia" w:ascii="仿宋" w:hAnsi="仿宋" w:eastAsia="仿宋" w:cs="仿宋"/>
                <w:b w:val="0"/>
                <w:bCs w:val="0"/>
                <w:color w:val="000000" w:themeColor="text1"/>
                <w:sz w:val="21"/>
                <w:szCs w:val="21"/>
                <w14:textFill>
                  <w14:solidFill>
                    <w14:schemeClr w14:val="tx1"/>
                  </w14:solidFill>
                </w14:textFill>
              </w:rPr>
              <w:t>用扣除后的价格参与评审。残疾人福利性单位视同小型、微型企业，享受同等价格扣除，但同时属于残疾人福利性单位和小微企业的，不重复价格扣除。</w:t>
            </w:r>
          </w:p>
        </w:tc>
      </w:tr>
      <w:tr>
        <w:tblPrEx>
          <w:tblCellMar>
            <w:top w:w="0" w:type="dxa"/>
            <w:left w:w="108" w:type="dxa"/>
            <w:bottom w:w="0" w:type="dxa"/>
            <w:right w:w="108" w:type="dxa"/>
          </w:tblCellMar>
        </w:tblPrEx>
        <w:trPr>
          <w:trHeight w:val="721" w:hRule="atLeast"/>
          <w:jc w:val="center"/>
        </w:trPr>
        <w:tc>
          <w:tcPr>
            <w:tcW w:w="797"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1515" w:type="dxa"/>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14:textFill>
                  <w14:solidFill>
                    <w14:schemeClr w14:val="tx1"/>
                  </w14:solidFill>
                </w14:textFill>
              </w:rPr>
              <w:t>（2）不符合上述适用情形的投标人无需提供上述声明函件。</w:t>
            </w:r>
          </w:p>
        </w:tc>
      </w:tr>
      <w:tr>
        <w:tblPrEx>
          <w:tblCellMar>
            <w:top w:w="0" w:type="dxa"/>
            <w:left w:w="108" w:type="dxa"/>
            <w:bottom w:w="0" w:type="dxa"/>
            <w:right w:w="108" w:type="dxa"/>
          </w:tblCellMar>
        </w:tblPrEx>
        <w:trPr>
          <w:trHeight w:val="90" w:hRule="atLeast"/>
          <w:jc w:val="center"/>
        </w:trPr>
        <w:tc>
          <w:tcPr>
            <w:tcW w:w="797" w:type="dxa"/>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default"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29</w:t>
            </w:r>
          </w:p>
        </w:tc>
        <w:tc>
          <w:tcPr>
            <w:tcW w:w="1515" w:type="dxa"/>
            <w:tcBorders>
              <w:left w:val="single" w:color="auto" w:sz="4" w:space="0"/>
              <w:bottom w:val="single" w:color="auto" w:sz="4" w:space="0"/>
              <w:right w:val="single" w:color="auto" w:sz="4" w:space="0"/>
            </w:tcBorders>
            <w:noWrap w:val="0"/>
            <w:vAlign w:val="center"/>
          </w:tcPr>
          <w:p>
            <w:pPr>
              <w:widowControl/>
              <w:spacing w:line="440" w:lineRule="exact"/>
              <w:rPr>
                <w:rFonts w:hint="eastAsia" w:ascii="仿宋" w:hAnsi="仿宋" w:eastAsia="仿宋" w:cs="仿宋"/>
                <w:color w:val="000000" w:themeColor="text1"/>
                <w:kern w:val="0"/>
                <w:sz w:val="21"/>
                <w:szCs w:val="21"/>
                <w:lang w:eastAsia="zh-CN"/>
                <w14:textFill>
                  <w14:solidFill>
                    <w14:schemeClr w14:val="tx1"/>
                  </w14:solidFill>
                </w14:textFill>
              </w:rPr>
            </w:pPr>
            <w:r>
              <w:rPr>
                <w:rFonts w:hint="eastAsia" w:ascii="仿宋" w:hAnsi="仿宋" w:eastAsia="仿宋" w:cs="仿宋"/>
                <w:color w:val="000000" w:themeColor="text1"/>
                <w:kern w:val="0"/>
                <w:sz w:val="21"/>
                <w:szCs w:val="21"/>
                <w14:textFill>
                  <w14:solidFill>
                    <w14:schemeClr w14:val="tx1"/>
                  </w14:solidFill>
                </w14:textFill>
              </w:rPr>
              <w:t>履约保证金</w:t>
            </w:r>
          </w:p>
          <w:p>
            <w:pPr>
              <w:shd w:val="clear" w:color="auto" w:fill="auto"/>
              <w:spacing w:line="360" w:lineRule="auto"/>
              <w:jc w:val="left"/>
              <w:rPr>
                <w:rFonts w:hint="eastAsia" w:ascii="仿宋" w:hAnsi="仿宋" w:eastAsia="仿宋" w:cs="仿宋"/>
                <w:b w:val="0"/>
                <w:bCs w:val="0"/>
                <w:color w:val="000000" w:themeColor="text1"/>
                <w:sz w:val="21"/>
                <w:szCs w:val="21"/>
                <w:lang w:val="en-US" w:eastAsia="zh-CN"/>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widowControl/>
              <w:spacing w:line="440" w:lineRule="exact"/>
              <w:rPr>
                <w:rFonts w:hint="eastAsia" w:ascii="仿宋" w:hAnsi="仿宋" w:eastAsia="仿宋" w:cs="仿宋"/>
                <w:b w:val="0"/>
                <w:bCs w:val="0"/>
                <w:color w:val="000000" w:themeColor="text1"/>
                <w:sz w:val="21"/>
                <w:szCs w:val="21"/>
                <w:lang w:eastAsia="zh-CN"/>
                <w14:textFill>
                  <w14:solidFill>
                    <w14:schemeClr w14:val="tx1"/>
                  </w14:solidFill>
                </w14:textFill>
              </w:rPr>
            </w:pPr>
            <w:r>
              <w:rPr>
                <w:rFonts w:hint="eastAsia" w:ascii="仿宋" w:hAnsi="仿宋" w:eastAsia="仿宋" w:cs="仿宋"/>
                <w:color w:val="000000" w:themeColor="text1"/>
                <w:kern w:val="0"/>
                <w:sz w:val="21"/>
                <w:szCs w:val="21"/>
                <w:lang w:val="zh-CN"/>
                <w14:textFill>
                  <w14:solidFill>
                    <w14:schemeClr w14:val="tx1"/>
                  </w14:solidFill>
                </w14:textFill>
              </w:rPr>
              <w:t>成交人</w:t>
            </w:r>
            <w:r>
              <w:rPr>
                <w:rFonts w:hint="eastAsia" w:ascii="仿宋" w:hAnsi="仿宋" w:eastAsia="仿宋" w:cs="仿宋"/>
                <w:color w:val="000000" w:themeColor="text1"/>
                <w:kern w:val="0"/>
                <w:sz w:val="21"/>
                <w:szCs w:val="21"/>
                <w14:textFill>
                  <w14:solidFill>
                    <w14:schemeClr w14:val="tx1"/>
                  </w14:solidFill>
                </w14:textFill>
              </w:rPr>
              <w:t>应在领取《</w:t>
            </w:r>
            <w:r>
              <w:rPr>
                <w:rFonts w:hint="eastAsia" w:ascii="仿宋" w:hAnsi="仿宋" w:eastAsia="仿宋" w:cs="仿宋"/>
                <w:color w:val="000000" w:themeColor="text1"/>
                <w:kern w:val="0"/>
                <w:sz w:val="21"/>
                <w:szCs w:val="21"/>
                <w:lang w:val="zh-CN"/>
                <w14:textFill>
                  <w14:solidFill>
                    <w14:schemeClr w14:val="tx1"/>
                  </w14:solidFill>
                </w14:textFill>
              </w:rPr>
              <w:t>成交通知书</w:t>
            </w:r>
            <w:r>
              <w:rPr>
                <w:rFonts w:hint="eastAsia" w:ascii="仿宋" w:hAnsi="仿宋" w:eastAsia="仿宋" w:cs="仿宋"/>
                <w:color w:val="000000" w:themeColor="text1"/>
                <w:kern w:val="0"/>
                <w:sz w:val="21"/>
                <w:szCs w:val="21"/>
                <w14:textFill>
                  <w14:solidFill>
                    <w14:schemeClr w14:val="tx1"/>
                  </w14:solidFill>
                </w14:textFill>
              </w:rPr>
              <w:t>》后的十个日历日内，办理履约保证金，</w:t>
            </w:r>
            <w:r>
              <w:rPr>
                <w:rFonts w:hint="eastAsia" w:ascii="仿宋" w:hAnsi="仿宋" w:eastAsia="仿宋" w:cs="仿宋"/>
                <w:b/>
                <w:color w:val="000000" w:themeColor="text1"/>
                <w:kern w:val="0"/>
                <w:sz w:val="21"/>
                <w:szCs w:val="21"/>
                <w:lang w:val="zh-CN"/>
                <w14:textFill>
                  <w14:solidFill>
                    <w14:schemeClr w14:val="tx1"/>
                  </w14:solidFill>
                </w14:textFill>
              </w:rPr>
              <w:t>金额不超过合同总价的10%，</w:t>
            </w:r>
            <w:r>
              <w:rPr>
                <w:rFonts w:hint="eastAsia" w:ascii="仿宋" w:hAnsi="仿宋" w:eastAsia="仿宋" w:cs="仿宋"/>
                <w:color w:val="000000" w:themeColor="text1"/>
                <w:kern w:val="0"/>
                <w:sz w:val="21"/>
                <w:szCs w:val="21"/>
                <w14:textFill>
                  <w14:solidFill>
                    <w14:schemeClr w14:val="tx1"/>
                  </w14:solidFill>
                </w14:textFill>
              </w:rPr>
              <w:t>否则招标人可取消</w:t>
            </w:r>
            <w:r>
              <w:rPr>
                <w:rFonts w:hint="eastAsia" w:ascii="仿宋" w:hAnsi="仿宋" w:eastAsia="仿宋" w:cs="仿宋"/>
                <w:color w:val="000000" w:themeColor="text1"/>
                <w:kern w:val="0"/>
                <w:sz w:val="21"/>
                <w:szCs w:val="21"/>
                <w:lang w:val="zh-CN"/>
                <w14:textFill>
                  <w14:solidFill>
                    <w14:schemeClr w14:val="tx1"/>
                  </w14:solidFill>
                </w14:textFill>
              </w:rPr>
              <w:t>成交人</w:t>
            </w:r>
            <w:r>
              <w:rPr>
                <w:rFonts w:hint="eastAsia" w:ascii="仿宋" w:hAnsi="仿宋" w:eastAsia="仿宋" w:cs="仿宋"/>
                <w:color w:val="000000" w:themeColor="text1"/>
                <w:kern w:val="0"/>
                <w:sz w:val="21"/>
                <w:szCs w:val="21"/>
                <w14:textFill>
                  <w14:solidFill>
                    <w14:schemeClr w14:val="tx1"/>
                  </w14:solidFill>
                </w14:textFill>
              </w:rPr>
              <w:t>的</w:t>
            </w:r>
            <w:r>
              <w:rPr>
                <w:rFonts w:hint="eastAsia" w:ascii="仿宋" w:hAnsi="仿宋" w:eastAsia="仿宋" w:cs="仿宋"/>
                <w:color w:val="000000" w:themeColor="text1"/>
                <w:kern w:val="0"/>
                <w:sz w:val="21"/>
                <w:szCs w:val="21"/>
                <w:lang w:val="zh-CN"/>
                <w14:textFill>
                  <w14:solidFill>
                    <w14:schemeClr w14:val="tx1"/>
                  </w14:solidFill>
                </w14:textFill>
              </w:rPr>
              <w:t>成交</w:t>
            </w:r>
            <w:r>
              <w:rPr>
                <w:rFonts w:hint="eastAsia" w:ascii="仿宋" w:hAnsi="仿宋" w:eastAsia="仿宋" w:cs="仿宋"/>
                <w:color w:val="000000" w:themeColor="text1"/>
                <w:kern w:val="0"/>
                <w:sz w:val="21"/>
                <w:szCs w:val="21"/>
                <w14:textFill>
                  <w14:solidFill>
                    <w14:schemeClr w14:val="tx1"/>
                  </w14:solidFill>
                </w14:textFill>
              </w:rPr>
              <w:t>资格，并没收其投标保证金</w:t>
            </w:r>
            <w:r>
              <w:rPr>
                <w:rFonts w:hint="eastAsia" w:ascii="仿宋" w:hAnsi="仿宋" w:eastAsia="仿宋" w:cs="仿宋"/>
                <w:color w:val="000000" w:themeColor="text1"/>
                <w:kern w:val="0"/>
                <w:sz w:val="21"/>
                <w:szCs w:val="21"/>
                <w:lang w:eastAsia="zh-CN"/>
                <w14:textFill>
                  <w14:solidFill>
                    <w14:schemeClr w14:val="tx1"/>
                  </w14:solidFill>
                </w14:textFill>
              </w:rPr>
              <w:t>。</w:t>
            </w:r>
          </w:p>
        </w:tc>
      </w:tr>
      <w:tr>
        <w:tblPrEx>
          <w:tblCellMar>
            <w:top w:w="0" w:type="dxa"/>
            <w:left w:w="108" w:type="dxa"/>
            <w:bottom w:w="0" w:type="dxa"/>
            <w:right w:w="108" w:type="dxa"/>
          </w:tblCellMar>
        </w:tblPrEx>
        <w:trPr>
          <w:trHeight w:val="84" w:hRule="atLeast"/>
          <w:jc w:val="center"/>
        </w:trPr>
        <w:tc>
          <w:tcPr>
            <w:tcW w:w="2312" w:type="dxa"/>
            <w:gridSpan w:val="2"/>
            <w:vMerge w:val="restart"/>
            <w:tcBorders>
              <w:top w:val="single" w:color="auto" w:sz="4" w:space="0"/>
              <w:left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val="0"/>
                <w:bCs w:val="0"/>
                <w:color w:val="000000" w:themeColor="text1"/>
                <w:sz w:val="21"/>
                <w:szCs w:val="21"/>
                <w:lang w:val="en-US" w:eastAsia="zh-CN"/>
                <w14:textFill>
                  <w14:solidFill>
                    <w14:schemeClr w14:val="tx1"/>
                  </w14:solidFill>
                </w14:textFill>
              </w:rPr>
            </w:pPr>
            <w:r>
              <w:rPr>
                <w:rFonts w:hint="eastAsia" w:ascii="仿宋" w:hAnsi="仿宋" w:eastAsia="仿宋" w:cs="仿宋"/>
                <w:b/>
                <w:bCs/>
                <w:color w:val="000000" w:themeColor="text1"/>
                <w:sz w:val="21"/>
                <w:szCs w:val="21"/>
                <w14:textFill>
                  <w14:solidFill>
                    <w14:schemeClr w14:val="tx1"/>
                  </w14:solidFill>
                </w14:textFill>
              </w:rPr>
              <w:t>备注</w:t>
            </w:r>
          </w:p>
        </w:tc>
        <w:tc>
          <w:tcPr>
            <w:tcW w:w="7097" w:type="dxa"/>
            <w:tcBorders>
              <w:top w:val="single" w:color="auto" w:sz="4" w:space="0"/>
              <w:left w:val="single" w:color="auto" w:sz="4" w:space="0"/>
              <w:bottom w:val="single" w:color="auto" w:sz="4" w:space="0"/>
              <w:right w:val="single" w:color="auto" w:sz="4" w:space="0"/>
            </w:tcBorders>
            <w:noWrap w:val="0"/>
            <w:vAlign w:val="center"/>
          </w:tcPr>
          <w:p>
            <w:pPr>
              <w:pageBreakBefore w:val="0"/>
              <w:widowControl w:val="0"/>
              <w:numPr>
                <w:ilvl w:val="0"/>
                <w:numId w:val="0"/>
              </w:numPr>
              <w:kinsoku/>
              <w:wordWrap/>
              <w:overflowPunct/>
              <w:topLinePunct w:val="0"/>
              <w:autoSpaceDE/>
              <w:autoSpaceDN/>
              <w:bidi w:val="0"/>
              <w:adjustRightInd/>
              <w:snapToGrid/>
              <w:spacing w:line="400" w:lineRule="exact"/>
              <w:ind w:leftChars="0" w:right="0" w:rightChars="0"/>
              <w:textAlignment w:val="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1、</w:t>
            </w:r>
            <w:r>
              <w:rPr>
                <w:rFonts w:hint="eastAsia" w:ascii="仿宋" w:hAnsi="仿宋" w:eastAsia="仿宋" w:cs="仿宋"/>
                <w:b w:val="0"/>
                <w:bCs w:val="0"/>
                <w:color w:val="000000" w:themeColor="text1"/>
                <w:sz w:val="21"/>
                <w:szCs w:val="21"/>
                <w14:textFill>
                  <w14:solidFill>
                    <w14:schemeClr w14:val="tx1"/>
                  </w14:solidFill>
                </w14:textFill>
              </w:rPr>
              <w:t>着重提醒各投标人注意，并认真查看招标文件中的每一个条款及要求，因误读招标文件而造成的后果，招标人概不负责。</w:t>
            </w:r>
          </w:p>
          <w:p>
            <w:pPr>
              <w:spacing w:line="360" w:lineRule="auto"/>
              <w:rPr>
                <w:rFonts w:hint="eastAsia" w:ascii="仿宋" w:hAnsi="仿宋" w:eastAsia="仿宋" w:cs="仿宋"/>
                <w:b w:val="0"/>
                <w:bCs w:val="0"/>
                <w:color w:val="000000" w:themeColor="text1"/>
                <w:spacing w:val="0"/>
                <w:w w:val="100"/>
                <w:position w:val="0"/>
                <w:sz w:val="21"/>
                <w:szCs w:val="21"/>
                <w:shd w:val="clear" w:color="auto" w:fill="auto"/>
                <w:lang w:val="en-US" w:eastAsia="zh-CN" w:bidi="en-US"/>
                <w14:textFill>
                  <w14:solidFill>
                    <w14:schemeClr w14:val="tx1"/>
                  </w14:solidFill>
                </w14:textFill>
              </w:rPr>
            </w:pPr>
            <w:r>
              <w:rPr>
                <w:rFonts w:hint="eastAsia" w:ascii="仿宋" w:hAnsi="仿宋" w:eastAsia="仿宋" w:cs="仿宋"/>
                <w:b w:val="0"/>
                <w:bCs w:val="0"/>
                <w:color w:val="000000" w:themeColor="text1"/>
                <w:spacing w:val="0"/>
                <w:w w:val="100"/>
                <w:position w:val="0"/>
                <w:sz w:val="21"/>
                <w:szCs w:val="21"/>
                <w:shd w:val="clear" w:color="auto" w:fill="auto"/>
                <w:lang w:val="en-US" w:eastAsia="zh-CN" w:bidi="en-US"/>
                <w14:textFill>
                  <w14:solidFill>
                    <w14:schemeClr w14:val="tx1"/>
                  </w14:solidFill>
                </w14:textFill>
              </w:rPr>
              <w:t>2、投标人使用相同IP地址的，一经发现，相关部门将进一步核实，查实后按串通投标处理。</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3、</w:t>
            </w:r>
            <w:r>
              <w:rPr>
                <w:rFonts w:hint="eastAsia" w:ascii="仿宋" w:hAnsi="仿宋" w:eastAsia="仿宋" w:cs="仿宋"/>
                <w:color w:val="000000" w:themeColor="text1"/>
                <w:sz w:val="21"/>
                <w:szCs w:val="21"/>
                <w14:textFill>
                  <w14:solidFill>
                    <w14:schemeClr w14:val="tx1"/>
                  </w14:solidFill>
                </w14:textFill>
              </w:rPr>
              <w:t>为保证本项目质量，良好的售后服务，最低报价不作为中标的唯一依据。</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val="en-US" w:eastAsia="zh-CN"/>
                <w14:textFill>
                  <w14:solidFill>
                    <w14:schemeClr w14:val="tx1"/>
                  </w14:solidFill>
                </w14:textFill>
              </w:rPr>
              <w:t>4、</w:t>
            </w:r>
            <w:r>
              <w:rPr>
                <w:rFonts w:hint="eastAsia" w:ascii="仿宋" w:hAnsi="仿宋" w:eastAsia="仿宋" w:cs="仿宋"/>
                <w:color w:val="000000" w:themeColor="text1"/>
                <w:sz w:val="21"/>
                <w:szCs w:val="21"/>
                <w14:textFill>
                  <w14:solidFill>
                    <w14:schemeClr w14:val="tx1"/>
                  </w14:solidFill>
                </w14:textFill>
              </w:rPr>
              <w:t>采购人若发现成交候选供应商在投标过程中提供虚假证明文件，故意隐瞒公司不良信誉和财务状况，以及其他可能对合同圆满履行造成风险的因素等，则按规定取消其成交资格，监管部门依法进行处理。</w:t>
            </w:r>
          </w:p>
          <w:p>
            <w:pPr>
              <w:spacing w:line="360" w:lineRule="auto"/>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b w:val="0"/>
                <w:bCs w:val="0"/>
                <w:color w:val="000000" w:themeColor="text1"/>
                <w:sz w:val="21"/>
                <w:szCs w:val="21"/>
                <w:lang w:val="en-US" w:eastAsia="zh-CN"/>
                <w14:textFill>
                  <w14:solidFill>
                    <w14:schemeClr w14:val="tx1"/>
                  </w14:solidFill>
                </w14:textFill>
              </w:rPr>
              <w:t>5、</w:t>
            </w:r>
            <w:r>
              <w:rPr>
                <w:rFonts w:hint="eastAsia" w:ascii="仿宋" w:hAnsi="仿宋" w:eastAsia="仿宋" w:cs="仿宋"/>
                <w:b w:val="0"/>
                <w:bCs w:val="0"/>
                <w:color w:val="000000" w:themeColor="text1"/>
                <w:sz w:val="21"/>
                <w:szCs w:val="21"/>
                <w14:textFill>
                  <w14:solidFill>
                    <w14:schemeClr w14:val="tx1"/>
                  </w14:solidFill>
                </w14:textFill>
              </w:rPr>
              <w:t>其它：</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（1）投标企业严格遵守国家的法律法规及招标纪律，无违法违纪及商业贿赂行为。</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（2）不管投标结果如何，供应商均应自行承担投标所需一切费用。</w:t>
            </w:r>
          </w:p>
          <w:p>
            <w:pPr>
              <w:spacing w:line="360" w:lineRule="auto"/>
              <w:rPr>
                <w:rFonts w:hint="eastAsia" w:ascii="仿宋" w:hAnsi="仿宋" w:eastAsia="仿宋" w:cs="仿宋"/>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14:textFill>
                  <w14:solidFill>
                    <w14:schemeClr w14:val="tx1"/>
                  </w14:solidFill>
                </w14:textFill>
              </w:rPr>
              <w:t>（3）供应商应以书面形式保证中标后由本公司组织实施，不得以任何理由将项目转包给其他机构。</w:t>
            </w:r>
          </w:p>
          <w:p>
            <w:pPr>
              <w:shd w:val="clear" w:color="auto" w:fill="auto"/>
              <w:spacing w:line="360" w:lineRule="auto"/>
              <w:jc w:val="left"/>
              <w:rPr>
                <w:rFonts w:hint="eastAsia" w:ascii="仿宋" w:hAnsi="仿宋" w:eastAsia="仿宋" w:cs="仿宋"/>
                <w:b w:val="0"/>
                <w:bCs w:val="0"/>
                <w:color w:val="000000" w:themeColor="text1"/>
                <w:sz w:val="21"/>
                <w:szCs w:val="21"/>
                <w14:textFill>
                  <w14:solidFill>
                    <w14:schemeClr w14:val="tx1"/>
                  </w14:solidFill>
                </w14:textFill>
              </w:rPr>
            </w:pPr>
            <w:r>
              <w:rPr>
                <w:rFonts w:hint="eastAsia" w:ascii="仿宋" w:hAnsi="仿宋" w:eastAsia="仿宋" w:cs="仿宋"/>
                <w:color w:val="000000" w:themeColor="text1"/>
                <w:sz w:val="21"/>
                <w:szCs w:val="21"/>
                <w:lang w:eastAsia="zh-CN"/>
                <w14:textFill>
                  <w14:solidFill>
                    <w14:schemeClr w14:val="tx1"/>
                  </w14:solidFill>
                </w14:textFill>
              </w:rPr>
              <w:t>（</w:t>
            </w:r>
            <w:r>
              <w:rPr>
                <w:rFonts w:hint="eastAsia" w:ascii="仿宋" w:hAnsi="仿宋" w:eastAsia="仿宋" w:cs="仿宋"/>
                <w:color w:val="000000" w:themeColor="text1"/>
                <w:sz w:val="21"/>
                <w:szCs w:val="21"/>
                <w:lang w:val="en-US" w:eastAsia="zh-CN"/>
                <w14:textFill>
                  <w14:solidFill>
                    <w14:schemeClr w14:val="tx1"/>
                  </w14:solidFill>
                </w14:textFill>
              </w:rPr>
              <w:t>4</w:t>
            </w:r>
            <w:r>
              <w:rPr>
                <w:rFonts w:hint="eastAsia" w:ascii="仿宋" w:hAnsi="仿宋" w:eastAsia="仿宋" w:cs="仿宋"/>
                <w:color w:val="000000" w:themeColor="text1"/>
                <w:sz w:val="21"/>
                <w:szCs w:val="21"/>
                <w:lang w:eastAsia="zh-CN"/>
                <w14:textFill>
                  <w14:solidFill>
                    <w14:schemeClr w14:val="tx1"/>
                  </w14:solidFill>
                </w14:textFill>
              </w:rPr>
              <w:t>）招标文件</w:t>
            </w:r>
            <w:r>
              <w:rPr>
                <w:rFonts w:hint="eastAsia" w:ascii="仿宋" w:hAnsi="仿宋" w:eastAsia="仿宋" w:cs="仿宋"/>
                <w:color w:val="000000" w:themeColor="text1"/>
                <w:sz w:val="21"/>
                <w:szCs w:val="21"/>
                <w14:textFill>
                  <w14:solidFill>
                    <w14:schemeClr w14:val="tx1"/>
                  </w14:solidFill>
                </w14:textFill>
              </w:rPr>
              <w:t>中如出现前后不一致情况，均以前附表内容为准。</w:t>
            </w:r>
          </w:p>
        </w:tc>
      </w:tr>
      <w:tr>
        <w:tblPrEx>
          <w:tblCellMar>
            <w:top w:w="0" w:type="dxa"/>
            <w:left w:w="108" w:type="dxa"/>
            <w:bottom w:w="0" w:type="dxa"/>
            <w:right w:w="108" w:type="dxa"/>
          </w:tblCellMar>
        </w:tblPrEx>
        <w:trPr>
          <w:trHeight w:val="84" w:hRule="atLeast"/>
          <w:jc w:val="center"/>
        </w:trPr>
        <w:tc>
          <w:tcPr>
            <w:tcW w:w="2312" w:type="dxa"/>
            <w:gridSpan w:val="2"/>
            <w:vMerge w:val="continue"/>
            <w:tcBorders>
              <w:left w:val="single" w:color="auto" w:sz="4" w:space="0"/>
              <w:bottom w:val="single" w:color="auto" w:sz="4" w:space="0"/>
              <w:right w:val="single" w:color="auto" w:sz="4" w:space="0"/>
            </w:tcBorders>
            <w:noWrap w:val="0"/>
            <w:vAlign w:val="center"/>
          </w:tcPr>
          <w:p>
            <w:pPr>
              <w:shd w:val="clear" w:color="auto" w:fill="auto"/>
              <w:spacing w:line="360" w:lineRule="auto"/>
              <w:jc w:val="center"/>
              <w:rPr>
                <w:rFonts w:hint="eastAsia" w:ascii="仿宋" w:hAnsi="仿宋" w:eastAsia="仿宋" w:cs="仿宋"/>
                <w:b/>
                <w:bCs/>
                <w:color w:val="000000" w:themeColor="text1"/>
                <w:sz w:val="21"/>
                <w:szCs w:val="21"/>
                <w14:textFill>
                  <w14:solidFill>
                    <w14:schemeClr w14:val="tx1"/>
                  </w14:solidFill>
                </w14:textFill>
              </w:rPr>
            </w:pPr>
          </w:p>
        </w:tc>
        <w:tc>
          <w:tcPr>
            <w:tcW w:w="7097"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spacing w:line="360" w:lineRule="auto"/>
              <w:jc w:val="left"/>
              <w:rPr>
                <w:rFonts w:hint="eastAsia" w:ascii="仿宋" w:hAnsi="仿宋" w:eastAsia="仿宋" w:cs="仿宋"/>
                <w:color w:val="000000" w:themeColor="text1"/>
                <w:sz w:val="21"/>
                <w:szCs w:val="21"/>
                <w:lang w:eastAsia="zh-CN"/>
                <w14:textFill>
                  <w14:solidFill>
                    <w14:schemeClr w14:val="tx1"/>
                  </w14:solidFill>
                </w14:textFill>
              </w:rPr>
            </w:pPr>
            <w:r>
              <w:rPr>
                <w:rFonts w:hint="eastAsia" w:ascii="仿宋" w:hAnsi="仿宋" w:eastAsia="仿宋" w:cs="仿宋"/>
                <w:b/>
                <w:bCs/>
                <w:color w:val="000000" w:themeColor="text1"/>
                <w:sz w:val="21"/>
                <w:szCs w:val="21"/>
                <w:lang w:eastAsia="zh-CN"/>
                <w14:textFill>
                  <w14:solidFill>
                    <w14:schemeClr w14:val="tx1"/>
                  </w14:solidFill>
                </w14:textFill>
              </w:rPr>
              <w:t>投标供应商须按照对应的包号参加投标，即按包号进行投标。</w:t>
            </w:r>
          </w:p>
        </w:tc>
      </w:tr>
    </w:tbl>
    <w:p>
      <w:pPr>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ageBreakBefore/>
        <w:shd w:val="clear" w:color="auto" w:fill="auto"/>
        <w:spacing w:before="312" w:beforeLines="100" w:after="312" w:afterLines="100" w:line="440" w:lineRule="exact"/>
        <w:jc w:val="center"/>
        <w:outlineLvl w:val="1"/>
        <w:rPr>
          <w:rFonts w:hint="eastAsia" w:ascii="仿宋" w:hAnsi="仿宋" w:eastAsia="仿宋" w:cs="仿宋"/>
          <w:b/>
          <w:color w:val="000000" w:themeColor="text1"/>
          <w:sz w:val="28"/>
          <w:szCs w:val="32"/>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二、投标人须知</w:t>
      </w:r>
    </w:p>
    <w:p>
      <w:pPr>
        <w:shd w:val="clear" w:color="auto" w:fill="auto"/>
        <w:spacing w:line="440" w:lineRule="exact"/>
        <w:jc w:val="center"/>
        <w:outlineLvl w:val="2"/>
        <w:rPr>
          <w:rFonts w:hint="eastAsia" w:ascii="仿宋" w:hAnsi="仿宋" w:eastAsia="仿宋" w:cs="仿宋"/>
          <w:color w:val="000000" w:themeColor="text1"/>
          <w:sz w:val="28"/>
          <w:szCs w:val="28"/>
          <w:highlight w:val="none"/>
          <w14:textFill>
            <w14:solidFill>
              <w14:schemeClr w14:val="tx1"/>
            </w14:solidFill>
          </w14:textFill>
        </w:rPr>
      </w:pPr>
      <w:bookmarkStart w:id="4" w:name="_Toc469495724"/>
      <w:r>
        <w:rPr>
          <w:rFonts w:hint="eastAsia" w:ascii="仿宋" w:hAnsi="仿宋" w:eastAsia="仿宋" w:cs="仿宋"/>
          <w:b/>
          <w:color w:val="000000" w:themeColor="text1"/>
          <w:sz w:val="28"/>
          <w:szCs w:val="28"/>
          <w:highlight w:val="none"/>
          <w14:textFill>
            <w14:solidFill>
              <w14:schemeClr w14:val="tx1"/>
            </w14:solidFill>
          </w14:textFill>
        </w:rPr>
        <w:t>（一）</w:t>
      </w:r>
      <w:r>
        <w:rPr>
          <w:rFonts w:hint="eastAsia" w:ascii="仿宋" w:hAnsi="仿宋" w:eastAsia="仿宋" w:cs="仿宋"/>
          <w:b/>
          <w:color w:val="000000" w:themeColor="text1"/>
          <w:sz w:val="28"/>
          <w:szCs w:val="32"/>
          <w:highlight w:val="none"/>
          <w14:textFill>
            <w14:solidFill>
              <w14:schemeClr w14:val="tx1"/>
            </w14:solidFill>
          </w14:textFill>
        </w:rPr>
        <w:t>总  则</w:t>
      </w:r>
      <w:bookmarkEnd w:id="4"/>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1.项目概况</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1.1本次招标采购项目名称：见投标人须知前附表。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项目编号：见投标人须知前附表。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招标人：见投标人须知前附表。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供货期：见投标人须知前附表。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供货地点：见投标人须知前附表。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1.2招标人及联系人: 见投标人须知前附表。</w:t>
      </w:r>
    </w:p>
    <w:p>
      <w:pPr>
        <w:shd w:val="clear" w:color="auto" w:fill="auto"/>
        <w:snapToGrid w:val="0"/>
        <w:spacing w:line="440" w:lineRule="exact"/>
        <w:ind w:firstLine="600" w:firstLineChars="25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Cs w:val="21"/>
          <w:highlight w:val="none"/>
          <w14:textFill>
            <w14:solidFill>
              <w14:schemeClr w14:val="tx1"/>
            </w14:solidFill>
          </w14:textFill>
        </w:rPr>
        <w:t>代理机构及联系人: 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1.3资金来源：见投标人须知前附表。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1.4本项目预算：见投标人须知前附表。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1.5本项目控制价：见投标人须知前附表。</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2.招标范围：</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u w:val="singl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2.1 采购内容：见投标人须知前附表。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 技术要求：详见</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第四章采购内容及技术要求。</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3.标包划分：</w:t>
      </w:r>
    </w:p>
    <w:p>
      <w:pPr>
        <w:shd w:val="clear" w:color="auto" w:fill="auto"/>
        <w:snapToGrid w:val="0"/>
        <w:spacing w:line="440" w:lineRule="exact"/>
        <w:ind w:firstLine="48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3.1本项目划分：</w:t>
      </w:r>
      <w:r>
        <w:rPr>
          <w:rFonts w:hint="eastAsia" w:ascii="仿宋" w:hAnsi="仿宋" w:eastAsia="仿宋" w:cs="仿宋"/>
          <w:color w:val="000000" w:themeColor="text1"/>
          <w:szCs w:val="21"/>
          <w:highlight w:val="none"/>
          <w:u w:val="single"/>
          <w14:textFill>
            <w14:solidFill>
              <w14:schemeClr w14:val="tx1"/>
            </w14:solidFill>
          </w14:textFill>
        </w:rPr>
        <w:t xml:space="preserve"> </w:t>
      </w:r>
      <w:r>
        <w:rPr>
          <w:rFonts w:hint="eastAsia" w:ascii="仿宋" w:hAnsi="仿宋" w:eastAsia="仿宋" w:cs="仿宋"/>
          <w:color w:val="000000" w:themeColor="text1"/>
          <w:szCs w:val="21"/>
          <w:highlight w:val="none"/>
          <w:u w:val="single"/>
          <w:lang w:val="en-US" w:eastAsia="zh-CN"/>
          <w14:textFill>
            <w14:solidFill>
              <w14:schemeClr w14:val="tx1"/>
            </w14:solidFill>
          </w14:textFill>
        </w:rPr>
        <w:t>2</w:t>
      </w:r>
      <w:r>
        <w:rPr>
          <w:rFonts w:hint="eastAsia" w:ascii="仿宋" w:hAnsi="仿宋" w:eastAsia="仿宋" w:cs="仿宋"/>
          <w:color w:val="000000" w:themeColor="text1"/>
          <w:szCs w:val="21"/>
          <w:highlight w:val="none"/>
          <w:u w:val="single"/>
          <w14:textFill>
            <w14:solidFill>
              <w14:schemeClr w14:val="tx1"/>
            </w14:solidFill>
          </w14:textFill>
        </w:rPr>
        <w:t xml:space="preserve"> </w:t>
      </w:r>
      <w:r>
        <w:rPr>
          <w:rFonts w:hint="eastAsia" w:ascii="仿宋" w:hAnsi="仿宋" w:eastAsia="仿宋" w:cs="仿宋"/>
          <w:color w:val="000000" w:themeColor="text1"/>
          <w:szCs w:val="21"/>
          <w:highlight w:val="none"/>
          <w14:textFill>
            <w14:solidFill>
              <w14:schemeClr w14:val="tx1"/>
            </w14:solidFill>
          </w14:textFill>
        </w:rPr>
        <w:t>个包</w:t>
      </w:r>
      <w:r>
        <w:rPr>
          <w:rFonts w:hint="eastAsia" w:ascii="仿宋" w:hAnsi="仿宋" w:eastAsia="仿宋" w:cs="仿宋"/>
          <w:color w:val="000000" w:themeColor="text1"/>
          <w:kern w:val="0"/>
          <w:szCs w:val="21"/>
          <w:highlight w:val="none"/>
          <w14:textFill>
            <w14:solidFill>
              <w14:schemeClr w14:val="tx1"/>
            </w14:solidFill>
          </w14:textFill>
        </w:rPr>
        <w:t>。</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4.招标方式：</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4.1本项目招标方式：见投标人须知前附表。</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5.计价方式：</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5.1本次招标项目合同采用</w:t>
      </w:r>
      <w:r>
        <w:rPr>
          <w:rFonts w:hint="eastAsia" w:ascii="仿宋" w:hAnsi="仿宋" w:eastAsia="仿宋" w:cs="仿宋"/>
          <w:color w:val="000000" w:themeColor="text1"/>
          <w:szCs w:val="21"/>
          <w:highlight w:val="none"/>
          <w:u w:val="single"/>
          <w14:textFill>
            <w14:solidFill>
              <w14:schemeClr w14:val="tx1"/>
            </w14:solidFill>
          </w14:textFill>
        </w:rPr>
        <w:t xml:space="preserve">   固定单价 。</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6.评标办法：</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6.1本次招标评标采用</w:t>
      </w:r>
      <w:r>
        <w:rPr>
          <w:rFonts w:hint="eastAsia" w:ascii="仿宋" w:hAnsi="仿宋" w:eastAsia="仿宋" w:cs="仿宋"/>
          <w:color w:val="000000" w:themeColor="text1"/>
          <w:szCs w:val="21"/>
          <w:highlight w:val="none"/>
          <w:u w:val="single"/>
          <w14:textFill>
            <w14:solidFill>
              <w14:schemeClr w14:val="tx1"/>
            </w14:solidFill>
          </w14:textFill>
        </w:rPr>
        <w:t xml:space="preserve">  </w:t>
      </w:r>
      <w:r>
        <w:rPr>
          <w:rFonts w:hint="eastAsia" w:ascii="仿宋" w:hAnsi="仿宋" w:eastAsia="仿宋" w:cs="仿宋"/>
          <w:color w:val="000000" w:themeColor="text1"/>
          <w:szCs w:val="21"/>
          <w:highlight w:val="none"/>
          <w:u w:val="single"/>
          <w:lang w:eastAsia="zh-CN"/>
          <w14:textFill>
            <w14:solidFill>
              <w14:schemeClr w14:val="tx1"/>
            </w14:solidFill>
          </w14:textFill>
        </w:rPr>
        <w:t>综合评分</w:t>
      </w:r>
      <w:r>
        <w:rPr>
          <w:rFonts w:hint="eastAsia" w:ascii="仿宋" w:hAnsi="仿宋" w:eastAsia="仿宋" w:cs="仿宋"/>
          <w:color w:val="000000" w:themeColor="text1"/>
          <w:szCs w:val="21"/>
          <w:highlight w:val="none"/>
          <w:u w:val="single"/>
          <w14:textFill>
            <w14:solidFill>
              <w14:schemeClr w14:val="tx1"/>
            </w14:solidFill>
          </w14:textFill>
        </w:rPr>
        <w:t xml:space="preserve">法 </w:t>
      </w:r>
      <w:r>
        <w:rPr>
          <w:rFonts w:hint="eastAsia" w:ascii="仿宋" w:hAnsi="仿宋" w:eastAsia="仿宋" w:cs="仿宋"/>
          <w:color w:val="000000" w:themeColor="text1"/>
          <w:szCs w:val="21"/>
          <w:highlight w:val="none"/>
          <w14:textFill>
            <w14:solidFill>
              <w14:schemeClr w14:val="tx1"/>
            </w14:solidFill>
          </w14:textFill>
        </w:rPr>
        <w:t>（详见第三章评标办法）</w:t>
      </w:r>
    </w:p>
    <w:p>
      <w:pPr>
        <w:shd w:val="clear" w:color="auto" w:fill="auto"/>
        <w:snapToGrid w:val="0"/>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7.投标人资格：</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7.1参与采购活动的投标人必须是满足《中华人民共和国政府采购法》规定条件的法人、其他组织或者自然人：</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7.2由于政府采购项目的差异性，投标人在参与具体政府采购项目活动时，应仔细阅读该项目的资质要求,具体见投标人须知前附表。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7.3根据电子化政府采购的特点，各供应商在开标前应确保成为新疆维吾尔自治区政府采购网正式注册入库供应商，并完成CA数字证书申领。因未注册入库、未办理CA数字证书等原因造成无法投标或投标失败等后果由供应商自行承担。</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7.4投标人必须确保自己在信息库中注册的信息真实、准确，并保证投标文件中的有关信息与库中的信息相一致。否则，投标人因此蒙受损失，招标人概不负责。</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8. 投标费用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8.1投标人准备和参加投标活动发生的费用自理。</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9.</w:t>
      </w:r>
      <w:bookmarkStart w:id="5" w:name="_Toc247592876"/>
      <w:bookmarkStart w:id="6" w:name="_Toc152045539"/>
      <w:bookmarkStart w:id="7" w:name="_Toc247513962"/>
      <w:bookmarkStart w:id="8" w:name="_Toc247527563"/>
      <w:bookmarkStart w:id="9" w:name="_Toc296602429"/>
      <w:bookmarkStart w:id="10" w:name="_Toc152042315"/>
      <w:bookmarkStart w:id="11" w:name="_Toc144974507"/>
      <w:r>
        <w:rPr>
          <w:rFonts w:hint="eastAsia" w:ascii="仿宋" w:hAnsi="仿宋" w:eastAsia="仿宋" w:cs="仿宋"/>
          <w:b/>
          <w:color w:val="000000" w:themeColor="text1"/>
          <w:szCs w:val="21"/>
          <w:highlight w:val="none"/>
          <w14:textFill>
            <w14:solidFill>
              <w14:schemeClr w14:val="tx1"/>
            </w14:solidFill>
          </w14:textFill>
        </w:rPr>
        <w:t xml:space="preserve"> 踏勘现场</w:t>
      </w:r>
      <w:bookmarkEnd w:id="5"/>
      <w:bookmarkEnd w:id="6"/>
      <w:bookmarkEnd w:id="7"/>
      <w:bookmarkEnd w:id="8"/>
      <w:bookmarkEnd w:id="9"/>
      <w:bookmarkEnd w:id="10"/>
      <w:bookmarkEnd w:id="11"/>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9.1 投标人须知前附表规定组织踏勘现场的，招标人按投标人须知前附表规定的时间、地点组织投标人踏勘项目现场。</w:t>
      </w:r>
      <w:r>
        <w:rPr>
          <w:rFonts w:hint="eastAsia" w:ascii="仿宋" w:hAnsi="仿宋" w:eastAsia="仿宋" w:cs="仿宋"/>
          <w:color w:val="000000" w:themeColor="text1"/>
          <w:szCs w:val="21"/>
          <w:highlight w:val="none"/>
          <w:lang w:eastAsia="zh-CN"/>
          <w14:textFill>
            <w14:solidFill>
              <w14:schemeClr w14:val="tx1"/>
            </w14:solidFill>
          </w14:textFill>
        </w:rPr>
        <w:t>如需踏勘现场，</w:t>
      </w:r>
      <w:r>
        <w:rPr>
          <w:rFonts w:hint="eastAsia" w:ascii="仿宋" w:hAnsi="仿宋" w:eastAsia="仿宋" w:cs="仿宋"/>
          <w:color w:val="000000" w:themeColor="text1"/>
          <w:highlight w:val="none"/>
          <w:lang w:eastAsia="zh-CN"/>
          <w14:textFill>
            <w14:solidFill>
              <w14:schemeClr w14:val="tx1"/>
            </w14:solidFill>
          </w14:textFill>
        </w:rPr>
        <w:t>投标人自行踏勘现场的，可咨询本项目采购人或采购代理机构联系人。</w:t>
      </w:r>
      <w:r>
        <w:rPr>
          <w:rFonts w:hint="eastAsia" w:ascii="仿宋" w:hAnsi="仿宋" w:eastAsia="仿宋" w:cs="仿宋"/>
          <w:b/>
          <w:bCs/>
          <w:color w:val="000000" w:themeColor="text1"/>
          <w:highlight w:val="none"/>
          <w:lang w:eastAsia="zh-CN"/>
          <w14:textFill>
            <w14:solidFill>
              <w14:schemeClr w14:val="tx1"/>
            </w14:solidFill>
          </w14:textFill>
        </w:rPr>
        <w:t>投标人自行踏勘现场的，可咨询本项目采购人或采购代理机构联系人。</w:t>
      </w:r>
      <w:r>
        <w:rPr>
          <w:rFonts w:hint="eastAsia" w:ascii="仿宋" w:hAnsi="仿宋" w:eastAsia="仿宋" w:cs="仿宋"/>
          <w:b/>
          <w:bCs/>
          <w:color w:val="000000" w:themeColor="text1"/>
          <w:szCs w:val="21"/>
          <w:highlight w:val="none"/>
          <w14:textFill>
            <w14:solidFill>
              <w14:schemeClr w14:val="tx1"/>
            </w14:solidFill>
          </w14:textFill>
        </w:rPr>
        <w:t xml:space="preserve"> </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9.2 投标人踏勘现场发生的费用自理。</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9.3 除招标人的原因外，投标人自行负责在踏勘现场中所发生的人员伤亡和财产损失。</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9.4 招标人在踏勘现场中介绍的场地和相关的周边环境情况，供投标人在编制投标文件时参考，招标人不对投标人据此作出的判断和决策负责。</w:t>
      </w:r>
      <w:bookmarkStart w:id="12" w:name="_Toc247513963"/>
      <w:bookmarkStart w:id="13" w:name="_Toc247592877"/>
      <w:bookmarkStart w:id="14" w:name="_Toc247527564"/>
      <w:bookmarkStart w:id="15" w:name="_Toc152042316"/>
      <w:bookmarkStart w:id="16" w:name="_Toc152045540"/>
      <w:bookmarkStart w:id="17" w:name="_Toc144974508"/>
      <w:bookmarkStart w:id="18" w:name="_Toc296602430"/>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10. 投标预备会</w:t>
      </w:r>
      <w:bookmarkEnd w:id="12"/>
      <w:bookmarkEnd w:id="13"/>
      <w:bookmarkEnd w:id="14"/>
      <w:bookmarkEnd w:id="15"/>
      <w:bookmarkEnd w:id="16"/>
      <w:bookmarkEnd w:id="17"/>
      <w:bookmarkEnd w:id="18"/>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10.1投标人须知前附表规定召开投标预备会的，招标人按投标人须知前附表规定的时间和地点召开投标预备会，澄清投标人提出的问题。</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10.2投标人应在投标人须知前附表规定的时间前，将提出的问题送达招标人，以便招标人澄清。</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10.3招标人在投标人须知前附表规定的时间，将对投标人所提的问题进行澄清。该澄清内容为</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的组成部分。</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11. 联合投标</w:t>
      </w:r>
    </w:p>
    <w:p>
      <w:pPr>
        <w:shd w:val="clear" w:color="auto" w:fill="auto"/>
        <w:spacing w:line="44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11.1 两个以上投标人可以组成一个投标联合体，以一个投标人的身份投标。以联合体形式参加投标的，联合体各方均应当符合《政府采购法》第二十二条规定的条件。招标人根据采购项目的特殊要求规定投标人特定条件的，联合体各方中至少应当有一方符合招标人规定的特定条件。</w:t>
      </w:r>
    </w:p>
    <w:p>
      <w:pPr>
        <w:shd w:val="clear" w:color="auto" w:fill="auto"/>
        <w:spacing w:line="400" w:lineRule="exact"/>
        <w:ind w:firstLine="468" w:firstLineChars="19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11.2联合体各方之间应当签订共同投标协议，明确约定联合体各方承担的工作和相应的责任，并将共同投标协议连同投标文件一并提交招标人。联合体各方签订共同投标协议后，不得再以自己名义单独在同一项目中投标，也不得组成新的联合体参加同一项目投标。</w:t>
      </w:r>
    </w:p>
    <w:p>
      <w:pPr>
        <w:shd w:val="clear" w:color="auto" w:fill="auto"/>
        <w:spacing w:line="400" w:lineRule="exact"/>
        <w:ind w:firstLine="470" w:firstLineChars="196"/>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11.3 联合体应当确定其中一个单位为投标的全权代表，负责参加投标的一切事务，并承担投标及履约中应承担的全部责任与义务。</w:t>
      </w:r>
    </w:p>
    <w:p>
      <w:pPr>
        <w:pStyle w:val="9"/>
        <w:shd w:val="clear" w:color="auto" w:fill="auto"/>
        <w:spacing w:after="0" w:line="400" w:lineRule="exact"/>
        <w:ind w:left="0" w:leftChars="0" w:firstLine="484" w:firstLineChars="202"/>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11.4 联合体各方应当共同与招标人签订采购合同，就采购合同约定的事项对招标人承担连带责任。</w:t>
      </w:r>
    </w:p>
    <w:p>
      <w:pPr>
        <w:shd w:val="clear" w:color="auto" w:fill="auto"/>
        <w:spacing w:line="440" w:lineRule="exact"/>
        <w:ind w:firstLine="470" w:firstLineChars="196"/>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12.招标代理费</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12.1</w:t>
      </w:r>
      <w:r>
        <w:rPr>
          <w:rFonts w:hint="eastAsia" w:ascii="仿宋" w:hAnsi="仿宋" w:eastAsia="仿宋" w:cs="仿宋"/>
          <w:color w:val="000000" w:themeColor="text1"/>
          <w:kern w:val="2"/>
          <w:sz w:val="21"/>
          <w:szCs w:val="21"/>
          <w:highlight w:val="none"/>
          <w:lang w:val="en-US" w:eastAsia="zh-CN" w:bidi="ar-SA"/>
          <w14:textFill>
            <w14:solidFill>
              <w14:schemeClr w14:val="tx1"/>
            </w14:solidFill>
          </w14:textFill>
        </w:rPr>
        <w:t>中标单位在领取本项目中标通知书时，按照《国家计委关于印发招标代理服务收费管理暂行办法的通知（计价格[2002]1980号）及《招标代理服务收费有关问题》（发改办价格〔2003〕857号文）中规定由中标单位向招标代理机构支付本项目代理费。收费标准如下：</w:t>
      </w:r>
    </w:p>
    <w:p>
      <w:pPr>
        <w:keepNext w:val="0"/>
        <w:keepLines w:val="0"/>
        <w:pageBreakBefore w:val="0"/>
        <w:shd w:val="clear" w:color="auto" w:fill="auto"/>
        <w:kinsoku/>
        <w:wordWrap/>
        <w:overflowPunct/>
        <w:topLinePunct w:val="0"/>
        <w:bidi w:val="0"/>
        <w:snapToGrid/>
        <w:spacing w:line="360" w:lineRule="auto"/>
        <w:ind w:firstLine="480" w:firstLineChars="200"/>
        <w:jc w:val="center"/>
        <w:textAlignment w:val="auto"/>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招标代理服务收费标准</w:t>
      </w:r>
    </w:p>
    <w:tbl>
      <w:tblPr>
        <w:tblStyle w:val="16"/>
        <w:tblW w:w="85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393"/>
        <w:gridCol w:w="2146"/>
        <w:gridCol w:w="2146"/>
        <w:gridCol w:w="1841"/>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11" w:hRule="atLeast"/>
          <w:jc w:val="center"/>
        </w:trPr>
        <w:tc>
          <w:tcPr>
            <w:tcW w:w="2393"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lang w:eastAsia="zh-CN"/>
                <w14:textFill>
                  <w14:solidFill>
                    <w14:schemeClr w14:val="tx1"/>
                  </w14:solidFill>
                </w14:textFill>
              </w:rPr>
              <w:t>中标</w:t>
            </w:r>
            <w:r>
              <w:rPr>
                <w:rFonts w:hint="eastAsia" w:ascii="仿宋" w:hAnsi="仿宋" w:eastAsia="仿宋" w:cs="仿宋"/>
                <w:b w:val="0"/>
                <w:bCs w:val="0"/>
                <w:color w:val="000000" w:themeColor="text1"/>
                <w:sz w:val="21"/>
                <w:szCs w:val="21"/>
                <w:highlight w:val="none"/>
                <w14:textFill>
                  <w14:solidFill>
                    <w14:schemeClr w14:val="tx1"/>
                  </w14:solidFill>
                </w14:textFill>
              </w:rPr>
              <w:t>金额（万元）</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货物招标</w:t>
            </w:r>
          </w:p>
        </w:tc>
        <w:tc>
          <w:tcPr>
            <w:tcW w:w="2146"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lang w:eastAsia="zh-CN"/>
                <w14:textFill>
                  <w14:solidFill>
                    <w14:schemeClr w14:val="tx1"/>
                  </w14:solidFill>
                </w14:textFill>
              </w:rPr>
              <w:t>服务招标</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备注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7"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100以下</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1.50%</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1"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100-500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1.10%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t>0.80</w:t>
            </w:r>
            <w:r>
              <w:rPr>
                <w:rFonts w:hint="eastAsia" w:ascii="仿宋" w:hAnsi="仿宋" w:eastAsia="仿宋" w:cs="仿宋"/>
                <w:b w:val="0"/>
                <w:bCs w:val="0"/>
                <w:color w:val="000000" w:themeColor="text1"/>
                <w:sz w:val="21"/>
                <w:szCs w:val="21"/>
                <w:highlight w:val="none"/>
                <w14:textFill>
                  <w14:solidFill>
                    <w14:schemeClr w14:val="tx1"/>
                  </w14:solidFill>
                </w14:textFill>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500-1000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0.80%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0.</w:t>
            </w:r>
            <w:r>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t>45</w:t>
            </w:r>
            <w:r>
              <w:rPr>
                <w:rFonts w:hint="eastAsia" w:ascii="仿宋" w:hAnsi="仿宋" w:eastAsia="仿宋" w:cs="仿宋"/>
                <w:b w:val="0"/>
                <w:bCs w:val="0"/>
                <w:color w:val="000000" w:themeColor="text1"/>
                <w:sz w:val="21"/>
                <w:szCs w:val="21"/>
                <w:highlight w:val="none"/>
                <w14:textFill>
                  <w14:solidFill>
                    <w14:schemeClr w14:val="tx1"/>
                  </w14:solidFill>
                </w14:textFill>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6" w:hRule="atLeast"/>
          <w:jc w:val="center"/>
        </w:trPr>
        <w:tc>
          <w:tcPr>
            <w:tcW w:w="2393"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1000-5000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0.50%</w:t>
            </w:r>
          </w:p>
        </w:tc>
        <w:tc>
          <w:tcPr>
            <w:tcW w:w="2146"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r>
              <w:rPr>
                <w:rFonts w:hint="eastAsia" w:ascii="仿宋" w:hAnsi="仿宋" w:eastAsia="仿宋" w:cs="仿宋"/>
                <w:b w:val="0"/>
                <w:bCs w:val="0"/>
                <w:color w:val="000000" w:themeColor="text1"/>
                <w:sz w:val="21"/>
                <w:szCs w:val="21"/>
                <w:highlight w:val="none"/>
                <w14:textFill>
                  <w14:solidFill>
                    <w14:schemeClr w14:val="tx1"/>
                  </w14:solidFill>
                </w14:textFill>
              </w:rPr>
              <w:t>0.</w:t>
            </w:r>
            <w:r>
              <w:rPr>
                <w:rFonts w:hint="eastAsia" w:ascii="仿宋" w:hAnsi="仿宋" w:eastAsia="仿宋" w:cs="仿宋"/>
                <w:b w:val="0"/>
                <w:bCs w:val="0"/>
                <w:color w:val="000000" w:themeColor="text1"/>
                <w:sz w:val="21"/>
                <w:szCs w:val="21"/>
                <w:highlight w:val="none"/>
                <w:lang w:val="en-US" w:eastAsia="zh-CN"/>
                <w14:textFill>
                  <w14:solidFill>
                    <w14:schemeClr w14:val="tx1"/>
                  </w14:solidFill>
                </w14:textFill>
              </w:rPr>
              <w:t>25</w:t>
            </w:r>
            <w:r>
              <w:rPr>
                <w:rFonts w:hint="eastAsia" w:ascii="仿宋" w:hAnsi="仿宋" w:eastAsia="仿宋" w:cs="仿宋"/>
                <w:b w:val="0"/>
                <w:bCs w:val="0"/>
                <w:color w:val="000000" w:themeColor="text1"/>
                <w:sz w:val="21"/>
                <w:szCs w:val="21"/>
                <w:highlight w:val="none"/>
                <w14:textFill>
                  <w14:solidFill>
                    <w14:schemeClr w14:val="tx1"/>
                  </w14:solidFill>
                </w14:textFill>
              </w:rPr>
              <w:t>%</w:t>
            </w:r>
          </w:p>
        </w:tc>
        <w:tc>
          <w:tcPr>
            <w:tcW w:w="1841" w:type="dxa"/>
            <w:noWrap w:val="0"/>
            <w:vAlign w:val="top"/>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bCs w:val="0"/>
                <w:color w:val="000000" w:themeColor="text1"/>
                <w:sz w:val="21"/>
                <w:szCs w:val="21"/>
                <w:highlight w:val="none"/>
                <w14:textFill>
                  <w14:solidFill>
                    <w14:schemeClr w14:val="tx1"/>
                  </w14:solidFill>
                </w14:textFill>
              </w:rPr>
            </w:pPr>
          </w:p>
        </w:tc>
      </w:tr>
    </w:tbl>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招标代理服务收费按差额定率累进法计算。例如：某项目招标代理业务</w:t>
      </w:r>
      <w:r>
        <w:rPr>
          <w:rFonts w:hint="eastAsia" w:ascii="仿宋" w:hAnsi="仿宋" w:eastAsia="仿宋" w:cs="仿宋"/>
          <w:color w:val="000000" w:themeColor="text1"/>
          <w:szCs w:val="21"/>
          <w:highlight w:val="none"/>
          <w:lang w:eastAsia="zh-CN"/>
          <w14:textFill>
            <w14:solidFill>
              <w14:schemeClr w14:val="tx1"/>
            </w14:solidFill>
          </w14:textFill>
        </w:rPr>
        <w:t>中标</w:t>
      </w:r>
      <w:r>
        <w:rPr>
          <w:rFonts w:hint="eastAsia" w:ascii="仿宋" w:hAnsi="仿宋" w:eastAsia="仿宋" w:cs="仿宋"/>
          <w:color w:val="000000" w:themeColor="text1"/>
          <w:szCs w:val="21"/>
          <w:highlight w:val="none"/>
          <w14:textFill>
            <w14:solidFill>
              <w14:schemeClr w14:val="tx1"/>
            </w14:solidFill>
          </w14:textFill>
        </w:rPr>
        <w:t>金额为2000万元，计算招标代理服务收费额如下：</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100万元×1.50%=1.5（万元）；</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（500-100）万元×1.10%=4.4（万元）</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（1000-500）万元×0.80%=4.0（万元）</w:t>
      </w:r>
    </w:p>
    <w:p>
      <w:pPr>
        <w:keepNext w:val="0"/>
        <w:keepLines w:val="0"/>
        <w:pageBreakBefore w:val="0"/>
        <w:shd w:val="clear" w:color="auto" w:fill="auto"/>
        <w:kinsoku/>
        <w:wordWrap/>
        <w:overflowPunct/>
        <w:topLinePunct w:val="0"/>
        <w:bidi w:val="0"/>
        <w:snapToGrid/>
        <w:spacing w:line="360" w:lineRule="auto"/>
        <w:ind w:firstLine="480" w:firstLineChars="200"/>
        <w:textAlignment w:val="auto"/>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（2000-1000）万元×0.50%=5.0（万元）</w:t>
      </w:r>
    </w:p>
    <w:p>
      <w:pPr>
        <w:shd w:val="clear" w:color="auto" w:fill="auto"/>
        <w:spacing w:line="440" w:lineRule="exact"/>
        <w:ind w:left="240" w:leftChars="100" w:firstLine="360" w:firstLineChars="150"/>
        <w:jc w:val="left"/>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合计收费=1.5+4.4+4.0+5.0=14.9(万元)</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13.投标人应注意的事项</w:t>
      </w:r>
    </w:p>
    <w:p>
      <w:pPr>
        <w:shd w:val="clear" w:color="auto" w:fill="auto"/>
        <w:spacing w:line="44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13.1投标人一旦按规定缴纳了投标保证金并参加投标，即被认为接受了本</w:t>
      </w:r>
      <w:r>
        <w:rPr>
          <w:rFonts w:hint="eastAsia" w:ascii="仿宋" w:hAnsi="仿宋" w:eastAsia="仿宋" w:cs="仿宋"/>
          <w:color w:val="000000" w:themeColor="text1"/>
          <w:szCs w:val="21"/>
          <w:highlight w:val="none"/>
          <w:lang w:eastAsia="zh-CN"/>
          <w14:textFill>
            <w14:solidFill>
              <w14:schemeClr w14:val="tx1"/>
            </w14:solidFill>
          </w14:textFill>
        </w:rPr>
        <w:t>采购</w:t>
      </w:r>
      <w:r>
        <w:rPr>
          <w:rFonts w:hint="eastAsia" w:ascii="仿宋" w:hAnsi="仿宋" w:eastAsia="仿宋" w:cs="仿宋"/>
          <w:color w:val="000000" w:themeColor="text1"/>
          <w:szCs w:val="21"/>
          <w:highlight w:val="none"/>
          <w14:textFill>
            <w14:solidFill>
              <w14:schemeClr w14:val="tx1"/>
            </w14:solidFill>
          </w14:textFill>
        </w:rPr>
        <w:t>文件中的所有条件和规定。投标人必须严格按</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的要求编制投标文件，投标文件宜编制页码和目录，以便评委审核。否则，由此产生的一切后果由投标人承担。</w:t>
      </w:r>
    </w:p>
    <w:p>
      <w:pPr>
        <w:shd w:val="clear" w:color="auto" w:fill="auto"/>
        <w:spacing w:line="44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2</w:t>
      </w:r>
      <w:r>
        <w:rPr>
          <w:rFonts w:hint="eastAsia" w:ascii="仿宋" w:hAnsi="仿宋" w:eastAsia="仿宋" w:cs="仿宋"/>
          <w:bCs/>
          <w:color w:val="000000" w:themeColor="text1"/>
          <w:szCs w:val="21"/>
          <w:highlight w:val="none"/>
          <w14:textFill>
            <w14:solidFill>
              <w14:schemeClr w14:val="tx1"/>
            </w14:solidFill>
          </w14:textFill>
        </w:rPr>
        <w:t xml:space="preserve"> 投标人对采购内容中规定的技术参数、规格等要求必须完全响应或优于</w:t>
      </w:r>
      <w:r>
        <w:rPr>
          <w:rFonts w:hint="eastAsia" w:ascii="仿宋" w:hAnsi="仿宋" w:eastAsia="仿宋" w:cs="仿宋"/>
          <w:bCs/>
          <w:color w:val="000000" w:themeColor="text1"/>
          <w:szCs w:val="21"/>
          <w:highlight w:val="none"/>
          <w:lang w:eastAsia="zh-CN"/>
          <w14:textFill>
            <w14:solidFill>
              <w14:schemeClr w14:val="tx1"/>
            </w14:solidFill>
          </w14:textFill>
        </w:rPr>
        <w:t>采购文件</w:t>
      </w:r>
      <w:r>
        <w:rPr>
          <w:rFonts w:hint="eastAsia" w:ascii="仿宋" w:hAnsi="仿宋" w:eastAsia="仿宋" w:cs="仿宋"/>
          <w:bCs/>
          <w:color w:val="000000" w:themeColor="text1"/>
          <w:szCs w:val="21"/>
          <w:highlight w:val="none"/>
          <w14:textFill>
            <w14:solidFill>
              <w14:schemeClr w14:val="tx1"/>
            </w14:solidFill>
          </w14:textFill>
        </w:rPr>
        <w:t>中的要求。</w:t>
      </w:r>
    </w:p>
    <w:p>
      <w:pPr>
        <w:shd w:val="clear" w:color="auto" w:fill="auto"/>
        <w:spacing w:line="440" w:lineRule="exact"/>
        <w:ind w:firstLine="470" w:firstLineChars="196"/>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3</w:t>
      </w:r>
      <w:r>
        <w:rPr>
          <w:rFonts w:hint="eastAsia" w:ascii="仿宋" w:hAnsi="仿宋" w:eastAsia="仿宋" w:cs="仿宋"/>
          <w:bCs/>
          <w:color w:val="000000" w:themeColor="text1"/>
          <w:szCs w:val="21"/>
          <w:highlight w:val="none"/>
          <w14:textFill>
            <w14:solidFill>
              <w14:schemeClr w14:val="tx1"/>
            </w14:solidFill>
          </w14:textFill>
        </w:rPr>
        <w:t>所有投标人的投标保证金都应在</w:t>
      </w:r>
      <w:r>
        <w:rPr>
          <w:rFonts w:hint="eastAsia" w:ascii="仿宋" w:hAnsi="仿宋" w:eastAsia="仿宋" w:cs="仿宋"/>
          <w:bCs/>
          <w:color w:val="000000" w:themeColor="text1"/>
          <w:szCs w:val="21"/>
          <w:highlight w:val="none"/>
          <w:lang w:eastAsia="zh-CN"/>
          <w14:textFill>
            <w14:solidFill>
              <w14:schemeClr w14:val="tx1"/>
            </w14:solidFill>
          </w14:textFill>
        </w:rPr>
        <w:t>采购文件</w:t>
      </w:r>
      <w:r>
        <w:rPr>
          <w:rFonts w:hint="eastAsia" w:ascii="仿宋" w:hAnsi="仿宋" w:eastAsia="仿宋" w:cs="仿宋"/>
          <w:bCs/>
          <w:color w:val="000000" w:themeColor="text1"/>
          <w:szCs w:val="21"/>
          <w:highlight w:val="none"/>
          <w14:textFill>
            <w14:solidFill>
              <w14:schemeClr w14:val="tx1"/>
            </w14:solidFill>
          </w14:textFill>
        </w:rPr>
        <w:t>规定的投标保证金缴纳截止日期前缴纳。</w:t>
      </w:r>
    </w:p>
    <w:p>
      <w:pPr>
        <w:shd w:val="clear" w:color="auto" w:fill="auto"/>
        <w:spacing w:line="440" w:lineRule="exact"/>
        <w:ind w:firstLine="470" w:firstLineChars="196"/>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4</w:t>
      </w:r>
      <w:r>
        <w:rPr>
          <w:rFonts w:hint="eastAsia" w:ascii="仿宋" w:hAnsi="仿宋" w:eastAsia="仿宋" w:cs="仿宋"/>
          <w:bCs/>
          <w:color w:val="000000" w:themeColor="text1"/>
          <w:szCs w:val="21"/>
          <w:highlight w:val="none"/>
          <w14:textFill>
            <w14:solidFill>
              <w14:schemeClr w14:val="tx1"/>
            </w14:solidFill>
          </w14:textFill>
        </w:rPr>
        <w:t>单位负责人为同一人或者存在直接控股、管理关系的不同供应商，不得参加同一合同项下的政府采购活动。</w:t>
      </w:r>
      <w:r>
        <w:rPr>
          <w:rFonts w:hint="eastAsia" w:ascii="仿宋" w:hAnsi="仿宋" w:eastAsia="仿宋" w:cs="仿宋"/>
          <w:color w:val="000000" w:themeColor="text1"/>
          <w:szCs w:val="21"/>
          <w:highlight w:val="none"/>
          <w14:textFill>
            <w14:solidFill>
              <w14:schemeClr w14:val="tx1"/>
            </w14:solidFill>
          </w14:textFill>
        </w:rPr>
        <w:t>为采购项目提供整体设计、规范编制或者项目管理、监理、检测等服务的供应商，不得再参加该采购项目的其他采购活动。</w:t>
      </w:r>
    </w:p>
    <w:p>
      <w:pPr>
        <w:shd w:val="clear" w:color="auto" w:fill="auto"/>
        <w:snapToGrid w:val="0"/>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5</w:t>
      </w:r>
      <w:r>
        <w:rPr>
          <w:rFonts w:hint="eastAsia" w:ascii="仿宋" w:hAnsi="仿宋" w:eastAsia="仿宋" w:cs="仿宋"/>
          <w:bCs/>
          <w:color w:val="000000" w:themeColor="text1"/>
          <w:szCs w:val="21"/>
          <w:highlight w:val="none"/>
          <w14:textFill>
            <w14:solidFill>
              <w14:schemeClr w14:val="tx1"/>
            </w14:solidFill>
          </w14:textFill>
        </w:rPr>
        <w:t>本项目只接受</w:t>
      </w:r>
      <w:r>
        <w:rPr>
          <w:rFonts w:hint="eastAsia" w:ascii="仿宋" w:hAnsi="仿宋" w:eastAsia="仿宋" w:cs="仿宋"/>
          <w:color w:val="000000" w:themeColor="text1"/>
          <w:szCs w:val="21"/>
          <w:highlight w:val="none"/>
          <w14:textFill>
            <w14:solidFill>
              <w14:schemeClr w14:val="tx1"/>
            </w14:solidFill>
          </w14:textFill>
        </w:rPr>
        <w:t>成为新疆维吾尔自治区政府采购网正式注册入库并完成CA数字证书申领供应商</w:t>
      </w:r>
      <w:r>
        <w:rPr>
          <w:rFonts w:hint="eastAsia" w:ascii="仿宋" w:hAnsi="仿宋" w:eastAsia="仿宋" w:cs="仿宋"/>
          <w:color w:val="000000" w:themeColor="text1"/>
          <w:szCs w:val="21"/>
          <w:highlight w:val="none"/>
          <w:lang w:eastAsia="zh-CN"/>
          <w14:textFill>
            <w14:solidFill>
              <w14:schemeClr w14:val="tx1"/>
            </w14:solidFill>
          </w14:textFill>
        </w:rPr>
        <w:t>参与投标</w:t>
      </w:r>
      <w:r>
        <w:rPr>
          <w:rFonts w:hint="eastAsia" w:ascii="仿宋" w:hAnsi="仿宋" w:eastAsia="仿宋" w:cs="仿宋"/>
          <w:color w:val="000000" w:themeColor="text1"/>
          <w:szCs w:val="21"/>
          <w:highlight w:val="none"/>
          <w14:textFill>
            <w14:solidFill>
              <w14:schemeClr w14:val="tx1"/>
            </w14:solidFill>
          </w14:textFill>
        </w:rPr>
        <w:t>。因未注册入库、未办理CA数字证书等原因造成无法投标或投标失败等后果由供应商自行承担。</w:t>
      </w:r>
    </w:p>
    <w:p>
      <w:pPr>
        <w:shd w:val="clear" w:color="auto" w:fill="auto"/>
        <w:wordWrap w:val="0"/>
        <w:spacing w:line="44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13.</w:t>
      </w:r>
      <w:r>
        <w:rPr>
          <w:rFonts w:hint="eastAsia" w:ascii="仿宋" w:hAnsi="仿宋" w:eastAsia="仿宋" w:cs="仿宋"/>
          <w:bCs/>
          <w:color w:val="000000" w:themeColor="text1"/>
          <w:szCs w:val="21"/>
          <w:highlight w:val="none"/>
          <w:lang w:val="en-US" w:eastAsia="zh-CN"/>
          <w14:textFill>
            <w14:solidFill>
              <w14:schemeClr w14:val="tx1"/>
            </w14:solidFill>
          </w14:textFill>
        </w:rPr>
        <w:t>6</w:t>
      </w:r>
      <w:r>
        <w:rPr>
          <w:rFonts w:hint="eastAsia" w:ascii="仿宋" w:hAnsi="仿宋" w:eastAsia="仿宋" w:cs="仿宋"/>
          <w:bCs/>
          <w:color w:val="000000" w:themeColor="text1"/>
          <w:szCs w:val="21"/>
          <w:highlight w:val="none"/>
          <w14:textFill>
            <w14:solidFill>
              <w14:schemeClr w14:val="tx1"/>
            </w14:solidFill>
          </w14:textFill>
        </w:rPr>
        <w:t xml:space="preserve">  投标人被视为充分熟悉本招标项目所在地的与履行合同有关的各种情况，包括但不限于：</w:t>
      </w:r>
    </w:p>
    <w:p>
      <w:pPr>
        <w:shd w:val="clear" w:color="auto" w:fill="auto"/>
        <w:spacing w:line="400" w:lineRule="exact"/>
        <w:ind w:firstLine="360" w:firstLineChars="15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（1）国家对本次投标货物和服务的生产、安装调试、验收、维修等有关法律、法规及行业管理标准；</w:t>
      </w:r>
    </w:p>
    <w:p>
      <w:pPr>
        <w:shd w:val="clear" w:color="auto" w:fill="auto"/>
        <w:spacing w:line="400" w:lineRule="exact"/>
        <w:ind w:firstLine="360" w:firstLineChars="15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（2）</w:t>
      </w:r>
      <w:r>
        <w:rPr>
          <w:rFonts w:hint="eastAsia" w:ascii="仿宋" w:hAnsi="仿宋" w:eastAsia="仿宋" w:cs="仿宋"/>
          <w:bCs/>
          <w:color w:val="000000" w:themeColor="text1"/>
          <w:szCs w:val="21"/>
          <w:highlight w:val="none"/>
          <w:lang w:eastAsia="zh-CN"/>
          <w14:textFill>
            <w14:solidFill>
              <w14:schemeClr w14:val="tx1"/>
            </w14:solidFill>
          </w14:textFill>
        </w:rPr>
        <w:t>本地区</w:t>
      </w:r>
      <w:r>
        <w:rPr>
          <w:rFonts w:hint="eastAsia" w:ascii="仿宋" w:hAnsi="仿宋" w:eastAsia="仿宋" w:cs="仿宋"/>
          <w:bCs/>
          <w:color w:val="000000" w:themeColor="text1"/>
          <w:szCs w:val="21"/>
          <w:highlight w:val="none"/>
          <w14:textFill>
            <w14:solidFill>
              <w14:schemeClr w14:val="tx1"/>
            </w14:solidFill>
          </w14:textFill>
        </w:rPr>
        <w:t>有关管理部门的相关规定；</w:t>
      </w:r>
    </w:p>
    <w:p>
      <w:pPr>
        <w:shd w:val="clear" w:color="auto" w:fill="auto"/>
        <w:spacing w:line="400" w:lineRule="exact"/>
        <w:ind w:firstLine="360" w:firstLineChars="15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（3）招标人的相关场地情况、基础建设、电力供应情况及相关设计标准。</w:t>
      </w:r>
    </w:p>
    <w:p>
      <w:pPr>
        <w:shd w:val="clear" w:color="auto" w:fill="auto"/>
        <w:spacing w:line="400" w:lineRule="exact"/>
        <w:ind w:firstLine="360" w:firstLineChars="15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本</w:t>
      </w:r>
      <w:r>
        <w:rPr>
          <w:rFonts w:hint="eastAsia" w:ascii="仿宋" w:hAnsi="仿宋" w:eastAsia="仿宋" w:cs="仿宋"/>
          <w:bCs/>
          <w:color w:val="000000" w:themeColor="text1"/>
          <w:szCs w:val="21"/>
          <w:highlight w:val="none"/>
          <w:lang w:eastAsia="zh-CN"/>
          <w14:textFill>
            <w14:solidFill>
              <w14:schemeClr w14:val="tx1"/>
            </w14:solidFill>
          </w14:textFill>
        </w:rPr>
        <w:t>采购文件</w:t>
      </w:r>
      <w:r>
        <w:rPr>
          <w:rFonts w:hint="eastAsia" w:ascii="仿宋" w:hAnsi="仿宋" w:eastAsia="仿宋" w:cs="仿宋"/>
          <w:bCs/>
          <w:color w:val="000000" w:themeColor="text1"/>
          <w:szCs w:val="21"/>
          <w:highlight w:val="none"/>
          <w14:textFill>
            <w14:solidFill>
              <w14:schemeClr w14:val="tx1"/>
            </w14:solidFill>
          </w14:textFill>
        </w:rPr>
        <w:t>不再对上述情况进行描述。</w:t>
      </w:r>
    </w:p>
    <w:p>
      <w:pPr>
        <w:shd w:val="clear" w:color="auto" w:fill="auto"/>
        <w:spacing w:before="312" w:beforeLines="100" w:after="312" w:afterLines="100" w:line="440" w:lineRule="exact"/>
        <w:jc w:val="center"/>
        <w:outlineLvl w:val="2"/>
        <w:rPr>
          <w:rFonts w:hint="eastAsia" w:ascii="仿宋" w:hAnsi="仿宋" w:eastAsia="仿宋" w:cs="仿宋"/>
          <w:b/>
          <w:color w:val="000000" w:themeColor="text1"/>
          <w:sz w:val="28"/>
          <w:szCs w:val="28"/>
          <w:highlight w:val="none"/>
          <w:lang w:eastAsia="zh-CN"/>
          <w14:textFill>
            <w14:solidFill>
              <w14:schemeClr w14:val="tx1"/>
            </w14:solidFill>
          </w14:textFill>
        </w:rPr>
      </w:pPr>
      <w:bookmarkStart w:id="19" w:name="_Toc469495725"/>
      <w:r>
        <w:rPr>
          <w:rFonts w:hint="eastAsia" w:ascii="仿宋" w:hAnsi="仿宋" w:eastAsia="仿宋" w:cs="仿宋"/>
          <w:b/>
          <w:color w:val="000000" w:themeColor="text1"/>
          <w:sz w:val="28"/>
          <w:szCs w:val="28"/>
          <w:highlight w:val="none"/>
          <w14:textFill>
            <w14:solidFill>
              <w14:schemeClr w14:val="tx1"/>
            </w14:solidFill>
          </w14:textFill>
        </w:rPr>
        <w:t>（二）</w:t>
      </w:r>
      <w:bookmarkEnd w:id="19"/>
      <w:r>
        <w:rPr>
          <w:rFonts w:hint="eastAsia" w:ascii="仿宋" w:hAnsi="仿宋" w:eastAsia="仿宋" w:cs="仿宋"/>
          <w:b/>
          <w:color w:val="000000" w:themeColor="text1"/>
          <w:sz w:val="28"/>
          <w:szCs w:val="28"/>
          <w:highlight w:val="none"/>
          <w:lang w:eastAsia="zh-CN"/>
          <w14:textFill>
            <w14:solidFill>
              <w14:schemeClr w14:val="tx1"/>
            </w14:solidFill>
          </w14:textFill>
        </w:rPr>
        <w:t>招标文件</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 xml:space="preserve">15. </w:t>
      </w:r>
      <w:r>
        <w:rPr>
          <w:rFonts w:hint="eastAsia" w:ascii="仿宋" w:hAnsi="仿宋" w:eastAsia="仿宋" w:cs="仿宋"/>
          <w:b/>
          <w:color w:val="000000" w:themeColor="text1"/>
          <w:szCs w:val="21"/>
          <w:highlight w:val="none"/>
          <w:lang w:eastAsia="zh-CN"/>
          <w14:textFill>
            <w14:solidFill>
              <w14:schemeClr w14:val="tx1"/>
            </w14:solidFill>
          </w14:textFill>
        </w:rPr>
        <w:t>采购文件</w:t>
      </w:r>
      <w:r>
        <w:rPr>
          <w:rFonts w:hint="eastAsia" w:ascii="仿宋" w:hAnsi="仿宋" w:eastAsia="仿宋" w:cs="仿宋"/>
          <w:b/>
          <w:color w:val="000000" w:themeColor="text1"/>
          <w:szCs w:val="21"/>
          <w:highlight w:val="none"/>
          <w14:textFill>
            <w14:solidFill>
              <w14:schemeClr w14:val="tx1"/>
            </w14:solidFill>
          </w14:textFill>
        </w:rPr>
        <w:t>的编制依据</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根据《中华人民共和国政府采购法》、《政府采购货物和服务招标投标管理办法》和《中华人民共和国合同法》</w:t>
      </w:r>
      <w:r>
        <w:rPr>
          <w:rFonts w:hint="eastAsia" w:ascii="仿宋" w:hAnsi="仿宋" w:eastAsia="仿宋" w:cs="仿宋"/>
          <w:color w:val="000000" w:themeColor="text1"/>
          <w:spacing w:val="-2"/>
          <w:szCs w:val="21"/>
          <w:highlight w:val="none"/>
          <w14:textFill>
            <w14:solidFill>
              <w14:schemeClr w14:val="tx1"/>
            </w14:solidFill>
          </w14:textFill>
        </w:rPr>
        <w:t>等相关法律法规和规章及部、省、市级规范性文件的规定，编制本</w:t>
      </w:r>
      <w:r>
        <w:rPr>
          <w:rFonts w:hint="eastAsia" w:ascii="仿宋" w:hAnsi="仿宋" w:eastAsia="仿宋" w:cs="仿宋"/>
          <w:color w:val="000000" w:themeColor="text1"/>
          <w:spacing w:val="-2"/>
          <w:szCs w:val="21"/>
          <w:highlight w:val="none"/>
          <w:lang w:eastAsia="zh-CN"/>
          <w14:textFill>
            <w14:solidFill>
              <w14:schemeClr w14:val="tx1"/>
            </w14:solidFill>
          </w14:textFill>
        </w:rPr>
        <w:t>采购文件</w:t>
      </w:r>
      <w:r>
        <w:rPr>
          <w:rFonts w:hint="eastAsia" w:ascii="仿宋" w:hAnsi="仿宋" w:eastAsia="仿宋" w:cs="仿宋"/>
          <w:color w:val="000000" w:themeColor="text1"/>
          <w:spacing w:val="-2"/>
          <w:szCs w:val="21"/>
          <w:highlight w:val="none"/>
          <w14:textFill>
            <w14:solidFill>
              <w14:schemeClr w14:val="tx1"/>
            </w14:solidFill>
          </w14:textFill>
        </w:rPr>
        <w:t>。</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 xml:space="preserve">16. </w:t>
      </w:r>
      <w:r>
        <w:rPr>
          <w:rFonts w:hint="eastAsia" w:ascii="仿宋" w:hAnsi="仿宋" w:eastAsia="仿宋" w:cs="仿宋"/>
          <w:b/>
          <w:color w:val="000000" w:themeColor="text1"/>
          <w:szCs w:val="21"/>
          <w:highlight w:val="none"/>
          <w:lang w:eastAsia="zh-CN"/>
          <w14:textFill>
            <w14:solidFill>
              <w14:schemeClr w14:val="tx1"/>
            </w14:solidFill>
          </w14:textFill>
        </w:rPr>
        <w:t>采购文件</w:t>
      </w:r>
      <w:r>
        <w:rPr>
          <w:rFonts w:hint="eastAsia" w:ascii="仿宋" w:hAnsi="仿宋" w:eastAsia="仿宋" w:cs="仿宋"/>
          <w:b/>
          <w:color w:val="000000" w:themeColor="text1"/>
          <w:szCs w:val="21"/>
          <w:highlight w:val="none"/>
          <w14:textFill>
            <w14:solidFill>
              <w14:schemeClr w14:val="tx1"/>
            </w14:solidFill>
          </w14:textFill>
        </w:rPr>
        <w:t>的组成</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16.1 </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包括内容：</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第一章  </w:t>
      </w:r>
      <w:r>
        <w:rPr>
          <w:rFonts w:hint="eastAsia" w:ascii="仿宋" w:hAnsi="仿宋" w:eastAsia="仿宋" w:cs="仿宋"/>
          <w:color w:val="000000" w:themeColor="text1"/>
          <w:szCs w:val="21"/>
          <w:highlight w:val="none"/>
          <w:lang w:eastAsia="zh-CN"/>
          <w14:textFill>
            <w14:solidFill>
              <w14:schemeClr w14:val="tx1"/>
            </w14:solidFill>
          </w14:textFill>
        </w:rPr>
        <w:t>招</w:t>
      </w:r>
      <w:r>
        <w:rPr>
          <w:rFonts w:hint="eastAsia" w:ascii="仿宋" w:hAnsi="仿宋" w:eastAsia="仿宋" w:cs="仿宋"/>
          <w:color w:val="000000" w:themeColor="text1"/>
          <w:szCs w:val="21"/>
          <w:highlight w:val="none"/>
          <w14:textFill>
            <w14:solidFill>
              <w14:schemeClr w14:val="tx1"/>
            </w14:solidFill>
          </w14:textFill>
        </w:rPr>
        <w:t>标公告</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第二章  投标须知</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第三章  评标办法</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第四章  采购内容及技术要求</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第五章  合同条款及格式</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第六章  投标文件格式文本</w:t>
      </w:r>
    </w:p>
    <w:p>
      <w:pPr>
        <w:shd w:val="clear" w:color="auto" w:fill="auto"/>
        <w:spacing w:line="440" w:lineRule="exact"/>
        <w:ind w:firstLine="1680" w:firstLineChars="7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第七章  招标单位、招标代理机构对本文件的确认</w:t>
      </w:r>
    </w:p>
    <w:p>
      <w:pPr>
        <w:shd w:val="clear" w:color="auto" w:fill="auto"/>
        <w:spacing w:line="44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16.2 除16.1内容外，招标答疑亦为</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的组成部分，对招标人和投标人起约束作用。</w:t>
      </w:r>
    </w:p>
    <w:p>
      <w:pPr>
        <w:pStyle w:val="10"/>
        <w:shd w:val="clear" w:color="auto" w:fill="auto"/>
        <w:wordWrap w:val="0"/>
        <w:spacing w:line="400" w:lineRule="exact"/>
        <w:rPr>
          <w:rFonts w:hint="eastAsia" w:ascii="仿宋" w:hAnsi="仿宋" w:eastAsia="仿宋" w:cs="仿宋"/>
          <w:color w:val="000000" w:themeColor="text1"/>
          <w:szCs w:val="21"/>
          <w:highlight w:val="none"/>
          <w:lang w:val="en-US"/>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16.3</w:t>
      </w:r>
      <w:r>
        <w:rPr>
          <w:rFonts w:hint="eastAsia" w:ascii="仿宋" w:hAnsi="仿宋" w:eastAsia="仿宋" w:cs="仿宋"/>
          <w:color w:val="000000" w:themeColor="text1"/>
          <w:szCs w:val="21"/>
          <w:highlight w:val="none"/>
          <w:u w:val="none" w:color="auto"/>
          <w14:textFill>
            <w14:solidFill>
              <w14:schemeClr w14:val="tx1"/>
            </w14:solidFill>
          </w14:textFill>
        </w:rPr>
        <w:t>投标人应仔细阅读和检查</w:t>
      </w:r>
      <w:r>
        <w:rPr>
          <w:rFonts w:hint="eastAsia" w:ascii="仿宋" w:hAnsi="仿宋" w:eastAsia="仿宋" w:cs="仿宋"/>
          <w:color w:val="000000" w:themeColor="text1"/>
          <w:szCs w:val="21"/>
          <w:highlight w:val="none"/>
          <w:u w:val="none" w:color="auto"/>
          <w:lang w:eastAsia="zh-CN"/>
          <w14:textFill>
            <w14:solidFill>
              <w14:schemeClr w14:val="tx1"/>
            </w14:solidFill>
          </w14:textFill>
        </w:rPr>
        <w:t>采购文件</w:t>
      </w:r>
      <w:r>
        <w:rPr>
          <w:rFonts w:hint="eastAsia" w:ascii="仿宋" w:hAnsi="仿宋" w:eastAsia="仿宋" w:cs="仿宋"/>
          <w:color w:val="000000" w:themeColor="text1"/>
          <w:szCs w:val="21"/>
          <w:highlight w:val="none"/>
          <w:u w:val="none" w:color="auto"/>
          <w14:textFill>
            <w14:solidFill>
              <w14:schemeClr w14:val="tx1"/>
            </w14:solidFill>
          </w14:textFill>
        </w:rPr>
        <w:t>的全部内容。如发现缺页或附件不全，应及时向招标人提出，以便补齐。如有疑问，投标人应在</w:t>
      </w:r>
      <w:r>
        <w:rPr>
          <w:rFonts w:hint="eastAsia" w:ascii="仿宋" w:hAnsi="仿宋" w:eastAsia="仿宋" w:cs="仿宋"/>
          <w:color w:val="000000" w:themeColor="text1"/>
          <w:szCs w:val="21"/>
          <w:highlight w:val="none"/>
          <w14:textFill>
            <w14:solidFill>
              <w14:schemeClr w14:val="tx1"/>
            </w14:solidFill>
          </w14:textFill>
        </w:rPr>
        <w:t>以书面形式一次性向采购人和采购代理机构提出同一环节的质疑</w:t>
      </w:r>
      <w:r>
        <w:rPr>
          <w:rFonts w:hint="eastAsia" w:ascii="仿宋" w:hAnsi="仿宋" w:eastAsia="仿宋" w:cs="仿宋"/>
          <w:color w:val="000000" w:themeColor="text1"/>
          <w:szCs w:val="21"/>
          <w:highlight w:val="none"/>
          <w:u w:val="none" w:color="auto"/>
          <w14:textFill>
            <w14:solidFill>
              <w14:schemeClr w14:val="tx1"/>
            </w14:solidFill>
          </w14:textFill>
        </w:rPr>
        <w:t>。</w:t>
      </w:r>
    </w:p>
    <w:p>
      <w:pPr>
        <w:shd w:val="clear" w:color="auto" w:fill="auto"/>
        <w:wordWrap w:val="0"/>
        <w:spacing w:line="44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16.4供应商认为采购文件使自己的权益受到损害的，可以自收到采购文件之日（采购文件公告期限届满之前收到采购文件的，以完成获取采购文件申请后下载采购文件的时间为准）或者采购文件公告期限届满之日（公告发布后的第6个工作日）起7个工作日内且应当在采购响应截止时间之前，以书面形式一次性向采购人和采购代理机构提出同一环节的质疑。否则，被质疑人可不予接受。质疑供应商对采购人、采购代理机构的答复不满意或者采购人、采购代理机构未在规定的时间内作出答复的，可以在答复期满后十五个工作日内向同级政府采购监督管理部门投诉。质疑函范本、投诉书范本请到浙江政府采购网下载专区下载。</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的澄清将在</w:t>
      </w:r>
      <w:r>
        <w:rPr>
          <w:rFonts w:hint="eastAsia" w:ascii="仿宋" w:hAnsi="仿宋" w:eastAsia="仿宋" w:cs="仿宋"/>
          <w:color w:val="000000" w:themeColor="text1"/>
          <w:szCs w:val="21"/>
          <w:highlight w:val="none"/>
          <w:lang w:eastAsia="zh-CN"/>
          <w14:textFill>
            <w14:solidFill>
              <w14:schemeClr w14:val="tx1"/>
            </w14:solidFill>
          </w14:textFill>
        </w:rPr>
        <w:t>政采云平台“更正公告”栏目予以公告</w:t>
      </w:r>
      <w:r>
        <w:rPr>
          <w:rFonts w:hint="eastAsia" w:ascii="仿宋" w:hAnsi="仿宋" w:eastAsia="仿宋" w:cs="仿宋"/>
          <w:color w:val="000000" w:themeColor="text1"/>
          <w:szCs w:val="21"/>
          <w:highlight w:val="none"/>
          <w14:textFill>
            <w14:solidFill>
              <w14:schemeClr w14:val="tx1"/>
            </w14:solidFill>
          </w14:textFill>
        </w:rPr>
        <w:t>，但不指明澄清问题的来源。如果澄清内容影响投标文件编制的，将相应延长投标截止时间。</w:t>
      </w:r>
    </w:p>
    <w:p>
      <w:pPr>
        <w:shd w:val="clear" w:color="auto" w:fill="auto"/>
        <w:spacing w:line="440" w:lineRule="exact"/>
        <w:ind w:firstLine="480" w:firstLineChars="200"/>
        <w:rPr>
          <w:rFonts w:hint="eastAsia" w:ascii="仿宋" w:hAnsi="仿宋" w:eastAsia="仿宋" w:cs="仿宋"/>
          <w:b/>
          <w:bCs/>
          <w:color w:val="000000" w:themeColor="text1"/>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 xml:space="preserve">17. </w:t>
      </w:r>
      <w:r>
        <w:rPr>
          <w:rFonts w:hint="eastAsia" w:ascii="仿宋" w:hAnsi="仿宋" w:eastAsia="仿宋" w:cs="仿宋"/>
          <w:b/>
          <w:bCs/>
          <w:color w:val="000000" w:themeColor="text1"/>
          <w:szCs w:val="21"/>
          <w:highlight w:val="none"/>
          <w:lang w:eastAsia="zh-CN"/>
          <w14:textFill>
            <w14:solidFill>
              <w14:schemeClr w14:val="tx1"/>
            </w14:solidFill>
          </w14:textFill>
        </w:rPr>
        <w:t>采购文件</w:t>
      </w:r>
      <w:r>
        <w:rPr>
          <w:rFonts w:hint="eastAsia" w:ascii="仿宋" w:hAnsi="仿宋" w:eastAsia="仿宋" w:cs="仿宋"/>
          <w:b/>
          <w:bCs/>
          <w:color w:val="000000" w:themeColor="text1"/>
          <w:szCs w:val="21"/>
          <w:highlight w:val="none"/>
          <w14:textFill>
            <w14:solidFill>
              <w14:schemeClr w14:val="tx1"/>
            </w14:solidFill>
          </w14:textFill>
        </w:rPr>
        <w:t>的修改、补充、解释</w:t>
      </w:r>
    </w:p>
    <w:p>
      <w:pPr>
        <w:shd w:val="clear" w:color="auto" w:fill="auto"/>
        <w:wordWrap w:val="0"/>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17.1</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发出后，招标人在规定的投标截止时间前可对</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进行必要的修改和补充，并以</w:t>
      </w:r>
      <w:r>
        <w:rPr>
          <w:rFonts w:hint="eastAsia" w:ascii="仿宋" w:hAnsi="仿宋" w:eastAsia="仿宋" w:cs="仿宋"/>
          <w:color w:val="000000" w:themeColor="text1"/>
          <w:szCs w:val="21"/>
          <w:highlight w:val="none"/>
          <w:lang w:eastAsia="zh-CN"/>
          <w14:textFill>
            <w14:solidFill>
              <w14:schemeClr w14:val="tx1"/>
            </w14:solidFill>
          </w14:textFill>
        </w:rPr>
        <w:t>更正</w:t>
      </w:r>
      <w:r>
        <w:rPr>
          <w:rFonts w:hint="eastAsia" w:ascii="仿宋" w:hAnsi="仿宋" w:eastAsia="仿宋" w:cs="仿宋"/>
          <w:color w:val="000000" w:themeColor="text1"/>
          <w:szCs w:val="21"/>
          <w:highlight w:val="none"/>
          <w14:textFill>
            <w14:solidFill>
              <w14:schemeClr w14:val="tx1"/>
            </w14:solidFill>
          </w14:textFill>
        </w:rPr>
        <w:t>公告形式在</w:t>
      </w:r>
      <w:r>
        <w:rPr>
          <w:rFonts w:hint="eastAsia" w:ascii="仿宋" w:hAnsi="仿宋" w:eastAsia="仿宋" w:cs="仿宋"/>
          <w:color w:val="000000" w:themeColor="text1"/>
          <w:szCs w:val="21"/>
          <w:highlight w:val="none"/>
          <w:lang w:eastAsia="zh-CN"/>
          <w14:textFill>
            <w14:solidFill>
              <w14:schemeClr w14:val="tx1"/>
            </w14:solidFill>
          </w14:textFill>
        </w:rPr>
        <w:t>政采云平台</w:t>
      </w: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eastAsia="zh-CN"/>
          <w14:textFill>
            <w14:solidFill>
              <w14:schemeClr w14:val="tx1"/>
            </w14:solidFill>
          </w14:textFill>
        </w:rPr>
        <w:t>更正公告</w:t>
      </w:r>
      <w:r>
        <w:rPr>
          <w:rFonts w:hint="eastAsia" w:ascii="仿宋" w:hAnsi="仿宋" w:eastAsia="仿宋" w:cs="仿宋"/>
          <w:color w:val="000000" w:themeColor="text1"/>
          <w:szCs w:val="21"/>
          <w:highlight w:val="none"/>
          <w14:textFill>
            <w14:solidFill>
              <w14:schemeClr w14:val="tx1"/>
            </w14:solidFill>
          </w14:textFill>
        </w:rPr>
        <w:t>”栏目予以公告，请各位投标人注意查看有关澄清内容，如不及时查看造成后果由投标人自负。</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的修改、补充等内容作为</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的组成部分，具有约束作用。</w:t>
      </w:r>
    </w:p>
    <w:p>
      <w:pPr>
        <w:shd w:val="clear" w:color="auto" w:fill="auto"/>
        <w:wordWrap w:val="0"/>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17.2 采购代理机构可视采购具体情况对已发出的采购文件进行必要的澄清、修改或者补充。澄清、修改或者补充的内容可能影响投标文件编制的，应当在投标截止时间至少15日前，在原公告发布媒体上发布澄清公告，澄清或者修改的内容为采购文件的组成部分；不足15日的，应当顺延提交投标文件的截止时间。 </w:t>
      </w:r>
    </w:p>
    <w:p>
      <w:pPr>
        <w:shd w:val="clear" w:color="auto" w:fill="auto"/>
        <w:wordWrap w:val="0"/>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17.</w:t>
      </w:r>
      <w:r>
        <w:rPr>
          <w:rFonts w:hint="eastAsia" w:ascii="仿宋" w:hAnsi="仿宋" w:eastAsia="仿宋" w:cs="仿宋"/>
          <w:bCs/>
          <w:color w:val="000000" w:themeColor="text1"/>
          <w:szCs w:val="21"/>
          <w:highlight w:val="none"/>
          <w:lang w:val="en-US" w:eastAsia="zh-CN"/>
          <w14:textFill>
            <w14:solidFill>
              <w14:schemeClr w14:val="tx1"/>
            </w14:solidFill>
          </w14:textFill>
        </w:rPr>
        <w:t>3</w:t>
      </w:r>
      <w:r>
        <w:rPr>
          <w:rFonts w:hint="eastAsia" w:ascii="仿宋" w:hAnsi="仿宋" w:eastAsia="仿宋" w:cs="仿宋"/>
          <w:bCs/>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14:textFill>
            <w14:solidFill>
              <w14:schemeClr w14:val="tx1"/>
            </w14:solidFill>
          </w14:textFill>
        </w:rPr>
        <w:t>供应商在规定的时间内未对采购文件提出疑问、质疑或要求澄清的，将视其为无异议。</w:t>
      </w:r>
    </w:p>
    <w:p>
      <w:pPr>
        <w:shd w:val="clear" w:color="auto" w:fill="auto"/>
        <w:spacing w:line="40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17.</w:t>
      </w:r>
      <w:r>
        <w:rPr>
          <w:rFonts w:hint="eastAsia" w:ascii="仿宋" w:hAnsi="仿宋" w:eastAsia="仿宋" w:cs="仿宋"/>
          <w:bCs/>
          <w:color w:val="000000" w:themeColor="text1"/>
          <w:szCs w:val="21"/>
          <w:highlight w:val="none"/>
          <w:lang w:val="en-US" w:eastAsia="zh-CN"/>
          <w14:textFill>
            <w14:solidFill>
              <w14:schemeClr w14:val="tx1"/>
            </w14:solidFill>
          </w14:textFill>
        </w:rPr>
        <w:t>4</w:t>
      </w:r>
      <w:r>
        <w:rPr>
          <w:rFonts w:hint="eastAsia" w:ascii="仿宋" w:hAnsi="仿宋" w:eastAsia="仿宋" w:cs="仿宋"/>
          <w:bCs/>
          <w:color w:val="000000" w:themeColor="text1"/>
          <w:szCs w:val="21"/>
          <w:highlight w:val="none"/>
          <w14:textFill>
            <w14:solidFill>
              <w14:schemeClr w14:val="tx1"/>
            </w14:solidFill>
          </w14:textFill>
        </w:rPr>
        <w:t xml:space="preserve"> </w:t>
      </w:r>
      <w:r>
        <w:rPr>
          <w:rFonts w:hint="eastAsia" w:ascii="仿宋" w:hAnsi="仿宋" w:eastAsia="仿宋" w:cs="仿宋"/>
          <w:bCs/>
          <w:color w:val="000000" w:themeColor="text1"/>
          <w:szCs w:val="21"/>
          <w:highlight w:val="none"/>
          <w:lang w:eastAsia="zh-CN"/>
          <w14:textFill>
            <w14:solidFill>
              <w14:schemeClr w14:val="tx1"/>
            </w14:solidFill>
          </w14:textFill>
        </w:rPr>
        <w:t>采购文件</w:t>
      </w:r>
      <w:r>
        <w:rPr>
          <w:rFonts w:hint="eastAsia" w:ascii="仿宋" w:hAnsi="仿宋" w:eastAsia="仿宋" w:cs="仿宋"/>
          <w:bCs/>
          <w:color w:val="000000" w:themeColor="text1"/>
          <w:szCs w:val="21"/>
          <w:highlight w:val="none"/>
          <w14:textFill>
            <w14:solidFill>
              <w14:schemeClr w14:val="tx1"/>
            </w14:solidFill>
          </w14:textFill>
        </w:rPr>
        <w:t>的解释</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本</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由招标人（或其委托的招标代理机构）负责解释。</w:t>
      </w:r>
    </w:p>
    <w:p>
      <w:pPr>
        <w:shd w:val="clear" w:color="auto" w:fill="auto"/>
        <w:spacing w:line="400" w:lineRule="exac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 xml:space="preserve">   18. </w:t>
      </w:r>
      <w:r>
        <w:rPr>
          <w:rFonts w:hint="eastAsia" w:ascii="仿宋" w:hAnsi="仿宋" w:eastAsia="仿宋" w:cs="仿宋"/>
          <w:b/>
          <w:color w:val="000000" w:themeColor="text1"/>
          <w:szCs w:val="21"/>
          <w:highlight w:val="none"/>
          <w:lang w:eastAsia="zh-CN"/>
          <w14:textFill>
            <w14:solidFill>
              <w14:schemeClr w14:val="tx1"/>
            </w14:solidFill>
          </w14:textFill>
        </w:rPr>
        <w:t>采购文件</w:t>
      </w:r>
      <w:r>
        <w:rPr>
          <w:rFonts w:hint="eastAsia" w:ascii="仿宋" w:hAnsi="仿宋" w:eastAsia="仿宋" w:cs="仿宋"/>
          <w:b/>
          <w:color w:val="000000" w:themeColor="text1"/>
          <w:szCs w:val="21"/>
          <w:highlight w:val="none"/>
          <w14:textFill>
            <w14:solidFill>
              <w14:schemeClr w14:val="tx1"/>
            </w14:solidFill>
          </w14:textFill>
        </w:rPr>
        <w:t>的发出</w:t>
      </w:r>
    </w:p>
    <w:p>
      <w:pPr>
        <w:shd w:val="clear" w:color="auto" w:fill="auto"/>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18.1  </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的澄清、修改、补充及招标答疑等均应报</w:t>
      </w:r>
      <w:r>
        <w:rPr>
          <w:rFonts w:hint="eastAsia" w:ascii="仿宋" w:hAnsi="仿宋" w:eastAsia="仿宋" w:cs="仿宋"/>
          <w:color w:val="000000" w:themeColor="text1"/>
          <w:szCs w:val="21"/>
          <w:highlight w:val="none"/>
          <w:lang w:eastAsia="zh-CN"/>
          <w14:textFill>
            <w14:solidFill>
              <w14:schemeClr w14:val="tx1"/>
            </w14:solidFill>
          </w14:textFill>
        </w:rPr>
        <w:t>相关部门</w:t>
      </w:r>
      <w:r>
        <w:rPr>
          <w:rFonts w:hint="eastAsia" w:ascii="仿宋" w:hAnsi="仿宋" w:eastAsia="仿宋" w:cs="仿宋"/>
          <w:color w:val="000000" w:themeColor="text1"/>
          <w:szCs w:val="21"/>
          <w:highlight w:val="none"/>
          <w14:textFill>
            <w14:solidFill>
              <w14:schemeClr w14:val="tx1"/>
            </w14:solidFill>
          </w14:textFill>
        </w:rPr>
        <w:t>备案后，方可发出。</w:t>
      </w:r>
    </w:p>
    <w:p>
      <w:pPr>
        <w:shd w:val="clear" w:color="auto" w:fill="auto"/>
        <w:spacing w:line="440" w:lineRule="exact"/>
        <w:ind w:firstLine="319" w:firstLineChars="133"/>
        <w:rPr>
          <w:rFonts w:hint="eastAsia" w:ascii="仿宋" w:hAnsi="仿宋" w:eastAsia="仿宋" w:cs="仿宋"/>
          <w:color w:val="000000" w:themeColor="text1"/>
          <w:szCs w:val="21"/>
          <w:highlight w:val="none"/>
          <w14:textFill>
            <w14:solidFill>
              <w14:schemeClr w14:val="tx1"/>
            </w14:solidFill>
          </w14:textFill>
        </w:rPr>
      </w:pPr>
      <w:bookmarkStart w:id="20" w:name="_Toc469495726"/>
      <w:r>
        <w:rPr>
          <w:rFonts w:hint="eastAsia" w:ascii="仿宋" w:hAnsi="仿宋" w:eastAsia="仿宋" w:cs="仿宋"/>
          <w:b/>
          <w:color w:val="000000" w:themeColor="text1"/>
          <w:szCs w:val="21"/>
          <w:highlight w:val="none"/>
          <w14:textFill>
            <w14:solidFill>
              <w14:schemeClr w14:val="tx1"/>
            </w14:solidFill>
          </w14:textFill>
        </w:rPr>
        <w:t xml:space="preserve">19. </w:t>
      </w:r>
      <w:r>
        <w:rPr>
          <w:rFonts w:hint="eastAsia" w:ascii="仿宋" w:hAnsi="仿宋" w:eastAsia="仿宋" w:cs="仿宋"/>
          <w:color w:val="000000" w:themeColor="text1"/>
          <w:szCs w:val="21"/>
          <w:highlight w:val="none"/>
          <w14:textFill>
            <w14:solidFill>
              <w14:schemeClr w14:val="tx1"/>
            </w14:solidFill>
          </w14:textFill>
        </w:rPr>
        <w:t>凡需要设置样品情形时，必须明确是否需要随样品提交检测报告，并明确检测机构的要求、检测内容、</w:t>
      </w:r>
      <w:r>
        <w:rPr>
          <w:rFonts w:hint="eastAsia" w:ascii="仿宋" w:hAnsi="仿宋" w:eastAsia="仿宋" w:cs="仿宋"/>
          <w:b w:val="0"/>
          <w:bCs w:val="0"/>
          <w:color w:val="000000" w:themeColor="text1"/>
          <w:szCs w:val="21"/>
          <w:highlight w:val="none"/>
          <w14:textFill>
            <w14:solidFill>
              <w14:schemeClr w14:val="tx1"/>
            </w14:solidFill>
          </w14:textFill>
        </w:rPr>
        <w:t>中标样品封存</w:t>
      </w:r>
      <w:r>
        <w:rPr>
          <w:rFonts w:hint="eastAsia" w:ascii="仿宋" w:hAnsi="仿宋" w:eastAsia="仿宋" w:cs="仿宋"/>
          <w:color w:val="000000" w:themeColor="text1"/>
          <w:szCs w:val="21"/>
          <w:highlight w:val="none"/>
          <w14:textFill>
            <w14:solidFill>
              <w14:schemeClr w14:val="tx1"/>
            </w14:solidFill>
          </w14:textFill>
        </w:rPr>
        <w:t>等事项。（评标委员会无法判断样品是否合格且样品需要提供给第三方权威检测机构检测的,在投标人提供招标人认可的第三方权威检测机构检测报告后，评标委员会推荐的中标候选人方可生效，采购人或代理机构发布中标（成交）结果公告。</w:t>
      </w:r>
    </w:p>
    <w:p>
      <w:pPr>
        <w:shd w:val="clear" w:color="auto" w:fill="auto"/>
        <w:spacing w:line="400" w:lineRule="exact"/>
        <w:ind w:firstLine="42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中应明确样品送检方式、检测费用支付方法、投标人在规定时间内无法提供第三方权威检测机构检测报告的处理方式。（</w:t>
      </w:r>
      <w:r>
        <w:rPr>
          <w:rFonts w:hint="eastAsia" w:ascii="仿宋" w:hAnsi="仿宋" w:eastAsia="仿宋" w:cs="仿宋"/>
          <w:color w:val="000000" w:themeColor="text1"/>
          <w:szCs w:val="21"/>
          <w:highlight w:val="none"/>
          <w:lang w:eastAsia="zh-CN"/>
          <w14:textFill>
            <w14:solidFill>
              <w14:schemeClr w14:val="tx1"/>
            </w14:solidFill>
          </w14:textFill>
        </w:rPr>
        <w:t>采购人</w:t>
      </w:r>
      <w:r>
        <w:rPr>
          <w:rFonts w:hint="eastAsia" w:ascii="仿宋" w:hAnsi="仿宋" w:eastAsia="仿宋" w:cs="仿宋"/>
          <w:color w:val="000000" w:themeColor="text1"/>
          <w:szCs w:val="21"/>
          <w:highlight w:val="none"/>
          <w14:textFill>
            <w14:solidFill>
              <w14:schemeClr w14:val="tx1"/>
            </w14:solidFill>
          </w14:textFill>
        </w:rPr>
        <w:t>根据项目需求按上述要求自行描述）</w:t>
      </w:r>
    </w:p>
    <w:p>
      <w:pPr>
        <w:shd w:val="clear" w:color="auto" w:fill="auto"/>
        <w:spacing w:before="312" w:beforeLines="100" w:after="312" w:afterLines="100" w:line="440" w:lineRule="exact"/>
        <w:jc w:val="center"/>
        <w:outlineLvl w:val="2"/>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（三）投标文件的编制</w:t>
      </w:r>
      <w:bookmarkEnd w:id="20"/>
    </w:p>
    <w:p>
      <w:pPr>
        <w:shd w:val="clear" w:color="auto" w:fill="auto"/>
        <w:spacing w:line="440" w:lineRule="exact"/>
        <w:ind w:firstLine="348" w:firstLineChars="145"/>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20. 投标的语言及度量衡单位</w:t>
      </w:r>
    </w:p>
    <w:p>
      <w:pPr>
        <w:shd w:val="clear" w:color="auto" w:fill="auto"/>
        <w:spacing w:line="440" w:lineRule="exact"/>
        <w:ind w:firstLine="324" w:firstLineChars="13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20.1投标人提交的投标文件、技术文件和资料，以及投标人与招标人就有关投标的所有来往函电均应使用中文。投标文件中若有英文或其他语言文字的资料，应提供相应的中文翻译资料。对不同文本投标文件的解释发生异议的，以中文文本为准。</w:t>
      </w:r>
    </w:p>
    <w:p>
      <w:pPr>
        <w:shd w:val="clear" w:color="auto" w:fill="auto"/>
        <w:spacing w:line="440" w:lineRule="exact"/>
        <w:ind w:firstLine="324" w:firstLineChars="13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20.2除</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中另有规定外，投标书所使用的度量衡均须采用法定计量单位。</w:t>
      </w:r>
    </w:p>
    <w:p>
      <w:pPr>
        <w:shd w:val="clear" w:color="auto" w:fill="auto"/>
        <w:spacing w:line="400" w:lineRule="exact"/>
        <w:ind w:firstLine="235" w:firstLineChars="98"/>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21. 投标文件的组成</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资格证明文件和商务及技术文件两部分。</w:t>
      </w:r>
    </w:p>
    <w:p>
      <w:pPr>
        <w:shd w:val="clear" w:color="auto" w:fill="auto"/>
        <w:spacing w:line="440" w:lineRule="exact"/>
        <w:ind w:firstLine="352" w:firstLineChars="147"/>
        <w:rPr>
          <w:rFonts w:hint="eastAsia" w:ascii="仿宋" w:hAnsi="仿宋" w:eastAsia="仿宋" w:cs="仿宋"/>
          <w:b/>
          <w:color w:val="000000" w:themeColor="text1"/>
          <w:szCs w:val="21"/>
          <w:highlight w:val="none"/>
          <w:lang w:eastAsia="zh-CN"/>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21.1资格证明文件</w:t>
      </w:r>
      <w:r>
        <w:rPr>
          <w:rFonts w:hint="eastAsia" w:ascii="仿宋" w:hAnsi="仿宋" w:eastAsia="仿宋" w:cs="仿宋"/>
          <w:b/>
          <w:color w:val="000000" w:themeColor="text1"/>
          <w:szCs w:val="21"/>
          <w:highlight w:val="none"/>
          <w:lang w:eastAsia="zh-CN"/>
          <w14:textFill>
            <w14:solidFill>
              <w14:schemeClr w14:val="tx1"/>
            </w14:solidFill>
          </w14:textFill>
        </w:rPr>
        <w:t>（包括但不限于）</w:t>
      </w:r>
    </w:p>
    <w:p>
      <w:pPr>
        <w:shd w:val="clear" w:color="auto" w:fill="auto"/>
        <w:spacing w:line="440" w:lineRule="exact"/>
        <w:ind w:firstLine="352" w:firstLineChars="147"/>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资格证明</w:t>
      </w:r>
      <w:r>
        <w:rPr>
          <w:rFonts w:hint="eastAsia" w:ascii="仿宋" w:hAnsi="仿宋" w:eastAsia="仿宋" w:cs="仿宋"/>
          <w:color w:val="000000" w:themeColor="text1"/>
          <w:szCs w:val="21"/>
          <w:highlight w:val="none"/>
          <w:lang w:eastAsia="zh-CN"/>
          <w14:textFill>
            <w14:solidFill>
              <w14:schemeClr w14:val="tx1"/>
            </w14:solidFill>
          </w14:textFill>
        </w:rPr>
        <w:t>文件</w:t>
      </w:r>
      <w:r>
        <w:rPr>
          <w:rFonts w:hint="eastAsia" w:ascii="仿宋" w:hAnsi="仿宋" w:eastAsia="仿宋" w:cs="仿宋"/>
          <w:color w:val="000000" w:themeColor="text1"/>
          <w:szCs w:val="21"/>
          <w:highlight w:val="none"/>
          <w14:textFill>
            <w14:solidFill>
              <w14:schemeClr w14:val="tx1"/>
            </w14:solidFill>
          </w14:textFill>
        </w:rPr>
        <w:t>是证明投标人有资格参加投标和中标后有能力履行合同的文件，这些文件应能满足招标的要求，否则作无效投标处理。</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1、法人或者非法人组织的营业执照等证明文件复印件（须加盖本单位章）或自然人的身份证明复印件;</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2、法定代表人资格证明书</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3、法定代表人授权书</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4、投标保证金收据或投标担保函；</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5、标企业须提供投标人（被授权在职人员）近6个月有效的社保证明;</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6、参加政府采购活动前3年内在经营活动中没有重大违法记录的书面声明;</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shd w:val="clear" w:color="auto" w:fill="auto"/>
        <w:spacing w:line="440" w:lineRule="exact"/>
        <w:ind w:firstLine="352" w:firstLineChars="147"/>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8、投标人须知资料表要求的其他资格证明文件;</w:t>
      </w:r>
    </w:p>
    <w:p>
      <w:pPr>
        <w:shd w:val="clear" w:color="auto" w:fill="auto"/>
        <w:spacing w:line="440" w:lineRule="exact"/>
        <w:ind w:firstLine="352" w:firstLineChars="147"/>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21.2</w:t>
      </w:r>
      <w:r>
        <w:rPr>
          <w:rFonts w:hint="eastAsia" w:ascii="仿宋" w:hAnsi="仿宋" w:eastAsia="仿宋" w:cs="仿宋"/>
          <w:b/>
          <w:color w:val="000000" w:themeColor="text1"/>
          <w:szCs w:val="21"/>
          <w:highlight w:val="none"/>
          <w:lang w:val="en-US" w:eastAsia="zh-CN"/>
          <w14:textFill>
            <w14:solidFill>
              <w14:schemeClr w14:val="tx1"/>
            </w14:solidFill>
          </w14:textFill>
        </w:rPr>
        <w:t xml:space="preserve"> 商务及技术文件</w:t>
      </w:r>
      <w:r>
        <w:rPr>
          <w:rFonts w:hint="eastAsia" w:ascii="仿宋" w:hAnsi="仿宋" w:eastAsia="仿宋" w:cs="仿宋"/>
          <w:b/>
          <w:color w:val="000000" w:themeColor="text1"/>
          <w:szCs w:val="21"/>
          <w:highlight w:val="none"/>
          <w:lang w:eastAsia="zh-CN"/>
          <w14:textFill>
            <w14:solidFill>
              <w14:schemeClr w14:val="tx1"/>
            </w14:solidFill>
          </w14:textFill>
        </w:rPr>
        <w:t>（包括但不限于）</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14:textFill>
            <w14:solidFill>
              <w14:schemeClr w14:val="tx1"/>
            </w14:solidFill>
          </w14:textFill>
        </w:rPr>
        <w:t>1、投标</w:t>
      </w:r>
      <w:r>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t>函</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2、开标一览表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3、货物说明一览表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4</w:t>
      </w:r>
      <w:r>
        <w:rPr>
          <w:rFonts w:hint="eastAsia" w:ascii="仿宋" w:hAnsi="仿宋" w:eastAsia="仿宋" w:cs="仿宋"/>
          <w:b w:val="0"/>
          <w:bCs/>
          <w:color w:val="000000" w:themeColor="text1"/>
          <w:kern w:val="0"/>
          <w:szCs w:val="21"/>
          <w:highlight w:val="none"/>
          <w:u w:val="none"/>
          <w14:textFill>
            <w14:solidFill>
              <w14:schemeClr w14:val="tx1"/>
            </w14:solidFill>
          </w14:textFill>
        </w:rPr>
        <w:t>、投标分项报价表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5</w:t>
      </w:r>
      <w:r>
        <w:rPr>
          <w:rFonts w:hint="eastAsia" w:ascii="仿宋" w:hAnsi="仿宋" w:eastAsia="仿宋" w:cs="仿宋"/>
          <w:b w:val="0"/>
          <w:bCs/>
          <w:color w:val="000000" w:themeColor="text1"/>
          <w:kern w:val="0"/>
          <w:szCs w:val="21"/>
          <w:highlight w:val="none"/>
          <w:u w:val="none"/>
          <w14:textFill>
            <w14:solidFill>
              <w14:schemeClr w14:val="tx1"/>
            </w14:solidFill>
          </w14:textFill>
        </w:rPr>
        <w:t>、技术规格偏离表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6</w:t>
      </w:r>
      <w:r>
        <w:rPr>
          <w:rFonts w:hint="eastAsia" w:ascii="仿宋" w:hAnsi="仿宋" w:eastAsia="仿宋" w:cs="仿宋"/>
          <w:b w:val="0"/>
          <w:bCs/>
          <w:color w:val="000000" w:themeColor="text1"/>
          <w:kern w:val="0"/>
          <w:szCs w:val="21"/>
          <w:highlight w:val="none"/>
          <w:u w:val="none"/>
          <w14:textFill>
            <w14:solidFill>
              <w14:schemeClr w14:val="tx1"/>
            </w14:solidFill>
          </w14:textFill>
        </w:rPr>
        <w:t>、商务条款偏离表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7、投标人基本情况表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8、近三年（2019年1月1日至今）类似项目业绩表</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9</w:t>
      </w:r>
      <w:r>
        <w:rPr>
          <w:rFonts w:hint="eastAsia" w:ascii="仿宋" w:hAnsi="仿宋" w:eastAsia="仿宋" w:cs="仿宋"/>
          <w:b w:val="0"/>
          <w:bCs/>
          <w:color w:val="000000" w:themeColor="text1"/>
          <w:kern w:val="0"/>
          <w:szCs w:val="21"/>
          <w:highlight w:val="none"/>
          <w:u w:val="none"/>
          <w14:textFill>
            <w14:solidFill>
              <w14:schemeClr w14:val="tx1"/>
            </w14:solidFill>
          </w14:textFill>
        </w:rPr>
        <w:t>、中小企业声明函(工程、服务)</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10、</w:t>
      </w:r>
      <w:r>
        <w:rPr>
          <w:rFonts w:hint="eastAsia" w:ascii="仿宋" w:hAnsi="仿宋" w:eastAsia="仿宋" w:cs="仿宋"/>
          <w:b w:val="0"/>
          <w:bCs/>
          <w:color w:val="000000" w:themeColor="text1"/>
          <w:kern w:val="0"/>
          <w:szCs w:val="21"/>
          <w:highlight w:val="none"/>
          <w:u w:val="none"/>
          <w14:textFill>
            <w14:solidFill>
              <w14:schemeClr w14:val="tx1"/>
            </w14:solidFill>
          </w14:textFill>
        </w:rPr>
        <w:t>《残疾人福利性单位声明函》</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11、</w:t>
      </w:r>
      <w:r>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t>评分标准和细则中技术部分证明材料</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12、</w:t>
      </w:r>
      <w:r>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t>评分标准和细则中技术部分证明材料（格式自拟）</w:t>
      </w:r>
    </w:p>
    <w:p>
      <w:pPr>
        <w:shd w:val="clear" w:color="auto" w:fill="auto"/>
        <w:spacing w:line="400" w:lineRule="exact"/>
        <w:ind w:firstLine="477" w:firstLineChars="199"/>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pPr>
      <w:r>
        <w:rPr>
          <w:rFonts w:hint="eastAsia" w:ascii="仿宋" w:hAnsi="仿宋" w:eastAsia="仿宋" w:cs="仿宋"/>
          <w:b w:val="0"/>
          <w:bCs/>
          <w:color w:val="000000" w:themeColor="text1"/>
          <w:kern w:val="0"/>
          <w:szCs w:val="21"/>
          <w:highlight w:val="none"/>
          <w:u w:val="none"/>
          <w:lang w:val="en-US" w:eastAsia="zh-CN"/>
          <w14:textFill>
            <w14:solidFill>
              <w14:schemeClr w14:val="tx1"/>
            </w14:solidFill>
          </w14:textFill>
        </w:rPr>
        <w:t>13、</w:t>
      </w:r>
      <w:r>
        <w:rPr>
          <w:rFonts w:hint="eastAsia" w:ascii="仿宋" w:hAnsi="仿宋" w:eastAsia="仿宋" w:cs="仿宋"/>
          <w:b w:val="0"/>
          <w:bCs/>
          <w:color w:val="000000" w:themeColor="text1"/>
          <w:kern w:val="0"/>
          <w:szCs w:val="21"/>
          <w:highlight w:val="none"/>
          <w:u w:val="none"/>
          <w:lang w:eastAsia="zh-CN"/>
          <w14:textFill>
            <w14:solidFill>
              <w14:schemeClr w14:val="tx1"/>
            </w14:solidFill>
          </w14:textFill>
        </w:rPr>
        <w:t>投标人认为有必要提供的其他证明材料（格式自拟）</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b/>
          <w:color w:val="000000" w:themeColor="text1"/>
          <w:kern w:val="0"/>
          <w:szCs w:val="21"/>
          <w:highlight w:val="none"/>
          <w:u w:val="single"/>
          <w14:textFill>
            <w14:solidFill>
              <w14:schemeClr w14:val="tx1"/>
            </w14:solidFill>
          </w14:textFill>
        </w:rPr>
        <w:t>注：以上材料须</w:t>
      </w:r>
      <w:r>
        <w:rPr>
          <w:rFonts w:hint="eastAsia" w:ascii="仿宋" w:hAnsi="仿宋" w:eastAsia="仿宋" w:cs="仿宋"/>
          <w:b/>
          <w:color w:val="000000" w:themeColor="text1"/>
          <w:kern w:val="0"/>
          <w:szCs w:val="21"/>
          <w:highlight w:val="none"/>
          <w:u w:val="single"/>
          <w:lang w:eastAsia="zh-CN"/>
          <w14:textFill>
            <w14:solidFill>
              <w14:schemeClr w14:val="tx1"/>
            </w14:solidFill>
          </w14:textFill>
        </w:rPr>
        <w:t>逐页</w:t>
      </w:r>
      <w:r>
        <w:rPr>
          <w:rFonts w:hint="eastAsia" w:ascii="仿宋" w:hAnsi="仿宋" w:eastAsia="仿宋" w:cs="仿宋"/>
          <w:b/>
          <w:color w:val="000000" w:themeColor="text1"/>
          <w:kern w:val="0"/>
          <w:szCs w:val="21"/>
          <w:highlight w:val="none"/>
          <w:u w:val="single"/>
          <w14:textFill>
            <w14:solidFill>
              <w14:schemeClr w14:val="tx1"/>
            </w14:solidFill>
          </w14:textFill>
        </w:rPr>
        <w:t>加盖单位公章</w:t>
      </w:r>
      <w:r>
        <w:rPr>
          <w:rFonts w:hint="eastAsia" w:ascii="仿宋" w:hAnsi="仿宋" w:eastAsia="仿宋" w:cs="仿宋"/>
          <w:b/>
          <w:color w:val="000000" w:themeColor="text1"/>
          <w:kern w:val="0"/>
          <w:szCs w:val="21"/>
          <w:highlight w:val="none"/>
          <w:u w:val="single"/>
          <w:lang w:eastAsia="zh-CN"/>
          <w14:textFill>
            <w14:solidFill>
              <w14:schemeClr w14:val="tx1"/>
            </w14:solidFill>
          </w14:textFill>
        </w:rPr>
        <w:t>。</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21.</w:t>
      </w:r>
      <w:r>
        <w:rPr>
          <w:rFonts w:hint="eastAsia" w:ascii="仿宋" w:hAnsi="仿宋" w:eastAsia="仿宋" w:cs="仿宋"/>
          <w:color w:val="000000" w:themeColor="text1"/>
          <w:szCs w:val="21"/>
          <w:highlight w:val="none"/>
          <w:lang w:val="en-US" w:eastAsia="zh-CN"/>
          <w14:textFill>
            <w14:solidFill>
              <w14:schemeClr w14:val="tx1"/>
            </w14:solidFill>
          </w14:textFill>
        </w:rPr>
        <w:t>3</w:t>
      </w:r>
      <w:r>
        <w:rPr>
          <w:rFonts w:hint="eastAsia" w:ascii="仿宋" w:hAnsi="仿宋" w:eastAsia="仿宋" w:cs="仿宋"/>
          <w:color w:val="000000" w:themeColor="text1"/>
          <w:szCs w:val="21"/>
          <w:highlight w:val="none"/>
          <w:lang w:eastAsia="zh-CN"/>
          <w14:textFill>
            <w14:solidFill>
              <w14:schemeClr w14:val="tx1"/>
            </w14:solidFill>
          </w14:textFill>
        </w:rPr>
        <w:t>投标文件的要求</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1</w:t>
      </w:r>
      <w:r>
        <w:rPr>
          <w:rFonts w:hint="eastAsia" w:ascii="仿宋" w:hAnsi="仿宋" w:eastAsia="仿宋" w:cs="仿宋"/>
          <w:color w:val="000000" w:themeColor="text1"/>
          <w:szCs w:val="21"/>
          <w:highlight w:val="none"/>
          <w:lang w:eastAsia="zh-CN"/>
          <w14:textFill>
            <w14:solidFill>
              <w14:schemeClr w14:val="tx1"/>
            </w14:solidFill>
          </w14:textFill>
        </w:rPr>
        <w:t>）供应商应仔细阅读采购文件的所有内容，按照采购文件的要求详细编制投标文件，所提交的全部资料必须真实有效，并且要保证字迹清晰易于辨认。投标文件应对采购文件实质性内容作出响应，否则按无效标处理。</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2</w:t>
      </w:r>
      <w:r>
        <w:rPr>
          <w:rFonts w:hint="eastAsia" w:ascii="仿宋" w:hAnsi="仿宋" w:eastAsia="仿宋" w:cs="仿宋"/>
          <w:color w:val="000000" w:themeColor="text1"/>
          <w:szCs w:val="21"/>
          <w:highlight w:val="none"/>
          <w:lang w:eastAsia="zh-CN"/>
          <w14:textFill>
            <w14:solidFill>
              <w14:schemeClr w14:val="tx1"/>
            </w14:solidFill>
          </w14:textFill>
        </w:rPr>
        <w:t>）投标文件格式应按本采购文件第六章格式要求编制，不得对采购文件格式进行增删更改，否则按无效标处理。</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3</w:t>
      </w:r>
      <w:r>
        <w:rPr>
          <w:rFonts w:hint="eastAsia" w:ascii="仿宋" w:hAnsi="仿宋" w:eastAsia="仿宋" w:cs="仿宋"/>
          <w:color w:val="000000" w:themeColor="text1"/>
          <w:szCs w:val="21"/>
          <w:highlight w:val="none"/>
          <w:lang w:eastAsia="zh-CN"/>
          <w14:textFill>
            <w14:solidFill>
              <w14:schemeClr w14:val="tx1"/>
            </w14:solidFill>
          </w14:textFill>
        </w:rPr>
        <w:t xml:space="preserve">）对采购文件格式可更改的例外情况：采购文件第六章附件格式要求中明确规定表格中行数不够用时可按相同格式增加行数，其他一切内容和格式不得更改。 </w:t>
      </w:r>
    </w:p>
    <w:p>
      <w:pPr>
        <w:shd w:val="clear" w:color="auto" w:fill="auto"/>
        <w:spacing w:line="400" w:lineRule="exact"/>
        <w:ind w:firstLine="477" w:firstLineChars="199"/>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4</w:t>
      </w:r>
      <w:r>
        <w:rPr>
          <w:rFonts w:hint="eastAsia" w:ascii="仿宋" w:hAnsi="仿宋" w:eastAsia="仿宋" w:cs="仿宋"/>
          <w:color w:val="000000" w:themeColor="text1"/>
          <w:szCs w:val="21"/>
          <w:highlight w:val="none"/>
          <w:lang w:eastAsia="zh-CN"/>
          <w14:textFill>
            <w14:solidFill>
              <w14:schemeClr w14:val="tx1"/>
            </w14:solidFill>
          </w14:textFill>
        </w:rPr>
        <w:t>）投标文件为电子投标文件，电子投标文件按“政采云供应商项目采购-电子招投标操作指南”及本采购文件要求制作、加密传输。</w:t>
      </w:r>
    </w:p>
    <w:p>
      <w:pPr>
        <w:shd w:val="clear" w:color="auto" w:fill="auto"/>
        <w:spacing w:line="400" w:lineRule="exact"/>
        <w:ind w:firstLine="477" w:firstLineChars="199"/>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eastAsia="zh-CN"/>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5</w:t>
      </w:r>
      <w:r>
        <w:rPr>
          <w:rFonts w:hint="eastAsia" w:ascii="仿宋" w:hAnsi="仿宋" w:eastAsia="仿宋" w:cs="仿宋"/>
          <w:color w:val="000000" w:themeColor="text1"/>
          <w:szCs w:val="21"/>
          <w:highlight w:val="none"/>
          <w:lang w:eastAsia="zh-CN"/>
          <w14:textFill>
            <w14:solidFill>
              <w14:schemeClr w14:val="tx1"/>
            </w14:solidFill>
          </w14:textFill>
        </w:rPr>
        <w:t>）投标文件未在投标截止时间前完成传输的，视为投标文件撤回；投标文件未按时解密也未提供备份投标文件的，亦视为投标文件撤回。</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22</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b/>
          <w:color w:val="000000" w:themeColor="text1"/>
          <w:szCs w:val="21"/>
          <w:highlight w:val="none"/>
          <w14:textFill>
            <w14:solidFill>
              <w14:schemeClr w14:val="tx1"/>
            </w14:solidFill>
          </w14:textFill>
        </w:rPr>
        <w:t>投标报价</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22.1投标报价文件中的单价和总价全部采用人民币表示。</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22.2投标报价表上应清楚地标明投标人拟提供货物的名称、型号、生产厂家、数量、单价和总价。</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22.3投标人只允许有一个方案、一个报价。</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22.4投标人应按“采购内容及技术参数要求”所列货物逐项进行单价报价，并最终按货物总量乘以货物单价报总价，不得采用总价下浮的方式进行报价。综合单价包括：设备费、安装费、材料费、辅材费、运输费、管理费、利润、风险费用、代理费、调试、验收、培训及后期服务及国家对中标单位征收的各种税费等所有一切费用，综合单价今后将不作任何调整。</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22.5投标报价的价格是货物交货地验收价格，其总价即为履行合同的固定总价。</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22.6技术要求中规定的安装、调试和培训费用应包括在投标价格中。投标文件报价为含税价，招标人不再为此次招标支付任何费用。</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22.7投标报价应由法定代表人或被授权人签署。</w:t>
      </w:r>
    </w:p>
    <w:p>
      <w:pPr>
        <w:shd w:val="clear" w:color="auto" w:fill="auto"/>
        <w:spacing w:line="440" w:lineRule="exact"/>
        <w:ind w:firstLine="480" w:firstLineChars="200"/>
        <w:rPr>
          <w:rFonts w:hint="eastAsia" w:ascii="仿宋" w:hAnsi="仿宋" w:eastAsia="仿宋" w:cs="仿宋"/>
          <w:bCs/>
          <w:color w:val="000000" w:themeColor="text1"/>
          <w:szCs w:val="21"/>
          <w:highlight w:val="none"/>
          <w14:textFill>
            <w14:solidFill>
              <w14:schemeClr w14:val="tx1"/>
            </w14:solidFill>
          </w14:textFill>
        </w:rPr>
      </w:pPr>
      <w:r>
        <w:rPr>
          <w:rFonts w:hint="eastAsia" w:ascii="仿宋" w:hAnsi="仿宋" w:eastAsia="仿宋" w:cs="仿宋"/>
          <w:bCs/>
          <w:color w:val="000000" w:themeColor="text1"/>
          <w:szCs w:val="21"/>
          <w:highlight w:val="none"/>
          <w14:textFill>
            <w14:solidFill>
              <w14:schemeClr w14:val="tx1"/>
            </w14:solidFill>
          </w14:textFill>
        </w:rPr>
        <w:t>22.8</w:t>
      </w:r>
      <w:r>
        <w:rPr>
          <w:rFonts w:hint="eastAsia" w:ascii="仿宋" w:hAnsi="仿宋" w:eastAsia="仿宋" w:cs="仿宋"/>
          <w:b/>
          <w:color w:val="000000" w:themeColor="text1"/>
          <w:szCs w:val="21"/>
          <w:highlight w:val="none"/>
          <w14:textFill>
            <w14:solidFill>
              <w14:schemeClr w14:val="tx1"/>
            </w14:solidFill>
          </w14:textFill>
        </w:rPr>
        <w:t>投标人投标总报价，不得高于本次招标设置的最高限价，</w:t>
      </w:r>
      <w:r>
        <w:rPr>
          <w:rFonts w:hint="eastAsia" w:ascii="仿宋" w:hAnsi="仿宋" w:eastAsia="仿宋" w:cs="仿宋"/>
          <w:b/>
          <w:bCs/>
          <w:color w:val="000000" w:themeColor="text1"/>
          <w:szCs w:val="21"/>
          <w:highlight w:val="none"/>
          <w14:textFill>
            <w14:solidFill>
              <w14:schemeClr w14:val="tx1"/>
            </w14:solidFill>
          </w14:textFill>
        </w:rPr>
        <w:t>否则将作为无效投标处理。</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22.9如投标文件中未列明全面实现投标货物功能而必须配置的配套或辅助设施及相应技术措施的费用，这些费用将被视为已包含在总投标价中。</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22.10总投标价中不得包含</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要求以外的内容，否则，在评标时不予核减，但在授予合同时，招标人有权将这部分价格从其中标价格中扣除。</w:t>
      </w:r>
    </w:p>
    <w:p>
      <w:pPr>
        <w:shd w:val="clear" w:color="auto" w:fill="auto"/>
        <w:spacing w:line="440" w:lineRule="exact"/>
        <w:ind w:firstLine="460" w:firstLineChars="192"/>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22.11总投标价中不得缺漏</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所要求的内容，否则，评标时将有效投标中该项内容的最高价计入其评标总价，但在授予合同时，缺漏项目的报价视作已含在其他项目的报价中，这些项目将作为免费赠送而包含在合同内。</w:t>
      </w:r>
      <w:r>
        <w:rPr>
          <w:rFonts w:hint="eastAsia" w:ascii="仿宋" w:hAnsi="仿宋" w:eastAsia="仿宋" w:cs="仿宋"/>
          <w:color w:val="000000" w:themeColor="text1"/>
          <w:szCs w:val="21"/>
          <w:highlight w:val="none"/>
          <w:lang w:val="en-US" w:eastAsia="zh-CN"/>
          <w14:textFill>
            <w14:solidFill>
              <w14:schemeClr w14:val="tx1"/>
            </w14:solidFill>
          </w14:textFill>
        </w:rPr>
        <w:t xml:space="preserve">    </w:t>
      </w:r>
    </w:p>
    <w:p>
      <w:pPr>
        <w:shd w:val="clear" w:color="auto" w:fill="auto"/>
        <w:spacing w:line="440" w:lineRule="exact"/>
        <w:ind w:firstLine="460" w:firstLineChars="192"/>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22.12投标人不得对从第三方采购货物的随机备品、备件另行收费，否则在计算评标价时这部分费用将不予扣除，在授予合同时将从中标价格中扣除该部分费用。</w:t>
      </w:r>
    </w:p>
    <w:p>
      <w:pPr>
        <w:shd w:val="clear" w:color="auto" w:fill="auto"/>
        <w:spacing w:line="440" w:lineRule="exact"/>
        <w:ind w:firstLine="460" w:firstLineChars="192"/>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22.13投标人应根据货物的技术状况列出随机备品备件的清单和数量，并将该备品备件价格计入总投标价，若所提供的产品无需备件，则应在投标文件中说明；无论投标人在报价中列明随机备品备件的数量及价格多少，在质保期内招标人均无需为维护维修保养所需的专用工具和备品备件另行支付费用。</w:t>
      </w:r>
    </w:p>
    <w:p>
      <w:pPr>
        <w:shd w:val="clear" w:color="auto" w:fill="auto"/>
        <w:spacing w:line="44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23. 投标有效期</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23.1 除投标人须知前附表另有规定外，投标有效期为60天。</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23.2在投标有效期内，投标人撤销或修改其投标文件的，应承担</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和法律规定的责任。</w:t>
      </w:r>
    </w:p>
    <w:p>
      <w:pPr>
        <w:shd w:val="clear" w:color="auto" w:fill="auto"/>
        <w:spacing w:line="44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23.3出现特殊情况需要延长投标有效期的，招标人以书面形式通知所有投标人延长投标有效期。投标人同意延长的，应相应延长其投标保证金的有效期，但不得要求或被允许修改或撤销其投标文件；投标人拒绝延长的，其投标失效，但投标人有权收回其投标保证金。</w:t>
      </w:r>
    </w:p>
    <w:p>
      <w:pPr>
        <w:shd w:val="clear" w:color="auto" w:fill="auto"/>
        <w:spacing w:line="440" w:lineRule="exact"/>
        <w:ind w:firstLine="460" w:firstLineChars="192"/>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24. 投标保证金</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24.1投标人须知前附表规定递交投标保证金的，投标人在递交投标文件的同时，应按投标人须知前附表规定的金额、担保形式和第六章“投标文件格式”规定的投标保证金格式递交投标保证金，并作为其投标文件的组成部分。投标人不按要求提交投标保证金的，评标委员会将否决其投标。</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24.2自中标通知书发出之日起5个工作日内退还未中标投标人的投标保证金，自政府采购合同签订之日起5个工作日内退还中标人的投标保证金。</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24.3有下列情形之一的，投标保证金将不予退还： </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（1）投标人在规定的投标有效期内撤回或修改其投标文件；</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（2）中标通知书发出后三十天内，中标人无正当理由拒签合同协议书或未按</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规定提交履约担保。</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（3）提供虚假材料谋取中标的；</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（4）经查实属于陪标、串通投标的等。</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bookmarkStart w:id="21" w:name="_Toc469495727"/>
      <w:r>
        <w:rPr>
          <w:rFonts w:hint="eastAsia" w:ascii="仿宋" w:hAnsi="仿宋" w:eastAsia="仿宋" w:cs="仿宋"/>
          <w:color w:val="000000" w:themeColor="text1"/>
          <w:szCs w:val="21"/>
          <w:highlight w:val="none"/>
          <w14:textFill>
            <w14:solidFill>
              <w14:schemeClr w14:val="tx1"/>
            </w14:solidFill>
          </w14:textFill>
        </w:rPr>
        <w:t>24.4投标保证金按</w:t>
      </w:r>
      <w:r>
        <w:rPr>
          <w:rFonts w:hint="eastAsia" w:ascii="仿宋" w:hAnsi="仿宋" w:eastAsia="仿宋" w:cs="仿宋"/>
          <w:color w:val="000000" w:themeColor="text1"/>
          <w:szCs w:val="21"/>
          <w:highlight w:val="none"/>
          <w:lang w:eastAsia="zh-CN"/>
          <w14:textFill>
            <w14:solidFill>
              <w14:schemeClr w14:val="tx1"/>
            </w14:solidFill>
          </w14:textFill>
        </w:rPr>
        <w:t>投标人须知前附表第</w:t>
      </w:r>
      <w:r>
        <w:rPr>
          <w:rFonts w:hint="eastAsia" w:ascii="仿宋" w:hAnsi="仿宋" w:eastAsia="仿宋" w:cs="仿宋"/>
          <w:color w:val="000000" w:themeColor="text1"/>
          <w:szCs w:val="21"/>
          <w:highlight w:val="none"/>
          <w:lang w:val="en-US" w:eastAsia="zh-CN"/>
          <w14:textFill>
            <w14:solidFill>
              <w14:schemeClr w14:val="tx1"/>
            </w14:solidFill>
          </w14:textFill>
        </w:rPr>
        <w:t>24条</w:t>
      </w:r>
      <w:r>
        <w:rPr>
          <w:rFonts w:hint="eastAsia" w:ascii="仿宋" w:hAnsi="仿宋" w:eastAsia="仿宋" w:cs="仿宋"/>
          <w:color w:val="000000" w:themeColor="text1"/>
          <w:szCs w:val="21"/>
          <w:highlight w:val="none"/>
          <w14:textFill>
            <w14:solidFill>
              <w14:schemeClr w14:val="tx1"/>
            </w14:solidFill>
          </w14:textFill>
        </w:rPr>
        <w:t>规定执行。</w:t>
      </w:r>
    </w:p>
    <w:p>
      <w:pPr>
        <w:pStyle w:val="3"/>
        <w:shd w:val="clear" w:color="auto" w:fill="auto"/>
        <w:bidi w:val="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（四）</w:t>
      </w:r>
      <w:bookmarkEnd w:id="21"/>
      <w:r>
        <w:rPr>
          <w:rFonts w:hint="eastAsia" w:ascii="仿宋" w:hAnsi="仿宋" w:eastAsia="仿宋" w:cs="仿宋"/>
          <w:color w:val="000000" w:themeColor="text1"/>
          <w:sz w:val="28"/>
          <w:szCs w:val="28"/>
          <w:highlight w:val="none"/>
          <w14:textFill>
            <w14:solidFill>
              <w14:schemeClr w14:val="tx1"/>
            </w14:solidFill>
          </w14:textFill>
        </w:rPr>
        <w:t>投标文件的制作、上传及递交要求</w:t>
      </w:r>
    </w:p>
    <w:p>
      <w:pPr>
        <w:shd w:val="clear" w:color="auto" w:fill="auto"/>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25.</w:t>
      </w:r>
      <w:r>
        <w:rPr>
          <w:rFonts w:hint="eastAsia" w:ascii="仿宋" w:hAnsi="仿宋" w:eastAsia="仿宋" w:cs="仿宋"/>
          <w:b/>
          <w:bCs/>
          <w:color w:val="000000" w:themeColor="text1"/>
          <w:sz w:val="24"/>
          <w:szCs w:val="24"/>
          <w:highlight w:val="none"/>
          <w14:textFill>
            <w14:solidFill>
              <w14:schemeClr w14:val="tx1"/>
            </w14:solidFill>
          </w14:textFill>
        </w:rPr>
        <w:t>投标文件的制作要求</w:t>
      </w:r>
    </w:p>
    <w:p>
      <w:pPr>
        <w:pStyle w:val="6"/>
        <w:shd w:val="clear" w:color="auto" w:fill="auto"/>
        <w:snapToGrid w:val="0"/>
        <w:spacing w:line="360" w:lineRule="auto"/>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（1）供应商应按照投标文件组成内容及项目招标需求和</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新疆</w:t>
      </w:r>
      <w:r>
        <w:rPr>
          <w:rFonts w:hint="eastAsia" w:ascii="仿宋" w:hAnsi="仿宋" w:eastAsia="仿宋" w:cs="仿宋"/>
          <w:b w:val="0"/>
          <w:bCs/>
          <w:color w:val="000000" w:themeColor="text1"/>
          <w:sz w:val="24"/>
          <w:szCs w:val="24"/>
          <w:highlight w:val="none"/>
          <w14:textFill>
            <w14:solidFill>
              <w14:schemeClr w14:val="tx1"/>
            </w14:solidFill>
          </w14:textFill>
        </w:rPr>
        <w:t>政府采购云平台要求制作投标文件，不按采购文件和</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新疆</w:t>
      </w:r>
      <w:r>
        <w:rPr>
          <w:rFonts w:hint="eastAsia" w:ascii="仿宋" w:hAnsi="仿宋" w:eastAsia="仿宋" w:cs="仿宋"/>
          <w:b w:val="0"/>
          <w:bCs/>
          <w:color w:val="000000" w:themeColor="text1"/>
          <w:sz w:val="24"/>
          <w:szCs w:val="24"/>
          <w:highlight w:val="none"/>
          <w14:textFill>
            <w14:solidFill>
              <w14:schemeClr w14:val="tx1"/>
            </w14:solidFill>
          </w14:textFill>
        </w:rPr>
        <w:t>政府采购云平台要求制作投标文件的将视情况处理（拒收等），由此产生的责任由供应商自行承担。</w:t>
      </w:r>
    </w:p>
    <w:p>
      <w:pPr>
        <w:pStyle w:val="6"/>
        <w:shd w:val="clear" w:color="auto" w:fill="auto"/>
        <w:snapToGrid w:val="0"/>
        <w:spacing w:line="360" w:lineRule="auto"/>
        <w:ind w:firstLine="480" w:firstLineChars="200"/>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Cs/>
          <w:color w:val="000000" w:themeColor="text1"/>
          <w:sz w:val="24"/>
          <w:szCs w:val="24"/>
          <w:highlight w:val="none"/>
          <w14:textFill>
            <w14:solidFill>
              <w14:schemeClr w14:val="tx1"/>
            </w14:solidFill>
          </w14:textFill>
        </w:rPr>
        <w:t>电子投标文件部分：供应商应根据“政采云供应商项目采购-电子招投标操作指南”及本采购文件规定的格式和顺序编制电子投标文件并进行关联定位。本文件《第六章 投标文件格式》中有提供格式的，供应商应按照格式进行编制（格式中要求提供相关证明材料的还需后附相关证明材料），并按格式要求在指定位置根据要求进行签章，否则视为未提供；本文件《第六章投标文件格式》未提供格式的，请供应商自行拟定格式，并加盖单位公章，否则视为未提供。</w:t>
      </w:r>
    </w:p>
    <w:p>
      <w:pPr>
        <w:pStyle w:val="6"/>
        <w:shd w:val="clear" w:color="auto" w:fill="auto"/>
        <w:snapToGrid w:val="0"/>
        <w:spacing w:line="360" w:lineRule="auto"/>
        <w:ind w:firstLine="480" w:firstLineChars="20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备份电子投标文件：通过“政采云”平台电子投标工具制作投标文件所产生的备份文件。</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（2）供应商应对所提供的全部资料的真实性、有效性承担法律责任，电子投标文件中所须加盖公章部分均采用CA签章。</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（3）投标文件以及供应商与采购组织机构就有关投标事宜的所有来往函电，均应以中文汉语书写。除</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签章</w:t>
      </w:r>
      <w:r>
        <w:rPr>
          <w:rFonts w:hint="eastAsia" w:ascii="仿宋" w:hAnsi="仿宋" w:eastAsia="仿宋" w:cs="仿宋"/>
          <w:b w:val="0"/>
          <w:bCs/>
          <w:color w:val="000000" w:themeColor="text1"/>
          <w:sz w:val="24"/>
          <w:szCs w:val="24"/>
          <w:highlight w:val="none"/>
          <w14:textFill>
            <w14:solidFill>
              <w14:schemeClr w14:val="tx1"/>
            </w14:solidFill>
          </w14:textFill>
        </w:rPr>
        <w:t>、盖章、专用名称等特殊情形外，以中文汉语以外的文字表述的投标文件视同未提供。</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（4）投标计量单位，采购文件已有明确规定的，使用采购文件规定的计量单位；采购文件没有规定的，应采用中华人民共和国法定计量单位（货币单位：人民币元）。</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（5）若供应商不按采购文件的要求提供资格审查材料，其风险由供应商自行承担。</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（6）与本次投标无关的内容请不要制作在内，确保投标文件有针对性、简洁明了。</w:t>
      </w:r>
    </w:p>
    <w:p>
      <w:pPr>
        <w:shd w:val="clear" w:color="auto" w:fill="auto"/>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26.</w:t>
      </w:r>
      <w:r>
        <w:rPr>
          <w:rFonts w:hint="eastAsia" w:ascii="仿宋" w:hAnsi="仿宋" w:eastAsia="仿宋" w:cs="仿宋"/>
          <w:b/>
          <w:bCs/>
          <w:color w:val="000000" w:themeColor="text1"/>
          <w:sz w:val="24"/>
          <w:szCs w:val="24"/>
          <w:highlight w:val="none"/>
          <w14:textFill>
            <w14:solidFill>
              <w14:schemeClr w14:val="tx1"/>
            </w14:solidFill>
          </w14:textFill>
        </w:rPr>
        <w:t>投标文件的上传</w:t>
      </w:r>
    </w:p>
    <w:p>
      <w:pPr>
        <w:pStyle w:val="6"/>
        <w:shd w:val="clear" w:color="auto" w:fill="auto"/>
        <w:snapToGrid w:val="0"/>
        <w:spacing w:line="360" w:lineRule="auto"/>
        <w:rPr>
          <w:rFonts w:hint="eastAsia" w:ascii="仿宋" w:hAnsi="仿宋" w:eastAsia="仿宋" w:cs="仿宋"/>
          <w:b/>
          <w:bCs/>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（1）</w:t>
      </w:r>
      <w:r>
        <w:rPr>
          <w:rFonts w:hint="eastAsia" w:ascii="仿宋" w:hAnsi="仿宋" w:eastAsia="仿宋" w:cs="仿宋"/>
          <w:b/>
          <w:bCs/>
          <w:color w:val="000000" w:themeColor="text1"/>
          <w:sz w:val="24"/>
          <w:szCs w:val="24"/>
          <w:highlight w:val="none"/>
          <w:lang w:bidi="zh-CN"/>
          <w14:textFill>
            <w14:solidFill>
              <w14:schemeClr w14:val="tx1"/>
            </w14:solidFill>
          </w14:textFill>
        </w:rPr>
        <w:t>电子加密投标文件（“.jmbs”格式）</w:t>
      </w:r>
      <w:r>
        <w:rPr>
          <w:rFonts w:hint="eastAsia" w:ascii="仿宋" w:hAnsi="仿宋" w:eastAsia="仿宋" w:cs="仿宋"/>
          <w:b/>
          <w:bCs/>
          <w:color w:val="000000" w:themeColor="text1"/>
          <w:sz w:val="24"/>
          <w:szCs w:val="24"/>
          <w:highlight w:val="none"/>
          <w14:textFill>
            <w14:solidFill>
              <w14:schemeClr w14:val="tx1"/>
            </w14:solidFill>
          </w14:textFill>
        </w:rPr>
        <w:t>：</w:t>
      </w:r>
    </w:p>
    <w:p>
      <w:pPr>
        <w:pStyle w:val="6"/>
        <w:shd w:val="clear" w:color="auto" w:fill="auto"/>
        <w:snapToGrid w:val="0"/>
        <w:spacing w:line="360" w:lineRule="auto"/>
        <w:ind w:firstLine="600" w:firstLineChars="250"/>
        <w:rPr>
          <w:rFonts w:hint="eastAsia" w:ascii="仿宋" w:hAnsi="仿宋" w:eastAsia="仿宋" w:cs="仿宋"/>
          <w:b w:val="0"/>
          <w:bCs/>
          <w:color w:val="000000" w:themeColor="text1"/>
          <w:sz w:val="24"/>
          <w:szCs w:val="24"/>
          <w:highlight w:val="none"/>
          <w:lang w:bidi="zh-CN"/>
          <w14:textFill>
            <w14:solidFill>
              <w14:schemeClr w14:val="tx1"/>
            </w14:solidFill>
          </w14:textFill>
        </w:rPr>
      </w:pPr>
      <w:r>
        <w:rPr>
          <w:rFonts w:hint="eastAsia" w:ascii="仿宋" w:hAnsi="仿宋" w:eastAsia="仿宋" w:cs="仿宋"/>
          <w:b w:val="0"/>
          <w:bCs/>
          <w:color w:val="000000" w:themeColor="text1"/>
          <w:sz w:val="24"/>
          <w:szCs w:val="24"/>
          <w:highlight w:val="none"/>
          <w:lang w:bidi="zh-CN"/>
          <w14:textFill>
            <w14:solidFill>
              <w14:schemeClr w14:val="tx1"/>
            </w14:solidFill>
          </w14:textFill>
        </w:rPr>
        <w:t>a.</w:t>
      </w:r>
      <w:r>
        <w:rPr>
          <w:rFonts w:hint="eastAsia" w:ascii="仿宋" w:hAnsi="仿宋" w:eastAsia="仿宋" w:cs="仿宋"/>
          <w:b w:val="0"/>
          <w:bCs/>
          <w:color w:val="000000" w:themeColor="text1"/>
          <w:kern w:val="0"/>
          <w:sz w:val="24"/>
          <w:szCs w:val="24"/>
          <w:highlight w:val="none"/>
          <w14:textFill>
            <w14:solidFill>
              <w14:schemeClr w14:val="tx1"/>
            </w14:solidFill>
          </w14:textFill>
        </w:rPr>
        <w:t xml:space="preserve"> </w:t>
      </w:r>
      <w:r>
        <w:rPr>
          <w:rFonts w:hint="eastAsia" w:ascii="仿宋" w:hAnsi="仿宋" w:eastAsia="仿宋" w:cs="仿宋"/>
          <w:b w:val="0"/>
          <w:bCs/>
          <w:color w:val="000000" w:themeColor="text1"/>
          <w:sz w:val="24"/>
          <w:szCs w:val="24"/>
          <w:highlight w:val="none"/>
          <w:lang w:bidi="zh-CN"/>
          <w14:textFill>
            <w14:solidFill>
              <w14:schemeClr w14:val="tx1"/>
            </w14:solidFill>
          </w14:textFill>
        </w:rPr>
        <w:t>供应商应在投标截止时间前将电子加密投标文件成功上传递交至新疆政府采购云平台，否则投标无效；</w:t>
      </w:r>
    </w:p>
    <w:p>
      <w:pPr>
        <w:pStyle w:val="6"/>
        <w:shd w:val="clear" w:color="auto" w:fill="auto"/>
        <w:snapToGrid w:val="0"/>
        <w:spacing w:line="360" w:lineRule="auto"/>
        <w:ind w:firstLine="600" w:firstLineChars="25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bidi="zh-CN"/>
          <w14:textFill>
            <w14:solidFill>
              <w14:schemeClr w14:val="tx1"/>
            </w14:solidFill>
          </w14:textFill>
        </w:rPr>
        <w:t>b.供应商成功上传电子加密投标文件后，可自行打印投标文件接收回执。</w:t>
      </w:r>
    </w:p>
    <w:p>
      <w:pPr>
        <w:pStyle w:val="6"/>
        <w:shd w:val="clear" w:color="auto" w:fill="auto"/>
        <w:snapToGrid w:val="0"/>
        <w:spacing w:line="360" w:lineRule="auto"/>
        <w:rPr>
          <w:rFonts w:hint="eastAsia" w:ascii="仿宋" w:hAnsi="仿宋" w:eastAsia="仿宋" w:cs="仿宋"/>
          <w:b/>
          <w:bCs/>
          <w:color w:val="000000" w:themeColor="text1"/>
          <w:sz w:val="24"/>
          <w:szCs w:val="24"/>
          <w:highlight w:val="none"/>
          <w:lang w:bidi="zh-CN"/>
          <w14:textFill>
            <w14:solidFill>
              <w14:schemeClr w14:val="tx1"/>
            </w14:solidFill>
          </w14:textFill>
        </w:rPr>
      </w:pPr>
      <w:r>
        <w:rPr>
          <w:rFonts w:hint="eastAsia" w:ascii="仿宋" w:hAnsi="仿宋" w:eastAsia="仿宋" w:cs="仿宋"/>
          <w:b/>
          <w:bCs/>
          <w:color w:val="000000" w:themeColor="text1"/>
          <w:sz w:val="24"/>
          <w:szCs w:val="24"/>
          <w:highlight w:val="none"/>
          <w14:textFill>
            <w14:solidFill>
              <w14:schemeClr w14:val="tx1"/>
            </w14:solidFill>
          </w14:textFill>
        </w:rPr>
        <w:t>（2）</w:t>
      </w:r>
      <w:r>
        <w:rPr>
          <w:rFonts w:hint="eastAsia" w:ascii="仿宋" w:hAnsi="仿宋" w:eastAsia="仿宋" w:cs="仿宋"/>
          <w:b/>
          <w:bCs/>
          <w:color w:val="000000" w:themeColor="text1"/>
          <w:sz w:val="24"/>
          <w:szCs w:val="24"/>
          <w:highlight w:val="none"/>
          <w:lang w:bidi="zh-CN"/>
          <w14:textFill>
            <w14:solidFill>
              <w14:schemeClr w14:val="tx1"/>
            </w14:solidFill>
          </w14:textFill>
        </w:rPr>
        <w:t>备份投标文件（“.bfbs”格式）：</w:t>
      </w:r>
    </w:p>
    <w:p>
      <w:pPr>
        <w:pStyle w:val="6"/>
        <w:shd w:val="clear" w:color="auto" w:fill="auto"/>
        <w:snapToGrid w:val="0"/>
        <w:spacing w:line="360" w:lineRule="auto"/>
        <w:ind w:firstLine="600" w:firstLineChars="250"/>
        <w:rPr>
          <w:rFonts w:hint="eastAsia" w:ascii="仿宋" w:hAnsi="仿宋" w:eastAsia="仿宋" w:cs="仿宋"/>
          <w:color w:val="000000" w:themeColor="text1"/>
          <w:sz w:val="24"/>
          <w:szCs w:val="24"/>
          <w:highlight w:val="none"/>
          <w:lang w:bidi="zh-CN"/>
          <w14:textFill>
            <w14:solidFill>
              <w14:schemeClr w14:val="tx1"/>
            </w14:solidFill>
          </w14:textFill>
        </w:rPr>
      </w:pPr>
      <w:r>
        <w:rPr>
          <w:rFonts w:hint="eastAsia" w:ascii="仿宋" w:hAnsi="仿宋" w:eastAsia="仿宋" w:cs="仿宋"/>
          <w:b w:val="0"/>
          <w:bCs/>
          <w:color w:val="000000" w:themeColor="text1"/>
          <w:sz w:val="24"/>
          <w:szCs w:val="24"/>
          <w:highlight w:val="none"/>
          <w:lang w:bidi="zh-CN"/>
          <w14:textFill>
            <w14:solidFill>
              <w14:schemeClr w14:val="tx1"/>
            </w14:solidFill>
          </w14:textFill>
        </w:rPr>
        <w:t>a.供应商可以将备份投标文件打包压缩并加密，压缩包命名为“XX单位备份投标文件”，加密密码由供应商自行保管；送达时间以采购代理机构实际接收时间为准。</w:t>
      </w:r>
      <w:r>
        <w:rPr>
          <w:rFonts w:hint="eastAsia" w:ascii="仿宋" w:hAnsi="仿宋" w:eastAsia="仿宋" w:cs="仿宋"/>
          <w:color w:val="000000" w:themeColor="text1"/>
          <w:sz w:val="24"/>
          <w:szCs w:val="24"/>
          <w:highlight w:val="none"/>
          <w:lang w:bidi="zh-CN"/>
          <w14:textFill>
            <w14:solidFill>
              <w14:schemeClr w14:val="tx1"/>
            </w14:solidFill>
          </w14:textFill>
        </w:rPr>
        <w:t>“备份投标文件”以投标截止时间前指定接收邮箱最终收到的文件为准，逾期或未按要求提供的视为未提供，建议供应商提前1日办理邮件提供事宜（</w:t>
      </w:r>
      <w:r>
        <w:rPr>
          <w:rFonts w:hint="eastAsia" w:ascii="仿宋" w:hAnsi="仿宋" w:eastAsia="仿宋" w:cs="仿宋"/>
          <w:color w:val="000000" w:themeColor="text1"/>
          <w:sz w:val="24"/>
          <w:szCs w:val="24"/>
          <w:highlight w:val="none"/>
          <w:u w:val="none"/>
          <w:lang w:bidi="zh-CN"/>
          <w14:textFill>
            <w14:solidFill>
              <w14:schemeClr w14:val="tx1"/>
            </w14:solidFill>
          </w14:textFill>
        </w:rPr>
        <w:t>接收人邮箱：</w:t>
      </w:r>
      <w:r>
        <w:rPr>
          <w:rFonts w:hint="eastAsia" w:ascii="仿宋" w:hAnsi="仿宋" w:eastAsia="仿宋" w:cs="仿宋"/>
          <w:color w:val="000000" w:themeColor="text1"/>
          <w:sz w:val="24"/>
          <w:szCs w:val="24"/>
          <w:highlight w:val="none"/>
          <w:u w:val="none"/>
          <w:lang w:bidi="zh-CN"/>
          <w14:textFill>
            <w14:solidFill>
              <w14:schemeClr w14:val="tx1"/>
            </w14:solidFill>
          </w14:textFill>
        </w:rPr>
        <w:fldChar w:fldCharType="begin"/>
      </w:r>
      <w:r>
        <w:rPr>
          <w:rFonts w:hint="eastAsia" w:ascii="仿宋" w:hAnsi="仿宋" w:eastAsia="仿宋" w:cs="仿宋"/>
          <w:color w:val="000000" w:themeColor="text1"/>
          <w:sz w:val="24"/>
          <w:szCs w:val="24"/>
          <w:highlight w:val="none"/>
          <w:u w:val="none"/>
          <w:lang w:bidi="zh-CN"/>
          <w14:textFill>
            <w14:solidFill>
              <w14:schemeClr w14:val="tx1"/>
            </w14:solidFill>
          </w14:textFill>
        </w:rPr>
        <w:instrText xml:space="preserve"> HYPERLINK "mailto:1207446769@qq.com，接收人：陈加轲，电话：15157655122" </w:instrText>
      </w:r>
      <w:r>
        <w:rPr>
          <w:rFonts w:hint="eastAsia" w:ascii="仿宋" w:hAnsi="仿宋" w:eastAsia="仿宋" w:cs="仿宋"/>
          <w:color w:val="000000" w:themeColor="text1"/>
          <w:sz w:val="24"/>
          <w:szCs w:val="24"/>
          <w:highlight w:val="none"/>
          <w:u w:val="none"/>
          <w:lang w:bidi="zh-CN"/>
          <w14:textFill>
            <w14:solidFill>
              <w14:schemeClr w14:val="tx1"/>
            </w14:solidFill>
          </w14:textFill>
        </w:rPr>
        <w:fldChar w:fldCharType="separate"/>
      </w:r>
      <w:r>
        <w:rPr>
          <w:rFonts w:hint="eastAsia" w:ascii="仿宋" w:hAnsi="仿宋" w:eastAsia="仿宋" w:cs="仿宋"/>
          <w:color w:val="000000" w:themeColor="text1"/>
          <w:sz w:val="24"/>
          <w:szCs w:val="24"/>
          <w:highlight w:val="none"/>
          <w:u w:val="none"/>
          <w:lang w:val="en-US" w:bidi="zh-CN"/>
          <w14:textFill>
            <w14:solidFill>
              <w14:schemeClr w14:val="tx1"/>
            </w14:solidFill>
          </w14:textFill>
        </w:rPr>
        <w:t>393343265@qq.com</w:t>
      </w:r>
      <w:r>
        <w:rPr>
          <w:rStyle w:val="20"/>
          <w:rFonts w:hint="eastAsia" w:ascii="仿宋" w:hAnsi="仿宋" w:eastAsia="仿宋" w:cs="仿宋"/>
          <w:color w:val="000000" w:themeColor="text1"/>
          <w:sz w:val="24"/>
          <w:szCs w:val="24"/>
          <w:highlight w:val="none"/>
          <w:u w:val="none"/>
          <w:lang w:bidi="zh-CN"/>
          <w14:textFill>
            <w14:solidFill>
              <w14:schemeClr w14:val="tx1"/>
            </w14:solidFill>
          </w14:textFill>
        </w:rPr>
        <w:t>，接收人：</w:t>
      </w:r>
      <w:r>
        <w:rPr>
          <w:rFonts w:hint="eastAsia" w:ascii="仿宋" w:hAnsi="仿宋" w:eastAsia="仿宋" w:cs="仿宋"/>
          <w:color w:val="000000" w:themeColor="text1"/>
          <w:sz w:val="24"/>
          <w:szCs w:val="24"/>
          <w:highlight w:val="none"/>
          <w:u w:val="none"/>
          <w:lang w:val="en-US" w:bidi="zh-CN"/>
          <w14:textFill>
            <w14:solidFill>
              <w14:schemeClr w14:val="tx1"/>
            </w14:solidFill>
          </w14:textFill>
        </w:rPr>
        <w:t>荣瑶耀</w:t>
      </w:r>
      <w:r>
        <w:rPr>
          <w:rStyle w:val="20"/>
          <w:rFonts w:hint="eastAsia" w:ascii="仿宋" w:hAnsi="仿宋" w:eastAsia="仿宋" w:cs="仿宋"/>
          <w:color w:val="000000" w:themeColor="text1"/>
          <w:sz w:val="24"/>
          <w:szCs w:val="24"/>
          <w:highlight w:val="none"/>
          <w:u w:val="none"/>
          <w:lang w:bidi="zh-CN"/>
          <w14:textFill>
            <w14:solidFill>
              <w14:schemeClr w14:val="tx1"/>
            </w14:solidFill>
          </w14:textFill>
        </w:rPr>
        <w:t>，电话：</w:t>
      </w:r>
      <w:r>
        <w:rPr>
          <w:rFonts w:hint="eastAsia" w:ascii="仿宋" w:hAnsi="仿宋" w:eastAsia="仿宋" w:cs="仿宋"/>
          <w:color w:val="000000" w:themeColor="text1"/>
          <w:sz w:val="24"/>
          <w:szCs w:val="24"/>
          <w:highlight w:val="none"/>
          <w:u w:val="none"/>
          <w:lang w:val="en-US" w:bidi="zh-CN"/>
          <w14:textFill>
            <w14:solidFill>
              <w14:schemeClr w14:val="tx1"/>
            </w14:solidFill>
          </w14:textFill>
        </w:rPr>
        <w:t>1</w:t>
      </w:r>
      <w:r>
        <w:rPr>
          <w:rFonts w:hint="eastAsia" w:ascii="仿宋" w:hAnsi="仿宋" w:eastAsia="仿宋" w:cs="仿宋"/>
          <w:color w:val="000000" w:themeColor="text1"/>
          <w:sz w:val="24"/>
          <w:szCs w:val="24"/>
          <w:highlight w:val="none"/>
          <w:u w:val="none"/>
          <w:lang w:bidi="zh-CN"/>
          <w14:textFill>
            <w14:solidFill>
              <w14:schemeClr w14:val="tx1"/>
            </w14:solidFill>
          </w14:textFill>
        </w:rPr>
        <w:fldChar w:fldCharType="end"/>
      </w:r>
      <w:r>
        <w:rPr>
          <w:rFonts w:hint="eastAsia" w:ascii="仿宋" w:hAnsi="仿宋" w:eastAsia="仿宋" w:cs="仿宋"/>
          <w:color w:val="000000" w:themeColor="text1"/>
          <w:sz w:val="24"/>
          <w:szCs w:val="24"/>
          <w:highlight w:val="none"/>
          <w:u w:val="none"/>
          <w:lang w:val="en-US" w:bidi="zh-CN"/>
          <w14:textFill>
            <w14:solidFill>
              <w14:schemeClr w14:val="tx1"/>
            </w14:solidFill>
          </w14:textFill>
        </w:rPr>
        <w:t>5699207752</w:t>
      </w:r>
      <w:r>
        <w:rPr>
          <w:rFonts w:hint="eastAsia" w:ascii="仿宋" w:hAnsi="仿宋" w:eastAsia="仿宋" w:cs="仿宋"/>
          <w:color w:val="000000" w:themeColor="text1"/>
          <w:sz w:val="24"/>
          <w:szCs w:val="24"/>
          <w:highlight w:val="none"/>
          <w:lang w:bidi="zh-CN"/>
          <w14:textFill>
            <w14:solidFill>
              <w14:schemeClr w14:val="tx1"/>
            </w14:solidFill>
          </w14:textFill>
        </w:rPr>
        <w:t>）；</w:t>
      </w:r>
    </w:p>
    <w:p>
      <w:pPr>
        <w:pStyle w:val="6"/>
        <w:shd w:val="clear" w:color="auto" w:fill="auto"/>
        <w:snapToGrid w:val="0"/>
        <w:spacing w:line="360" w:lineRule="auto"/>
        <w:ind w:firstLine="600" w:firstLineChars="250"/>
        <w:rPr>
          <w:rFonts w:hint="eastAsia" w:ascii="仿宋" w:hAnsi="仿宋" w:eastAsia="仿宋" w:cs="仿宋"/>
          <w:b w:val="0"/>
          <w:bCs/>
          <w:color w:val="000000" w:themeColor="text1"/>
          <w:sz w:val="24"/>
          <w:szCs w:val="24"/>
          <w:highlight w:val="none"/>
          <w:lang w:bidi="zh-CN"/>
          <w14:textFill>
            <w14:solidFill>
              <w14:schemeClr w14:val="tx1"/>
            </w14:solidFill>
          </w14:textFill>
        </w:rPr>
      </w:pPr>
      <w:r>
        <w:rPr>
          <w:rFonts w:hint="eastAsia" w:ascii="仿宋" w:hAnsi="仿宋" w:eastAsia="仿宋" w:cs="仿宋"/>
          <w:b w:val="0"/>
          <w:bCs/>
          <w:color w:val="000000" w:themeColor="text1"/>
          <w:sz w:val="24"/>
          <w:szCs w:val="24"/>
          <w:highlight w:val="none"/>
          <w:lang w:bidi="zh-CN"/>
          <w14:textFill>
            <w14:solidFill>
              <w14:schemeClr w14:val="tx1"/>
            </w14:solidFill>
          </w14:textFill>
        </w:rPr>
        <w:t>b.通过“新疆政府采购云平台”成功上传递交的“电子加密投标文件”已按时解密的，“备份投标文件”自动失效。投标截止时间前，投标供应商仅递交了“备份投标文件”而未将“电子加密投标文件”成功上传至“政府采购云平台”的，投标无效。</w:t>
      </w:r>
    </w:p>
    <w:p>
      <w:pPr>
        <w:shd w:val="clear" w:color="auto" w:fill="auto"/>
        <w:snapToGrid w:val="0"/>
        <w:spacing w:line="360" w:lineRule="auto"/>
        <w:ind w:firstLine="480" w:firstLineChars="20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27.</w:t>
      </w:r>
      <w:r>
        <w:rPr>
          <w:rFonts w:hint="eastAsia" w:ascii="仿宋" w:hAnsi="仿宋" w:eastAsia="仿宋" w:cs="仿宋"/>
          <w:b/>
          <w:color w:val="000000" w:themeColor="text1"/>
          <w:sz w:val="24"/>
          <w:szCs w:val="24"/>
          <w:highlight w:val="none"/>
          <w14:textFill>
            <w14:solidFill>
              <w14:schemeClr w14:val="tx1"/>
            </w14:solidFill>
          </w14:textFill>
        </w:rPr>
        <w:t>投标文件的递交要求</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（1）供应商须按照采购文件和政采云平台的要求编制并加密投标文件。在投标文件递交截止时间以前完成投标文件的传输递交，截止时间后递交的投标文件，将被拒收。</w:t>
      </w:r>
    </w:p>
    <w:p>
      <w:pPr>
        <w:shd w:val="clear" w:color="auto" w:fill="auto"/>
        <w:tabs>
          <w:tab w:val="left" w:pos="1418"/>
        </w:tabs>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（2）备份电子投标文件必须在投标截止时间前送达指定的投标地点。备份电子投标文件在截止时间后提交，采购组织机构将拒绝接收。</w:t>
      </w:r>
    </w:p>
    <w:p>
      <w:pPr>
        <w:shd w:val="clear" w:color="auto" w:fill="auto"/>
        <w:tabs>
          <w:tab w:val="left" w:pos="1418"/>
        </w:tabs>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（3）如有特殊情况，采购组织机构延长截止时间和开标时间，采购组织机构和供应商的权利和义务将受到新的截止时间和开标时间的约束。</w:t>
      </w:r>
    </w:p>
    <w:p>
      <w:pPr>
        <w:shd w:val="clear" w:color="auto" w:fill="auto"/>
        <w:snapToGrid w:val="0"/>
        <w:spacing w:line="360" w:lineRule="auto"/>
        <w:ind w:firstLine="480" w:firstLineChars="200"/>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28．投标文件的补充、修改与撤回</w:t>
      </w:r>
    </w:p>
    <w:p>
      <w:pPr>
        <w:shd w:val="clear" w:color="auto" w:fill="auto"/>
        <w:tabs>
          <w:tab w:val="left" w:pos="960"/>
          <w:tab w:val="left" w:pos="1418"/>
        </w:tabs>
        <w:autoSpaceDE w:val="0"/>
        <w:autoSpaceDN w:val="0"/>
        <w:adjustRightInd w:val="0"/>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供应商应当在投标截止时间前完成电子交易文件的传输递交，投标截止时间前可以补充、修改或者撤回电子交易文件。补充或者修改电子交易文件的，应当先行撤回原文件，补充、修改后重新传输递交。投标截止时间前未完成传输的，视为投标文件撤回。投标截止时间后传输递交的投标文件，“政府采购云平台”将予以拒收。投标截止时间后，供应商不得修改（补充）或撤回其投标文件。</w:t>
      </w:r>
    </w:p>
    <w:p>
      <w:pPr>
        <w:keepNext w:val="0"/>
        <w:keepLines w:val="0"/>
        <w:pageBreakBefore w:val="0"/>
        <w:widowControl w:val="0"/>
        <w:shd w:val="clear" w:color="auto" w:fill="auto"/>
        <w:kinsoku/>
        <w:wordWrap/>
        <w:overflowPunct/>
        <w:topLinePunct w:val="0"/>
        <w:autoSpaceDE/>
        <w:autoSpaceDN/>
        <w:bidi w:val="0"/>
        <w:adjustRightInd/>
        <w:snapToGrid/>
        <w:spacing w:before="313" w:beforeLines="100" w:after="313" w:afterLines="100" w:line="440" w:lineRule="exact"/>
        <w:jc w:val="center"/>
        <w:textAlignment w:val="auto"/>
        <w:outlineLvl w:val="2"/>
        <w:rPr>
          <w:rFonts w:hint="eastAsia" w:ascii="仿宋" w:hAnsi="仿宋" w:eastAsia="仿宋" w:cs="仿宋"/>
          <w:b/>
          <w:bCs/>
          <w:color w:val="000000" w:themeColor="text1"/>
          <w:sz w:val="28"/>
          <w:szCs w:val="28"/>
          <w:highlight w:val="none"/>
          <w14:textFill>
            <w14:solidFill>
              <w14:schemeClr w14:val="tx1"/>
            </w14:solidFill>
          </w14:textFill>
        </w:rPr>
      </w:pPr>
      <w:bookmarkStart w:id="22" w:name="_Toc469495728"/>
      <w:r>
        <w:rPr>
          <w:rFonts w:hint="eastAsia" w:ascii="仿宋" w:hAnsi="仿宋" w:eastAsia="仿宋" w:cs="仿宋"/>
          <w:b/>
          <w:bCs/>
          <w:color w:val="000000" w:themeColor="text1"/>
          <w:sz w:val="28"/>
          <w:szCs w:val="28"/>
          <w:highlight w:val="none"/>
          <w14:textFill>
            <w14:solidFill>
              <w14:schemeClr w14:val="tx1"/>
            </w14:solidFill>
          </w14:textFill>
        </w:rPr>
        <w:t>（五）开 标、评标和定标</w:t>
      </w:r>
      <w:bookmarkEnd w:id="22"/>
    </w:p>
    <w:p>
      <w:pPr>
        <w:shd w:val="clear" w:color="auto" w:fill="auto"/>
        <w:snapToGrid w:val="0"/>
        <w:spacing w:line="360" w:lineRule="auto"/>
        <w:ind w:firstLine="480" w:firstLineChars="200"/>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29. 开标</w:t>
      </w:r>
    </w:p>
    <w:p>
      <w:pPr>
        <w:shd w:val="clear" w:color="auto" w:fill="auto"/>
        <w:snapToGrid w:val="0"/>
        <w:spacing w:line="360" w:lineRule="auto"/>
        <w:ind w:firstLine="480" w:firstLineChars="200"/>
        <w:rPr>
          <w:rFonts w:hint="eastAsia" w:ascii="仿宋" w:hAnsi="仿宋" w:eastAsia="仿宋" w:cs="仿宋"/>
          <w:b/>
          <w:bCs/>
          <w:color w:val="000000" w:themeColor="text1"/>
          <w:sz w:val="24"/>
          <w:szCs w:val="24"/>
          <w:highlight w:val="none"/>
          <w:lang w:val="en-US" w:eastAsia="zh-CN"/>
          <w14:textFill>
            <w14:solidFill>
              <w14:schemeClr w14:val="tx1"/>
            </w14:solidFill>
          </w14:textFill>
        </w:rPr>
      </w:pPr>
      <w:bookmarkStart w:id="23" w:name="_Toc73975822"/>
      <w:r>
        <w:rPr>
          <w:rFonts w:hint="eastAsia" w:ascii="仿宋" w:hAnsi="仿宋" w:eastAsia="仿宋" w:cs="仿宋"/>
          <w:b/>
          <w:bCs/>
          <w:color w:val="000000" w:themeColor="text1"/>
          <w:sz w:val="24"/>
          <w:szCs w:val="24"/>
          <w:highlight w:val="none"/>
          <w:lang w:val="en-US" w:eastAsia="zh-CN"/>
          <w14:textFill>
            <w14:solidFill>
              <w14:schemeClr w14:val="tx1"/>
            </w14:solidFill>
          </w14:textFill>
        </w:rPr>
        <w:t>29.1开标邀请</w:t>
      </w:r>
      <w:bookmarkEnd w:id="23"/>
    </w:p>
    <w:p>
      <w:pPr>
        <w:pStyle w:val="10"/>
        <w:shd w:val="clear" w:color="auto" w:fill="auto"/>
        <w:snapToGrid w:val="0"/>
        <w:spacing w:line="360" w:lineRule="auto"/>
        <w:ind w:firstLine="480" w:firstLineChars="20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1</w:t>
      </w:r>
      <w:r>
        <w:rPr>
          <w:rFonts w:hint="eastAsia" w:ascii="仿宋" w:hAnsi="仿宋" w:eastAsia="仿宋" w:cs="仿宋"/>
          <w:b w:val="0"/>
          <w:bCs/>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color w:val="000000" w:themeColor="text1"/>
          <w:sz w:val="24"/>
          <w:szCs w:val="24"/>
          <w:highlight w:val="none"/>
          <w14:textFill>
            <w14:solidFill>
              <w14:schemeClr w14:val="tx1"/>
            </w14:solidFill>
          </w14:textFill>
        </w:rPr>
        <w:t>开标准备：本项目开标的准备工作由采购组织机构负责落实，开标过程由采购组织机构负责记录；</w:t>
      </w:r>
    </w:p>
    <w:p>
      <w:pPr>
        <w:pStyle w:val="10"/>
        <w:shd w:val="clear" w:color="auto" w:fill="auto"/>
        <w:snapToGrid w:val="0"/>
        <w:spacing w:line="360" w:lineRule="auto"/>
        <w:ind w:firstLine="480" w:firstLineChars="200"/>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lang w:eastAsia="zh-CN"/>
          <w14:textFill>
            <w14:solidFill>
              <w14:schemeClr w14:val="tx1"/>
            </w14:solidFill>
          </w14:textFill>
        </w:rPr>
        <w:t>（</w:t>
      </w:r>
      <w:r>
        <w:rPr>
          <w:rFonts w:hint="eastAsia" w:ascii="仿宋" w:hAnsi="仿宋" w:eastAsia="仿宋" w:cs="仿宋"/>
          <w:b w:val="0"/>
          <w:bCs/>
          <w:color w:val="000000" w:themeColor="text1"/>
          <w:sz w:val="24"/>
          <w:szCs w:val="24"/>
          <w:highlight w:val="none"/>
          <w:lang w:val="en-US" w:eastAsia="zh-CN"/>
          <w14:textFill>
            <w14:solidFill>
              <w14:schemeClr w14:val="tx1"/>
            </w14:solidFill>
          </w14:textFill>
        </w:rPr>
        <w:t>2）</w:t>
      </w:r>
      <w:r>
        <w:rPr>
          <w:rFonts w:hint="eastAsia" w:ascii="仿宋" w:hAnsi="仿宋" w:eastAsia="仿宋" w:cs="仿宋"/>
          <w:b w:val="0"/>
          <w:bCs/>
          <w:color w:val="000000" w:themeColor="text1"/>
          <w:sz w:val="24"/>
          <w:szCs w:val="24"/>
          <w:highlight w:val="none"/>
          <w14:textFill>
            <w14:solidFill>
              <w14:schemeClr w14:val="tx1"/>
            </w14:solidFill>
          </w14:textFill>
        </w:rPr>
        <w:t>开标主持：本项目开标由采购人或者采购代理机构主持；</w:t>
      </w:r>
    </w:p>
    <w:p>
      <w:pPr>
        <w:pStyle w:val="10"/>
        <w:shd w:val="clear" w:color="auto" w:fill="auto"/>
        <w:snapToGrid w:val="0"/>
        <w:spacing w:line="360" w:lineRule="auto"/>
        <w:ind w:firstLine="480" w:firstLineChars="200"/>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3</w:t>
      </w:r>
      <w:r>
        <w:rPr>
          <w:rFonts w:hint="eastAsia" w:ascii="仿宋" w:hAnsi="仿宋" w:eastAsia="仿宋" w:cs="仿宋"/>
          <w:b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color w:val="000000" w:themeColor="text1"/>
          <w:sz w:val="24"/>
          <w:szCs w:val="24"/>
          <w:highlight w:val="none"/>
          <w14:textFill>
            <w14:solidFill>
              <w14:schemeClr w14:val="tx1"/>
            </w14:solidFill>
          </w14:textFill>
        </w:rPr>
        <w:t>开标邀请：本项目采用电子交易，采购组织机构将按照采购文件规定的时间通过“</w:t>
      </w:r>
      <w:r>
        <w:rPr>
          <w:rFonts w:hint="eastAsia" w:ascii="仿宋" w:hAnsi="仿宋" w:eastAsia="仿宋" w:cs="仿宋"/>
          <w:b w:val="0"/>
          <w:color w:val="000000" w:themeColor="text1"/>
          <w:sz w:val="24"/>
          <w:szCs w:val="24"/>
          <w:highlight w:val="none"/>
          <w:lang w:eastAsia="zh-CN"/>
          <w14:textFill>
            <w14:solidFill>
              <w14:schemeClr w14:val="tx1"/>
            </w14:solidFill>
          </w14:textFill>
        </w:rPr>
        <w:t>新疆</w:t>
      </w:r>
      <w:r>
        <w:rPr>
          <w:rFonts w:hint="eastAsia" w:ascii="仿宋" w:hAnsi="仿宋" w:eastAsia="仿宋" w:cs="仿宋"/>
          <w:b w:val="0"/>
          <w:color w:val="000000" w:themeColor="text1"/>
          <w:sz w:val="24"/>
          <w:szCs w:val="24"/>
          <w:highlight w:val="none"/>
          <w14:textFill>
            <w14:solidFill>
              <w14:schemeClr w14:val="tx1"/>
            </w14:solidFill>
          </w14:textFill>
        </w:rPr>
        <w:t>政府采购云平台，网址：</w:t>
      </w:r>
      <w:r>
        <w:rPr>
          <w:rFonts w:hint="eastAsia" w:ascii="仿宋" w:hAnsi="仿宋" w:eastAsia="仿宋" w:cs="仿宋"/>
          <w:b w:val="0"/>
          <w:color w:val="000000" w:themeColor="text1"/>
          <w:sz w:val="24"/>
          <w:szCs w:val="24"/>
          <w:highlight w:val="none"/>
          <w14:textFill>
            <w14:solidFill>
              <w14:schemeClr w14:val="tx1"/>
            </w14:solidFill>
          </w14:textFill>
        </w:rPr>
        <w:fldChar w:fldCharType="begin"/>
      </w:r>
      <w:r>
        <w:rPr>
          <w:rFonts w:hint="eastAsia" w:ascii="仿宋" w:hAnsi="仿宋" w:eastAsia="仿宋" w:cs="仿宋"/>
          <w:b w:val="0"/>
          <w:color w:val="000000" w:themeColor="text1"/>
          <w:sz w:val="24"/>
          <w:szCs w:val="24"/>
          <w:highlight w:val="none"/>
          <w14:textFill>
            <w14:solidFill>
              <w14:schemeClr w14:val="tx1"/>
            </w14:solidFill>
          </w14:textFill>
        </w:rPr>
        <w:instrText xml:space="preserve">HYPERLINK "http://www.zcygov.cn"</w:instrText>
      </w:r>
      <w:r>
        <w:rPr>
          <w:rFonts w:hint="eastAsia" w:ascii="仿宋" w:hAnsi="仿宋" w:eastAsia="仿宋" w:cs="仿宋"/>
          <w:b w:val="0"/>
          <w:color w:val="000000" w:themeColor="text1"/>
          <w:sz w:val="24"/>
          <w:szCs w:val="24"/>
          <w:highlight w:val="none"/>
          <w14:textFill>
            <w14:solidFill>
              <w14:schemeClr w14:val="tx1"/>
            </w14:solidFill>
          </w14:textFill>
        </w:rPr>
        <w:fldChar w:fldCharType="separate"/>
      </w:r>
      <w:r>
        <w:rPr>
          <w:rStyle w:val="20"/>
          <w:rFonts w:hint="eastAsia" w:ascii="仿宋" w:hAnsi="仿宋" w:eastAsia="仿宋" w:cs="仿宋"/>
          <w:b w:val="0"/>
          <w:color w:val="000000" w:themeColor="text1"/>
          <w:sz w:val="24"/>
          <w:szCs w:val="24"/>
          <w:highlight w:val="none"/>
          <w:u w:val="none"/>
          <w14:textFill>
            <w14:solidFill>
              <w14:schemeClr w14:val="tx1"/>
            </w14:solidFill>
          </w14:textFill>
        </w:rPr>
        <w:t>www.zcygov.cn</w:t>
      </w:r>
      <w:r>
        <w:rPr>
          <w:rFonts w:hint="eastAsia" w:ascii="仿宋" w:hAnsi="仿宋" w:eastAsia="仿宋" w:cs="仿宋"/>
          <w:color w:val="000000" w:themeColor="text1"/>
          <w:sz w:val="24"/>
          <w:szCs w:val="24"/>
          <w:highlight w:val="none"/>
          <w14:textFill>
            <w14:solidFill>
              <w14:schemeClr w14:val="tx1"/>
            </w14:solidFill>
          </w14:textFill>
        </w:rPr>
        <w:fldChar w:fldCharType="end"/>
      </w:r>
      <w:r>
        <w:rPr>
          <w:rFonts w:hint="eastAsia" w:ascii="仿宋" w:hAnsi="仿宋" w:eastAsia="仿宋" w:cs="仿宋"/>
          <w:b w:val="0"/>
          <w:color w:val="000000" w:themeColor="text1"/>
          <w:sz w:val="24"/>
          <w:szCs w:val="24"/>
          <w:highlight w:val="none"/>
          <w14:textFill>
            <w14:solidFill>
              <w14:schemeClr w14:val="tx1"/>
            </w14:solidFill>
          </w14:textFill>
        </w:rPr>
        <w:t>”组织开标、开启投标响应文件，所有供应商均应当准时在线参加。</w:t>
      </w:r>
    </w:p>
    <w:p>
      <w:pPr>
        <w:pStyle w:val="10"/>
        <w:shd w:val="clear" w:color="auto" w:fill="auto"/>
        <w:snapToGrid w:val="0"/>
        <w:spacing w:line="360" w:lineRule="auto"/>
        <w:ind w:firstLine="480" w:firstLineChars="200"/>
        <w:rPr>
          <w:rFonts w:hint="eastAsia" w:ascii="仿宋" w:hAnsi="仿宋" w:eastAsia="仿宋" w:cs="仿宋"/>
          <w:b w:val="0"/>
          <w:color w:val="000000" w:themeColor="text1"/>
          <w:sz w:val="24"/>
          <w:szCs w:val="24"/>
          <w:highlight w:val="none"/>
          <w14:textFill>
            <w14:solidFill>
              <w14:schemeClr w14:val="tx1"/>
            </w14:solidFill>
          </w14:textFill>
        </w:rPr>
      </w:pPr>
      <w:r>
        <w:rPr>
          <w:rFonts w:hint="eastAsia" w:ascii="仿宋" w:hAnsi="仿宋" w:eastAsia="仿宋" w:cs="仿宋"/>
          <w:b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color w:val="000000" w:themeColor="text1"/>
          <w:sz w:val="24"/>
          <w:szCs w:val="24"/>
          <w:highlight w:val="none"/>
          <w:lang w:val="en-US" w:eastAsia="zh-CN"/>
          <w14:textFill>
            <w14:solidFill>
              <w14:schemeClr w14:val="tx1"/>
            </w14:solidFill>
          </w14:textFill>
        </w:rPr>
        <w:t>4</w:t>
      </w:r>
      <w:r>
        <w:rPr>
          <w:rFonts w:hint="eastAsia" w:ascii="仿宋" w:hAnsi="仿宋" w:eastAsia="仿宋" w:cs="仿宋"/>
          <w:b w:val="0"/>
          <w:color w:val="000000" w:themeColor="text1"/>
          <w:sz w:val="24"/>
          <w:szCs w:val="24"/>
          <w:highlight w:val="none"/>
          <w:lang w:eastAsia="zh-CN"/>
          <w14:textFill>
            <w14:solidFill>
              <w14:schemeClr w14:val="tx1"/>
            </w14:solidFill>
          </w14:textFill>
        </w:rPr>
        <w:t>）</w:t>
      </w:r>
      <w:r>
        <w:rPr>
          <w:rFonts w:hint="eastAsia" w:ascii="仿宋" w:hAnsi="仿宋" w:eastAsia="仿宋" w:cs="仿宋"/>
          <w:b w:val="0"/>
          <w:color w:val="000000" w:themeColor="text1"/>
          <w:sz w:val="24"/>
          <w:szCs w:val="24"/>
          <w:highlight w:val="none"/>
          <w14:textFill>
            <w14:solidFill>
              <w14:schemeClr w14:val="tx1"/>
            </w14:solidFill>
          </w14:textFill>
        </w:rPr>
        <w:t>供应商对开标过程和开标记录有疑义，以及认为采购人、采购代理机构相关工作人员有需要回避的情形的，应当场提出询问或回避申请。供应商未参加开标的视同认可开标结果，事后不得对采购相关人员、开标过程和开标结果提出异议，同时投标供应商因未在线参加开标而导致投标文件无法按时解密等一切后果由供应商自行承担。</w:t>
      </w:r>
    </w:p>
    <w:p>
      <w:pPr>
        <w:shd w:val="clear" w:color="auto" w:fill="auto"/>
        <w:snapToGrid w:val="0"/>
        <w:spacing w:line="360" w:lineRule="auto"/>
        <w:ind w:firstLine="480" w:firstLineChars="200"/>
        <w:outlineLvl w:val="2"/>
        <w:rPr>
          <w:rFonts w:hint="eastAsia" w:ascii="仿宋" w:hAnsi="仿宋" w:eastAsia="仿宋" w:cs="仿宋"/>
          <w:b/>
          <w:color w:val="000000" w:themeColor="text1"/>
          <w:sz w:val="24"/>
          <w:szCs w:val="24"/>
          <w:highlight w:val="none"/>
          <w14:textFill>
            <w14:solidFill>
              <w14:schemeClr w14:val="tx1"/>
            </w14:solidFill>
          </w14:textFill>
        </w:rPr>
      </w:pPr>
      <w:bookmarkStart w:id="24" w:name="_Toc73975823"/>
      <w:r>
        <w:rPr>
          <w:rFonts w:hint="eastAsia" w:ascii="仿宋" w:hAnsi="仿宋" w:eastAsia="仿宋" w:cs="仿宋"/>
          <w:b/>
          <w:color w:val="000000" w:themeColor="text1"/>
          <w:sz w:val="24"/>
          <w:szCs w:val="24"/>
          <w:highlight w:val="none"/>
          <w:lang w:val="en-US" w:eastAsia="zh-CN"/>
          <w14:textFill>
            <w14:solidFill>
              <w14:schemeClr w14:val="tx1"/>
            </w14:solidFill>
          </w14:textFill>
        </w:rPr>
        <w:t>29.2</w:t>
      </w:r>
      <w:r>
        <w:rPr>
          <w:rFonts w:hint="eastAsia" w:ascii="仿宋" w:hAnsi="仿宋" w:eastAsia="仿宋" w:cs="仿宋"/>
          <w:b/>
          <w:bCs/>
          <w:color w:val="000000" w:themeColor="text1"/>
          <w:sz w:val="24"/>
          <w:szCs w:val="24"/>
          <w:highlight w:val="none"/>
          <w14:textFill>
            <w14:solidFill>
              <w14:schemeClr w14:val="tx1"/>
            </w14:solidFill>
          </w14:textFill>
        </w:rPr>
        <w:t>开标程序（先资格、商务技术后报价）</w:t>
      </w:r>
      <w:bookmarkEnd w:id="24"/>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1</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开标时间到后，主持人宣布开标会议开始。</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2</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投标文件解密（</w:t>
      </w:r>
      <w:r>
        <w:rPr>
          <w:rFonts w:hint="eastAsia" w:ascii="仿宋" w:hAnsi="仿宋" w:eastAsia="仿宋" w:cs="仿宋"/>
          <w:b/>
          <w:color w:val="000000" w:themeColor="text1"/>
          <w:kern w:val="0"/>
          <w:sz w:val="24"/>
          <w:szCs w:val="24"/>
          <w:highlight w:val="none"/>
          <w14:textFill>
            <w14:solidFill>
              <w14:schemeClr w14:val="tx1"/>
            </w14:solidFill>
          </w14:textFill>
        </w:rPr>
        <w:t>解密规定见《供应商须知前附表》</w:t>
      </w: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3</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投标文件解密异常情况处理（</w:t>
      </w:r>
      <w:r>
        <w:rPr>
          <w:rFonts w:hint="eastAsia" w:ascii="仿宋" w:hAnsi="仿宋" w:eastAsia="仿宋" w:cs="仿宋"/>
          <w:b/>
          <w:color w:val="000000" w:themeColor="text1"/>
          <w:kern w:val="0"/>
          <w:sz w:val="24"/>
          <w:szCs w:val="24"/>
          <w:highlight w:val="none"/>
          <w14:textFill>
            <w14:solidFill>
              <w14:schemeClr w14:val="tx1"/>
            </w14:solidFill>
          </w14:textFill>
        </w:rPr>
        <w:t>处理办法见《供应商须知前附表》</w:t>
      </w:r>
      <w:r>
        <w:rPr>
          <w:rFonts w:hint="eastAsia" w:ascii="仿宋" w:hAnsi="仿宋" w:eastAsia="仿宋" w:cs="仿宋"/>
          <w:color w:val="000000" w:themeColor="text1"/>
          <w:kern w:val="0"/>
          <w:sz w:val="24"/>
          <w:szCs w:val="24"/>
          <w:highlight w:val="none"/>
          <w14:textFill>
            <w14:solidFill>
              <w14:schemeClr w14:val="tx1"/>
            </w14:solidFill>
          </w14:textFill>
        </w:rPr>
        <w:t>）</w:t>
      </w:r>
      <w:r>
        <w:rPr>
          <w:rFonts w:hint="eastAsia" w:ascii="仿宋" w:hAnsi="仿宋" w:eastAsia="仿宋" w:cs="仿宋"/>
          <w:color w:val="000000" w:themeColor="text1"/>
          <w:sz w:val="24"/>
          <w:szCs w:val="24"/>
          <w:highlight w:val="none"/>
          <w14:textFill>
            <w14:solidFill>
              <w14:schemeClr w14:val="tx1"/>
            </w14:solidFill>
          </w14:textFill>
        </w:rPr>
        <w:t>。</w:t>
      </w:r>
    </w:p>
    <w:p>
      <w:pPr>
        <w:shd w:val="clear" w:color="auto" w:fill="auto"/>
        <w:snapToGrid w:val="0"/>
        <w:spacing w:line="360" w:lineRule="auto"/>
        <w:ind w:firstLine="480" w:firstLineChars="200"/>
        <w:rPr>
          <w:rFonts w:hint="eastAsia" w:ascii="仿宋" w:hAnsi="仿宋" w:eastAsia="仿宋" w:cs="仿宋"/>
          <w:color w:val="000000" w:themeColor="text1"/>
          <w:kern w:val="0"/>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4</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公布投标文件解密情况（投标文件成功解密的供应商名单等信息），组织签署</w:t>
      </w:r>
      <w:r>
        <w:rPr>
          <w:rFonts w:hint="eastAsia" w:ascii="仿宋" w:hAnsi="仿宋" w:eastAsia="仿宋" w:cs="仿宋"/>
          <w:b/>
          <w:bCs/>
          <w:color w:val="000000" w:themeColor="text1"/>
          <w:kern w:val="0"/>
          <w:sz w:val="24"/>
          <w:szCs w:val="24"/>
          <w:highlight w:val="none"/>
          <w14:textFill>
            <w14:solidFill>
              <w14:schemeClr w14:val="tx1"/>
            </w14:solidFill>
          </w14:textFill>
        </w:rPr>
        <w:t>《政府采购活动现场确认声明书》（疫情防控期间，将通过电子邮件形式组织签署），供应商应在20分钟内通过邮件形式将经签署的《政府采购活动现场确认声明书》发送至采购代理机构指定邮箱</w:t>
      </w:r>
      <w:r>
        <w:rPr>
          <w:rFonts w:hint="eastAsia" w:ascii="仿宋" w:hAnsi="仿宋" w:eastAsia="仿宋" w:cs="仿宋"/>
          <w:b/>
          <w:bCs/>
          <w:color w:val="000000" w:themeColor="text1"/>
          <w:kern w:val="0"/>
          <w:sz w:val="24"/>
          <w:szCs w:val="24"/>
          <w:highlight w:val="none"/>
          <w:lang w:val="en-US" w:eastAsia="zh-CN"/>
          <w14:textFill>
            <w14:solidFill>
              <w14:schemeClr w14:val="tx1"/>
            </w14:solidFill>
          </w14:textFill>
        </w:rPr>
        <w:t>393343265@qq.com</w:t>
      </w:r>
      <w:r>
        <w:rPr>
          <w:rFonts w:hint="eastAsia" w:ascii="仿宋" w:hAnsi="仿宋" w:eastAsia="仿宋" w:cs="仿宋"/>
          <w:b/>
          <w:bCs/>
          <w:color w:val="000000" w:themeColor="text1"/>
          <w:kern w:val="0"/>
          <w:sz w:val="24"/>
          <w:szCs w:val="24"/>
          <w:highlight w:val="none"/>
          <w14:textFill>
            <w14:solidFill>
              <w14:schemeClr w14:val="tx1"/>
            </w14:solidFill>
          </w14:textFill>
        </w:rPr>
        <w:t xml:space="preserve"> ，逾期发送或未发送的视为无异议</w:t>
      </w:r>
      <w:r>
        <w:rPr>
          <w:rFonts w:hint="eastAsia" w:ascii="仿宋" w:hAnsi="仿宋" w:eastAsia="仿宋" w:cs="仿宋"/>
          <w:color w:val="000000" w:themeColor="text1"/>
          <w:kern w:val="0"/>
          <w:sz w:val="24"/>
          <w:szCs w:val="24"/>
          <w:highlight w:val="none"/>
          <w14:textFill>
            <w14:solidFill>
              <w14:schemeClr w14:val="tx1"/>
            </w14:solidFill>
          </w14:textFill>
        </w:rPr>
        <w:t>。</w:t>
      </w:r>
    </w:p>
    <w:p>
      <w:pPr>
        <w:shd w:val="clear" w:color="auto" w:fill="auto"/>
        <w:snapToGrid w:val="0"/>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5</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开启标书信息（资格</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证明</w:t>
      </w:r>
      <w:r>
        <w:rPr>
          <w:rFonts w:hint="eastAsia" w:ascii="仿宋" w:hAnsi="仿宋" w:eastAsia="仿宋" w:cs="仿宋"/>
          <w:color w:val="000000" w:themeColor="text1"/>
          <w:kern w:val="0"/>
          <w:sz w:val="24"/>
          <w:szCs w:val="24"/>
          <w:highlight w:val="none"/>
          <w14:textFill>
            <w14:solidFill>
              <w14:schemeClr w14:val="tx1"/>
            </w14:solidFill>
          </w14:textFill>
        </w:rPr>
        <w:t>文件、商务技术文件）。标书信息开启后，首先由采购人或采购代理机构</w:t>
      </w:r>
      <w:r>
        <w:rPr>
          <w:rFonts w:hint="eastAsia" w:ascii="仿宋" w:hAnsi="仿宋" w:eastAsia="仿宋" w:cs="仿宋"/>
          <w:color w:val="000000" w:themeColor="text1"/>
          <w:kern w:val="0"/>
          <w:sz w:val="24"/>
          <w:szCs w:val="24"/>
          <w:highlight w:val="none"/>
          <w:lang w:eastAsia="zh-CN"/>
          <w14:textFill>
            <w14:solidFill>
              <w14:schemeClr w14:val="tx1"/>
            </w14:solidFill>
          </w14:textFill>
        </w:rPr>
        <w:t>或评审小组</w:t>
      </w:r>
      <w:r>
        <w:rPr>
          <w:rFonts w:hint="eastAsia" w:ascii="仿宋" w:hAnsi="仿宋" w:eastAsia="仿宋" w:cs="仿宋"/>
          <w:color w:val="000000" w:themeColor="text1"/>
          <w:kern w:val="0"/>
          <w:sz w:val="24"/>
          <w:szCs w:val="24"/>
          <w:highlight w:val="none"/>
          <w14:textFill>
            <w14:solidFill>
              <w14:schemeClr w14:val="tx1"/>
            </w14:solidFill>
          </w14:textFill>
        </w:rPr>
        <w:t>依法对投标供应商的资格</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证明</w:t>
      </w:r>
      <w:r>
        <w:rPr>
          <w:rFonts w:hint="eastAsia" w:ascii="仿宋" w:hAnsi="仿宋" w:eastAsia="仿宋" w:cs="仿宋"/>
          <w:color w:val="000000" w:themeColor="text1"/>
          <w:kern w:val="0"/>
          <w:sz w:val="24"/>
          <w:szCs w:val="24"/>
          <w:highlight w:val="none"/>
          <w14:textFill>
            <w14:solidFill>
              <w14:schemeClr w14:val="tx1"/>
            </w14:solidFill>
          </w14:textFill>
        </w:rPr>
        <w:t>文件进行审查（具体见本章“</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29.3</w:t>
      </w:r>
      <w:r>
        <w:rPr>
          <w:rFonts w:hint="eastAsia" w:ascii="仿宋" w:hAnsi="仿宋" w:eastAsia="仿宋" w:cs="仿宋"/>
          <w:color w:val="000000" w:themeColor="text1"/>
          <w:kern w:val="0"/>
          <w:sz w:val="24"/>
          <w:szCs w:val="24"/>
          <w:highlight w:val="none"/>
          <w14:textFill>
            <w14:solidFill>
              <w14:schemeClr w14:val="tx1"/>
            </w14:solidFill>
          </w14:textFill>
        </w:rPr>
        <w:t xml:space="preserve"> 投标供应商资格审查”）， 审查结束公布投标供应商的资格符合情况。资格审查未获通过的供应商，其商务技术文件及报价文件不再进入评审。</w:t>
      </w:r>
    </w:p>
    <w:p>
      <w:pPr>
        <w:shd w:val="clear" w:color="auto" w:fill="auto"/>
        <w:snapToGrid w:val="0"/>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6</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商务技术评审结束后，主持人公布商务技术评审无效投标供应商名单和商务技术评审有效投标供应商名单及其商务技术得分情况</w:t>
      </w:r>
      <w:r>
        <w:rPr>
          <w:rFonts w:hint="eastAsia" w:ascii="仿宋" w:hAnsi="仿宋" w:eastAsia="仿宋" w:cs="仿宋"/>
          <w:color w:val="000000" w:themeColor="text1"/>
          <w:sz w:val="24"/>
          <w:szCs w:val="24"/>
          <w:highlight w:val="none"/>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商务技术评审无效的供应商，其报价不再进入评审。</w:t>
      </w:r>
    </w:p>
    <w:p>
      <w:pPr>
        <w:shd w:val="clear" w:color="auto" w:fill="auto"/>
        <w:snapToGrid w:val="0"/>
        <w:spacing w:line="360" w:lineRule="auto"/>
        <w:ind w:firstLine="480" w:firstLineChars="200"/>
        <w:jc w:val="left"/>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lang w:val="en-US" w:eastAsia="zh-CN"/>
          <w14:textFill>
            <w14:solidFill>
              <w14:schemeClr w14:val="tx1"/>
            </w14:solidFill>
          </w14:textFill>
        </w:rPr>
        <w:t>7</w:t>
      </w:r>
      <w:r>
        <w:rPr>
          <w:rFonts w:hint="eastAsia" w:ascii="仿宋" w:hAnsi="仿宋" w:eastAsia="仿宋" w:cs="仿宋"/>
          <w:color w:val="000000" w:themeColor="text1"/>
          <w:kern w:val="0"/>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开启有效投标供应商的报价，公布开标一览表有关内容，</w:t>
      </w:r>
      <w:r>
        <w:rPr>
          <w:rFonts w:hint="eastAsia" w:ascii="仿宋" w:hAnsi="仿宋" w:eastAsia="仿宋" w:cs="仿宋"/>
          <w:color w:val="000000" w:themeColor="text1"/>
          <w:sz w:val="24"/>
          <w:szCs w:val="24"/>
          <w:highlight w:val="none"/>
          <w:lang w:bidi="zh-CN"/>
          <w14:textFill>
            <w14:solidFill>
              <w14:schemeClr w14:val="tx1"/>
            </w14:solidFill>
          </w14:textFill>
        </w:rPr>
        <w:t>并【开启签章时段】，供应商对开标纪录进行在线签章确认（不予确认的应说明理由，否则视为无异议）</w:t>
      </w:r>
      <w:r>
        <w:rPr>
          <w:rFonts w:hint="eastAsia" w:ascii="仿宋" w:hAnsi="仿宋" w:eastAsia="仿宋" w:cs="仿宋"/>
          <w:color w:val="000000" w:themeColor="text1"/>
          <w:kern w:val="0"/>
          <w:sz w:val="24"/>
          <w:szCs w:val="24"/>
          <w:highlight w:val="none"/>
          <w14:textFill>
            <w14:solidFill>
              <w14:schemeClr w14:val="tx1"/>
            </w14:solidFill>
          </w14:textFill>
        </w:rPr>
        <w:t>。开标结束后，由评标委员会对报价的合理性、准确性等进行审查核实</w:t>
      </w:r>
      <w:r>
        <w:rPr>
          <w:rFonts w:hint="eastAsia" w:ascii="仿宋" w:hAnsi="仿宋" w:eastAsia="仿宋" w:cs="仿宋"/>
          <w:color w:val="000000" w:themeColor="text1"/>
          <w:sz w:val="24"/>
          <w:szCs w:val="24"/>
          <w:highlight w:val="none"/>
          <w14:textFill>
            <w14:solidFill>
              <w14:schemeClr w14:val="tx1"/>
            </w14:solidFill>
          </w14:textFill>
        </w:rPr>
        <w:t>。</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sz w:val="24"/>
          <w:szCs w:val="24"/>
          <w:highlight w:val="none"/>
          <w:lang w:val="en-US" w:eastAsia="zh-CN"/>
          <w14:textFill>
            <w14:solidFill>
              <w14:schemeClr w14:val="tx1"/>
            </w14:solidFill>
          </w14:textFill>
        </w:rPr>
        <w:t>8</w:t>
      </w:r>
      <w:r>
        <w:rPr>
          <w:rFonts w:hint="eastAsia" w:ascii="仿宋" w:hAnsi="仿宋" w:eastAsia="仿宋" w:cs="仿宋"/>
          <w:color w:val="000000" w:themeColor="text1"/>
          <w:sz w:val="24"/>
          <w:szCs w:val="24"/>
          <w:highlight w:val="none"/>
          <w:lang w:eastAsia="zh-CN"/>
          <w14:textFill>
            <w14:solidFill>
              <w14:schemeClr w14:val="tx1"/>
            </w14:solidFill>
          </w14:textFill>
        </w:rPr>
        <w:t>）</w:t>
      </w:r>
      <w:r>
        <w:rPr>
          <w:rFonts w:hint="eastAsia" w:ascii="仿宋" w:hAnsi="仿宋" w:eastAsia="仿宋" w:cs="仿宋"/>
          <w:color w:val="000000" w:themeColor="text1"/>
          <w:kern w:val="0"/>
          <w:sz w:val="24"/>
          <w:szCs w:val="24"/>
          <w:highlight w:val="none"/>
          <w14:textFill>
            <w14:solidFill>
              <w14:schemeClr w14:val="tx1"/>
            </w14:solidFill>
          </w14:textFill>
        </w:rPr>
        <w:t>评审结束后，采购代理机构在系统上公布评审结果。</w:t>
      </w:r>
    </w:p>
    <w:p>
      <w:pPr>
        <w:shd w:val="clear" w:color="auto" w:fill="auto"/>
        <w:snapToGrid w:val="0"/>
        <w:spacing w:line="360" w:lineRule="auto"/>
        <w:ind w:left="480"/>
        <w:rPr>
          <w:rFonts w:hint="eastAsia" w:ascii="仿宋" w:hAnsi="仿宋" w:eastAsia="仿宋" w:cs="仿宋"/>
          <w:b/>
          <w:color w:val="000000" w:themeColor="text1"/>
          <w:sz w:val="24"/>
          <w:szCs w:val="24"/>
          <w:highlight w:val="none"/>
          <w14:textFill>
            <w14:solidFill>
              <w14:schemeClr w14:val="tx1"/>
            </w14:solidFill>
          </w14:textFill>
        </w:rPr>
      </w:pPr>
      <w:r>
        <w:rPr>
          <w:rFonts w:hint="eastAsia" w:ascii="仿宋" w:hAnsi="仿宋" w:eastAsia="仿宋" w:cs="仿宋"/>
          <w:b/>
          <w:color w:val="000000" w:themeColor="text1"/>
          <w:sz w:val="24"/>
          <w:szCs w:val="24"/>
          <w:highlight w:val="none"/>
          <w14:textFill>
            <w14:solidFill>
              <w14:schemeClr w14:val="tx1"/>
            </w14:solidFill>
          </w14:textFill>
        </w:rPr>
        <w:t>特别情况说明：</w:t>
      </w:r>
    </w:p>
    <w:p>
      <w:pPr>
        <w:shd w:val="clear" w:color="auto" w:fill="auto"/>
        <w:snapToGrid w:val="0"/>
        <w:spacing w:line="360" w:lineRule="auto"/>
        <w:ind w:firstLine="424" w:firstLineChars="177"/>
        <w:jc w:val="left"/>
        <w:rPr>
          <w:rFonts w:hint="eastAsia" w:ascii="仿宋" w:hAnsi="仿宋" w:eastAsia="仿宋" w:cs="仿宋"/>
          <w:b/>
          <w:color w:val="000000" w:themeColor="text1"/>
          <w:kern w:val="0"/>
          <w:sz w:val="24"/>
          <w:szCs w:val="24"/>
          <w:highlight w:val="none"/>
          <w14:textFill>
            <w14:solidFill>
              <w14:schemeClr w14:val="tx1"/>
            </w14:solidFill>
          </w14:textFill>
        </w:rPr>
      </w:pPr>
      <w:r>
        <w:rPr>
          <w:rFonts w:hint="eastAsia" w:ascii="仿宋" w:hAnsi="仿宋" w:eastAsia="仿宋" w:cs="仿宋"/>
          <w:b/>
          <w:color w:val="000000" w:themeColor="text1"/>
          <w:kern w:val="0"/>
          <w:sz w:val="24"/>
          <w:szCs w:val="24"/>
          <w:highlight w:val="none"/>
          <w14:textFill>
            <w14:solidFill>
              <w14:schemeClr w14:val="tx1"/>
            </w14:solidFill>
          </w14:textFill>
        </w:rPr>
        <w:t>（1）本项目采用电子交易，如遇“</w:t>
      </w:r>
      <w:r>
        <w:rPr>
          <w:rFonts w:hint="eastAsia" w:ascii="仿宋" w:hAnsi="仿宋" w:eastAsia="仿宋" w:cs="仿宋"/>
          <w:b/>
          <w:color w:val="000000" w:themeColor="text1"/>
          <w:kern w:val="0"/>
          <w:sz w:val="24"/>
          <w:szCs w:val="24"/>
          <w:highlight w:val="none"/>
          <w:lang w:eastAsia="zh-CN"/>
          <w14:textFill>
            <w14:solidFill>
              <w14:schemeClr w14:val="tx1"/>
            </w14:solidFill>
          </w14:textFill>
        </w:rPr>
        <w:t>新疆</w:t>
      </w:r>
      <w:r>
        <w:rPr>
          <w:rFonts w:hint="eastAsia" w:ascii="仿宋" w:hAnsi="仿宋" w:eastAsia="仿宋" w:cs="仿宋"/>
          <w:b/>
          <w:color w:val="000000" w:themeColor="text1"/>
          <w:kern w:val="0"/>
          <w:sz w:val="24"/>
          <w:szCs w:val="24"/>
          <w:highlight w:val="none"/>
          <w14:textFill>
            <w14:solidFill>
              <w14:schemeClr w14:val="tx1"/>
            </w14:solidFill>
          </w14:textFill>
        </w:rPr>
        <w:t>政府采购云平台”电子化开标或评审程序调整的，按调整后程序执行。</w:t>
      </w:r>
    </w:p>
    <w:p>
      <w:pPr>
        <w:shd w:val="clear" w:color="auto" w:fill="auto"/>
        <w:snapToGrid w:val="0"/>
        <w:spacing w:line="360" w:lineRule="auto"/>
        <w:ind w:firstLine="424" w:firstLineChars="177"/>
        <w:jc w:val="left"/>
        <w:rPr>
          <w:rFonts w:hint="eastAsia" w:ascii="仿宋" w:hAnsi="仿宋" w:eastAsia="仿宋" w:cs="仿宋"/>
          <w:b/>
          <w:color w:val="000000" w:themeColor="text1"/>
          <w:kern w:val="0"/>
          <w:sz w:val="24"/>
          <w:szCs w:val="24"/>
          <w:highlight w:val="none"/>
          <w14:textFill>
            <w14:solidFill>
              <w14:schemeClr w14:val="tx1"/>
            </w14:solidFill>
          </w14:textFill>
        </w:rPr>
      </w:pPr>
      <w:r>
        <w:rPr>
          <w:rFonts w:hint="eastAsia" w:ascii="仿宋" w:hAnsi="仿宋" w:eastAsia="仿宋" w:cs="仿宋"/>
          <w:b/>
          <w:color w:val="000000" w:themeColor="text1"/>
          <w:kern w:val="0"/>
          <w:sz w:val="24"/>
          <w:szCs w:val="24"/>
          <w:highlight w:val="none"/>
          <w14:textFill>
            <w14:solidFill>
              <w14:schemeClr w14:val="tx1"/>
            </w14:solidFill>
          </w14:textFill>
        </w:rPr>
        <w:t>（2）开标过程中需要相关当事人进行</w:t>
      </w:r>
      <w:r>
        <w:rPr>
          <w:rFonts w:hint="eastAsia" w:ascii="仿宋" w:hAnsi="仿宋" w:eastAsia="仿宋" w:cs="仿宋"/>
          <w:b/>
          <w:color w:val="000000" w:themeColor="text1"/>
          <w:kern w:val="0"/>
          <w:sz w:val="24"/>
          <w:szCs w:val="24"/>
          <w:highlight w:val="none"/>
          <w:lang w:eastAsia="zh-CN"/>
          <w14:textFill>
            <w14:solidFill>
              <w14:schemeClr w14:val="tx1"/>
            </w14:solidFill>
          </w14:textFill>
        </w:rPr>
        <w:t>签章</w:t>
      </w:r>
      <w:r>
        <w:rPr>
          <w:rFonts w:hint="eastAsia" w:ascii="仿宋" w:hAnsi="仿宋" w:eastAsia="仿宋" w:cs="仿宋"/>
          <w:b/>
          <w:color w:val="000000" w:themeColor="text1"/>
          <w:kern w:val="0"/>
          <w:sz w:val="24"/>
          <w:szCs w:val="24"/>
          <w:highlight w:val="none"/>
          <w14:textFill>
            <w14:solidFill>
              <w14:schemeClr w14:val="tx1"/>
            </w14:solidFill>
          </w14:textFill>
        </w:rPr>
        <w:t>或盖章确认的材料将通过“政府采购云平台”进行，若因“政府采购云平台”技术问题无法进行</w:t>
      </w:r>
      <w:r>
        <w:rPr>
          <w:rFonts w:hint="eastAsia" w:ascii="仿宋" w:hAnsi="仿宋" w:eastAsia="仿宋" w:cs="仿宋"/>
          <w:b/>
          <w:color w:val="000000" w:themeColor="text1"/>
          <w:kern w:val="0"/>
          <w:sz w:val="24"/>
          <w:szCs w:val="24"/>
          <w:highlight w:val="none"/>
          <w:lang w:eastAsia="zh-CN"/>
          <w14:textFill>
            <w14:solidFill>
              <w14:schemeClr w14:val="tx1"/>
            </w14:solidFill>
          </w14:textFill>
        </w:rPr>
        <w:t>签章</w:t>
      </w:r>
      <w:r>
        <w:rPr>
          <w:rFonts w:hint="eastAsia" w:ascii="仿宋" w:hAnsi="仿宋" w:eastAsia="仿宋" w:cs="仿宋"/>
          <w:b/>
          <w:color w:val="000000" w:themeColor="text1"/>
          <w:kern w:val="0"/>
          <w:sz w:val="24"/>
          <w:szCs w:val="24"/>
          <w:highlight w:val="none"/>
          <w14:textFill>
            <w14:solidFill>
              <w14:schemeClr w14:val="tx1"/>
            </w14:solidFill>
          </w14:textFill>
        </w:rPr>
        <w:t>或盖章确认的，采购组织机构将通过电子邮件等形式予以确认，</w:t>
      </w:r>
      <w:r>
        <w:rPr>
          <w:rFonts w:hint="eastAsia" w:ascii="仿宋" w:hAnsi="仿宋" w:eastAsia="仿宋" w:cs="仿宋"/>
          <w:b/>
          <w:color w:val="000000" w:themeColor="text1"/>
          <w:kern w:val="0"/>
          <w:sz w:val="24"/>
          <w:szCs w:val="24"/>
          <w:highlight w:val="none"/>
          <w:u w:val="single"/>
          <w14:textFill>
            <w14:solidFill>
              <w14:schemeClr w14:val="tx1"/>
            </w14:solidFill>
          </w14:textFill>
        </w:rPr>
        <w:t>请供应商保证办理投标事宜人员电话畅通、网络在线，</w:t>
      </w:r>
      <w:r>
        <w:rPr>
          <w:rFonts w:hint="eastAsia" w:ascii="仿宋" w:hAnsi="仿宋" w:eastAsia="仿宋" w:cs="仿宋"/>
          <w:b/>
          <w:color w:val="000000" w:themeColor="text1"/>
          <w:kern w:val="0"/>
          <w:sz w:val="24"/>
          <w:szCs w:val="24"/>
          <w:highlight w:val="none"/>
          <w:u w:val="single"/>
          <w:lang w:eastAsia="zh-CN"/>
          <w14:textFill>
            <w14:solidFill>
              <w14:schemeClr w14:val="tx1"/>
            </w14:solidFill>
          </w14:textFill>
        </w:rPr>
        <w:t>签章</w:t>
      </w:r>
      <w:r>
        <w:rPr>
          <w:rFonts w:hint="eastAsia" w:ascii="仿宋" w:hAnsi="仿宋" w:eastAsia="仿宋" w:cs="仿宋"/>
          <w:b/>
          <w:color w:val="000000" w:themeColor="text1"/>
          <w:kern w:val="0"/>
          <w:sz w:val="24"/>
          <w:szCs w:val="24"/>
          <w:highlight w:val="none"/>
          <w:u w:val="single"/>
          <w14:textFill>
            <w14:solidFill>
              <w14:schemeClr w14:val="tx1"/>
            </w14:solidFill>
          </w14:textFill>
        </w:rPr>
        <w:t>或盖章确认的时间为</w:t>
      </w:r>
      <w:r>
        <w:rPr>
          <w:rFonts w:hint="eastAsia" w:ascii="仿宋" w:hAnsi="仿宋" w:eastAsia="仿宋" w:cs="仿宋"/>
          <w:b/>
          <w:color w:val="000000" w:themeColor="text1"/>
          <w:kern w:val="0"/>
          <w:sz w:val="24"/>
          <w:szCs w:val="24"/>
          <w:highlight w:val="none"/>
          <w:u w:val="single"/>
          <w:lang w:val="en-US" w:eastAsia="zh-CN"/>
          <w14:textFill>
            <w14:solidFill>
              <w14:schemeClr w14:val="tx1"/>
            </w14:solidFill>
          </w14:textFill>
        </w:rPr>
        <w:t>2</w:t>
      </w:r>
      <w:r>
        <w:rPr>
          <w:rFonts w:hint="eastAsia" w:ascii="仿宋" w:hAnsi="仿宋" w:eastAsia="仿宋" w:cs="仿宋"/>
          <w:b/>
          <w:color w:val="000000" w:themeColor="text1"/>
          <w:kern w:val="0"/>
          <w:sz w:val="24"/>
          <w:szCs w:val="24"/>
          <w:highlight w:val="none"/>
          <w:u w:val="single"/>
          <w14:textFill>
            <w14:solidFill>
              <w14:schemeClr w14:val="tx1"/>
            </w14:solidFill>
          </w14:textFill>
        </w:rPr>
        <w:t>0分钟。如未及时</w:t>
      </w:r>
      <w:r>
        <w:rPr>
          <w:rFonts w:hint="eastAsia" w:ascii="仿宋" w:hAnsi="仿宋" w:eastAsia="仿宋" w:cs="仿宋"/>
          <w:b/>
          <w:color w:val="000000" w:themeColor="text1"/>
          <w:kern w:val="0"/>
          <w:sz w:val="24"/>
          <w:szCs w:val="24"/>
          <w:highlight w:val="none"/>
          <w:u w:val="single"/>
          <w:lang w:eastAsia="zh-CN"/>
          <w14:textFill>
            <w14:solidFill>
              <w14:schemeClr w14:val="tx1"/>
            </w14:solidFill>
          </w14:textFill>
        </w:rPr>
        <w:t>签章</w:t>
      </w:r>
      <w:r>
        <w:rPr>
          <w:rFonts w:hint="eastAsia" w:ascii="仿宋" w:hAnsi="仿宋" w:eastAsia="仿宋" w:cs="仿宋"/>
          <w:b/>
          <w:color w:val="000000" w:themeColor="text1"/>
          <w:kern w:val="0"/>
          <w:sz w:val="24"/>
          <w:szCs w:val="24"/>
          <w:highlight w:val="none"/>
          <w:u w:val="single"/>
          <w14:textFill>
            <w14:solidFill>
              <w14:schemeClr w14:val="tx1"/>
            </w14:solidFill>
          </w14:textFill>
        </w:rPr>
        <w:t>或盖章确认的，视为无异议</w:t>
      </w:r>
      <w:r>
        <w:rPr>
          <w:rFonts w:hint="eastAsia" w:ascii="仿宋" w:hAnsi="仿宋" w:eastAsia="仿宋" w:cs="仿宋"/>
          <w:b/>
          <w:color w:val="000000" w:themeColor="text1"/>
          <w:kern w:val="0"/>
          <w:sz w:val="24"/>
          <w:szCs w:val="24"/>
          <w:highlight w:val="none"/>
          <w14:textFill>
            <w14:solidFill>
              <w14:schemeClr w14:val="tx1"/>
            </w14:solidFill>
          </w14:textFill>
        </w:rPr>
        <w:t>。</w:t>
      </w:r>
    </w:p>
    <w:p>
      <w:pPr>
        <w:shd w:val="clear" w:color="auto" w:fill="auto"/>
        <w:snapToGrid w:val="0"/>
        <w:spacing w:line="360" w:lineRule="auto"/>
        <w:ind w:firstLine="480" w:firstLineChars="200"/>
        <w:rPr>
          <w:rFonts w:hint="eastAsia" w:ascii="仿宋" w:hAnsi="仿宋" w:eastAsia="仿宋" w:cs="仿宋"/>
          <w:b/>
          <w:color w:val="000000" w:themeColor="text1"/>
          <w:kern w:val="0"/>
          <w:sz w:val="24"/>
          <w:szCs w:val="24"/>
          <w:highlight w:val="none"/>
          <w14:textFill>
            <w14:solidFill>
              <w14:schemeClr w14:val="tx1"/>
            </w14:solidFill>
          </w14:textFill>
        </w:rPr>
      </w:pPr>
      <w:r>
        <w:rPr>
          <w:rFonts w:hint="eastAsia" w:ascii="仿宋" w:hAnsi="仿宋" w:eastAsia="仿宋" w:cs="仿宋"/>
          <w:b/>
          <w:color w:val="000000" w:themeColor="text1"/>
          <w:kern w:val="0"/>
          <w:sz w:val="24"/>
          <w:szCs w:val="24"/>
          <w:highlight w:val="none"/>
          <w:lang w:val="en-US" w:eastAsia="zh-CN"/>
          <w14:textFill>
            <w14:solidFill>
              <w14:schemeClr w14:val="tx1"/>
            </w14:solidFill>
          </w14:textFill>
        </w:rPr>
        <w:t>29.3</w:t>
      </w:r>
      <w:r>
        <w:rPr>
          <w:rFonts w:hint="eastAsia" w:ascii="仿宋" w:hAnsi="仿宋" w:eastAsia="仿宋" w:cs="仿宋"/>
          <w:b/>
          <w:color w:val="000000" w:themeColor="text1"/>
          <w:kern w:val="0"/>
          <w:sz w:val="24"/>
          <w:szCs w:val="24"/>
          <w:highlight w:val="none"/>
          <w14:textFill>
            <w14:solidFill>
              <w14:schemeClr w14:val="tx1"/>
            </w14:solidFill>
          </w14:textFill>
        </w:rPr>
        <w:t xml:space="preserve"> 投标供应商资格审查：</w:t>
      </w:r>
    </w:p>
    <w:p>
      <w:pPr>
        <w:shd w:val="clear" w:color="auto" w:fill="auto"/>
        <w:snapToGrid w:val="0"/>
        <w:spacing w:line="360" w:lineRule="auto"/>
        <w:ind w:firstLine="480" w:firstLineChars="200"/>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（1）</w:t>
      </w:r>
      <w:r>
        <w:rPr>
          <w:rFonts w:hint="eastAsia" w:ascii="仿宋" w:hAnsi="仿宋" w:eastAsia="仿宋" w:cs="仿宋"/>
          <w:bCs/>
          <w:color w:val="000000" w:themeColor="text1"/>
          <w:kern w:val="0"/>
          <w:sz w:val="24"/>
          <w:szCs w:val="24"/>
          <w:highlight w:val="none"/>
          <w14:textFill>
            <w14:solidFill>
              <w14:schemeClr w14:val="tx1"/>
            </w14:solidFill>
          </w14:textFill>
        </w:rPr>
        <w:t>开标（标书信息开启）后，采购人或采购代理机构</w:t>
      </w:r>
      <w:r>
        <w:rPr>
          <w:rFonts w:hint="eastAsia" w:ascii="仿宋" w:hAnsi="仿宋" w:eastAsia="仿宋" w:cs="仿宋"/>
          <w:bCs/>
          <w:color w:val="000000" w:themeColor="text1"/>
          <w:kern w:val="0"/>
          <w:sz w:val="24"/>
          <w:szCs w:val="24"/>
          <w:highlight w:val="none"/>
          <w:lang w:eastAsia="zh-CN"/>
          <w14:textFill>
            <w14:solidFill>
              <w14:schemeClr w14:val="tx1"/>
            </w14:solidFill>
          </w14:textFill>
        </w:rPr>
        <w:t>或</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评审小组</w:t>
      </w:r>
      <w:r>
        <w:rPr>
          <w:rFonts w:hint="eastAsia" w:ascii="仿宋" w:hAnsi="仿宋" w:eastAsia="仿宋" w:cs="仿宋"/>
          <w:bCs/>
          <w:color w:val="000000" w:themeColor="text1"/>
          <w:kern w:val="0"/>
          <w:sz w:val="24"/>
          <w:szCs w:val="24"/>
          <w:highlight w:val="none"/>
          <w14:textFill>
            <w14:solidFill>
              <w14:schemeClr w14:val="tx1"/>
            </w14:solidFill>
          </w14:textFill>
        </w:rPr>
        <w:t>首先依法对投标供应商的资格文件进行审查，审查各投标供应商的资格符合情况。</w:t>
      </w:r>
      <w:r>
        <w:rPr>
          <w:rFonts w:hint="eastAsia" w:ascii="仿宋" w:hAnsi="仿宋" w:eastAsia="仿宋" w:cs="仿宋"/>
          <w:color w:val="000000" w:themeColor="text1"/>
          <w:sz w:val="24"/>
          <w:szCs w:val="24"/>
          <w:highlight w:val="none"/>
          <w14:textFill>
            <w14:solidFill>
              <w14:schemeClr w14:val="tx1"/>
            </w14:solidFill>
          </w14:textFill>
        </w:rPr>
        <w:t>采购人或采购代理机构</w:t>
      </w:r>
      <w:r>
        <w:rPr>
          <w:rFonts w:hint="eastAsia" w:ascii="仿宋" w:hAnsi="仿宋" w:eastAsia="仿宋" w:cs="仿宋"/>
          <w:bCs/>
          <w:color w:val="000000" w:themeColor="text1"/>
          <w:kern w:val="0"/>
          <w:sz w:val="24"/>
          <w:szCs w:val="24"/>
          <w:highlight w:val="none"/>
          <w:lang w:eastAsia="zh-CN"/>
          <w14:textFill>
            <w14:solidFill>
              <w14:schemeClr w14:val="tx1"/>
            </w14:solidFill>
          </w14:textFill>
        </w:rPr>
        <w:t>或</w:t>
      </w:r>
      <w:r>
        <w:rPr>
          <w:rFonts w:hint="eastAsia" w:ascii="仿宋" w:hAnsi="仿宋" w:eastAsia="仿宋" w:cs="仿宋"/>
          <w:color w:val="000000" w:themeColor="text1"/>
          <w:kern w:val="0"/>
          <w:sz w:val="24"/>
          <w:szCs w:val="24"/>
          <w:highlight w:val="none"/>
          <w:lang w:eastAsia="zh-CN"/>
          <w14:textFill>
            <w14:solidFill>
              <w14:schemeClr w14:val="tx1"/>
            </w14:solidFill>
          </w14:textFill>
        </w:rPr>
        <w:t>评审小组</w:t>
      </w:r>
      <w:r>
        <w:rPr>
          <w:rFonts w:hint="eastAsia" w:ascii="仿宋" w:hAnsi="仿宋" w:eastAsia="仿宋" w:cs="仿宋"/>
          <w:color w:val="000000" w:themeColor="text1"/>
          <w:sz w:val="24"/>
          <w:szCs w:val="24"/>
          <w:highlight w:val="none"/>
          <w14:textFill>
            <w14:solidFill>
              <w14:schemeClr w14:val="tx1"/>
            </w14:solidFill>
          </w14:textFill>
        </w:rPr>
        <w:t>对投标供应商所提交的资格证明材料仅负审核的责任。如发现投标供应商所提交的资格证明材料不合法或与事实不符，采购人可取消其中标资格并追究投标供应商的法律责任。</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2）投标供应商提交的资格证明材料无法证明其符合采购文件规定的“投标供应商资格要求”的，采购人或采购代理机构将对其作“资格审查不合格”处理（无效投标），并不再将其投标提交评标委员会进行后续评审。</w:t>
      </w:r>
    </w:p>
    <w:p>
      <w:pPr>
        <w:pStyle w:val="6"/>
        <w:shd w:val="clear" w:color="auto" w:fill="auto"/>
        <w:snapToGrid w:val="0"/>
        <w:spacing w:line="360" w:lineRule="auto"/>
        <w:rPr>
          <w:rFonts w:hint="eastAsia" w:ascii="仿宋" w:hAnsi="仿宋" w:eastAsia="仿宋" w:cs="仿宋"/>
          <w:b w:val="0"/>
          <w:bCs/>
          <w:color w:val="000000" w:themeColor="text1"/>
          <w:sz w:val="24"/>
          <w:szCs w:val="24"/>
          <w:highlight w:val="none"/>
          <w14:textFill>
            <w14:solidFill>
              <w14:schemeClr w14:val="tx1"/>
            </w14:solidFill>
          </w14:textFill>
        </w:rPr>
      </w:pPr>
      <w:r>
        <w:rPr>
          <w:rFonts w:hint="eastAsia" w:ascii="仿宋" w:hAnsi="仿宋" w:eastAsia="仿宋" w:cs="仿宋"/>
          <w:b w:val="0"/>
          <w:bCs/>
          <w:color w:val="000000" w:themeColor="text1"/>
          <w:sz w:val="24"/>
          <w:szCs w:val="24"/>
          <w:highlight w:val="none"/>
          <w14:textFill>
            <w14:solidFill>
              <w14:schemeClr w14:val="tx1"/>
            </w14:solidFill>
          </w14:textFill>
        </w:rPr>
        <w:t>（3）</w:t>
      </w:r>
      <w:r>
        <w:rPr>
          <w:rFonts w:hint="eastAsia" w:ascii="仿宋" w:hAnsi="仿宋" w:eastAsia="仿宋" w:cs="仿宋"/>
          <w:b w:val="0"/>
          <w:bCs/>
          <w:color w:val="000000" w:themeColor="text1"/>
          <w:kern w:val="0"/>
          <w:sz w:val="24"/>
          <w:szCs w:val="24"/>
          <w:highlight w:val="none"/>
          <w14:textFill>
            <w14:solidFill>
              <w14:schemeClr w14:val="tx1"/>
            </w14:solidFill>
          </w14:textFill>
        </w:rPr>
        <w:t>供应商</w:t>
      </w:r>
      <w:r>
        <w:rPr>
          <w:rFonts w:hint="eastAsia" w:ascii="仿宋" w:hAnsi="仿宋" w:eastAsia="仿宋" w:cs="仿宋"/>
          <w:b w:val="0"/>
          <w:bCs/>
          <w:color w:val="000000" w:themeColor="text1"/>
          <w:sz w:val="24"/>
          <w:szCs w:val="24"/>
          <w:highlight w:val="none"/>
          <w14:textFill>
            <w14:solidFill>
              <w14:schemeClr w14:val="tx1"/>
            </w14:solidFill>
          </w14:textFill>
        </w:rPr>
        <w:t>信用记录查询与使用：</w:t>
      </w:r>
      <w:r>
        <w:rPr>
          <w:rFonts w:hint="eastAsia" w:ascii="仿宋" w:hAnsi="仿宋" w:eastAsia="仿宋" w:cs="仿宋"/>
          <w:b w:val="0"/>
          <w:bCs/>
          <w:color w:val="000000" w:themeColor="text1"/>
          <w:kern w:val="0"/>
          <w:sz w:val="24"/>
          <w:szCs w:val="24"/>
          <w:highlight w:val="none"/>
          <w14:textFill>
            <w14:solidFill>
              <w14:schemeClr w14:val="tx1"/>
            </w14:solidFill>
          </w14:textFill>
        </w:rPr>
        <w:t>见《供应商须知前附表》。</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30.</w:t>
      </w:r>
      <w:r>
        <w:rPr>
          <w:rFonts w:hint="eastAsia" w:ascii="仿宋" w:hAnsi="仿宋" w:eastAsia="仿宋" w:cs="仿宋"/>
          <w:color w:val="000000" w:themeColor="text1"/>
          <w:szCs w:val="21"/>
          <w:highlight w:val="none"/>
          <w14:textFill>
            <w14:solidFill>
              <w14:schemeClr w14:val="tx1"/>
            </w14:solidFill>
          </w14:textFill>
        </w:rPr>
        <w:t>评审工作的组织</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采购人或采购代理机构负责组织本项目的评审工作，并依据《政府采购货物和服务招标投标管理办法（财政部第87号令）》第四十五条的相关规定履行职责。</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31</w:t>
      </w:r>
      <w:r>
        <w:rPr>
          <w:rFonts w:hint="eastAsia" w:ascii="仿宋" w:hAnsi="仿宋" w:eastAsia="仿宋" w:cs="仿宋"/>
          <w:color w:val="000000" w:themeColor="text1"/>
          <w:szCs w:val="21"/>
          <w:highlight w:val="none"/>
          <w14:textFill>
            <w14:solidFill>
              <w14:schemeClr w14:val="tx1"/>
            </w14:solidFill>
          </w14:textFill>
        </w:rPr>
        <w:t>. 评标委员会的组建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31</w:t>
      </w:r>
      <w:r>
        <w:rPr>
          <w:rFonts w:hint="eastAsia" w:ascii="仿宋" w:hAnsi="仿宋" w:eastAsia="仿宋" w:cs="仿宋"/>
          <w:color w:val="000000" w:themeColor="text1"/>
          <w:szCs w:val="21"/>
          <w:highlight w:val="none"/>
          <w14:textFill>
            <w14:solidFill>
              <w14:schemeClr w14:val="tx1"/>
            </w14:solidFill>
          </w14:textFill>
        </w:rPr>
        <w:t>.1评标委员会由采购人或采购代理机构依法组建，成员由采购人代表和评审专家组成，成员人数为五人或以上单数，其中评审专家不少于成员总数的三分之二。</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31</w:t>
      </w:r>
      <w:r>
        <w:rPr>
          <w:rFonts w:hint="eastAsia" w:ascii="仿宋" w:hAnsi="仿宋" w:eastAsia="仿宋" w:cs="仿宋"/>
          <w:color w:val="000000" w:themeColor="text1"/>
          <w:szCs w:val="21"/>
          <w:highlight w:val="none"/>
          <w14:textFill>
            <w14:solidFill>
              <w14:schemeClr w14:val="tx1"/>
            </w14:solidFill>
          </w14:textFill>
        </w:rPr>
        <w:t>.2评审专家从</w:t>
      </w:r>
      <w:r>
        <w:rPr>
          <w:rFonts w:hint="eastAsia" w:ascii="仿宋" w:hAnsi="仿宋" w:eastAsia="仿宋" w:cs="仿宋"/>
          <w:color w:val="000000" w:themeColor="text1"/>
          <w:szCs w:val="21"/>
          <w:highlight w:val="none"/>
          <w:lang w:eastAsia="zh-CN"/>
          <w14:textFill>
            <w14:solidFill>
              <w14:schemeClr w14:val="tx1"/>
            </w14:solidFill>
          </w14:textFill>
        </w:rPr>
        <w:t>新疆</w:t>
      </w:r>
      <w:r>
        <w:rPr>
          <w:rFonts w:hint="eastAsia" w:ascii="仿宋" w:hAnsi="仿宋" w:eastAsia="仿宋" w:cs="仿宋"/>
          <w:color w:val="000000" w:themeColor="text1"/>
          <w:szCs w:val="21"/>
          <w:highlight w:val="none"/>
          <w14:textFill>
            <w14:solidFill>
              <w14:schemeClr w14:val="tx1"/>
            </w14:solidFill>
          </w14:textFill>
        </w:rPr>
        <w:t>政府采购云平台专家库中通过随机方式抽取产生。评标委员会成员名单在采购结果公告前保密。</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.评标委员会的职责</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.1审查、评价投标文件是否符合采购文件的商务、技术等实质性要求。</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.2要求供应商对投标文件有关事项作出澄清或者说明。</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.3对投标文件进行比较和评价。</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.4确定中标候选人名单，以及根据采购人委托直接确定中标人。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32</w:t>
      </w:r>
      <w:r>
        <w:rPr>
          <w:rFonts w:hint="eastAsia" w:ascii="仿宋" w:hAnsi="仿宋" w:eastAsia="仿宋" w:cs="仿宋"/>
          <w:color w:val="000000" w:themeColor="text1"/>
          <w:szCs w:val="21"/>
          <w:highlight w:val="none"/>
          <w14:textFill>
            <w14:solidFill>
              <w14:schemeClr w14:val="tx1"/>
            </w14:solidFill>
          </w14:textFill>
        </w:rPr>
        <w:t>.5向采购人、采购代理机构或者有关部门报告评审中发现的违法行为。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 评标原则</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.1评标委员会将遵循公平、公正、科学的原则，对供应商提交的投标文件进行综合评审，评标委员会按照采购文件规定的评标细则进行评分。</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 xml:space="preserve">.2客观公正对待所有供应商，对所有投标评价均采用相同的程序和标准。 </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.3评标委员会成员对需要共同认定的事项存在争议的，按照少数服从多数的原则作出结论。持不同意见的评标委员会成员应当在评审报告上签署不同意见及理由，否则视为同意评审报告。</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33</w:t>
      </w:r>
      <w:r>
        <w:rPr>
          <w:rFonts w:hint="eastAsia" w:ascii="仿宋" w:hAnsi="仿宋" w:eastAsia="仿宋" w:cs="仿宋"/>
          <w:color w:val="000000" w:themeColor="text1"/>
          <w:szCs w:val="21"/>
          <w:highlight w:val="none"/>
          <w14:textFill>
            <w14:solidFill>
              <w14:schemeClr w14:val="tx1"/>
            </w14:solidFill>
          </w14:textFill>
        </w:rPr>
        <w:t>.4 财政部令第87号《政府采购货物和服务招标投标管理办法》第三十一条规定：使用综合评分法的采购项目，提供相同品牌产品且通过资格审查、符合性审查的不同供应商参加同一合同项下投标的，按一家供应商计算，评审后得分最高的同品牌供应商获得中标人推荐资格；评审得分相同的，由采购人或者采购人委托评标委员会按照采购文件规定的方式确定一个供应商获得中标人推荐资格，采购文件未规定的采取随机抽取方式确定，其他同品牌供应商不作为中标候选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非单一产品采购项目，采购人应当根据采购项目技术构成、产品价格比重等合理确定核心产品，并在采购文件中载明。多家供应商提供的核心产品品牌相同的，按前款规定处理。      </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34</w:t>
      </w:r>
      <w:r>
        <w:rPr>
          <w:rFonts w:hint="eastAsia" w:ascii="仿宋" w:hAnsi="仿宋" w:eastAsia="仿宋" w:cs="仿宋"/>
          <w:color w:val="000000" w:themeColor="text1"/>
          <w:szCs w:val="21"/>
          <w:highlight w:val="none"/>
          <w14:textFill>
            <w14:solidFill>
              <w14:schemeClr w14:val="tx1"/>
            </w14:solidFill>
          </w14:textFill>
        </w:rPr>
        <w:t>. 评委纪律</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评标委员会成员必须严格遵守保密规定，不得泄露评审的有关情况，任何单位和个人不得干扰、影响评标的正常进行，评标委员会成员不得私下与投标供应商接触，不得出现浙江省政府采购活动现场组织管理办法中规定的其他禁止行为。</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评标程序</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1 在评审专家中推选评标委员会组长，采购人代表不得担任评标委员会组长。</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2 评标委员会组长召集成员认真阅读采购文件以及相关补充、质疑、答复文件、项目书面说明等材料，熟悉采购项目的基本概况，采购项目的质量要求、数量、主要技术标准或服务需求，采购合同主要条款，投标文件无效情形，评审方法、评审依据、评审标准等。</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3 评审人员对符合资格的供应商的投标文件的有效性、符合性、完整性和响应程度进行审查，确定是否对采购文件作出实质性响应。</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4 评审人员按采购文件规定的评审方法和评审标准，依法独立对供应商投标文件进行评估、比较，并给予评价或打分，不受任何单位和个人的干预。</w:t>
      </w:r>
    </w:p>
    <w:p>
      <w:pPr>
        <w:widowControl/>
        <w:shd w:val="clear" w:color="auto" w:fill="auto"/>
        <w:spacing w:line="440" w:lineRule="exact"/>
        <w:ind w:firstLine="480" w:firstLineChars="20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综合评分法货物项目的价格分值占总分值的比重(即权值)为</w:t>
      </w:r>
      <w:r>
        <w:rPr>
          <w:rFonts w:hint="eastAsia" w:ascii="仿宋" w:hAnsi="仿宋" w:eastAsia="仿宋" w:cs="仿宋"/>
          <w:color w:val="000000" w:themeColor="text1"/>
          <w:kern w:val="0"/>
          <w:szCs w:val="21"/>
          <w:highlight w:val="none"/>
          <w:lang w:val="en-US" w:eastAsia="zh-CN"/>
          <w14:textFill>
            <w14:solidFill>
              <w14:schemeClr w14:val="tx1"/>
            </w14:solidFill>
          </w14:textFill>
        </w:rPr>
        <w:t>30</w:t>
      </w:r>
      <w:r>
        <w:rPr>
          <w:rFonts w:hint="eastAsia" w:ascii="仿宋" w:hAnsi="仿宋" w:eastAsia="仿宋" w:cs="仿宋"/>
          <w:color w:val="000000" w:themeColor="text1"/>
          <w:kern w:val="0"/>
          <w:szCs w:val="21"/>
          <w:highlight w:val="none"/>
          <w14:textFill>
            <w14:solidFill>
              <w14:schemeClr w14:val="tx1"/>
            </w14:solidFill>
          </w14:textFill>
        </w:rPr>
        <w:t>％，采购项目中含不同采购对象的，以占项目资金比例最高的采购对象确定其项目属性。其价格不列为评分因素，有特殊情况需要在上述规定范围外设定价格分权重的。</w:t>
      </w:r>
    </w:p>
    <w:p>
      <w:pPr>
        <w:widowControl/>
        <w:shd w:val="clear" w:color="auto" w:fill="auto"/>
        <w:spacing w:line="440" w:lineRule="exact"/>
        <w:ind w:firstLine="48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综合评分法中的价格分统一采用低价优先法计算，即满足</w:t>
      </w:r>
      <w:r>
        <w:rPr>
          <w:rFonts w:hint="eastAsia" w:ascii="仿宋" w:hAnsi="仿宋" w:eastAsia="仿宋" w:cs="仿宋"/>
          <w:color w:val="000000" w:themeColor="text1"/>
          <w:kern w:val="0"/>
          <w:szCs w:val="21"/>
          <w:highlight w:val="none"/>
          <w:lang w:eastAsia="zh-CN"/>
          <w14:textFill>
            <w14:solidFill>
              <w14:schemeClr w14:val="tx1"/>
            </w14:solidFill>
          </w14:textFill>
        </w:rPr>
        <w:t>招标</w:t>
      </w:r>
      <w:r>
        <w:rPr>
          <w:rFonts w:hint="eastAsia" w:ascii="仿宋" w:hAnsi="仿宋" w:eastAsia="仿宋" w:cs="仿宋"/>
          <w:color w:val="000000" w:themeColor="text1"/>
          <w:kern w:val="0"/>
          <w:szCs w:val="21"/>
          <w:highlight w:val="none"/>
          <w14:textFill>
            <w14:solidFill>
              <w14:schemeClr w14:val="tx1"/>
            </w14:solidFill>
          </w14:textFill>
        </w:rPr>
        <w:t>文件要求且最后报价最低的供应商的价格为</w:t>
      </w:r>
      <w:r>
        <w:rPr>
          <w:rFonts w:hint="eastAsia" w:ascii="仿宋" w:hAnsi="仿宋" w:eastAsia="仿宋" w:cs="仿宋"/>
          <w:color w:val="000000" w:themeColor="text1"/>
          <w:kern w:val="0"/>
          <w:szCs w:val="21"/>
          <w:highlight w:val="none"/>
          <w:lang w:eastAsia="zh-CN"/>
          <w14:textFill>
            <w14:solidFill>
              <w14:schemeClr w14:val="tx1"/>
            </w14:solidFill>
          </w14:textFill>
        </w:rPr>
        <w:t>招标</w:t>
      </w:r>
      <w:r>
        <w:rPr>
          <w:rFonts w:hint="eastAsia" w:ascii="仿宋" w:hAnsi="仿宋" w:eastAsia="仿宋" w:cs="仿宋"/>
          <w:color w:val="000000" w:themeColor="text1"/>
          <w:kern w:val="0"/>
          <w:szCs w:val="21"/>
          <w:highlight w:val="none"/>
          <w14:textFill>
            <w14:solidFill>
              <w14:schemeClr w14:val="tx1"/>
            </w14:solidFill>
          </w14:textFill>
        </w:rPr>
        <w:t>基准价，其价格分为满分。其他供应商的价格分统一按照下列公式计算：</w:t>
      </w:r>
    </w:p>
    <w:p>
      <w:pPr>
        <w:widowControl/>
        <w:shd w:val="clear" w:color="auto" w:fill="auto"/>
        <w:spacing w:line="440" w:lineRule="exact"/>
        <w:ind w:firstLine="480"/>
        <w:rPr>
          <w:rFonts w:hint="eastAsia" w:ascii="仿宋" w:hAnsi="仿宋" w:eastAsia="仿宋" w:cs="仿宋"/>
          <w:color w:val="000000" w:themeColor="text1"/>
          <w:kern w:val="0"/>
          <w:szCs w:val="21"/>
          <w:highlight w:val="none"/>
          <w14:textFill>
            <w14:solidFill>
              <w14:schemeClr w14:val="tx1"/>
            </w14:solidFill>
          </w14:textFill>
        </w:rPr>
      </w:pPr>
      <w:r>
        <w:rPr>
          <w:rFonts w:hint="eastAsia" w:ascii="仿宋" w:hAnsi="仿宋" w:eastAsia="仿宋" w:cs="仿宋"/>
          <w:color w:val="000000" w:themeColor="text1"/>
          <w:kern w:val="0"/>
          <w:szCs w:val="21"/>
          <w:highlight w:val="none"/>
          <w:lang w:eastAsia="zh-CN"/>
          <w14:textFill>
            <w14:solidFill>
              <w14:schemeClr w14:val="tx1"/>
            </w14:solidFill>
          </w14:textFill>
        </w:rPr>
        <w:t>投标</w:t>
      </w:r>
      <w:r>
        <w:rPr>
          <w:rFonts w:hint="eastAsia" w:ascii="仿宋" w:hAnsi="仿宋" w:eastAsia="仿宋" w:cs="仿宋"/>
          <w:color w:val="000000" w:themeColor="text1"/>
          <w:kern w:val="0"/>
          <w:szCs w:val="21"/>
          <w:highlight w:val="none"/>
          <w14:textFill>
            <w14:solidFill>
              <w14:schemeClr w14:val="tx1"/>
            </w14:solidFill>
          </w14:textFill>
        </w:rPr>
        <w:t>报价得分=（基准价/</w:t>
      </w:r>
      <w:r>
        <w:rPr>
          <w:rFonts w:hint="eastAsia" w:ascii="仿宋" w:hAnsi="仿宋" w:eastAsia="仿宋" w:cs="仿宋"/>
          <w:color w:val="000000" w:themeColor="text1"/>
          <w:kern w:val="0"/>
          <w:szCs w:val="21"/>
          <w:highlight w:val="none"/>
          <w:lang w:eastAsia="zh-CN"/>
          <w14:textFill>
            <w14:solidFill>
              <w14:schemeClr w14:val="tx1"/>
            </w14:solidFill>
          </w14:textFill>
        </w:rPr>
        <w:t>投标</w:t>
      </w:r>
      <w:r>
        <w:rPr>
          <w:rFonts w:hint="eastAsia" w:ascii="仿宋" w:hAnsi="仿宋" w:eastAsia="仿宋" w:cs="仿宋"/>
          <w:color w:val="000000" w:themeColor="text1"/>
          <w:kern w:val="0"/>
          <w:szCs w:val="21"/>
          <w:highlight w:val="none"/>
          <w14:textFill>
            <w14:solidFill>
              <w14:schemeClr w14:val="tx1"/>
            </w14:solidFill>
          </w14:textFill>
        </w:rPr>
        <w:t>报价）×价格权值×100</w:t>
      </w:r>
    </w:p>
    <w:p>
      <w:pPr>
        <w:widowControl/>
        <w:shd w:val="clear" w:color="auto" w:fill="auto"/>
        <w:spacing w:line="440" w:lineRule="exact"/>
        <w:ind w:firstLine="480"/>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kern w:val="0"/>
          <w:szCs w:val="21"/>
          <w:highlight w:val="none"/>
          <w14:textFill>
            <w14:solidFill>
              <w14:schemeClr w14:val="tx1"/>
            </w14:solidFill>
          </w14:textFill>
        </w:rPr>
        <w:t>项目评审过程中，不得去掉最后报价中的最高报价和最低报价。</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5 评审人员对各供应商投标文件非实质性内容有疑议或异议，或者审查发现明显的文字或计算错误等，及时向评标委员会组长提出。经评标委员会商议认为需要供应商作出必要澄清、说明或者补正的，应当以在线询标形式要求供应商作出必要的澄清、说明或者补正。澄清、说明或者补正的内容应作为政府采购项目档案归档留存。</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6 评审人员需对采购方工作人员唱票或统计的评审结果进行确认，现场监督员应对评审结果签署监督意见。如发现分值汇总计算错误、分项评分超出评分标准范围、客观评分不一致以及存在评分畸高、畸低（其总评分偏离平均分</w:t>
      </w:r>
      <w:r>
        <w:rPr>
          <w:rFonts w:hint="eastAsia" w:ascii="仿宋" w:hAnsi="仿宋" w:eastAsia="仿宋" w:cs="仿宋"/>
          <w:color w:val="000000" w:themeColor="text1"/>
          <w:szCs w:val="21"/>
          <w:highlight w:val="none"/>
          <w:lang w:val="en-US" w:eastAsia="zh-CN"/>
          <w14:textFill>
            <w14:solidFill>
              <w14:schemeClr w14:val="tx1"/>
            </w14:solidFill>
          </w14:textFill>
        </w:rPr>
        <w:t>30</w:t>
      </w:r>
      <w:r>
        <w:rPr>
          <w:rFonts w:hint="eastAsia" w:ascii="仿宋" w:hAnsi="仿宋" w:eastAsia="仿宋" w:cs="仿宋"/>
          <w:color w:val="000000" w:themeColor="text1"/>
          <w:szCs w:val="21"/>
          <w:highlight w:val="none"/>
          <w14:textFill>
            <w14:solidFill>
              <w14:schemeClr w14:val="tx1"/>
            </w14:solidFill>
          </w14:textFill>
        </w:rPr>
        <w:t>%以上的）情形的，应由相关人员当场改正或作出书面说明；拒不改正又不作书面说明的，由现场监督员如实记载后存入项目档案资料。</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7 评标委员会根据评审汇总情况和采购文件规定确定中标候选供应商排序名单。</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8 起草评审报告，所有评审人员须在评审报告上</w:t>
      </w:r>
      <w:r>
        <w:rPr>
          <w:rFonts w:hint="eastAsia" w:ascii="仿宋" w:hAnsi="仿宋" w:eastAsia="仿宋" w:cs="仿宋"/>
          <w:color w:val="000000" w:themeColor="text1"/>
          <w:szCs w:val="21"/>
          <w:highlight w:val="none"/>
          <w:lang w:eastAsia="zh-CN"/>
          <w14:textFill>
            <w14:solidFill>
              <w14:schemeClr w14:val="tx1"/>
            </w14:solidFill>
          </w14:textFill>
        </w:rPr>
        <w:t>签章</w:t>
      </w:r>
      <w:r>
        <w:rPr>
          <w:rFonts w:hint="eastAsia" w:ascii="仿宋" w:hAnsi="仿宋" w:eastAsia="仿宋" w:cs="仿宋"/>
          <w:color w:val="000000" w:themeColor="text1"/>
          <w:szCs w:val="21"/>
          <w:highlight w:val="none"/>
          <w14:textFill>
            <w14:solidFill>
              <w14:schemeClr w14:val="tx1"/>
            </w14:solidFill>
          </w14:textFill>
        </w:rPr>
        <w:t xml:space="preserve">确认，对自己的评审意见承担法律责任。 </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9 采购组织机构对评标委员会评审专家进行评价。</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35.</w:t>
      </w:r>
      <w:r>
        <w:rPr>
          <w:rFonts w:hint="eastAsia" w:ascii="仿宋" w:hAnsi="仿宋" w:eastAsia="仿宋" w:cs="仿宋"/>
          <w:color w:val="000000" w:themeColor="text1"/>
          <w:szCs w:val="21"/>
          <w:highlight w:val="none"/>
          <w14:textFill>
            <w14:solidFill>
              <w14:schemeClr w14:val="tx1"/>
            </w14:solidFill>
          </w14:textFill>
        </w:rPr>
        <w:t>10 修改评审结果</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评标结果汇总完成后，除下列情形外，任何人不得修改评标结果：</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（1）分值汇总计算错误的；</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（2）分项评分超出评分标准范围的；</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（3）评标委员会成员对客观评审因素评分不一致的；</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（4）经评标委员会认定评分畸高、畸低的。</w:t>
      </w:r>
    </w:p>
    <w:p>
      <w:pPr>
        <w:widowControl/>
        <w:shd w:val="clear" w:color="auto" w:fill="auto"/>
        <w:spacing w:line="440" w:lineRule="exact"/>
        <w:ind w:firstLine="240" w:firstLineChars="1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评标报告签署前，经复核发现存在以上情形之一的，评标委员会应当当场修改评标结果，并在评标报告中记载；评标报告签署后，采购人或者采购代理机构发现存在以上情形之一的，应当组织原评标委员会进行重新评审，重新评审改变评标结果的，书面报告本级财政部门。</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36．澄清、说明或补正的形式</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36.1对于投标文件中含义不明确、同类问题表述不一致或者有明显文字和计算错误的内容，评标委员会将通过“政府采购云平台”在线询标的方式要求投标供应商在规定的时间内作出必要的澄清、说明或者补正，</w:t>
      </w:r>
      <w:r>
        <w:rPr>
          <w:rFonts w:hint="eastAsia" w:ascii="仿宋" w:hAnsi="仿宋" w:eastAsia="仿宋" w:cs="仿宋"/>
          <w:b/>
          <w:bCs/>
          <w:color w:val="000000" w:themeColor="text1"/>
          <w:szCs w:val="21"/>
          <w:highlight w:val="none"/>
          <w:lang w:val="en-US" w:eastAsia="zh-CN"/>
          <w14:textFill>
            <w14:solidFill>
              <w14:schemeClr w14:val="tx1"/>
            </w14:solidFill>
          </w14:textFill>
        </w:rPr>
        <w:t>投标供应商澄清、说明或补正时间为20分钟</w:t>
      </w: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36.2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36.3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37．错误修正的原则</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投标文件报价出现前后不一致的，除采购文件另有规定外，按照下列规定修正：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37.1 投标函中表述的内容与报价表中不一致的，以报价表为准；报价表中的内容与报价明细表不一致的，以报价表为准；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37.2 投标文件中的大写金额和小写金额不一致的，以大写金额为准；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37.3 单价金额小数点或者百分比有明显错位的，以开标一览表的总价为准，并修改单价；</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37.4 总价金额与按单价汇总金额不一致的，以单价金额计算结果为准；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37.5 若用文字表示的数值与用数字表示的数值不一致，以文字表示的数值为准；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37.7 对不同文字文本投标文件的解释发生异议的，以中文文本为准；</w:t>
      </w:r>
    </w:p>
    <w:p>
      <w:pPr>
        <w:shd w:val="clear" w:color="auto" w:fill="auto"/>
        <w:spacing w:line="440" w:lineRule="exact"/>
        <w:ind w:firstLine="240" w:firstLineChars="100"/>
        <w:jc w:val="left"/>
        <w:rPr>
          <w:rFonts w:hint="eastAsia" w:ascii="仿宋" w:hAnsi="仿宋" w:eastAsia="仿宋" w:cs="仿宋"/>
          <w:b/>
          <w:bCs/>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w:t>
      </w:r>
      <w:r>
        <w:rPr>
          <w:rFonts w:hint="eastAsia" w:ascii="仿宋" w:hAnsi="仿宋" w:eastAsia="仿宋" w:cs="仿宋"/>
          <w:b/>
          <w:bCs/>
          <w:color w:val="000000" w:themeColor="text1"/>
          <w:szCs w:val="21"/>
          <w:highlight w:val="none"/>
          <w:lang w:val="en-US" w:eastAsia="zh-CN"/>
          <w14:textFill>
            <w14:solidFill>
              <w14:schemeClr w14:val="tx1"/>
            </w14:solidFill>
          </w14:textFill>
        </w:rPr>
        <w:t>修正应当采用电子询标的形式，并加盖公章（电子印章）。</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38．无效投标文件</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有下列情形之一的，投标文件按无效标处理：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 报名的投标人与参加投标的投标人发生实质性变更的且未提供有效证明的；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38.2投标人提交两份或两份以上内容不同的投标文件，未声明哪一份有效的；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38.3 投标文件非投标人法定代表人签署的，未提供或提供无效的法定代表人授权书；</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38.4 未按招标文件规定装订；</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38.5 投标文件内容未按招标文件规定签章或盖章的；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38.6 投标文件组成漏项或未按规定的格式编制或投标文件正、副本份数不足或内容不全或内容字迹模糊辨认不清的等而导致评标活动无法正常进行；</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38.7 投标人未按招标文件变更通知更改投标文件的；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38.8 《开标一览表》和《投标分项报价表》内容不完整且不接受修正意见或字迹不能辨认的或未提供；</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38.9 标项投标报价超过招标文件规定的预算金额或最高限价</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38.10 因投标人原因编制错误造成经评标委员会修正后的报价达到或超过投标报价的0.5%；</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38.11 投标人的报价明显低于其他通过符合性审查投标人的报价，有可能影响产品质量或者不能诚信履约的，且在规定时间内不能合理说明原因并提供证明材料的；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38.12 未实质性响应招标文件中条款要求的投标文件；</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38.13 不符合招标范围、技术规格、技术标准的要求无法满足采购人使用要求；</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38.14 投标文件附有采购人不能接受的条款；</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38.15 投标文件中提供了赠品或者与本项目采购无关的其他商品、服务；</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38.16 投标文件中承诺的投标有效期少于招标文件中载明的投标有效期；</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38.17投标人串通投标，妨碍其他投标人的竞争行为，损害采购人或者其他投标人的合法权益；</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38.18违反国家及政府部门相关法律、法规、文件规定或经评标委员会认定的其他属于重大偏离；</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39．废标</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39.1 符合招标文件规定废标情形的；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39.2 出现影响采购公正的违法、违规行为的；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39.3 供应商的报价均超过了采购预算（或最高限价），采购人不能支付的;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39.4 因重大变故，采购任务取消的。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40．突发情况处理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40.1 采购过程中出现以下情形，导致电子交易平台无法正常运行，或者无法保证电子交易的公平、公正和安全时，采购组织机构可中止电子交易活动：</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（1）电子交易平台发生故障而无法登录访问的； </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（2）电子交易平台应用或数据库出现错误，不能进行正常操作的；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（3）电子交易平台发现严重安全漏洞，有潜在泄密危险的；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（4）病毒发作导致不能进行正常操作的； </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（5）其他无法保证电子交易的公平、公正和安全的情况。</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出现前款规定情形，不影响采购公平、公正性的，采购组织机构可以待上述情形消除后继续组织电子交易活动，也可以决定某些环节以纸质形式进行；影响或可能影响采购公平、公正性的，应当重新采购。</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40.2 采购代理机构或评审小组因不可抗力（不可抗力包括但不限于自然灾害、断电、传播疫病等）原因造成电子交易活动无法正常运行的，将采取以下措施：</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（1）短时间内能消除不可抗力因素的，采购代理机构或评审小组在消除不可抗力因素后继续组织电子交易活动； </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（2）长时间内无法消除不可抗力因素的，采购代理机构或评审小组将中止电子交易活动。中止电子交易活动的，采购人应当重新组织政府采购活动。</w:t>
      </w:r>
    </w:p>
    <w:p>
      <w:pPr>
        <w:shd w:val="clear" w:color="auto" w:fill="auto"/>
        <w:snapToGrid w:val="0"/>
        <w:spacing w:line="360" w:lineRule="exact"/>
        <w:ind w:firstLine="421"/>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41</w:t>
      </w:r>
      <w:r>
        <w:rPr>
          <w:rFonts w:hint="eastAsia" w:ascii="仿宋" w:hAnsi="仿宋" w:eastAsia="仿宋" w:cs="仿宋"/>
          <w:b/>
          <w:color w:val="000000" w:themeColor="text1"/>
          <w:szCs w:val="21"/>
          <w:highlight w:val="none"/>
          <w14:textFill>
            <w14:solidFill>
              <w14:schemeClr w14:val="tx1"/>
            </w14:solidFill>
          </w14:textFill>
        </w:rPr>
        <w:t>. 定标</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 </w:t>
      </w:r>
      <w:bookmarkStart w:id="25" w:name="_Toc469495729"/>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41.1采购结果确认（确定中标供应商）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采购结果确认（确定中标供应商）：本项目由采购人根据评标委员会提交的《评审报告》，通过“政府采购云平台”依法确认采购结果、确定中标供应商。具体流程如下：</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（1）采购代理机构将在评审结束后2个工作日内将评审报告送采购人。</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 xml:space="preserve">（2）采购人将在收到评审报告之日起5个工作日内，在评审报告推荐的中标候选供应商名单中按顺序确定中标供应商，并将确认意见以书面形式回复采购代理机构。 </w:t>
      </w:r>
    </w:p>
    <w:p>
      <w:pPr>
        <w:shd w:val="clear" w:color="auto" w:fill="auto"/>
        <w:spacing w:line="440" w:lineRule="exact"/>
        <w:ind w:firstLine="240" w:firstLineChars="100"/>
        <w:jc w:val="left"/>
        <w:rPr>
          <w:rFonts w:hint="eastAsia" w:ascii="仿宋" w:hAnsi="仿宋" w:eastAsia="仿宋" w:cs="仿宋"/>
          <w:b/>
          <w:bCs/>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41.2采购结果经采购人确认后2个工作日内，采购代理机构将在</w:t>
      </w:r>
      <w:r>
        <w:rPr>
          <w:rFonts w:hint="eastAsia" w:ascii="仿宋" w:hAnsi="仿宋" w:eastAsia="仿宋" w:cs="仿宋"/>
          <w:b/>
          <w:bCs/>
          <w:color w:val="000000" w:themeColor="text1"/>
          <w:szCs w:val="21"/>
          <w:highlight w:val="none"/>
          <w:lang w:val="en-US" w:eastAsia="zh-CN"/>
          <w14:textFill>
            <w14:solidFill>
              <w14:schemeClr w14:val="tx1"/>
            </w14:solidFill>
          </w14:textFill>
        </w:rPr>
        <w:t>克州公共资源交易中心网、新疆政府采购网（www.zjzfcg.gov.cn）上公告采购结果，中标公告期限为1个工作日。</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42. 中标通知书</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42.1</w:t>
      </w:r>
      <w:r>
        <w:rPr>
          <w:rFonts w:hint="eastAsia" w:ascii="仿宋" w:hAnsi="仿宋" w:eastAsia="仿宋" w:cs="仿宋"/>
          <w:color w:val="000000" w:themeColor="text1"/>
          <w:szCs w:val="21"/>
          <w:highlight w:val="none"/>
          <w14:textFill>
            <w14:solidFill>
              <w14:schemeClr w14:val="tx1"/>
            </w14:solidFill>
          </w14:textFill>
        </w:rPr>
        <w:t>在</w:t>
      </w:r>
      <w:r>
        <w:rPr>
          <w:rFonts w:hint="eastAsia" w:ascii="仿宋" w:hAnsi="仿宋" w:eastAsia="仿宋" w:cs="仿宋"/>
          <w:color w:val="000000" w:themeColor="text1"/>
          <w:szCs w:val="21"/>
          <w:highlight w:val="none"/>
          <w:lang w:eastAsia="zh-CN"/>
          <w14:textFill>
            <w14:solidFill>
              <w14:schemeClr w14:val="tx1"/>
            </w14:solidFill>
          </w14:textFill>
        </w:rPr>
        <w:t>中标</w:t>
      </w:r>
      <w:r>
        <w:rPr>
          <w:rFonts w:hint="eastAsia" w:ascii="仿宋" w:hAnsi="仿宋" w:eastAsia="仿宋" w:cs="仿宋"/>
          <w:color w:val="000000" w:themeColor="text1"/>
          <w:szCs w:val="21"/>
          <w:highlight w:val="none"/>
          <w14:textFill>
            <w14:solidFill>
              <w14:schemeClr w14:val="tx1"/>
            </w14:solidFill>
          </w14:textFill>
        </w:rPr>
        <w:t>通知书发出前，招标人将</w:t>
      </w:r>
      <w:r>
        <w:rPr>
          <w:rFonts w:hint="eastAsia" w:ascii="仿宋" w:hAnsi="仿宋" w:eastAsia="仿宋" w:cs="仿宋"/>
          <w:color w:val="000000" w:themeColor="text1"/>
          <w:szCs w:val="21"/>
          <w:highlight w:val="none"/>
          <w:lang w:eastAsia="zh-CN"/>
          <w14:textFill>
            <w14:solidFill>
              <w14:schemeClr w14:val="tx1"/>
            </w14:solidFill>
          </w14:textFill>
        </w:rPr>
        <w:t>中标</w:t>
      </w:r>
      <w:r>
        <w:rPr>
          <w:rFonts w:hint="eastAsia" w:ascii="仿宋" w:hAnsi="仿宋" w:eastAsia="仿宋" w:cs="仿宋"/>
          <w:color w:val="000000" w:themeColor="text1"/>
          <w:szCs w:val="21"/>
          <w:highlight w:val="none"/>
          <w14:textFill>
            <w14:solidFill>
              <w14:schemeClr w14:val="tx1"/>
            </w14:solidFill>
          </w14:textFill>
        </w:rPr>
        <w:t>侯选人的情况在</w:t>
      </w:r>
      <w:r>
        <w:rPr>
          <w:rFonts w:hint="eastAsia" w:ascii="仿宋" w:hAnsi="仿宋" w:eastAsia="仿宋" w:cs="仿宋"/>
          <w:color w:val="000000" w:themeColor="text1"/>
          <w:szCs w:val="21"/>
          <w:highlight w:val="none"/>
          <w:lang w:val="en-US" w:eastAsia="zh-CN"/>
          <w14:textFill>
            <w14:solidFill>
              <w14:schemeClr w14:val="tx1"/>
            </w14:solidFill>
          </w14:textFill>
        </w:rPr>
        <w:t>克州公共资源交易中心网、</w:t>
      </w:r>
      <w:r>
        <w:rPr>
          <w:rFonts w:hint="eastAsia" w:ascii="仿宋" w:hAnsi="仿宋" w:eastAsia="仿宋" w:cs="仿宋"/>
          <w:color w:val="000000" w:themeColor="text1"/>
          <w:szCs w:val="21"/>
          <w:highlight w:val="none"/>
          <w:lang w:eastAsia="zh-CN"/>
          <w14:textFill>
            <w14:solidFill>
              <w14:schemeClr w14:val="tx1"/>
            </w14:solidFill>
          </w14:textFill>
        </w:rPr>
        <w:t>新疆政府采购网</w:t>
      </w:r>
      <w:r>
        <w:rPr>
          <w:rFonts w:hint="eastAsia" w:ascii="仿宋" w:hAnsi="仿宋" w:eastAsia="仿宋" w:cs="仿宋"/>
          <w:color w:val="000000" w:themeColor="text1"/>
          <w:szCs w:val="21"/>
          <w:highlight w:val="none"/>
          <w14:textFill>
            <w14:solidFill>
              <w14:schemeClr w14:val="tx1"/>
            </w14:solidFill>
          </w14:textFill>
        </w:rPr>
        <w:t>予以公示，</w:t>
      </w:r>
      <w:r>
        <w:rPr>
          <w:rFonts w:hint="eastAsia" w:ascii="仿宋" w:hAnsi="仿宋" w:eastAsia="仿宋" w:cs="仿宋"/>
          <w:b/>
          <w:bCs/>
          <w:color w:val="000000" w:themeColor="text1"/>
          <w:szCs w:val="21"/>
          <w:highlight w:val="none"/>
          <w14:textFill>
            <w14:solidFill>
              <w14:schemeClr w14:val="tx1"/>
            </w14:solidFill>
          </w14:textFill>
        </w:rPr>
        <w:t>公示期为</w:t>
      </w:r>
      <w:r>
        <w:rPr>
          <w:rFonts w:hint="eastAsia" w:ascii="仿宋" w:hAnsi="仿宋" w:eastAsia="仿宋" w:cs="仿宋"/>
          <w:b/>
          <w:bCs/>
          <w:color w:val="000000" w:themeColor="text1"/>
          <w:szCs w:val="21"/>
          <w:highlight w:val="none"/>
          <w:lang w:eastAsia="zh-CN"/>
          <w14:textFill>
            <w14:solidFill>
              <w14:schemeClr w14:val="tx1"/>
            </w14:solidFill>
          </w14:textFill>
        </w:rPr>
        <w:t>一</w:t>
      </w:r>
      <w:r>
        <w:rPr>
          <w:rFonts w:hint="eastAsia" w:ascii="仿宋" w:hAnsi="仿宋" w:eastAsia="仿宋" w:cs="仿宋"/>
          <w:b/>
          <w:bCs/>
          <w:color w:val="000000" w:themeColor="text1"/>
          <w:szCs w:val="21"/>
          <w:highlight w:val="none"/>
          <w14:textFill>
            <w14:solidFill>
              <w14:schemeClr w14:val="tx1"/>
            </w14:solidFill>
          </w14:textFill>
        </w:rPr>
        <w:t>个工作日。</w:t>
      </w:r>
      <w:r>
        <w:rPr>
          <w:rFonts w:hint="eastAsia" w:ascii="仿宋" w:hAnsi="仿宋" w:eastAsia="仿宋" w:cs="仿宋"/>
          <w:b/>
          <w:bCs/>
          <w:color w:val="000000" w:themeColor="text1"/>
          <w:szCs w:val="21"/>
          <w:highlight w:val="none"/>
          <w:lang w:eastAsia="zh-CN"/>
          <w14:textFill>
            <w14:solidFill>
              <w14:schemeClr w14:val="tx1"/>
            </w14:solidFill>
          </w14:textFill>
        </w:rPr>
        <w:t>待公示期结束后，</w:t>
      </w: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采购组织机构向中标人发出中标通知书。</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42.2中标通知书作为签订合同的重要依据，对采购人和中标供应商均具有法律效力。采购人改变中标结果或者中标供应商放弃中标项目的都应承担法律责任。中标供应商不得向他人转让中标项目，也不得将中标项目肢解后分别向他人转让。</w:t>
      </w:r>
    </w:p>
    <w:p>
      <w:pPr>
        <w:shd w:val="clear" w:color="auto" w:fill="auto"/>
        <w:spacing w:before="156" w:beforeLines="50" w:line="440" w:lineRule="exact"/>
        <w:jc w:val="center"/>
        <w:outlineLvl w:val="2"/>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（六）合同的授予</w:t>
      </w:r>
      <w:bookmarkEnd w:id="25"/>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bookmarkStart w:id="26" w:name="_Toc73975842"/>
      <w:bookmarkStart w:id="27" w:name="_Toc469495730"/>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43．履约保证金</w:t>
      </w:r>
      <w:bookmarkEnd w:id="26"/>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43.1 中标供应商在签订合同后5个工作日内向采购人交纳不超过中标价10%的履约保证金（鼓励以银行、保险公司出具的履约保函形式提交；若以电汇、银行转账方式提交的，必须转到采购人的指定账户）。</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43.2 签订合同后，如中标供应商不按合同约定履约的，履约保证金不予退还，履约保证金不足以赔偿损失的，按实际损失赔偿。</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43.3 如果中标供应商在建设期内没有涉及采购人的应付而未付金额或违约行为，采购人在项目验收合格后或提前终止合同后全额无息退还履约保证金。</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bookmarkStart w:id="28" w:name="_Toc73975843"/>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44．签订合同及公告</w:t>
      </w:r>
      <w:bookmarkEnd w:id="28"/>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44.1采购人在中标通知书发出之日起30日内与中标供应商签订合同。</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44.2中标供应商拖延、拒签合同的,取消中标资格。</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44.3 采购文件、中标供应商的投标文件及评标过程中有关澄清文件等均作为签订合同的依据。所签订的合同不得对采购文件和中标供应商的投标文件的内容作实质性修改。</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44.4采购人应当自政府采购合同签订之日起2个工作日内，在省级以上财政部门指定的政府采购信息发布媒体及相关网站上公告。</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44.5采购人应当自政府采购合同签订之日起7个工作日内，将政府采购合同副本报同级人民政府财政部门备案以及采购代理机构存档。</w:t>
      </w:r>
    </w:p>
    <w:p>
      <w:pPr>
        <w:shd w:val="clear" w:color="auto" w:fill="auto"/>
        <w:adjustRightInd w:val="0"/>
        <w:snapToGrid w:val="0"/>
        <w:spacing w:line="440" w:lineRule="exact"/>
        <w:jc w:val="center"/>
        <w:outlineLvl w:val="2"/>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（七）纪律和监督</w:t>
      </w:r>
      <w:bookmarkEnd w:id="27"/>
    </w:p>
    <w:p>
      <w:pPr>
        <w:shd w:val="clear" w:color="auto" w:fill="auto"/>
        <w:spacing w:line="440" w:lineRule="exact"/>
        <w:ind w:firstLine="352" w:firstLineChars="147"/>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45</w:t>
      </w:r>
      <w:r>
        <w:rPr>
          <w:rFonts w:hint="eastAsia" w:ascii="仿宋" w:hAnsi="仿宋" w:eastAsia="仿宋" w:cs="仿宋"/>
          <w:b/>
          <w:color w:val="000000" w:themeColor="text1"/>
          <w:szCs w:val="21"/>
          <w:highlight w:val="none"/>
          <w14:textFill>
            <w14:solidFill>
              <w14:schemeClr w14:val="tx1"/>
            </w14:solidFill>
          </w14:textFill>
        </w:rPr>
        <w:t xml:space="preserve">. 对招标人的纪律要求 </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lang w:val="en-US" w:eastAsia="zh-CN"/>
          <w14:textFill>
            <w14:solidFill>
              <w14:schemeClr w14:val="tx1"/>
            </w14:solidFill>
          </w14:textFill>
        </w:rPr>
        <w:t>45</w:t>
      </w:r>
      <w:r>
        <w:rPr>
          <w:rFonts w:hint="eastAsia" w:ascii="仿宋" w:hAnsi="仿宋" w:eastAsia="仿宋" w:cs="仿宋"/>
          <w:color w:val="000000" w:themeColor="text1"/>
          <w:kern w:val="10"/>
          <w:szCs w:val="21"/>
          <w:highlight w:val="none"/>
          <w14:textFill>
            <w14:solidFill>
              <w14:schemeClr w14:val="tx1"/>
            </w14:solidFill>
          </w14:textFill>
        </w:rPr>
        <w:t xml:space="preserve">.1招标人不得泄漏招标投标活动中应当保密的情况和资料，不得与投标人串通损害国家利益，社会公共利益或者他人合法权益。 </w:t>
      </w:r>
    </w:p>
    <w:p>
      <w:pPr>
        <w:shd w:val="clear" w:color="auto" w:fill="auto"/>
        <w:spacing w:line="440" w:lineRule="exact"/>
        <w:ind w:firstLine="352" w:firstLineChars="147"/>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46</w:t>
      </w:r>
      <w:r>
        <w:rPr>
          <w:rFonts w:hint="eastAsia" w:ascii="仿宋" w:hAnsi="仿宋" w:eastAsia="仿宋" w:cs="仿宋"/>
          <w:b/>
          <w:color w:val="000000" w:themeColor="text1"/>
          <w:szCs w:val="21"/>
          <w:highlight w:val="none"/>
          <w14:textFill>
            <w14:solidFill>
              <w14:schemeClr w14:val="tx1"/>
            </w14:solidFill>
          </w14:textFill>
        </w:rPr>
        <w:t xml:space="preserve">. 对投标人的纪律要求 </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lang w:val="en-US" w:eastAsia="zh-CN"/>
          <w14:textFill>
            <w14:solidFill>
              <w14:schemeClr w14:val="tx1"/>
            </w14:solidFill>
          </w14:textFill>
        </w:rPr>
        <w:t>46</w:t>
      </w:r>
      <w:r>
        <w:rPr>
          <w:rFonts w:hint="eastAsia" w:ascii="仿宋" w:hAnsi="仿宋" w:eastAsia="仿宋" w:cs="仿宋"/>
          <w:color w:val="000000" w:themeColor="text1"/>
          <w:kern w:val="10"/>
          <w:szCs w:val="21"/>
          <w:highlight w:val="none"/>
          <w14:textFill>
            <w14:solidFill>
              <w14:schemeClr w14:val="tx1"/>
            </w14:solidFill>
          </w14:textFill>
        </w:rPr>
        <w:t>.1投标人不得相互串通投标或者与招标人串通投标，不得向招标人或者评标委员会成员行贿谋取中标，不得以他人名义投标或者以其他方式弄虚作假骗取中标；投标人不得以任何方式干扰、影响评标工作。</w:t>
      </w:r>
    </w:p>
    <w:p>
      <w:pPr>
        <w:shd w:val="clear" w:color="auto" w:fill="auto"/>
        <w:spacing w:line="440" w:lineRule="exact"/>
        <w:ind w:firstLine="352" w:firstLineChars="147"/>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47</w:t>
      </w:r>
      <w:r>
        <w:rPr>
          <w:rFonts w:hint="eastAsia" w:ascii="仿宋" w:hAnsi="仿宋" w:eastAsia="仿宋" w:cs="仿宋"/>
          <w:b/>
          <w:color w:val="000000" w:themeColor="text1"/>
          <w:szCs w:val="21"/>
          <w:highlight w:val="none"/>
          <w14:textFill>
            <w14:solidFill>
              <w14:schemeClr w14:val="tx1"/>
            </w14:solidFill>
          </w14:textFill>
        </w:rPr>
        <w:t xml:space="preserve">. 对评标委员会成员的纪律要求 </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lang w:val="en-US" w:eastAsia="zh-CN"/>
          <w14:textFill>
            <w14:solidFill>
              <w14:schemeClr w14:val="tx1"/>
            </w14:solidFill>
          </w14:textFill>
        </w:rPr>
        <w:t>47</w:t>
      </w:r>
      <w:r>
        <w:rPr>
          <w:rFonts w:hint="eastAsia" w:ascii="仿宋" w:hAnsi="仿宋" w:eastAsia="仿宋" w:cs="仿宋"/>
          <w:color w:val="000000" w:themeColor="text1"/>
          <w:kern w:val="10"/>
          <w:szCs w:val="21"/>
          <w:highlight w:val="none"/>
          <w14:textFill>
            <w14:solidFill>
              <w14:schemeClr w14:val="tx1"/>
            </w14:solidFill>
          </w14:textFill>
        </w:rPr>
        <w:t>.1评标委员会成员不得收受他人的财物或者其他好处，不得向他人透漏对投标文件的评审和比较、中标候选人的推荐情况以及评标有关的其他情况。</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lang w:val="en-US" w:eastAsia="zh-CN"/>
          <w14:textFill>
            <w14:solidFill>
              <w14:schemeClr w14:val="tx1"/>
            </w14:solidFill>
          </w14:textFill>
        </w:rPr>
        <w:t>47</w:t>
      </w:r>
      <w:r>
        <w:rPr>
          <w:rFonts w:hint="eastAsia" w:ascii="仿宋" w:hAnsi="仿宋" w:eastAsia="仿宋" w:cs="仿宋"/>
          <w:color w:val="000000" w:themeColor="text1"/>
          <w:kern w:val="10"/>
          <w:szCs w:val="21"/>
          <w:highlight w:val="none"/>
          <w14:textFill>
            <w14:solidFill>
              <w14:schemeClr w14:val="tx1"/>
            </w14:solidFill>
          </w14:textFill>
        </w:rPr>
        <w:t xml:space="preserve">.2在评标活动中，评标委员会成员不得擅离职守，影响评标程序正常进行，不得使用第三章“评标办法”没有规定的评审因素和标准进行评标。 </w:t>
      </w:r>
    </w:p>
    <w:p>
      <w:pPr>
        <w:shd w:val="clear" w:color="auto" w:fill="auto"/>
        <w:spacing w:line="440" w:lineRule="exact"/>
        <w:ind w:firstLine="352" w:firstLineChars="147"/>
        <w:jc w:val="left"/>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48</w:t>
      </w:r>
      <w:r>
        <w:rPr>
          <w:rFonts w:hint="eastAsia" w:ascii="仿宋" w:hAnsi="仿宋" w:eastAsia="仿宋" w:cs="仿宋"/>
          <w:b/>
          <w:color w:val="000000" w:themeColor="text1"/>
          <w:szCs w:val="21"/>
          <w:highlight w:val="none"/>
          <w14:textFill>
            <w14:solidFill>
              <w14:schemeClr w14:val="tx1"/>
            </w14:solidFill>
          </w14:textFill>
        </w:rPr>
        <w:t xml:space="preserve">. 对与评标活动有关的工作人员的纪律要求 </w:t>
      </w:r>
    </w:p>
    <w:p>
      <w:pPr>
        <w:shd w:val="clear" w:color="auto" w:fill="auto"/>
        <w:adjustRightInd w:val="0"/>
        <w:snapToGrid w:val="0"/>
        <w:spacing w:line="440" w:lineRule="exact"/>
        <w:ind w:firstLine="360" w:firstLineChars="150"/>
        <w:rPr>
          <w:rFonts w:hint="eastAsia" w:ascii="仿宋" w:hAnsi="仿宋" w:eastAsia="仿宋" w:cs="仿宋"/>
          <w:color w:val="000000" w:themeColor="text1"/>
          <w:kern w:val="10"/>
          <w:szCs w:val="21"/>
          <w:highlight w:val="none"/>
          <w14:textFill>
            <w14:solidFill>
              <w14:schemeClr w14:val="tx1"/>
            </w14:solidFill>
          </w14:textFill>
        </w:rPr>
      </w:pPr>
      <w:r>
        <w:rPr>
          <w:rFonts w:hint="eastAsia" w:ascii="仿宋" w:hAnsi="仿宋" w:eastAsia="仿宋" w:cs="仿宋"/>
          <w:color w:val="000000" w:themeColor="text1"/>
          <w:kern w:val="10"/>
          <w:szCs w:val="21"/>
          <w:highlight w:val="none"/>
          <w14:textFill>
            <w14:solidFill>
              <w14:schemeClr w14:val="tx1"/>
            </w14:solidFill>
          </w14:textFill>
        </w:rPr>
        <w:t>4</w:t>
      </w:r>
      <w:r>
        <w:rPr>
          <w:rFonts w:hint="eastAsia" w:ascii="仿宋" w:hAnsi="仿宋" w:eastAsia="仿宋" w:cs="仿宋"/>
          <w:color w:val="000000" w:themeColor="text1"/>
          <w:kern w:val="10"/>
          <w:szCs w:val="21"/>
          <w:highlight w:val="none"/>
          <w:lang w:val="en-US" w:eastAsia="zh-CN"/>
          <w14:textFill>
            <w14:solidFill>
              <w14:schemeClr w14:val="tx1"/>
            </w14:solidFill>
          </w14:textFill>
        </w:rPr>
        <w:t>8</w:t>
      </w:r>
      <w:r>
        <w:rPr>
          <w:rFonts w:hint="eastAsia" w:ascii="仿宋" w:hAnsi="仿宋" w:eastAsia="仿宋" w:cs="仿宋"/>
          <w:color w:val="000000" w:themeColor="text1"/>
          <w:kern w:val="10"/>
          <w:szCs w:val="21"/>
          <w:highlight w:val="none"/>
          <w14:textFill>
            <w14:solidFill>
              <w14:schemeClr w14:val="tx1"/>
            </w14:solidFill>
          </w14:textFill>
        </w:rPr>
        <w:t>.1与评标活动有关的工作人员不得收受他人的财物或者其他好处，不得向他人透漏对投标文件的评审和比较、中标候选人的推荐情况以及评标有关的其他情况。在评标活动中，与评标活动有关的工作人员不得擅离职守，影响评标程序正常进行。</w:t>
      </w:r>
    </w:p>
    <w:p>
      <w:pPr>
        <w:shd w:val="clear" w:color="auto" w:fill="auto"/>
        <w:spacing w:before="156" w:beforeLines="50" w:after="156" w:afterLines="50" w:line="500" w:lineRule="exact"/>
        <w:ind w:firstLine="840" w:firstLineChars="300"/>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（八）质疑与投诉</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49．质疑和投诉</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49.1.供应商认为采购文件、采购过程和中标、成交结果使自己的权益受到损害的，可以在知道或者应知其权益受到损害之日起七个工作日内，以书面形式向采购人提出质疑。供应商应当在法定质疑期内一次性提出针对同一采购程序环节的质疑。供应商应知其权益受到损害之日，是指：</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（一）对可以质疑的采购文件提出质疑的，为收到采购文件之日或者采购文件公告期限届满之日；</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（二）对采购过程提出质疑的，为各采购程序环节结束之日；</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（三）对中标或者成交结果提出质疑的，为中标或者成交结果公告期限届满之日。</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49.2供应商提出质疑应当提交质疑函和必要的证明材料。质疑函应当包括下列内容：供应商的姓名或者名称、地址、邮编、联系人及联系电话；质疑项目的名称、编号；具体、明确的质疑事项和与质疑事项相关的请求；事实依据；必要的法律依据；提出质疑的日期。（具体格式详见附件）</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供应商为自然人的，应当由本人签章；供应商为法人或者其他组织的，应当由法定代表人、主要负责人，或者其授权代表签章或者盖章，并加盖公章。</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49.3供应商质疑、投诉应当有明确的请求和必要的证明材料。供应商投诉的事项不得超出已质疑事项的范围。采购人及采购代理机构按《政府采购质疑和投诉办法》进行处理供应商质疑事项。</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49.4质疑供应商对采购人、采购代理机构的质疑答复不满意，或者采购人、采购代理机构未在规定期限内作出答复的，供应商可以在答复期满后15个工作日内向同级财政部门提起投诉。</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49.5供应商有下列情形之一的，采购代理机构将克州财政局，将其列入不良行为记录名单：</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（一）一年内三次以上质疑均查无实据的；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（二）捏造事实或者提供虚假质疑材料的。</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（三）以非法手段取得证明材料。证据来源的合法性存在明显疑问，质疑人无法证明其取得方式合法的，视为以非法手段取得证明材料。</w:t>
      </w:r>
    </w:p>
    <w:p>
      <w:pPr>
        <w:shd w:val="clear" w:color="auto" w:fill="auto"/>
        <w:spacing w:line="360" w:lineRule="exact"/>
        <w:jc w:val="center"/>
        <w:rPr>
          <w:rFonts w:hint="eastAsia" w:ascii="仿宋" w:hAnsi="仿宋" w:eastAsia="仿宋" w:cs="仿宋"/>
          <w:color w:val="000000" w:themeColor="text1"/>
          <w:sz w:val="30"/>
          <w:szCs w:val="30"/>
          <w:highlight w:val="none"/>
          <w14:textFill>
            <w14:solidFill>
              <w14:schemeClr w14:val="tx1"/>
            </w14:solidFill>
          </w14:textFill>
        </w:rPr>
      </w:pPr>
    </w:p>
    <w:p>
      <w:pPr>
        <w:pStyle w:val="22"/>
        <w:shd w:val="clear" w:color="auto" w:fill="auto"/>
        <w:rPr>
          <w:rFonts w:hint="eastAsia" w:ascii="仿宋" w:hAnsi="仿宋" w:eastAsia="仿宋" w:cs="仿宋"/>
          <w:color w:val="000000" w:themeColor="text1"/>
          <w:sz w:val="30"/>
          <w:szCs w:val="30"/>
          <w:highlight w:val="none"/>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p>
    <w:p>
      <w:pPr>
        <w:shd w:val="clear" w:color="auto" w:fill="auto"/>
        <w:jc w:val="left"/>
        <w:rPr>
          <w:rFonts w:hint="eastAsia" w:ascii="仿宋" w:hAnsi="仿宋" w:eastAsia="仿宋" w:cs="仿宋"/>
          <w:b/>
          <w:bCs/>
          <w:color w:val="000000" w:themeColor="text1"/>
          <w:sz w:val="21"/>
          <w:szCs w:val="21"/>
          <w:highlight w:val="none"/>
          <w:lang w:eastAsia="zh-CN"/>
          <w14:textFill>
            <w14:solidFill>
              <w14:schemeClr w14:val="tx1"/>
            </w14:solidFill>
          </w14:textFill>
        </w:rPr>
      </w:pPr>
      <w:r>
        <w:rPr>
          <w:rFonts w:hint="eastAsia" w:ascii="仿宋" w:hAnsi="仿宋" w:eastAsia="仿宋" w:cs="仿宋"/>
          <w:b/>
          <w:bCs/>
          <w:color w:val="000000" w:themeColor="text1"/>
          <w:sz w:val="21"/>
          <w:szCs w:val="21"/>
          <w:highlight w:val="none"/>
          <w:lang w:eastAsia="zh-CN"/>
          <w14:textFill>
            <w14:solidFill>
              <w14:schemeClr w14:val="tx1"/>
            </w14:solidFill>
          </w14:textFill>
        </w:rPr>
        <w:t>附件：</w:t>
      </w:r>
    </w:p>
    <w:p>
      <w:pPr>
        <w:shd w:val="clear" w:color="auto" w:fill="auto"/>
        <w:jc w:val="center"/>
        <w:rPr>
          <w:rFonts w:hint="eastAsia" w:ascii="仿宋" w:hAnsi="仿宋" w:eastAsia="仿宋" w:cs="仿宋"/>
          <w:b/>
          <w:bCs/>
          <w:color w:val="000000" w:themeColor="text1"/>
          <w:sz w:val="28"/>
          <w:szCs w:val="28"/>
          <w:highlight w:val="none"/>
          <w14:textFill>
            <w14:solidFill>
              <w14:schemeClr w14:val="tx1"/>
            </w14:solidFill>
          </w14:textFill>
        </w:rPr>
      </w:pPr>
      <w:r>
        <w:rPr>
          <w:rFonts w:hint="eastAsia" w:ascii="仿宋" w:hAnsi="仿宋" w:eastAsia="仿宋" w:cs="仿宋"/>
          <w:b/>
          <w:bCs/>
          <w:color w:val="000000" w:themeColor="text1"/>
          <w:sz w:val="32"/>
          <w:szCs w:val="32"/>
          <w:highlight w:val="none"/>
          <w:lang w:eastAsia="zh-CN"/>
          <w14:textFill>
            <w14:solidFill>
              <w14:schemeClr w14:val="tx1"/>
            </w14:solidFill>
          </w14:textFill>
        </w:rPr>
        <w:t>政府采购投诉书（范本）、质疑函范本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center"/>
        <w:textAlignment w:val="auto"/>
        <w:rPr>
          <w:rFonts w:hint="eastAsia" w:ascii="仿宋" w:hAnsi="仿宋" w:eastAsia="仿宋" w:cs="仿宋"/>
          <w:color w:val="000000" w:themeColor="text1"/>
          <w:sz w:val="24"/>
          <w:szCs w:val="24"/>
          <w:highlight w:val="none"/>
          <w:u w:val="single"/>
          <w14:textFill>
            <w14:solidFill>
              <w14:schemeClr w14:val="tx1"/>
            </w14:solidFill>
          </w14:textFill>
        </w:rPr>
      </w:pPr>
      <w:r>
        <w:rPr>
          <w:rFonts w:hint="eastAsia" w:ascii="仿宋" w:hAnsi="仿宋" w:eastAsia="仿宋" w:cs="仿宋"/>
          <w:b/>
          <w:bCs/>
          <w:color w:val="000000" w:themeColor="text1"/>
          <w:sz w:val="28"/>
          <w:szCs w:val="28"/>
          <w:highlight w:val="none"/>
          <w14:textFill>
            <w14:solidFill>
              <w14:schemeClr w14:val="tx1"/>
            </w14:solidFill>
          </w14:textFill>
        </w:rPr>
        <w:t>政府采购投诉书（范本）</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法定代表人：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地址：</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电话：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委托代理人姓名：</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职务：</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住址：</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联系电话：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被投诉人：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法定代表人：</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u w:val="singl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地址：</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color w:val="000000" w:themeColor="text1"/>
          <w:sz w:val="21"/>
          <w:szCs w:val="21"/>
          <w:highlight w:val="none"/>
          <w:lang w:val="en-US" w:eastAsia="zh-CN"/>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电话：</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我公司参加了</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 xml:space="preserve">年 </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日被投诉人组织的</w:t>
      </w:r>
      <w:r>
        <w:rPr>
          <w:rFonts w:hint="eastAsia" w:ascii="仿宋" w:hAnsi="仿宋" w:eastAsia="仿宋" w:cs="仿宋"/>
          <w:color w:val="000000" w:themeColor="text1"/>
          <w:sz w:val="21"/>
          <w:szCs w:val="21"/>
          <w:highlight w:val="none"/>
          <w:u w:val="single"/>
          <w14:textFill>
            <w14:solidFill>
              <w14:schemeClr w14:val="tx1"/>
            </w14:solidFill>
          </w14:textFill>
        </w:rPr>
        <w:t>（采购人）（项目名称）（项目编号）</w:t>
      </w:r>
      <w:r>
        <w:rPr>
          <w:rFonts w:hint="eastAsia" w:ascii="仿宋" w:hAnsi="仿宋" w:eastAsia="仿宋" w:cs="仿宋"/>
          <w:color w:val="000000" w:themeColor="text1"/>
          <w:sz w:val="21"/>
          <w:szCs w:val="21"/>
          <w:highlight w:val="none"/>
          <w14:textFill>
            <w14:solidFill>
              <w14:schemeClr w14:val="tx1"/>
            </w14:solidFill>
          </w14:textFill>
        </w:rPr>
        <w:t>的采购活动，我公司认为该项目的</w:t>
      </w:r>
      <w:r>
        <w:rPr>
          <w:rFonts w:hint="eastAsia" w:ascii="仿宋" w:hAnsi="仿宋" w:eastAsia="仿宋" w:cs="仿宋"/>
          <w:color w:val="000000" w:themeColor="text1"/>
          <w:sz w:val="21"/>
          <w:szCs w:val="21"/>
          <w:highlight w:val="none"/>
          <w:u w:val="single"/>
          <w14:textFill>
            <w14:solidFill>
              <w14:schemeClr w14:val="tx1"/>
            </w14:solidFill>
          </w14:textFill>
        </w:rPr>
        <w:t>（采购文件/采购过程/中标（</w:t>
      </w:r>
      <w:r>
        <w:rPr>
          <w:rFonts w:hint="eastAsia" w:ascii="仿宋" w:hAnsi="仿宋" w:eastAsia="仿宋" w:cs="仿宋"/>
          <w:color w:val="000000" w:themeColor="text1"/>
          <w:sz w:val="21"/>
          <w:szCs w:val="21"/>
          <w:highlight w:val="none"/>
          <w:u w:val="single"/>
          <w:lang w:eastAsia="zh-CN"/>
          <w14:textFill>
            <w14:solidFill>
              <w14:schemeClr w14:val="tx1"/>
            </w14:solidFill>
          </w14:textFill>
        </w:rPr>
        <w:t>中标</w:t>
      </w:r>
      <w:r>
        <w:rPr>
          <w:rFonts w:hint="eastAsia" w:ascii="仿宋" w:hAnsi="仿宋" w:eastAsia="仿宋" w:cs="仿宋"/>
          <w:color w:val="000000" w:themeColor="text1"/>
          <w:sz w:val="21"/>
          <w:szCs w:val="21"/>
          <w:highlight w:val="none"/>
          <w:u w:val="single"/>
          <w14:textFill>
            <w14:solidFill>
              <w14:schemeClr w14:val="tx1"/>
            </w14:solidFill>
          </w14:textFill>
        </w:rPr>
        <w:t>）结果）</w:t>
      </w:r>
      <w:r>
        <w:rPr>
          <w:rFonts w:hint="eastAsia" w:ascii="仿宋" w:hAnsi="仿宋" w:eastAsia="仿宋" w:cs="仿宋"/>
          <w:color w:val="000000" w:themeColor="text1"/>
          <w:sz w:val="21"/>
          <w:szCs w:val="21"/>
          <w:highlight w:val="none"/>
          <w14:textFill>
            <w14:solidFill>
              <w14:schemeClr w14:val="tx1"/>
            </w14:solidFill>
          </w14:textFill>
        </w:rPr>
        <w:t>损害了我公司权益，对此，我公司于</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日向</w:t>
      </w:r>
      <w:r>
        <w:rPr>
          <w:rFonts w:hint="eastAsia" w:ascii="仿宋" w:hAnsi="仿宋" w:eastAsia="仿宋" w:cs="仿宋"/>
          <w:color w:val="000000" w:themeColor="text1"/>
          <w:sz w:val="21"/>
          <w:szCs w:val="21"/>
          <w:highlight w:val="none"/>
          <w:u w:val="single"/>
          <w14:textFill>
            <w14:solidFill>
              <w14:schemeClr w14:val="tx1"/>
            </w14:solidFill>
          </w14:textFill>
        </w:rPr>
        <w:t>（采购人或者政府采购代理机构）</w:t>
      </w:r>
      <w:r>
        <w:rPr>
          <w:rFonts w:hint="eastAsia" w:ascii="仿宋" w:hAnsi="仿宋" w:eastAsia="仿宋" w:cs="仿宋"/>
          <w:color w:val="000000" w:themeColor="text1"/>
          <w:sz w:val="21"/>
          <w:szCs w:val="21"/>
          <w:highlight w:val="none"/>
          <w14:textFill>
            <w14:solidFill>
              <w14:schemeClr w14:val="tx1"/>
            </w14:solidFill>
          </w14:textFill>
        </w:rPr>
        <w:t>提出了质疑，</w:t>
      </w:r>
      <w:r>
        <w:rPr>
          <w:rFonts w:hint="eastAsia" w:ascii="仿宋" w:hAnsi="仿宋" w:eastAsia="仿宋" w:cs="仿宋"/>
          <w:color w:val="000000" w:themeColor="text1"/>
          <w:sz w:val="21"/>
          <w:szCs w:val="21"/>
          <w:highlight w:val="none"/>
          <w:u w:val="single"/>
          <w14:textFill>
            <w14:solidFill>
              <w14:schemeClr w14:val="tx1"/>
            </w14:solidFill>
          </w14:textFill>
        </w:rPr>
        <w:t>（其于    年  月  日作出书面答复，因对其作出的答复不满意）/（被质疑人未在法定期内予以答复，按照政府采购有关规定）</w:t>
      </w:r>
      <w:r>
        <w:rPr>
          <w:rFonts w:hint="eastAsia" w:ascii="仿宋" w:hAnsi="仿宋" w:eastAsia="仿宋" w:cs="仿宋"/>
          <w:color w:val="000000" w:themeColor="text1"/>
          <w:sz w:val="21"/>
          <w:szCs w:val="21"/>
          <w:highlight w:val="none"/>
          <w14:textFill>
            <w14:solidFill>
              <w14:schemeClr w14:val="tx1"/>
            </w14:solidFill>
          </w14:textFill>
        </w:rPr>
        <w:t>，现向贵机关提起投诉：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w:t>
      </w:r>
      <w:r>
        <w:rPr>
          <w:rFonts w:hint="eastAsia" w:ascii="仿宋" w:hAnsi="仿宋" w:eastAsia="仿宋" w:cs="仿宋"/>
          <w:color w:val="000000" w:themeColor="text1"/>
          <w:sz w:val="21"/>
          <w:szCs w:val="21"/>
          <w:highlight w:val="none"/>
          <w:u w:val="single"/>
          <w14:textFill>
            <w14:solidFill>
              <w14:schemeClr w14:val="tx1"/>
            </w14:solidFill>
          </w14:textFill>
        </w:rPr>
        <w:t>具体的投诉事项及事实依据；</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w:t>
      </w:r>
      <w:r>
        <w:rPr>
          <w:rFonts w:hint="eastAsia" w:ascii="仿宋" w:hAnsi="仿宋" w:eastAsia="仿宋" w:cs="仿宋"/>
          <w:color w:val="000000" w:themeColor="text1"/>
          <w:sz w:val="21"/>
          <w:szCs w:val="21"/>
          <w:highlight w:val="none"/>
          <w:u w:val="single"/>
          <w14:textFill>
            <w14:solidFill>
              <w14:schemeClr w14:val="tx1"/>
            </w14:solidFill>
          </w14:textFill>
        </w:rPr>
        <w:t>质疑和质疑答复情况简要描述；</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w:t>
      </w:r>
      <w:r>
        <w:rPr>
          <w:rFonts w:hint="eastAsia" w:ascii="仿宋" w:hAnsi="仿宋" w:eastAsia="仿宋" w:cs="仿宋"/>
          <w:color w:val="000000" w:themeColor="text1"/>
          <w:sz w:val="21"/>
          <w:szCs w:val="21"/>
          <w:highlight w:val="none"/>
          <w:u w:val="single"/>
          <w14:textFill>
            <w14:solidFill>
              <w14:schemeClr w14:val="tx1"/>
            </w14:solidFill>
          </w14:textFill>
        </w:rPr>
        <w:t>投诉请求。</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附件：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1.质疑书和质疑答复书；</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2.证据材料（需注明证据来源），证人的姓名、住址和联系方式等；</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3.营业执照；</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4.法定代表人身份证明函</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5.法定代表人授权委托书（包含法定代表人和委托代理人的身份证复印件）；</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6.政府采购监管部门认为应当提供的其它材料。</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投诉供应商：（盖章）</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法定代表人（或主要负责人）：（</w:t>
      </w:r>
      <w:r>
        <w:rPr>
          <w:rFonts w:hint="eastAsia" w:ascii="仿宋" w:hAnsi="仿宋" w:eastAsia="仿宋" w:cs="仿宋"/>
          <w:color w:val="000000" w:themeColor="text1"/>
          <w:sz w:val="21"/>
          <w:szCs w:val="21"/>
          <w:highlight w:val="none"/>
          <w:lang w:eastAsia="zh-CN"/>
          <w14:textFill>
            <w14:solidFill>
              <w14:schemeClr w14:val="tx1"/>
            </w14:solidFill>
          </w14:textFill>
        </w:rPr>
        <w:t>签章</w:t>
      </w:r>
      <w:r>
        <w:rPr>
          <w:rFonts w:hint="eastAsia" w:ascii="仿宋" w:hAnsi="仿宋" w:eastAsia="仿宋" w:cs="仿宋"/>
          <w:color w:val="000000" w:themeColor="text1"/>
          <w:sz w:val="21"/>
          <w:szCs w:val="21"/>
          <w:highlight w:val="none"/>
          <w14:textFill>
            <w14:solidFill>
              <w14:schemeClr w14:val="tx1"/>
            </w14:solidFill>
          </w14:textFill>
        </w:rPr>
        <w:t>）</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ind w:firstLine="3360" w:firstLineChars="16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年</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月</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日</w:t>
      </w:r>
    </w:p>
    <w:p>
      <w:pPr>
        <w:keepNext w:val="0"/>
        <w:keepLines w:val="0"/>
        <w:pageBreakBefore w:val="0"/>
        <w:widowControl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adjustRightInd/>
        <w:snapToGrid/>
        <w:spacing w:line="400" w:lineRule="exact"/>
        <w:jc w:val="righ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本投诉书正本叁份，副本</w:t>
      </w:r>
      <w:r>
        <w:rPr>
          <w:rFonts w:hint="eastAsia" w:ascii="仿宋" w:hAnsi="仿宋" w:eastAsia="仿宋" w:cs="仿宋"/>
          <w:color w:val="000000" w:themeColor="text1"/>
          <w:sz w:val="21"/>
          <w:szCs w:val="21"/>
          <w:highlight w:val="none"/>
          <w:u w:val="single"/>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份并附电子文档。</w:t>
      </w:r>
    </w:p>
    <w:p>
      <w:pPr>
        <w:shd w:val="clear" w:color="auto" w:fill="auto"/>
        <w:ind w:left="7951" w:hanging="7920" w:hangingChars="1800"/>
        <w:jc w:val="center"/>
        <w:rPr>
          <w:rFonts w:hint="eastAsia" w:ascii="仿宋" w:hAnsi="仿宋" w:eastAsia="仿宋" w:cs="仿宋"/>
          <w:b/>
          <w:bCs/>
          <w:color w:val="000000" w:themeColor="text1"/>
          <w:sz w:val="44"/>
          <w:szCs w:val="44"/>
          <w:highlight w:val="none"/>
          <w14:textFill>
            <w14:solidFill>
              <w14:schemeClr w14:val="tx1"/>
            </w14:solidFill>
          </w14:textFill>
        </w:rPr>
      </w:pPr>
    </w:p>
    <w:p>
      <w:pPr>
        <w:shd w:val="clear" w:color="auto" w:fill="auto"/>
        <w:ind w:left="7951" w:hanging="7920" w:hangingChars="1800"/>
        <w:jc w:val="center"/>
        <w:rPr>
          <w:rFonts w:hint="eastAsia" w:ascii="仿宋" w:hAnsi="仿宋" w:eastAsia="仿宋" w:cs="仿宋"/>
          <w:b/>
          <w:bCs/>
          <w:color w:val="000000" w:themeColor="text1"/>
          <w:sz w:val="44"/>
          <w:szCs w:val="44"/>
          <w:highlight w:val="none"/>
          <w14:textFill>
            <w14:solidFill>
              <w14:schemeClr w14:val="tx1"/>
            </w14:solidFill>
          </w14:textFill>
        </w:rPr>
      </w:pPr>
    </w:p>
    <w:p>
      <w:pPr>
        <w:shd w:val="clear" w:color="auto" w:fill="auto"/>
        <w:ind w:left="7951" w:hanging="5760" w:hangingChars="1800"/>
        <w:jc w:val="center"/>
        <w:outlineLvl w:val="0"/>
        <w:rPr>
          <w:rFonts w:hint="eastAsia" w:ascii="仿宋" w:hAnsi="仿宋" w:eastAsia="仿宋" w:cs="仿宋"/>
          <w:b/>
          <w:bCs/>
          <w:color w:val="000000" w:themeColor="text1"/>
          <w:sz w:val="32"/>
          <w:szCs w:val="32"/>
          <w:highlight w:val="none"/>
          <w14:textFill>
            <w14:solidFill>
              <w14:schemeClr w14:val="tx1"/>
            </w14:solidFill>
          </w14:textFill>
        </w:rPr>
      </w:pPr>
      <w:bookmarkStart w:id="29" w:name="_Toc17515"/>
    </w:p>
    <w:p>
      <w:pPr>
        <w:shd w:val="clear" w:color="auto" w:fill="auto"/>
        <w:ind w:left="7951" w:hanging="5760" w:hangingChars="1800"/>
        <w:jc w:val="center"/>
        <w:outlineLvl w:val="0"/>
        <w:rPr>
          <w:rFonts w:hint="eastAsia" w:ascii="仿宋" w:hAnsi="仿宋" w:eastAsia="仿宋" w:cs="仿宋"/>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投诉相关说明</w:t>
      </w:r>
      <w:bookmarkEnd w:id="29"/>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投诉人应当满足《政府采购法》、《政府采购法实施条例》和《政府采购供应商投诉处理办法》的相关规定。</w:t>
      </w:r>
    </w:p>
    <w:p>
      <w:pPr>
        <w:keepNext w:val="0"/>
        <w:keepLines w:val="0"/>
        <w:pageBreakBefore w:val="0"/>
        <w:numPr>
          <w:ilvl w:val="0"/>
          <w:numId w:val="6"/>
        </w:numPr>
        <w:shd w:val="clear" w:color="auto" w:fill="auto"/>
        <w:kinsoku/>
        <w:wordWrap/>
        <w:overflowPunct/>
        <w:topLinePunct w:val="0"/>
        <w:autoSpaceDE/>
        <w:autoSpaceDN/>
        <w:bidi w:val="0"/>
        <w:adjustRightInd/>
        <w:snapToGrid/>
        <w:spacing w:line="400" w:lineRule="exact"/>
        <w:ind w:left="4089" w:leftChars="304" w:hanging="3360" w:hangingChars="1600"/>
        <w:textAlignment w:val="auto"/>
        <w:outlineLvl w:val="0"/>
        <w:rPr>
          <w:rFonts w:hint="eastAsia" w:ascii="仿宋" w:hAnsi="仿宋" w:eastAsia="仿宋" w:cs="仿宋"/>
          <w:b/>
          <w:bCs/>
          <w:color w:val="000000" w:themeColor="text1"/>
          <w:sz w:val="21"/>
          <w:szCs w:val="21"/>
          <w:highlight w:val="none"/>
          <w14:textFill>
            <w14:solidFill>
              <w14:schemeClr w14:val="tx1"/>
            </w14:solidFill>
          </w14:textFill>
        </w:rPr>
      </w:pPr>
      <w:bookmarkStart w:id="30" w:name="_Toc11499"/>
      <w:r>
        <w:rPr>
          <w:rFonts w:hint="eastAsia" w:ascii="仿宋" w:hAnsi="仿宋" w:eastAsia="仿宋" w:cs="仿宋"/>
          <w:b/>
          <w:bCs/>
          <w:color w:val="000000" w:themeColor="text1"/>
          <w:sz w:val="21"/>
          <w:szCs w:val="21"/>
          <w:highlight w:val="none"/>
          <w14:textFill>
            <w14:solidFill>
              <w14:schemeClr w14:val="tx1"/>
            </w14:solidFill>
          </w14:textFill>
        </w:rPr>
        <w:t>质疑前置及时间要求</w:t>
      </w:r>
      <w:bookmarkEnd w:id="30"/>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《中华人民共和国政府采购法》</w:t>
      </w: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第五十一条：供应商对政府采购活动事项有疑问的，可以向采购人提出询问，采购人应当及时作出答复，但答复的内容不得涉及商业秘密。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 xml:space="preserve"> 第五十二条：供应商认为采购文件、采购过程和中标、</w:t>
      </w:r>
      <w:r>
        <w:rPr>
          <w:rFonts w:hint="eastAsia" w:ascii="仿宋" w:hAnsi="仿宋" w:eastAsia="仿宋" w:cs="仿宋"/>
          <w:color w:val="000000" w:themeColor="text1"/>
          <w:kern w:val="0"/>
          <w:sz w:val="21"/>
          <w:szCs w:val="21"/>
          <w:highlight w:val="none"/>
          <w:shd w:val="clear" w:color="auto" w:fill="FFFFFF"/>
          <w:lang w:eastAsia="zh-CN"/>
          <w14:textFill>
            <w14:solidFill>
              <w14:schemeClr w14:val="tx1"/>
            </w14:solidFill>
          </w14:textFill>
        </w:rPr>
        <w:t>中标</w:t>
      </w: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结果使自己的权益受到损害的，可以在知道或者应知其权益受到损害之日起七个工作日内，以书面形式向采购人提出质疑。</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 xml:space="preserve"> 第五十三条：采购人应当在收到供应商的书面质疑后七个工作日内作出答复，并以书面形式通知质疑供应商和其他有关供应商，但答复的内容不得涉及商业秘密。</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 xml:space="preserve"> 第五十五条:质疑供应商对采购人、采购代理机构的答复不满意或者采购人、采购代理机构未在规定的时间内作出答复的，可以在答复期满后十五个工作日内向同级政府采购监督管理部门投诉。</w:t>
      </w:r>
    </w:p>
    <w:p>
      <w:pPr>
        <w:keepNext w:val="0"/>
        <w:keepLines w:val="0"/>
        <w:pageBreakBefore w:val="0"/>
        <w:widowControl/>
        <w:shd w:val="clear" w:color="auto" w:fill="auto"/>
        <w:kinsoku/>
        <w:wordWrap/>
        <w:overflowPunct/>
        <w:topLinePunct w:val="0"/>
        <w:autoSpaceDE/>
        <w:autoSpaceDN/>
        <w:bidi w:val="0"/>
        <w:adjustRightInd/>
        <w:snapToGrid/>
        <w:spacing w:line="400" w:lineRule="exact"/>
        <w:ind w:firstLine="420"/>
        <w:jc w:val="left"/>
        <w:textAlignment w:val="auto"/>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pPr>
      <w:r>
        <w:rPr>
          <w:rFonts w:hint="eastAsia" w:ascii="仿宋" w:hAnsi="仿宋" w:eastAsia="仿宋" w:cs="仿宋"/>
          <w:color w:val="000000" w:themeColor="text1"/>
          <w:kern w:val="0"/>
          <w:sz w:val="21"/>
          <w:szCs w:val="21"/>
          <w:highlight w:val="none"/>
          <w:shd w:val="clear" w:color="auto" w:fill="FFFFFF"/>
          <w14:textFill>
            <w14:solidFill>
              <w14:schemeClr w14:val="tx1"/>
            </w14:solidFill>
          </w14:textFill>
        </w:rPr>
        <w:t xml:space="preserve">  《政府采购实施条例》第五十五条：供应商质疑、投诉应当有明确的请求和必要的证明材料。供应商投诉的事项不得超出质疑事项的范围。</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outlineLvl w:val="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 xml:space="preserve">   </w:t>
      </w:r>
      <w:bookmarkStart w:id="31" w:name="_Toc13508"/>
      <w:r>
        <w:rPr>
          <w:rFonts w:hint="eastAsia" w:ascii="仿宋" w:hAnsi="仿宋" w:eastAsia="仿宋" w:cs="仿宋"/>
          <w:b/>
          <w:bCs/>
          <w:color w:val="000000" w:themeColor="text1"/>
          <w:sz w:val="21"/>
          <w:szCs w:val="21"/>
          <w:highlight w:val="none"/>
          <w14:textFill>
            <w14:solidFill>
              <w14:schemeClr w14:val="tx1"/>
            </w14:solidFill>
          </w14:textFill>
        </w:rPr>
        <w:t>二、书面方式</w:t>
      </w:r>
      <w:bookmarkEnd w:id="31"/>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《政府采购供应商投诉处理办法》第八条：投诉人投诉</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时，应当提交投诉书，并按照被投诉人以及与投诉事项有关的供应商数量提供投诉书的副本。</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投诉书应当包括下列主要内容：</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投诉人和被投诉人的名称、地址、电话等；</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具体的投诉事项及事实依据；</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质疑和质疑答复情况及相关证明材料；</w:t>
      </w:r>
    </w:p>
    <w:p>
      <w:pPr>
        <w:keepNext w:val="0"/>
        <w:keepLines w:val="0"/>
        <w:pageBreakBefore w:val="0"/>
        <w:numPr>
          <w:ilvl w:val="0"/>
          <w:numId w:val="7"/>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提起投诉的日期。</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投诉书应当署名。投诉人为自然人，应当由本人</w:t>
      </w:r>
      <w:r>
        <w:rPr>
          <w:rFonts w:hint="eastAsia" w:ascii="仿宋" w:hAnsi="仿宋" w:eastAsia="仿宋" w:cs="仿宋"/>
          <w:color w:val="000000" w:themeColor="text1"/>
          <w:sz w:val="21"/>
          <w:szCs w:val="21"/>
          <w:highlight w:val="none"/>
          <w:lang w:eastAsia="zh-CN"/>
          <w14:textFill>
            <w14:solidFill>
              <w14:schemeClr w14:val="tx1"/>
            </w14:solidFill>
          </w14:textFill>
        </w:rPr>
        <w:t>签章</w:t>
      </w:r>
      <w:r>
        <w:rPr>
          <w:rFonts w:hint="eastAsia" w:ascii="仿宋" w:hAnsi="仿宋" w:eastAsia="仿宋" w:cs="仿宋"/>
          <w:color w:val="000000" w:themeColor="text1"/>
          <w:sz w:val="21"/>
          <w:szCs w:val="21"/>
          <w:highlight w:val="none"/>
          <w14:textFill>
            <w14:solidFill>
              <w14:schemeClr w14:val="tx1"/>
            </w14:solidFill>
          </w14:textFill>
        </w:rPr>
        <w:t>；投诉人为法人或者其他组织的，应当由法定代表人或者主要负责人</w:t>
      </w:r>
      <w:r>
        <w:rPr>
          <w:rFonts w:hint="eastAsia" w:ascii="仿宋" w:hAnsi="仿宋" w:eastAsia="仿宋" w:cs="仿宋"/>
          <w:color w:val="000000" w:themeColor="text1"/>
          <w:sz w:val="21"/>
          <w:szCs w:val="21"/>
          <w:highlight w:val="none"/>
          <w:lang w:eastAsia="zh-CN"/>
          <w14:textFill>
            <w14:solidFill>
              <w14:schemeClr w14:val="tx1"/>
            </w14:solidFill>
          </w14:textFill>
        </w:rPr>
        <w:t>签章</w:t>
      </w:r>
      <w:r>
        <w:rPr>
          <w:rFonts w:hint="eastAsia" w:ascii="仿宋" w:hAnsi="仿宋" w:eastAsia="仿宋" w:cs="仿宋"/>
          <w:color w:val="000000" w:themeColor="text1"/>
          <w:sz w:val="21"/>
          <w:szCs w:val="21"/>
          <w:highlight w:val="none"/>
          <w14:textFill>
            <w14:solidFill>
              <w14:schemeClr w14:val="tx1"/>
            </w14:solidFill>
          </w14:textFill>
        </w:rPr>
        <w:t>并加盖公章。</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供应商投诉处理办法》第九条：投诉人可以委托代理人办理投诉事务。代理人办理投书事务时，除提交投诉书外，还应当向同级财政部门提交投诉人的授权委托书，授权委托书应当载明委托代理的具体权限和事项。</w:t>
      </w:r>
    </w:p>
    <w:p>
      <w:pPr>
        <w:keepNext w:val="0"/>
        <w:keepLines w:val="0"/>
        <w:pageBreakBefore w:val="0"/>
        <w:shd w:val="clear" w:color="auto" w:fill="auto"/>
        <w:kinsoku/>
        <w:wordWrap/>
        <w:overflowPunct/>
        <w:topLinePunct w:val="0"/>
        <w:autoSpaceDE/>
        <w:autoSpaceDN/>
        <w:bidi w:val="0"/>
        <w:adjustRightInd/>
        <w:snapToGrid/>
        <w:spacing w:line="400" w:lineRule="exact"/>
        <w:ind w:firstLine="645"/>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《政府采购供应商投诉处理办法》第十条：投诉人提起投诉应当符合下列条件：</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投诉人是参与所投诉政府采购活动的供应商；</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提起投诉诉前已依法进行质疑；</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投诉书内容符合本办法的规定；</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在投诉有效期内提起投诉；</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属于本级财政部门管辖；</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同一投诉事项未经财政部门投诉处理；</w:t>
      </w:r>
    </w:p>
    <w:p>
      <w:pPr>
        <w:keepNext w:val="0"/>
        <w:keepLines w:val="0"/>
        <w:pageBreakBefore w:val="0"/>
        <w:numPr>
          <w:ilvl w:val="0"/>
          <w:numId w:val="8"/>
        </w:numPr>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国务院财政部门规定的其他条件。</w:t>
      </w:r>
    </w:p>
    <w:p>
      <w:pPr>
        <w:keepNext w:val="0"/>
        <w:keepLines w:val="0"/>
        <w:pageBreakBefore w:val="0"/>
        <w:shd w:val="clear" w:color="auto" w:fill="auto"/>
        <w:kinsoku/>
        <w:wordWrap/>
        <w:overflowPunct/>
        <w:topLinePunct w:val="0"/>
        <w:autoSpaceDE/>
        <w:autoSpaceDN/>
        <w:bidi w:val="0"/>
        <w:adjustRightInd/>
        <w:snapToGrid/>
        <w:spacing w:line="400" w:lineRule="exact"/>
        <w:ind w:left="5760" w:hanging="3780" w:hangingChars="18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p>
    <w:p>
      <w:pPr>
        <w:shd w:val="clear" w:color="auto" w:fill="auto"/>
        <w:outlineLvl w:val="0"/>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 </w:t>
      </w:r>
      <w:r>
        <w:rPr>
          <w:rFonts w:hint="eastAsia" w:ascii="仿宋" w:hAnsi="仿宋" w:eastAsia="仿宋" w:cs="仿宋"/>
          <w:b/>
          <w:bCs/>
          <w:color w:val="000000" w:themeColor="text1"/>
          <w:sz w:val="21"/>
          <w:szCs w:val="21"/>
          <w:highlight w:val="none"/>
          <w14:textFill>
            <w14:solidFill>
              <w14:schemeClr w14:val="tx1"/>
            </w14:solidFill>
          </w14:textFill>
        </w:rPr>
        <w:t xml:space="preserve">   </w:t>
      </w:r>
      <w:bookmarkStart w:id="32" w:name="_Toc5978"/>
      <w:r>
        <w:rPr>
          <w:rFonts w:hint="eastAsia" w:ascii="仿宋" w:hAnsi="仿宋" w:eastAsia="仿宋" w:cs="仿宋"/>
          <w:b/>
          <w:bCs/>
          <w:color w:val="000000" w:themeColor="text1"/>
          <w:sz w:val="21"/>
          <w:szCs w:val="21"/>
          <w:highlight w:val="none"/>
          <w14:textFill>
            <w14:solidFill>
              <w14:schemeClr w14:val="tx1"/>
            </w14:solidFill>
          </w14:textFill>
        </w:rPr>
        <w:t>三、虚假、恶意投诉法律责任</w:t>
      </w:r>
      <w:bookmarkEnd w:id="32"/>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第七十三条：供应商捏造实施、提供虚假材料或者以非法手段取得证明材料进行投诉的，由财政部门列入不良行为记录名单，禁止其1至3年内参加政府采购活动。</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《政府采购供应商投诉处理办法》第二十六条：投诉人有下列情形之一的，属于虚假、恶意投诉，财政部门应当驳回投诉，将其列入不良行为记录名单，并依法予以处罚：</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（一）1年内3次以上投诉均查无实据的；</w:t>
      </w:r>
    </w:p>
    <w:p>
      <w:pPr>
        <w:keepNext w:val="0"/>
        <w:keepLines w:val="0"/>
        <w:pageBreakBefore w:val="0"/>
        <w:shd w:val="clear" w:color="auto" w:fill="auto"/>
        <w:kinsoku/>
        <w:wordWrap/>
        <w:overflowPunct/>
        <w:topLinePunct w:val="0"/>
        <w:autoSpaceDE/>
        <w:autoSpaceDN/>
        <w:bidi w:val="0"/>
        <w:adjustRightInd/>
        <w:snapToGrid/>
        <w:spacing w:line="40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（二）捏造事实或者提供虚假投诉材料的。</w:t>
      </w: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p>
    <w:p>
      <w:pPr>
        <w:keepNext w:val="0"/>
        <w:keepLines w:val="0"/>
        <w:pageBreakBefore w:val="0"/>
        <w:shd w:val="clear" w:color="auto" w:fill="auto"/>
        <w:kinsoku/>
        <w:wordWrap/>
        <w:overflowPunct/>
        <w:topLinePunct w:val="0"/>
        <w:autoSpaceDE/>
        <w:autoSpaceDN/>
        <w:bidi w:val="0"/>
        <w:adjustRightInd/>
        <w:snapToGrid/>
        <w:spacing w:line="400" w:lineRule="exact"/>
        <w:textAlignment w:val="auto"/>
        <w:rPr>
          <w:rFonts w:hint="eastAsia" w:ascii="仿宋" w:hAnsi="仿宋" w:eastAsia="仿宋" w:cs="仿宋"/>
          <w:color w:val="000000" w:themeColor="text1"/>
          <w:sz w:val="21"/>
          <w:szCs w:val="21"/>
          <w:highlight w:val="none"/>
          <w14:textFill>
            <w14:solidFill>
              <w14:schemeClr w14:val="tx1"/>
            </w14:solidFill>
          </w14:textFill>
        </w:rPr>
      </w:pPr>
    </w:p>
    <w:p>
      <w:pPr>
        <w:shd w:val="clear" w:color="auto" w:fill="auto"/>
        <w:jc w:val="both"/>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递交投诉书地址：</w:t>
      </w:r>
      <w:r>
        <w:rPr>
          <w:rFonts w:hint="eastAsia" w:ascii="仿宋" w:hAnsi="仿宋" w:eastAsia="仿宋" w:cs="仿宋"/>
          <w:color w:val="000000" w:themeColor="text1"/>
          <w:sz w:val="21"/>
          <w:szCs w:val="21"/>
          <w:highlight w:val="none"/>
          <w:lang w:val="en-US" w:eastAsia="zh-CN"/>
          <w14:textFill>
            <w14:solidFill>
              <w14:schemeClr w14:val="tx1"/>
            </w14:solidFill>
          </w14:textFill>
        </w:rPr>
        <w:t>阿克陶政府采购办</w:t>
      </w:r>
      <w:r>
        <w:rPr>
          <w:rFonts w:hint="eastAsia" w:ascii="仿宋" w:hAnsi="仿宋" w:eastAsia="仿宋" w:cs="仿宋"/>
          <w:color w:val="000000" w:themeColor="text1"/>
          <w:sz w:val="21"/>
          <w:szCs w:val="21"/>
          <w:highlight w:val="none"/>
          <w14:textFill>
            <w14:solidFill>
              <w14:schemeClr w14:val="tx1"/>
            </w14:solidFill>
          </w14:textFill>
        </w:rPr>
        <w:t>监管办公室</w:t>
      </w:r>
    </w:p>
    <w:p>
      <w:pPr>
        <w:shd w:val="clear" w:color="auto" w:fill="auto"/>
        <w:jc w:val="right"/>
        <w:rPr>
          <w:rFonts w:hint="eastAsia" w:ascii="仿宋" w:hAnsi="仿宋" w:eastAsia="仿宋" w:cs="仿宋"/>
          <w:color w:val="000000" w:themeColor="text1"/>
          <w:sz w:val="32"/>
          <w:szCs w:val="32"/>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both"/>
        <w:textAlignment w:val="auto"/>
        <w:outlineLvl w:val="0"/>
        <w:rPr>
          <w:rFonts w:hint="eastAsia" w:ascii="仿宋" w:hAnsi="仿宋" w:eastAsia="仿宋" w:cs="仿宋"/>
          <w:b/>
          <w:bCs/>
          <w:color w:val="000000" w:themeColor="text1"/>
          <w:sz w:val="44"/>
          <w:szCs w:val="44"/>
          <w:highlight w:val="none"/>
          <w14:textFill>
            <w14:solidFill>
              <w14:schemeClr w14:val="tx1"/>
            </w14:solidFill>
          </w14:textFill>
        </w:rPr>
      </w:pPr>
      <w:bookmarkStart w:id="33" w:name="_Toc1697"/>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000000" w:themeColor="text1"/>
          <w:sz w:val="44"/>
          <w:szCs w:val="44"/>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000000" w:themeColor="text1"/>
          <w:sz w:val="32"/>
          <w:szCs w:val="32"/>
          <w:highlight w:val="none"/>
          <w14:textFill>
            <w14:solidFill>
              <w14:schemeClr w14:val="tx1"/>
            </w14:solidFill>
          </w14:textFill>
        </w:rPr>
      </w:pPr>
    </w:p>
    <w:p>
      <w:pPr>
        <w:keepNext w:val="0"/>
        <w:keepLines w:val="0"/>
        <w:pageBreakBefore w:val="0"/>
        <w:widowControl w:val="0"/>
        <w:shd w:val="clear" w:color="auto" w:fill="auto"/>
        <w:kinsoku/>
        <w:wordWrap/>
        <w:overflowPunct/>
        <w:topLinePunct w:val="0"/>
        <w:autoSpaceDE/>
        <w:autoSpaceDN/>
        <w:bidi w:val="0"/>
        <w:spacing w:line="540" w:lineRule="exact"/>
        <w:jc w:val="center"/>
        <w:textAlignment w:val="auto"/>
        <w:outlineLvl w:val="0"/>
        <w:rPr>
          <w:rFonts w:hint="eastAsia" w:ascii="仿宋" w:hAnsi="仿宋" w:eastAsia="仿宋" w:cs="仿宋"/>
          <w:b/>
          <w:bCs/>
          <w:color w:val="000000" w:themeColor="text1"/>
          <w:sz w:val="32"/>
          <w:szCs w:val="32"/>
          <w:highlight w:val="none"/>
          <w14:textFill>
            <w14:solidFill>
              <w14:schemeClr w14:val="tx1"/>
            </w14:solidFill>
          </w14:textFill>
        </w:rPr>
      </w:pPr>
      <w:r>
        <w:rPr>
          <w:rFonts w:hint="eastAsia" w:ascii="仿宋" w:hAnsi="仿宋" w:eastAsia="仿宋" w:cs="仿宋"/>
          <w:b/>
          <w:bCs/>
          <w:color w:val="000000" w:themeColor="text1"/>
          <w:sz w:val="32"/>
          <w:szCs w:val="32"/>
          <w:highlight w:val="none"/>
          <w14:textFill>
            <w14:solidFill>
              <w14:schemeClr w14:val="tx1"/>
            </w14:solidFill>
          </w14:textFill>
        </w:rPr>
        <w:t>质疑函范本</w:t>
      </w:r>
      <w:bookmarkEnd w:id="33"/>
    </w:p>
    <w:p>
      <w:pPr>
        <w:keepNext w:val="0"/>
        <w:keepLines w:val="0"/>
        <w:pageBreakBefore w:val="0"/>
        <w:widowControl w:val="0"/>
        <w:shd w:val="clear" w:color="auto" w:fill="auto"/>
        <w:kinsoku/>
        <w:wordWrap/>
        <w:overflowPunct/>
        <w:topLinePunct w:val="0"/>
        <w:autoSpaceDE/>
        <w:autoSpaceDN/>
        <w:bidi w:val="0"/>
        <w:adjustRightInd w:val="0"/>
        <w:snapToGrid w:val="0"/>
        <w:spacing w:beforeLines="100" w:line="540" w:lineRule="exact"/>
        <w:ind w:firstLine="420" w:firstLineChars="200"/>
        <w:textAlignment w:val="auto"/>
        <w:outlineLvl w:val="0"/>
        <w:rPr>
          <w:rFonts w:hint="eastAsia" w:ascii="仿宋" w:hAnsi="仿宋" w:eastAsia="仿宋" w:cs="仿宋"/>
          <w:bCs/>
          <w:color w:val="000000" w:themeColor="text1"/>
          <w:sz w:val="21"/>
          <w:szCs w:val="21"/>
          <w:highlight w:val="none"/>
          <w14:textFill>
            <w14:solidFill>
              <w14:schemeClr w14:val="tx1"/>
            </w14:solidFill>
          </w14:textFill>
        </w:rPr>
      </w:pPr>
      <w:bookmarkStart w:id="34" w:name="_Toc9061"/>
      <w:r>
        <w:rPr>
          <w:rFonts w:hint="eastAsia" w:ascii="仿宋" w:hAnsi="仿宋" w:eastAsia="仿宋" w:cs="仿宋"/>
          <w:bCs/>
          <w:color w:val="000000" w:themeColor="text1"/>
          <w:sz w:val="21"/>
          <w:szCs w:val="21"/>
          <w:highlight w:val="none"/>
          <w14:textFill>
            <w14:solidFill>
              <w14:schemeClr w14:val="tx1"/>
            </w14:solidFill>
          </w14:textFill>
        </w:rPr>
        <w:t>一、质疑供应商基本信息</w:t>
      </w:r>
      <w:bookmarkEnd w:id="34"/>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质疑供应商：</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地址：</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邮编：</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联系人：</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联系电话：</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授权代表：</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联系电话：</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地址： </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邮编：</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000000" w:themeColor="text1"/>
          <w:sz w:val="21"/>
          <w:szCs w:val="21"/>
          <w:highlight w:val="none"/>
          <w14:textFill>
            <w14:solidFill>
              <w14:schemeClr w14:val="tx1"/>
            </w14:solidFill>
          </w14:textFill>
        </w:rPr>
      </w:pPr>
      <w:bookmarkStart w:id="35" w:name="_Toc15938"/>
      <w:r>
        <w:rPr>
          <w:rFonts w:hint="eastAsia" w:ascii="仿宋" w:hAnsi="仿宋" w:eastAsia="仿宋" w:cs="仿宋"/>
          <w:bCs/>
          <w:color w:val="000000" w:themeColor="text1"/>
          <w:sz w:val="21"/>
          <w:szCs w:val="21"/>
          <w:highlight w:val="none"/>
          <w14:textFill>
            <w14:solidFill>
              <w14:schemeClr w14:val="tx1"/>
            </w14:solidFill>
          </w14:textFill>
        </w:rPr>
        <w:t>二、质疑项目基本情况</w:t>
      </w:r>
      <w:bookmarkEnd w:id="35"/>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质疑项目的名称：</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质疑项目的编号：</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r>
        <w:rPr>
          <w:rFonts w:hint="eastAsia" w:ascii="仿宋" w:hAnsi="仿宋" w:eastAsia="仿宋" w:cs="仿宋"/>
          <w:color w:val="000000" w:themeColor="text1"/>
          <w:sz w:val="21"/>
          <w:szCs w:val="21"/>
          <w:highlight w:val="none"/>
          <w14:textFill>
            <w14:solidFill>
              <w14:schemeClr w14:val="tx1"/>
            </w14:solidFill>
          </w14:textFill>
        </w:rPr>
        <w:t>包号：</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采购人名称：</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采购文件获取日期：</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000000" w:themeColor="text1"/>
          <w:sz w:val="21"/>
          <w:szCs w:val="21"/>
          <w:highlight w:val="none"/>
          <w14:textFill>
            <w14:solidFill>
              <w14:schemeClr w14:val="tx1"/>
            </w14:solidFill>
          </w14:textFill>
        </w:rPr>
      </w:pPr>
      <w:bookmarkStart w:id="36" w:name="_Toc18271"/>
      <w:r>
        <w:rPr>
          <w:rFonts w:hint="eastAsia" w:ascii="仿宋" w:hAnsi="仿宋" w:eastAsia="仿宋" w:cs="仿宋"/>
          <w:bCs/>
          <w:color w:val="000000" w:themeColor="text1"/>
          <w:sz w:val="21"/>
          <w:szCs w:val="21"/>
          <w:highlight w:val="none"/>
          <w14:textFill>
            <w14:solidFill>
              <w14:schemeClr w14:val="tx1"/>
            </w14:solidFill>
          </w14:textFill>
        </w:rPr>
        <w:t>三、质疑事项具体内容</w:t>
      </w:r>
      <w:bookmarkEnd w:id="36"/>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质疑事项1：</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事实依据：</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法律依据：</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质疑事项2</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w:t>
      </w:r>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outlineLvl w:val="0"/>
        <w:rPr>
          <w:rFonts w:hint="eastAsia" w:ascii="仿宋" w:hAnsi="仿宋" w:eastAsia="仿宋" w:cs="仿宋"/>
          <w:bCs/>
          <w:color w:val="000000" w:themeColor="text1"/>
          <w:sz w:val="21"/>
          <w:szCs w:val="21"/>
          <w:highlight w:val="none"/>
          <w14:textFill>
            <w14:solidFill>
              <w14:schemeClr w14:val="tx1"/>
            </w14:solidFill>
          </w14:textFill>
        </w:rPr>
      </w:pPr>
      <w:bookmarkStart w:id="37" w:name="_Toc22365"/>
      <w:r>
        <w:rPr>
          <w:rFonts w:hint="eastAsia" w:ascii="仿宋" w:hAnsi="仿宋" w:eastAsia="仿宋" w:cs="仿宋"/>
          <w:bCs/>
          <w:color w:val="000000" w:themeColor="text1"/>
          <w:sz w:val="21"/>
          <w:szCs w:val="21"/>
          <w:highlight w:val="none"/>
          <w14:textFill>
            <w14:solidFill>
              <w14:schemeClr w14:val="tx1"/>
            </w14:solidFill>
          </w14:textFill>
        </w:rPr>
        <w:t>四、与质疑事项相关的质疑请求</w:t>
      </w:r>
      <w:bookmarkEnd w:id="37"/>
    </w:p>
    <w:p>
      <w:pPr>
        <w:keepNext w:val="0"/>
        <w:keepLines w:val="0"/>
        <w:pageBreakBefore w:val="0"/>
        <w:widowControl w:val="0"/>
        <w:shd w:val="clear" w:color="auto" w:fill="auto"/>
        <w:kinsoku/>
        <w:wordWrap/>
        <w:overflowPunct/>
        <w:topLinePunct w:val="0"/>
        <w:autoSpaceDE/>
        <w:autoSpaceDN/>
        <w:bidi w:val="0"/>
        <w:adjustRightInd w:val="0"/>
        <w:snapToGrid w:val="0"/>
        <w:spacing w:line="540" w:lineRule="exact"/>
        <w:ind w:firstLine="420" w:firstLineChars="200"/>
        <w:textAlignment w:val="auto"/>
        <w:rPr>
          <w:rFonts w:hint="eastAsia" w:ascii="仿宋" w:hAnsi="仿宋" w:eastAsia="仿宋" w:cs="仿宋"/>
          <w:color w:val="000000" w:themeColor="text1"/>
          <w:sz w:val="21"/>
          <w:szCs w:val="21"/>
          <w:highlight w:val="none"/>
          <w:u w:val="dotted"/>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请求：</w:t>
      </w:r>
      <w:r>
        <w:rPr>
          <w:rFonts w:hint="eastAsia" w:ascii="仿宋" w:hAnsi="仿宋" w:eastAsia="仿宋" w:cs="仿宋"/>
          <w:color w:val="000000" w:themeColor="text1"/>
          <w:sz w:val="21"/>
          <w:szCs w:val="21"/>
          <w:highlight w:val="none"/>
          <w:u w:val="dotted"/>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lang w:eastAsia="zh-CN"/>
          <w14:textFill>
            <w14:solidFill>
              <w14:schemeClr w14:val="tx1"/>
            </w14:solidFill>
          </w14:textFill>
        </w:rPr>
        <w:t>签章</w:t>
      </w:r>
      <w:r>
        <w:rPr>
          <w:rFonts w:hint="eastAsia" w:ascii="仿宋" w:hAnsi="仿宋" w:eastAsia="仿宋" w:cs="仿宋"/>
          <w:color w:val="000000" w:themeColor="text1"/>
          <w:sz w:val="21"/>
          <w:szCs w:val="21"/>
          <w:highlight w:val="none"/>
          <w14:textFill>
            <w14:solidFill>
              <w14:schemeClr w14:val="tx1"/>
            </w14:solidFill>
          </w14:textFill>
        </w:rPr>
        <w:t xml:space="preserve">(签章)：                   公章：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000000" w:themeColor="text1"/>
          <w:sz w:val="21"/>
          <w:szCs w:val="21"/>
          <w:highlight w:val="none"/>
          <w14:textFill>
            <w14:solidFill>
              <w14:schemeClr w14:val="tx1"/>
            </w14:solidFill>
          </w14:textFill>
        </w:rPr>
      </w:pPr>
      <w:r>
        <w:rPr>
          <w:rFonts w:hint="eastAsia" w:ascii="仿宋" w:hAnsi="仿宋" w:eastAsia="仿宋" w:cs="仿宋"/>
          <w:color w:val="000000" w:themeColor="text1"/>
          <w:sz w:val="21"/>
          <w:szCs w:val="21"/>
          <w:highlight w:val="none"/>
          <w14:textFill>
            <w14:solidFill>
              <w14:schemeClr w14:val="tx1"/>
            </w14:solidFill>
          </w14:textFill>
        </w:rPr>
        <w:t xml:space="preserve">日期：    </w:t>
      </w:r>
    </w:p>
    <w:p>
      <w:pPr>
        <w:keepNext w:val="0"/>
        <w:keepLines w:val="0"/>
        <w:pageBreakBefore w:val="0"/>
        <w:widowControl w:val="0"/>
        <w:shd w:val="clear" w:color="auto" w:fill="auto"/>
        <w:kinsoku/>
        <w:wordWrap/>
        <w:overflowPunct/>
        <w:topLinePunct w:val="0"/>
        <w:autoSpaceDE/>
        <w:autoSpaceDN/>
        <w:bidi w:val="0"/>
        <w:spacing w:line="540" w:lineRule="exact"/>
        <w:ind w:firstLine="420" w:firstLineChars="200"/>
        <w:textAlignment w:val="auto"/>
        <w:rPr>
          <w:rFonts w:hint="eastAsia" w:ascii="仿宋" w:hAnsi="仿宋" w:eastAsia="仿宋" w:cs="仿宋"/>
          <w:b/>
          <w:bCs/>
          <w:color w:val="000000" w:themeColor="text1"/>
          <w:sz w:val="21"/>
          <w:szCs w:val="21"/>
          <w:highlight w:val="none"/>
          <w14:textFill>
            <w14:solidFill>
              <w14:schemeClr w14:val="tx1"/>
            </w14:solidFill>
          </w14:textFill>
        </w:rPr>
      </w:pPr>
    </w:p>
    <w:p>
      <w:pPr>
        <w:pageBreakBefore/>
        <w:shd w:val="clear" w:color="auto" w:fill="auto"/>
        <w:spacing w:line="440" w:lineRule="exact"/>
        <w:jc w:val="center"/>
        <w:outlineLvl w:val="0"/>
        <w:rPr>
          <w:rFonts w:hint="eastAsia" w:ascii="仿宋" w:hAnsi="仿宋" w:eastAsia="仿宋" w:cs="仿宋"/>
          <w:b/>
          <w:bCs/>
          <w:color w:val="000000" w:themeColor="text1"/>
          <w:sz w:val="30"/>
          <w:szCs w:val="30"/>
          <w:highlight w:val="none"/>
          <w14:textFill>
            <w14:solidFill>
              <w14:schemeClr w14:val="tx1"/>
            </w14:solidFill>
          </w14:textFill>
        </w:rPr>
      </w:pPr>
      <w:bookmarkStart w:id="38" w:name="_Toc469495731"/>
      <w:r>
        <w:rPr>
          <w:rFonts w:hint="eastAsia" w:ascii="仿宋" w:hAnsi="仿宋" w:eastAsia="仿宋" w:cs="仿宋"/>
          <w:b/>
          <w:bCs/>
          <w:color w:val="000000" w:themeColor="text1"/>
          <w:sz w:val="30"/>
          <w:szCs w:val="30"/>
          <w:highlight w:val="none"/>
          <w14:textFill>
            <w14:solidFill>
              <w14:schemeClr w14:val="tx1"/>
            </w14:solidFill>
          </w14:textFill>
        </w:rPr>
        <w:t>第三章  评标办法</w:t>
      </w:r>
      <w:bookmarkEnd w:id="38"/>
    </w:p>
    <w:p>
      <w:pPr>
        <w:shd w:val="clear" w:color="auto" w:fill="auto"/>
        <w:jc w:val="center"/>
        <w:outlineLvl w:val="1"/>
        <w:rPr>
          <w:rFonts w:hint="eastAsia" w:ascii="仿宋" w:hAnsi="仿宋" w:eastAsia="仿宋" w:cs="仿宋"/>
          <w:b/>
          <w:color w:val="000000" w:themeColor="text1"/>
          <w:sz w:val="28"/>
          <w:szCs w:val="28"/>
          <w:highlight w:val="none"/>
          <w14:textFill>
            <w14:solidFill>
              <w14:schemeClr w14:val="tx1"/>
            </w14:solidFill>
          </w14:textFill>
        </w:rPr>
      </w:pPr>
      <w:bookmarkStart w:id="39" w:name="_Toc362983802"/>
      <w:bookmarkStart w:id="40" w:name="_Toc469495733"/>
      <w:bookmarkStart w:id="41" w:name="_Toc267320058"/>
      <w:bookmarkStart w:id="42" w:name="_Toc363135205"/>
      <w:r>
        <w:rPr>
          <w:rFonts w:hint="eastAsia" w:ascii="仿宋" w:hAnsi="仿宋" w:eastAsia="仿宋" w:cs="仿宋"/>
          <w:b/>
          <w:color w:val="000000" w:themeColor="text1"/>
          <w:sz w:val="28"/>
          <w:szCs w:val="28"/>
          <w:highlight w:val="none"/>
          <w14:textFill>
            <w14:solidFill>
              <w14:schemeClr w14:val="tx1"/>
            </w14:solidFill>
          </w14:textFill>
        </w:rPr>
        <w:t>一</w:t>
      </w:r>
      <w:r>
        <w:rPr>
          <w:rFonts w:hint="eastAsia" w:ascii="仿宋" w:hAnsi="仿宋" w:eastAsia="仿宋" w:cs="仿宋"/>
          <w:b/>
          <w:color w:val="000000" w:themeColor="text1"/>
          <w:sz w:val="28"/>
          <w:szCs w:val="28"/>
          <w:highlight w:val="none"/>
          <w:lang w:val="en-US" w:eastAsia="zh-CN"/>
          <w14:textFill>
            <w14:solidFill>
              <w14:schemeClr w14:val="tx1"/>
            </w14:solidFill>
          </w14:textFill>
        </w:rPr>
        <w:t xml:space="preserve">  </w:t>
      </w:r>
      <w:r>
        <w:rPr>
          <w:rFonts w:hint="eastAsia" w:ascii="仿宋" w:hAnsi="仿宋" w:eastAsia="仿宋" w:cs="仿宋"/>
          <w:b/>
          <w:color w:val="000000" w:themeColor="text1"/>
          <w:sz w:val="28"/>
          <w:szCs w:val="28"/>
          <w:highlight w:val="none"/>
          <w14:textFill>
            <w14:solidFill>
              <w14:schemeClr w14:val="tx1"/>
            </w14:solidFill>
          </w14:textFill>
        </w:rPr>
        <w:t>总  则</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1、一般规定</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1.1本项目的招标按照《中华人民共和国政府采购法》、《政府采购货物和服务招标投标管理办法》及政府采购的有关规定进行。</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1.2评标必须遵循邀请、公平、公正、诚实信用的原则。</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1.3招标代理机构组织招标、开标、评标工作，全过程接受政府采购有关部门的监督、管理和指导。</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1.4评标按照招标文件规定的内容进行，采取符合招标文件要求的最低评标价法；</w:t>
      </w:r>
    </w:p>
    <w:p>
      <w:pPr>
        <w:shd w:val="clear" w:color="auto" w:fill="auto"/>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1.5本办法的评标对象是指投标人按照招标文件要求提供的有效投标文件，包括投标人应评标委员会要求对原投标文件作出的正式书面澄清文件。</w:t>
      </w:r>
    </w:p>
    <w:p>
      <w:pPr>
        <w:shd w:val="clear" w:color="auto" w:fill="auto"/>
        <w:tabs>
          <w:tab w:val="left" w:pos="567"/>
          <w:tab w:val="left" w:pos="1145"/>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2、评标组织机构的组成</w:t>
      </w:r>
    </w:p>
    <w:p>
      <w:pPr>
        <w:widowControl/>
        <w:shd w:val="clear" w:color="auto" w:fill="auto"/>
        <w:spacing w:line="440" w:lineRule="exact"/>
        <w:ind w:firstLine="480"/>
        <w:rPr>
          <w:rFonts w:hint="eastAsia" w:ascii="仿宋" w:hAnsi="仿宋" w:eastAsia="仿宋" w:cs="仿宋"/>
          <w:b/>
          <w:bCs/>
          <w:color w:val="000000" w:themeColor="text1"/>
          <w:kern w:val="0"/>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2.1</w:t>
      </w:r>
      <w:r>
        <w:rPr>
          <w:rFonts w:hint="eastAsia" w:ascii="仿宋" w:hAnsi="仿宋" w:eastAsia="仿宋" w:cs="仿宋"/>
          <w:color w:val="000000" w:themeColor="text1"/>
          <w:spacing w:val="-2"/>
          <w:sz w:val="24"/>
          <w:szCs w:val="24"/>
          <w:highlight w:val="none"/>
          <w14:textFill>
            <w14:solidFill>
              <w14:schemeClr w14:val="tx1"/>
            </w14:solidFill>
          </w14:textFill>
        </w:rPr>
        <w:t xml:space="preserve"> </w:t>
      </w:r>
      <w:r>
        <w:rPr>
          <w:rFonts w:hint="eastAsia" w:ascii="仿宋" w:hAnsi="仿宋" w:eastAsia="仿宋" w:cs="仿宋"/>
          <w:color w:val="000000" w:themeColor="text1"/>
          <w:kern w:val="0"/>
          <w:szCs w:val="21"/>
          <w:highlight w:val="none"/>
          <w:lang w:bidi="ar-SA"/>
          <w14:textFill>
            <w14:solidFill>
              <w14:schemeClr w14:val="tx1"/>
            </w14:solidFill>
          </w14:textFill>
        </w:rPr>
        <w:t>评标委员会由采购人代表和有关技术、经济等方面的专家组成，成员人数应当为5人</w:t>
      </w:r>
      <w:r>
        <w:rPr>
          <w:rFonts w:hint="eastAsia" w:ascii="仿宋" w:hAnsi="仿宋" w:eastAsia="仿宋" w:cs="仿宋"/>
          <w:color w:val="000000" w:themeColor="text1"/>
          <w:kern w:val="0"/>
          <w:szCs w:val="21"/>
          <w:highlight w:val="none"/>
          <w:lang w:eastAsia="zh-CN" w:bidi="ar-SA"/>
          <w14:textFill>
            <w14:solidFill>
              <w14:schemeClr w14:val="tx1"/>
            </w14:solidFill>
          </w14:textFill>
        </w:rPr>
        <w:t>或</w:t>
      </w:r>
      <w:r>
        <w:rPr>
          <w:rFonts w:hint="eastAsia" w:ascii="仿宋" w:hAnsi="仿宋" w:eastAsia="仿宋" w:cs="仿宋"/>
          <w:color w:val="000000" w:themeColor="text1"/>
          <w:kern w:val="0"/>
          <w:szCs w:val="21"/>
          <w:highlight w:val="none"/>
          <w:lang w:val="en-US" w:eastAsia="zh-CN" w:bidi="ar-SA"/>
          <w14:textFill>
            <w14:solidFill>
              <w14:schemeClr w14:val="tx1"/>
            </w14:solidFill>
          </w14:textFill>
        </w:rPr>
        <w:t>5人</w:t>
      </w:r>
      <w:r>
        <w:rPr>
          <w:rFonts w:hint="eastAsia" w:ascii="仿宋" w:hAnsi="仿宋" w:eastAsia="仿宋" w:cs="仿宋"/>
          <w:color w:val="000000" w:themeColor="text1"/>
          <w:kern w:val="0"/>
          <w:szCs w:val="21"/>
          <w:highlight w:val="none"/>
          <w:lang w:bidi="ar-SA"/>
          <w14:textFill>
            <w14:solidFill>
              <w14:schemeClr w14:val="tx1"/>
            </w14:solidFill>
          </w14:textFill>
        </w:rPr>
        <w:t>以上单数。其中，技术、经济等方面的专家不得少于成员总数的三分之二。采购数额在1000万元以上、技术复杂的项目，评标委员会中技术、经济方面的专家人数应当为七人以上单数。采购人应当从同级或上一级财政部门设立的政府采购评审专家库中，通过随机方式抽取评标专家。采购人对技术复杂、专业性极强的采购项目，通过随机方式难以确定合适评标专家的，经设区的市、自治州以上人民政府财政部门同意，可以采取选择性方式确定评标专家。</w:t>
      </w:r>
    </w:p>
    <w:p>
      <w:pPr>
        <w:shd w:val="clear" w:color="auto" w:fill="auto"/>
        <w:tabs>
          <w:tab w:val="left" w:pos="567"/>
          <w:tab w:val="left" w:pos="1145"/>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2.2评标工作组由招标人及有关专家组成，由评标委员会确认，并接受其领导。</w:t>
      </w:r>
    </w:p>
    <w:p>
      <w:pPr>
        <w:shd w:val="clear" w:color="auto" w:fill="auto"/>
        <w:tabs>
          <w:tab w:val="left" w:pos="567"/>
          <w:tab w:val="left" w:pos="1145"/>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2.3评标委员会应相对独立工作，负责评标、撰写技术、商务评标报告。采购代理机构负责评标过程中资料的保管、发放、回收，整理、汇总评标资料。</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3、评标委员会职责</w:t>
      </w:r>
    </w:p>
    <w:p>
      <w:pPr>
        <w:pStyle w:val="32"/>
        <w:shd w:val="clear" w:color="auto" w:fill="auto"/>
        <w:spacing w:before="0" w:beforeAutospacing="0" w:after="0" w:afterAutospacing="0" w:line="440" w:lineRule="exact"/>
        <w:ind w:firstLine="612" w:firstLineChars="25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3.1审查投标文件是否符合招标文件要求，并作出评价；</w:t>
      </w:r>
    </w:p>
    <w:p>
      <w:pPr>
        <w:pStyle w:val="32"/>
        <w:shd w:val="clear" w:color="auto" w:fill="auto"/>
        <w:spacing w:before="0" w:beforeAutospacing="0" w:after="0" w:afterAutospacing="0" w:line="440" w:lineRule="exact"/>
        <w:ind w:firstLine="612" w:firstLineChars="25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3.2要求投标人对投标文件有关事项作出解释或者澄清；</w:t>
      </w:r>
    </w:p>
    <w:p>
      <w:pPr>
        <w:pStyle w:val="32"/>
        <w:shd w:val="clear" w:color="auto" w:fill="auto"/>
        <w:spacing w:before="0" w:beforeAutospacing="0" w:after="0" w:afterAutospacing="0" w:line="440" w:lineRule="exact"/>
        <w:ind w:firstLine="612" w:firstLineChars="25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3.3推荐中标候选人名单；</w:t>
      </w:r>
    </w:p>
    <w:p>
      <w:pPr>
        <w:pStyle w:val="32"/>
        <w:shd w:val="clear" w:color="auto" w:fill="auto"/>
        <w:spacing w:before="0" w:beforeAutospacing="0" w:after="0" w:afterAutospacing="0" w:line="440" w:lineRule="exact"/>
        <w:ind w:firstLine="612" w:firstLineChars="255"/>
        <w:rPr>
          <w:rFonts w:hint="eastAsia" w:ascii="仿宋" w:hAnsi="仿宋" w:eastAsia="仿宋" w:cs="仿宋"/>
          <w:color w:val="000000" w:themeColor="text1"/>
          <w:sz w:val="24"/>
          <w:szCs w:val="24"/>
          <w:highlight w:val="none"/>
          <w14:textFill>
            <w14:solidFill>
              <w14:schemeClr w14:val="tx1"/>
            </w14:solidFill>
          </w14:textFill>
        </w:rPr>
      </w:pPr>
      <w:r>
        <w:rPr>
          <w:rFonts w:hint="eastAsia" w:ascii="仿宋" w:hAnsi="仿宋" w:eastAsia="仿宋" w:cs="仿宋"/>
          <w:color w:val="000000" w:themeColor="text1"/>
          <w:sz w:val="24"/>
          <w:szCs w:val="24"/>
          <w:highlight w:val="none"/>
          <w14:textFill>
            <w14:solidFill>
              <w14:schemeClr w14:val="tx1"/>
            </w14:solidFill>
          </w14:textFill>
        </w:rPr>
        <w:t>3.4向招标人、招标代理机构或者有关部门报告非法干预评标工作的行为。</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4、评标委员会义务</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4.1遵纪守法，客观、公正、廉洁地履行职责；</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4.2按照招标文件规定的评标方法和评标标准进行评标，对评审意见承担个人责任；</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4.3对评标过程和结果，以及投标人的商业秘密保密；</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4.4参与评标报告的起草；</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4.5配合有关部门的投诉处理工作；</w:t>
      </w:r>
    </w:p>
    <w:p>
      <w:pPr>
        <w:shd w:val="clear" w:color="auto" w:fill="auto"/>
        <w:tabs>
          <w:tab w:val="left" w:pos="567"/>
          <w:tab w:val="left" w:pos="600"/>
        </w:tabs>
        <w:spacing w:line="440" w:lineRule="exact"/>
        <w:ind w:firstLine="612" w:firstLineChars="255"/>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4.6配合招标人、招标代理机构答复投标供应商提出的质疑。</w:t>
      </w:r>
    </w:p>
    <w:p>
      <w:pPr>
        <w:shd w:val="clear" w:color="auto" w:fill="auto"/>
        <w:tabs>
          <w:tab w:val="left" w:pos="1547"/>
        </w:tabs>
        <w:spacing w:line="440" w:lineRule="exact"/>
        <w:ind w:firstLine="612" w:firstLineChars="255"/>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5、 评标程序</w:t>
      </w:r>
    </w:p>
    <w:p>
      <w:pPr>
        <w:pStyle w:val="14"/>
        <w:shd w:val="clear" w:color="auto" w:fill="auto"/>
        <w:tabs>
          <w:tab w:val="left" w:pos="720"/>
          <w:tab w:val="clear" w:pos="0"/>
        </w:tabs>
        <w:spacing w:line="440" w:lineRule="exact"/>
        <w:ind w:firstLine="612" w:firstLineChars="255"/>
        <w:rPr>
          <w:rFonts w:hint="eastAsia" w:ascii="仿宋" w:hAnsi="仿宋" w:eastAsia="仿宋" w:cs="仿宋"/>
          <w:bCs/>
          <w:color w:val="000000" w:themeColor="text1"/>
          <w:szCs w:val="21"/>
          <w:highlight w:val="none"/>
          <w:lang w:bidi="ar-SA"/>
          <w14:textFill>
            <w14:solidFill>
              <w14:schemeClr w14:val="tx1"/>
            </w14:solidFill>
          </w14:textFill>
        </w:rPr>
      </w:pPr>
      <w:r>
        <w:rPr>
          <w:rFonts w:hint="eastAsia" w:ascii="仿宋" w:hAnsi="仿宋" w:eastAsia="仿宋" w:cs="仿宋"/>
          <w:bCs/>
          <w:color w:val="000000" w:themeColor="text1"/>
          <w:szCs w:val="21"/>
          <w:highlight w:val="none"/>
          <w:lang w:bidi="ar-SA"/>
          <w14:textFill>
            <w14:solidFill>
              <w14:schemeClr w14:val="tx1"/>
            </w14:solidFill>
          </w14:textFill>
        </w:rPr>
        <w:t>5.1本次评标首先由评标委员会对投标人的投标文件进行初审，对未能通过初审的投标文件作无效标处理；</w:t>
      </w:r>
    </w:p>
    <w:p>
      <w:pPr>
        <w:shd w:val="clear" w:color="auto" w:fill="auto"/>
        <w:tabs>
          <w:tab w:val="left" w:pos="720"/>
        </w:tabs>
        <w:spacing w:line="440" w:lineRule="exact"/>
        <w:ind w:firstLine="612" w:firstLineChars="255"/>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5.2对通过初审的投标人的投标文件进行详细的比较和评价。如需要，进行必要的澄清工作；</w:t>
      </w:r>
    </w:p>
    <w:p>
      <w:pPr>
        <w:keepNext w:val="0"/>
        <w:keepLines w:val="0"/>
        <w:pageBreakBefore w:val="0"/>
        <w:widowControl/>
        <w:shd w:val="clear" w:color="auto" w:fill="auto"/>
        <w:kinsoku/>
        <w:wordWrap/>
        <w:overflowPunct/>
        <w:topLinePunct w:val="0"/>
        <w:autoSpaceDE/>
        <w:autoSpaceDN/>
        <w:bidi w:val="0"/>
        <w:adjustRightInd/>
        <w:snapToGrid/>
        <w:spacing w:line="360" w:lineRule="exact"/>
        <w:ind w:firstLine="482"/>
        <w:textAlignment w:val="auto"/>
        <w:outlineLvl w:val="9"/>
        <w:rPr>
          <w:rFonts w:hint="eastAsia" w:ascii="仿宋" w:hAnsi="仿宋" w:eastAsia="仿宋" w:cs="仿宋"/>
          <w:b/>
          <w:bCs/>
          <w:color w:val="000000" w:themeColor="text1"/>
          <w:kern w:val="0"/>
          <w:sz w:val="36"/>
          <w:szCs w:val="36"/>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5.3依据评分标准以及各项权值，各位评委单独就每个投标人的</w:t>
      </w:r>
      <w:r>
        <w:rPr>
          <w:rFonts w:hint="eastAsia" w:ascii="仿宋" w:hAnsi="仿宋" w:eastAsia="仿宋" w:cs="仿宋"/>
          <w:color w:val="000000" w:themeColor="text1"/>
          <w:kern w:val="0"/>
          <w:szCs w:val="21"/>
          <w:highlight w:val="none"/>
          <w:lang w:bidi="ar-SA"/>
          <w14:textFill>
            <w14:solidFill>
              <w14:schemeClr w14:val="tx1"/>
            </w14:solidFill>
          </w14:textFill>
        </w:rPr>
        <w:t>投标文件进行价格、技术、</w:t>
      </w:r>
      <w:r>
        <w:rPr>
          <w:rFonts w:hint="eastAsia" w:ascii="仿宋" w:hAnsi="仿宋" w:eastAsia="仿宋" w:cs="仿宋"/>
          <w:color w:val="000000" w:themeColor="text1"/>
          <w:kern w:val="0"/>
          <w:szCs w:val="21"/>
          <w:highlight w:val="none"/>
          <w:lang w:bidi="ar-SA"/>
          <w14:textFill>
            <w14:solidFill>
              <w14:schemeClr w14:val="tx1"/>
            </w14:solidFill>
          </w14:textFill>
        </w:rPr>
        <w:fldChar w:fldCharType="begin"/>
      </w:r>
      <w:r>
        <w:rPr>
          <w:rFonts w:hint="eastAsia" w:ascii="仿宋" w:hAnsi="仿宋" w:eastAsia="仿宋" w:cs="仿宋"/>
          <w:color w:val="000000" w:themeColor="text1"/>
          <w:kern w:val="0"/>
          <w:szCs w:val="21"/>
          <w:highlight w:val="none"/>
          <w:lang w:bidi="ar-SA"/>
          <w14:textFill>
            <w14:solidFill>
              <w14:schemeClr w14:val="tx1"/>
            </w14:solidFill>
          </w14:textFill>
        </w:rPr>
        <w:instrText xml:space="preserve">HYPERLINK "http://zhidao.baidu.com/search?word=%E8%B4%A2%E5%8A%A1%E7%8A%B6%E5%86%B5&amp;fr=qb_search_exp&amp;ie=utf8&amp;eid_gfrom=151"</w:instrText>
      </w:r>
      <w:r>
        <w:rPr>
          <w:rFonts w:hint="eastAsia" w:ascii="仿宋" w:hAnsi="仿宋" w:eastAsia="仿宋" w:cs="仿宋"/>
          <w:color w:val="000000" w:themeColor="text1"/>
          <w:kern w:val="0"/>
          <w:szCs w:val="21"/>
          <w:highlight w:val="none"/>
          <w:lang w:bidi="ar-SA"/>
          <w14:textFill>
            <w14:solidFill>
              <w14:schemeClr w14:val="tx1"/>
            </w14:solidFill>
          </w14:textFill>
        </w:rPr>
        <w:fldChar w:fldCharType="separate"/>
      </w:r>
      <w:r>
        <w:rPr>
          <w:rFonts w:hint="eastAsia" w:ascii="仿宋" w:hAnsi="仿宋" w:eastAsia="仿宋" w:cs="仿宋"/>
          <w:color w:val="000000" w:themeColor="text1"/>
          <w:kern w:val="0"/>
          <w:szCs w:val="21"/>
          <w:highlight w:val="none"/>
          <w:lang w:bidi="ar-SA"/>
          <w14:textFill>
            <w14:solidFill>
              <w14:schemeClr w14:val="tx1"/>
            </w14:solidFill>
          </w14:textFill>
        </w:rPr>
        <w:t>财务状况</w:t>
      </w:r>
      <w:r>
        <w:rPr>
          <w:rFonts w:hint="eastAsia" w:ascii="仿宋" w:hAnsi="仿宋" w:eastAsia="仿宋" w:cs="仿宋"/>
          <w:color w:val="000000" w:themeColor="text1"/>
          <w:kern w:val="0"/>
          <w:szCs w:val="21"/>
          <w:highlight w:val="none"/>
          <w:lang w:bidi="ar-SA"/>
          <w14:textFill>
            <w14:solidFill>
              <w14:schemeClr w14:val="tx1"/>
            </w14:solidFill>
          </w14:textFill>
        </w:rPr>
        <w:fldChar w:fldCharType="end"/>
      </w:r>
      <w:r>
        <w:rPr>
          <w:rFonts w:hint="eastAsia" w:ascii="仿宋" w:hAnsi="仿宋" w:eastAsia="仿宋" w:cs="仿宋"/>
          <w:color w:val="000000" w:themeColor="text1"/>
          <w:kern w:val="0"/>
          <w:szCs w:val="21"/>
          <w:highlight w:val="none"/>
          <w:lang w:bidi="ar-SA"/>
          <w14:textFill>
            <w14:solidFill>
              <w14:schemeClr w14:val="tx1"/>
            </w14:solidFill>
          </w14:textFill>
        </w:rPr>
        <w:t>、信誉、业绩、服务、对招标文件的响应程度，以及相应的比重或者权值等各项因素进行综合评审后，按最终综合得分由高向低排序，由评标委员会推荐综合得分最高的投标人为第一中标候选人，综合得分第二名的投标人为第二中标候选人，综合得分第三名的投标人为第三中标候选人。</w:t>
      </w:r>
    </w:p>
    <w:p>
      <w:pPr>
        <w:shd w:val="clear" w:color="auto" w:fill="auto"/>
        <w:jc w:val="center"/>
        <w:outlineLvl w:val="1"/>
        <w:rPr>
          <w:rFonts w:hint="eastAsia" w:ascii="仿宋" w:hAnsi="仿宋" w:eastAsia="仿宋" w:cs="仿宋"/>
          <w:b/>
          <w:color w:val="000000" w:themeColor="text1"/>
          <w:sz w:val="28"/>
          <w:szCs w:val="28"/>
          <w:highlight w:val="none"/>
          <w14:textFill>
            <w14:solidFill>
              <w14:schemeClr w14:val="tx1"/>
            </w14:solidFill>
          </w14:textFill>
        </w:rPr>
      </w:pPr>
      <w:r>
        <w:rPr>
          <w:rFonts w:hint="eastAsia" w:ascii="仿宋" w:hAnsi="仿宋" w:eastAsia="仿宋" w:cs="仿宋"/>
          <w:b/>
          <w:color w:val="000000" w:themeColor="text1"/>
          <w:sz w:val="28"/>
          <w:szCs w:val="28"/>
          <w:highlight w:val="none"/>
          <w14:textFill>
            <w14:solidFill>
              <w14:schemeClr w14:val="tx1"/>
            </w14:solidFill>
          </w14:textFill>
        </w:rPr>
        <w:t>二  投标文件初审</w:t>
      </w:r>
      <w:bookmarkEnd w:id="39"/>
      <w:bookmarkEnd w:id="40"/>
    </w:p>
    <w:p>
      <w:pPr>
        <w:shd w:val="clear" w:color="auto" w:fill="auto"/>
        <w:spacing w:line="400" w:lineRule="exact"/>
        <w:ind w:firstLine="352" w:firstLineChars="147"/>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6</w:t>
      </w:r>
      <w:r>
        <w:rPr>
          <w:rFonts w:hint="eastAsia" w:ascii="仿宋" w:hAnsi="仿宋" w:eastAsia="仿宋" w:cs="仿宋"/>
          <w:b/>
          <w:color w:val="000000" w:themeColor="text1"/>
          <w:szCs w:val="21"/>
          <w:highlight w:val="none"/>
          <w14:textFill>
            <w14:solidFill>
              <w14:schemeClr w14:val="tx1"/>
            </w14:solidFill>
          </w14:textFill>
        </w:rPr>
        <w:t>.资格性审查:</w:t>
      </w:r>
    </w:p>
    <w:p>
      <w:pPr>
        <w:shd w:val="clear" w:color="auto" w:fill="auto"/>
        <w:spacing w:line="400" w:lineRule="exact"/>
        <w:ind w:firstLine="352" w:firstLineChars="147"/>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6</w:t>
      </w:r>
      <w:r>
        <w:rPr>
          <w:rFonts w:hint="eastAsia" w:ascii="仿宋" w:hAnsi="仿宋" w:eastAsia="仿宋" w:cs="仿宋"/>
          <w:color w:val="000000" w:themeColor="text1"/>
          <w:szCs w:val="21"/>
          <w:highlight w:val="none"/>
          <w14:textFill>
            <w14:solidFill>
              <w14:schemeClr w14:val="tx1"/>
            </w14:solidFill>
          </w14:textFill>
        </w:rPr>
        <w:t>.1评审细则</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81"/>
        <w:gridCol w:w="547"/>
        <w:gridCol w:w="6649"/>
        <w:gridCol w:w="555"/>
        <w:gridCol w:w="654"/>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16" w:hRule="atLeast"/>
          <w:jc w:val="center"/>
        </w:trPr>
        <w:tc>
          <w:tcPr>
            <w:tcW w:w="881" w:type="dxa"/>
            <w:vMerge w:val="restart"/>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项目</w:t>
            </w:r>
          </w:p>
        </w:tc>
        <w:tc>
          <w:tcPr>
            <w:tcW w:w="7196" w:type="dxa"/>
            <w:gridSpan w:val="2"/>
            <w:vMerge w:val="restart"/>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评审内容</w:t>
            </w:r>
          </w:p>
        </w:tc>
        <w:tc>
          <w:tcPr>
            <w:tcW w:w="1209" w:type="dxa"/>
            <w:gridSpan w:val="2"/>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评审意见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5"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sz w:val="18"/>
                <w:szCs w:val="21"/>
                <w:highlight w:val="none"/>
                <w14:textFill>
                  <w14:solidFill>
                    <w14:schemeClr w14:val="tx1"/>
                  </w14:solidFill>
                </w14:textFill>
              </w:rPr>
            </w:pPr>
          </w:p>
        </w:tc>
        <w:tc>
          <w:tcPr>
            <w:tcW w:w="7196" w:type="dxa"/>
            <w:gridSpan w:val="2"/>
            <w:vMerge w:val="continue"/>
            <w:noWrap w:val="0"/>
            <w:vAlign w:val="top"/>
          </w:tcPr>
          <w:p>
            <w:pPr>
              <w:shd w:val="clear" w:color="auto" w:fill="auto"/>
              <w:rPr>
                <w:rFonts w:hint="eastAsia" w:ascii="仿宋" w:hAnsi="仿宋" w:eastAsia="仿宋" w:cs="仿宋"/>
                <w:color w:val="000000" w:themeColor="text1"/>
                <w:sz w:val="18"/>
                <w:szCs w:val="21"/>
                <w:highlight w:val="none"/>
                <w14:textFill>
                  <w14:solidFill>
                    <w14:schemeClr w14:val="tx1"/>
                  </w14:solidFill>
                </w14:textFill>
              </w:rPr>
            </w:pPr>
          </w:p>
        </w:tc>
        <w:tc>
          <w:tcPr>
            <w:tcW w:w="555" w:type="dxa"/>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是</w:t>
            </w:r>
          </w:p>
        </w:tc>
        <w:tc>
          <w:tcPr>
            <w:tcW w:w="654" w:type="dxa"/>
            <w:noWrap w:val="0"/>
            <w:vAlign w:val="center"/>
          </w:tcPr>
          <w:p>
            <w:pPr>
              <w:shd w:val="clear" w:color="auto" w:fill="auto"/>
              <w:jc w:val="center"/>
              <w:rPr>
                <w:rFonts w:hint="eastAsia" w:ascii="仿宋" w:hAnsi="仿宋" w:eastAsia="仿宋" w:cs="仿宋"/>
                <w:b/>
                <w:color w:val="000000" w:themeColor="text1"/>
                <w:sz w:val="21"/>
                <w:szCs w:val="21"/>
                <w:highlight w:val="none"/>
                <w14:textFill>
                  <w14:solidFill>
                    <w14:schemeClr w14:val="tx1"/>
                  </w14:solidFill>
                </w14:textFill>
              </w:rPr>
            </w:pPr>
            <w:r>
              <w:rPr>
                <w:rFonts w:hint="eastAsia" w:ascii="仿宋" w:hAnsi="仿宋" w:eastAsia="仿宋" w:cs="仿宋"/>
                <w:b/>
                <w:color w:val="000000" w:themeColor="text1"/>
                <w:sz w:val="21"/>
                <w:szCs w:val="21"/>
                <w:highlight w:val="none"/>
                <w14:textFill>
                  <w14:solidFill>
                    <w14:schemeClr w14:val="tx1"/>
                  </w14:solidFill>
                </w14:textFill>
              </w:rPr>
              <w:t>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49" w:hRule="atLeast"/>
          <w:jc w:val="center"/>
        </w:trPr>
        <w:tc>
          <w:tcPr>
            <w:tcW w:w="881" w:type="dxa"/>
            <w:vMerge w:val="restart"/>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审</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查</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标</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准</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(适</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用</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于</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资</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格</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后</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审)</w:t>
            </w: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（三证合一）营业执照副本</w:t>
            </w:r>
            <w:r>
              <w:rPr>
                <w:rFonts w:hint="eastAsia" w:ascii="仿宋" w:hAnsi="仿宋" w:eastAsia="仿宋" w:cs="仿宋"/>
                <w:color w:val="000000" w:themeColor="text1"/>
                <w:sz w:val="20"/>
                <w:szCs w:val="20"/>
                <w:highlight w:val="none"/>
                <w:lang w:eastAsia="zh-CN"/>
                <w14:textFill>
                  <w14:solidFill>
                    <w14:schemeClr w14:val="tx1"/>
                  </w14:solidFill>
                </w14:textFill>
              </w:rPr>
              <w:t>；</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2"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2</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eastAsia="zh-CN" w:bidi="ar"/>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法定代表人投标需提供法定代表人资格证明书，委托代理人投标需提供法定代表人授权委托书；投标企业须提供投标人（被授权人）近6个月的有效的社保证明原件（盖鲜章）</w:t>
            </w: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1304"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3</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eastAsia="zh-CN" w:bidi="ar"/>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参加采购活动前三年内，未被“信用中国”（www.creditchina.gov.cn）、中国政府采购网（www.ccgp.gov.cn）列入失信被执行人、重大税收违法案件当事人名单、政府采购严重违法失信行为记录名单（提供查询结果网页截图并加盖供应商公章）</w:t>
            </w: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493"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4</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bidi="ar"/>
                <w14:textFill>
                  <w14:solidFill>
                    <w14:schemeClr w14:val="tx1"/>
                  </w14:solidFill>
                </w14:textFill>
              </w:rPr>
            </w:pP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投标</w:t>
            </w:r>
            <w:r>
              <w:rPr>
                <w:rFonts w:hint="eastAsia" w:ascii="仿宋" w:hAnsi="仿宋" w:eastAsia="仿宋" w:cs="仿宋"/>
                <w:color w:val="000000" w:themeColor="text1"/>
                <w:kern w:val="0"/>
                <w:sz w:val="20"/>
                <w:szCs w:val="20"/>
                <w:highlight w:val="none"/>
                <w:lang w:bidi="ar"/>
                <w14:textFill>
                  <w14:solidFill>
                    <w14:schemeClr w14:val="tx1"/>
                  </w14:solidFill>
                </w14:textFill>
              </w:rPr>
              <w:t>保证金收据</w:t>
            </w:r>
            <w:r>
              <w:rPr>
                <w:rFonts w:hint="eastAsia" w:ascii="仿宋" w:hAnsi="仿宋" w:eastAsia="仿宋" w:cs="仿宋"/>
                <w:color w:val="000000" w:themeColor="text1"/>
                <w:kern w:val="0"/>
                <w:sz w:val="20"/>
                <w:szCs w:val="20"/>
                <w:highlight w:val="none"/>
                <w:lang w:eastAsia="zh-CN" w:bidi="ar"/>
                <w14:textFill>
                  <w14:solidFill>
                    <w14:schemeClr w14:val="tx1"/>
                  </w14:solidFill>
                </w14:textFill>
              </w:rPr>
              <w:t>或保函等票据；</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3"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5</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bidi="ar"/>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250"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eastAsia" w:ascii="仿宋" w:hAnsi="仿宋" w:eastAsia="仿宋" w:cs="仿宋"/>
                <w:color w:val="000000" w:themeColor="text1"/>
                <w:szCs w:val="21"/>
                <w:highlight w:val="none"/>
                <w:lang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6</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bidi="ar"/>
                <w14:textFill>
                  <w14:solidFill>
                    <w14:schemeClr w14:val="tx1"/>
                  </w14:solidFill>
                </w14:textFill>
              </w:rPr>
            </w:pPr>
            <w: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t>提供针对本次项目《反商业贿赂承诺书》（自拟</w:t>
            </w:r>
            <w:r>
              <w:rPr>
                <w:rFonts w:hint="eastAsia" w:ascii="仿宋" w:hAnsi="仿宋" w:eastAsia="仿宋" w:cs="仿宋"/>
                <w:color w:val="000000" w:themeColor="text1"/>
                <w:kern w:val="0"/>
                <w:sz w:val="20"/>
                <w:szCs w:val="20"/>
                <w:highlight w:val="none"/>
                <w:lang w:bidi="ar"/>
                <w14:textFill>
                  <w14:solidFill>
                    <w14:schemeClr w14:val="tx1"/>
                  </w14:solidFill>
                </w14:textFill>
              </w:rPr>
              <w:t>并加盖供应商公章</w:t>
            </w:r>
            <w: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t>）</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0" w:hRule="atLeast"/>
          <w:jc w:val="center"/>
        </w:trPr>
        <w:tc>
          <w:tcPr>
            <w:tcW w:w="881" w:type="dxa"/>
            <w:vMerge w:val="continue"/>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547" w:type="dxa"/>
            <w:noWrap w:val="0"/>
            <w:vAlign w:val="center"/>
          </w:tcPr>
          <w:p>
            <w:pPr>
              <w:shd w:val="clear" w:color="auto" w:fill="auto"/>
              <w:jc w:val="center"/>
              <w:rPr>
                <w:rFonts w:hint="default" w:ascii="仿宋" w:hAnsi="仿宋" w:eastAsia="仿宋" w:cs="仿宋"/>
                <w:color w:val="000000" w:themeColor="text1"/>
                <w:szCs w:val="21"/>
                <w:highlight w:val="none"/>
                <w:lang w:val="en-US" w:eastAsia="zh-CN"/>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p>
        </w:tc>
        <w:tc>
          <w:tcPr>
            <w:tcW w:w="6649" w:type="dxa"/>
            <w:noWrap w:val="0"/>
            <w:vAlign w:val="center"/>
          </w:tcPr>
          <w:p>
            <w:pPr>
              <w:widowControl/>
              <w:shd w:val="clear" w:color="auto" w:fill="auto"/>
              <w:jc w:val="left"/>
              <w:textAlignment w:val="cente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pPr>
            <w:r>
              <w:rPr>
                <w:rFonts w:hint="eastAsia" w:ascii="仿宋" w:hAnsi="仿宋" w:eastAsia="仿宋" w:cs="仿宋"/>
                <w:color w:val="000000" w:themeColor="text1"/>
                <w:kern w:val="0"/>
                <w:sz w:val="20"/>
                <w:szCs w:val="20"/>
                <w:highlight w:val="none"/>
                <w:lang w:val="en-US" w:eastAsia="zh-CN" w:bidi="ar"/>
                <w14:textFill>
                  <w14:solidFill>
                    <w14:schemeClr w14:val="tx1"/>
                  </w14:solidFill>
                </w14:textFill>
              </w:rPr>
              <w:t>投标供应商参加项目领取招标文件及投标环节期间采购活动前三年内，在经营活动中没有重大违法记录（受行政主管部门的处罚不能参加投标）的书面承诺（自拟并加盖供应商公章）；</w:t>
            </w:r>
          </w:p>
        </w:tc>
        <w:tc>
          <w:tcPr>
            <w:tcW w:w="555"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654" w:type="dxa"/>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7" w:hRule="atLeast"/>
          <w:jc w:val="center"/>
        </w:trPr>
        <w:tc>
          <w:tcPr>
            <w:tcW w:w="881" w:type="dxa"/>
            <w:vMerge w:val="continue"/>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p>
        </w:tc>
        <w:tc>
          <w:tcPr>
            <w:tcW w:w="547" w:type="dxa"/>
            <w:noWrap w:val="0"/>
            <w:vAlign w:val="top"/>
          </w:tcPr>
          <w:p>
            <w:pPr>
              <w:shd w:val="clear" w:color="auto" w:fill="auto"/>
              <w:spacing w:line="440" w:lineRule="exact"/>
              <w:rPr>
                <w:rFonts w:hint="eastAsia" w:ascii="仿宋" w:hAnsi="仿宋" w:eastAsia="仿宋" w:cs="仿宋"/>
                <w:color w:val="000000" w:themeColor="text1"/>
                <w:szCs w:val="21"/>
                <w:highlight w:val="none"/>
                <w14:textFill>
                  <w14:solidFill>
                    <w14:schemeClr w14:val="tx1"/>
                  </w14:solidFill>
                </w14:textFill>
              </w:rPr>
            </w:pPr>
          </w:p>
        </w:tc>
        <w:tc>
          <w:tcPr>
            <w:tcW w:w="6649" w:type="dxa"/>
            <w:noWrap w:val="0"/>
            <w:vAlign w:val="top"/>
          </w:tcPr>
          <w:p>
            <w:pPr>
              <w:shd w:val="clear" w:color="auto" w:fil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结论：是否通过评审（须填写通过或不通过）</w:t>
            </w:r>
          </w:p>
          <w:p>
            <w:pPr>
              <w:shd w:val="clear" w:color="auto" w:fill="auto"/>
              <w:rPr>
                <w:rFonts w:hint="eastAsia" w:ascii="仿宋" w:hAnsi="仿宋" w:eastAsia="仿宋" w:cs="仿宋"/>
                <w:color w:val="000000" w:themeColor="text1"/>
                <w:sz w:val="20"/>
                <w:szCs w:val="22"/>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注：如有一项不合格，作废标处理。</w:t>
            </w:r>
          </w:p>
        </w:tc>
        <w:tc>
          <w:tcPr>
            <w:tcW w:w="1209" w:type="dxa"/>
            <w:gridSpan w:val="2"/>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bl>
    <w:p>
      <w:pPr>
        <w:shd w:val="clear" w:color="auto" w:fill="auto"/>
        <w:spacing w:line="400" w:lineRule="exact"/>
        <w:ind w:firstLine="578" w:firstLineChars="241"/>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6</w:t>
      </w:r>
      <w:r>
        <w:rPr>
          <w:rFonts w:hint="eastAsia" w:ascii="仿宋" w:hAnsi="仿宋" w:eastAsia="仿宋" w:cs="仿宋"/>
          <w:b/>
          <w:color w:val="000000" w:themeColor="text1"/>
          <w:szCs w:val="21"/>
          <w:highlight w:val="none"/>
          <w14:textFill>
            <w14:solidFill>
              <w14:schemeClr w14:val="tx1"/>
            </w14:solidFill>
          </w14:textFill>
        </w:rPr>
        <w:t>.2如评标专家在检验电子标书过程中，如果由于投标人自身原因导致评标专家无法查看并检验电子标书中以上相关资料的，否决其投标。即使投标单位将原件携带至现场的，同样按无效投标处理。</w:t>
      </w:r>
    </w:p>
    <w:p>
      <w:pPr>
        <w:shd w:val="clear" w:color="auto" w:fill="auto"/>
        <w:spacing w:before="156" w:beforeLines="50" w:line="440" w:lineRule="exact"/>
        <w:ind w:firstLine="352" w:firstLineChars="147"/>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7</w:t>
      </w:r>
      <w:r>
        <w:rPr>
          <w:rFonts w:hint="eastAsia" w:ascii="仿宋" w:hAnsi="仿宋" w:eastAsia="仿宋" w:cs="仿宋"/>
          <w:b/>
          <w:color w:val="000000" w:themeColor="text1"/>
          <w:szCs w:val="21"/>
          <w:highlight w:val="none"/>
          <w14:textFill>
            <w14:solidFill>
              <w14:schemeClr w14:val="tx1"/>
            </w14:solidFill>
          </w14:textFill>
        </w:rPr>
        <w:t>.符合性审查</w:t>
      </w:r>
    </w:p>
    <w:p>
      <w:pPr>
        <w:shd w:val="clear" w:color="auto" w:fill="auto"/>
        <w:spacing w:line="44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．1评审细则</w:t>
      </w:r>
    </w:p>
    <w:tbl>
      <w:tblPr>
        <w:tblStyle w:val="16"/>
        <w:tblpPr w:leftFromText="180" w:rightFromText="180" w:vertAnchor="text" w:horzAnchor="page" w:tblpX="1293" w:tblpY="544"/>
        <w:tblW w:w="9435" w:type="dxa"/>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237"/>
        <w:gridCol w:w="454"/>
        <w:gridCol w:w="6378"/>
        <w:gridCol w:w="482"/>
        <w:gridCol w:w="884"/>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80" w:hRule="atLeast"/>
        </w:trPr>
        <w:tc>
          <w:tcPr>
            <w:tcW w:w="1237" w:type="dxa"/>
            <w:tcBorders>
              <w:top w:val="single" w:color="auto" w:sz="4" w:space="0"/>
              <w:left w:val="single" w:color="auto" w:sz="4" w:space="0"/>
            </w:tcBorders>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项目</w:t>
            </w:r>
          </w:p>
        </w:tc>
        <w:tc>
          <w:tcPr>
            <w:tcW w:w="6832" w:type="dxa"/>
            <w:gridSpan w:val="2"/>
            <w:tcBorders>
              <w:top w:val="single" w:color="auto" w:sz="4" w:space="0"/>
            </w:tcBorders>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评审内容</w:t>
            </w:r>
          </w:p>
        </w:tc>
        <w:tc>
          <w:tcPr>
            <w:tcW w:w="1366" w:type="dxa"/>
            <w:gridSpan w:val="2"/>
            <w:tcBorders>
              <w:top w:val="single" w:color="auto" w:sz="4" w:space="0"/>
              <w:right w:val="single" w:color="auto" w:sz="4" w:space="0"/>
            </w:tcBorders>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评审意见</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tcBorders>
              <w:left w:val="single" w:color="auto" w:sz="4" w:space="0"/>
              <w:bottom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6832" w:type="dxa"/>
            <w:gridSpan w:val="2"/>
            <w:tcBorders>
              <w:bottom w:val="single" w:color="auto" w:sz="4" w:space="0"/>
            </w:tcBorders>
            <w:noWrap w:val="0"/>
            <w:vAlign w:val="top"/>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82" w:type="dxa"/>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是</w:t>
            </w:r>
          </w:p>
        </w:tc>
        <w:tc>
          <w:tcPr>
            <w:tcW w:w="884" w:type="dxa"/>
            <w:tcBorders>
              <w:right w:val="single" w:color="auto" w:sz="4" w:space="0"/>
            </w:tcBorders>
            <w:noWrap w:val="0"/>
            <w:vAlign w:val="center"/>
          </w:tcPr>
          <w:p>
            <w:pPr>
              <w:shd w:val="clear" w:color="auto" w:fill="auto"/>
              <w:jc w:val="center"/>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否</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30" w:hRule="atLeast"/>
        </w:trPr>
        <w:tc>
          <w:tcPr>
            <w:tcW w:w="1237" w:type="dxa"/>
            <w:vMerge w:val="restart"/>
            <w:tcBorders>
              <w:top w:val="single" w:color="auto" w:sz="4" w:space="0"/>
              <w:left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审</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查</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标</w:t>
            </w:r>
          </w:p>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准</w:t>
            </w:r>
          </w:p>
        </w:tc>
        <w:tc>
          <w:tcPr>
            <w:tcW w:w="454" w:type="dxa"/>
            <w:tcBorders>
              <w:top w:val="single" w:color="auto" w:sz="4" w:space="0"/>
              <w:left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w:t>
            </w:r>
          </w:p>
        </w:tc>
        <w:tc>
          <w:tcPr>
            <w:tcW w:w="6378"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由政府立项核准、审批的采购项目, 报价高于设定的采购预算价的；</w:t>
            </w:r>
          </w:p>
        </w:tc>
        <w:tc>
          <w:tcPr>
            <w:tcW w:w="482" w:type="dxa"/>
            <w:tcBorders>
              <w:left w:val="single" w:color="auto" w:sz="4" w:space="0"/>
              <w:right w:val="single" w:color="auto" w:sz="4" w:space="0"/>
            </w:tcBorders>
            <w:noWrap w:val="0"/>
            <w:vAlign w:val="top"/>
          </w:tcPr>
          <w:p>
            <w:pPr>
              <w:shd w:val="clear" w:color="auto" w:fill="auto"/>
              <w:jc w:val="center"/>
              <w:rPr>
                <w:rFonts w:hint="eastAsia" w:ascii="仿宋" w:hAnsi="仿宋" w:eastAsia="仿宋" w:cs="仿宋"/>
                <w:b/>
                <w:color w:val="000000" w:themeColor="text1"/>
                <w:szCs w:val="21"/>
                <w:highlight w:val="none"/>
                <w14:textFill>
                  <w14:solidFill>
                    <w14:schemeClr w14:val="tx1"/>
                  </w14:solidFill>
                </w14:textFill>
              </w:rPr>
            </w:pPr>
          </w:p>
        </w:tc>
        <w:tc>
          <w:tcPr>
            <w:tcW w:w="884" w:type="dxa"/>
            <w:tcBorders>
              <w:left w:val="single" w:color="auto" w:sz="4" w:space="0"/>
              <w:right w:val="single" w:color="auto" w:sz="4" w:space="0"/>
            </w:tcBorders>
            <w:noWrap w:val="0"/>
            <w:vAlign w:val="top"/>
          </w:tcPr>
          <w:p>
            <w:pPr>
              <w:shd w:val="clear" w:color="auto" w:fill="auto"/>
              <w:jc w:val="center"/>
              <w:rPr>
                <w:rFonts w:hint="eastAsia" w:ascii="仿宋" w:hAnsi="仿宋" w:eastAsia="仿宋" w:cs="仿宋"/>
                <w:b/>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2</w:t>
            </w:r>
          </w:p>
        </w:tc>
        <w:tc>
          <w:tcPr>
            <w:tcW w:w="6378"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法定代表人身份证明及授权委托书有效，且符合招标文件规定的格式。</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4"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top w:val="single" w:color="auto" w:sz="4" w:space="0"/>
              <w:left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3</w:t>
            </w:r>
          </w:p>
        </w:tc>
        <w:tc>
          <w:tcPr>
            <w:tcW w:w="6378" w:type="dxa"/>
            <w:tcBorders>
              <w:top w:val="single" w:color="auto" w:sz="4" w:space="0"/>
              <w:left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只有一个方案投标。</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6"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lang w:val="en-US" w:eastAsia="zh-CN"/>
                <w14:textFill>
                  <w14:solidFill>
                    <w14:schemeClr w14:val="tx1"/>
                  </w14:solidFill>
                </w14:textFill>
              </w:rPr>
              <w:t>4</w:t>
            </w:r>
          </w:p>
        </w:tc>
        <w:tc>
          <w:tcPr>
            <w:tcW w:w="6378" w:type="dxa"/>
            <w:tcBorders>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投标文件内容齐全、无遗漏。</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bottom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5</w:t>
            </w:r>
          </w:p>
        </w:tc>
        <w:tc>
          <w:tcPr>
            <w:tcW w:w="6378" w:type="dxa"/>
            <w:tcBorders>
              <w:bottom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对招标文件规定的招标内容全部作出响应。</w:t>
            </w:r>
          </w:p>
        </w:tc>
        <w:tc>
          <w:tcPr>
            <w:tcW w:w="482" w:type="dxa"/>
            <w:tcBorders>
              <w:left w:val="single" w:color="auto" w:sz="4" w:space="0"/>
              <w:bottom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158"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top w:val="single" w:color="auto" w:sz="4" w:space="0"/>
              <w:left w:val="single" w:color="auto" w:sz="4" w:space="0"/>
              <w:bottom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6</w:t>
            </w:r>
          </w:p>
        </w:tc>
        <w:tc>
          <w:tcPr>
            <w:tcW w:w="6378" w:type="dxa"/>
            <w:tcBorders>
              <w:top w:val="single" w:color="auto" w:sz="4" w:space="0"/>
              <w:left w:val="single" w:color="auto" w:sz="4" w:space="0"/>
              <w:bottom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满足招标文件提出的技术和质量要求。</w:t>
            </w:r>
          </w:p>
        </w:tc>
        <w:tc>
          <w:tcPr>
            <w:tcW w:w="482" w:type="dxa"/>
            <w:tcBorders>
              <w:top w:val="single" w:color="auto" w:sz="4" w:space="0"/>
              <w:left w:val="single" w:color="auto" w:sz="4" w:space="0"/>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top w:val="single" w:color="auto" w:sz="4" w:space="0"/>
              <w:left w:val="single" w:color="auto" w:sz="4" w:space="0"/>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61"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top w:val="single" w:color="auto" w:sz="4" w:space="0"/>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7</w:t>
            </w:r>
          </w:p>
        </w:tc>
        <w:tc>
          <w:tcPr>
            <w:tcW w:w="6378" w:type="dxa"/>
            <w:tcBorders>
              <w:top w:val="single" w:color="auto" w:sz="4" w:space="0"/>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完成期限满足招标文件要求。</w:t>
            </w:r>
          </w:p>
        </w:tc>
        <w:tc>
          <w:tcPr>
            <w:tcW w:w="482" w:type="dxa"/>
            <w:tcBorders>
              <w:top w:val="single" w:color="auto" w:sz="4" w:space="0"/>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top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08"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8</w:t>
            </w:r>
          </w:p>
        </w:tc>
        <w:tc>
          <w:tcPr>
            <w:tcW w:w="6378" w:type="dxa"/>
            <w:tcBorders>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售后服务满足招标文件要求。</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72"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9</w:t>
            </w:r>
          </w:p>
        </w:tc>
        <w:tc>
          <w:tcPr>
            <w:tcW w:w="6378" w:type="dxa"/>
            <w:tcBorders>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kern w:val="0"/>
                <w:sz w:val="20"/>
                <w:szCs w:val="20"/>
                <w:highlight w:val="none"/>
                <w:lang w:bidi="ar"/>
                <w14:textFill>
                  <w14:solidFill>
                    <w14:schemeClr w14:val="tx1"/>
                  </w14:solidFill>
                </w14:textFill>
              </w:rPr>
              <w:t>投标有效期满足招标文件要求。</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90" w:hRule="atLeast"/>
        </w:trPr>
        <w:tc>
          <w:tcPr>
            <w:tcW w:w="1237" w:type="dxa"/>
            <w:vMerge w:val="continue"/>
            <w:tcBorders>
              <w:left w:val="single" w:color="auto" w:sz="4" w:space="0"/>
              <w:right w:val="single" w:color="auto" w:sz="4" w:space="0"/>
            </w:tcBorders>
            <w:noWrap w:val="0"/>
            <w:vAlign w:val="center"/>
          </w:tcPr>
          <w:p>
            <w:pPr>
              <w:shd w:val="clear" w:color="auto" w:fill="auto"/>
              <w:rPr>
                <w:rFonts w:hint="eastAsia" w:ascii="仿宋" w:hAnsi="仿宋" w:eastAsia="仿宋" w:cs="仿宋"/>
                <w:color w:val="000000" w:themeColor="text1"/>
                <w:highlight w:val="none"/>
                <w14:textFill>
                  <w14:solidFill>
                    <w14:schemeClr w14:val="tx1"/>
                  </w14:solidFill>
                </w14:textFill>
              </w:rPr>
            </w:pPr>
          </w:p>
        </w:tc>
        <w:tc>
          <w:tcPr>
            <w:tcW w:w="454" w:type="dxa"/>
            <w:tcBorders>
              <w:left w:val="single" w:color="auto" w:sz="4" w:space="0"/>
            </w:tcBorders>
            <w:noWrap w:val="0"/>
            <w:vAlign w:val="center"/>
          </w:tcPr>
          <w:p>
            <w:pPr>
              <w:shd w:val="clear" w:color="auto" w:fill="auto"/>
              <w:jc w:val="center"/>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10</w:t>
            </w:r>
          </w:p>
        </w:tc>
        <w:tc>
          <w:tcPr>
            <w:tcW w:w="6378" w:type="dxa"/>
            <w:tcBorders>
              <w:right w:val="single" w:color="auto" w:sz="4" w:space="0"/>
            </w:tcBorders>
            <w:noWrap w:val="0"/>
            <w:vAlign w:val="center"/>
          </w:tcPr>
          <w:p>
            <w:pPr>
              <w:widowControl/>
              <w:shd w:val="clear" w:color="auto" w:fill="auto"/>
              <w:jc w:val="left"/>
              <w:textAlignment w:val="center"/>
              <w:rPr>
                <w:rFonts w:hint="eastAsia" w:ascii="仿宋" w:hAnsi="仿宋" w:eastAsia="仿宋" w:cs="仿宋"/>
                <w:color w:val="000000" w:themeColor="text1"/>
                <w:sz w:val="20"/>
                <w:szCs w:val="20"/>
                <w:highlight w:val="none"/>
                <w:lang w:eastAsia="zh-CN"/>
                <w14:textFill>
                  <w14:solidFill>
                    <w14:schemeClr w14:val="tx1"/>
                  </w14:solidFill>
                </w14:textFill>
              </w:rPr>
            </w:pPr>
            <w:r>
              <w:rPr>
                <w:rFonts w:hint="eastAsia" w:ascii="仿宋" w:hAnsi="仿宋" w:eastAsia="仿宋" w:cs="仿宋"/>
                <w:b w:val="0"/>
                <w:bCs w:val="0"/>
                <w:color w:val="000000" w:themeColor="text1"/>
                <w:kern w:val="0"/>
                <w:sz w:val="20"/>
                <w:szCs w:val="20"/>
                <w:highlight w:val="none"/>
                <w:lang w:bidi="ar"/>
                <w14:textFill>
                  <w14:solidFill>
                    <w14:schemeClr w14:val="tx1"/>
                  </w14:solidFill>
                </w14:textFill>
              </w:rPr>
              <w:t>投标人详细地址、联系人、电话</w:t>
            </w:r>
            <w:r>
              <w:rPr>
                <w:rFonts w:hint="eastAsia" w:ascii="仿宋" w:hAnsi="仿宋" w:eastAsia="仿宋" w:cs="仿宋"/>
                <w:b w:val="0"/>
                <w:bCs w:val="0"/>
                <w:color w:val="000000" w:themeColor="text1"/>
                <w:kern w:val="0"/>
                <w:sz w:val="20"/>
                <w:szCs w:val="20"/>
                <w:highlight w:val="none"/>
                <w:lang w:eastAsia="zh-CN" w:bidi="ar"/>
                <w14:textFill>
                  <w14:solidFill>
                    <w14:schemeClr w14:val="tx1"/>
                  </w14:solidFill>
                </w14:textFill>
              </w:rPr>
              <w:t>。</w:t>
            </w:r>
          </w:p>
        </w:tc>
        <w:tc>
          <w:tcPr>
            <w:tcW w:w="482" w:type="dxa"/>
            <w:tcBorders>
              <w:lef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c>
          <w:tcPr>
            <w:tcW w:w="884" w:type="dxa"/>
            <w:tcBorders>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299" w:hRule="atLeast"/>
        </w:trPr>
        <w:tc>
          <w:tcPr>
            <w:tcW w:w="1237" w:type="dxa"/>
            <w:tcBorders>
              <w:left w:val="single" w:color="auto" w:sz="4" w:space="0"/>
              <w:bottom w:val="single" w:color="auto" w:sz="4" w:space="0"/>
              <w:right w:val="single" w:color="auto" w:sz="4" w:space="0"/>
            </w:tcBorders>
            <w:noWrap w:val="0"/>
            <w:vAlign w:val="center"/>
          </w:tcPr>
          <w:p>
            <w:pPr>
              <w:shd w:val="clear" w:color="auto" w:fill="auto"/>
              <w:jc w:val="center"/>
              <w:rPr>
                <w:rFonts w:hint="eastAsia" w:ascii="仿宋" w:hAnsi="仿宋" w:eastAsia="仿宋" w:cs="仿宋"/>
                <w:color w:val="000000" w:themeColor="text1"/>
                <w:szCs w:val="21"/>
                <w:highlight w:val="none"/>
                <w14:textFill>
                  <w14:solidFill>
                    <w14:schemeClr w14:val="tx1"/>
                  </w14:solidFill>
                </w14:textFill>
              </w:rPr>
            </w:pPr>
          </w:p>
        </w:tc>
        <w:tc>
          <w:tcPr>
            <w:tcW w:w="6832" w:type="dxa"/>
            <w:gridSpan w:val="2"/>
            <w:tcBorders>
              <w:left w:val="single" w:color="auto" w:sz="4" w:space="0"/>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结论：是否通过评审（须填写通过或不通过）</w:t>
            </w:r>
          </w:p>
          <w:p>
            <w:pPr>
              <w:shd w:val="clear" w:color="auto" w:fill="auto"/>
              <w:rPr>
                <w:rFonts w:hint="eastAsia" w:ascii="仿宋" w:hAnsi="仿宋" w:eastAsia="仿宋" w:cs="仿宋"/>
                <w:color w:val="000000" w:themeColor="text1"/>
                <w:sz w:val="20"/>
                <w:szCs w:val="20"/>
                <w:highlight w:val="none"/>
                <w14:textFill>
                  <w14:solidFill>
                    <w14:schemeClr w14:val="tx1"/>
                  </w14:solidFill>
                </w14:textFill>
              </w:rPr>
            </w:pPr>
            <w:r>
              <w:rPr>
                <w:rFonts w:hint="eastAsia" w:ascii="仿宋" w:hAnsi="仿宋" w:eastAsia="仿宋" w:cs="仿宋"/>
                <w:color w:val="000000" w:themeColor="text1"/>
                <w:sz w:val="20"/>
                <w:szCs w:val="20"/>
                <w:highlight w:val="none"/>
                <w14:textFill>
                  <w14:solidFill>
                    <w14:schemeClr w14:val="tx1"/>
                  </w14:solidFill>
                </w14:textFill>
              </w:rPr>
              <w:t>注：如有一项不合格，作废标处理。</w:t>
            </w:r>
          </w:p>
        </w:tc>
        <w:tc>
          <w:tcPr>
            <w:tcW w:w="1366" w:type="dxa"/>
            <w:gridSpan w:val="2"/>
            <w:tcBorders>
              <w:left w:val="single" w:color="auto" w:sz="4" w:space="0"/>
              <w:bottom w:val="single" w:color="auto" w:sz="4" w:space="0"/>
              <w:right w:val="single" w:color="auto" w:sz="4" w:space="0"/>
            </w:tcBorders>
            <w:noWrap w:val="0"/>
            <w:vAlign w:val="top"/>
          </w:tcPr>
          <w:p>
            <w:pPr>
              <w:shd w:val="clear" w:color="auto" w:fill="auto"/>
              <w:rPr>
                <w:rFonts w:hint="eastAsia" w:ascii="仿宋" w:hAnsi="仿宋" w:eastAsia="仿宋" w:cs="仿宋"/>
                <w:color w:val="000000" w:themeColor="text1"/>
                <w:szCs w:val="21"/>
                <w:highlight w:val="none"/>
                <w14:textFill>
                  <w14:solidFill>
                    <w14:schemeClr w14:val="tx1"/>
                  </w14:solidFill>
                </w14:textFill>
              </w:rPr>
            </w:pPr>
          </w:p>
        </w:tc>
      </w:tr>
    </w:tbl>
    <w:p>
      <w:pPr>
        <w:shd w:val="clear" w:color="auto" w:fill="auto"/>
        <w:bidi w:val="0"/>
        <w:rPr>
          <w:rFonts w:hint="eastAsia" w:ascii="仿宋" w:hAnsi="仿宋" w:eastAsia="仿宋" w:cs="仿宋"/>
          <w:color w:val="000000" w:themeColor="text1"/>
          <w:highlight w:val="none"/>
          <w14:textFill>
            <w14:solidFill>
              <w14:schemeClr w14:val="tx1"/>
            </w14:solidFill>
          </w14:textFill>
        </w:rPr>
      </w:pPr>
    </w:p>
    <w:p>
      <w:pPr>
        <w:shd w:val="clear" w:color="auto" w:fill="auto"/>
        <w:spacing w:line="400" w:lineRule="exact"/>
        <w:ind w:firstLine="578" w:firstLineChars="241"/>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.2评委会判定投标文件的响应性只根据投标文件本身的内容，而不寻求外部的证据，但投标有不真实不正确的内容时除外。</w:t>
      </w:r>
    </w:p>
    <w:p>
      <w:pPr>
        <w:shd w:val="clear" w:color="auto" w:fill="auto"/>
        <w:spacing w:line="400" w:lineRule="exact"/>
        <w:ind w:firstLine="578" w:firstLineChars="241"/>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.3如果投标文件实质上没有响应</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的要求，评委会将予以拒绝，投标人不得通过修正或撤销不符合要求的偏离或保留，而使其投标成为实质上响应的投标。</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.4投标人可在现场20分钟内对评标委员会的评审结论提出异议，评标委员会根据</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及有关规定对投标人的异议进行复议</w:t>
      </w:r>
    </w:p>
    <w:p>
      <w:pPr>
        <w:shd w:val="clear" w:color="auto" w:fill="auto"/>
        <w:spacing w:line="400" w:lineRule="exact"/>
        <w:ind w:firstLine="600" w:firstLineChars="2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.5只有通过初审的投标人才能进入下一步评标程序。</w:t>
      </w:r>
    </w:p>
    <w:p>
      <w:pPr>
        <w:shd w:val="clear" w:color="auto" w:fill="auto"/>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14:textFill>
            <w14:solidFill>
              <w14:schemeClr w14:val="tx1"/>
            </w14:solidFill>
          </w14:textFill>
        </w:rPr>
        <w:t>温馨提示：投标文件资格审查资料请精心准备,如评标专家在检验电子标书过程中，如果由于投标人自身原因导致评标专家无法查看并检验电子标书中以上相关资料的，按无效投标处理。即使投标单位将原件携带至现场的，同样按无效投标处理。</w:t>
      </w:r>
    </w:p>
    <w:p>
      <w:pPr>
        <w:shd w:val="clear" w:color="auto" w:fill="auto"/>
        <w:spacing w:before="156" w:beforeLines="50" w:line="400" w:lineRule="exact"/>
        <w:jc w:val="center"/>
        <w:outlineLvl w:val="1"/>
        <w:rPr>
          <w:rFonts w:hint="eastAsia" w:ascii="仿宋" w:hAnsi="仿宋" w:eastAsia="仿宋" w:cs="仿宋"/>
          <w:b/>
          <w:color w:val="000000" w:themeColor="text1"/>
          <w:sz w:val="24"/>
          <w:highlight w:val="none"/>
          <w14:textFill>
            <w14:solidFill>
              <w14:schemeClr w14:val="tx1"/>
            </w14:solidFill>
          </w14:textFill>
        </w:rPr>
      </w:pPr>
      <w:bookmarkStart w:id="43" w:name="_Toc362983803"/>
      <w:bookmarkStart w:id="44" w:name="_Toc469495734"/>
      <w:r>
        <w:rPr>
          <w:rFonts w:hint="eastAsia" w:ascii="仿宋" w:hAnsi="仿宋" w:eastAsia="仿宋" w:cs="仿宋"/>
          <w:b/>
          <w:color w:val="000000" w:themeColor="text1"/>
          <w:sz w:val="28"/>
          <w:szCs w:val="28"/>
          <w:highlight w:val="none"/>
          <w14:textFill>
            <w14:solidFill>
              <w14:schemeClr w14:val="tx1"/>
            </w14:solidFill>
          </w14:textFill>
        </w:rPr>
        <w:t xml:space="preserve">三  </w:t>
      </w:r>
      <w:r>
        <w:rPr>
          <w:rFonts w:hint="eastAsia" w:ascii="仿宋" w:hAnsi="仿宋" w:eastAsia="仿宋" w:cs="仿宋"/>
          <w:b/>
          <w:color w:val="000000" w:themeColor="text1"/>
          <w:sz w:val="24"/>
          <w:highlight w:val="none"/>
          <w14:textFill>
            <w14:solidFill>
              <w14:schemeClr w14:val="tx1"/>
            </w14:solidFill>
          </w14:textFill>
        </w:rPr>
        <w:t>投标文件的澄清和补正</w:t>
      </w:r>
      <w:bookmarkEnd w:id="43"/>
      <w:bookmarkEnd w:id="44"/>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8．澄清、说明或补正的形式</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8.1对于投标文件中含义不明确、同类问题表述不一致或者有明显文字和计算错误的内容，评标委员会将通过“政府采购云平台”在线询标的方式要求投标供应商在规定的时间内作出必要的澄清、说明或者补正，投标供应商澄清、说明或补正时间为20分钟。</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8.2投标供应商的澄清、说明或者补正应当通过“政府采购云平台”在线答复的方式提交，并加盖公章（电子印章），或者由法定代表人（负责人）或其授权的代表签章。投标供应商的澄清、说明或者补正不得超出投标文件的范围或者改变投标文件的实质性内容，不接受投标供应商主动对投标文件的澄清、说明或者补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8.3上述询标、澄清、说明和补正工作如因客观原因无法通过“政府采购云平台”在线进行的，将采用电子邮件等形式进行，请供应商保证办理投标事宜人员电话畅通、网络在线。如未及时进行澄清、说明或者补正的，视为放弃澄清、说明或者补正的权利。</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9．错误修正的原则</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电子交易平台客户端里开标一览表录入的投标报价或优惠率与扫描上传的报价文件信息不一致的，以扫描上传的报价文件信息为准进行修正。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投标文件报价出现前后不一致的，除采购文件另有规定外，按照下列规定修正：</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9.1 投标函中表述的内容与报价表中不一致的，以报价表为准；报价表中的内容与报价明细表不一致的，以报价表为准；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9.2 投标文件中的大写金额和小写金额不一致的，以大写金额为准；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9.3 单价金额小数点或者百分比有明显错位的，以开标一览表的总价为准，并修改单价；</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9.4 总价金额与按单价汇总金额不一致的，以单价金额计算结果为准；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9.5 若用文字表示的数值与用数字表示的数值不一致，以文字表示的数值为准；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9.6 如有多报（指数量超出采购文件需求）、重报（指同一货物重复报价），其投标总价在评标过程中不予调整，如其中标，其合同价按其投标单价予以调整；</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9.7 对不同文字文本投标文件的解释发生异议的，以中文文本为准；</w:t>
      </w:r>
    </w:p>
    <w:p>
      <w:pPr>
        <w:shd w:val="clear" w:color="auto" w:fill="auto"/>
        <w:spacing w:line="440" w:lineRule="exact"/>
        <w:ind w:firstLine="240" w:firstLineChars="100"/>
        <w:jc w:val="left"/>
        <w:rPr>
          <w:rFonts w:hint="eastAsia" w:ascii="仿宋" w:hAnsi="仿宋" w:eastAsia="仿宋" w:cs="仿宋"/>
          <w:b w:val="0"/>
          <w:bCs w:val="0"/>
          <w:color w:val="000000" w:themeColor="text1"/>
          <w:szCs w:val="21"/>
          <w:highlight w:val="none"/>
          <w:lang w:val="en-US" w:eastAsia="zh-CN"/>
          <w14:textFill>
            <w14:solidFill>
              <w14:schemeClr w14:val="tx1"/>
            </w14:solidFill>
          </w14:textFill>
        </w:rPr>
      </w:pPr>
      <w:r>
        <w:rPr>
          <w:rFonts w:hint="eastAsia" w:ascii="仿宋" w:hAnsi="仿宋" w:eastAsia="仿宋" w:cs="仿宋"/>
          <w:b w:val="0"/>
          <w:bCs w:val="0"/>
          <w:color w:val="000000" w:themeColor="text1"/>
          <w:szCs w:val="21"/>
          <w:highlight w:val="none"/>
          <w:lang w:val="en-US" w:eastAsia="zh-CN"/>
          <w14:textFill>
            <w14:solidFill>
              <w14:schemeClr w14:val="tx1"/>
            </w14:solidFill>
          </w14:textFill>
        </w:rPr>
        <w:t>同时出现两种以上不一致的，按照前款规定的顺序修正。按上述修正错误的原则及方法调整或修正投标文件的投标报价，供应商确认后，以调整或修正后的投标报价为准。如供应商拒绝调整或修正的，其投标文件按无效标处理。修正应当采用电子询标的形式，并加盖公章（电子印章）。</w:t>
      </w:r>
    </w:p>
    <w:p>
      <w:pPr>
        <w:shd w:val="clear" w:color="auto" w:fill="auto"/>
        <w:spacing w:line="400" w:lineRule="exact"/>
        <w:ind w:firstLine="460" w:firstLineChars="192"/>
        <w:rPr>
          <w:rFonts w:hint="eastAsia" w:ascii="仿宋" w:hAnsi="仿宋" w:eastAsia="仿宋" w:cs="仿宋"/>
          <w:color w:val="000000" w:themeColor="text1"/>
          <w:szCs w:val="21"/>
          <w:highlight w:val="none"/>
          <w14:textFill>
            <w14:solidFill>
              <w14:schemeClr w14:val="tx1"/>
            </w14:solidFill>
          </w14:textFill>
        </w:rPr>
      </w:pPr>
    </w:p>
    <w:p>
      <w:pPr>
        <w:shd w:val="clear" w:color="auto" w:fill="auto"/>
        <w:spacing w:line="400" w:lineRule="exact"/>
        <w:jc w:val="center"/>
        <w:outlineLvl w:val="1"/>
        <w:rPr>
          <w:rFonts w:hint="eastAsia" w:ascii="仿宋" w:hAnsi="仿宋" w:eastAsia="仿宋" w:cs="仿宋"/>
          <w:b/>
          <w:color w:val="000000" w:themeColor="text1"/>
          <w:sz w:val="24"/>
          <w:highlight w:val="none"/>
          <w14:textFill>
            <w14:solidFill>
              <w14:schemeClr w14:val="tx1"/>
            </w14:solidFill>
          </w14:textFill>
        </w:rPr>
      </w:pPr>
      <w:bookmarkStart w:id="45" w:name="_Toc469495735"/>
      <w:r>
        <w:rPr>
          <w:rFonts w:hint="eastAsia" w:ascii="仿宋" w:hAnsi="仿宋" w:eastAsia="仿宋" w:cs="仿宋"/>
          <w:b/>
          <w:color w:val="000000" w:themeColor="text1"/>
          <w:sz w:val="24"/>
          <w:highlight w:val="none"/>
          <w14:textFill>
            <w14:solidFill>
              <w14:schemeClr w14:val="tx1"/>
            </w14:solidFill>
          </w14:textFill>
        </w:rPr>
        <w:t>四 比较与评价</w:t>
      </w:r>
      <w:bookmarkEnd w:id="45"/>
    </w:p>
    <w:p>
      <w:pPr>
        <w:shd w:val="clear" w:color="auto" w:fill="auto"/>
        <w:tabs>
          <w:tab w:val="left" w:pos="720"/>
        </w:tabs>
        <w:spacing w:line="440" w:lineRule="exact"/>
        <w:ind w:firstLine="612" w:firstLineChars="255"/>
        <w:rPr>
          <w:rFonts w:hint="eastAsia" w:ascii="仿宋" w:hAnsi="仿宋" w:eastAsia="仿宋" w:cs="仿宋"/>
          <w:color w:val="000000" w:themeColor="text1"/>
          <w:szCs w:val="21"/>
          <w:highlight w:val="none"/>
          <w:lang w:bidi="ar-SA"/>
          <w14:textFill>
            <w14:solidFill>
              <w14:schemeClr w14:val="tx1"/>
            </w14:solidFill>
          </w14:textFill>
        </w:rPr>
      </w:pPr>
      <w:bookmarkStart w:id="46" w:name="_Toc469495736"/>
      <w:bookmarkStart w:id="47" w:name="_Toc362983805"/>
      <w:r>
        <w:rPr>
          <w:rFonts w:hint="eastAsia" w:ascii="仿宋" w:hAnsi="仿宋" w:eastAsia="仿宋" w:cs="仿宋"/>
          <w:color w:val="000000" w:themeColor="text1"/>
          <w:szCs w:val="21"/>
          <w:highlight w:val="none"/>
          <w:lang w:val="en-US" w:eastAsia="zh-CN" w:bidi="ar-SA"/>
          <w14:textFill>
            <w14:solidFill>
              <w14:schemeClr w14:val="tx1"/>
            </w14:solidFill>
          </w14:textFill>
        </w:rPr>
        <w:t>10.1</w:t>
      </w:r>
      <w:r>
        <w:rPr>
          <w:rFonts w:hint="eastAsia" w:ascii="仿宋" w:hAnsi="仿宋" w:eastAsia="仿宋" w:cs="仿宋"/>
          <w:color w:val="000000" w:themeColor="text1"/>
          <w:szCs w:val="21"/>
          <w:highlight w:val="none"/>
          <w:lang w:bidi="ar-SA"/>
          <w14:textFill>
            <w14:solidFill>
              <w14:schemeClr w14:val="tx1"/>
            </w14:solidFill>
          </w14:textFill>
        </w:rPr>
        <w:t>评标委员会按招标文件中规定的评标方法和标准，对资格性检查和符合性检查合格的投标文件进行商务和技术评估、综合比较与评价。</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val="en-US" w:eastAsia="zh-CN" w:bidi="ar-SA"/>
          <w14:textFill>
            <w14:solidFill>
              <w14:schemeClr w14:val="tx1"/>
            </w14:solidFill>
          </w14:textFill>
        </w:rPr>
        <w:t>10.2</w:t>
      </w:r>
      <w:r>
        <w:rPr>
          <w:rFonts w:hint="eastAsia" w:ascii="仿宋" w:hAnsi="仿宋" w:eastAsia="仿宋" w:cs="仿宋"/>
          <w:color w:val="000000" w:themeColor="text1"/>
          <w:szCs w:val="21"/>
          <w:highlight w:val="none"/>
          <w:lang w:bidi="ar-SA"/>
          <w14:textFill>
            <w14:solidFill>
              <w14:schemeClr w14:val="tx1"/>
            </w14:solidFill>
          </w14:textFill>
        </w:rPr>
        <w:t>评标委员会根据商务和技术评估的结果，采用综合评分法，分别对投标文件的商务、技术、价格等内容进行打分。其中，商务评估、技术评估、价格评估的评分权值（详见附件1）。</w:t>
      </w:r>
    </w:p>
    <w:p>
      <w:pPr>
        <w:shd w:val="clear" w:color="auto" w:fill="auto"/>
        <w:spacing w:line="440" w:lineRule="exact"/>
        <w:ind w:firstLine="616" w:firstLineChars="257"/>
        <w:rPr>
          <w:rFonts w:hint="eastAsia" w:ascii="仿宋" w:hAnsi="仿宋" w:eastAsia="仿宋" w:cs="仿宋"/>
          <w:bCs/>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val="en-US" w:eastAsia="zh-CN" w:bidi="ar-SA"/>
          <w14:textFill>
            <w14:solidFill>
              <w14:schemeClr w14:val="tx1"/>
            </w14:solidFill>
          </w14:textFill>
        </w:rPr>
        <w:t>10.</w:t>
      </w:r>
      <w:r>
        <w:rPr>
          <w:rFonts w:hint="eastAsia" w:ascii="仿宋" w:hAnsi="仿宋" w:eastAsia="仿宋" w:cs="仿宋"/>
          <w:bCs/>
          <w:color w:val="000000" w:themeColor="text1"/>
          <w:szCs w:val="21"/>
          <w:highlight w:val="none"/>
          <w:lang w:val="en-US" w:eastAsia="zh-CN" w:bidi="ar-SA"/>
          <w14:textFill>
            <w14:solidFill>
              <w14:schemeClr w14:val="tx1"/>
            </w14:solidFill>
          </w14:textFill>
        </w:rPr>
        <w:t>2.1</w:t>
      </w:r>
      <w:r>
        <w:rPr>
          <w:rFonts w:hint="eastAsia" w:ascii="仿宋" w:hAnsi="仿宋" w:eastAsia="仿宋" w:cs="仿宋"/>
          <w:bCs/>
          <w:color w:val="000000" w:themeColor="text1"/>
          <w:szCs w:val="21"/>
          <w:highlight w:val="none"/>
          <w:lang w:bidi="ar-SA"/>
          <w14:textFill>
            <w14:solidFill>
              <w14:schemeClr w14:val="tx1"/>
            </w14:solidFill>
          </w14:textFill>
        </w:rPr>
        <w:t>评委打分办法</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bCs/>
          <w:color w:val="000000" w:themeColor="text1"/>
          <w:szCs w:val="21"/>
          <w:highlight w:val="none"/>
          <w:lang w:bidi="ar-SA"/>
          <w14:textFill>
            <w14:solidFill>
              <w14:schemeClr w14:val="tx1"/>
            </w14:solidFill>
          </w14:textFill>
        </w:rPr>
        <w:t>（1）</w:t>
      </w:r>
      <w:r>
        <w:rPr>
          <w:rFonts w:hint="eastAsia" w:ascii="仿宋" w:hAnsi="仿宋" w:eastAsia="仿宋" w:cs="仿宋"/>
          <w:color w:val="000000" w:themeColor="text1"/>
          <w:szCs w:val="21"/>
          <w:highlight w:val="none"/>
          <w:lang w:bidi="ar-SA"/>
          <w14:textFill>
            <w14:solidFill>
              <w14:schemeClr w14:val="tx1"/>
            </w14:solidFill>
          </w14:textFill>
        </w:rPr>
        <w:t>参加评分的评委应尽力体现客观、实事求是，避免学派偏见和个人偏好。</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（2）衡量、对比的依据，应以招标文件、投标文件、提供的正式试验数据、质询澄清中的文字为准，口头回答和收集的资料只作为参考。</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（3）评分主要是为比较各投标人的价格、商务和技术综合排序。</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（4）评委打分采取记名形式。</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（5）各评委根据提供的技术打分表独立自主打分，任何人不得要求评委统一打分或统一确定等次顺序。</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（6）对打分表中的每项条款，各评委应根据投标文件、澄清材料、招标文件要求，按满足的程度给投标人打分。</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（7）评分程序</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1)就投标人的投标文件对照整理出商务、技术评标因素对比表、偏差表，并在经过校核的基础上逐项打分。</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2)各评委独立完成打分后，将评分表交给代理机构，由代理机构组织进行分数统计。</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3)最终汇总表中各投标人得分应为评委打分的算术平均值。</w:t>
      </w:r>
    </w:p>
    <w:p>
      <w:pPr>
        <w:shd w:val="clear" w:color="auto" w:fill="auto"/>
        <w:spacing w:line="440" w:lineRule="exact"/>
        <w:ind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（8）评分标准和细则（综合评分法评分标准）</w:t>
      </w:r>
    </w:p>
    <w:p>
      <w:pPr>
        <w:pStyle w:val="2"/>
        <w:rPr>
          <w:rFonts w:hint="eastAsia"/>
        </w:rPr>
      </w:pPr>
    </w:p>
    <w:tbl>
      <w:tblPr>
        <w:tblStyle w:val="16"/>
        <w:tblW w:w="10281"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0"/>
        <w:gridCol w:w="1151"/>
        <w:gridCol w:w="1388"/>
        <w:gridCol w:w="6564"/>
        <w:gridCol w:w="53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480" w:hRule="atLeast"/>
          <w:jc w:val="center"/>
        </w:trPr>
        <w:tc>
          <w:tcPr>
            <w:tcW w:w="640"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outlineLvl w:val="9"/>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序号</w:t>
            </w:r>
          </w:p>
        </w:tc>
        <w:tc>
          <w:tcPr>
            <w:tcW w:w="115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outlineLvl w:val="9"/>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评分因素</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outlineLvl w:val="9"/>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及权重</w:t>
            </w:r>
          </w:p>
        </w:tc>
        <w:tc>
          <w:tcPr>
            <w:tcW w:w="138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outlineLvl w:val="9"/>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分值</w:t>
            </w:r>
          </w:p>
        </w:tc>
        <w:tc>
          <w:tcPr>
            <w:tcW w:w="6564"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b/>
                <w:color w:val="auto"/>
                <w:sz w:val="21"/>
                <w:szCs w:val="21"/>
                <w:highlight w:val="none"/>
                <w:lang w:bidi="ar-SA"/>
              </w:rPr>
            </w:pPr>
            <w:r>
              <w:rPr>
                <w:rFonts w:hint="eastAsia" w:ascii="仿宋" w:hAnsi="仿宋" w:eastAsia="仿宋" w:cs="仿宋"/>
                <w:b/>
                <w:color w:val="auto"/>
                <w:sz w:val="21"/>
                <w:szCs w:val="21"/>
                <w:highlight w:val="none"/>
                <w:lang w:bidi="ar-SA"/>
              </w:rPr>
              <w:t>评分标准</w:t>
            </w:r>
          </w:p>
        </w:tc>
        <w:tc>
          <w:tcPr>
            <w:tcW w:w="538" w:type="dxa"/>
            <w:noWrap w:val="0"/>
            <w:vAlign w:val="center"/>
          </w:tcPr>
          <w:p>
            <w:pPr>
              <w:pStyle w:val="33"/>
              <w:keepNext w:val="0"/>
              <w:keepLines w:val="0"/>
              <w:pageBreakBefore w:val="0"/>
              <w:widowControl w:val="0"/>
              <w:shd w:val="clear" w:color="auto" w:fill="auto"/>
              <w:kinsoku/>
              <w:wordWrap/>
              <w:overflowPunct/>
              <w:topLinePunct w:val="0"/>
              <w:autoSpaceDE/>
              <w:autoSpaceDN/>
              <w:bidi w:val="0"/>
              <w:adjustRightInd/>
              <w:snapToGrid/>
              <w:spacing w:before="0" w:beforeLines="0" w:after="0" w:afterLines="0" w:line="300" w:lineRule="exact"/>
              <w:jc w:val="center"/>
              <w:textAlignment w:val="auto"/>
              <w:rPr>
                <w:rFonts w:hint="eastAsia" w:ascii="仿宋" w:hAnsi="仿宋" w:eastAsia="仿宋" w:cs="仿宋"/>
                <w:color w:val="FF0000"/>
                <w:sz w:val="21"/>
                <w:szCs w:val="21"/>
                <w:highlight w:val="none"/>
                <w:lang w:bidi="ar-SA"/>
              </w:rPr>
            </w:pPr>
            <w:r>
              <w:rPr>
                <w:rFonts w:hint="eastAsia" w:ascii="仿宋" w:hAnsi="仿宋" w:eastAsia="仿宋" w:cs="仿宋"/>
                <w:b w:val="0"/>
                <w:bCs/>
                <w:color w:val="auto"/>
                <w:sz w:val="21"/>
                <w:szCs w:val="21"/>
                <w:highlight w:val="none"/>
                <w:lang w:bidi="ar-SA"/>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83" w:hRule="atLeast"/>
          <w:jc w:val="center"/>
        </w:trPr>
        <w:tc>
          <w:tcPr>
            <w:tcW w:w="640"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1</w:t>
            </w:r>
          </w:p>
        </w:tc>
        <w:tc>
          <w:tcPr>
            <w:tcW w:w="1151"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投标报价</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（30分)</w:t>
            </w:r>
          </w:p>
        </w:tc>
        <w:tc>
          <w:tcPr>
            <w:tcW w:w="7952" w:type="dxa"/>
            <w:gridSpan w:val="2"/>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rPr>
              <w:t>综合评分法中的价格分统一采用低价优先法计算，即满足招标文件要求且投标价格最低的投标报 价为评标基准价，其价格分为满分。其他投标人的价格分按照下列公式计算：价格得分=(评标基准价／投标报价)×</w:t>
            </w:r>
            <w:r>
              <w:rPr>
                <w:rFonts w:hint="eastAsia" w:ascii="仿宋" w:hAnsi="仿宋" w:eastAsia="仿宋" w:cs="仿宋"/>
                <w:color w:val="auto"/>
                <w:sz w:val="21"/>
                <w:szCs w:val="21"/>
                <w:highlight w:val="none"/>
                <w:lang w:val="en-US" w:eastAsia="zh-CN"/>
              </w:rPr>
              <w:t>30</w:t>
            </w:r>
            <w:r>
              <w:rPr>
                <w:rFonts w:hint="eastAsia" w:ascii="仿宋" w:hAnsi="仿宋" w:eastAsia="仿宋" w:cs="仿宋"/>
                <w:color w:val="auto"/>
                <w:sz w:val="21"/>
                <w:szCs w:val="21"/>
                <w:highlight w:val="none"/>
              </w:rPr>
              <w:t>％×100。</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auto"/>
                <w:sz w:val="21"/>
                <w:szCs w:val="21"/>
                <w:highlight w:val="none"/>
              </w:rPr>
            </w:pPr>
            <w:r>
              <w:rPr>
                <w:rFonts w:hint="eastAsia" w:ascii="仿宋" w:hAnsi="仿宋" w:eastAsia="仿宋" w:cs="仿宋"/>
                <w:b/>
                <w:bCs/>
                <w:color w:val="auto"/>
                <w:sz w:val="21"/>
                <w:szCs w:val="21"/>
                <w:highlight w:val="none"/>
                <w:lang w:eastAsia="zh-CN"/>
              </w:rPr>
              <w:t>注：</w:t>
            </w:r>
            <w:r>
              <w:rPr>
                <w:rFonts w:hint="eastAsia" w:ascii="仿宋" w:hAnsi="仿宋" w:eastAsia="仿宋" w:cs="仿宋"/>
                <w:b/>
                <w:bCs/>
                <w:color w:val="auto"/>
                <w:sz w:val="21"/>
                <w:szCs w:val="21"/>
                <w:highlight w:val="none"/>
              </w:rPr>
              <w:t>投标报价超过采购预算价的按废标处理</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665" w:hRule="atLeast"/>
          <w:jc w:val="center"/>
        </w:trPr>
        <w:tc>
          <w:tcPr>
            <w:tcW w:w="640" w:type="dxa"/>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2</w:t>
            </w:r>
          </w:p>
        </w:tc>
        <w:tc>
          <w:tcPr>
            <w:tcW w:w="1151" w:type="dxa"/>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1"/>
                <w:szCs w:val="21"/>
                <w:highlight w:val="none"/>
                <w:lang w:bidi="ar-SA"/>
              </w:rPr>
            </w:pPr>
            <w:r>
              <w:rPr>
                <w:rFonts w:hint="eastAsia" w:ascii="仿宋" w:hAnsi="仿宋" w:eastAsia="仿宋" w:cs="仿宋"/>
                <w:color w:val="auto"/>
                <w:sz w:val="21"/>
                <w:szCs w:val="21"/>
                <w:highlight w:val="none"/>
                <w:lang w:bidi="ar-SA"/>
              </w:rPr>
              <w:t>技术部分</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1"/>
                <w:szCs w:val="21"/>
                <w:highlight w:val="none"/>
                <w:lang w:eastAsia="zh-CN" w:bidi="ar-SA"/>
              </w:rPr>
            </w:pPr>
            <w:r>
              <w:rPr>
                <w:rFonts w:hint="eastAsia" w:ascii="仿宋" w:hAnsi="仿宋" w:eastAsia="仿宋" w:cs="仿宋"/>
                <w:color w:val="auto"/>
                <w:sz w:val="21"/>
                <w:szCs w:val="21"/>
                <w:highlight w:val="none"/>
                <w:lang w:eastAsia="zh-CN" w:bidi="ar-SA"/>
              </w:rPr>
              <w:t>技术指标、参数响应情况</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val="en-US" w:eastAsia="zh-CN" w:bidi="ar-SA"/>
              </w:rPr>
              <w:t>25分</w:t>
            </w:r>
            <w:r>
              <w:rPr>
                <w:rFonts w:hint="eastAsia" w:ascii="仿宋" w:hAnsi="仿宋" w:eastAsia="仿宋" w:cs="仿宋"/>
                <w:color w:val="auto"/>
                <w:sz w:val="21"/>
                <w:szCs w:val="21"/>
                <w:highlight w:val="none"/>
                <w:lang w:eastAsia="zh-CN" w:bidi="ar-SA"/>
              </w:rPr>
              <w:t>）</w:t>
            </w:r>
          </w:p>
        </w:tc>
        <w:tc>
          <w:tcPr>
            <w:tcW w:w="1388" w:type="dxa"/>
            <w:noWrap w:val="0"/>
            <w:vAlign w:val="center"/>
          </w:tcPr>
          <w:p>
            <w:pPr>
              <w:ind w:left="0" w:leftChars="0" w:right="0" w:rightChars="0" w:firstLine="0" w:firstLineChars="0"/>
              <w:jc w:val="center"/>
              <w:rPr>
                <w:rFonts w:hint="eastAsia" w:ascii="仿宋" w:hAnsi="仿宋" w:eastAsia="仿宋" w:cs="仿宋"/>
                <w:color w:val="auto"/>
                <w:sz w:val="21"/>
                <w:szCs w:val="21"/>
                <w:highlight w:val="none"/>
                <w:lang w:eastAsia="zh-CN" w:bidi="ar-SA"/>
              </w:rPr>
            </w:pPr>
            <w:r>
              <w:rPr>
                <w:rFonts w:hint="eastAsia" w:ascii="仿宋" w:hAnsi="仿宋" w:eastAsia="仿宋" w:cs="仿宋"/>
                <w:color w:val="auto"/>
                <w:sz w:val="21"/>
                <w:szCs w:val="21"/>
                <w:vertAlign w:val="baseline"/>
                <w:lang w:val="en-US" w:eastAsia="zh-CN"/>
              </w:rPr>
              <w:t>技术参数指标响应程度（10分）</w:t>
            </w:r>
          </w:p>
        </w:tc>
        <w:tc>
          <w:tcPr>
            <w:tcW w:w="6564" w:type="dxa"/>
            <w:noWrap w:val="0"/>
            <w:vAlign w:val="center"/>
          </w:tcPr>
          <w:p>
            <w:pPr>
              <w:pStyle w:val="10"/>
              <w:numPr>
                <w:ilvl w:val="0"/>
                <w:numId w:val="0"/>
              </w:numPr>
              <w:shd w:val="clear" w:color="auto" w:fill="auto"/>
              <w:ind w:left="0" w:leftChars="0" w:right="0" w:rightChars="0" w:firstLine="0" w:firstLineChars="0"/>
              <w:jc w:val="both"/>
              <w:rPr>
                <w:rFonts w:hint="eastAsia" w:ascii="仿宋" w:hAnsi="仿宋" w:eastAsia="仿宋" w:cs="仿宋"/>
                <w:color w:val="auto"/>
                <w:sz w:val="21"/>
                <w:szCs w:val="21"/>
                <w:lang w:eastAsia="zh-CN"/>
              </w:rPr>
            </w:pPr>
            <w:r>
              <w:rPr>
                <w:rFonts w:hint="eastAsia" w:ascii="仿宋" w:hAnsi="仿宋" w:eastAsia="仿宋" w:cs="仿宋"/>
                <w:color w:val="auto"/>
                <w:sz w:val="21"/>
                <w:szCs w:val="21"/>
                <w:lang w:eastAsia="zh-CN"/>
              </w:rPr>
              <w:t>投标产品对招标文件技术需求书的响应程度： 根据投标单位所投产品参数进行核准，参数满足要求的得</w:t>
            </w:r>
            <w:r>
              <w:rPr>
                <w:rFonts w:hint="eastAsia" w:ascii="仿宋" w:hAnsi="仿宋" w:eastAsia="仿宋" w:cs="仿宋"/>
                <w:color w:val="auto"/>
                <w:sz w:val="21"/>
                <w:szCs w:val="21"/>
                <w:lang w:val="en-US" w:eastAsia="zh-CN"/>
              </w:rPr>
              <w:t>5</w:t>
            </w:r>
            <w:r>
              <w:rPr>
                <w:rFonts w:hint="eastAsia" w:ascii="仿宋" w:hAnsi="仿宋" w:eastAsia="仿宋" w:cs="仿宋"/>
                <w:color w:val="auto"/>
                <w:sz w:val="21"/>
                <w:szCs w:val="21"/>
                <w:lang w:eastAsia="zh-CN"/>
              </w:rPr>
              <w:t>分，参数有一项正偏离加1分，最高5分，需提供相关的佐证材料，(如产品检测报告、白皮书、说明书等）。参数如出现负偏离，每一项扣2分，扣完为止。</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90" w:hRule="atLeast"/>
          <w:jc w:val="center"/>
        </w:trPr>
        <w:tc>
          <w:tcPr>
            <w:tcW w:w="640" w:type="dxa"/>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bidi="ar-SA"/>
              </w:rPr>
            </w:pPr>
          </w:p>
        </w:tc>
        <w:tc>
          <w:tcPr>
            <w:tcW w:w="1151" w:type="dxa"/>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FF0000"/>
                <w:sz w:val="21"/>
                <w:szCs w:val="21"/>
                <w:highlight w:val="none"/>
                <w:lang w:eastAsia="zh-CN" w:bidi="ar-SA"/>
              </w:rPr>
            </w:pPr>
          </w:p>
        </w:tc>
        <w:tc>
          <w:tcPr>
            <w:tcW w:w="1388" w:type="dxa"/>
            <w:noWrap w:val="0"/>
            <w:vAlign w:val="center"/>
          </w:tcPr>
          <w:p>
            <w:pPr>
              <w:ind w:left="0" w:leftChars="0" w:right="0" w:rightChars="0" w:firstLine="0" w:firstLineChars="0"/>
              <w:jc w:val="center"/>
              <w:rPr>
                <w:rFonts w:hint="eastAsia"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产品质量  （10分）</w:t>
            </w:r>
          </w:p>
        </w:tc>
        <w:tc>
          <w:tcPr>
            <w:tcW w:w="6564" w:type="dxa"/>
            <w:noWrap w:val="0"/>
            <w:vAlign w:val="center"/>
          </w:tcPr>
          <w:p>
            <w:pPr>
              <w:pStyle w:val="10"/>
              <w:shd w:val="clear" w:color="auto" w:fill="auto"/>
              <w:jc w:val="both"/>
              <w:rPr>
                <w:rFonts w:hint="default"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技术参数表中的所有产品需提供检验检测报告，投标单位需提供国家认可的部门出具的检验检测报告，检验所投产品质量检验合格得满分，不得提供虚假检验检测报告，总分值0-10分，由评委视具体情况给分。</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55" w:hRule="atLeast"/>
          <w:jc w:val="center"/>
        </w:trPr>
        <w:tc>
          <w:tcPr>
            <w:tcW w:w="640" w:type="dxa"/>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bidi="ar-SA"/>
              </w:rPr>
            </w:pPr>
          </w:p>
        </w:tc>
        <w:tc>
          <w:tcPr>
            <w:tcW w:w="1151" w:type="dxa"/>
            <w:vMerge w:val="continue"/>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color w:val="FF0000"/>
                <w:sz w:val="21"/>
                <w:szCs w:val="21"/>
                <w:highlight w:val="none"/>
                <w:lang w:eastAsia="zh-CN" w:bidi="ar-SA"/>
              </w:rPr>
            </w:pPr>
          </w:p>
        </w:tc>
        <w:tc>
          <w:tcPr>
            <w:tcW w:w="1388" w:type="dxa"/>
            <w:noWrap w:val="0"/>
            <w:vAlign w:val="center"/>
          </w:tcPr>
          <w:p>
            <w:pPr>
              <w:ind w:left="0" w:leftChars="0" w:right="0" w:rightChars="0" w:firstLine="0" w:firstLineChars="0"/>
              <w:jc w:val="center"/>
              <w:rPr>
                <w:rFonts w:hint="eastAsia" w:ascii="仿宋" w:hAnsi="仿宋" w:eastAsia="仿宋" w:cs="仿宋"/>
                <w:color w:val="auto"/>
                <w:sz w:val="21"/>
                <w:szCs w:val="21"/>
                <w:highlight w:val="none"/>
                <w:lang w:eastAsia="zh-CN" w:bidi="ar-SA"/>
              </w:rPr>
            </w:pPr>
            <w:r>
              <w:rPr>
                <w:rFonts w:hint="eastAsia" w:ascii="仿宋" w:hAnsi="仿宋" w:eastAsia="仿宋" w:cs="仿宋"/>
                <w:color w:val="auto"/>
                <w:sz w:val="21"/>
                <w:szCs w:val="21"/>
                <w:highlight w:val="none"/>
                <w:lang w:val="en-US" w:eastAsia="zh-CN"/>
              </w:rPr>
              <w:t>履约能力  （5分）</w:t>
            </w:r>
          </w:p>
        </w:tc>
        <w:tc>
          <w:tcPr>
            <w:tcW w:w="6564" w:type="dxa"/>
            <w:noWrap w:val="0"/>
            <w:vAlign w:val="center"/>
          </w:tcPr>
          <w:p>
            <w:pPr>
              <w:numPr>
                <w:ilvl w:val="0"/>
                <w:numId w:val="0"/>
              </w:numPr>
              <w:ind w:left="0" w:leftChars="0" w:firstLine="0" w:firstLineChars="0"/>
              <w:jc w:val="both"/>
              <w:rPr>
                <w:rFonts w:hint="eastAsia" w:ascii="仿宋" w:hAnsi="仿宋" w:eastAsia="仿宋" w:cs="仿宋"/>
                <w:b/>
                <w:bCs/>
                <w:color w:val="auto"/>
                <w:sz w:val="21"/>
                <w:szCs w:val="21"/>
                <w:highlight w:val="none"/>
                <w:lang w:eastAsia="zh-CN"/>
              </w:rPr>
            </w:pPr>
            <w:r>
              <w:rPr>
                <w:rFonts w:hint="eastAsia" w:ascii="仿宋" w:hAnsi="仿宋" w:eastAsia="仿宋" w:cs="仿宋"/>
                <w:color w:val="auto"/>
                <w:sz w:val="21"/>
                <w:szCs w:val="21"/>
                <w:highlight w:val="none"/>
                <w:vertAlign w:val="baseline"/>
                <w:lang w:val="en-US" w:eastAsia="zh-CN"/>
              </w:rPr>
              <w:t>送货时间20日内，或采购人通知执行交货期满足招标文件得2分，每提前2天供货的加1分；最多加3分。</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086" w:hRule="atLeast"/>
          <w:jc w:val="center"/>
        </w:trPr>
        <w:tc>
          <w:tcPr>
            <w:tcW w:w="640" w:type="dxa"/>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r>
              <w:rPr>
                <w:rFonts w:hint="eastAsia" w:ascii="仿宋" w:hAnsi="仿宋" w:eastAsia="仿宋" w:cs="仿宋"/>
                <w:color w:val="auto"/>
                <w:sz w:val="21"/>
                <w:szCs w:val="21"/>
                <w:highlight w:val="none"/>
                <w:lang w:val="en-US" w:eastAsia="zh-CN"/>
              </w:rPr>
              <w:t>3</w:t>
            </w:r>
          </w:p>
        </w:tc>
        <w:tc>
          <w:tcPr>
            <w:tcW w:w="1151" w:type="dxa"/>
            <w:vMerge w:val="restart"/>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firstLineChars="0"/>
              <w:jc w:val="both"/>
              <w:textAlignment w:val="auto"/>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商务部分</w:t>
            </w:r>
            <w:r>
              <w:rPr>
                <w:rFonts w:hint="eastAsia" w:ascii="仿宋" w:hAnsi="仿宋" w:eastAsia="仿宋" w:cs="仿宋"/>
                <w:color w:val="auto"/>
                <w:sz w:val="21"/>
                <w:szCs w:val="21"/>
                <w:highlight w:val="none"/>
                <w:lang w:eastAsia="zh-CN" w:bidi="ar-SA"/>
              </w:rPr>
              <w:t>（</w:t>
            </w:r>
            <w:r>
              <w:rPr>
                <w:rFonts w:hint="eastAsia" w:ascii="仿宋" w:hAnsi="仿宋" w:eastAsia="仿宋" w:cs="仿宋"/>
                <w:color w:val="auto"/>
                <w:sz w:val="21"/>
                <w:szCs w:val="21"/>
                <w:highlight w:val="none"/>
                <w:lang w:val="en-US" w:eastAsia="zh-CN" w:bidi="ar-SA"/>
              </w:rPr>
              <w:t>45</w:t>
            </w:r>
            <w:r>
              <w:rPr>
                <w:rFonts w:hint="eastAsia" w:ascii="仿宋" w:hAnsi="仿宋" w:eastAsia="仿宋" w:cs="仿宋"/>
                <w:color w:val="auto"/>
                <w:sz w:val="21"/>
                <w:szCs w:val="21"/>
                <w:highlight w:val="none"/>
                <w:lang w:eastAsia="zh-CN" w:bidi="ar-SA"/>
              </w:rPr>
              <w:t>分）</w:t>
            </w:r>
          </w:p>
        </w:tc>
        <w:tc>
          <w:tcPr>
            <w:tcW w:w="1388" w:type="dxa"/>
            <w:noWrap w:val="0"/>
            <w:vAlign w:val="center"/>
          </w:tcPr>
          <w:p>
            <w:pPr>
              <w:pStyle w:val="10"/>
              <w:snapToGrid w:val="0"/>
              <w:spacing w:line="400" w:lineRule="exact"/>
              <w:jc w:val="center"/>
              <w:rPr>
                <w:rFonts w:hint="eastAsia"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经营业绩</w:t>
            </w:r>
          </w:p>
          <w:p>
            <w:pPr>
              <w:pStyle w:val="10"/>
              <w:snapToGrid w:val="0"/>
              <w:spacing w:line="400" w:lineRule="exact"/>
              <w:ind w:left="0" w:leftChars="0" w:right="0" w:rightChars="0" w:firstLine="0" w:firstLineChars="0"/>
              <w:jc w:val="center"/>
              <w:rPr>
                <w:rFonts w:hint="eastAsia"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（5分）</w:t>
            </w:r>
          </w:p>
        </w:tc>
        <w:tc>
          <w:tcPr>
            <w:tcW w:w="6564" w:type="dxa"/>
            <w:vMerge w:val="restart"/>
            <w:noWrap w:val="0"/>
            <w:vAlign w:val="center"/>
          </w:tcPr>
          <w:p>
            <w:pPr>
              <w:widowControl/>
              <w:spacing w:line="400" w:lineRule="exact"/>
              <w:ind w:left="0" w:leftChars="0" w:right="0" w:rightChars="0" w:firstLine="0" w:firstLineChars="0"/>
              <w:jc w:val="both"/>
              <w:rPr>
                <w:rFonts w:hint="eastAsia" w:ascii="仿宋" w:hAnsi="仿宋" w:eastAsia="仿宋" w:cs="仿宋"/>
                <w:color w:val="auto"/>
                <w:spacing w:val="0"/>
                <w:w w:val="100"/>
                <w:position w:val="0"/>
                <w:sz w:val="21"/>
                <w:szCs w:val="21"/>
                <w:u w:val="none" w:color="000000"/>
                <w:shd w:val="clear" w:color="auto" w:fill="auto"/>
                <w:lang w:val="en-US" w:eastAsia="zh-CN" w:bidi="en-US"/>
              </w:rPr>
            </w:pPr>
            <w:r>
              <w:rPr>
                <w:rFonts w:hint="eastAsia" w:ascii="仿宋" w:hAnsi="仿宋" w:eastAsia="仿宋" w:cs="仿宋"/>
                <w:color w:val="auto"/>
                <w:spacing w:val="0"/>
                <w:w w:val="100"/>
                <w:position w:val="0"/>
                <w:sz w:val="21"/>
                <w:szCs w:val="21"/>
                <w:u w:val="none" w:color="000000"/>
                <w:shd w:val="clear" w:color="auto" w:fill="auto"/>
                <w:lang w:val="en-US" w:eastAsia="zh-CN" w:bidi="en-US"/>
              </w:rPr>
              <w:t xml:space="preserve">投标人2019年1月1日以来类似项目（医疗设备）合同，每有一份得1分，此项最多得5分（须提供成交合同复印件，没有提供的不得分） </w:t>
            </w:r>
          </w:p>
        </w:tc>
        <w:tc>
          <w:tcPr>
            <w:tcW w:w="538" w:type="dxa"/>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val="en-US" w:eastAsia="zh-CN" w:bidi="ar-SA"/>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756" w:hRule="atLeast"/>
          <w:jc w:val="center"/>
        </w:trPr>
        <w:tc>
          <w:tcPr>
            <w:tcW w:w="640" w:type="dxa"/>
            <w:vMerge w:val="continue"/>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p>
        </w:tc>
        <w:tc>
          <w:tcPr>
            <w:tcW w:w="1151" w:type="dxa"/>
            <w:vMerge w:val="continue"/>
            <w:tcBorders/>
            <w:noWrap w:val="0"/>
            <w:vAlign w:val="center"/>
          </w:tcPr>
          <w:p>
            <w:pPr>
              <w:pStyle w:val="34"/>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rPr>
            </w:pPr>
          </w:p>
        </w:tc>
        <w:tc>
          <w:tcPr>
            <w:tcW w:w="138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auto"/>
                <w:sz w:val="21"/>
                <w:szCs w:val="21"/>
                <w:vertAlign w:val="baseline"/>
                <w:lang w:val="en-US" w:eastAsia="zh-CN"/>
              </w:rPr>
            </w:pPr>
            <w:r>
              <w:rPr>
                <w:rFonts w:hint="eastAsia" w:ascii="仿宋" w:hAnsi="仿宋" w:eastAsia="仿宋" w:cs="仿宋"/>
                <w:color w:val="auto"/>
                <w:sz w:val="21"/>
                <w:szCs w:val="21"/>
                <w:vertAlign w:val="baseline"/>
                <w:lang w:val="en-US" w:eastAsia="zh-CN"/>
              </w:rPr>
              <w:t>实施方案</w:t>
            </w:r>
          </w:p>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b w:val="0"/>
                <w:color w:val="auto"/>
                <w:kern w:val="2"/>
                <w:sz w:val="21"/>
                <w:szCs w:val="21"/>
                <w:highlight w:val="none"/>
                <w:lang w:val="en-US" w:eastAsia="zh-CN" w:bidi="ar-SA"/>
              </w:rPr>
            </w:pPr>
            <w:r>
              <w:rPr>
                <w:rFonts w:hint="eastAsia" w:ascii="仿宋" w:hAnsi="仿宋" w:eastAsia="仿宋" w:cs="仿宋"/>
                <w:color w:val="auto"/>
                <w:sz w:val="21"/>
                <w:szCs w:val="21"/>
                <w:vertAlign w:val="baseline"/>
                <w:lang w:eastAsia="zh-CN"/>
              </w:rPr>
              <w:t>（</w:t>
            </w:r>
            <w:r>
              <w:rPr>
                <w:rFonts w:hint="eastAsia" w:ascii="仿宋" w:hAnsi="仿宋" w:eastAsia="仿宋" w:cs="仿宋"/>
                <w:color w:val="auto"/>
                <w:sz w:val="21"/>
                <w:szCs w:val="21"/>
                <w:vertAlign w:val="baseline"/>
                <w:lang w:val="en-US" w:eastAsia="zh-CN"/>
              </w:rPr>
              <w:t>25分</w:t>
            </w:r>
            <w:r>
              <w:rPr>
                <w:rFonts w:hint="eastAsia" w:ascii="仿宋" w:hAnsi="仿宋" w:eastAsia="仿宋" w:cs="仿宋"/>
                <w:color w:val="auto"/>
                <w:sz w:val="21"/>
                <w:szCs w:val="21"/>
                <w:vertAlign w:val="baseline"/>
                <w:lang w:eastAsia="zh-CN"/>
              </w:rPr>
              <w:t>）</w:t>
            </w:r>
          </w:p>
        </w:tc>
        <w:tc>
          <w:tcPr>
            <w:tcW w:w="6564" w:type="dxa"/>
            <w:tcBorders>
              <w:top w:val="single" w:color="auto" w:sz="4" w:space="0"/>
              <w:left w:val="single" w:color="auto" w:sz="4" w:space="0"/>
              <w:bottom w:val="single" w:color="auto" w:sz="4" w:space="0"/>
              <w:right w:val="single" w:color="auto" w:sz="4" w:space="0"/>
            </w:tcBorders>
            <w:noWrap w:val="0"/>
            <w:vAlign w:val="center"/>
          </w:tcPr>
          <w:p>
            <w:pPr>
              <w:pStyle w:val="13"/>
              <w:numPr>
                <w:ilvl w:val="0"/>
                <w:numId w:val="0"/>
              </w:numPr>
              <w:pBdr>
                <w:bottom w:val="none" w:color="auto" w:sz="0" w:space="0"/>
              </w:pBdr>
              <w:shd w:val="clear" w:color="auto" w:fill="auto"/>
              <w:ind w:leftChars="0" w:right="0" w:rightChars="0"/>
              <w:jc w:val="both"/>
              <w:rPr>
                <w:rFonts w:hint="eastAsia" w:ascii="仿宋" w:hAnsi="仿宋" w:eastAsia="仿宋" w:cs="仿宋"/>
                <w:b w:val="0"/>
                <w:color w:val="auto"/>
                <w:kern w:val="2"/>
                <w:sz w:val="21"/>
                <w:szCs w:val="21"/>
                <w:highlight w:val="none"/>
                <w:lang w:val="en-US" w:eastAsia="zh-CN" w:bidi="ar-SA"/>
              </w:rPr>
            </w:pPr>
            <w:r>
              <w:rPr>
                <w:rFonts w:hint="eastAsia" w:ascii="仿宋" w:hAnsi="仿宋" w:eastAsia="仿宋" w:cs="仿宋"/>
                <w:b w:val="0"/>
                <w:color w:val="auto"/>
                <w:kern w:val="2"/>
                <w:sz w:val="21"/>
                <w:szCs w:val="21"/>
                <w:highlight w:val="none"/>
                <w:lang w:val="en-US" w:eastAsia="zh-CN" w:bidi="ar-SA"/>
              </w:rPr>
              <w:t>根据投标人应提供的本项目的实施服务计划，根据投标人所提供的本项目的服务、人员、配送等方案的完整程度进行打分：（包括人员培训计划、配送方案、问题产品召回措施、疫情防控措施）方案全面，科学，具体，可行性。</w:t>
            </w:r>
            <w:r>
              <w:rPr>
                <w:rFonts w:hint="eastAsia" w:ascii="仿宋" w:hAnsi="仿宋" w:eastAsia="仿宋" w:cs="仿宋"/>
                <w:color w:val="auto"/>
                <w:sz w:val="21"/>
                <w:szCs w:val="21"/>
                <w:lang w:val="en-US" w:eastAsia="zh-CN"/>
              </w:rPr>
              <w:t>总分值0-25分，</w:t>
            </w:r>
            <w:r>
              <w:rPr>
                <w:rFonts w:hint="eastAsia" w:ascii="仿宋" w:hAnsi="仿宋" w:eastAsia="仿宋" w:cs="仿宋"/>
                <w:color w:val="auto"/>
                <w:spacing w:val="0"/>
                <w:w w:val="100"/>
                <w:position w:val="0"/>
                <w:sz w:val="21"/>
                <w:szCs w:val="21"/>
                <w:u w:val="none" w:color="000000"/>
                <w:shd w:val="clear" w:color="auto" w:fill="auto"/>
                <w:lang w:val="en-US" w:eastAsia="zh-CN" w:bidi="en-US"/>
              </w:rPr>
              <w:t>由评委视具体情况给分。</w:t>
            </w:r>
          </w:p>
        </w:tc>
        <w:tc>
          <w:tcPr>
            <w:tcW w:w="53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281" w:hRule="atLeast"/>
          <w:jc w:val="center"/>
        </w:trPr>
        <w:tc>
          <w:tcPr>
            <w:tcW w:w="640" w:type="dxa"/>
            <w:vMerge w:val="continue"/>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p>
        </w:tc>
        <w:tc>
          <w:tcPr>
            <w:tcW w:w="1151" w:type="dxa"/>
            <w:vMerge w:val="continue"/>
            <w:tcBorders/>
            <w:noWrap w:val="0"/>
            <w:vAlign w:val="center"/>
          </w:tcPr>
          <w:p>
            <w:pPr>
              <w:pStyle w:val="34"/>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rPr>
            </w:pPr>
          </w:p>
        </w:tc>
        <w:tc>
          <w:tcPr>
            <w:tcW w:w="138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b w:val="0"/>
                <w:color w:val="auto"/>
                <w:spacing w:val="0"/>
                <w:w w:val="100"/>
                <w:kern w:val="2"/>
                <w:position w:val="0"/>
                <w:sz w:val="21"/>
                <w:szCs w:val="21"/>
                <w:highlight w:val="none"/>
                <w:shd w:val="clear" w:color="auto" w:fill="auto"/>
                <w:lang w:val="en-US" w:eastAsia="zh-CN" w:bidi="ar-SA"/>
              </w:rPr>
            </w:pPr>
            <w:r>
              <w:rPr>
                <w:rFonts w:hint="eastAsia" w:ascii="仿宋" w:hAnsi="仿宋" w:eastAsia="仿宋" w:cs="仿宋"/>
                <w:b w:val="0"/>
                <w:color w:val="auto"/>
                <w:spacing w:val="0"/>
                <w:w w:val="100"/>
                <w:kern w:val="2"/>
                <w:position w:val="0"/>
                <w:sz w:val="21"/>
                <w:szCs w:val="21"/>
                <w:highlight w:val="none"/>
                <w:shd w:val="clear" w:color="auto" w:fill="auto"/>
                <w:lang w:val="en-US" w:eastAsia="zh-CN" w:bidi="ar-SA"/>
              </w:rPr>
              <w:t>售后质保</w:t>
            </w:r>
          </w:p>
          <w:p>
            <w:pPr>
              <w:pStyle w:val="2"/>
              <w:jc w:val="center"/>
              <w:rPr>
                <w:rFonts w:hint="default"/>
                <w:lang w:val="en-US" w:eastAsia="zh-CN"/>
              </w:rPr>
            </w:pPr>
            <w:r>
              <w:rPr>
                <w:rFonts w:hint="eastAsia" w:ascii="仿宋" w:hAnsi="仿宋" w:eastAsia="仿宋" w:cs="仿宋"/>
                <w:b w:val="0"/>
                <w:color w:val="auto"/>
                <w:spacing w:val="0"/>
                <w:w w:val="100"/>
                <w:kern w:val="2"/>
                <w:position w:val="0"/>
                <w:sz w:val="21"/>
                <w:szCs w:val="21"/>
                <w:highlight w:val="none"/>
                <w:shd w:val="clear" w:color="auto" w:fill="auto"/>
                <w:lang w:val="en-US" w:eastAsia="zh-CN" w:bidi="ar-SA"/>
              </w:rPr>
              <w:t>（10分）</w:t>
            </w:r>
          </w:p>
        </w:tc>
        <w:tc>
          <w:tcPr>
            <w:tcW w:w="6564" w:type="dxa"/>
            <w:tcBorders>
              <w:top w:val="single" w:color="auto" w:sz="4" w:space="0"/>
              <w:left w:val="single" w:color="auto" w:sz="4" w:space="0"/>
              <w:bottom w:val="single" w:color="auto" w:sz="4" w:space="0"/>
              <w:right w:val="single" w:color="auto" w:sz="4" w:space="0"/>
            </w:tcBorders>
            <w:noWrap w:val="0"/>
            <w:vAlign w:val="center"/>
          </w:tcPr>
          <w:p>
            <w:pPr>
              <w:pStyle w:val="13"/>
              <w:numPr>
                <w:ilvl w:val="0"/>
                <w:numId w:val="0"/>
              </w:numPr>
              <w:pBdr>
                <w:bottom w:val="none" w:color="auto" w:sz="0" w:space="0"/>
              </w:pBdr>
              <w:ind w:left="0" w:leftChars="0" w:firstLine="0" w:firstLineChars="0"/>
              <w:jc w:val="both"/>
              <w:rPr>
                <w:rFonts w:hint="default"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根据投标人提供的本项目的售后质保服务计划，充分满足用户要求且提供优质服务，上门服务、应答时间、处理时间、及应急解决方案等售后服务计划切实可行性，总分值0-10分，</w:t>
            </w:r>
            <w:r>
              <w:rPr>
                <w:rFonts w:hint="eastAsia" w:ascii="仿宋" w:hAnsi="仿宋" w:eastAsia="仿宋" w:cs="仿宋"/>
                <w:color w:val="auto"/>
                <w:spacing w:val="0"/>
                <w:w w:val="100"/>
                <w:position w:val="0"/>
                <w:sz w:val="21"/>
                <w:szCs w:val="21"/>
                <w:u w:val="none" w:color="000000"/>
                <w:shd w:val="clear" w:color="auto" w:fill="auto"/>
                <w:lang w:val="en-US" w:eastAsia="zh-CN" w:bidi="en-US"/>
              </w:rPr>
              <w:t>由评委视具体情况给分。</w:t>
            </w:r>
          </w:p>
        </w:tc>
        <w:tc>
          <w:tcPr>
            <w:tcW w:w="53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jc w:val="center"/>
        </w:trPr>
        <w:tc>
          <w:tcPr>
            <w:tcW w:w="640" w:type="dxa"/>
            <w:vMerge w:val="continue"/>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p>
        </w:tc>
        <w:tc>
          <w:tcPr>
            <w:tcW w:w="1151" w:type="dxa"/>
            <w:vMerge w:val="continue"/>
            <w:tcBorders/>
            <w:noWrap w:val="0"/>
            <w:vAlign w:val="center"/>
          </w:tcPr>
          <w:p>
            <w:pPr>
              <w:pStyle w:val="34"/>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rPr>
            </w:pPr>
          </w:p>
        </w:tc>
        <w:tc>
          <w:tcPr>
            <w:tcW w:w="138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left="0" w:leftChars="0" w:right="0" w:rightChars="0" w:firstLine="28" w:firstLineChars="0"/>
              <w:jc w:val="center"/>
              <w:textAlignment w:val="auto"/>
              <w:rPr>
                <w:rFonts w:hint="eastAsia" w:ascii="仿宋" w:hAnsi="仿宋" w:eastAsia="仿宋" w:cs="仿宋"/>
                <w:color w:val="auto"/>
                <w:sz w:val="21"/>
                <w:szCs w:val="21"/>
                <w:highlight w:val="none"/>
                <w:lang w:val="en-US" w:eastAsia="zh-CN" w:bidi="ar-SA"/>
              </w:rPr>
            </w:pPr>
            <w:r>
              <w:rPr>
                <w:rFonts w:hint="eastAsia" w:ascii="仿宋" w:hAnsi="仿宋" w:eastAsia="仿宋" w:cs="仿宋"/>
                <w:kern w:val="2"/>
                <w:sz w:val="21"/>
                <w:szCs w:val="21"/>
                <w:lang w:val="en-US" w:eastAsia="zh-CN" w:bidi="ar-SA"/>
              </w:rPr>
              <w:t>标函质量</w:t>
            </w:r>
            <w:r>
              <w:rPr>
                <w:rFonts w:hint="eastAsia" w:ascii="仿宋" w:hAnsi="仿宋" w:eastAsia="仿宋" w:cs="仿宋"/>
                <w:color w:val="auto"/>
                <w:sz w:val="21"/>
                <w:szCs w:val="21"/>
                <w:vertAlign w:val="baseline"/>
                <w:lang w:val="en-US" w:eastAsia="zh-CN"/>
              </w:rPr>
              <w:t xml:space="preserve"> </w:t>
            </w:r>
            <w:r>
              <w:rPr>
                <w:rFonts w:hint="eastAsia" w:ascii="仿宋" w:hAnsi="仿宋" w:eastAsia="仿宋" w:cs="仿宋"/>
                <w:color w:val="auto"/>
                <w:sz w:val="21"/>
                <w:szCs w:val="21"/>
                <w:vertAlign w:val="baseline"/>
                <w:lang w:eastAsia="zh-CN"/>
              </w:rPr>
              <w:t>（</w:t>
            </w:r>
            <w:r>
              <w:rPr>
                <w:rFonts w:hint="eastAsia" w:ascii="仿宋" w:hAnsi="仿宋" w:eastAsia="仿宋" w:cs="仿宋"/>
                <w:color w:val="auto"/>
                <w:sz w:val="21"/>
                <w:szCs w:val="21"/>
                <w:vertAlign w:val="baseline"/>
                <w:lang w:val="en-US" w:eastAsia="zh-CN"/>
              </w:rPr>
              <w:t>2分）</w:t>
            </w:r>
          </w:p>
        </w:tc>
        <w:tc>
          <w:tcPr>
            <w:tcW w:w="6564" w:type="dxa"/>
            <w:tcBorders>
              <w:top w:val="single" w:color="auto" w:sz="4" w:space="0"/>
              <w:left w:val="single" w:color="auto" w:sz="4" w:space="0"/>
              <w:bottom w:val="single" w:color="auto" w:sz="4" w:space="0"/>
              <w:right w:val="single" w:color="auto" w:sz="4" w:space="0"/>
            </w:tcBorders>
            <w:noWrap w:val="0"/>
            <w:vAlign w:val="center"/>
          </w:tcPr>
          <w:p>
            <w:pPr>
              <w:pStyle w:val="13"/>
              <w:numPr>
                <w:ilvl w:val="0"/>
                <w:numId w:val="0"/>
              </w:numPr>
              <w:pBdr>
                <w:bottom w:val="none" w:color="auto" w:sz="0" w:space="0"/>
              </w:pBdr>
              <w:ind w:left="0" w:leftChars="0" w:firstLine="0" w:firstLineChars="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根据投标文件标函编制内容完整、齐全、叙述严谨；投标文件无涂改、错页、漏页现象；投标文件内容不得重复性、反复性出现资料，具体由评委视具体情况给分，分值0-2分。</w:t>
            </w:r>
          </w:p>
        </w:tc>
        <w:tc>
          <w:tcPr>
            <w:tcW w:w="53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1135" w:hRule="atLeast"/>
          <w:jc w:val="center"/>
        </w:trPr>
        <w:tc>
          <w:tcPr>
            <w:tcW w:w="640" w:type="dxa"/>
            <w:vMerge w:val="continue"/>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jc w:val="center"/>
              <w:textAlignment w:val="auto"/>
              <w:rPr>
                <w:rFonts w:hint="eastAsia" w:ascii="仿宋" w:hAnsi="仿宋" w:eastAsia="仿宋" w:cs="仿宋"/>
                <w:color w:val="FF0000"/>
                <w:sz w:val="21"/>
                <w:szCs w:val="21"/>
                <w:highlight w:val="none"/>
                <w:lang w:val="en-US" w:eastAsia="zh-CN"/>
              </w:rPr>
            </w:pPr>
          </w:p>
        </w:tc>
        <w:tc>
          <w:tcPr>
            <w:tcW w:w="1151" w:type="dxa"/>
            <w:vMerge w:val="continue"/>
            <w:tcBorders/>
            <w:noWrap w:val="0"/>
            <w:vAlign w:val="center"/>
          </w:tcPr>
          <w:p>
            <w:pPr>
              <w:pStyle w:val="34"/>
              <w:keepNext w:val="0"/>
              <w:keepLines w:val="0"/>
              <w:pageBreakBefore w:val="0"/>
              <w:widowControl w:val="0"/>
              <w:shd w:val="clear" w:color="auto" w:fill="auto"/>
              <w:kinsoku/>
              <w:wordWrap/>
              <w:overflowPunct/>
              <w:topLinePunct w:val="0"/>
              <w:autoSpaceDE/>
              <w:autoSpaceDN/>
              <w:bidi w:val="0"/>
              <w:adjustRightInd/>
              <w:snapToGrid/>
              <w:spacing w:line="300" w:lineRule="exact"/>
              <w:jc w:val="both"/>
              <w:textAlignment w:val="auto"/>
              <w:rPr>
                <w:rFonts w:hint="eastAsia" w:ascii="仿宋" w:hAnsi="仿宋" w:eastAsia="仿宋" w:cs="仿宋"/>
                <w:color w:val="auto"/>
                <w:sz w:val="21"/>
                <w:szCs w:val="21"/>
                <w:highlight w:val="none"/>
                <w:lang w:val="en-US" w:eastAsia="zh-CN"/>
              </w:rPr>
            </w:pPr>
          </w:p>
        </w:tc>
        <w:tc>
          <w:tcPr>
            <w:tcW w:w="138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ind w:firstLine="28"/>
              <w:jc w:val="center"/>
              <w:textAlignment w:val="auto"/>
              <w:rPr>
                <w:rFonts w:hint="eastAsia" w:ascii="仿宋" w:hAnsi="仿宋" w:eastAsia="仿宋" w:cs="仿宋"/>
                <w:sz w:val="21"/>
                <w:szCs w:val="21"/>
                <w:lang w:val="en-US" w:eastAsia="zh-CN"/>
              </w:rPr>
            </w:pPr>
            <w:r>
              <w:rPr>
                <w:rFonts w:hint="eastAsia" w:ascii="仿宋" w:hAnsi="仿宋" w:eastAsia="仿宋" w:cs="仿宋"/>
                <w:sz w:val="21"/>
                <w:szCs w:val="21"/>
                <w:lang w:val="en-US" w:eastAsia="zh-CN"/>
              </w:rPr>
              <w:t>财务状况</w:t>
            </w:r>
          </w:p>
          <w:p>
            <w:pPr>
              <w:pStyle w:val="2"/>
              <w:ind w:left="0" w:leftChars="0" w:right="0" w:rightChars="0" w:firstLine="0" w:firstLineChars="0"/>
              <w:jc w:val="center"/>
              <w:rPr>
                <w:rFonts w:hint="eastAsia" w:ascii="仿宋" w:hAnsi="仿宋" w:eastAsia="仿宋" w:cs="仿宋"/>
                <w:color w:val="auto"/>
                <w:sz w:val="21"/>
                <w:szCs w:val="21"/>
                <w:vertAlign w:val="baseline"/>
                <w:lang w:eastAsia="zh-CN"/>
              </w:rPr>
            </w:pPr>
            <w:r>
              <w:rPr>
                <w:rFonts w:hint="eastAsia" w:ascii="仿宋" w:hAnsi="仿宋" w:eastAsia="仿宋" w:cs="仿宋"/>
                <w:kern w:val="2"/>
                <w:sz w:val="21"/>
                <w:szCs w:val="21"/>
                <w:lang w:val="en-US" w:eastAsia="zh-CN" w:bidi="ar-SA"/>
              </w:rPr>
              <w:t>（3分）</w:t>
            </w:r>
          </w:p>
        </w:tc>
        <w:tc>
          <w:tcPr>
            <w:tcW w:w="6564" w:type="dxa"/>
            <w:tcBorders>
              <w:top w:val="single" w:color="auto" w:sz="4" w:space="0"/>
              <w:left w:val="single" w:color="auto" w:sz="4" w:space="0"/>
              <w:bottom w:val="single" w:color="auto" w:sz="4" w:space="0"/>
              <w:right w:val="single" w:color="auto" w:sz="4" w:space="0"/>
            </w:tcBorders>
            <w:noWrap w:val="0"/>
            <w:vAlign w:val="center"/>
          </w:tcPr>
          <w:p>
            <w:pPr>
              <w:pStyle w:val="13"/>
              <w:numPr>
                <w:ilvl w:val="0"/>
                <w:numId w:val="0"/>
              </w:numPr>
              <w:pBdr>
                <w:bottom w:val="none" w:color="auto" w:sz="0" w:space="0"/>
              </w:pBdr>
              <w:ind w:left="0" w:leftChars="0" w:firstLine="0" w:firstLineChars="0"/>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1.如会计师事务所出具的上一年度财务审计报告或银行出具的说明投标人商业信誉或结算情况等事项的证明文件；招标采购单位保留审核原件的权利。</w:t>
            </w:r>
          </w:p>
          <w:p>
            <w:pPr>
              <w:pStyle w:val="13"/>
              <w:numPr>
                <w:ilvl w:val="0"/>
                <w:numId w:val="0"/>
              </w:numPr>
              <w:pBdr>
                <w:bottom w:val="none" w:color="auto" w:sz="0" w:space="0"/>
              </w:pBdr>
              <w:ind w:left="0" w:leftChars="0" w:firstLine="0" w:firstLineChars="0"/>
              <w:jc w:val="both"/>
              <w:rPr>
                <w:rFonts w:hint="eastAsia" w:ascii="仿宋" w:hAnsi="仿宋" w:eastAsia="仿宋" w:cs="仿宋"/>
                <w:color w:val="auto"/>
                <w:sz w:val="21"/>
                <w:szCs w:val="21"/>
                <w:lang w:val="en-US" w:eastAsia="zh-CN"/>
              </w:rPr>
            </w:pPr>
            <w:r>
              <w:rPr>
                <w:rFonts w:hint="eastAsia" w:ascii="仿宋" w:hAnsi="仿宋" w:eastAsia="仿宋" w:cs="仿宋"/>
                <w:color w:val="auto"/>
                <w:sz w:val="21"/>
                <w:szCs w:val="21"/>
                <w:lang w:val="en-US" w:eastAsia="zh-CN"/>
              </w:rPr>
              <w:t>2.银行出具的证明文件应能说明该投标人与银行之间业务往来正常，证明企业信誉良好的企业征信报告或其他获得专家评委认定后认可有效的资料均可。</w:t>
            </w:r>
          </w:p>
          <w:p>
            <w:pPr>
              <w:pStyle w:val="13"/>
              <w:numPr>
                <w:ilvl w:val="0"/>
                <w:numId w:val="0"/>
              </w:numPr>
              <w:pBdr>
                <w:bottom w:val="none" w:color="auto" w:sz="0" w:space="0"/>
              </w:pBdr>
              <w:ind w:left="0" w:leftChars="0" w:firstLine="0" w:firstLineChars="0"/>
              <w:jc w:val="both"/>
              <w:rPr>
                <w:rFonts w:hint="eastAsia" w:ascii="仿宋" w:hAnsi="仿宋" w:eastAsia="仿宋" w:cs="仿宋"/>
                <w:color w:val="auto"/>
                <w:sz w:val="21"/>
                <w:szCs w:val="21"/>
              </w:rPr>
            </w:pPr>
            <w:r>
              <w:rPr>
                <w:rFonts w:hint="eastAsia" w:ascii="仿宋" w:hAnsi="仿宋" w:eastAsia="仿宋" w:cs="仿宋"/>
                <w:color w:val="auto"/>
                <w:sz w:val="21"/>
                <w:szCs w:val="21"/>
                <w:lang w:val="en-US" w:eastAsia="zh-CN"/>
              </w:rPr>
              <w:t>备注：以上两者提供其一即可，请提供相关的证明文件复印件装订在标书中，不装订在投标文件中的视为不提供，不予赋分。</w:t>
            </w:r>
          </w:p>
        </w:tc>
        <w:tc>
          <w:tcPr>
            <w:tcW w:w="538" w:type="dxa"/>
            <w:tcBorders>
              <w:left w:val="single" w:color="auto" w:sz="4" w:space="0"/>
              <w:right w:val="single" w:color="auto" w:sz="4" w:space="0"/>
            </w:tcBorders>
            <w:noWrap w:val="0"/>
            <w:vAlign w:val="center"/>
          </w:tcPr>
          <w:p>
            <w:pPr>
              <w:keepNext w:val="0"/>
              <w:keepLines w:val="0"/>
              <w:pageBreakBefore w:val="0"/>
              <w:widowControl w:val="0"/>
              <w:shd w:val="clear" w:color="auto" w:fill="auto"/>
              <w:kinsoku/>
              <w:wordWrap/>
              <w:overflowPunct/>
              <w:topLinePunct w:val="0"/>
              <w:autoSpaceDE/>
              <w:autoSpaceDN/>
              <w:bidi w:val="0"/>
              <w:adjustRightInd/>
              <w:snapToGrid/>
              <w:spacing w:line="300" w:lineRule="exact"/>
              <w:textAlignment w:val="auto"/>
              <w:rPr>
                <w:rFonts w:hint="eastAsia" w:ascii="仿宋" w:hAnsi="仿宋" w:eastAsia="仿宋" w:cs="仿宋"/>
                <w:color w:val="FF0000"/>
                <w:sz w:val="21"/>
                <w:szCs w:val="21"/>
                <w:highlight w:val="none"/>
                <w:lang w:eastAsia="zh-CN"/>
              </w:rPr>
            </w:pPr>
            <w:bookmarkStart w:id="232" w:name="_GoBack"/>
            <w:bookmarkEnd w:id="232"/>
          </w:p>
        </w:tc>
      </w:tr>
    </w:tbl>
    <w:p>
      <w:pPr>
        <w:pStyle w:val="35"/>
        <w:shd w:val="clear" w:color="auto" w:fill="auto"/>
        <w:tabs>
          <w:tab w:val="left" w:pos="1701"/>
        </w:tabs>
        <w:spacing w:line="440" w:lineRule="exact"/>
        <w:ind w:left="0" w:firstLine="616" w:firstLineChars="257"/>
        <w:rPr>
          <w:rFonts w:hint="eastAsia" w:ascii="仿宋" w:hAnsi="仿宋" w:eastAsia="仿宋" w:cs="仿宋"/>
          <w:color w:val="000000" w:themeColor="text1"/>
          <w:szCs w:val="21"/>
          <w:highlight w:val="none"/>
          <w:lang w:bidi="ar-SA"/>
          <w14:textFill>
            <w14:solidFill>
              <w14:schemeClr w14:val="tx1"/>
            </w14:solidFill>
          </w14:textFill>
        </w:rPr>
      </w:pPr>
      <w:r>
        <w:rPr>
          <w:rFonts w:hint="eastAsia" w:ascii="仿宋" w:hAnsi="仿宋" w:eastAsia="仿宋" w:cs="仿宋"/>
          <w:color w:val="000000" w:themeColor="text1"/>
          <w:szCs w:val="21"/>
          <w:highlight w:val="none"/>
          <w:lang w:val="en-US" w:eastAsia="zh-CN" w:bidi="ar-SA"/>
          <w14:textFill>
            <w14:solidFill>
              <w14:schemeClr w14:val="tx1"/>
            </w14:solidFill>
          </w14:textFill>
        </w:rPr>
        <w:t>10.2.2</w:t>
      </w:r>
      <w:r>
        <w:rPr>
          <w:rFonts w:hint="eastAsia" w:ascii="仿宋" w:hAnsi="仿宋" w:eastAsia="仿宋" w:cs="仿宋"/>
          <w:color w:val="000000" w:themeColor="text1"/>
          <w:szCs w:val="21"/>
          <w:highlight w:val="none"/>
          <w:lang w:bidi="ar-SA"/>
          <w14:textFill>
            <w14:solidFill>
              <w14:schemeClr w14:val="tx1"/>
            </w14:solidFill>
          </w14:textFill>
        </w:rPr>
        <w:t>价格评分方法</w:t>
      </w:r>
    </w:p>
    <w:p>
      <w:pPr>
        <w:shd w:val="clear" w:color="auto" w:fill="auto"/>
        <w:spacing w:line="440" w:lineRule="exact"/>
        <w:ind w:firstLine="616" w:firstLineChars="257"/>
        <w:jc w:val="left"/>
        <w:rPr>
          <w:rFonts w:hint="eastAsia" w:ascii="仿宋" w:hAnsi="仿宋" w:eastAsia="仿宋" w:cs="仿宋"/>
          <w:color w:val="000000" w:themeColor="text1"/>
          <w:szCs w:val="21"/>
          <w:highlight w:val="none"/>
          <w:lang w:eastAsia="zh-CN" w:bidi="ar-SA"/>
          <w14:textFill>
            <w14:solidFill>
              <w14:schemeClr w14:val="tx1"/>
            </w14:solidFill>
          </w14:textFill>
        </w:rPr>
      </w:pPr>
      <w:r>
        <w:rPr>
          <w:rFonts w:hint="eastAsia" w:ascii="仿宋" w:hAnsi="仿宋" w:eastAsia="仿宋" w:cs="仿宋"/>
          <w:color w:val="000000" w:themeColor="text1"/>
          <w:szCs w:val="21"/>
          <w:highlight w:val="none"/>
          <w:lang w:bidi="ar-SA"/>
          <w14:textFill>
            <w14:solidFill>
              <w14:schemeClr w14:val="tx1"/>
            </w14:solidFill>
          </w14:textFill>
        </w:rPr>
        <w:t>满足招标文件技术要求且投标价格最低的投标报价为评标基准价，其价格分为满分。其他投标人的价格分别按照下列公式计算： 投标报价得分=（评标基准价/投标报价）×价格权重</w:t>
      </w:r>
      <w:r>
        <w:rPr>
          <w:rFonts w:hint="eastAsia" w:ascii="仿宋" w:hAnsi="仿宋" w:eastAsia="仿宋" w:cs="仿宋"/>
          <w:color w:val="000000" w:themeColor="text1"/>
          <w:szCs w:val="21"/>
          <w:highlight w:val="none"/>
          <w:lang w:eastAsia="zh-CN" w:bidi="ar-SA"/>
          <w14:textFill>
            <w14:solidFill>
              <w14:schemeClr w14:val="tx1"/>
            </w14:solidFill>
          </w14:textFill>
        </w:rPr>
        <w:t>。</w:t>
      </w:r>
    </w:p>
    <w:p>
      <w:pPr>
        <w:shd w:val="clear" w:color="auto" w:fill="auto"/>
        <w:spacing w:before="156" w:beforeLines="50" w:line="400" w:lineRule="exact"/>
        <w:jc w:val="center"/>
        <w:outlineLvl w:val="1"/>
        <w:rPr>
          <w:rFonts w:hint="eastAsia" w:ascii="仿宋" w:hAnsi="仿宋" w:eastAsia="仿宋" w:cs="仿宋"/>
          <w:b/>
          <w:color w:val="000000" w:themeColor="text1"/>
          <w:sz w:val="24"/>
          <w:highlight w:val="none"/>
          <w14:textFill>
            <w14:solidFill>
              <w14:schemeClr w14:val="tx1"/>
            </w14:solidFill>
          </w14:textFill>
        </w:rPr>
      </w:pPr>
      <w:r>
        <w:rPr>
          <w:rFonts w:hint="eastAsia" w:ascii="仿宋" w:hAnsi="仿宋" w:eastAsia="仿宋" w:cs="仿宋"/>
          <w:b/>
          <w:color w:val="000000" w:themeColor="text1"/>
          <w:sz w:val="24"/>
          <w:highlight w:val="none"/>
          <w14:textFill>
            <w14:solidFill>
              <w14:schemeClr w14:val="tx1"/>
            </w14:solidFill>
          </w14:textFill>
        </w:rPr>
        <w:t>五  推荐中标候选人</w:t>
      </w:r>
      <w:bookmarkEnd w:id="46"/>
      <w:bookmarkEnd w:id="47"/>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11.1</w:t>
      </w:r>
      <w:r>
        <w:rPr>
          <w:rFonts w:hint="eastAsia" w:ascii="仿宋" w:hAnsi="仿宋" w:eastAsia="仿宋" w:cs="仿宋"/>
          <w:color w:val="000000" w:themeColor="text1"/>
          <w:szCs w:val="21"/>
          <w:highlight w:val="none"/>
          <w14:textFill>
            <w14:solidFill>
              <w14:schemeClr w14:val="tx1"/>
            </w14:solidFill>
          </w14:textFill>
        </w:rPr>
        <w:t>评标委员会推荐</w:t>
      </w:r>
      <w:r>
        <w:rPr>
          <w:rFonts w:hint="eastAsia" w:ascii="仿宋" w:hAnsi="仿宋" w:eastAsia="仿宋" w:cs="仿宋"/>
          <w:color w:val="000000" w:themeColor="text1"/>
          <w:szCs w:val="21"/>
          <w:highlight w:val="none"/>
          <w:lang w:val="en-US" w:eastAsia="zh-CN"/>
          <w14:textFill>
            <w14:solidFill>
              <w14:schemeClr w14:val="tx1"/>
            </w14:solidFill>
          </w14:textFill>
        </w:rPr>
        <w:t>3</w:t>
      </w:r>
      <w:r>
        <w:rPr>
          <w:rFonts w:hint="eastAsia" w:ascii="仿宋" w:hAnsi="仿宋" w:eastAsia="仿宋" w:cs="仿宋"/>
          <w:color w:val="000000" w:themeColor="text1"/>
          <w:szCs w:val="21"/>
          <w:highlight w:val="none"/>
          <w14:textFill>
            <w14:solidFill>
              <w14:schemeClr w14:val="tx1"/>
            </w14:solidFill>
          </w14:textFill>
        </w:rPr>
        <w:t>名中标候选人，并标明排序。</w:t>
      </w:r>
    </w:p>
    <w:p>
      <w:pPr>
        <w:shd w:val="clear" w:color="auto" w:fill="auto"/>
        <w:spacing w:line="400" w:lineRule="exact"/>
        <w:ind w:firstLine="470" w:firstLineChars="196"/>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11.2</w:t>
      </w:r>
      <w:r>
        <w:rPr>
          <w:rFonts w:hint="eastAsia" w:ascii="仿宋" w:hAnsi="仿宋" w:eastAsia="仿宋" w:cs="仿宋"/>
          <w:color w:val="000000" w:themeColor="text1"/>
          <w:szCs w:val="21"/>
          <w:highlight w:val="none"/>
          <w14:textFill>
            <w14:solidFill>
              <w14:schemeClr w14:val="tx1"/>
            </w14:solidFill>
          </w14:textFill>
        </w:rPr>
        <w:t>如出现报价相同情况，则由招标人现场抽签确定中标候选人排名顺序。</w:t>
      </w:r>
    </w:p>
    <w:bookmarkEnd w:id="41"/>
    <w:p>
      <w:pPr>
        <w:shd w:val="clear" w:color="auto" w:fill="auto"/>
        <w:snapToGrid w:val="0"/>
        <w:spacing w:line="400" w:lineRule="exact"/>
        <w:ind w:firstLine="480" w:firstLineChars="200"/>
        <w:rPr>
          <w:rFonts w:hint="eastAsia" w:ascii="仿宋" w:hAnsi="仿宋" w:eastAsia="仿宋" w:cs="仿宋"/>
          <w:b/>
          <w:color w:val="000000" w:themeColor="text1"/>
          <w:szCs w:val="21"/>
          <w:highlight w:val="none"/>
          <w14:textFill>
            <w14:solidFill>
              <w14:schemeClr w14:val="tx1"/>
            </w14:solidFill>
          </w14:textFill>
        </w:rPr>
      </w:pPr>
      <w:r>
        <w:rPr>
          <w:rFonts w:hint="eastAsia" w:ascii="仿宋" w:hAnsi="仿宋" w:eastAsia="仿宋" w:cs="仿宋"/>
          <w:b/>
          <w:color w:val="000000" w:themeColor="text1"/>
          <w:szCs w:val="21"/>
          <w:highlight w:val="none"/>
          <w:lang w:val="en-US" w:eastAsia="zh-CN"/>
          <w14:textFill>
            <w14:solidFill>
              <w14:schemeClr w14:val="tx1"/>
            </w14:solidFill>
          </w14:textFill>
        </w:rPr>
        <w:t>12.</w:t>
      </w:r>
      <w:r>
        <w:rPr>
          <w:rFonts w:hint="eastAsia" w:ascii="仿宋" w:hAnsi="仿宋" w:eastAsia="仿宋" w:cs="仿宋"/>
          <w:b/>
          <w:color w:val="000000" w:themeColor="text1"/>
          <w:szCs w:val="21"/>
          <w:highlight w:val="none"/>
          <w14:textFill>
            <w14:solidFill>
              <w14:schemeClr w14:val="tx1"/>
            </w14:solidFill>
          </w14:textFill>
        </w:rPr>
        <w:t>无效投标条款</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12</w:t>
      </w:r>
      <w:r>
        <w:rPr>
          <w:rFonts w:hint="eastAsia" w:ascii="仿宋" w:hAnsi="仿宋" w:eastAsia="仿宋" w:cs="仿宋"/>
          <w:color w:val="000000" w:themeColor="text1"/>
          <w:szCs w:val="21"/>
          <w:highlight w:val="none"/>
          <w14:textFill>
            <w14:solidFill>
              <w14:schemeClr w14:val="tx1"/>
            </w14:solidFill>
          </w14:textFill>
        </w:rPr>
        <w:t>.1投标文件有下列情形之一的,其投标文件拒收:</w:t>
      </w:r>
    </w:p>
    <w:p>
      <w:pPr>
        <w:shd w:val="clear" w:color="auto" w:fill="auto"/>
        <w:snapToGrid w:val="0"/>
        <w:spacing w:line="400" w:lineRule="exact"/>
        <w:rPr>
          <w:rFonts w:hint="eastAsia" w:ascii="仿宋" w:hAnsi="仿宋" w:eastAsia="仿宋" w:cs="仿宋"/>
          <w:b/>
          <w:bCs/>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b/>
          <w:bCs/>
          <w:color w:val="000000" w:themeColor="text1"/>
          <w:szCs w:val="21"/>
          <w:highlight w:val="none"/>
          <w14:textFill>
            <w14:solidFill>
              <w14:schemeClr w14:val="tx1"/>
            </w14:solidFill>
          </w14:textFill>
        </w:rPr>
        <w:t xml:space="preserve"> (1) 未在开标截止时间前通过网上招标投标系统递交有效电子投标文件的，开标系统不予接收。</w:t>
      </w:r>
    </w:p>
    <w:p>
      <w:pPr>
        <w:shd w:val="clear" w:color="auto" w:fill="auto"/>
        <w:snapToGrid w:val="0"/>
        <w:spacing w:line="400" w:lineRule="exact"/>
        <w:ind w:firstLine="480" w:firstLineChars="200"/>
        <w:rPr>
          <w:rFonts w:hint="eastAsia" w:ascii="仿宋" w:hAnsi="仿宋" w:eastAsia="仿宋" w:cs="仿宋"/>
          <w:b/>
          <w:bCs/>
          <w:color w:val="000000" w:themeColor="text1"/>
          <w:szCs w:val="21"/>
          <w:highlight w:val="none"/>
          <w14:textFill>
            <w14:solidFill>
              <w14:schemeClr w14:val="tx1"/>
            </w14:solidFill>
          </w14:textFill>
        </w:rPr>
      </w:pPr>
      <w:r>
        <w:rPr>
          <w:rFonts w:hint="eastAsia" w:ascii="仿宋" w:hAnsi="仿宋" w:eastAsia="仿宋" w:cs="仿宋"/>
          <w:b/>
          <w:bCs/>
          <w:color w:val="000000" w:themeColor="text1"/>
          <w:szCs w:val="21"/>
          <w:highlight w:val="none"/>
          <w14:textFill>
            <w14:solidFill>
              <w14:schemeClr w14:val="tx1"/>
            </w14:solidFill>
          </w14:textFill>
        </w:rPr>
        <w:t>（2）</w:t>
      </w:r>
      <w:r>
        <w:rPr>
          <w:rFonts w:hint="eastAsia" w:ascii="仿宋" w:hAnsi="仿宋" w:eastAsia="仿宋" w:cs="仿宋"/>
          <w:b/>
          <w:color w:val="000000" w:themeColor="text1"/>
          <w:szCs w:val="21"/>
          <w:highlight w:val="none"/>
          <w14:textFill>
            <w14:solidFill>
              <w14:schemeClr w14:val="tx1"/>
            </w14:solidFill>
          </w14:textFill>
        </w:rPr>
        <w:t>所有投标人应在规定时间里完成投标文件的解密工作</w:t>
      </w:r>
      <w:r>
        <w:rPr>
          <w:rFonts w:hint="eastAsia" w:ascii="仿宋" w:hAnsi="仿宋" w:eastAsia="仿宋" w:cs="仿宋"/>
          <w:b/>
          <w:bCs/>
          <w:color w:val="000000" w:themeColor="text1"/>
          <w:szCs w:val="21"/>
          <w:highlight w:val="none"/>
          <w14:textFill>
            <w14:solidFill>
              <w14:schemeClr w14:val="tx1"/>
            </w14:solidFill>
          </w14:textFill>
        </w:rPr>
        <w:t>【投标人</w:t>
      </w:r>
      <w:r>
        <w:rPr>
          <w:rFonts w:hint="eastAsia" w:ascii="仿宋" w:hAnsi="仿宋" w:eastAsia="仿宋" w:cs="仿宋"/>
          <w:b/>
          <w:bCs/>
          <w:color w:val="000000" w:themeColor="text1"/>
          <w:szCs w:val="21"/>
          <w:highlight w:val="none"/>
          <w:lang w:eastAsia="zh-CN"/>
          <w14:textFill>
            <w14:solidFill>
              <w14:schemeClr w14:val="tx1"/>
            </w14:solidFill>
          </w14:textFill>
        </w:rPr>
        <w:t>使用</w:t>
      </w:r>
      <w:r>
        <w:rPr>
          <w:rFonts w:hint="eastAsia" w:ascii="仿宋" w:hAnsi="仿宋" w:eastAsia="仿宋" w:cs="仿宋"/>
          <w:b/>
          <w:bCs/>
          <w:color w:val="000000" w:themeColor="text1"/>
          <w:szCs w:val="21"/>
          <w:highlight w:val="none"/>
          <w14:textFill>
            <w14:solidFill>
              <w14:schemeClr w14:val="tx1"/>
            </w14:solidFill>
          </w14:textFill>
        </w:rPr>
        <w:t>其有效加密锁（CA锁）</w:t>
      </w:r>
      <w:r>
        <w:rPr>
          <w:rFonts w:hint="eastAsia" w:ascii="仿宋" w:hAnsi="仿宋" w:eastAsia="仿宋" w:cs="仿宋"/>
          <w:b/>
          <w:bCs/>
          <w:color w:val="000000" w:themeColor="text1"/>
          <w:szCs w:val="21"/>
          <w:highlight w:val="none"/>
          <w:lang w:eastAsia="zh-CN"/>
          <w14:textFill>
            <w14:solidFill>
              <w14:schemeClr w14:val="tx1"/>
            </w14:solidFill>
          </w14:textFill>
        </w:rPr>
        <w:t>进行</w:t>
      </w:r>
      <w:r>
        <w:rPr>
          <w:rFonts w:hint="eastAsia" w:ascii="仿宋" w:hAnsi="仿宋" w:eastAsia="仿宋" w:cs="仿宋"/>
          <w:b/>
          <w:bCs/>
          <w:color w:val="000000" w:themeColor="text1"/>
          <w:szCs w:val="21"/>
          <w:highlight w:val="none"/>
          <w14:textFill>
            <w14:solidFill>
              <w14:schemeClr w14:val="tx1"/>
            </w14:solidFill>
          </w14:textFill>
        </w:rPr>
        <w:t>解密（因投标人原因未能提供有效CA锁对其投标文件进行解密的，其投标文件按无效标处理），以网上招投标系统解密倒计时为准】</w:t>
      </w:r>
      <w:r>
        <w:rPr>
          <w:rFonts w:hint="eastAsia" w:ascii="仿宋" w:hAnsi="仿宋" w:eastAsia="仿宋" w:cs="仿宋"/>
          <w:b/>
          <w:color w:val="000000" w:themeColor="text1"/>
          <w:szCs w:val="21"/>
          <w:highlight w:val="none"/>
          <w14:textFill>
            <w14:solidFill>
              <w14:schemeClr w14:val="tx1"/>
            </w14:solidFill>
          </w14:textFill>
        </w:rPr>
        <w:t>，因系统原因未能成功解密的投标文件，可导入</w:t>
      </w:r>
      <w:r>
        <w:rPr>
          <w:rFonts w:hint="eastAsia" w:ascii="仿宋" w:hAnsi="仿宋" w:eastAsia="仿宋" w:cs="仿宋"/>
          <w:b/>
          <w:color w:val="000000" w:themeColor="text1"/>
          <w:szCs w:val="21"/>
          <w:highlight w:val="none"/>
          <w:lang w:eastAsia="zh-CN"/>
          <w14:textFill>
            <w14:solidFill>
              <w14:schemeClr w14:val="tx1"/>
            </w14:solidFill>
          </w14:textFill>
        </w:rPr>
        <w:t>备份投标文件</w:t>
      </w:r>
      <w:r>
        <w:rPr>
          <w:rFonts w:hint="eastAsia" w:ascii="仿宋" w:hAnsi="仿宋" w:eastAsia="仿宋" w:cs="仿宋"/>
          <w:b/>
          <w:color w:val="000000" w:themeColor="text1"/>
          <w:szCs w:val="21"/>
          <w:highlight w:val="none"/>
          <w14:textFill>
            <w14:solidFill>
              <w14:schemeClr w14:val="tx1"/>
            </w14:solidFill>
          </w14:textFill>
        </w:rPr>
        <w:t>。</w:t>
      </w:r>
      <w:r>
        <w:rPr>
          <w:rFonts w:hint="eastAsia" w:ascii="仿宋" w:hAnsi="仿宋" w:eastAsia="仿宋" w:cs="仿宋"/>
          <w:b/>
          <w:color w:val="000000" w:themeColor="text1"/>
          <w:szCs w:val="21"/>
          <w:highlight w:val="none"/>
          <w:lang w:eastAsia="zh-CN"/>
          <w14:textFill>
            <w14:solidFill>
              <w14:schemeClr w14:val="tx1"/>
            </w14:solidFill>
          </w14:textFill>
        </w:rPr>
        <w:t>备份投标文件</w:t>
      </w:r>
      <w:r>
        <w:rPr>
          <w:rFonts w:hint="eastAsia" w:ascii="仿宋" w:hAnsi="仿宋" w:eastAsia="仿宋" w:cs="仿宋"/>
          <w:b/>
          <w:color w:val="000000" w:themeColor="text1"/>
          <w:szCs w:val="21"/>
          <w:highlight w:val="none"/>
          <w14:textFill>
            <w14:solidFill>
              <w14:schemeClr w14:val="tx1"/>
            </w14:solidFill>
          </w14:textFill>
        </w:rPr>
        <w:t>也无法导入的，则投标文件被否决。</w:t>
      </w:r>
    </w:p>
    <w:p>
      <w:pPr>
        <w:shd w:val="clear" w:color="auto" w:fill="auto"/>
        <w:snapToGrid w:val="0"/>
        <w:spacing w:line="40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val="en-US" w:eastAsia="zh-CN"/>
          <w14:textFill>
            <w14:solidFill>
              <w14:schemeClr w14:val="tx1"/>
            </w14:solidFill>
          </w14:textFill>
        </w:rPr>
        <w:t>12</w:t>
      </w:r>
      <w:r>
        <w:rPr>
          <w:rFonts w:hint="eastAsia" w:ascii="仿宋" w:hAnsi="仿宋" w:eastAsia="仿宋" w:cs="仿宋"/>
          <w:color w:val="000000" w:themeColor="text1"/>
          <w:szCs w:val="21"/>
          <w:highlight w:val="none"/>
          <w14:textFill>
            <w14:solidFill>
              <w14:schemeClr w14:val="tx1"/>
            </w14:solidFill>
          </w14:textFill>
        </w:rPr>
        <w:t>.2投标人有下列情形之一的,资格审查后其投标作无效投标处理：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(1)法定代表人参加开标会议未携带有效的法定代表人身份证明原件和本人身份证的；委托代理人参加开标会议未携带有效的法定代表人授权书和本人身份证；</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(2)投标人为本项目提供招标代理服务的；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(3)投标人与在本项目代理机构存在相互任职或工作的；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(4)投标保证金未按规定要求缴纳的；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w:t>
      </w:r>
      <w:r>
        <w:rPr>
          <w:rFonts w:hint="eastAsia" w:ascii="仿宋" w:hAnsi="仿宋" w:eastAsia="仿宋" w:cs="仿宋"/>
          <w:b/>
          <w:bCs/>
          <w:color w:val="000000" w:themeColor="text1"/>
          <w:szCs w:val="21"/>
          <w:highlight w:val="none"/>
          <w14:textFill>
            <w14:solidFill>
              <w14:schemeClr w14:val="tx1"/>
            </w14:solidFill>
          </w14:textFill>
        </w:rPr>
        <w:t>评标专家无法查看并检验电子标书中相关资料的；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(6)投标人超出营业范围投标的；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(7)联合体投标未提交联合体协议的；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(8)被暂停营业的；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(9)被暂停或取消投标资格的；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(10)财产被接管或冻结的；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(11)投标人单位负责人为同一人或者存在控股、管理关系的不同单位的；</w:t>
      </w:r>
    </w:p>
    <w:p>
      <w:pPr>
        <w:shd w:val="clear" w:color="auto" w:fill="auto"/>
        <w:snapToGrid w:val="0"/>
        <w:spacing w:line="400" w:lineRule="exact"/>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（12）投标人基本资格条件和特定资格条件中有一项及以上不符合要求的；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（13）投标人使用相同的MAC地址进行报名的；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（14）其它情形，经评标委员会委提出按无效投标处理，并经公共资源交易监督部门核准的；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（15）投标人使用相同IP地址报名的，一经发现，监管部门将进一步核实，查实后按串通投标处理；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（16）</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规定的其它无效投标情形。</w:t>
      </w:r>
    </w:p>
    <w:p>
      <w:pPr>
        <w:shd w:val="clear" w:color="auto" w:fill="auto"/>
        <w:snapToGrid w:val="0"/>
        <w:spacing w:line="400" w:lineRule="exac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 xml:space="preserve">   </w:t>
      </w:r>
      <w:r>
        <w:rPr>
          <w:rFonts w:hint="eastAsia" w:ascii="仿宋" w:hAnsi="仿宋" w:eastAsia="仿宋" w:cs="仿宋"/>
          <w:color w:val="000000" w:themeColor="text1"/>
          <w:szCs w:val="21"/>
          <w:highlight w:val="none"/>
          <w:lang w:val="en-US" w:eastAsia="zh-CN"/>
          <w14:textFill>
            <w14:solidFill>
              <w14:schemeClr w14:val="tx1"/>
            </w14:solidFill>
          </w14:textFill>
        </w:rPr>
        <w:t>12</w:t>
      </w:r>
      <w:r>
        <w:rPr>
          <w:rFonts w:hint="eastAsia" w:ascii="仿宋" w:hAnsi="仿宋" w:eastAsia="仿宋" w:cs="仿宋"/>
          <w:color w:val="000000" w:themeColor="text1"/>
          <w:szCs w:val="21"/>
          <w:highlight w:val="none"/>
          <w14:textFill>
            <w14:solidFill>
              <w14:schemeClr w14:val="tx1"/>
            </w14:solidFill>
          </w14:textFill>
        </w:rPr>
        <w:t>.3 投标人有下列情形之一的,符合性审查后其投标按无效投标处理：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 投标文件</w:t>
      </w:r>
      <w:r>
        <w:rPr>
          <w:rFonts w:hint="eastAsia" w:ascii="仿宋" w:hAnsi="仿宋" w:eastAsia="仿宋" w:cs="仿宋"/>
          <w:color w:val="000000" w:themeColor="text1"/>
          <w:szCs w:val="21"/>
          <w:highlight w:val="none"/>
          <w:lang w:eastAsia="zh-CN"/>
          <w14:textFill>
            <w14:solidFill>
              <w14:schemeClr w14:val="tx1"/>
            </w14:solidFill>
          </w14:textFill>
        </w:rPr>
        <w:t>签章</w:t>
      </w:r>
      <w:r>
        <w:rPr>
          <w:rFonts w:hint="eastAsia" w:ascii="仿宋" w:hAnsi="仿宋" w:eastAsia="仿宋" w:cs="仿宋"/>
          <w:color w:val="000000" w:themeColor="text1"/>
          <w:szCs w:val="21"/>
          <w:highlight w:val="none"/>
          <w14:textFill>
            <w14:solidFill>
              <w14:schemeClr w14:val="tx1"/>
            </w14:solidFill>
          </w14:textFill>
        </w:rPr>
        <w:t>、盖章不全，经评标委员会一致认定对开评标内容有实质性影响并经监督部门核准的；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2</w:t>
      </w:r>
      <w:r>
        <w:rPr>
          <w:rFonts w:hint="eastAsia" w:ascii="仿宋" w:hAnsi="仿宋" w:eastAsia="仿宋" w:cs="仿宋"/>
          <w:color w:val="000000" w:themeColor="text1"/>
          <w:szCs w:val="21"/>
          <w:highlight w:val="none"/>
          <w14:textFill>
            <w14:solidFill>
              <w14:schemeClr w14:val="tx1"/>
            </w14:solidFill>
          </w14:textFill>
        </w:rPr>
        <w:t>)未按规定的格式填写，实质性内容不全或关键字迹模糊、无法辨认; 经监督部门核准的；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(4)同一投标人提交两个以上不同的投标文件或者投标报价，但</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规定提交备选方案的除外；</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3</w:t>
      </w:r>
      <w:r>
        <w:rPr>
          <w:rFonts w:hint="eastAsia" w:ascii="仿宋" w:hAnsi="仿宋" w:eastAsia="仿宋" w:cs="仿宋"/>
          <w:color w:val="000000" w:themeColor="text1"/>
          <w:szCs w:val="21"/>
          <w:highlight w:val="none"/>
          <w14:textFill>
            <w14:solidFill>
              <w14:schemeClr w14:val="tx1"/>
            </w14:solidFill>
          </w14:textFill>
        </w:rPr>
        <w:t>)投标文件没有对</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的实质性要求和条件作出响应;</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4</w:t>
      </w:r>
      <w:r>
        <w:rPr>
          <w:rFonts w:hint="eastAsia" w:ascii="仿宋" w:hAnsi="仿宋" w:eastAsia="仿宋" w:cs="仿宋"/>
          <w:color w:val="000000" w:themeColor="text1"/>
          <w:szCs w:val="21"/>
          <w:highlight w:val="none"/>
          <w14:textFill>
            <w14:solidFill>
              <w14:schemeClr w14:val="tx1"/>
            </w14:solidFill>
          </w14:textFill>
        </w:rPr>
        <w:t>)投标报价超出规定的投标限价或公布的采购预算的；注：投标人的投标报价各项单价均不得高于招标文件给定的单价最高限价，否则，其投标文件将按无效投标处理。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5</w:t>
      </w:r>
      <w:r>
        <w:rPr>
          <w:rFonts w:hint="eastAsia" w:ascii="仿宋" w:hAnsi="仿宋" w:eastAsia="仿宋" w:cs="仿宋"/>
          <w:color w:val="000000" w:themeColor="text1"/>
          <w:szCs w:val="21"/>
          <w:highlight w:val="none"/>
          <w14:textFill>
            <w14:solidFill>
              <w14:schemeClr w14:val="tx1"/>
            </w14:solidFill>
          </w14:textFill>
        </w:rPr>
        <w:t>)不按评标委员会要求澄清、说明或补正的，或者评标委员会根据</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的规定对</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的计算错误进行修正后，投标人不接受修正的投标报价的。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6</w:t>
      </w:r>
      <w:r>
        <w:rPr>
          <w:rFonts w:hint="eastAsia" w:ascii="仿宋" w:hAnsi="仿宋" w:eastAsia="仿宋" w:cs="仿宋"/>
          <w:color w:val="000000" w:themeColor="text1"/>
          <w:szCs w:val="21"/>
          <w:highlight w:val="none"/>
          <w14:textFill>
            <w14:solidFill>
              <w14:schemeClr w14:val="tx1"/>
            </w14:solidFill>
          </w14:textFill>
        </w:rPr>
        <w:t>）其它情形，经评标委员会委提出按无效投标处理，并经公共资源交易监督部门核准的；</w:t>
      </w:r>
    </w:p>
    <w:p>
      <w:pPr>
        <w:widowControl/>
        <w:shd w:val="clear" w:color="auto" w:fill="auto"/>
        <w:spacing w:line="500" w:lineRule="exact"/>
        <w:ind w:firstLine="48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7</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kern w:val="0"/>
          <w:szCs w:val="21"/>
          <w:highlight w:val="none"/>
          <w:shd w:val="clear" w:color="auto" w:fill="FFFFFF"/>
          <w:lang w:bidi="ar"/>
          <w14:textFill>
            <w14:solidFill>
              <w14:schemeClr w14:val="tx1"/>
            </w14:solidFill>
          </w14:textFill>
        </w:rPr>
        <w:t>未按照招标文件的规定提交投标保证金的；</w:t>
      </w:r>
    </w:p>
    <w:p>
      <w:pPr>
        <w:widowControl/>
        <w:shd w:val="clear" w:color="auto" w:fill="auto"/>
        <w:spacing w:line="500" w:lineRule="exact"/>
        <w:ind w:firstLine="480" w:firstLineChars="200"/>
        <w:jc w:val="left"/>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8</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kern w:val="0"/>
          <w:szCs w:val="21"/>
          <w:highlight w:val="none"/>
          <w:shd w:val="clear" w:color="auto" w:fill="FFFFFF"/>
          <w:lang w:bidi="ar"/>
          <w14:textFill>
            <w14:solidFill>
              <w14:schemeClr w14:val="tx1"/>
            </w14:solidFill>
          </w14:textFill>
        </w:rPr>
        <w:t>投标文件含有采购人不能接受的附加条件的;</w:t>
      </w:r>
    </w:p>
    <w:p>
      <w:pPr>
        <w:shd w:val="clear" w:color="auto" w:fill="auto"/>
        <w:tabs>
          <w:tab w:val="left" w:pos="1123"/>
        </w:tabs>
        <w:snapToGrid w:val="0"/>
        <w:spacing w:line="5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val="en-US" w:eastAsia="zh-CN"/>
          <w14:textFill>
            <w14:solidFill>
              <w14:schemeClr w14:val="tx1"/>
            </w14:solidFill>
          </w14:textFill>
        </w:rPr>
        <w:t>9</w:t>
      </w:r>
      <w:r>
        <w:rPr>
          <w:rFonts w:hint="eastAsia" w:ascii="仿宋" w:hAnsi="仿宋" w:eastAsia="仿宋" w:cs="仿宋"/>
          <w:color w:val="000000" w:themeColor="text1"/>
          <w:szCs w:val="21"/>
          <w:highlight w:val="none"/>
          <w14:textFill>
            <w14:solidFill>
              <w14:schemeClr w14:val="tx1"/>
            </w14:solidFill>
          </w14:textFill>
        </w:rPr>
        <w:t>）</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规定的其它无效投标情形。</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lang w:val="en-US" w:eastAsia="zh-CN"/>
          <w14:textFill>
            <w14:solidFill>
              <w14:schemeClr w14:val="tx1"/>
            </w14:solidFill>
          </w14:textFill>
        </w:rPr>
        <w:t>12</w:t>
      </w:r>
      <w:r>
        <w:rPr>
          <w:rFonts w:hint="eastAsia" w:ascii="仿宋" w:hAnsi="仿宋" w:eastAsia="仿宋" w:cs="仿宋"/>
          <w:color w:val="000000" w:themeColor="text1"/>
          <w:szCs w:val="21"/>
          <w:highlight w:val="none"/>
          <w14:textFill>
            <w14:solidFill>
              <w14:schemeClr w14:val="tx1"/>
            </w14:solidFill>
          </w14:textFill>
        </w:rPr>
        <w:t>.4 投标人有下列情形之一的, 详细评审后其投标按无效投标处理：</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(1)投标产品不符合必须强制执行的国家标准的；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(2)投标人有串通投标、弄虚作假、行贿等违法行为；</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(3)投标文件含有违反国家法律、法规的内容，或附有招标人不能接受的条件的；</w:t>
      </w:r>
    </w:p>
    <w:p>
      <w:pPr>
        <w:shd w:val="clear" w:color="auto" w:fill="auto"/>
        <w:spacing w:line="360" w:lineRule="auto"/>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（4）在同一项目（或同一标段）中有多个投标人有效投标报价接近最高限价，且评标委员会认为报价出现异常的，可以宣布其投标无效；</w:t>
      </w:r>
    </w:p>
    <w:p>
      <w:pPr>
        <w:shd w:val="clear" w:color="auto" w:fill="auto"/>
        <w:spacing w:line="360" w:lineRule="auto"/>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（5）报价明显低于其他投标人，且不能证明报价合理性的投标无效；</w:t>
      </w:r>
    </w:p>
    <w:p>
      <w:pPr>
        <w:shd w:val="clear" w:color="auto" w:fill="auto"/>
        <w:spacing w:line="360" w:lineRule="auto"/>
        <w:ind w:firstLine="360" w:firstLineChars="15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（6）拒不确认评标委员会评审修正的投标无效；</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（7）其它情形，经评标委员会委提出按无效投标处理，并经公共资源交易监督部门核准的；</w:t>
      </w:r>
    </w:p>
    <w:p>
      <w:pPr>
        <w:shd w:val="clear" w:color="auto" w:fill="auto"/>
        <w:snapToGrid w:val="0"/>
        <w:spacing w:line="400" w:lineRule="exact"/>
        <w:ind w:firstLine="480" w:firstLineChars="200"/>
        <w:rPr>
          <w:rFonts w:hint="eastAsia" w:ascii="仿宋" w:hAnsi="仿宋" w:eastAsia="仿宋" w:cs="仿宋"/>
          <w:color w:val="000000" w:themeColor="text1"/>
          <w:szCs w:val="21"/>
          <w:highlight w:val="none"/>
          <w14:textFill>
            <w14:solidFill>
              <w14:schemeClr w14:val="tx1"/>
            </w14:solidFill>
          </w14:textFill>
        </w:rPr>
      </w:pPr>
      <w:r>
        <w:rPr>
          <w:rFonts w:hint="eastAsia" w:ascii="仿宋" w:hAnsi="仿宋" w:eastAsia="仿宋" w:cs="仿宋"/>
          <w:color w:val="000000" w:themeColor="text1"/>
          <w:szCs w:val="21"/>
          <w:highlight w:val="none"/>
          <w14:textFill>
            <w14:solidFill>
              <w14:schemeClr w14:val="tx1"/>
            </w14:solidFill>
          </w14:textFill>
        </w:rPr>
        <w:t>（8）</w:t>
      </w:r>
      <w:r>
        <w:rPr>
          <w:rFonts w:hint="eastAsia" w:ascii="仿宋" w:hAnsi="仿宋" w:eastAsia="仿宋" w:cs="仿宋"/>
          <w:color w:val="000000" w:themeColor="text1"/>
          <w:szCs w:val="21"/>
          <w:highlight w:val="none"/>
          <w:lang w:eastAsia="zh-CN"/>
          <w14:textFill>
            <w14:solidFill>
              <w14:schemeClr w14:val="tx1"/>
            </w14:solidFill>
          </w14:textFill>
        </w:rPr>
        <w:t>采购文件</w:t>
      </w:r>
      <w:r>
        <w:rPr>
          <w:rFonts w:hint="eastAsia" w:ascii="仿宋" w:hAnsi="仿宋" w:eastAsia="仿宋" w:cs="仿宋"/>
          <w:color w:val="000000" w:themeColor="text1"/>
          <w:szCs w:val="21"/>
          <w:highlight w:val="none"/>
          <w14:textFill>
            <w14:solidFill>
              <w14:schemeClr w14:val="tx1"/>
            </w14:solidFill>
          </w14:textFill>
        </w:rPr>
        <w:t>规定的其它无效投标情形。</w:t>
      </w:r>
    </w:p>
    <w:p>
      <w:pPr>
        <w:pageBreakBefore/>
        <w:shd w:val="clear" w:color="auto" w:fill="auto"/>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sectPr>
          <w:footerReference r:id="rId8" w:type="default"/>
          <w:pgSz w:w="11906" w:h="16838"/>
          <w:pgMar w:top="1440" w:right="1080" w:bottom="1440" w:left="1080" w:header="851" w:footer="992" w:gutter="0"/>
          <w:pgNumType w:fmt="decimal" w:start="1"/>
          <w:cols w:space="720" w:num="1"/>
          <w:docGrid w:type="linesAndChars" w:linePitch="312" w:charSpace="0"/>
        </w:sectPr>
      </w:pPr>
      <w:bookmarkStart w:id="48" w:name="_Toc469495737"/>
      <w:bookmarkStart w:id="49" w:name="OLE_LINK4"/>
    </w:p>
    <w:p>
      <w:pPr>
        <w:pageBreakBefore/>
        <w:shd w:val="clear" w:color="auto" w:fill="auto"/>
        <w:spacing w:line="360" w:lineRule="auto"/>
        <w:jc w:val="center"/>
        <w:outlineLvl w:val="0"/>
        <w:rPr>
          <w:rFonts w:hint="eastAsia" w:ascii="仿宋" w:hAnsi="仿宋" w:eastAsia="仿宋" w:cs="仿宋"/>
          <w:b/>
          <w:color w:val="000000" w:themeColor="text1"/>
          <w:sz w:val="32"/>
          <w:szCs w:val="32"/>
          <w:highlight w:val="none"/>
          <w14:textFill>
            <w14:solidFill>
              <w14:schemeClr w14:val="tx1"/>
            </w14:solidFill>
          </w14:textFill>
        </w:rPr>
      </w:pPr>
      <w:r>
        <w:rPr>
          <w:rFonts w:hint="eastAsia" w:ascii="仿宋" w:hAnsi="仿宋" w:eastAsia="仿宋" w:cs="仿宋"/>
          <w:b/>
          <w:color w:val="000000" w:themeColor="text1"/>
          <w:sz w:val="32"/>
          <w:szCs w:val="32"/>
          <w:highlight w:val="none"/>
          <w14:textFill>
            <w14:solidFill>
              <w14:schemeClr w14:val="tx1"/>
            </w14:solidFill>
          </w14:textFill>
        </w:rPr>
        <w:t xml:space="preserve">第四章  </w:t>
      </w:r>
      <w:bookmarkEnd w:id="42"/>
      <w:bookmarkEnd w:id="48"/>
      <w:r>
        <w:rPr>
          <w:rFonts w:hint="eastAsia" w:ascii="仿宋" w:hAnsi="仿宋" w:eastAsia="仿宋" w:cs="仿宋"/>
          <w:b/>
          <w:color w:val="000000" w:themeColor="text1"/>
          <w:sz w:val="32"/>
          <w:szCs w:val="32"/>
          <w:highlight w:val="none"/>
          <w14:textFill>
            <w14:solidFill>
              <w14:schemeClr w14:val="tx1"/>
            </w14:solidFill>
          </w14:textFill>
        </w:rPr>
        <w:t>技术规格、数量及质量要求</w:t>
      </w:r>
    </w:p>
    <w:p>
      <w:pPr>
        <w:jc w:val="center"/>
        <w:outlineLvl w:val="0"/>
        <w:rPr>
          <w:rFonts w:hint="eastAsia" w:ascii="仿宋" w:hAnsi="仿宋" w:eastAsia="仿宋" w:cs="仿宋"/>
          <w:color w:val="000000" w:themeColor="text1"/>
          <w:w w:val="100"/>
          <w:sz w:val="21"/>
          <w:szCs w:val="21"/>
          <w:lang w:val="en-US" w:eastAsia="zh-CN"/>
          <w14:textFill>
            <w14:solidFill>
              <w14:schemeClr w14:val="tx1"/>
            </w14:solidFill>
          </w14:textFill>
        </w:rPr>
      </w:pPr>
      <w:r>
        <w:rPr>
          <w:rFonts w:hint="eastAsia" w:ascii="仿宋" w:hAnsi="仿宋" w:eastAsia="仿宋" w:cs="仿宋"/>
          <w:b/>
          <w:bCs/>
          <w:color w:val="000000" w:themeColor="text1"/>
          <w:sz w:val="22"/>
          <w:szCs w:val="22"/>
          <w:lang w:val="en-US" w:eastAsia="zh-CN"/>
          <w14:textFill>
            <w14:solidFill>
              <w14:schemeClr w14:val="tx1"/>
            </w14:solidFill>
          </w14:textFill>
        </w:rPr>
        <w:t>新疆阿克陶县疾控中心核酸检测设备及耗材采购项目（二包）技术参数</w:t>
      </w:r>
    </w:p>
    <w:p>
      <w:pPr>
        <w:numPr>
          <w:ilvl w:val="0"/>
          <w:numId w:val="6"/>
        </w:numPr>
        <w:ind w:left="4306" w:leftChars="304" w:hanging="3568" w:hangingChars="1600"/>
        <w:jc w:val="left"/>
        <w:outlineLvl w:val="0"/>
        <w:rPr>
          <w:rFonts w:hint="eastAsia" w:ascii="仿宋" w:hAnsi="仿宋" w:eastAsia="仿宋" w:cs="仿宋"/>
          <w:color w:val="000000" w:themeColor="text1"/>
          <w:w w:val="100"/>
          <w:sz w:val="21"/>
          <w:szCs w:val="21"/>
          <w:lang w:val="en-US" w:eastAsia="zh-CN"/>
          <w14:textFill>
            <w14:solidFill>
              <w14:schemeClr w14:val="tx1"/>
            </w14:solidFill>
          </w14:textFill>
        </w:rPr>
      </w:pPr>
      <w:r>
        <w:rPr>
          <w:rFonts w:hint="eastAsia" w:ascii="仿宋" w:hAnsi="仿宋" w:eastAsia="仿宋" w:cs="仿宋"/>
          <w:color w:val="000000" w:themeColor="text1"/>
          <w:sz w:val="22"/>
          <w:szCs w:val="22"/>
          <w:lang w:val="en-US" w:eastAsia="zh-CN"/>
          <w14:textFill>
            <w14:solidFill>
              <w14:schemeClr w14:val="tx1"/>
            </w14:solidFill>
          </w14:textFill>
        </w:rPr>
        <w:t>新疆阿克陶县疾控中心核酸检测设备及耗材采购项目</w:t>
      </w:r>
      <w:r>
        <w:rPr>
          <w:rFonts w:hint="eastAsia" w:ascii="仿宋" w:hAnsi="仿宋" w:eastAsia="仿宋" w:cs="仿宋"/>
          <w:color w:val="000000" w:themeColor="text1"/>
          <w:w w:val="100"/>
          <w:sz w:val="21"/>
          <w:szCs w:val="21"/>
          <w:lang w:val="en-US" w:eastAsia="zh-CN"/>
          <w14:textFill>
            <w14:solidFill>
              <w14:schemeClr w14:val="tx1"/>
            </w14:solidFill>
          </w14:textFill>
        </w:rPr>
        <w:t>二包</w:t>
      </w:r>
    </w:p>
    <w:tbl>
      <w:tblPr>
        <w:tblStyle w:val="16"/>
        <w:tblW w:w="15316" w:type="dxa"/>
        <w:tblInd w:w="-568"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630"/>
        <w:gridCol w:w="1120"/>
        <w:gridCol w:w="11588"/>
        <w:gridCol w:w="763"/>
        <w:gridCol w:w="121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73"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序号</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名称</w:t>
            </w:r>
          </w:p>
        </w:tc>
        <w:tc>
          <w:tcPr>
            <w:tcW w:w="11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b w:val="0"/>
                <w:bCs w:val="0"/>
                <w:color w:val="000000"/>
                <w:sz w:val="20"/>
                <w:szCs w:val="20"/>
                <w:lang w:val="en-US" w:eastAsia="zh-CN"/>
              </w:rPr>
            </w:pPr>
            <w:r>
              <w:rPr>
                <w:rFonts w:hint="eastAsia" w:ascii="仿宋" w:hAnsi="仿宋" w:eastAsia="仿宋" w:cs="仿宋"/>
                <w:i w:val="0"/>
                <w:iCs w:val="0"/>
                <w:color w:val="000000"/>
                <w:kern w:val="0"/>
                <w:sz w:val="20"/>
                <w:szCs w:val="20"/>
                <w:u w:val="none"/>
                <w:lang w:val="en-US" w:eastAsia="zh-CN" w:bidi="ar"/>
              </w:rPr>
              <w:t>规格/型号</w:t>
            </w:r>
          </w:p>
        </w:tc>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kern w:val="0"/>
                <w:sz w:val="20"/>
                <w:szCs w:val="20"/>
                <w:u w:val="none"/>
                <w:lang w:val="en-US" w:eastAsia="zh-CN" w:bidi="ar"/>
              </w:rPr>
              <w:t>数量</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ind w:left="0" w:leftChars="0" w:right="0" w:rightChars="0" w:firstLine="0" w:firstLineChars="0"/>
              <w:jc w:val="center"/>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kern w:val="0"/>
                <w:sz w:val="20"/>
                <w:szCs w:val="20"/>
                <w:u w:val="none"/>
                <w:lang w:val="en-US" w:eastAsia="zh-CN" w:bidi="ar"/>
              </w:rPr>
              <w:t>规格</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1</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rPr>
            </w:pPr>
            <w:r>
              <w:rPr>
                <w:rFonts w:hint="eastAsia" w:ascii="仿宋" w:hAnsi="仿宋" w:eastAsia="仿宋" w:cs="仿宋"/>
                <w:i w:val="0"/>
                <w:iCs w:val="0"/>
                <w:color w:val="000000"/>
                <w:kern w:val="0"/>
                <w:sz w:val="20"/>
                <w:szCs w:val="20"/>
                <w:u w:val="none"/>
                <w:lang w:val="en-US" w:eastAsia="zh-CN" w:bidi="ar"/>
              </w:rPr>
              <w:t>新冠病毒提取试剂</w:t>
            </w:r>
          </w:p>
        </w:tc>
        <w:tc>
          <w:tcPr>
            <w:tcW w:w="11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numPr>
                <w:ilvl w:val="0"/>
                <w:numId w:val="0"/>
              </w:numPr>
              <w:ind w:leftChars="0"/>
              <w:jc w:val="left"/>
              <w:rPr>
                <w:rFonts w:hint="eastAsia" w:ascii="仿宋" w:hAnsi="仿宋" w:eastAsia="仿宋" w:cs="仿宋"/>
                <w:b w:val="0"/>
                <w:bCs w:val="0"/>
                <w:color w:val="000000"/>
                <w:sz w:val="20"/>
                <w:szCs w:val="20"/>
                <w:lang w:val="en-US" w:eastAsia="zh-CN"/>
              </w:rPr>
            </w:pPr>
            <w:r>
              <w:rPr>
                <w:rFonts w:hint="eastAsia" w:ascii="仿宋" w:hAnsi="仿宋" w:eastAsia="仿宋" w:cs="仿宋"/>
                <w:b w:val="0"/>
                <w:bCs w:val="0"/>
                <w:color w:val="000000"/>
                <w:sz w:val="20"/>
                <w:szCs w:val="20"/>
                <w:lang w:val="en-US" w:eastAsia="zh-CN"/>
              </w:rPr>
              <w:t>1.样品类型：鼻咽拭子、血清、血浆、尿液、脑脊液和其他无细胞体液，细胞培养上清液。</w:t>
            </w:r>
          </w:p>
          <w:p>
            <w:pPr>
              <w:numPr>
                <w:ilvl w:val="0"/>
                <w:numId w:val="0"/>
              </w:numPr>
              <w:ind w:leftChars="0"/>
              <w:jc w:val="left"/>
              <w:rPr>
                <w:rFonts w:hint="eastAsia" w:ascii="仿宋" w:hAnsi="仿宋" w:eastAsia="仿宋" w:cs="仿宋"/>
                <w:b w:val="0"/>
                <w:bCs w:val="0"/>
                <w:color w:val="000000"/>
                <w:sz w:val="20"/>
                <w:szCs w:val="20"/>
                <w:lang w:val="en-US" w:eastAsia="zh-CN"/>
              </w:rPr>
            </w:pPr>
            <w:r>
              <w:rPr>
                <w:rFonts w:hint="eastAsia" w:ascii="仿宋" w:hAnsi="仿宋" w:eastAsia="仿宋" w:cs="仿宋"/>
                <w:b w:val="0"/>
                <w:bCs w:val="0"/>
                <w:color w:val="000000"/>
                <w:sz w:val="20"/>
                <w:szCs w:val="20"/>
                <w:lang w:val="en-US" w:eastAsia="zh-CN"/>
              </w:rPr>
              <w:t>2.样品量：100 µl-400µl。</w:t>
            </w:r>
          </w:p>
          <w:p>
            <w:pPr>
              <w:numPr>
                <w:ilvl w:val="0"/>
                <w:numId w:val="0"/>
              </w:numPr>
              <w:ind w:leftChars="0"/>
              <w:jc w:val="left"/>
              <w:rPr>
                <w:rFonts w:hint="eastAsia" w:ascii="仿宋" w:hAnsi="仿宋" w:eastAsia="仿宋" w:cs="仿宋"/>
                <w:b w:val="0"/>
                <w:bCs w:val="0"/>
                <w:color w:val="000000"/>
                <w:sz w:val="20"/>
                <w:szCs w:val="20"/>
                <w:lang w:val="en-US" w:eastAsia="zh-CN"/>
              </w:rPr>
            </w:pPr>
            <w:r>
              <w:rPr>
                <w:rFonts w:hint="eastAsia" w:ascii="仿宋" w:hAnsi="仿宋" w:eastAsia="仿宋" w:cs="仿宋"/>
                <w:b w:val="0"/>
                <w:bCs w:val="0"/>
                <w:color w:val="000000"/>
                <w:sz w:val="20"/>
                <w:szCs w:val="20"/>
                <w:lang w:val="en-US" w:eastAsia="zh-CN"/>
              </w:rPr>
              <w:t>3.洗脱体积：50 µl-100 µl。</w:t>
            </w:r>
          </w:p>
          <w:p>
            <w:pPr>
              <w:numPr>
                <w:ilvl w:val="0"/>
                <w:numId w:val="0"/>
              </w:numPr>
              <w:ind w:leftChars="0"/>
              <w:jc w:val="left"/>
              <w:rPr>
                <w:rFonts w:hint="eastAsia" w:ascii="仿宋" w:hAnsi="仿宋" w:eastAsia="仿宋" w:cs="仿宋"/>
                <w:b w:val="0"/>
                <w:bCs w:val="0"/>
                <w:color w:val="000000"/>
                <w:sz w:val="20"/>
                <w:szCs w:val="20"/>
                <w:lang w:val="en-US" w:eastAsia="zh-CN"/>
              </w:rPr>
            </w:pPr>
            <w:r>
              <w:rPr>
                <w:rFonts w:hint="eastAsia" w:ascii="仿宋" w:hAnsi="仿宋" w:eastAsia="仿宋" w:cs="仿宋"/>
                <w:b w:val="0"/>
                <w:bCs w:val="0"/>
                <w:color w:val="000000"/>
                <w:sz w:val="20"/>
                <w:szCs w:val="20"/>
                <w:lang w:val="en-US" w:eastAsia="zh-CN"/>
              </w:rPr>
              <w:t>4.生产企业通过高新技术企业认证、ISO13485认证、环境管理体系认证、职业健康管理体系认证。</w:t>
            </w:r>
          </w:p>
          <w:p>
            <w:pPr>
              <w:numPr>
                <w:ilvl w:val="0"/>
                <w:numId w:val="0"/>
              </w:numPr>
              <w:ind w:leftChars="0"/>
              <w:jc w:val="left"/>
              <w:rPr>
                <w:rFonts w:hint="eastAsia" w:ascii="仿宋" w:hAnsi="仿宋" w:eastAsia="仿宋" w:cs="仿宋"/>
                <w:b w:val="0"/>
                <w:bCs w:val="0"/>
                <w:color w:val="000000"/>
                <w:sz w:val="20"/>
                <w:szCs w:val="20"/>
                <w:lang w:val="en-US" w:eastAsia="zh-CN"/>
              </w:rPr>
            </w:pPr>
            <w:r>
              <w:rPr>
                <w:rFonts w:hint="eastAsia" w:ascii="仿宋" w:hAnsi="仿宋" w:eastAsia="仿宋" w:cs="仿宋"/>
                <w:b w:val="0"/>
                <w:bCs w:val="0"/>
                <w:color w:val="000000"/>
                <w:sz w:val="20"/>
                <w:szCs w:val="20"/>
                <w:lang w:val="en-US" w:eastAsia="zh-CN"/>
              </w:rPr>
              <w:t>5.提取时间15分钟，为常规提取试剂盒用时三分之一。</w:t>
            </w:r>
          </w:p>
          <w:p>
            <w:pPr>
              <w:numPr>
                <w:ilvl w:val="0"/>
                <w:numId w:val="0"/>
              </w:numPr>
              <w:ind w:leftChars="0"/>
              <w:jc w:val="left"/>
              <w:rPr>
                <w:rFonts w:hint="eastAsia" w:ascii="仿宋" w:hAnsi="仿宋" w:eastAsia="仿宋" w:cs="仿宋"/>
                <w:b w:val="0"/>
                <w:bCs w:val="0"/>
                <w:color w:val="000000"/>
                <w:sz w:val="20"/>
                <w:szCs w:val="20"/>
                <w:lang w:val="en-US" w:eastAsia="zh-CN"/>
              </w:rPr>
            </w:pPr>
            <w:r>
              <w:rPr>
                <w:rFonts w:hint="eastAsia" w:ascii="仿宋" w:hAnsi="仿宋" w:eastAsia="仿宋" w:cs="仿宋"/>
                <w:b w:val="0"/>
                <w:bCs w:val="0"/>
                <w:color w:val="000000"/>
                <w:sz w:val="20"/>
                <w:szCs w:val="20"/>
                <w:lang w:val="en-US" w:eastAsia="zh-CN"/>
              </w:rPr>
              <w:t>6.试剂盒具有一类医疗器械备案凭证。</w:t>
            </w:r>
          </w:p>
          <w:p>
            <w:pPr>
              <w:numPr>
                <w:ilvl w:val="0"/>
                <w:numId w:val="0"/>
              </w:numPr>
              <w:ind w:leftChars="0"/>
              <w:jc w:val="left"/>
              <w:rPr>
                <w:rFonts w:hint="eastAsia" w:ascii="仿宋" w:hAnsi="仿宋" w:eastAsia="仿宋" w:cs="仿宋"/>
                <w:i w:val="0"/>
                <w:iCs w:val="0"/>
                <w:color w:val="000000"/>
                <w:sz w:val="20"/>
                <w:szCs w:val="20"/>
                <w:u w:val="none"/>
              </w:rPr>
            </w:pPr>
            <w:r>
              <w:rPr>
                <w:rFonts w:hint="eastAsia" w:ascii="仿宋" w:hAnsi="仿宋" w:eastAsia="仿宋" w:cs="仿宋"/>
                <w:b w:val="0"/>
                <w:bCs w:val="0"/>
                <w:color w:val="000000"/>
                <w:sz w:val="20"/>
                <w:szCs w:val="20"/>
                <w:lang w:val="en-US" w:eastAsia="zh-CN"/>
              </w:rPr>
              <w:t>7.适用仪器：SSNP-9600A。</w:t>
            </w:r>
          </w:p>
        </w:tc>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6250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rPr>
              <w:t>48人份/盒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新冠病毒提取试剂</w:t>
            </w:r>
          </w:p>
        </w:tc>
        <w:tc>
          <w:tcPr>
            <w:tcW w:w="11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rPr>
                <w:rFonts w:hint="eastAsia" w:ascii="仿宋" w:hAnsi="仿宋" w:eastAsia="仿宋" w:cs="仿宋"/>
                <w:sz w:val="20"/>
                <w:szCs w:val="20"/>
                <w:lang w:eastAsia="zh-CN"/>
              </w:rPr>
            </w:pPr>
            <w:r>
              <w:rPr>
                <w:rFonts w:hint="eastAsia" w:ascii="仿宋" w:hAnsi="仿宋" w:eastAsia="仿宋" w:cs="仿宋"/>
                <w:sz w:val="20"/>
                <w:szCs w:val="20"/>
                <w:lang w:val="en-US" w:eastAsia="zh-CN"/>
              </w:rPr>
              <w:t>1.</w:t>
            </w:r>
            <w:r>
              <w:rPr>
                <w:rFonts w:hint="eastAsia" w:ascii="仿宋" w:hAnsi="仿宋" w:eastAsia="仿宋" w:cs="仿宋"/>
                <w:sz w:val="20"/>
                <w:szCs w:val="20"/>
              </w:rPr>
              <w:t>标本类型：拭子洗液等</w:t>
            </w:r>
            <w:r>
              <w:rPr>
                <w:rFonts w:hint="eastAsia" w:ascii="仿宋" w:hAnsi="仿宋" w:eastAsia="仿宋" w:cs="仿宋"/>
                <w:sz w:val="20"/>
                <w:szCs w:val="20"/>
                <w:lang w:eastAsia="zh-CN"/>
              </w:rPr>
              <w:t>；</w:t>
            </w:r>
          </w:p>
          <w:p>
            <w:pPr>
              <w:rPr>
                <w:rFonts w:hint="eastAsia" w:ascii="仿宋" w:hAnsi="仿宋" w:eastAsia="仿宋" w:cs="仿宋"/>
                <w:sz w:val="20"/>
                <w:szCs w:val="20"/>
                <w:lang w:eastAsia="zh-CN"/>
              </w:rPr>
            </w:pPr>
            <w:r>
              <w:rPr>
                <w:rFonts w:hint="eastAsia" w:ascii="仿宋" w:hAnsi="仿宋" w:eastAsia="仿宋" w:cs="仿宋"/>
                <w:sz w:val="20"/>
                <w:szCs w:val="20"/>
                <w:lang w:val="en-US" w:eastAsia="zh-CN"/>
              </w:rPr>
              <w:t>2.</w:t>
            </w:r>
            <w:r>
              <w:rPr>
                <w:rFonts w:hint="eastAsia" w:ascii="仿宋" w:hAnsi="仿宋" w:eastAsia="仿宋" w:cs="仿宋"/>
                <w:sz w:val="20"/>
                <w:szCs w:val="20"/>
              </w:rPr>
              <w:t>预期用途：用于核酸的提取、富集、纯化等步骤。其处理后的产物用于临床体外检测使用</w:t>
            </w:r>
            <w:r>
              <w:rPr>
                <w:rFonts w:hint="eastAsia" w:ascii="仿宋" w:hAnsi="仿宋" w:eastAsia="仿宋" w:cs="仿宋"/>
                <w:sz w:val="20"/>
                <w:szCs w:val="20"/>
                <w:lang w:eastAsia="zh-CN"/>
              </w:rPr>
              <w:t>；</w:t>
            </w:r>
          </w:p>
          <w:p>
            <w:pPr>
              <w:rPr>
                <w:rFonts w:hint="eastAsia" w:ascii="仿宋" w:hAnsi="仿宋" w:eastAsia="仿宋" w:cs="仿宋"/>
                <w:sz w:val="20"/>
                <w:szCs w:val="20"/>
                <w:lang w:eastAsia="zh-CN"/>
              </w:rPr>
            </w:pPr>
            <w:r>
              <w:rPr>
                <w:rFonts w:hint="eastAsia" w:ascii="仿宋" w:hAnsi="仿宋" w:eastAsia="仿宋" w:cs="仿宋"/>
                <w:sz w:val="20"/>
                <w:szCs w:val="20"/>
                <w:lang w:val="en-US" w:eastAsia="zh-CN"/>
              </w:rPr>
              <w:t>3.</w:t>
            </w:r>
            <w:r>
              <w:rPr>
                <w:rFonts w:hint="eastAsia" w:ascii="仿宋" w:hAnsi="仿宋" w:eastAsia="仿宋" w:cs="仿宋"/>
                <w:sz w:val="20"/>
                <w:szCs w:val="20"/>
              </w:rPr>
              <w:t>检验原理：利用磁珠吸附原理，通过特制的磁棒吸附、转移和释放磁珠，实现磁珠/核酸的转移，自动完成核酸的提取和纯化</w:t>
            </w:r>
            <w:r>
              <w:rPr>
                <w:rFonts w:hint="eastAsia" w:ascii="仿宋" w:hAnsi="仿宋" w:eastAsia="仿宋" w:cs="仿宋"/>
                <w:sz w:val="20"/>
                <w:szCs w:val="20"/>
                <w:lang w:eastAsia="zh-CN"/>
              </w:rPr>
              <w:t>；</w:t>
            </w:r>
          </w:p>
          <w:p>
            <w:pPr>
              <w:rPr>
                <w:rFonts w:hint="eastAsia" w:ascii="仿宋" w:hAnsi="仿宋" w:eastAsia="仿宋" w:cs="仿宋"/>
                <w:sz w:val="20"/>
                <w:szCs w:val="20"/>
                <w:lang w:eastAsia="zh-CN"/>
              </w:rPr>
            </w:pPr>
            <w:r>
              <w:rPr>
                <w:rFonts w:hint="eastAsia" w:ascii="仿宋" w:hAnsi="仿宋" w:eastAsia="仿宋" w:cs="仿宋"/>
                <w:sz w:val="20"/>
                <w:szCs w:val="20"/>
                <w:lang w:val="en-US" w:eastAsia="zh-CN"/>
              </w:rPr>
              <w:t>4.</w:t>
            </w:r>
            <w:r>
              <w:rPr>
                <w:rFonts w:hint="eastAsia" w:ascii="仿宋" w:hAnsi="仿宋" w:eastAsia="仿宋" w:cs="仿宋"/>
                <w:sz w:val="20"/>
                <w:szCs w:val="20"/>
              </w:rPr>
              <w:t>提取范围：能够提取≥100copies/ml DNA 病毒核酸载量样品；能够提取≥100copies/ml RNA 病毒核酸载量样品</w:t>
            </w:r>
            <w:r>
              <w:rPr>
                <w:rFonts w:hint="eastAsia" w:ascii="仿宋" w:hAnsi="仿宋" w:eastAsia="仿宋" w:cs="仿宋"/>
                <w:sz w:val="20"/>
                <w:szCs w:val="20"/>
                <w:lang w:eastAsia="zh-CN"/>
              </w:rPr>
              <w:t>；</w:t>
            </w:r>
          </w:p>
          <w:p>
            <w:pPr>
              <w:rPr>
                <w:rFonts w:hint="eastAsia" w:ascii="仿宋" w:hAnsi="仿宋" w:eastAsia="仿宋" w:cs="仿宋"/>
                <w:sz w:val="20"/>
                <w:szCs w:val="20"/>
                <w:lang w:eastAsia="zh-CN"/>
              </w:rPr>
            </w:pPr>
            <w:r>
              <w:rPr>
                <w:rFonts w:hint="eastAsia" w:ascii="仿宋" w:hAnsi="仿宋" w:eastAsia="仿宋" w:cs="仿宋"/>
                <w:sz w:val="20"/>
                <w:szCs w:val="20"/>
                <w:lang w:val="en-US" w:eastAsia="zh-CN"/>
              </w:rPr>
              <w:t>5.</w:t>
            </w:r>
            <w:r>
              <w:rPr>
                <w:rFonts w:hint="eastAsia" w:ascii="仿宋" w:hAnsi="仿宋" w:eastAsia="仿宋" w:cs="仿宋"/>
                <w:sz w:val="20"/>
                <w:szCs w:val="20"/>
              </w:rPr>
              <w:t>精密度：变异系数 CV≤5%</w:t>
            </w:r>
            <w:r>
              <w:rPr>
                <w:rFonts w:hint="eastAsia" w:ascii="仿宋" w:hAnsi="仿宋" w:eastAsia="仿宋" w:cs="仿宋"/>
                <w:sz w:val="20"/>
                <w:szCs w:val="20"/>
                <w:lang w:eastAsia="zh-CN"/>
              </w:rPr>
              <w:t>；</w:t>
            </w:r>
          </w:p>
          <w:p>
            <w:pPr>
              <w:rPr>
                <w:rFonts w:hint="eastAsia" w:ascii="仿宋" w:hAnsi="仿宋" w:eastAsia="仿宋" w:cs="仿宋"/>
                <w:sz w:val="20"/>
                <w:szCs w:val="20"/>
                <w:lang w:eastAsia="zh-CN"/>
              </w:rPr>
            </w:pPr>
            <w:r>
              <w:rPr>
                <w:rFonts w:hint="eastAsia" w:ascii="仿宋" w:hAnsi="仿宋" w:eastAsia="仿宋" w:cs="仿宋"/>
                <w:sz w:val="20"/>
                <w:szCs w:val="20"/>
                <w:lang w:val="en-US" w:eastAsia="zh-CN"/>
              </w:rPr>
              <w:t>6.</w:t>
            </w:r>
            <w:r>
              <w:rPr>
                <w:rFonts w:hint="eastAsia" w:ascii="仿宋" w:hAnsi="仿宋" w:eastAsia="仿宋" w:cs="仿宋"/>
                <w:sz w:val="20"/>
                <w:szCs w:val="20"/>
              </w:rPr>
              <w:t>储存条件：室温</w:t>
            </w:r>
            <w:r>
              <w:rPr>
                <w:rFonts w:hint="eastAsia" w:ascii="仿宋" w:hAnsi="仿宋" w:eastAsia="仿宋" w:cs="仿宋"/>
                <w:sz w:val="20"/>
                <w:szCs w:val="20"/>
                <w:lang w:eastAsia="zh-CN"/>
              </w:rPr>
              <w:t>；</w:t>
            </w:r>
          </w:p>
          <w:p>
            <w:pPr>
              <w:rPr>
                <w:rFonts w:hint="eastAsia" w:ascii="仿宋" w:hAnsi="仿宋" w:eastAsia="仿宋" w:cs="仿宋"/>
                <w:sz w:val="20"/>
                <w:szCs w:val="20"/>
                <w:lang w:eastAsia="zh-CN"/>
              </w:rPr>
            </w:pPr>
            <w:r>
              <w:rPr>
                <w:rFonts w:hint="eastAsia" w:ascii="仿宋" w:hAnsi="仿宋" w:eastAsia="仿宋" w:cs="仿宋"/>
                <w:sz w:val="20"/>
                <w:szCs w:val="20"/>
                <w:lang w:val="en-US" w:eastAsia="zh-CN"/>
              </w:rPr>
              <w:t>7.质保期</w:t>
            </w:r>
            <w:r>
              <w:rPr>
                <w:rFonts w:hint="eastAsia" w:ascii="仿宋" w:hAnsi="仿宋" w:eastAsia="仿宋" w:cs="仿宋"/>
                <w:sz w:val="20"/>
                <w:szCs w:val="20"/>
              </w:rPr>
              <w:t>：12个月</w:t>
            </w:r>
            <w:r>
              <w:rPr>
                <w:rFonts w:hint="eastAsia" w:ascii="仿宋" w:hAnsi="仿宋" w:eastAsia="仿宋" w:cs="仿宋"/>
                <w:sz w:val="20"/>
                <w:szCs w:val="20"/>
                <w:lang w:eastAsia="zh-CN"/>
              </w:rPr>
              <w:t>；</w:t>
            </w:r>
          </w:p>
          <w:p>
            <w:pPr>
              <w:rPr>
                <w:rFonts w:hint="eastAsia" w:ascii="仿宋" w:hAnsi="仿宋" w:eastAsia="仿宋" w:cs="仿宋"/>
                <w:sz w:val="20"/>
                <w:szCs w:val="20"/>
                <w:lang w:eastAsia="zh-CN"/>
              </w:rPr>
            </w:pPr>
            <w:r>
              <w:rPr>
                <w:rFonts w:hint="eastAsia" w:ascii="仿宋" w:hAnsi="仿宋" w:eastAsia="仿宋" w:cs="仿宋"/>
                <w:sz w:val="20"/>
                <w:szCs w:val="20"/>
                <w:lang w:val="en-US" w:eastAsia="zh-CN"/>
              </w:rPr>
              <w:t>8.</w:t>
            </w:r>
            <w:r>
              <w:rPr>
                <w:rFonts w:hint="eastAsia" w:ascii="仿宋" w:hAnsi="仿宋" w:eastAsia="仿宋" w:cs="仿宋"/>
                <w:sz w:val="20"/>
                <w:szCs w:val="20"/>
              </w:rPr>
              <w:t>适用仪器：天隆 GeneRotex96、NP968 系列核酸提取仪</w:t>
            </w:r>
            <w:r>
              <w:rPr>
                <w:rFonts w:hint="eastAsia" w:ascii="仿宋" w:hAnsi="仿宋" w:eastAsia="仿宋" w:cs="仿宋"/>
                <w:sz w:val="20"/>
                <w:szCs w:val="20"/>
                <w:lang w:eastAsia="zh-CN"/>
              </w:rPr>
              <w:t>。</w:t>
            </w:r>
          </w:p>
        </w:tc>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5000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sz w:val="20"/>
                <w:szCs w:val="20"/>
                <w:u w:val="none"/>
                <w:lang w:val="en-US" w:eastAsia="zh-CN"/>
              </w:rPr>
              <w:t>64人份/盒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600"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3</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新冠病毒检测试剂</w:t>
            </w:r>
          </w:p>
        </w:tc>
        <w:tc>
          <w:tcPr>
            <w:tcW w:w="11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1.预期用途：本试剂盒用于体外定性检测新型冠状病毒感染的肺炎疑似病例、疑似聚集性病例患者、其他需要进行新型冠状病毒感染诊断或鉴别诊断者的口咽拭子和痰液样本中，新型冠状病毒（2019-nCoV）ORF1ab 和 N 基因；</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2.检验原理：荧光 PCR 法；</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3.检测靶点：新型冠状病毒（2019-nCoV）ORF1ab 和 N 基因（诊疗方案推荐ORF1ab、N）；</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4.样本类型：样本类型全面（包括人口咽拭子和痰液）；</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5.内源性内标：产品带人源性内标检测系统，可以监测样本采集、核酸提取及PCR扩增过程，避免假阴性结果的出现；</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6.阳性质控和阴性质控：阴性质控品和阳性质控品均参与提取，用于对环境进行监控和PCR检测试剂的质控；</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7.储存条件：避光-20±5℃储存；</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8.有效期：有效期不低于9 个月；</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9.开盖后稳定性：开盖后不低于90天；</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10.灵敏度：最低检测限：500copies/mL；</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11.特异性：与感染部位相同或感染症状相似的其他病原体无交叉反应；</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12.阴性符合率：100%</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13.重复性（CV）：CV均低于5%，最低3.3%；</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14.加样量：5ul；</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15.反应体系：25ul；</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17.反应扩增时间：≤85分钟；</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18.配套核酸提取试剂：磁珠法9min 快速提取3min；</w:t>
            </w:r>
          </w:p>
          <w:p>
            <w:pPr>
              <w:keepNext w:val="0"/>
              <w:keepLines w:val="0"/>
              <w:widowControl/>
              <w:suppressLineNumbers w:val="0"/>
              <w:jc w:val="left"/>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19.配套核酸提取仪：32/48通道核酸提取仪：1-48人份样本自动化提取只需9分钟，96通道核酸提取仪：一次提取96个样本，只需11分钟；</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20.诊疗方案推荐：经过国家验证，在新型冠状病毒感染的肺炎诊疗方案（第一版和第二版）中指定推荐的检测产品。</w:t>
            </w:r>
          </w:p>
        </w:tc>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20000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50人份/盒</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96人份/盒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855"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4</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r>
              <w:rPr>
                <w:rFonts w:hint="eastAsia" w:ascii="仿宋" w:hAnsi="仿宋" w:eastAsia="仿宋" w:cs="仿宋"/>
                <w:i w:val="0"/>
                <w:iCs w:val="0"/>
                <w:color w:val="000000"/>
                <w:kern w:val="0"/>
                <w:sz w:val="20"/>
                <w:szCs w:val="20"/>
                <w:u w:val="none"/>
                <w:lang w:val="en-US" w:eastAsia="zh-CN" w:bidi="ar"/>
              </w:rPr>
              <w:t>新冠病毒</w:t>
            </w:r>
            <w:r>
              <w:rPr>
                <w:rFonts w:hint="eastAsia" w:ascii="仿宋" w:hAnsi="仿宋" w:eastAsia="仿宋" w:cs="仿宋"/>
                <w:i w:val="0"/>
                <w:iCs w:val="0"/>
                <w:color w:val="auto"/>
                <w:kern w:val="0"/>
                <w:sz w:val="20"/>
                <w:szCs w:val="20"/>
                <w:u w:val="none"/>
                <w:lang w:val="en-US" w:eastAsia="zh-CN" w:bidi="ar"/>
              </w:rPr>
              <w:t>检测试剂</w:t>
            </w:r>
          </w:p>
        </w:tc>
        <w:tc>
          <w:tcPr>
            <w:tcW w:w="11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lang w:val="en-US" w:eastAsia="zh-CN"/>
              </w:rPr>
              <w:t>1.</w:t>
            </w:r>
            <w:r>
              <w:rPr>
                <w:rFonts w:hint="eastAsia" w:ascii="仿宋" w:hAnsi="仿宋" w:eastAsia="仿宋" w:cs="仿宋"/>
                <w:i w:val="0"/>
                <w:iCs w:val="0"/>
                <w:color w:val="000000"/>
                <w:sz w:val="20"/>
                <w:szCs w:val="20"/>
                <w:u w:val="none"/>
              </w:rPr>
              <w:t>有效期：</w:t>
            </w:r>
            <w:r>
              <w:rPr>
                <w:rFonts w:hint="eastAsia" w:ascii="仿宋" w:hAnsi="仿宋" w:eastAsia="仿宋" w:cs="仿宋"/>
                <w:i w:val="0"/>
                <w:iCs w:val="0"/>
                <w:color w:val="000000"/>
                <w:sz w:val="20"/>
                <w:szCs w:val="20"/>
                <w:u w:val="none"/>
                <w:lang w:val="en-US" w:eastAsia="zh-CN"/>
              </w:rPr>
              <w:t>10</w:t>
            </w:r>
            <w:r>
              <w:rPr>
                <w:rFonts w:hint="eastAsia" w:ascii="仿宋" w:hAnsi="仿宋" w:eastAsia="仿宋" w:cs="仿宋"/>
                <w:i w:val="0"/>
                <w:iCs w:val="0"/>
                <w:color w:val="000000"/>
                <w:sz w:val="20"/>
                <w:szCs w:val="20"/>
                <w:u w:val="none"/>
              </w:rPr>
              <w:t>个月</w:t>
            </w:r>
            <w:r>
              <w:rPr>
                <w:rFonts w:hint="eastAsia" w:ascii="仿宋" w:hAnsi="仿宋" w:eastAsia="仿宋" w:cs="仿宋"/>
                <w:i w:val="0"/>
                <w:iCs w:val="0"/>
                <w:color w:val="000000"/>
                <w:sz w:val="20"/>
                <w:szCs w:val="20"/>
                <w:u w:val="none"/>
                <w:lang w:eastAsia="zh-CN"/>
              </w:rPr>
              <w:t>；</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lang w:val="en-US" w:eastAsia="zh-CN"/>
              </w:rPr>
              <w:t>2.</w:t>
            </w:r>
            <w:r>
              <w:rPr>
                <w:rFonts w:hint="eastAsia" w:ascii="仿宋" w:hAnsi="仿宋" w:eastAsia="仿宋" w:cs="仿宋"/>
                <w:i w:val="0"/>
                <w:iCs w:val="0"/>
                <w:color w:val="000000"/>
                <w:sz w:val="20"/>
                <w:szCs w:val="20"/>
                <w:u w:val="none"/>
              </w:rPr>
              <w:t>具备内源性内标，对样本采集、运输、提取及上机全程监控</w:t>
            </w:r>
            <w:r>
              <w:rPr>
                <w:rFonts w:hint="eastAsia" w:ascii="仿宋" w:hAnsi="仿宋" w:eastAsia="仿宋" w:cs="仿宋"/>
                <w:i w:val="0"/>
                <w:iCs w:val="0"/>
                <w:color w:val="000000"/>
                <w:sz w:val="20"/>
                <w:szCs w:val="20"/>
                <w:u w:val="none"/>
                <w:lang w:eastAsia="zh-CN"/>
              </w:rPr>
              <w:t>；</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rPr>
              <w:t>3</w:t>
            </w:r>
            <w:r>
              <w:rPr>
                <w:rFonts w:hint="eastAsia" w:ascii="仿宋" w:hAnsi="仿宋" w:eastAsia="仿宋" w:cs="仿宋"/>
                <w:i w:val="0"/>
                <w:iCs w:val="0"/>
                <w:color w:val="000000"/>
                <w:sz w:val="20"/>
                <w:szCs w:val="20"/>
                <w:u w:val="none"/>
                <w:lang w:val="en-US" w:eastAsia="zh-CN"/>
              </w:rPr>
              <w:t>.</w:t>
            </w:r>
            <w:r>
              <w:rPr>
                <w:rFonts w:hint="eastAsia" w:ascii="仿宋" w:hAnsi="仿宋" w:eastAsia="仿宋" w:cs="仿宋"/>
                <w:i w:val="0"/>
                <w:iCs w:val="0"/>
                <w:color w:val="000000"/>
                <w:sz w:val="20"/>
                <w:szCs w:val="20"/>
                <w:u w:val="none"/>
              </w:rPr>
              <w:t>采用实时荧光PCR 技术，以新型冠状病毒（SARS-CoV-2）ORF1ab与N基因，设计特异性引物和探针，分别以FAM、VIC 标记相应检测和对照</w:t>
            </w:r>
            <w:r>
              <w:rPr>
                <w:rFonts w:hint="eastAsia" w:ascii="仿宋" w:hAnsi="仿宋" w:eastAsia="仿宋" w:cs="仿宋"/>
                <w:i w:val="0"/>
                <w:iCs w:val="0"/>
                <w:color w:val="000000"/>
                <w:sz w:val="20"/>
                <w:szCs w:val="20"/>
                <w:u w:val="none"/>
                <w:lang w:eastAsia="zh-CN"/>
              </w:rPr>
              <w:t>；</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rPr>
              <w:t>4</w:t>
            </w:r>
            <w:r>
              <w:rPr>
                <w:rFonts w:hint="eastAsia" w:ascii="仿宋" w:hAnsi="仿宋" w:eastAsia="仿宋" w:cs="仿宋"/>
                <w:i w:val="0"/>
                <w:iCs w:val="0"/>
                <w:color w:val="000000"/>
                <w:sz w:val="20"/>
                <w:szCs w:val="20"/>
                <w:u w:val="none"/>
                <w:lang w:val="en-US" w:eastAsia="zh-CN"/>
              </w:rPr>
              <w:t>.</w:t>
            </w:r>
            <w:r>
              <w:rPr>
                <w:rFonts w:hint="eastAsia" w:ascii="仿宋" w:hAnsi="仿宋" w:eastAsia="仿宋" w:cs="仿宋"/>
                <w:i w:val="0"/>
                <w:iCs w:val="0"/>
                <w:color w:val="000000"/>
                <w:sz w:val="20"/>
                <w:szCs w:val="20"/>
                <w:u w:val="none"/>
              </w:rPr>
              <w:t>经过扩增体系与探针优化PCR扩增时间小于75分钟</w:t>
            </w:r>
            <w:r>
              <w:rPr>
                <w:rFonts w:hint="eastAsia" w:ascii="仿宋" w:hAnsi="仿宋" w:eastAsia="仿宋" w:cs="仿宋"/>
                <w:i w:val="0"/>
                <w:iCs w:val="0"/>
                <w:color w:val="000000"/>
                <w:sz w:val="20"/>
                <w:szCs w:val="20"/>
                <w:u w:val="none"/>
                <w:lang w:eastAsia="zh-CN"/>
              </w:rPr>
              <w:t>；</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lang w:val="en-US" w:eastAsia="zh-CN"/>
              </w:rPr>
              <w:t>5.</w:t>
            </w:r>
            <w:r>
              <w:rPr>
                <w:rFonts w:hint="eastAsia" w:ascii="仿宋" w:hAnsi="仿宋" w:eastAsia="仿宋" w:cs="仿宋"/>
                <w:i w:val="0"/>
                <w:iCs w:val="0"/>
                <w:color w:val="000000"/>
                <w:sz w:val="20"/>
                <w:szCs w:val="20"/>
                <w:u w:val="none"/>
              </w:rPr>
              <w:t>能提供1人份/板、8人份/板、16人份/板的核酸提取试剂能满足各种标本量的提取任务，减少试剂无谓的损耗，客户可按需选择32、64、96通量核酸提取仪</w:t>
            </w:r>
            <w:r>
              <w:rPr>
                <w:rFonts w:hint="eastAsia" w:ascii="仿宋" w:hAnsi="仿宋" w:eastAsia="仿宋" w:cs="仿宋"/>
                <w:i w:val="0"/>
                <w:iCs w:val="0"/>
                <w:color w:val="000000"/>
                <w:sz w:val="20"/>
                <w:szCs w:val="20"/>
                <w:u w:val="none"/>
                <w:lang w:eastAsia="zh-CN"/>
              </w:rPr>
              <w:t>；</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6.</w:t>
            </w:r>
            <w:r>
              <w:rPr>
                <w:rFonts w:hint="eastAsia" w:ascii="仿宋" w:hAnsi="仿宋" w:eastAsia="仿宋" w:cs="仿宋"/>
                <w:i w:val="0"/>
                <w:iCs w:val="0"/>
                <w:color w:val="000000"/>
                <w:sz w:val="20"/>
                <w:szCs w:val="20"/>
                <w:u w:val="none"/>
              </w:rPr>
              <w:t>检测下限：350copies/m</w:t>
            </w:r>
            <w:r>
              <w:rPr>
                <w:rFonts w:hint="eastAsia" w:ascii="仿宋" w:hAnsi="仿宋" w:eastAsia="仿宋" w:cs="仿宋"/>
                <w:i w:val="0"/>
                <w:iCs w:val="0"/>
                <w:color w:val="000000"/>
                <w:sz w:val="20"/>
                <w:szCs w:val="20"/>
                <w:u w:val="none"/>
                <w:lang w:val="en-US" w:eastAsia="zh-CN"/>
              </w:rPr>
              <w:t>L；</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lang w:val="en-US" w:eastAsia="zh-CN"/>
              </w:rPr>
              <w:t>7.</w:t>
            </w:r>
            <w:r>
              <w:rPr>
                <w:rFonts w:hint="eastAsia" w:ascii="仿宋" w:hAnsi="仿宋" w:eastAsia="仿宋" w:cs="仿宋"/>
                <w:i w:val="0"/>
                <w:iCs w:val="0"/>
                <w:color w:val="000000"/>
                <w:sz w:val="20"/>
                <w:szCs w:val="20"/>
                <w:u w:val="none"/>
              </w:rPr>
              <w:t>检测试剂、提取试剂、提取仪器为同一厂家生产</w:t>
            </w:r>
            <w:r>
              <w:rPr>
                <w:rFonts w:hint="eastAsia" w:ascii="仿宋" w:hAnsi="仿宋" w:eastAsia="仿宋" w:cs="仿宋"/>
                <w:i w:val="0"/>
                <w:iCs w:val="0"/>
                <w:color w:val="000000"/>
                <w:sz w:val="20"/>
                <w:szCs w:val="20"/>
                <w:u w:val="none"/>
                <w:lang w:eastAsia="zh-CN"/>
              </w:rPr>
              <w:t>；</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lang w:val="en-US" w:eastAsia="zh-CN"/>
              </w:rPr>
              <w:t>8.</w:t>
            </w:r>
            <w:r>
              <w:rPr>
                <w:rFonts w:hint="eastAsia" w:ascii="仿宋" w:hAnsi="仿宋" w:eastAsia="仿宋" w:cs="仿宋"/>
                <w:i w:val="0"/>
                <w:iCs w:val="0"/>
                <w:color w:val="000000"/>
                <w:sz w:val="20"/>
                <w:szCs w:val="20"/>
                <w:u w:val="none"/>
              </w:rPr>
              <w:t>样本类型：样本类型：咽拭子、鼻咽拭子、痰液</w:t>
            </w:r>
            <w:r>
              <w:rPr>
                <w:rFonts w:hint="eastAsia" w:ascii="仿宋" w:hAnsi="仿宋" w:eastAsia="仿宋" w:cs="仿宋"/>
                <w:i w:val="0"/>
                <w:iCs w:val="0"/>
                <w:color w:val="000000"/>
                <w:sz w:val="20"/>
                <w:szCs w:val="20"/>
                <w:u w:val="none"/>
                <w:lang w:eastAsia="zh-CN"/>
              </w:rPr>
              <w:t>；</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lang w:val="en-US" w:eastAsia="zh-CN"/>
              </w:rPr>
              <w:t>9.</w:t>
            </w:r>
            <w:r>
              <w:rPr>
                <w:rFonts w:hint="eastAsia" w:ascii="仿宋" w:hAnsi="仿宋" w:eastAsia="仿宋" w:cs="仿宋"/>
                <w:i w:val="0"/>
                <w:iCs w:val="0"/>
                <w:color w:val="000000"/>
                <w:sz w:val="20"/>
                <w:szCs w:val="20"/>
                <w:u w:val="none"/>
              </w:rPr>
              <w:t>样本采集：能提供全套的样本采集套装，可以实现新冠样本的采集、保存、灭活</w:t>
            </w:r>
            <w:r>
              <w:rPr>
                <w:rFonts w:hint="eastAsia" w:ascii="仿宋" w:hAnsi="仿宋" w:eastAsia="仿宋" w:cs="仿宋"/>
                <w:i w:val="0"/>
                <w:iCs w:val="0"/>
                <w:color w:val="000000"/>
                <w:sz w:val="20"/>
                <w:szCs w:val="20"/>
                <w:u w:val="none"/>
                <w:lang w:eastAsia="zh-CN"/>
              </w:rPr>
              <w:t>；</w:t>
            </w:r>
          </w:p>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eastAsia="zh-CN"/>
              </w:rPr>
            </w:pPr>
            <w:r>
              <w:rPr>
                <w:rFonts w:hint="eastAsia" w:ascii="仿宋" w:hAnsi="仿宋" w:eastAsia="仿宋" w:cs="仿宋"/>
                <w:i w:val="0"/>
                <w:iCs w:val="0"/>
                <w:color w:val="000000"/>
                <w:sz w:val="20"/>
                <w:szCs w:val="20"/>
                <w:u w:val="none"/>
                <w:lang w:val="en-US" w:eastAsia="zh-CN"/>
              </w:rPr>
              <w:t>10.生产试剂获得国家药监局批准注册上市；</w:t>
            </w:r>
            <w:r>
              <w:rPr>
                <w:rFonts w:hint="eastAsia" w:ascii="仿宋" w:hAnsi="仿宋" w:eastAsia="仿宋" w:cs="仿宋"/>
                <w:i w:val="0"/>
                <w:iCs w:val="0"/>
                <w:color w:val="000000"/>
                <w:sz w:val="20"/>
                <w:szCs w:val="20"/>
                <w:u w:val="none"/>
              </w:rPr>
              <w:br w:type="textWrapping"/>
            </w:r>
            <w:r>
              <w:rPr>
                <w:rFonts w:hint="eastAsia" w:ascii="仿宋" w:hAnsi="仿宋" w:eastAsia="仿宋" w:cs="仿宋"/>
                <w:i w:val="0"/>
                <w:iCs w:val="0"/>
                <w:color w:val="000000"/>
                <w:sz w:val="20"/>
                <w:szCs w:val="20"/>
                <w:u w:val="none"/>
              </w:rPr>
              <w:t>1</w:t>
            </w:r>
            <w:r>
              <w:rPr>
                <w:rFonts w:hint="eastAsia" w:ascii="仿宋" w:hAnsi="仿宋" w:eastAsia="仿宋" w:cs="仿宋"/>
                <w:i w:val="0"/>
                <w:iCs w:val="0"/>
                <w:color w:val="000000"/>
                <w:sz w:val="20"/>
                <w:szCs w:val="20"/>
                <w:u w:val="none"/>
                <w:lang w:val="en-US" w:eastAsia="zh-CN"/>
              </w:rPr>
              <w:t>1.</w:t>
            </w:r>
            <w:r>
              <w:rPr>
                <w:rFonts w:hint="eastAsia" w:ascii="仿宋" w:hAnsi="仿宋" w:eastAsia="仿宋" w:cs="仿宋"/>
                <w:i w:val="0"/>
                <w:iCs w:val="0"/>
                <w:color w:val="000000"/>
                <w:sz w:val="20"/>
                <w:szCs w:val="20"/>
                <w:u w:val="none"/>
              </w:rPr>
              <w:t>优先选择通过国际ISO13485认证及高新技术企业认证的生产企业。</w:t>
            </w:r>
          </w:p>
        </w:tc>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20000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50人份/盒</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CellMar>
            <w:top w:w="0" w:type="dxa"/>
            <w:left w:w="108" w:type="dxa"/>
            <w:bottom w:w="0" w:type="dxa"/>
            <w:right w:w="108" w:type="dxa"/>
          </w:tblCellMar>
        </w:tblPrEx>
        <w:trPr>
          <w:trHeight w:val="313" w:hRule="atLeast"/>
        </w:trPr>
        <w:tc>
          <w:tcPr>
            <w:tcW w:w="63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5</w:t>
            </w:r>
          </w:p>
        </w:tc>
        <w:tc>
          <w:tcPr>
            <w:tcW w:w="1120" w:type="dxa"/>
            <w:tcBorders>
              <w:top w:val="single" w:color="000000" w:sz="4" w:space="0"/>
              <w:left w:val="single" w:color="000000" w:sz="4" w:space="0"/>
              <w:bottom w:val="single" w:color="000000" w:sz="4" w:space="0"/>
              <w:right w:val="single" w:color="000000" w:sz="4" w:space="0"/>
            </w:tcBorders>
            <w:shd w:val="clear" w:color="auto" w:fill="auto"/>
            <w:vAlign w:val="center"/>
          </w:tcPr>
          <w:p>
            <w:pPr>
              <w:keepNext w:val="0"/>
              <w:keepLines w:val="0"/>
              <w:widowControl/>
              <w:suppressLineNumbers w:val="0"/>
              <w:jc w:val="center"/>
              <w:textAlignment w:val="center"/>
              <w:rPr>
                <w:rFonts w:hint="eastAsia" w:ascii="仿宋" w:hAnsi="仿宋" w:eastAsia="仿宋" w:cs="仿宋"/>
                <w:i w:val="0"/>
                <w:iCs w:val="0"/>
                <w:color w:val="000000"/>
                <w:kern w:val="0"/>
                <w:sz w:val="20"/>
                <w:szCs w:val="20"/>
                <w:u w:val="none"/>
                <w:lang w:val="en-US" w:eastAsia="zh-CN" w:bidi="ar"/>
              </w:rPr>
            </w:pPr>
            <w:r>
              <w:rPr>
                <w:rFonts w:hint="eastAsia" w:ascii="仿宋" w:hAnsi="仿宋" w:eastAsia="仿宋" w:cs="仿宋"/>
                <w:i w:val="0"/>
                <w:iCs w:val="0"/>
                <w:color w:val="000000"/>
                <w:kern w:val="0"/>
                <w:sz w:val="20"/>
                <w:szCs w:val="20"/>
                <w:u w:val="none"/>
                <w:lang w:val="en-US" w:eastAsia="zh-CN" w:bidi="ar"/>
              </w:rPr>
              <w:t>一次性病毒采样器</w:t>
            </w:r>
          </w:p>
        </w:tc>
        <w:tc>
          <w:tcPr>
            <w:tcW w:w="11588"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left"/>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预期用途：鼻拭子：符合国家行业标准。</w:t>
            </w:r>
          </w:p>
        </w:tc>
        <w:tc>
          <w:tcPr>
            <w:tcW w:w="763"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lang w:val="en-US" w:eastAsia="zh-CN"/>
              </w:rPr>
            </w:pPr>
            <w:r>
              <w:rPr>
                <w:rFonts w:hint="eastAsia" w:ascii="仿宋" w:hAnsi="仿宋" w:eastAsia="仿宋" w:cs="仿宋"/>
                <w:i w:val="0"/>
                <w:iCs w:val="0"/>
                <w:color w:val="000000"/>
                <w:sz w:val="20"/>
                <w:szCs w:val="20"/>
                <w:u w:val="none"/>
                <w:lang w:val="en-US" w:eastAsia="zh-CN"/>
              </w:rPr>
              <w:t>20000</w:t>
            </w:r>
          </w:p>
        </w:tc>
        <w:tc>
          <w:tcPr>
            <w:tcW w:w="1215" w:type="dxa"/>
            <w:tcBorders>
              <w:top w:val="single" w:color="000000" w:sz="4" w:space="0"/>
              <w:left w:val="single" w:color="000000" w:sz="4" w:space="0"/>
              <w:bottom w:val="single" w:color="000000" w:sz="4" w:space="0"/>
              <w:right w:val="single" w:color="000000" w:sz="4" w:space="0"/>
            </w:tcBorders>
            <w:shd w:val="clear" w:color="auto" w:fill="auto"/>
            <w:noWrap/>
            <w:vAlign w:val="center"/>
          </w:tcPr>
          <w:p>
            <w:pPr>
              <w:keepNext w:val="0"/>
              <w:keepLines w:val="0"/>
              <w:widowControl/>
              <w:suppressLineNumbers w:val="0"/>
              <w:jc w:val="center"/>
              <w:textAlignment w:val="center"/>
              <w:rPr>
                <w:rFonts w:hint="eastAsia" w:ascii="仿宋" w:hAnsi="仿宋" w:eastAsia="仿宋" w:cs="仿宋"/>
                <w:i w:val="0"/>
                <w:iCs w:val="0"/>
                <w:color w:val="000000"/>
                <w:sz w:val="20"/>
                <w:szCs w:val="20"/>
                <w:u w:val="none"/>
              </w:rPr>
            </w:pPr>
          </w:p>
        </w:tc>
      </w:tr>
    </w:tbl>
    <w:p>
      <w:pPr>
        <w:spacing w:line="360" w:lineRule="auto"/>
        <w:rPr>
          <w:rFonts w:hint="eastAsia" w:ascii="仿宋" w:hAnsi="仿宋" w:eastAsia="仿宋" w:cs="仿宋"/>
          <w:b/>
          <w:bCs/>
          <w:color w:val="auto"/>
          <w:sz w:val="24"/>
          <w:szCs w:val="24"/>
          <w:highlight w:val="none"/>
          <w:lang w:val="en-US" w:eastAsia="zh-CN"/>
        </w:rPr>
        <w:sectPr>
          <w:headerReference r:id="rId9" w:type="default"/>
          <w:footerReference r:id="rId10" w:type="default"/>
          <w:pgSz w:w="16838" w:h="11905" w:orient="landscape"/>
          <w:pgMar w:top="1020" w:right="1440" w:bottom="1020" w:left="1440" w:header="850" w:footer="992" w:gutter="0"/>
          <w:pgNumType w:fmt="decimal"/>
          <w:cols w:space="0" w:num="1"/>
          <w:rtlGutter w:val="0"/>
          <w:docGrid w:type="linesAndChars" w:linePitch="325" w:charSpace="635"/>
        </w:sectPr>
      </w:pPr>
      <w:bookmarkStart w:id="50" w:name="_Toc340225294"/>
      <w:bookmarkStart w:id="51" w:name="_Toc267320052"/>
    </w:p>
    <w:p>
      <w:pPr>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备注：具体数量以实际发生额为准。</w:t>
      </w:r>
    </w:p>
    <w:p>
      <w:pPr>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1、以上清单所有产品投标单位需提供国家认可部门出具的检验检测报告；</w:t>
      </w:r>
    </w:p>
    <w:p>
      <w:pPr>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2、在疆内有厂家授权的售后服务网点，售后服务人员具有厂家授权认证；</w:t>
      </w:r>
    </w:p>
    <w:p>
      <w:pPr>
        <w:spacing w:line="360" w:lineRule="auto"/>
        <w:rPr>
          <w:rFonts w:hint="eastAsia" w:ascii="仿宋" w:hAnsi="仿宋" w:eastAsia="仿宋" w:cs="仿宋"/>
          <w:b/>
          <w:bCs/>
          <w:color w:val="000000" w:themeColor="text1"/>
          <w:sz w:val="22"/>
          <w:szCs w:val="22"/>
          <w:lang w:val="en-US" w:eastAsia="zh-CN"/>
          <w14:textFill>
            <w14:solidFill>
              <w14:schemeClr w14:val="tx1"/>
            </w14:solidFill>
          </w14:textFill>
        </w:rPr>
      </w:pPr>
      <w:r>
        <w:rPr>
          <w:rFonts w:hint="eastAsia" w:ascii="仿宋" w:hAnsi="仿宋" w:eastAsia="仿宋" w:cs="仿宋"/>
          <w:b/>
          <w:bCs/>
          <w:color w:val="auto"/>
          <w:sz w:val="22"/>
          <w:szCs w:val="22"/>
          <w:highlight w:val="none"/>
          <w:lang w:val="en-US" w:eastAsia="zh-CN"/>
        </w:rPr>
        <w:t>3、售后服务：（1）2小时内响应，24小时内实施维修服务；（2）终身免费提供技术服务、技术支持及咨询服务、在任何时候、任何地点均可享受到终生的免费咨询服务。</w:t>
      </w:r>
    </w:p>
    <w:p>
      <w:pPr>
        <w:shd w:val="clear" w:color="auto" w:fill="auto"/>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4、交货时交货地点：</w:t>
      </w:r>
    </w:p>
    <w:p>
      <w:pPr>
        <w:shd w:val="clear" w:color="auto" w:fill="auto"/>
        <w:spacing w:line="360" w:lineRule="auto"/>
        <w:rPr>
          <w:rFonts w:hint="eastAsia" w:ascii="仿宋" w:hAnsi="仿宋" w:eastAsia="仿宋" w:cs="仿宋"/>
          <w:b/>
          <w:bCs/>
          <w:color w:val="auto"/>
          <w:sz w:val="22"/>
          <w:szCs w:val="22"/>
          <w:highlight w:val="none"/>
          <w:lang w:val="en-US" w:eastAsia="zh-CN"/>
        </w:rPr>
      </w:pPr>
      <w:r>
        <w:rPr>
          <w:rFonts w:hint="eastAsia" w:ascii="仿宋" w:hAnsi="仿宋" w:eastAsia="仿宋" w:cs="仿宋"/>
          <w:b/>
          <w:bCs/>
          <w:color w:val="auto"/>
          <w:sz w:val="22"/>
          <w:szCs w:val="22"/>
          <w:highlight w:val="none"/>
          <w:lang w:val="en-US" w:eastAsia="zh-CN"/>
        </w:rPr>
        <w:t>交货时间：合同签订后在20天内完成供货。</w:t>
      </w:r>
    </w:p>
    <w:p>
      <w:pPr>
        <w:shd w:val="clear" w:color="auto" w:fill="auto"/>
        <w:spacing w:line="360" w:lineRule="auto"/>
        <w:rPr>
          <w:rFonts w:hint="eastAsia"/>
          <w:lang w:val="en-US" w:eastAsia="zh-CN"/>
        </w:rPr>
      </w:pPr>
      <w:r>
        <w:rPr>
          <w:rFonts w:hint="eastAsia" w:ascii="仿宋" w:hAnsi="仿宋" w:eastAsia="仿宋" w:cs="仿宋"/>
          <w:b/>
          <w:bCs/>
          <w:color w:val="auto"/>
          <w:sz w:val="22"/>
          <w:szCs w:val="22"/>
          <w:highlight w:val="none"/>
          <w:lang w:val="en-US" w:eastAsia="zh-CN"/>
        </w:rPr>
        <w:t>交货地点：采购单位指定地点。</w:t>
      </w:r>
    </w:p>
    <w:p>
      <w:pPr>
        <w:spacing w:line="360" w:lineRule="auto"/>
        <w:rPr>
          <w:rFonts w:hint="eastAsia" w:ascii="仿宋" w:hAnsi="仿宋" w:eastAsia="仿宋" w:cs="仿宋"/>
          <w:b/>
          <w:bCs/>
          <w:color w:val="auto"/>
          <w:sz w:val="22"/>
          <w:szCs w:val="22"/>
        </w:rPr>
      </w:pPr>
      <w:r>
        <w:rPr>
          <w:rFonts w:hint="eastAsia" w:ascii="仿宋" w:hAnsi="仿宋" w:eastAsia="仿宋" w:cs="仿宋"/>
          <w:b/>
          <w:bCs/>
          <w:color w:val="auto"/>
          <w:sz w:val="22"/>
          <w:szCs w:val="22"/>
          <w:lang w:val="en-US" w:eastAsia="zh-CN"/>
        </w:rPr>
        <w:t>5</w:t>
      </w:r>
      <w:r>
        <w:rPr>
          <w:rFonts w:hint="eastAsia" w:ascii="仿宋" w:hAnsi="仿宋" w:eastAsia="仿宋" w:cs="仿宋"/>
          <w:b/>
          <w:bCs/>
          <w:color w:val="auto"/>
          <w:sz w:val="22"/>
          <w:szCs w:val="22"/>
        </w:rPr>
        <w:t>、验收</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1</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 xml:space="preserve"> </w:t>
      </w:r>
      <w:r>
        <w:rPr>
          <w:rFonts w:hint="eastAsia" w:ascii="仿宋" w:hAnsi="仿宋" w:eastAsia="仿宋" w:cs="仿宋"/>
          <w:b/>
          <w:bCs/>
          <w:color w:val="auto"/>
          <w:sz w:val="22"/>
          <w:szCs w:val="22"/>
        </w:rPr>
        <w:t>乙方必须保证所供应</w:t>
      </w:r>
      <w:r>
        <w:rPr>
          <w:rFonts w:hint="eastAsia" w:ascii="仿宋" w:hAnsi="仿宋" w:eastAsia="仿宋" w:cs="仿宋"/>
          <w:b/>
          <w:bCs/>
          <w:color w:val="auto"/>
          <w:sz w:val="22"/>
          <w:szCs w:val="22"/>
          <w:lang w:eastAsia="zh-CN"/>
        </w:rPr>
        <w:t>货物</w:t>
      </w:r>
      <w:r>
        <w:rPr>
          <w:rFonts w:hint="eastAsia" w:ascii="仿宋" w:hAnsi="仿宋" w:eastAsia="仿宋" w:cs="仿宋"/>
          <w:b/>
          <w:bCs/>
          <w:color w:val="auto"/>
          <w:sz w:val="22"/>
          <w:szCs w:val="22"/>
        </w:rPr>
        <w:t>有效期应满足甲方要求（详见：“招标项目技术需求”中的“主要技术参数”）。甲方经核验发现该批货物不符合具体要求的，于到货之日起5个工作日内电话或书面通知乙方并退回该批</w:t>
      </w:r>
      <w:r>
        <w:rPr>
          <w:rFonts w:hint="eastAsia" w:ascii="仿宋" w:hAnsi="仿宋" w:eastAsia="仿宋" w:cs="仿宋"/>
          <w:b/>
          <w:bCs/>
          <w:color w:val="auto"/>
          <w:sz w:val="22"/>
          <w:szCs w:val="22"/>
          <w:lang w:eastAsia="zh-CN"/>
        </w:rPr>
        <w:t>货物</w:t>
      </w:r>
      <w:r>
        <w:rPr>
          <w:rFonts w:hint="eastAsia" w:ascii="仿宋" w:hAnsi="仿宋" w:eastAsia="仿宋" w:cs="仿宋"/>
          <w:b/>
          <w:bCs/>
          <w:color w:val="auto"/>
          <w:sz w:val="22"/>
          <w:szCs w:val="22"/>
        </w:rPr>
        <w:t>，所产生的费用由乙方负责。</w:t>
      </w:r>
    </w:p>
    <w:p>
      <w:pPr>
        <w:numPr>
          <w:ilvl w:val="0"/>
          <w:numId w:val="0"/>
        </w:numPr>
        <w:spacing w:line="440" w:lineRule="exact"/>
        <w:ind w:leftChars="0" w:firstLine="442" w:firstLineChars="200"/>
        <w:rPr>
          <w:rFonts w:hint="eastAsia" w:ascii="仿宋" w:hAnsi="仿宋" w:eastAsia="仿宋" w:cs="仿宋"/>
          <w:b/>
          <w:bCs/>
          <w:color w:val="auto"/>
          <w:sz w:val="22"/>
          <w:szCs w:val="22"/>
        </w:rPr>
      </w:pP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2</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 xml:space="preserve"> </w:t>
      </w:r>
      <w:r>
        <w:rPr>
          <w:rFonts w:hint="eastAsia" w:ascii="仿宋" w:hAnsi="仿宋" w:eastAsia="仿宋" w:cs="仿宋"/>
          <w:b/>
          <w:bCs/>
          <w:color w:val="auto"/>
          <w:sz w:val="22"/>
          <w:szCs w:val="22"/>
        </w:rPr>
        <w:t>在甲方查验货物时如数量少于定货数量，以甲方实际收到的数量为准，按甲方要求决定是否补发；如数量多于定货数量，由甲方根据需要决定接受或退货。</w:t>
      </w:r>
    </w:p>
    <w:p>
      <w:pPr>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3</w:t>
      </w:r>
      <w:r>
        <w:rPr>
          <w:rFonts w:hint="eastAsia" w:ascii="仿宋" w:hAnsi="仿宋" w:eastAsia="仿宋" w:cs="仿宋"/>
          <w:b/>
          <w:bCs/>
          <w:color w:val="auto"/>
          <w:sz w:val="22"/>
          <w:szCs w:val="22"/>
          <w:lang w:eastAsia="zh-CN"/>
        </w:rPr>
        <w:t>）</w:t>
      </w:r>
      <w:r>
        <w:rPr>
          <w:rFonts w:hint="eastAsia" w:ascii="仿宋" w:hAnsi="仿宋" w:eastAsia="仿宋" w:cs="仿宋"/>
          <w:b/>
          <w:bCs/>
          <w:color w:val="auto"/>
          <w:sz w:val="22"/>
          <w:szCs w:val="22"/>
          <w:lang w:val="en-US" w:eastAsia="zh-CN"/>
        </w:rPr>
        <w:t xml:space="preserve"> </w:t>
      </w:r>
      <w:r>
        <w:rPr>
          <w:rFonts w:hint="eastAsia" w:ascii="仿宋" w:hAnsi="仿宋" w:eastAsia="仿宋" w:cs="仿宋"/>
          <w:b/>
          <w:bCs/>
          <w:color w:val="auto"/>
          <w:sz w:val="22"/>
          <w:szCs w:val="22"/>
          <w:lang w:eastAsia="zh-CN"/>
        </w:rPr>
        <w:t>货物</w:t>
      </w:r>
      <w:r>
        <w:rPr>
          <w:rFonts w:hint="eastAsia" w:ascii="仿宋" w:hAnsi="仿宋" w:eastAsia="仿宋" w:cs="仿宋"/>
          <w:b/>
          <w:bCs/>
          <w:color w:val="auto"/>
          <w:sz w:val="22"/>
          <w:szCs w:val="22"/>
        </w:rPr>
        <w:t>在运输过程中出现的破损或失效由乙方负责。</w:t>
      </w:r>
    </w:p>
    <w:p>
      <w:pPr>
        <w:spacing w:line="360" w:lineRule="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6、配送要求：</w:t>
      </w:r>
    </w:p>
    <w:p>
      <w:pPr>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（1）中标单位须按照项目业主方提供的配送数据，将中标货物配送至甲方指定地点，经相关管理人员验收安装合格，经甲方验收合格后，方为配送完成。若未通过验收者、必须重新配送，不得以任何借口推诿。</w:t>
      </w:r>
    </w:p>
    <w:p>
      <w:pPr>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（2）货物价格为中标公布价格，中标单位不得以任何借口调整价格。</w:t>
      </w:r>
    </w:p>
    <w:p>
      <w:pPr>
        <w:spacing w:line="360" w:lineRule="auto"/>
        <w:ind w:firstLine="442" w:firstLineChars="200"/>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（3）配送人员及车辆必须服从相关单位安排。</w:t>
      </w:r>
    </w:p>
    <w:p>
      <w:pPr>
        <w:shd w:val="clear" w:color="auto" w:fill="auto"/>
        <w:spacing w:line="360" w:lineRule="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7、质量要求：合格，必须达到国家规定的标准。</w:t>
      </w:r>
      <w:r>
        <w:rPr>
          <w:rFonts w:hint="eastAsia" w:ascii="仿宋" w:hAnsi="仿宋" w:eastAsia="仿宋" w:cs="仿宋"/>
          <w:b/>
          <w:bCs/>
          <w:color w:val="auto"/>
          <w:sz w:val="22"/>
          <w:szCs w:val="22"/>
          <w:lang w:eastAsia="zh-CN"/>
        </w:rPr>
        <w:t>“项目技术规格、数量及技术要求”中的商务要求投标人必须在投标文件上清楚阐明。如投标人有更优质的服务内容，以投标人承诺的</w:t>
      </w:r>
      <w:r>
        <w:rPr>
          <w:rFonts w:hint="eastAsia" w:ascii="仿宋" w:hAnsi="仿宋" w:eastAsia="仿宋" w:cs="仿宋"/>
          <w:b/>
          <w:bCs/>
          <w:color w:val="auto"/>
          <w:sz w:val="22"/>
          <w:szCs w:val="22"/>
          <w:lang w:val="en-US" w:eastAsia="zh-CN"/>
        </w:rPr>
        <w:t>服务内容为准。</w:t>
      </w:r>
    </w:p>
    <w:p>
      <w:pPr>
        <w:shd w:val="clear" w:color="auto" w:fill="auto"/>
        <w:spacing w:line="360" w:lineRule="auto"/>
        <w:rPr>
          <w:rFonts w:hint="eastAsia" w:ascii="仿宋" w:hAnsi="仿宋" w:eastAsia="仿宋" w:cs="仿宋"/>
          <w:b/>
          <w:bCs/>
          <w:color w:val="auto"/>
          <w:sz w:val="22"/>
          <w:szCs w:val="22"/>
          <w:lang w:val="en-US" w:eastAsia="zh-CN"/>
        </w:rPr>
      </w:pPr>
      <w:r>
        <w:rPr>
          <w:rFonts w:hint="eastAsia" w:ascii="仿宋" w:hAnsi="仿宋" w:eastAsia="仿宋" w:cs="仿宋"/>
          <w:b/>
          <w:bCs/>
          <w:color w:val="auto"/>
          <w:sz w:val="22"/>
          <w:szCs w:val="22"/>
          <w:lang w:val="en-US" w:eastAsia="zh-CN"/>
        </w:rPr>
        <w:t>8、如因货物运输、安装、调试等原因造成货物堆积，产生的仓储、储存等费用，由中标公司自行承担。</w:t>
      </w:r>
    </w:p>
    <w:p>
      <w:pPr>
        <w:shd w:val="clear" w:color="auto" w:fill="auto"/>
        <w:spacing w:line="360" w:lineRule="auto"/>
        <w:rPr>
          <w:rFonts w:hint="eastAsia"/>
          <w:sz w:val="22"/>
          <w:szCs w:val="22"/>
          <w:lang w:eastAsia="zh-CN"/>
        </w:rPr>
      </w:pPr>
      <w:r>
        <w:rPr>
          <w:rFonts w:hint="eastAsia" w:ascii="仿宋" w:hAnsi="仿宋" w:eastAsia="仿宋" w:cs="仿宋"/>
          <w:b/>
          <w:bCs/>
          <w:color w:val="auto"/>
          <w:sz w:val="22"/>
          <w:szCs w:val="22"/>
          <w:lang w:val="en-US" w:eastAsia="zh-CN"/>
        </w:rPr>
        <w:t>9、货物在验收、交付业主方使用之前，丢失、遗失、损坏、损失等由中标单位自行承担。</w:t>
      </w:r>
    </w:p>
    <w:bookmarkEnd w:id="49"/>
    <w:bookmarkEnd w:id="50"/>
    <w:bookmarkEnd w:id="51"/>
    <w:p>
      <w:pPr>
        <w:numPr>
          <w:ilvl w:val="0"/>
          <w:numId w:val="0"/>
        </w:numPr>
        <w:spacing w:line="360" w:lineRule="auto"/>
        <w:ind w:leftChars="0" w:right="0" w:rightChars="0"/>
        <w:rPr>
          <w:rFonts w:hint="eastAsia" w:ascii="仿宋" w:hAnsi="仿宋" w:eastAsia="仿宋" w:cs="仿宋"/>
          <w:b/>
          <w:bCs/>
          <w:color w:val="auto"/>
          <w:kern w:val="2"/>
          <w:sz w:val="22"/>
          <w:szCs w:val="22"/>
          <w:lang w:val="en-US" w:eastAsia="zh-CN" w:bidi="ar-SA"/>
        </w:rPr>
      </w:pPr>
      <w:bookmarkStart w:id="52" w:name="_Toc469495740"/>
      <w:r>
        <w:rPr>
          <w:rFonts w:hint="eastAsia" w:ascii="仿宋" w:hAnsi="仿宋" w:eastAsia="仿宋" w:cs="仿宋"/>
          <w:b/>
          <w:bCs/>
          <w:color w:val="auto"/>
          <w:kern w:val="2"/>
          <w:sz w:val="22"/>
          <w:szCs w:val="22"/>
          <w:lang w:val="en-US" w:eastAsia="zh-CN" w:bidi="ar-SA"/>
        </w:rPr>
        <w:t>10、其他未尽事宜由供需双方在采购合同中详细约定。</w:t>
      </w: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pStyle w:val="2"/>
        <w:keepNext w:val="0"/>
        <w:keepLines w:val="0"/>
        <w:widowControl w:val="0"/>
        <w:numPr>
          <w:ilvl w:val="0"/>
          <w:numId w:val="0"/>
        </w:numPr>
        <w:shd w:val="clear" w:color="auto" w:fill="auto"/>
        <w:bidi w:val="0"/>
        <w:snapToGrid w:val="0"/>
        <w:spacing w:before="0" w:after="0" w:line="240" w:lineRule="auto"/>
        <w:ind w:right="0" w:rightChars="0"/>
        <w:jc w:val="left"/>
        <w:rPr>
          <w:rFonts w:hint="eastAsia"/>
        </w:rPr>
      </w:pPr>
    </w:p>
    <w:p>
      <w:pPr>
        <w:numPr>
          <w:ilvl w:val="0"/>
          <w:numId w:val="9"/>
        </w:numPr>
        <w:spacing w:line="360" w:lineRule="auto"/>
        <w:ind w:firstLine="600" w:firstLineChars="200"/>
        <w:jc w:val="center"/>
        <w:outlineLvl w:val="0"/>
        <w:rPr>
          <w:rFonts w:hint="eastAsia" w:ascii="仿宋" w:hAnsi="仿宋" w:eastAsia="仿宋" w:cs="仿宋"/>
          <w:b w:val="0"/>
          <w:bCs/>
          <w:color w:val="000000" w:themeColor="text1"/>
          <w:sz w:val="36"/>
          <w:szCs w:val="36"/>
          <w14:textFill>
            <w14:solidFill>
              <w14:schemeClr w14:val="tx1"/>
            </w14:solidFill>
          </w14:textFill>
        </w:rPr>
      </w:pPr>
      <w:r>
        <w:rPr>
          <w:rFonts w:hint="eastAsia" w:ascii="仿宋" w:hAnsi="仿宋" w:eastAsia="仿宋" w:cs="仿宋"/>
          <w:b w:val="0"/>
          <w:bCs/>
          <w:color w:val="000000" w:themeColor="text1"/>
          <w:sz w:val="30"/>
          <w:szCs w:val="30"/>
          <w:highlight w:val="none"/>
          <w14:textFill>
            <w14:solidFill>
              <w14:schemeClr w14:val="tx1"/>
            </w14:solidFill>
          </w14:textFill>
        </w:rPr>
        <w:t xml:space="preserve"> </w:t>
      </w:r>
      <w:bookmarkEnd w:id="52"/>
      <w:r>
        <w:rPr>
          <w:rFonts w:hint="eastAsia" w:ascii="仿宋" w:hAnsi="仿宋" w:eastAsia="仿宋" w:cs="仿宋"/>
          <w:b w:val="0"/>
          <w:bCs/>
          <w:color w:val="000000" w:themeColor="text1"/>
          <w:sz w:val="36"/>
          <w:szCs w:val="36"/>
          <w14:textFill>
            <w14:solidFill>
              <w14:schemeClr w14:val="tx1"/>
            </w14:solidFill>
          </w14:textFill>
        </w:rPr>
        <w:t>合  同</w:t>
      </w:r>
    </w:p>
    <w:p>
      <w:pPr>
        <w:jc w:val="center"/>
        <w:rPr>
          <w:rFonts w:hint="eastAsia" w:ascii="仿宋" w:hAnsi="仿宋" w:eastAsia="仿宋" w:cs="仿宋"/>
          <w:b w:val="0"/>
          <w:bCs/>
          <w:color w:val="000000" w:themeColor="text1"/>
          <w:sz w:val="28"/>
          <w14:textFill>
            <w14:solidFill>
              <w14:schemeClr w14:val="tx1"/>
            </w14:solidFill>
          </w14:textFill>
        </w:rPr>
      </w:pPr>
    </w:p>
    <w:p>
      <w:pPr>
        <w:spacing w:line="360" w:lineRule="auto"/>
        <w:jc w:val="center"/>
        <w:rPr>
          <w:rFonts w:hint="eastAsia" w:ascii="仿宋" w:hAnsi="仿宋" w:eastAsia="仿宋" w:cs="仿宋"/>
          <w:b w:val="0"/>
          <w:bCs/>
          <w:color w:val="0000FF"/>
          <w:sz w:val="24"/>
          <w:szCs w:val="24"/>
          <w:lang w:eastAsia="zh-CN"/>
        </w:rPr>
      </w:pPr>
      <w:r>
        <w:rPr>
          <w:rFonts w:hint="eastAsia" w:ascii="仿宋" w:hAnsi="仿宋" w:eastAsia="仿宋" w:cs="仿宋"/>
          <w:b w:val="0"/>
          <w:bCs/>
          <w:color w:val="0000FF"/>
          <w:sz w:val="24"/>
          <w:szCs w:val="24"/>
        </w:rPr>
        <w:t>（本合同为合同样稿，最终稿由供需双方协商后确定</w:t>
      </w:r>
      <w:r>
        <w:rPr>
          <w:rFonts w:hint="eastAsia" w:ascii="仿宋" w:hAnsi="仿宋" w:eastAsia="仿宋" w:cs="仿宋"/>
          <w:b w:val="0"/>
          <w:bCs/>
          <w:color w:val="0000FF"/>
          <w:sz w:val="24"/>
          <w:szCs w:val="24"/>
          <w:lang w:eastAsia="zh-CN"/>
        </w:rPr>
        <w:t>）</w:t>
      </w:r>
    </w:p>
    <w:p>
      <w:pPr>
        <w:pStyle w:val="2"/>
        <w:rPr>
          <w:rFonts w:hint="eastAsia" w:ascii="仿宋" w:hAnsi="仿宋" w:eastAsia="仿宋" w:cs="仿宋"/>
          <w:b w:val="0"/>
          <w:bCs/>
          <w:color w:val="0000FF"/>
        </w:rPr>
      </w:pPr>
    </w:p>
    <w:p>
      <w:pPr>
        <w:rPr>
          <w:rFonts w:hint="eastAsia" w:ascii="仿宋" w:hAnsi="仿宋" w:eastAsia="仿宋" w:cs="仿宋"/>
          <w:b w:val="0"/>
          <w:bCs/>
        </w:rPr>
      </w:pPr>
    </w:p>
    <w:p>
      <w:pPr>
        <w:pStyle w:val="2"/>
        <w:rPr>
          <w:rFonts w:hint="eastAsia" w:ascii="仿宋" w:hAnsi="仿宋" w:eastAsia="仿宋" w:cs="仿宋"/>
          <w:b w:val="0"/>
          <w:bCs/>
        </w:rPr>
      </w:pPr>
    </w:p>
    <w:p>
      <w:pPr>
        <w:spacing w:line="240" w:lineRule="atLeast"/>
        <w:rPr>
          <w:rFonts w:hint="eastAsia" w:ascii="仿宋" w:hAnsi="仿宋" w:eastAsia="仿宋" w:cs="仿宋"/>
          <w:b w:val="0"/>
          <w:bCs/>
        </w:rPr>
      </w:pPr>
    </w:p>
    <w:p>
      <w:pPr>
        <w:rPr>
          <w:rFonts w:hint="eastAsia" w:ascii="仿宋" w:hAnsi="仿宋" w:eastAsia="仿宋" w:cs="仿宋"/>
          <w:b w:val="0"/>
          <w:bCs/>
          <w:sz w:val="24"/>
          <w:u w:val="single"/>
        </w:rPr>
      </w:pPr>
      <w:r>
        <w:rPr>
          <w:rFonts w:hint="eastAsia" w:ascii="仿宋" w:hAnsi="仿宋" w:eastAsia="仿宋" w:cs="仿宋"/>
          <w:b w:val="0"/>
          <w:bCs/>
          <w:sz w:val="24"/>
        </w:rPr>
        <w:t>合同编号：</w:t>
      </w:r>
      <w:r>
        <w:rPr>
          <w:rFonts w:hint="eastAsia" w:ascii="仿宋" w:hAnsi="仿宋" w:eastAsia="仿宋" w:cs="仿宋"/>
          <w:b w:val="0"/>
          <w:bCs/>
          <w:sz w:val="24"/>
          <w:u w:val="single"/>
        </w:rPr>
        <w:t xml:space="preserve">           </w:t>
      </w:r>
    </w:p>
    <w:p>
      <w:pPr>
        <w:spacing w:line="480" w:lineRule="auto"/>
        <w:jc w:val="center"/>
        <w:rPr>
          <w:rFonts w:hint="eastAsia" w:ascii="仿宋" w:hAnsi="仿宋" w:eastAsia="仿宋" w:cs="仿宋"/>
          <w:b w:val="0"/>
          <w:bCs/>
          <w:sz w:val="28"/>
          <w:szCs w:val="28"/>
        </w:rPr>
      </w:pPr>
    </w:p>
    <w:p>
      <w:pPr>
        <w:spacing w:line="480" w:lineRule="auto"/>
        <w:jc w:val="center"/>
        <w:rPr>
          <w:rFonts w:hint="eastAsia" w:ascii="仿宋" w:hAnsi="仿宋" w:eastAsia="仿宋" w:cs="仿宋"/>
          <w:b w:val="0"/>
          <w:bCs/>
          <w:sz w:val="44"/>
          <w:szCs w:val="44"/>
        </w:rPr>
      </w:pPr>
      <w:r>
        <w:rPr>
          <w:rFonts w:hint="eastAsia" w:ascii="仿宋" w:hAnsi="仿宋" w:eastAsia="仿宋" w:cs="仿宋"/>
          <w:b w:val="0"/>
          <w:bCs/>
          <w:sz w:val="44"/>
          <w:szCs w:val="44"/>
        </w:rPr>
        <w:t>政府采购合同参考范本</w:t>
      </w:r>
    </w:p>
    <w:p>
      <w:pPr>
        <w:spacing w:line="480" w:lineRule="auto"/>
        <w:jc w:val="center"/>
        <w:rPr>
          <w:rFonts w:hint="eastAsia" w:ascii="仿宋" w:hAnsi="仿宋" w:eastAsia="仿宋" w:cs="仿宋"/>
          <w:b w:val="0"/>
          <w:bCs/>
          <w:sz w:val="24"/>
        </w:rPr>
      </w:pPr>
      <w:r>
        <w:rPr>
          <w:rFonts w:hint="eastAsia" w:ascii="仿宋" w:hAnsi="仿宋" w:eastAsia="仿宋" w:cs="仿宋"/>
          <w:b w:val="0"/>
          <w:bCs/>
          <w:sz w:val="24"/>
        </w:rPr>
        <w:t>（货物类）</w:t>
      </w:r>
    </w:p>
    <w:p>
      <w:pPr>
        <w:pStyle w:val="40"/>
        <w:ind w:firstLine="0"/>
        <w:rPr>
          <w:rFonts w:hint="eastAsia" w:ascii="仿宋" w:hAnsi="仿宋" w:eastAsia="仿宋" w:cs="仿宋"/>
          <w:b w:val="0"/>
          <w:bCs/>
          <w:szCs w:val="24"/>
        </w:rPr>
      </w:pPr>
    </w:p>
    <w:p>
      <w:pPr>
        <w:pStyle w:val="40"/>
        <w:ind w:firstLine="0"/>
        <w:rPr>
          <w:rFonts w:hint="eastAsia" w:ascii="仿宋" w:hAnsi="仿宋" w:eastAsia="仿宋" w:cs="仿宋"/>
          <w:b w:val="0"/>
          <w:bCs/>
          <w:szCs w:val="24"/>
        </w:rPr>
      </w:pPr>
    </w:p>
    <w:p>
      <w:pPr>
        <w:pStyle w:val="40"/>
        <w:ind w:firstLine="0"/>
        <w:rPr>
          <w:rFonts w:hint="eastAsia" w:ascii="仿宋" w:hAnsi="仿宋" w:eastAsia="仿宋" w:cs="仿宋"/>
          <w:b w:val="0"/>
          <w:bCs/>
          <w:szCs w:val="24"/>
        </w:rPr>
      </w:pPr>
    </w:p>
    <w:p>
      <w:pPr>
        <w:pStyle w:val="40"/>
        <w:ind w:firstLine="0"/>
        <w:jc w:val="center"/>
        <w:rPr>
          <w:rFonts w:hint="eastAsia" w:ascii="仿宋" w:hAnsi="仿宋" w:eastAsia="仿宋" w:cs="仿宋"/>
          <w:b w:val="0"/>
          <w:bCs/>
          <w:szCs w:val="24"/>
        </w:rPr>
      </w:pPr>
      <w:r>
        <w:rPr>
          <w:rFonts w:hint="eastAsia" w:ascii="仿宋" w:hAnsi="仿宋" w:eastAsia="仿宋" w:cs="仿宋"/>
          <w:b w:val="0"/>
          <w:bCs/>
          <w:szCs w:val="24"/>
        </w:rPr>
        <w:t>第一部分 合同书</w:t>
      </w:r>
    </w:p>
    <w:p>
      <w:pPr>
        <w:pStyle w:val="40"/>
        <w:ind w:firstLine="0"/>
        <w:rPr>
          <w:rFonts w:hint="eastAsia" w:ascii="仿宋" w:hAnsi="仿宋" w:eastAsia="仿宋" w:cs="仿宋"/>
          <w:b w:val="0"/>
          <w:bCs/>
          <w:szCs w:val="24"/>
        </w:rPr>
      </w:pPr>
    </w:p>
    <w:p>
      <w:pPr>
        <w:pStyle w:val="40"/>
        <w:ind w:firstLine="0"/>
        <w:rPr>
          <w:rFonts w:hint="eastAsia" w:ascii="仿宋" w:hAnsi="仿宋" w:eastAsia="仿宋" w:cs="仿宋"/>
          <w:b w:val="0"/>
          <w:bCs/>
          <w:szCs w:val="24"/>
        </w:rPr>
      </w:pPr>
    </w:p>
    <w:p>
      <w:pPr>
        <w:spacing w:before="120" w:line="22" w:lineRule="atLeast"/>
        <w:rPr>
          <w:rFonts w:hint="eastAsia" w:ascii="仿宋" w:hAnsi="仿宋" w:eastAsia="仿宋" w:cs="仿宋"/>
          <w:b w:val="0"/>
          <w:bCs/>
          <w:sz w:val="24"/>
        </w:rPr>
      </w:pPr>
    </w:p>
    <w:p>
      <w:pPr>
        <w:spacing w:before="120" w:line="22" w:lineRule="atLeast"/>
        <w:ind w:left="960"/>
        <w:rPr>
          <w:rFonts w:hint="eastAsia" w:ascii="仿宋" w:hAnsi="仿宋" w:eastAsia="仿宋" w:cs="仿宋"/>
          <w:b w:val="0"/>
          <w:bCs/>
          <w:sz w:val="24"/>
        </w:rPr>
      </w:pPr>
      <w:r>
        <w:rPr>
          <w:rFonts w:hint="eastAsia" w:ascii="仿宋" w:hAnsi="仿宋" w:eastAsia="仿宋" w:cs="仿宋"/>
          <w:b w:val="0"/>
          <w:bCs/>
          <w:sz w:val="24"/>
        </w:rPr>
        <w:t>项目名称：</w:t>
      </w:r>
      <w:r>
        <w:rPr>
          <w:rFonts w:hint="eastAsia" w:ascii="仿宋" w:hAnsi="仿宋" w:eastAsia="仿宋" w:cs="仿宋"/>
          <w:b w:val="0"/>
          <w:bCs/>
          <w:sz w:val="24"/>
          <w:u w:val="single"/>
        </w:rPr>
        <w:t xml:space="preserve">                                   </w:t>
      </w:r>
    </w:p>
    <w:p>
      <w:pPr>
        <w:pStyle w:val="41"/>
        <w:spacing w:before="120" w:line="22" w:lineRule="atLeast"/>
        <w:rPr>
          <w:rFonts w:hint="eastAsia" w:ascii="仿宋" w:hAnsi="仿宋" w:eastAsia="仿宋" w:cs="仿宋"/>
          <w:b w:val="0"/>
          <w:bCs/>
          <w:szCs w:val="24"/>
        </w:rPr>
      </w:pPr>
    </w:p>
    <w:p>
      <w:pPr>
        <w:pStyle w:val="41"/>
        <w:spacing w:before="120" w:line="22" w:lineRule="atLeast"/>
        <w:rPr>
          <w:rFonts w:hint="eastAsia" w:ascii="仿宋" w:hAnsi="仿宋" w:eastAsia="仿宋" w:cs="仿宋"/>
          <w:b w:val="0"/>
          <w:bCs/>
          <w:szCs w:val="24"/>
        </w:rPr>
      </w:pPr>
    </w:p>
    <w:p>
      <w:pPr>
        <w:rPr>
          <w:rFonts w:hint="eastAsia" w:ascii="仿宋" w:hAnsi="仿宋" w:eastAsia="仿宋" w:cs="仿宋"/>
          <w:b w:val="0"/>
          <w:bCs/>
        </w:rPr>
      </w:pPr>
    </w:p>
    <w:p>
      <w:pPr>
        <w:spacing w:before="120" w:line="22" w:lineRule="atLeast"/>
        <w:ind w:left="960"/>
        <w:rPr>
          <w:rFonts w:hint="eastAsia" w:ascii="仿宋" w:hAnsi="仿宋" w:eastAsia="仿宋" w:cs="仿宋"/>
          <w:b w:val="0"/>
          <w:bCs/>
          <w:sz w:val="24"/>
          <w:u w:val="single"/>
        </w:rPr>
      </w:pPr>
      <w:r>
        <w:rPr>
          <w:rFonts w:hint="eastAsia" w:ascii="仿宋" w:hAnsi="仿宋" w:eastAsia="仿宋" w:cs="仿宋"/>
          <w:b w:val="0"/>
          <w:bCs/>
          <w:sz w:val="24"/>
        </w:rPr>
        <w:t>甲方：</w:t>
      </w:r>
      <w:r>
        <w:rPr>
          <w:rFonts w:hint="eastAsia" w:ascii="仿宋" w:hAnsi="仿宋" w:eastAsia="仿宋" w:cs="仿宋"/>
          <w:b w:val="0"/>
          <w:bCs/>
          <w:sz w:val="24"/>
          <w:u w:val="single"/>
        </w:rPr>
        <w:t xml:space="preserve">                                       </w:t>
      </w:r>
    </w:p>
    <w:p>
      <w:pPr>
        <w:spacing w:before="120" w:line="22" w:lineRule="atLeast"/>
        <w:rPr>
          <w:rFonts w:hint="eastAsia" w:ascii="仿宋" w:hAnsi="仿宋" w:eastAsia="仿宋" w:cs="仿宋"/>
          <w:b w:val="0"/>
          <w:bCs/>
          <w:sz w:val="24"/>
        </w:rPr>
      </w:pPr>
    </w:p>
    <w:p>
      <w:pPr>
        <w:spacing w:before="120" w:line="22" w:lineRule="atLeast"/>
        <w:ind w:left="960"/>
        <w:rPr>
          <w:rFonts w:hint="eastAsia" w:ascii="仿宋" w:hAnsi="仿宋" w:eastAsia="仿宋" w:cs="仿宋"/>
          <w:b w:val="0"/>
          <w:bCs/>
          <w:sz w:val="24"/>
          <w:u w:val="single"/>
        </w:rPr>
      </w:pPr>
      <w:r>
        <w:rPr>
          <w:rFonts w:hint="eastAsia" w:ascii="仿宋" w:hAnsi="仿宋" w:eastAsia="仿宋" w:cs="仿宋"/>
          <w:b w:val="0"/>
          <w:bCs/>
          <w:sz w:val="24"/>
        </w:rPr>
        <w:t>乙方：</w:t>
      </w:r>
      <w:r>
        <w:rPr>
          <w:rFonts w:hint="eastAsia" w:ascii="仿宋" w:hAnsi="仿宋" w:eastAsia="仿宋" w:cs="仿宋"/>
          <w:b w:val="0"/>
          <w:bCs/>
          <w:sz w:val="24"/>
          <w:u w:val="single"/>
        </w:rPr>
        <w:t xml:space="preserve">                                       </w:t>
      </w:r>
    </w:p>
    <w:p>
      <w:pPr>
        <w:spacing w:before="120" w:line="22" w:lineRule="atLeast"/>
        <w:rPr>
          <w:rFonts w:hint="eastAsia" w:ascii="仿宋" w:hAnsi="仿宋" w:eastAsia="仿宋" w:cs="仿宋"/>
          <w:b w:val="0"/>
          <w:bCs/>
          <w:sz w:val="24"/>
        </w:rPr>
      </w:pPr>
    </w:p>
    <w:p>
      <w:pPr>
        <w:spacing w:before="120" w:line="22" w:lineRule="atLeast"/>
        <w:ind w:firstLine="960" w:firstLineChars="400"/>
        <w:rPr>
          <w:rFonts w:hint="eastAsia" w:ascii="仿宋" w:hAnsi="仿宋" w:eastAsia="仿宋" w:cs="仿宋"/>
          <w:b w:val="0"/>
          <w:bCs/>
          <w:sz w:val="24"/>
          <w:u w:val="single"/>
        </w:rPr>
      </w:pPr>
      <w:r>
        <w:rPr>
          <w:rFonts w:hint="eastAsia" w:ascii="仿宋" w:hAnsi="仿宋" w:eastAsia="仿宋" w:cs="仿宋"/>
          <w:b w:val="0"/>
          <w:bCs/>
          <w:sz w:val="24"/>
        </w:rPr>
        <w:t>签订地：</w:t>
      </w:r>
      <w:r>
        <w:rPr>
          <w:rFonts w:hint="eastAsia" w:ascii="仿宋" w:hAnsi="仿宋" w:eastAsia="仿宋" w:cs="仿宋"/>
          <w:b w:val="0"/>
          <w:bCs/>
          <w:sz w:val="24"/>
          <w:u w:val="single"/>
        </w:rPr>
        <w:t xml:space="preserve">                                     </w:t>
      </w:r>
    </w:p>
    <w:p>
      <w:pPr>
        <w:spacing w:before="120" w:line="22" w:lineRule="atLeast"/>
        <w:rPr>
          <w:rFonts w:hint="eastAsia" w:ascii="仿宋" w:hAnsi="仿宋" w:eastAsia="仿宋" w:cs="仿宋"/>
          <w:b w:val="0"/>
          <w:bCs/>
          <w:sz w:val="24"/>
        </w:rPr>
      </w:pPr>
    </w:p>
    <w:p>
      <w:pPr>
        <w:spacing w:before="120" w:line="22" w:lineRule="atLeast"/>
        <w:ind w:firstLine="960" w:firstLineChars="400"/>
        <w:rPr>
          <w:rFonts w:hint="eastAsia" w:ascii="仿宋" w:hAnsi="仿宋" w:eastAsia="仿宋" w:cs="仿宋"/>
          <w:b w:val="0"/>
          <w:bCs/>
          <w:sz w:val="24"/>
          <w:u w:val="single"/>
        </w:rPr>
      </w:pPr>
      <w:r>
        <w:rPr>
          <w:rFonts w:hint="eastAsia" w:ascii="仿宋" w:hAnsi="仿宋" w:eastAsia="仿宋" w:cs="仿宋"/>
          <w:b w:val="0"/>
          <w:bCs/>
          <w:sz w:val="24"/>
        </w:rPr>
        <w:t>签订日期：</w:t>
      </w:r>
      <w:r>
        <w:rPr>
          <w:rFonts w:hint="eastAsia" w:ascii="仿宋" w:hAnsi="仿宋" w:eastAsia="仿宋" w:cs="仿宋"/>
          <w:b w:val="0"/>
          <w:bCs/>
          <w:sz w:val="24"/>
          <w:u w:val="single"/>
        </w:rPr>
        <w:t xml:space="preserve">               </w:t>
      </w:r>
      <w:r>
        <w:rPr>
          <w:rFonts w:hint="eastAsia" w:ascii="仿宋" w:hAnsi="仿宋" w:eastAsia="仿宋" w:cs="仿宋"/>
          <w:b w:val="0"/>
          <w:bCs/>
          <w:sz w:val="24"/>
        </w:rPr>
        <w:t>年</w:t>
      </w:r>
      <w:r>
        <w:rPr>
          <w:rFonts w:hint="eastAsia" w:ascii="仿宋" w:hAnsi="仿宋" w:eastAsia="仿宋" w:cs="仿宋"/>
          <w:b w:val="0"/>
          <w:bCs/>
          <w:sz w:val="24"/>
          <w:u w:val="single"/>
        </w:rPr>
        <w:t xml:space="preserve">       </w:t>
      </w:r>
      <w:r>
        <w:rPr>
          <w:rFonts w:hint="eastAsia" w:ascii="仿宋" w:hAnsi="仿宋" w:eastAsia="仿宋" w:cs="仿宋"/>
          <w:b w:val="0"/>
          <w:bCs/>
          <w:sz w:val="24"/>
        </w:rPr>
        <w:t>月</w:t>
      </w:r>
      <w:r>
        <w:rPr>
          <w:rFonts w:hint="eastAsia" w:ascii="仿宋" w:hAnsi="仿宋" w:eastAsia="仿宋" w:cs="仿宋"/>
          <w:b w:val="0"/>
          <w:bCs/>
          <w:sz w:val="24"/>
          <w:u w:val="single"/>
        </w:rPr>
        <w:t xml:space="preserve">       </w:t>
      </w:r>
      <w:r>
        <w:rPr>
          <w:rFonts w:hint="eastAsia" w:ascii="仿宋" w:hAnsi="仿宋" w:eastAsia="仿宋" w:cs="仿宋"/>
          <w:b w:val="0"/>
          <w:bCs/>
          <w:sz w:val="24"/>
        </w:rPr>
        <w:t>日</w:t>
      </w:r>
    </w:p>
    <w:p>
      <w:pPr>
        <w:autoSpaceDE w:val="0"/>
        <w:autoSpaceDN w:val="0"/>
        <w:adjustRightInd w:val="0"/>
        <w:spacing w:line="600" w:lineRule="exact"/>
        <w:ind w:firstLine="640"/>
        <w:jc w:val="center"/>
        <w:rPr>
          <w:rFonts w:hint="eastAsia" w:ascii="仿宋" w:hAnsi="仿宋" w:eastAsia="仿宋" w:cs="仿宋"/>
          <w:b w:val="0"/>
          <w:bCs/>
          <w:sz w:val="24"/>
        </w:rPr>
        <w:sectPr>
          <w:headerReference r:id="rId11" w:type="default"/>
          <w:footerReference r:id="rId12" w:type="default"/>
          <w:pgSz w:w="11907" w:h="16840"/>
          <w:pgMar w:top="1474" w:right="1134" w:bottom="1474" w:left="1134" w:header="851" w:footer="851" w:gutter="0"/>
          <w:cols w:space="720" w:num="1"/>
          <w:docGrid w:linePitch="462" w:charSpace="0"/>
        </w:sectPr>
      </w:pP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u w:val="single"/>
          <w:lang w:val="zh-CN"/>
        </w:rPr>
        <w:t xml:space="preserve">        </w:t>
      </w:r>
      <w:r>
        <w:rPr>
          <w:rFonts w:hint="eastAsia" w:ascii="仿宋" w:hAnsi="仿宋" w:eastAsia="仿宋" w:cs="仿宋"/>
          <w:b w:val="0"/>
          <w:bCs/>
          <w:sz w:val="24"/>
          <w:lang w:val="zh-CN"/>
        </w:rPr>
        <w:t>年</w:t>
      </w:r>
      <w:r>
        <w:rPr>
          <w:rFonts w:hint="eastAsia" w:ascii="仿宋" w:hAnsi="仿宋" w:eastAsia="仿宋" w:cs="仿宋"/>
          <w:b w:val="0"/>
          <w:bCs/>
          <w:sz w:val="24"/>
          <w:u w:val="single"/>
          <w:lang w:val="zh-CN"/>
        </w:rPr>
        <w:t xml:space="preserve">    </w:t>
      </w:r>
      <w:r>
        <w:rPr>
          <w:rFonts w:hint="eastAsia" w:ascii="仿宋" w:hAnsi="仿宋" w:eastAsia="仿宋" w:cs="仿宋"/>
          <w:b w:val="0"/>
          <w:bCs/>
          <w:sz w:val="24"/>
          <w:lang w:val="zh-CN"/>
        </w:rPr>
        <w:t>月</w:t>
      </w:r>
      <w:r>
        <w:rPr>
          <w:rFonts w:hint="eastAsia" w:ascii="仿宋" w:hAnsi="仿宋" w:eastAsia="仿宋" w:cs="仿宋"/>
          <w:b w:val="0"/>
          <w:bCs/>
          <w:sz w:val="24"/>
          <w:u w:val="single"/>
          <w:lang w:val="zh-CN"/>
        </w:rPr>
        <w:t xml:space="preserve">    </w:t>
      </w:r>
      <w:r>
        <w:rPr>
          <w:rFonts w:hint="eastAsia" w:ascii="仿宋" w:hAnsi="仿宋" w:eastAsia="仿宋" w:cs="仿宋"/>
          <w:b w:val="0"/>
          <w:bCs/>
          <w:sz w:val="24"/>
          <w:lang w:val="zh-CN"/>
        </w:rPr>
        <w:t>日</w:t>
      </w:r>
      <w:r>
        <w:rPr>
          <w:rFonts w:hint="eastAsia" w:ascii="仿宋" w:hAnsi="仿宋" w:eastAsia="仿宋" w:cs="仿宋"/>
          <w:b w:val="0"/>
          <w:bCs/>
          <w:sz w:val="24"/>
        </w:rPr>
        <w:t>，</w:t>
      </w:r>
      <w:r>
        <w:rPr>
          <w:rFonts w:hint="eastAsia" w:ascii="仿宋" w:hAnsi="仿宋" w:eastAsia="仿宋" w:cs="仿宋"/>
          <w:b w:val="0"/>
          <w:bCs/>
          <w:sz w:val="24"/>
          <w:u w:val="single"/>
        </w:rPr>
        <w:t xml:space="preserve">   （采购人名称）   </w:t>
      </w:r>
      <w:r>
        <w:rPr>
          <w:rFonts w:hint="eastAsia" w:ascii="仿宋" w:hAnsi="仿宋" w:eastAsia="仿宋" w:cs="仿宋"/>
          <w:b w:val="0"/>
          <w:bCs/>
          <w:sz w:val="24"/>
        </w:rPr>
        <w:t>以</w:t>
      </w:r>
      <w:r>
        <w:rPr>
          <w:rFonts w:hint="eastAsia" w:ascii="仿宋" w:hAnsi="仿宋" w:eastAsia="仿宋" w:cs="仿宋"/>
          <w:b w:val="0"/>
          <w:bCs/>
          <w:sz w:val="24"/>
          <w:u w:val="single"/>
        </w:rPr>
        <w:t xml:space="preserve">   （政府采购方式）  </w:t>
      </w:r>
      <w:r>
        <w:rPr>
          <w:rFonts w:hint="eastAsia" w:ascii="仿宋" w:hAnsi="仿宋" w:eastAsia="仿宋" w:cs="仿宋"/>
          <w:b w:val="0"/>
          <w:bCs/>
          <w:sz w:val="24"/>
        </w:rPr>
        <w:t>对</w:t>
      </w:r>
      <w:r>
        <w:rPr>
          <w:rFonts w:hint="eastAsia" w:ascii="仿宋" w:hAnsi="仿宋" w:eastAsia="仿宋" w:cs="仿宋"/>
          <w:b w:val="0"/>
          <w:bCs/>
          <w:sz w:val="24"/>
          <w:u w:val="single"/>
        </w:rPr>
        <w:t xml:space="preserve">   （同前页项目名称）   </w:t>
      </w:r>
      <w:r>
        <w:rPr>
          <w:rFonts w:hint="eastAsia" w:ascii="仿宋" w:hAnsi="仿宋" w:eastAsia="仿宋" w:cs="仿宋"/>
          <w:b w:val="0"/>
          <w:bCs/>
          <w:sz w:val="24"/>
        </w:rPr>
        <w:t>项目进行了采购。经</w:t>
      </w:r>
      <w:r>
        <w:rPr>
          <w:rFonts w:hint="eastAsia" w:ascii="仿宋" w:hAnsi="仿宋" w:eastAsia="仿宋" w:cs="仿宋"/>
          <w:b w:val="0"/>
          <w:bCs/>
          <w:sz w:val="24"/>
          <w:u w:val="single"/>
        </w:rPr>
        <w:t xml:space="preserve">   （相关评定主体名称）   </w:t>
      </w:r>
      <w:r>
        <w:rPr>
          <w:rFonts w:hint="eastAsia" w:ascii="仿宋" w:hAnsi="仿宋" w:eastAsia="仿宋" w:cs="仿宋"/>
          <w:b w:val="0"/>
          <w:bCs/>
          <w:sz w:val="24"/>
        </w:rPr>
        <w:t>评定，</w:t>
      </w:r>
      <w:r>
        <w:rPr>
          <w:rFonts w:hint="eastAsia" w:ascii="仿宋" w:hAnsi="仿宋" w:eastAsia="仿宋" w:cs="仿宋"/>
          <w:b w:val="0"/>
          <w:bCs/>
          <w:sz w:val="24"/>
          <w:u w:val="single"/>
        </w:rPr>
        <w:t xml:space="preserve">   （中标供应商名称）</w:t>
      </w:r>
      <w:r>
        <w:rPr>
          <w:rFonts w:hint="eastAsia" w:ascii="仿宋" w:hAnsi="仿宋" w:eastAsia="仿宋" w:cs="仿宋"/>
          <w:b w:val="0"/>
          <w:bCs/>
          <w:sz w:val="24"/>
        </w:rPr>
        <w:t>为该项目中标供应商。现于中标通知书发出之日起三十日内，按照采购文件确定的事项签订本合同。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lang w:val="zh-CN"/>
        </w:rPr>
        <w:t>根据《中华人民共和国合同法》、《中华人民共和国政府采购法》等相关法律法规之规定，按照平等、自愿、公平和诚实信用的原则，经</w:t>
      </w:r>
      <w:r>
        <w:rPr>
          <w:rFonts w:hint="eastAsia" w:ascii="仿宋" w:hAnsi="仿宋" w:eastAsia="仿宋" w:cs="仿宋"/>
          <w:b w:val="0"/>
          <w:bCs/>
          <w:sz w:val="24"/>
          <w:u w:val="single"/>
        </w:rPr>
        <w:t xml:space="preserve">   （采购人名称）   </w:t>
      </w:r>
      <w:r>
        <w:rPr>
          <w:rFonts w:hint="eastAsia" w:ascii="仿宋" w:hAnsi="仿宋" w:eastAsia="仿宋" w:cs="仿宋"/>
          <w:b w:val="0"/>
          <w:bCs/>
          <w:sz w:val="24"/>
          <w:lang w:val="zh-CN"/>
        </w:rPr>
        <w:t>(以下简称：甲方)和</w:t>
      </w:r>
      <w:r>
        <w:rPr>
          <w:rFonts w:hint="eastAsia" w:ascii="仿宋" w:hAnsi="仿宋" w:eastAsia="仿宋" w:cs="仿宋"/>
          <w:b w:val="0"/>
          <w:bCs/>
          <w:sz w:val="24"/>
          <w:u w:val="single"/>
        </w:rPr>
        <w:t xml:space="preserve">   （中标供应商名称）   </w:t>
      </w:r>
      <w:r>
        <w:rPr>
          <w:rFonts w:hint="eastAsia" w:ascii="仿宋" w:hAnsi="仿宋" w:eastAsia="仿宋" w:cs="仿宋"/>
          <w:b w:val="0"/>
          <w:bCs/>
          <w:sz w:val="24"/>
          <w:lang w:val="zh-CN"/>
        </w:rPr>
        <w:t>(以下简称：乙方)协商一致，约定以下合同</w:t>
      </w:r>
      <w:r>
        <w:rPr>
          <w:rFonts w:hint="eastAsia" w:ascii="仿宋" w:hAnsi="仿宋" w:eastAsia="仿宋" w:cs="仿宋"/>
          <w:b w:val="0"/>
          <w:bCs/>
          <w:sz w:val="24"/>
        </w:rPr>
        <w:t>条款，以兹共同遵守、全面履行。</w:t>
      </w:r>
    </w:p>
    <w:p>
      <w:pPr>
        <w:spacing w:line="560" w:lineRule="exact"/>
        <w:ind w:firstLine="486" w:firstLineChars="200"/>
        <w:outlineLvl w:val="0"/>
        <w:rPr>
          <w:rFonts w:hint="eastAsia" w:ascii="仿宋" w:hAnsi="仿宋" w:eastAsia="仿宋" w:cs="仿宋"/>
          <w:b w:val="0"/>
          <w:bCs/>
          <w:sz w:val="24"/>
        </w:rPr>
      </w:pPr>
      <w:bookmarkStart w:id="53" w:name="_Toc2232"/>
      <w:bookmarkStart w:id="54" w:name="_Toc24059"/>
      <w:bookmarkStart w:id="55" w:name="_Toc3029"/>
      <w:r>
        <w:rPr>
          <w:rFonts w:hint="eastAsia" w:ascii="仿宋" w:hAnsi="仿宋" w:eastAsia="仿宋" w:cs="仿宋"/>
          <w:b w:val="0"/>
          <w:bCs/>
          <w:sz w:val="24"/>
        </w:rPr>
        <w:t>1.1 合同组成部分</w:t>
      </w:r>
      <w:bookmarkEnd w:id="53"/>
      <w:bookmarkEnd w:id="54"/>
      <w:bookmarkEnd w:id="55"/>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下列文件为本合同的组成部分，并构成一个整体，需综合解释、相互补充。如果下列文件内容出现不一致的情形，那么在保证按照采购文件确定的事项的前提下，组成本合同的多个文件的优先适用顺序如下：</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1.1.1 本合同及其补充合同、变更协议；</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1.1.2 中标通知书；</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1.1.3 投标文件（含澄清或者说明文件）；</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1.1.4 招标文件（含澄清或者修改文件）；</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1.1.5 其他相关采购文件。</w:t>
      </w:r>
    </w:p>
    <w:p>
      <w:pPr>
        <w:spacing w:line="560" w:lineRule="exact"/>
        <w:ind w:firstLine="486" w:firstLineChars="200"/>
        <w:outlineLvl w:val="0"/>
        <w:rPr>
          <w:rFonts w:hint="eastAsia" w:ascii="仿宋" w:hAnsi="仿宋" w:eastAsia="仿宋" w:cs="仿宋"/>
          <w:b w:val="0"/>
          <w:bCs/>
          <w:sz w:val="24"/>
        </w:rPr>
      </w:pPr>
      <w:bookmarkStart w:id="56" w:name="_Toc21295"/>
      <w:bookmarkStart w:id="57" w:name="_Toc24300"/>
      <w:bookmarkStart w:id="58" w:name="_Toc27126"/>
      <w:r>
        <w:rPr>
          <w:rFonts w:hint="eastAsia" w:ascii="仿宋" w:hAnsi="仿宋" w:eastAsia="仿宋" w:cs="仿宋"/>
          <w:b w:val="0"/>
          <w:bCs/>
          <w:sz w:val="24"/>
        </w:rPr>
        <w:t>1.2 货物</w:t>
      </w:r>
      <w:bookmarkEnd w:id="56"/>
      <w:bookmarkEnd w:id="57"/>
      <w:bookmarkEnd w:id="58"/>
    </w:p>
    <w:p>
      <w:pPr>
        <w:spacing w:line="560" w:lineRule="exact"/>
        <w:ind w:firstLine="486" w:firstLineChars="200"/>
        <w:rPr>
          <w:rFonts w:hint="eastAsia" w:ascii="仿宋" w:hAnsi="仿宋" w:eastAsia="仿宋" w:cs="仿宋"/>
          <w:b w:val="0"/>
          <w:bCs/>
          <w:sz w:val="24"/>
          <w:u w:val="single"/>
        </w:rPr>
      </w:pPr>
      <w:r>
        <w:rPr>
          <w:rFonts w:hint="eastAsia" w:ascii="仿宋" w:hAnsi="仿宋" w:eastAsia="仿宋" w:cs="仿宋"/>
          <w:b w:val="0"/>
          <w:bCs/>
          <w:sz w:val="24"/>
        </w:rPr>
        <w:t>1.2.1 货物名称：</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u w:val="single"/>
        </w:rPr>
      </w:pPr>
      <w:r>
        <w:rPr>
          <w:rFonts w:hint="eastAsia" w:ascii="仿宋" w:hAnsi="仿宋" w:eastAsia="仿宋" w:cs="仿宋"/>
          <w:b w:val="0"/>
          <w:bCs/>
          <w:sz w:val="24"/>
        </w:rPr>
        <w:t>1.2.2 货物数量：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1.2.3 货物质量：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59" w:name="_Toc21551"/>
      <w:bookmarkStart w:id="60" w:name="_Toc21631"/>
      <w:bookmarkStart w:id="61" w:name="_Toc23292"/>
      <w:r>
        <w:rPr>
          <w:rFonts w:hint="eastAsia" w:ascii="仿宋" w:hAnsi="仿宋" w:eastAsia="仿宋" w:cs="仿宋"/>
          <w:b w:val="0"/>
          <w:bCs/>
          <w:sz w:val="24"/>
        </w:rPr>
        <w:t>1.3 价款</w:t>
      </w:r>
      <w:bookmarkEnd w:id="59"/>
      <w:bookmarkEnd w:id="60"/>
      <w:bookmarkEnd w:id="61"/>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本合同总价为：￥</w:t>
      </w:r>
      <w:r>
        <w:rPr>
          <w:rFonts w:hint="eastAsia" w:ascii="仿宋" w:hAnsi="仿宋" w:eastAsia="仿宋" w:cs="仿宋"/>
          <w:b w:val="0"/>
          <w:bCs/>
          <w:sz w:val="24"/>
          <w:u w:val="single"/>
        </w:rPr>
        <w:t xml:space="preserve">           </w:t>
      </w:r>
      <w:r>
        <w:rPr>
          <w:rFonts w:hint="eastAsia" w:ascii="仿宋" w:hAnsi="仿宋" w:eastAsia="仿宋" w:cs="仿宋"/>
          <w:b w:val="0"/>
          <w:bCs/>
          <w:sz w:val="24"/>
        </w:rPr>
        <w:t>元（大写：</w:t>
      </w:r>
      <w:r>
        <w:rPr>
          <w:rFonts w:hint="eastAsia" w:ascii="仿宋" w:hAnsi="仿宋" w:eastAsia="仿宋" w:cs="仿宋"/>
          <w:b w:val="0"/>
          <w:bCs/>
          <w:sz w:val="24"/>
          <w:u w:val="single"/>
        </w:rPr>
        <w:t xml:space="preserve">                 </w:t>
      </w:r>
      <w:r>
        <w:rPr>
          <w:rFonts w:hint="eastAsia" w:ascii="仿宋" w:hAnsi="仿宋" w:eastAsia="仿宋" w:cs="仿宋"/>
          <w:b w:val="0"/>
          <w:bCs/>
          <w:sz w:val="24"/>
        </w:rPr>
        <w:t>元人民币）。</w:t>
      </w:r>
    </w:p>
    <w:p>
      <w:pPr>
        <w:spacing w:line="560" w:lineRule="exact"/>
        <w:ind w:firstLine="486" w:firstLineChars="200"/>
        <w:rPr>
          <w:rFonts w:hint="eastAsia" w:ascii="仿宋" w:hAnsi="仿宋" w:eastAsia="仿宋" w:cs="仿宋"/>
          <w:b w:val="0"/>
          <w:bCs/>
          <w:sz w:val="24"/>
          <w:u w:val="single"/>
        </w:rPr>
      </w:pPr>
      <w:r>
        <w:rPr>
          <w:rFonts w:hint="eastAsia" w:ascii="仿宋" w:hAnsi="仿宋" w:eastAsia="仿宋" w:cs="仿宋"/>
          <w:b w:val="0"/>
          <w:bCs/>
          <w:sz w:val="24"/>
        </w:rPr>
        <w:t>分项价格：</w:t>
      </w:r>
    </w:p>
    <w:tbl>
      <w:tblPr>
        <w:tblStyle w:val="16"/>
        <w:tblW w:w="715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201"/>
        <w:gridCol w:w="3402"/>
        <w:gridCol w:w="255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jc w:val="center"/>
              <w:rPr>
                <w:rFonts w:hint="eastAsia" w:ascii="仿宋" w:hAnsi="仿宋" w:eastAsia="仿宋" w:cs="仿宋"/>
                <w:b w:val="0"/>
                <w:bCs/>
                <w:kern w:val="2"/>
                <w:sz w:val="24"/>
                <w:szCs w:val="24"/>
              </w:rPr>
            </w:pPr>
            <w:r>
              <w:rPr>
                <w:rFonts w:hint="eastAsia" w:ascii="仿宋" w:hAnsi="仿宋" w:eastAsia="仿宋" w:cs="仿宋"/>
                <w:b w:val="0"/>
                <w:bCs/>
                <w:kern w:val="2"/>
                <w:sz w:val="24"/>
                <w:szCs w:val="24"/>
              </w:rPr>
              <w:t>序号</w:t>
            </w: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r>
              <w:rPr>
                <w:rFonts w:hint="eastAsia" w:ascii="仿宋" w:hAnsi="仿宋" w:eastAsia="仿宋" w:cs="仿宋"/>
                <w:b w:val="0"/>
                <w:bCs/>
                <w:kern w:val="2"/>
                <w:sz w:val="24"/>
                <w:szCs w:val="24"/>
              </w:rPr>
              <w:t>分项名称</w:t>
            </w:r>
          </w:p>
        </w:tc>
        <w:tc>
          <w:tcPr>
            <w:tcW w:w="2552" w:type="dxa"/>
            <w:vAlign w:val="center"/>
          </w:tcPr>
          <w:p>
            <w:pPr>
              <w:pStyle w:val="42"/>
              <w:spacing w:line="560" w:lineRule="exact"/>
              <w:jc w:val="center"/>
              <w:rPr>
                <w:rFonts w:hint="eastAsia" w:ascii="仿宋" w:hAnsi="仿宋" w:eastAsia="仿宋" w:cs="仿宋"/>
                <w:b w:val="0"/>
                <w:bCs/>
                <w:kern w:val="2"/>
                <w:sz w:val="24"/>
                <w:szCs w:val="24"/>
              </w:rPr>
            </w:pPr>
            <w:r>
              <w:rPr>
                <w:rFonts w:hint="eastAsia" w:ascii="仿宋" w:hAnsi="仿宋" w:eastAsia="仿宋" w:cs="仿宋"/>
                <w:b w:val="0"/>
                <w:bCs/>
                <w:kern w:val="2"/>
                <w:sz w:val="24"/>
                <w:szCs w:val="24"/>
              </w:rPr>
              <w:t>分项价格</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1201"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3402" w:type="dxa"/>
            <w:vAlign w:val="center"/>
          </w:tcPr>
          <w:p>
            <w:pPr>
              <w:pStyle w:val="42"/>
              <w:spacing w:line="560" w:lineRule="exact"/>
              <w:ind w:firstLine="200"/>
              <w:jc w:val="center"/>
              <w:rPr>
                <w:rFonts w:hint="eastAsia" w:ascii="仿宋" w:hAnsi="仿宋" w:eastAsia="仿宋" w:cs="仿宋"/>
                <w:b w:val="0"/>
                <w:bCs/>
                <w:kern w:val="2"/>
                <w:sz w:val="24"/>
                <w:szCs w:val="24"/>
              </w:rPr>
            </w:pP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69" w:hRule="atLeast"/>
          <w:jc w:val="center"/>
        </w:trPr>
        <w:tc>
          <w:tcPr>
            <w:tcW w:w="4603" w:type="dxa"/>
            <w:gridSpan w:val="2"/>
            <w:vAlign w:val="center"/>
          </w:tcPr>
          <w:p>
            <w:pPr>
              <w:pStyle w:val="42"/>
              <w:spacing w:line="560" w:lineRule="exact"/>
              <w:ind w:firstLine="200"/>
              <w:jc w:val="center"/>
              <w:rPr>
                <w:rFonts w:hint="eastAsia" w:ascii="仿宋" w:hAnsi="仿宋" w:eastAsia="仿宋" w:cs="仿宋"/>
                <w:b w:val="0"/>
                <w:bCs/>
                <w:kern w:val="2"/>
                <w:sz w:val="24"/>
                <w:szCs w:val="24"/>
              </w:rPr>
            </w:pPr>
            <w:r>
              <w:rPr>
                <w:rFonts w:hint="eastAsia" w:ascii="仿宋" w:hAnsi="仿宋" w:eastAsia="仿宋" w:cs="仿宋"/>
                <w:b w:val="0"/>
                <w:bCs/>
                <w:kern w:val="2"/>
                <w:sz w:val="24"/>
                <w:szCs w:val="24"/>
              </w:rPr>
              <w:t>总价</w:t>
            </w:r>
          </w:p>
        </w:tc>
        <w:tc>
          <w:tcPr>
            <w:tcW w:w="2552" w:type="dxa"/>
            <w:vAlign w:val="center"/>
          </w:tcPr>
          <w:p>
            <w:pPr>
              <w:pStyle w:val="42"/>
              <w:spacing w:line="560" w:lineRule="exact"/>
              <w:ind w:firstLine="200"/>
              <w:jc w:val="center"/>
              <w:rPr>
                <w:rFonts w:hint="eastAsia" w:ascii="仿宋" w:hAnsi="仿宋" w:eastAsia="仿宋" w:cs="仿宋"/>
                <w:b w:val="0"/>
                <w:bCs/>
                <w:kern w:val="2"/>
                <w:sz w:val="24"/>
                <w:szCs w:val="24"/>
              </w:rPr>
            </w:pPr>
          </w:p>
        </w:tc>
      </w:tr>
    </w:tbl>
    <w:p>
      <w:pPr>
        <w:spacing w:line="560" w:lineRule="exact"/>
        <w:ind w:firstLine="486" w:firstLineChars="200"/>
        <w:outlineLvl w:val="0"/>
        <w:rPr>
          <w:rFonts w:hint="eastAsia" w:ascii="仿宋" w:hAnsi="仿宋" w:eastAsia="仿宋" w:cs="仿宋"/>
          <w:b w:val="0"/>
          <w:bCs/>
          <w:sz w:val="24"/>
        </w:rPr>
      </w:pPr>
      <w:bookmarkStart w:id="62" w:name="_Toc1814"/>
      <w:bookmarkStart w:id="63" w:name="_Toc22618"/>
      <w:bookmarkStart w:id="64" w:name="_Toc10340"/>
      <w:r>
        <w:rPr>
          <w:rFonts w:hint="eastAsia" w:ascii="仿宋" w:hAnsi="仿宋" w:eastAsia="仿宋" w:cs="仿宋"/>
          <w:b w:val="0"/>
          <w:bCs/>
          <w:sz w:val="24"/>
        </w:rPr>
        <w:t>1.4 付款方式和发票开具方式</w:t>
      </w:r>
      <w:bookmarkEnd w:id="62"/>
      <w:bookmarkEnd w:id="63"/>
      <w:bookmarkEnd w:id="64"/>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1.4.1 付款方式：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1.4.2 发票开具方式：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65" w:name="_Toc2846"/>
      <w:bookmarkStart w:id="66" w:name="_Toc19304"/>
      <w:bookmarkStart w:id="67" w:name="_Toc32071"/>
      <w:r>
        <w:rPr>
          <w:rFonts w:hint="eastAsia" w:ascii="仿宋" w:hAnsi="仿宋" w:eastAsia="仿宋" w:cs="仿宋"/>
          <w:b w:val="0"/>
          <w:bCs/>
          <w:sz w:val="24"/>
        </w:rPr>
        <w:t>1.5 货物交付期限、地点和方式</w:t>
      </w:r>
      <w:bookmarkEnd w:id="65"/>
      <w:bookmarkEnd w:id="66"/>
      <w:bookmarkEnd w:id="67"/>
    </w:p>
    <w:p>
      <w:pPr>
        <w:spacing w:line="560" w:lineRule="exact"/>
        <w:ind w:firstLine="486" w:firstLineChars="200"/>
        <w:rPr>
          <w:rFonts w:hint="eastAsia" w:ascii="仿宋" w:hAnsi="仿宋" w:eastAsia="仿宋" w:cs="仿宋"/>
          <w:b w:val="0"/>
          <w:bCs/>
          <w:sz w:val="24"/>
          <w:u w:val="single"/>
        </w:rPr>
      </w:pPr>
      <w:r>
        <w:rPr>
          <w:rFonts w:hint="eastAsia" w:ascii="仿宋" w:hAnsi="仿宋" w:eastAsia="仿宋" w:cs="仿宋"/>
          <w:b w:val="0"/>
          <w:bCs/>
          <w:sz w:val="24"/>
        </w:rPr>
        <w:t>1.5.1 交付期限：</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1.5.2 交付地点：</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1.5.3 交付方式：</w:t>
      </w:r>
      <w:r>
        <w:rPr>
          <w:rFonts w:hint="eastAsia" w:ascii="仿宋" w:hAnsi="仿宋" w:eastAsia="仿宋" w:cs="仿宋"/>
          <w:b w:val="0"/>
          <w:bCs/>
          <w:sz w:val="24"/>
          <w:u w:val="single"/>
        </w:rPr>
        <w:t xml:space="preserve">　　　　　　　　　                      　      </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68" w:name="_Toc27250"/>
      <w:bookmarkStart w:id="69" w:name="_Toc19554"/>
      <w:bookmarkStart w:id="70" w:name="_Toc21423"/>
      <w:r>
        <w:rPr>
          <w:rFonts w:hint="eastAsia" w:ascii="仿宋" w:hAnsi="仿宋" w:eastAsia="仿宋" w:cs="仿宋"/>
          <w:b w:val="0"/>
          <w:bCs/>
          <w:sz w:val="24"/>
        </w:rPr>
        <w:t>1.6 违约责任</w:t>
      </w:r>
      <w:bookmarkEnd w:id="68"/>
      <w:bookmarkEnd w:id="69"/>
      <w:bookmarkEnd w:id="70"/>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1.6.1 除不可抗力外，如果乙方没有按照本合同约定的期限、地点和方式交付货物，那么甲方可要求乙方支付违约金，违约金按每迟延交付货物一日的应交付而未交付货物价格的</w:t>
      </w:r>
      <w:r>
        <w:rPr>
          <w:rFonts w:hint="eastAsia" w:ascii="仿宋" w:hAnsi="仿宋" w:eastAsia="仿宋" w:cs="仿宋"/>
          <w:b w:val="0"/>
          <w:bCs/>
          <w:sz w:val="24"/>
          <w:u w:val="single"/>
        </w:rPr>
        <w:t xml:space="preserve">    </w:t>
      </w:r>
      <w:r>
        <w:rPr>
          <w:rFonts w:hint="eastAsia" w:ascii="仿宋" w:hAnsi="仿宋" w:eastAsia="仿宋" w:cs="仿宋"/>
          <w:b w:val="0"/>
          <w:bCs/>
          <w:sz w:val="24"/>
        </w:rPr>
        <w:t>%计算，最高限额为本合同总价的</w:t>
      </w:r>
      <w:r>
        <w:rPr>
          <w:rFonts w:hint="eastAsia" w:ascii="仿宋" w:hAnsi="仿宋" w:eastAsia="仿宋" w:cs="仿宋"/>
          <w:b w:val="0"/>
          <w:bCs/>
          <w:sz w:val="24"/>
          <w:u w:val="single"/>
        </w:rPr>
        <w:t xml:space="preserve">     </w:t>
      </w:r>
      <w:r>
        <w:rPr>
          <w:rFonts w:hint="eastAsia" w:ascii="仿宋" w:hAnsi="仿宋" w:eastAsia="仿宋" w:cs="仿宋"/>
          <w:b w:val="0"/>
          <w:bCs/>
          <w:sz w:val="24"/>
        </w:rPr>
        <w:t>%；迟延交付货物的违约金计算数额达到前述最高限额之日起，甲方有权在要求乙方支付违约金的同时，书面通知乙方解除本合同；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1.6.2 除不可抗力外，如果甲方没有按照本合同约定的付款方式付款，那么乙方可要求甲方支付违约金，违约金按每迟延付款一日的应付而未付款的</w:t>
      </w:r>
      <w:r>
        <w:rPr>
          <w:rFonts w:hint="eastAsia" w:ascii="仿宋" w:hAnsi="仿宋" w:eastAsia="仿宋" w:cs="仿宋"/>
          <w:b w:val="0"/>
          <w:bCs/>
          <w:sz w:val="24"/>
          <w:u w:val="single"/>
        </w:rPr>
        <w:t xml:space="preserve">    </w:t>
      </w:r>
      <w:r>
        <w:rPr>
          <w:rFonts w:hint="eastAsia" w:ascii="仿宋" w:hAnsi="仿宋" w:eastAsia="仿宋" w:cs="仿宋"/>
          <w:b w:val="0"/>
          <w:bCs/>
          <w:sz w:val="24"/>
        </w:rPr>
        <w:t>%计算，最高限额为本合同总价的</w:t>
      </w:r>
      <w:r>
        <w:rPr>
          <w:rFonts w:hint="eastAsia" w:ascii="仿宋" w:hAnsi="仿宋" w:eastAsia="仿宋" w:cs="仿宋"/>
          <w:b w:val="0"/>
          <w:bCs/>
          <w:sz w:val="24"/>
          <w:u w:val="single"/>
        </w:rPr>
        <w:t xml:space="preserve">     </w:t>
      </w:r>
      <w:r>
        <w:rPr>
          <w:rFonts w:hint="eastAsia" w:ascii="仿宋" w:hAnsi="仿宋" w:eastAsia="仿宋" w:cs="仿宋"/>
          <w:b w:val="0"/>
          <w:bCs/>
          <w:sz w:val="24"/>
        </w:rPr>
        <w:t>%；迟延付款的违约金计算数额达到前述最高限额之日起，乙方有权在要求甲方支付违约金的同时，书面通知甲方解除本合同；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1.6.3 除不可抗力外，任何一方未能履行本合同约定的其他主要义务，经催告后在合理期限内仍未履行的，或者任何一方有其他违约行为致使不能实现合同目的的，或者任何一方有腐败行为（即：提供或给予或接受或索取任何财物或其他好处或者采取其他不正当手段影响对方当事人在合同签订、履行过程中的行为）或者欺诈行为（即：以谎报事实或者隐瞒真相的方法来影响对方当事人在合同签订、履行过程中的行为）的，对方当事人可以书面通知违约方解除本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1.6.4 任何一方按照前述约定要求违约方支付违约金的同时，仍有权要求违约方继续履行合同、采取补救措施，并有权按照己方实际损失情况要求违约方赔偿损失；任何一方按照前述约定要求解除本合同的同时，仍有权要求违约方支付违约金和按照己方实际损失情况要求违约方赔偿损失；且守约方行使的任何权利救济方式均不视为其放弃了其他法定或者约定的权利救济方式；</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1.6.5 除前述约定外，除不可抗力外，任何一方未能履行本合同约定的义务，对方当事人均有权要求继续履行、采取补救措施或者赔偿损失等，且对方当事人行使的任何权利救济方式均不视为其放弃了其他法定或者约定的权利救济方式；</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1.6.6 如果出现政府采购监督管理部门在处理投诉事项期间，书面通知甲方暂停采购活动的情形，或者询问或质疑事项可能影响中标结果的，导致甲方中止履行合同的情形，均不视为甲方违约。</w:t>
      </w:r>
    </w:p>
    <w:p>
      <w:pPr>
        <w:spacing w:line="560" w:lineRule="exact"/>
        <w:ind w:firstLine="486" w:firstLineChars="200"/>
        <w:outlineLvl w:val="0"/>
        <w:rPr>
          <w:rFonts w:hint="eastAsia" w:ascii="仿宋" w:hAnsi="仿宋" w:eastAsia="仿宋" w:cs="仿宋"/>
          <w:b w:val="0"/>
          <w:bCs/>
          <w:sz w:val="24"/>
        </w:rPr>
      </w:pPr>
      <w:bookmarkStart w:id="71" w:name="_Toc16021"/>
      <w:bookmarkStart w:id="72" w:name="_Toc28375"/>
      <w:bookmarkStart w:id="73" w:name="_Toc15583"/>
      <w:r>
        <w:rPr>
          <w:rFonts w:hint="eastAsia" w:ascii="仿宋" w:hAnsi="仿宋" w:eastAsia="仿宋" w:cs="仿宋"/>
          <w:b w:val="0"/>
          <w:bCs/>
          <w:sz w:val="24"/>
        </w:rPr>
        <w:t>1.7 合同争议的解决</w:t>
      </w:r>
      <w:bookmarkEnd w:id="71"/>
      <w:bookmarkEnd w:id="72"/>
      <w:bookmarkEnd w:id="73"/>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本合同履行过程中发生的任何争议，双方当事人均可通过和解或者调解解决；不愿和解、调解或者和解、调解不成的，可以选择下列第</w:t>
      </w:r>
      <w:r>
        <w:rPr>
          <w:rFonts w:hint="eastAsia" w:ascii="仿宋" w:hAnsi="仿宋" w:eastAsia="仿宋" w:cs="仿宋"/>
          <w:b w:val="0"/>
          <w:bCs/>
          <w:sz w:val="24"/>
          <w:u w:val="single"/>
        </w:rPr>
        <w:t xml:space="preserve">    </w:t>
      </w:r>
      <w:r>
        <w:rPr>
          <w:rFonts w:hint="eastAsia" w:ascii="仿宋" w:hAnsi="仿宋" w:eastAsia="仿宋" w:cs="仿宋"/>
          <w:b w:val="0"/>
          <w:bCs/>
          <w:sz w:val="24"/>
        </w:rPr>
        <w:t>种方式解决：</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1.7.1 将争议提交</w:t>
      </w:r>
      <w:r>
        <w:rPr>
          <w:rFonts w:hint="eastAsia" w:ascii="仿宋" w:hAnsi="仿宋" w:eastAsia="仿宋" w:cs="仿宋"/>
          <w:b w:val="0"/>
          <w:bCs/>
          <w:sz w:val="24"/>
          <w:u w:val="single"/>
        </w:rPr>
        <w:t xml:space="preserve">              </w:t>
      </w:r>
      <w:r>
        <w:rPr>
          <w:rFonts w:hint="eastAsia" w:ascii="仿宋" w:hAnsi="仿宋" w:eastAsia="仿宋" w:cs="仿宋"/>
          <w:b w:val="0"/>
          <w:bCs/>
          <w:sz w:val="24"/>
        </w:rPr>
        <w:t>仲裁委员会依申请仲裁时其现行有效的仲裁规则裁决；</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1.7.2 向</w:t>
      </w:r>
      <w:r>
        <w:rPr>
          <w:rFonts w:hint="eastAsia" w:ascii="仿宋" w:hAnsi="仿宋" w:eastAsia="仿宋" w:cs="仿宋"/>
          <w:b w:val="0"/>
          <w:bCs/>
          <w:sz w:val="24"/>
          <w:u w:val="single"/>
        </w:rPr>
        <w:t xml:space="preserve">   （被告住所地、合同履行地、合同签订地、原告住所地、标的物所在地等与争议有实际联系的地点中选出的人民法院名称）    </w:t>
      </w:r>
      <w:r>
        <w:rPr>
          <w:rFonts w:hint="eastAsia" w:ascii="仿宋" w:hAnsi="仿宋" w:eastAsia="仿宋" w:cs="仿宋"/>
          <w:b w:val="0"/>
          <w:bCs/>
          <w:sz w:val="24"/>
        </w:rPr>
        <w:t>人民法院起诉。</w:t>
      </w:r>
    </w:p>
    <w:p>
      <w:pPr>
        <w:spacing w:line="560" w:lineRule="exact"/>
        <w:ind w:firstLine="486" w:firstLineChars="200"/>
        <w:outlineLvl w:val="0"/>
        <w:rPr>
          <w:rFonts w:hint="eastAsia" w:ascii="仿宋" w:hAnsi="仿宋" w:eastAsia="仿宋" w:cs="仿宋"/>
          <w:b w:val="0"/>
          <w:bCs/>
          <w:sz w:val="24"/>
        </w:rPr>
      </w:pPr>
      <w:bookmarkStart w:id="74" w:name="_Toc11173"/>
      <w:bookmarkStart w:id="75" w:name="_Toc15322"/>
      <w:bookmarkStart w:id="76" w:name="_Toc7245"/>
      <w:r>
        <w:rPr>
          <w:rFonts w:hint="eastAsia" w:ascii="仿宋" w:hAnsi="仿宋" w:eastAsia="仿宋" w:cs="仿宋"/>
          <w:b w:val="0"/>
          <w:bCs/>
          <w:sz w:val="24"/>
        </w:rPr>
        <w:t>1.8 合同生效</w:t>
      </w:r>
      <w:bookmarkEnd w:id="74"/>
      <w:bookmarkEnd w:id="75"/>
      <w:bookmarkEnd w:id="76"/>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本合同自双方当事人盖章或者签字时生效。</w:t>
      </w:r>
    </w:p>
    <w:p>
      <w:pPr>
        <w:autoSpaceDE w:val="0"/>
        <w:autoSpaceDN w:val="0"/>
        <w:adjustRightInd w:val="0"/>
        <w:spacing w:line="560" w:lineRule="exact"/>
        <w:rPr>
          <w:rFonts w:hint="eastAsia" w:ascii="仿宋" w:hAnsi="仿宋" w:eastAsia="仿宋" w:cs="仿宋"/>
          <w:b w:val="0"/>
          <w:bCs/>
          <w:sz w:val="24"/>
          <w:lang w:val="zh-CN"/>
        </w:rPr>
      </w:pP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甲方：                                   乙方：</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统一社会信用代码：                        统一社会信用代码或身份证号码：</w:t>
      </w:r>
    </w:p>
    <w:p>
      <w:pPr>
        <w:autoSpaceDE w:val="0"/>
        <w:autoSpaceDN w:val="0"/>
        <w:adjustRightInd w:val="0"/>
        <w:spacing w:line="560" w:lineRule="exact"/>
        <w:rPr>
          <w:rFonts w:hint="eastAsia" w:ascii="仿宋" w:hAnsi="仿宋" w:eastAsia="仿宋" w:cs="仿宋"/>
          <w:b w:val="0"/>
          <w:bCs/>
          <w:sz w:val="24"/>
          <w:lang w:val="zh-CN"/>
        </w:rPr>
      </w:pP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住所：                                   住所：</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法定代表人或                             法定代表人</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 xml:space="preserve">授权代表（签字）：                        或授权代表（签字）: </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联系人：                                 联系人：</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约定送达地址：                           约定送达地址：</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邮政编码：                               邮政编码：</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 xml:space="preserve">电话:                                    电话: </w:t>
      </w:r>
    </w:p>
    <w:p>
      <w:pPr>
        <w:autoSpaceDE w:val="0"/>
        <w:autoSpaceDN w:val="0"/>
        <w:adjustRightInd w:val="0"/>
        <w:spacing w:line="560" w:lineRule="exact"/>
        <w:rPr>
          <w:rFonts w:hint="eastAsia" w:ascii="仿宋" w:hAnsi="仿宋" w:eastAsia="仿宋" w:cs="仿宋"/>
          <w:b w:val="0"/>
          <w:bCs/>
          <w:sz w:val="24"/>
          <w:lang w:val="zh-CN"/>
        </w:rPr>
      </w:pPr>
      <w:r>
        <w:rPr>
          <w:rFonts w:hint="eastAsia" w:ascii="仿宋" w:hAnsi="仿宋" w:eastAsia="仿宋" w:cs="仿宋"/>
          <w:b w:val="0"/>
          <w:bCs/>
          <w:sz w:val="24"/>
          <w:lang w:val="zh-CN"/>
        </w:rPr>
        <w:t>传真:                                    传真:</w:t>
      </w:r>
    </w:p>
    <w:p>
      <w:pPr>
        <w:autoSpaceDE w:val="0"/>
        <w:autoSpaceDN w:val="0"/>
        <w:adjustRightInd w:val="0"/>
        <w:spacing w:line="560" w:lineRule="exact"/>
        <w:rPr>
          <w:rFonts w:hint="eastAsia" w:ascii="仿宋" w:hAnsi="仿宋" w:eastAsia="仿宋" w:cs="仿宋"/>
          <w:b w:val="0"/>
          <w:bCs/>
          <w:sz w:val="24"/>
        </w:rPr>
      </w:pPr>
      <w:r>
        <w:rPr>
          <w:rFonts w:hint="eastAsia" w:ascii="仿宋" w:hAnsi="仿宋" w:eastAsia="仿宋" w:cs="仿宋"/>
          <w:b w:val="0"/>
          <w:bCs/>
          <w:sz w:val="24"/>
          <w:lang w:val="zh-CN"/>
        </w:rPr>
        <w:t>电子邮箱：                               电子邮箱：</w:t>
      </w:r>
    </w:p>
    <w:p>
      <w:pPr>
        <w:autoSpaceDE w:val="0"/>
        <w:autoSpaceDN w:val="0"/>
        <w:adjustRightInd w:val="0"/>
        <w:spacing w:line="560" w:lineRule="exact"/>
        <w:rPr>
          <w:rFonts w:hint="eastAsia" w:ascii="仿宋" w:hAnsi="仿宋" w:eastAsia="仿宋" w:cs="仿宋"/>
          <w:b w:val="0"/>
          <w:bCs/>
          <w:sz w:val="24"/>
        </w:rPr>
      </w:pPr>
      <w:r>
        <w:rPr>
          <w:rFonts w:hint="eastAsia" w:ascii="仿宋" w:hAnsi="仿宋" w:eastAsia="仿宋" w:cs="仿宋"/>
          <w:b w:val="0"/>
          <w:bCs/>
          <w:sz w:val="24"/>
        </w:rPr>
        <w:t xml:space="preserve">开户银行：                               开户银行： </w:t>
      </w:r>
    </w:p>
    <w:p>
      <w:pPr>
        <w:autoSpaceDE w:val="0"/>
        <w:autoSpaceDN w:val="0"/>
        <w:adjustRightInd w:val="0"/>
        <w:spacing w:line="560" w:lineRule="exact"/>
        <w:rPr>
          <w:rFonts w:hint="eastAsia" w:ascii="仿宋" w:hAnsi="仿宋" w:eastAsia="仿宋" w:cs="仿宋"/>
          <w:b w:val="0"/>
          <w:bCs/>
          <w:sz w:val="24"/>
        </w:rPr>
      </w:pPr>
      <w:r>
        <w:rPr>
          <w:rFonts w:hint="eastAsia" w:ascii="仿宋" w:hAnsi="仿宋" w:eastAsia="仿宋" w:cs="仿宋"/>
          <w:b w:val="0"/>
          <w:bCs/>
          <w:sz w:val="24"/>
        </w:rPr>
        <w:t xml:space="preserve">开户名称：                               开户名称： </w:t>
      </w:r>
    </w:p>
    <w:p>
      <w:pPr>
        <w:autoSpaceDE w:val="0"/>
        <w:autoSpaceDN w:val="0"/>
        <w:adjustRightInd w:val="0"/>
        <w:spacing w:line="560" w:lineRule="exact"/>
        <w:rPr>
          <w:rFonts w:hint="eastAsia" w:ascii="仿宋" w:hAnsi="仿宋" w:eastAsia="仿宋" w:cs="仿宋"/>
          <w:b w:val="0"/>
          <w:bCs/>
          <w:sz w:val="24"/>
        </w:rPr>
      </w:pPr>
      <w:r>
        <w:rPr>
          <w:rFonts w:hint="eastAsia" w:ascii="仿宋" w:hAnsi="仿宋" w:eastAsia="仿宋" w:cs="仿宋"/>
          <w:b w:val="0"/>
          <w:bCs/>
          <w:sz w:val="24"/>
        </w:rPr>
        <w:t>开户账号：</w:t>
      </w:r>
      <w:r>
        <w:rPr>
          <w:rFonts w:hint="eastAsia" w:ascii="仿宋" w:hAnsi="仿宋" w:eastAsia="仿宋" w:cs="仿宋"/>
          <w:b w:val="0"/>
          <w:bCs/>
          <w:sz w:val="24"/>
          <w:lang w:val="zh-CN"/>
        </w:rPr>
        <w:t xml:space="preserve">                               </w:t>
      </w:r>
      <w:r>
        <w:rPr>
          <w:rFonts w:hint="eastAsia" w:ascii="仿宋" w:hAnsi="仿宋" w:eastAsia="仿宋" w:cs="仿宋"/>
          <w:b w:val="0"/>
          <w:bCs/>
          <w:sz w:val="24"/>
        </w:rPr>
        <w:t>开户账号：</w:t>
      </w:r>
    </w:p>
    <w:p>
      <w:pPr>
        <w:widowControl/>
        <w:spacing w:line="560" w:lineRule="exact"/>
        <w:jc w:val="left"/>
        <w:rPr>
          <w:rFonts w:hint="eastAsia" w:ascii="仿宋" w:hAnsi="仿宋" w:eastAsia="仿宋" w:cs="仿宋"/>
          <w:b w:val="0"/>
          <w:bCs/>
        </w:rPr>
      </w:pPr>
      <w:bookmarkStart w:id="77" w:name="_Toc331685783"/>
    </w:p>
    <w:p>
      <w:pPr>
        <w:widowControl/>
        <w:spacing w:line="560" w:lineRule="exact"/>
        <w:jc w:val="left"/>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2"/>
        <w:rPr>
          <w:rFonts w:hint="eastAsia" w:ascii="仿宋" w:hAnsi="仿宋" w:eastAsia="仿宋" w:cs="仿宋"/>
          <w:b w:val="0"/>
          <w:bCs/>
        </w:rPr>
      </w:pPr>
    </w:p>
    <w:p>
      <w:pPr>
        <w:pStyle w:val="40"/>
        <w:spacing w:line="560" w:lineRule="exact"/>
        <w:ind w:firstLine="200"/>
        <w:jc w:val="center"/>
        <w:rPr>
          <w:rFonts w:hint="eastAsia" w:ascii="仿宋" w:hAnsi="仿宋" w:eastAsia="仿宋" w:cs="仿宋"/>
          <w:b w:val="0"/>
          <w:bCs/>
          <w:szCs w:val="24"/>
        </w:rPr>
      </w:pPr>
      <w:r>
        <w:rPr>
          <w:rFonts w:hint="eastAsia" w:ascii="仿宋" w:hAnsi="仿宋" w:eastAsia="仿宋" w:cs="仿宋"/>
          <w:b w:val="0"/>
          <w:bCs/>
          <w:szCs w:val="24"/>
        </w:rPr>
        <w:t>第二部分 合同一般条款</w:t>
      </w:r>
      <w:bookmarkEnd w:id="77"/>
    </w:p>
    <w:p>
      <w:pPr>
        <w:spacing w:line="560" w:lineRule="exact"/>
        <w:ind w:firstLine="486" w:firstLineChars="200"/>
        <w:outlineLvl w:val="0"/>
        <w:rPr>
          <w:rFonts w:hint="eastAsia" w:ascii="仿宋" w:hAnsi="仿宋" w:eastAsia="仿宋" w:cs="仿宋"/>
          <w:b w:val="0"/>
          <w:bCs/>
          <w:sz w:val="24"/>
        </w:rPr>
      </w:pPr>
      <w:bookmarkStart w:id="78" w:name="_Ref467379214"/>
      <w:bookmarkStart w:id="79" w:name="_Ref467378499"/>
      <w:bookmarkStart w:id="80" w:name="_Toc28763"/>
      <w:bookmarkStart w:id="81" w:name="_Ref467379205"/>
      <w:bookmarkStart w:id="82" w:name="_Toc19614"/>
      <w:bookmarkStart w:id="83" w:name="_Ref467378404"/>
      <w:bookmarkStart w:id="84" w:name="_Ref467379101"/>
      <w:bookmarkStart w:id="85" w:name="_Toc16917"/>
      <w:bookmarkStart w:id="86" w:name="_Ref467379109"/>
      <w:bookmarkStart w:id="87" w:name="_Ref467379195"/>
      <w:bookmarkStart w:id="88" w:name="_Toc279701240"/>
      <w:bookmarkStart w:id="89" w:name="_Ref467379094"/>
      <w:bookmarkStart w:id="90" w:name="_Toc259093669"/>
      <w:bookmarkStart w:id="91" w:name="_Ref467379225"/>
      <w:bookmarkStart w:id="92" w:name="_Ref467378463"/>
      <w:bookmarkStart w:id="93" w:name="_Toc487900349"/>
      <w:r>
        <w:rPr>
          <w:rFonts w:hint="eastAsia" w:ascii="仿宋" w:hAnsi="仿宋" w:eastAsia="仿宋" w:cs="仿宋"/>
          <w:b w:val="0"/>
          <w:bCs/>
          <w:sz w:val="24"/>
        </w:rPr>
        <w:t>2.1 定义</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本合同中的下列词语应按以下内容进行解释：</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2.1.1 “合同”系指采购人和中标供应商签订的载明双方当事人所达成的协议，并包括所有的附件、附录和构成合同的其他文件。</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2.1.2 “合同价”系指根据合同约定，中标供应商在完全履行合同义务后，采购人应支付给中标供应商的价格。</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 “货物”系指中标供应商根据合同约定应向采购人交付的一切各种形态和种类的物品，包括原材料、燃料、设备、机械、仪表、备件、计算机软件、产品等，并包括工具、手册等其他相关资料。</w:t>
      </w:r>
    </w:p>
    <w:p>
      <w:pPr>
        <w:spacing w:line="560" w:lineRule="exact"/>
        <w:ind w:firstLine="486" w:firstLineChars="200"/>
        <w:rPr>
          <w:rFonts w:hint="eastAsia" w:ascii="仿宋" w:hAnsi="仿宋" w:eastAsia="仿宋" w:cs="仿宋"/>
          <w:b w:val="0"/>
          <w:bCs/>
          <w:sz w:val="24"/>
        </w:rPr>
      </w:pPr>
      <w:bookmarkStart w:id="94" w:name="_Ref467378840"/>
      <w:r>
        <w:rPr>
          <w:rFonts w:hint="eastAsia" w:ascii="仿宋" w:hAnsi="仿宋" w:eastAsia="仿宋" w:cs="仿宋"/>
          <w:b w:val="0"/>
          <w:bCs/>
          <w:sz w:val="24"/>
        </w:rPr>
        <w:t>2.1.4 “甲方”系指与中标供应商签署合同的采购人</w:t>
      </w:r>
      <w:bookmarkEnd w:id="94"/>
      <w:r>
        <w:rPr>
          <w:rFonts w:hint="eastAsia" w:ascii="仿宋" w:hAnsi="仿宋" w:eastAsia="仿宋" w:cs="仿宋"/>
          <w:b w:val="0"/>
          <w:bCs/>
          <w:sz w:val="24"/>
        </w:rPr>
        <w:t>；采购人委托采购代理机构代表其与乙方签订合同的，采购人的授权委托书作为合同附件。</w:t>
      </w:r>
    </w:p>
    <w:p>
      <w:pPr>
        <w:spacing w:line="560" w:lineRule="exact"/>
        <w:ind w:firstLine="486" w:firstLineChars="200"/>
        <w:rPr>
          <w:rFonts w:hint="eastAsia" w:ascii="仿宋" w:hAnsi="仿宋" w:eastAsia="仿宋" w:cs="仿宋"/>
          <w:b w:val="0"/>
          <w:bCs/>
          <w:sz w:val="24"/>
        </w:rPr>
      </w:pPr>
      <w:bookmarkStart w:id="95" w:name="_Ref467379400"/>
      <w:r>
        <w:rPr>
          <w:rFonts w:hint="eastAsia" w:ascii="仿宋" w:hAnsi="仿宋" w:eastAsia="仿宋" w:cs="仿宋"/>
          <w:b w:val="0"/>
          <w:bCs/>
          <w:sz w:val="24"/>
        </w:rPr>
        <w:t>2.1.5 “乙方”系指根据合同约定交付货物的中标供应商</w:t>
      </w:r>
      <w:bookmarkEnd w:id="95"/>
      <w:r>
        <w:rPr>
          <w:rFonts w:hint="eastAsia" w:ascii="仿宋" w:hAnsi="仿宋" w:eastAsia="仿宋" w:cs="仿宋"/>
          <w:b w:val="0"/>
          <w:bCs/>
          <w:sz w:val="24"/>
        </w:rPr>
        <w:t>；两个以上的自然人、法人或者其他组织组成一个联合体，以一个供应商的身份共同参加政府采购的，联合体各方均应为乙方或者与乙方相同地位的合同当事人，并就合同约定的事项对甲方承担连带责任。</w:t>
      </w:r>
    </w:p>
    <w:p>
      <w:pPr>
        <w:spacing w:line="560" w:lineRule="exact"/>
        <w:ind w:firstLine="486" w:firstLineChars="200"/>
        <w:rPr>
          <w:rFonts w:hint="eastAsia" w:ascii="仿宋" w:hAnsi="仿宋" w:eastAsia="仿宋" w:cs="仿宋"/>
          <w:b w:val="0"/>
          <w:bCs/>
          <w:sz w:val="24"/>
        </w:rPr>
      </w:pPr>
      <w:bookmarkStart w:id="96" w:name="_Ref467379436"/>
      <w:r>
        <w:rPr>
          <w:rFonts w:hint="eastAsia" w:ascii="仿宋" w:hAnsi="仿宋" w:eastAsia="仿宋" w:cs="仿宋"/>
          <w:b w:val="0"/>
          <w:bCs/>
          <w:sz w:val="24"/>
        </w:rPr>
        <w:t>2.1.6 “现场”系指合同约定货物将要运至或者安装的地点。</w:t>
      </w:r>
      <w:bookmarkEnd w:id="96"/>
    </w:p>
    <w:p>
      <w:pPr>
        <w:spacing w:line="560" w:lineRule="exact"/>
        <w:ind w:firstLine="486" w:firstLineChars="200"/>
        <w:outlineLvl w:val="0"/>
        <w:rPr>
          <w:rFonts w:hint="eastAsia" w:ascii="仿宋" w:hAnsi="仿宋" w:eastAsia="仿宋" w:cs="仿宋"/>
          <w:b w:val="0"/>
          <w:bCs/>
          <w:sz w:val="24"/>
        </w:rPr>
      </w:pPr>
      <w:bookmarkStart w:id="97" w:name="_Toc487900350"/>
      <w:bookmarkStart w:id="98" w:name="_Toc259093670"/>
      <w:bookmarkStart w:id="99" w:name="_Toc32504"/>
      <w:bookmarkStart w:id="100" w:name="_Toc279701241"/>
      <w:bookmarkStart w:id="101" w:name="_Toc13336"/>
      <w:bookmarkStart w:id="102" w:name="_Toc27635"/>
      <w:r>
        <w:rPr>
          <w:rFonts w:hint="eastAsia" w:ascii="仿宋" w:hAnsi="仿宋" w:eastAsia="仿宋" w:cs="仿宋"/>
          <w:b w:val="0"/>
          <w:bCs/>
          <w:sz w:val="24"/>
        </w:rPr>
        <w:t>2.2 技术规范</w:t>
      </w:r>
      <w:bookmarkEnd w:id="97"/>
      <w:bookmarkEnd w:id="98"/>
      <w:bookmarkEnd w:id="99"/>
      <w:bookmarkEnd w:id="100"/>
      <w:bookmarkEnd w:id="101"/>
      <w:bookmarkEnd w:id="10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货物所应遵守的技术规范应与采购文件规定的技术规范和技术规范附件(如果有的话)及其技术规范偏差表(如果被甲方接受的话)相一致；如果采购文件中没有技术规范的相应说明，那么应以国家有关部门最新颁布的相应标准和规范为准。</w:t>
      </w:r>
    </w:p>
    <w:p>
      <w:pPr>
        <w:spacing w:line="560" w:lineRule="exact"/>
        <w:ind w:firstLine="486" w:firstLineChars="200"/>
        <w:outlineLvl w:val="0"/>
        <w:rPr>
          <w:rFonts w:hint="eastAsia" w:ascii="仿宋" w:hAnsi="仿宋" w:eastAsia="仿宋" w:cs="仿宋"/>
          <w:b w:val="0"/>
          <w:bCs/>
          <w:sz w:val="24"/>
        </w:rPr>
      </w:pPr>
      <w:bookmarkStart w:id="103" w:name="_Toc9829"/>
      <w:bookmarkStart w:id="104" w:name="_Toc487900351"/>
      <w:bookmarkStart w:id="105" w:name="_Toc27853"/>
      <w:bookmarkStart w:id="106" w:name="_Toc259093671"/>
      <w:bookmarkStart w:id="107" w:name="_Toc31634"/>
      <w:bookmarkStart w:id="108" w:name="_Toc279701242"/>
      <w:r>
        <w:rPr>
          <w:rFonts w:hint="eastAsia" w:ascii="仿宋" w:hAnsi="仿宋" w:eastAsia="仿宋" w:cs="仿宋"/>
          <w:b w:val="0"/>
          <w:bCs/>
          <w:sz w:val="24"/>
        </w:rPr>
        <w:t>2.3 知识产权</w:t>
      </w:r>
      <w:bookmarkEnd w:id="103"/>
      <w:bookmarkEnd w:id="104"/>
      <w:bookmarkEnd w:id="105"/>
      <w:bookmarkEnd w:id="106"/>
      <w:bookmarkEnd w:id="107"/>
      <w:bookmarkEnd w:id="108"/>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2.3.1 乙方应保证甲方在使用该货物或其任何一部分时不受任何第三方提出的侵犯其著作权、商标权、专利权等知识产权方面的起诉；如果任何第三方提出侵权指控，那么乙方须与该第三方交涉并承担由此发生的一切责任、费用和赔偿；</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2.3.2具有知识产权的计算机软件等货物的知识产权归属，详见</w:t>
      </w:r>
      <w:r>
        <w:rPr>
          <w:rFonts w:hint="eastAsia" w:ascii="仿宋" w:hAnsi="仿宋" w:eastAsia="仿宋" w:cs="仿宋"/>
          <w:b w:val="0"/>
          <w:bCs/>
          <w:i/>
          <w:sz w:val="24"/>
          <w:u w:val="single"/>
        </w:rPr>
        <w:t>合同专用条款</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109" w:name="_Toc29149"/>
      <w:bookmarkStart w:id="110" w:name="_Toc11932"/>
      <w:bookmarkStart w:id="111" w:name="_Toc4194"/>
      <w:r>
        <w:rPr>
          <w:rFonts w:hint="eastAsia" w:ascii="仿宋" w:hAnsi="仿宋" w:eastAsia="仿宋" w:cs="仿宋"/>
          <w:b w:val="0"/>
          <w:bCs/>
          <w:sz w:val="24"/>
        </w:rPr>
        <w:t>2.4 包装和装运</w:t>
      </w:r>
      <w:bookmarkEnd w:id="109"/>
      <w:bookmarkEnd w:id="110"/>
      <w:bookmarkEnd w:id="111"/>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2.4.1除</w:t>
      </w:r>
      <w:r>
        <w:rPr>
          <w:rFonts w:hint="eastAsia" w:ascii="仿宋" w:hAnsi="仿宋" w:eastAsia="仿宋" w:cs="仿宋"/>
          <w:b w:val="0"/>
          <w:bCs/>
          <w:i/>
          <w:sz w:val="24"/>
          <w:u w:val="single"/>
        </w:rPr>
        <w:t>合同专用条款</w:t>
      </w:r>
      <w:r>
        <w:rPr>
          <w:rFonts w:hint="eastAsia" w:ascii="仿宋" w:hAnsi="仿宋" w:eastAsia="仿宋" w:cs="仿宋"/>
          <w:b w:val="0"/>
          <w:bCs/>
          <w:sz w:val="24"/>
        </w:rPr>
        <w:t>另有约定外,乙方交付的全部货物,均应采用本行业通用的方式进行包装，没有通用方式的，应当采取足以保护货物的包装方式，且该包装应符合国家有关包装的法律、法规的规定。如有必要，包装应适用于远距离运输、防潮、防震、防锈和防粗暴装卸，确保货物安全无损地运抵现场。由于包装不善所引起的货物锈蚀、损坏和损失等一切风险均由乙方承担。</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2.4.2 装运货物的要求和通知，详见</w:t>
      </w:r>
      <w:r>
        <w:rPr>
          <w:rFonts w:hint="eastAsia" w:ascii="仿宋" w:hAnsi="仿宋" w:eastAsia="仿宋" w:cs="仿宋"/>
          <w:b w:val="0"/>
          <w:bCs/>
          <w:i/>
          <w:sz w:val="24"/>
          <w:u w:val="single"/>
        </w:rPr>
        <w:t>合同专用条款</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112" w:name="_Toc259093674"/>
      <w:bookmarkStart w:id="113" w:name="_Ref467379527"/>
      <w:bookmarkStart w:id="114" w:name="_Ref467379542"/>
      <w:bookmarkStart w:id="115" w:name="_Toc279701245"/>
      <w:bookmarkStart w:id="116" w:name="_Ref467378541"/>
      <w:bookmarkStart w:id="117" w:name="_Ref467378591"/>
      <w:bookmarkStart w:id="118" w:name="_Ref467379536"/>
      <w:bookmarkStart w:id="119" w:name="_Toc487900354"/>
      <w:bookmarkStart w:id="120" w:name="_Toc19074"/>
      <w:bookmarkStart w:id="121" w:name="_Toc30272"/>
      <w:bookmarkStart w:id="122" w:name="_Toc26182"/>
      <w:r>
        <w:rPr>
          <w:rFonts w:hint="eastAsia" w:ascii="仿宋" w:hAnsi="仿宋" w:eastAsia="仿宋" w:cs="仿宋"/>
          <w:b w:val="0"/>
          <w:bCs/>
          <w:sz w:val="24"/>
        </w:rPr>
        <w:t>2.</w:t>
      </w:r>
      <w:bookmarkEnd w:id="112"/>
      <w:bookmarkEnd w:id="113"/>
      <w:bookmarkEnd w:id="114"/>
      <w:bookmarkEnd w:id="115"/>
      <w:bookmarkEnd w:id="116"/>
      <w:bookmarkEnd w:id="117"/>
      <w:bookmarkEnd w:id="118"/>
      <w:bookmarkEnd w:id="119"/>
      <w:r>
        <w:rPr>
          <w:rFonts w:hint="eastAsia" w:ascii="仿宋" w:hAnsi="仿宋" w:eastAsia="仿宋" w:cs="仿宋"/>
          <w:b w:val="0"/>
          <w:bCs/>
          <w:sz w:val="24"/>
        </w:rPr>
        <w:t>5 履约检查和问题反馈</w:t>
      </w:r>
      <w:bookmarkEnd w:id="120"/>
      <w:bookmarkEnd w:id="121"/>
      <w:bookmarkEnd w:id="122"/>
    </w:p>
    <w:p>
      <w:pPr>
        <w:spacing w:line="560" w:lineRule="exact"/>
        <w:ind w:firstLine="486" w:firstLineChars="200"/>
        <w:rPr>
          <w:rFonts w:hint="eastAsia" w:ascii="仿宋" w:hAnsi="仿宋" w:eastAsia="仿宋" w:cs="仿宋"/>
          <w:b w:val="0"/>
          <w:bCs/>
          <w:sz w:val="24"/>
        </w:rPr>
      </w:pPr>
      <w:bookmarkStart w:id="123" w:name="_Ref467379657"/>
      <w:r>
        <w:rPr>
          <w:rFonts w:hint="eastAsia" w:ascii="仿宋" w:hAnsi="仿宋" w:eastAsia="仿宋" w:cs="仿宋"/>
          <w:b w:val="0"/>
          <w:bCs/>
          <w:sz w:val="24"/>
        </w:rPr>
        <w:t>2.5.1</w:t>
      </w:r>
      <w:bookmarkEnd w:id="123"/>
      <w:bookmarkStart w:id="124" w:name="_Toc186431854"/>
      <w:bookmarkStart w:id="125" w:name="_Toc487900357"/>
      <w:bookmarkStart w:id="126" w:name="_Toc259093676"/>
      <w:bookmarkStart w:id="127" w:name="_Ref467379807"/>
      <w:bookmarkStart w:id="128" w:name="_Ref467379793"/>
      <w:bookmarkStart w:id="129" w:name="_Toc279701247"/>
      <w:r>
        <w:rPr>
          <w:rFonts w:hint="eastAsia" w:ascii="仿宋" w:hAnsi="仿宋" w:eastAsia="仿宋" w:cs="仿宋"/>
          <w:b w:val="0"/>
          <w:bCs/>
          <w:sz w:val="24"/>
        </w:rPr>
        <w:t>甲方有权在其认为必要时，对乙方是否能够按照合同约定交付货物进行履约检查，以确保乙方所交付的货物能够依约满足甲方之项目需求，但不得因履约检查妨碍乙方的正常工作，乙方应予积极配合；</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2.5.2 合同履行期间，甲方有权将履行过程中出现的问题反馈给乙方，双方当事人应以书面形式约定需要完善和改进的内容</w:t>
      </w:r>
      <w:bookmarkEnd w:id="124"/>
      <w:bookmarkStart w:id="130" w:name="_Toc186431855"/>
      <w:r>
        <w:rPr>
          <w:rFonts w:hint="eastAsia" w:ascii="仿宋" w:hAnsi="仿宋" w:eastAsia="仿宋" w:cs="仿宋"/>
          <w:b w:val="0"/>
          <w:bCs/>
          <w:sz w:val="24"/>
        </w:rPr>
        <w:t>。</w:t>
      </w:r>
    </w:p>
    <w:bookmarkEnd w:id="130"/>
    <w:p>
      <w:pPr>
        <w:spacing w:line="560" w:lineRule="exact"/>
        <w:ind w:firstLine="486" w:firstLineChars="200"/>
        <w:outlineLvl w:val="0"/>
        <w:rPr>
          <w:rFonts w:hint="eastAsia" w:ascii="仿宋" w:hAnsi="仿宋" w:eastAsia="仿宋" w:cs="仿宋"/>
          <w:b w:val="0"/>
          <w:bCs/>
          <w:sz w:val="24"/>
        </w:rPr>
      </w:pPr>
      <w:bookmarkStart w:id="131" w:name="_Toc19219"/>
      <w:bookmarkStart w:id="132" w:name="_Toc28451"/>
      <w:bookmarkStart w:id="133" w:name="_Toc7836"/>
      <w:r>
        <w:rPr>
          <w:rFonts w:hint="eastAsia" w:ascii="仿宋" w:hAnsi="仿宋" w:eastAsia="仿宋" w:cs="仿宋"/>
          <w:b w:val="0"/>
          <w:bCs/>
          <w:sz w:val="24"/>
        </w:rPr>
        <w:t>2.6 结算方式和付款条件</w:t>
      </w:r>
      <w:bookmarkEnd w:id="125"/>
      <w:bookmarkEnd w:id="126"/>
      <w:bookmarkEnd w:id="127"/>
      <w:bookmarkEnd w:id="128"/>
      <w:bookmarkEnd w:id="129"/>
      <w:bookmarkEnd w:id="131"/>
      <w:bookmarkEnd w:id="132"/>
      <w:bookmarkEnd w:id="133"/>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详见</w:t>
      </w:r>
      <w:r>
        <w:rPr>
          <w:rFonts w:hint="eastAsia" w:ascii="仿宋" w:hAnsi="仿宋" w:eastAsia="仿宋" w:cs="仿宋"/>
          <w:b w:val="0"/>
          <w:bCs/>
          <w:i/>
          <w:sz w:val="24"/>
          <w:u w:val="single"/>
        </w:rPr>
        <w:t>合同专用条款</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134" w:name="_Ref467379863"/>
      <w:bookmarkStart w:id="135" w:name="_Ref467379923"/>
      <w:bookmarkStart w:id="136" w:name="_Toc279701248"/>
      <w:bookmarkStart w:id="137" w:name="_Toc487900358"/>
      <w:bookmarkStart w:id="138" w:name="_Ref467379852"/>
      <w:bookmarkStart w:id="139" w:name="_Toc259093677"/>
      <w:bookmarkStart w:id="140" w:name="_Toc3225"/>
      <w:bookmarkStart w:id="141" w:name="_Toc774"/>
      <w:bookmarkStart w:id="142" w:name="_Toc16110"/>
      <w:r>
        <w:rPr>
          <w:rFonts w:hint="eastAsia" w:ascii="仿宋" w:hAnsi="仿宋" w:eastAsia="仿宋" w:cs="仿宋"/>
          <w:b w:val="0"/>
          <w:bCs/>
          <w:sz w:val="24"/>
        </w:rPr>
        <w:t>2.7 技术资料</w:t>
      </w:r>
      <w:bookmarkEnd w:id="134"/>
      <w:bookmarkEnd w:id="135"/>
      <w:bookmarkEnd w:id="136"/>
      <w:bookmarkEnd w:id="137"/>
      <w:bookmarkEnd w:id="138"/>
      <w:bookmarkEnd w:id="139"/>
      <w:r>
        <w:rPr>
          <w:rFonts w:hint="eastAsia" w:ascii="仿宋" w:hAnsi="仿宋" w:eastAsia="仿宋" w:cs="仿宋"/>
          <w:b w:val="0"/>
          <w:bCs/>
          <w:sz w:val="24"/>
        </w:rPr>
        <w:t>和保密义务</w:t>
      </w:r>
      <w:bookmarkEnd w:id="140"/>
      <w:bookmarkEnd w:id="141"/>
      <w:bookmarkEnd w:id="14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2.7.1 乙方有权依据合同约定和项目需要，向甲方了解有关情况，调阅有关资料等，甲方应予积极配合；</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2.7.2 乙方有义务妥善保管和保护由甲方提供的前款信息和资料等；</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2.7.3 除非依照法律规定或者对方当事人的书面同意，任何一方均应保证不向任何第三方提供或披露有关合同的或者履行合同过程中知悉的对方当事人任何未公开的信息和资料，包括但不限于技术情报、技术资料、商业秘密和商业信息等，并采取一切合理和必要措施和方式防止任何第三方接触到对方当事人的上述保密信息和资料。</w:t>
      </w:r>
    </w:p>
    <w:p>
      <w:pPr>
        <w:spacing w:line="560" w:lineRule="exact"/>
        <w:ind w:firstLine="486" w:firstLineChars="200"/>
        <w:outlineLvl w:val="0"/>
        <w:rPr>
          <w:rFonts w:hint="eastAsia" w:ascii="仿宋" w:hAnsi="仿宋" w:eastAsia="仿宋" w:cs="仿宋"/>
          <w:b w:val="0"/>
          <w:bCs/>
          <w:sz w:val="24"/>
        </w:rPr>
      </w:pPr>
      <w:bookmarkStart w:id="143" w:name="_Toc7860"/>
      <w:r>
        <w:rPr>
          <w:rFonts w:hint="eastAsia" w:ascii="仿宋" w:hAnsi="仿宋" w:eastAsia="仿宋" w:cs="仿宋"/>
          <w:b w:val="0"/>
          <w:bCs/>
          <w:sz w:val="24"/>
        </w:rPr>
        <w:t>2.8 质量保证</w:t>
      </w:r>
      <w:bookmarkEnd w:id="143"/>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2.8.1 乙方应建立和完善履行合同的内部质量保证体系，并提供相关内部规章制度给甲方，以便甲方进行监督检查；</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2.8.2 乙方应保证履行合同的人员数量和素质、软件和硬件设备的配置、场地、环境和设施等满足全面履行合同的要求，并应接受甲方的监督检查。</w:t>
      </w:r>
    </w:p>
    <w:p>
      <w:pPr>
        <w:spacing w:line="560" w:lineRule="exact"/>
        <w:ind w:firstLine="486" w:firstLineChars="200"/>
        <w:outlineLvl w:val="0"/>
        <w:rPr>
          <w:rFonts w:hint="eastAsia" w:ascii="仿宋" w:hAnsi="仿宋" w:eastAsia="仿宋" w:cs="仿宋"/>
          <w:b w:val="0"/>
          <w:bCs/>
          <w:sz w:val="24"/>
        </w:rPr>
      </w:pPr>
      <w:bookmarkStart w:id="144" w:name="_Toc17244"/>
      <w:bookmarkStart w:id="145" w:name="_Toc279701252"/>
      <w:bookmarkStart w:id="146" w:name="_Toc259093681"/>
      <w:bookmarkStart w:id="147" w:name="_Toc487900362"/>
      <w:r>
        <w:rPr>
          <w:rFonts w:hint="eastAsia" w:ascii="仿宋" w:hAnsi="仿宋" w:eastAsia="仿宋" w:cs="仿宋"/>
          <w:b w:val="0"/>
          <w:bCs/>
          <w:sz w:val="24"/>
        </w:rPr>
        <w:t>2.9 货物的风险负担</w:t>
      </w:r>
      <w:bookmarkEnd w:id="144"/>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货物或者在途货物或者交付给第一承运人后的货物毁损、灭失的风险负担详见</w:t>
      </w:r>
      <w:r>
        <w:rPr>
          <w:rFonts w:hint="eastAsia" w:ascii="仿宋" w:hAnsi="仿宋" w:eastAsia="仿宋" w:cs="仿宋"/>
          <w:b w:val="0"/>
          <w:bCs/>
          <w:i/>
          <w:sz w:val="24"/>
          <w:u w:val="single"/>
        </w:rPr>
        <w:t>合同专用条款</w:t>
      </w:r>
      <w:r>
        <w:rPr>
          <w:rFonts w:hint="eastAsia" w:ascii="仿宋" w:hAnsi="仿宋" w:eastAsia="仿宋" w:cs="仿宋"/>
          <w:b w:val="0"/>
          <w:bCs/>
          <w:sz w:val="24"/>
        </w:rPr>
        <w:t>。</w:t>
      </w:r>
    </w:p>
    <w:p>
      <w:pPr>
        <w:spacing w:line="560" w:lineRule="exact"/>
        <w:ind w:firstLine="486" w:firstLineChars="200"/>
        <w:outlineLvl w:val="0"/>
        <w:rPr>
          <w:rFonts w:hint="eastAsia" w:ascii="仿宋" w:hAnsi="仿宋" w:eastAsia="仿宋" w:cs="仿宋"/>
          <w:b w:val="0"/>
          <w:bCs/>
          <w:sz w:val="24"/>
        </w:rPr>
      </w:pPr>
      <w:bookmarkStart w:id="148" w:name="_Toc14055"/>
      <w:r>
        <w:rPr>
          <w:rFonts w:hint="eastAsia" w:ascii="仿宋" w:hAnsi="仿宋" w:eastAsia="仿宋" w:cs="仿宋"/>
          <w:b w:val="0"/>
          <w:bCs/>
          <w:sz w:val="24"/>
        </w:rPr>
        <w:t>2.10 延迟交货</w:t>
      </w:r>
      <w:bookmarkEnd w:id="145"/>
      <w:bookmarkEnd w:id="146"/>
      <w:bookmarkEnd w:id="147"/>
      <w:bookmarkEnd w:id="148"/>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在合同履行过程中，如果乙方遇到不能按时交付货物的情况，应及时以书面形式将不能按时交付货物的理由、预期延误时间通知甲方；甲方收到乙方通知后，认为其理由正当的，可以书面形式酌情同意乙方可以延长交货的具体时间。</w:t>
      </w:r>
    </w:p>
    <w:p>
      <w:pPr>
        <w:spacing w:line="560" w:lineRule="exact"/>
        <w:ind w:firstLine="486" w:firstLineChars="200"/>
        <w:outlineLvl w:val="0"/>
        <w:rPr>
          <w:rFonts w:hint="eastAsia" w:ascii="仿宋" w:hAnsi="仿宋" w:eastAsia="仿宋" w:cs="仿宋"/>
          <w:b w:val="0"/>
          <w:bCs/>
          <w:sz w:val="24"/>
        </w:rPr>
      </w:pPr>
      <w:bookmarkStart w:id="149" w:name="_Toc7502"/>
      <w:bookmarkStart w:id="150" w:name="_Toc279701254"/>
      <w:bookmarkStart w:id="151" w:name="_Toc487900364"/>
      <w:bookmarkStart w:id="152" w:name="_Ref467378121"/>
      <w:bookmarkStart w:id="153" w:name="_Toc259093683"/>
      <w:r>
        <w:rPr>
          <w:rFonts w:hint="eastAsia" w:ascii="仿宋" w:hAnsi="仿宋" w:eastAsia="仿宋" w:cs="仿宋"/>
          <w:b w:val="0"/>
          <w:bCs/>
          <w:sz w:val="24"/>
        </w:rPr>
        <w:t>2.11 合同变更</w:t>
      </w:r>
      <w:bookmarkEnd w:id="149"/>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2.11.1双方当事人协商一致，可以签订书面补充合同的形式变更合同，但不得违背采购文件确定的事项，且如果系追加与合同标的相同的货物的，那么所有补充合同的采购金额不得超过原合同价的10%；</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2.11.2 合同继续履行将损害国家利益和社会公共利益的，双方当事人应当以书面形式变更合同。有过错的一方应当承担赔偿责任，双方当事人都有过错的，各自承担相应的责任。</w:t>
      </w:r>
      <w:bookmarkStart w:id="154" w:name="_Toc259093688"/>
      <w:bookmarkStart w:id="155" w:name="_Toc279701259"/>
      <w:bookmarkStart w:id="156" w:name="_Toc487900369"/>
    </w:p>
    <w:p>
      <w:pPr>
        <w:spacing w:line="560" w:lineRule="exact"/>
        <w:ind w:firstLine="486" w:firstLineChars="200"/>
        <w:outlineLvl w:val="0"/>
        <w:rPr>
          <w:rFonts w:hint="eastAsia" w:ascii="仿宋" w:hAnsi="仿宋" w:eastAsia="仿宋" w:cs="仿宋"/>
          <w:b w:val="0"/>
          <w:bCs/>
          <w:sz w:val="24"/>
        </w:rPr>
      </w:pPr>
      <w:bookmarkStart w:id="157" w:name="_Toc15237"/>
      <w:bookmarkStart w:id="158" w:name="_Toc10366"/>
      <w:bookmarkStart w:id="159" w:name="_Toc22955"/>
      <w:r>
        <w:rPr>
          <w:rFonts w:hint="eastAsia" w:ascii="仿宋" w:hAnsi="仿宋" w:eastAsia="仿宋" w:cs="仿宋"/>
          <w:b w:val="0"/>
          <w:bCs/>
          <w:sz w:val="24"/>
        </w:rPr>
        <w:t>2.12 合同转让</w:t>
      </w:r>
      <w:bookmarkEnd w:id="154"/>
      <w:bookmarkEnd w:id="155"/>
      <w:bookmarkEnd w:id="156"/>
      <w:r>
        <w:rPr>
          <w:rFonts w:hint="eastAsia" w:ascii="仿宋" w:hAnsi="仿宋" w:eastAsia="仿宋" w:cs="仿宋"/>
          <w:b w:val="0"/>
          <w:bCs/>
          <w:sz w:val="24"/>
        </w:rPr>
        <w:t>和分包</w:t>
      </w:r>
      <w:bookmarkEnd w:id="157"/>
      <w:bookmarkEnd w:id="158"/>
      <w:bookmarkEnd w:id="159"/>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合同的权利义务依法不得转让，但经甲方同意，乙方可以依法采取分包方式履行合同，即：依法可以将合同项下的部分非主体、非关键性工作分包给他人完成，接受分包的人应当具备相应的资格条件，并不得再次分包，且乙方应就分包项目向甲方负责，并与分包供应商就分包项目向甲方承担连带责任。</w:t>
      </w:r>
    </w:p>
    <w:p>
      <w:pPr>
        <w:spacing w:line="560" w:lineRule="exact"/>
        <w:ind w:firstLine="486" w:firstLineChars="200"/>
        <w:outlineLvl w:val="0"/>
        <w:rPr>
          <w:rFonts w:hint="eastAsia" w:ascii="仿宋" w:hAnsi="仿宋" w:eastAsia="仿宋" w:cs="仿宋"/>
          <w:b w:val="0"/>
          <w:bCs/>
          <w:sz w:val="24"/>
        </w:rPr>
      </w:pPr>
      <w:bookmarkStart w:id="160" w:name="_Toc13566"/>
      <w:bookmarkStart w:id="161" w:name="_Toc14066"/>
      <w:bookmarkStart w:id="162" w:name="_Toc16508"/>
      <w:r>
        <w:rPr>
          <w:rFonts w:hint="eastAsia" w:ascii="仿宋" w:hAnsi="仿宋" w:eastAsia="仿宋" w:cs="仿宋"/>
          <w:b w:val="0"/>
          <w:bCs/>
          <w:sz w:val="24"/>
        </w:rPr>
        <w:t>2.13 不可抗力</w:t>
      </w:r>
      <w:bookmarkEnd w:id="160"/>
      <w:bookmarkEnd w:id="161"/>
      <w:bookmarkEnd w:id="16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2.13.1如果任何一方遭遇法律规定的不可抗力，致使合同履行受阻时，履行合同的期限应予延长，延长的期限应相当于不可抗力所影响的时间；</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2.13.2 因不可抗力致使不能实现合同目的的，当事人可以解除合同；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2.13.3 因不可抗力致使合同有变更必要的，双方当事人应在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约定时间内以书面形式变更合同；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2.13.4受不可抗力影响的一方在不可抗力发生后，应在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约定时间内以书面形式通知对方当事人，并在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约定时间内，将有关部门出具的证明文件送达对方当事人。</w:t>
      </w:r>
    </w:p>
    <w:p>
      <w:pPr>
        <w:spacing w:line="560" w:lineRule="exact"/>
        <w:ind w:firstLine="486" w:firstLineChars="200"/>
        <w:outlineLvl w:val="0"/>
        <w:rPr>
          <w:rFonts w:hint="eastAsia" w:ascii="仿宋" w:hAnsi="仿宋" w:eastAsia="仿宋" w:cs="仿宋"/>
          <w:b w:val="0"/>
          <w:bCs/>
          <w:sz w:val="24"/>
        </w:rPr>
      </w:pPr>
      <w:bookmarkStart w:id="163" w:name="_Toc279701255"/>
      <w:bookmarkStart w:id="164" w:name="_Toc689"/>
      <w:bookmarkStart w:id="165" w:name="_Toc487900365"/>
      <w:bookmarkStart w:id="166" w:name="_Toc6969"/>
      <w:bookmarkStart w:id="167" w:name="_Toc30676"/>
      <w:bookmarkStart w:id="168" w:name="_Toc259093684"/>
      <w:r>
        <w:rPr>
          <w:rFonts w:hint="eastAsia" w:ascii="仿宋" w:hAnsi="仿宋" w:eastAsia="仿宋" w:cs="仿宋"/>
          <w:b w:val="0"/>
          <w:bCs/>
          <w:sz w:val="24"/>
        </w:rPr>
        <w:t>2.14 税费</w:t>
      </w:r>
      <w:bookmarkEnd w:id="163"/>
      <w:bookmarkEnd w:id="164"/>
      <w:bookmarkEnd w:id="165"/>
      <w:bookmarkEnd w:id="166"/>
      <w:bookmarkEnd w:id="167"/>
      <w:bookmarkEnd w:id="168"/>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与合同有关的一切税费，均按照中华人民共和国法律的相关规定。</w:t>
      </w:r>
    </w:p>
    <w:p>
      <w:pPr>
        <w:spacing w:line="560" w:lineRule="exact"/>
        <w:ind w:firstLine="486" w:firstLineChars="200"/>
        <w:outlineLvl w:val="0"/>
        <w:rPr>
          <w:rFonts w:hint="eastAsia" w:ascii="仿宋" w:hAnsi="仿宋" w:eastAsia="仿宋" w:cs="仿宋"/>
          <w:b w:val="0"/>
          <w:bCs/>
          <w:sz w:val="24"/>
        </w:rPr>
      </w:pPr>
      <w:bookmarkStart w:id="169" w:name="_Toc16959"/>
      <w:bookmarkStart w:id="170" w:name="_Toc259093687"/>
      <w:bookmarkStart w:id="171" w:name="_Toc7102"/>
      <w:bookmarkStart w:id="172" w:name="_Toc487900368"/>
      <w:bookmarkStart w:id="173" w:name="_Toc8298"/>
      <w:bookmarkStart w:id="174" w:name="_Toc279701258"/>
      <w:r>
        <w:rPr>
          <w:rFonts w:hint="eastAsia" w:ascii="仿宋" w:hAnsi="仿宋" w:eastAsia="仿宋" w:cs="仿宋"/>
          <w:b w:val="0"/>
          <w:bCs/>
          <w:sz w:val="24"/>
        </w:rPr>
        <w:t>2.15 乙方破产</w:t>
      </w:r>
      <w:bookmarkEnd w:id="169"/>
      <w:bookmarkEnd w:id="170"/>
      <w:bookmarkEnd w:id="171"/>
      <w:bookmarkEnd w:id="172"/>
      <w:bookmarkEnd w:id="173"/>
      <w:bookmarkEnd w:id="174"/>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如果乙方破产导致合同无法履行时，甲方可以书面形式通知乙方终止合同且不给予乙方任何补偿和赔偿，但合同的终止不损害或不影响甲方已经采取或将要采取的任何要求乙方支付违约金、赔偿损失等的行动或补救措施的权利。</w:t>
      </w:r>
    </w:p>
    <w:p>
      <w:pPr>
        <w:spacing w:line="560" w:lineRule="exact"/>
        <w:ind w:firstLine="486" w:firstLineChars="200"/>
        <w:outlineLvl w:val="0"/>
        <w:rPr>
          <w:rFonts w:hint="eastAsia" w:ascii="仿宋" w:hAnsi="仿宋" w:eastAsia="仿宋" w:cs="仿宋"/>
          <w:b w:val="0"/>
          <w:bCs/>
          <w:sz w:val="24"/>
        </w:rPr>
      </w:pPr>
      <w:bookmarkStart w:id="175" w:name="_Toc29333"/>
      <w:bookmarkStart w:id="176" w:name="_Toc6134"/>
      <w:bookmarkStart w:id="177" w:name="_Toc15387"/>
      <w:r>
        <w:rPr>
          <w:rFonts w:hint="eastAsia" w:ascii="仿宋" w:hAnsi="仿宋" w:eastAsia="仿宋" w:cs="仿宋"/>
          <w:b w:val="0"/>
          <w:bCs/>
          <w:sz w:val="24"/>
        </w:rPr>
        <w:t>2.16 合同中止、终止</w:t>
      </w:r>
      <w:bookmarkEnd w:id="175"/>
      <w:bookmarkEnd w:id="176"/>
      <w:bookmarkEnd w:id="177"/>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2.16.1 双方当事人不得擅自中止或者终止合同；</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2.16.2合同继续履行将损害国家利益和社会公共利益的，双方当事人应当中止或者终止合同。有过错的一方应当承担赔偿责任，双方当事人都有过错的，各自承担相应的责任。</w:t>
      </w:r>
    </w:p>
    <w:p>
      <w:pPr>
        <w:spacing w:line="560" w:lineRule="exact"/>
        <w:ind w:firstLine="486" w:firstLineChars="200"/>
        <w:outlineLvl w:val="0"/>
        <w:rPr>
          <w:rFonts w:hint="eastAsia" w:ascii="仿宋" w:hAnsi="仿宋" w:eastAsia="仿宋" w:cs="仿宋"/>
          <w:b w:val="0"/>
          <w:bCs/>
          <w:sz w:val="24"/>
        </w:rPr>
      </w:pPr>
      <w:bookmarkStart w:id="178" w:name="_Toc6596"/>
      <w:bookmarkStart w:id="179" w:name="_Toc14563"/>
      <w:bookmarkStart w:id="180" w:name="_Toc1125"/>
      <w:r>
        <w:rPr>
          <w:rFonts w:hint="eastAsia" w:ascii="仿宋" w:hAnsi="仿宋" w:eastAsia="仿宋" w:cs="仿宋"/>
          <w:b w:val="0"/>
          <w:bCs/>
          <w:sz w:val="24"/>
        </w:rPr>
        <w:t>2.17 检验和验收</w:t>
      </w:r>
      <w:bookmarkEnd w:id="178"/>
      <w:bookmarkEnd w:id="179"/>
      <w:bookmarkEnd w:id="180"/>
    </w:p>
    <w:p>
      <w:pPr>
        <w:tabs>
          <w:tab w:val="left" w:pos="360"/>
          <w:tab w:val="left" w:pos="540"/>
          <w:tab w:val="left" w:pos="1080"/>
        </w:tabs>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2.17.1货物交付前，乙方应对货物的质量、数量等方面进行详细、全面的检验，并向甲方出具证明货物符合合同约定的文件；货物交付时，乙方在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约定时间内组织验收，并可依法邀请相关方参加，验收应出具验收书。</w:t>
      </w:r>
    </w:p>
    <w:p>
      <w:pPr>
        <w:tabs>
          <w:tab w:val="left" w:pos="360"/>
          <w:tab w:val="left" w:pos="540"/>
          <w:tab w:val="left" w:pos="1080"/>
        </w:tabs>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2.17.2合同期满或者履行完毕后，甲方有权组织（包括依法邀请国家认可的质量检测机构参加）对乙方履约的验收，即：按照合同约定的技术、服务、安全标准，组织对每一项技术、服务、安全标准的履约情况的验收，并出具验收书。</w:t>
      </w:r>
    </w:p>
    <w:p>
      <w:pPr>
        <w:tabs>
          <w:tab w:val="left" w:pos="360"/>
          <w:tab w:val="left" w:pos="540"/>
          <w:tab w:val="left" w:pos="1080"/>
        </w:tabs>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2.17.3 检验和验收标准、程序等具体内容以及前述验收书的效力详见</w:t>
      </w:r>
      <w:r>
        <w:rPr>
          <w:rFonts w:hint="eastAsia" w:ascii="仿宋" w:hAnsi="仿宋" w:eastAsia="仿宋" w:cs="仿宋"/>
          <w:b w:val="0"/>
          <w:bCs/>
          <w:i/>
          <w:sz w:val="24"/>
          <w:u w:val="single"/>
        </w:rPr>
        <w:t>合同专用条款</w:t>
      </w:r>
      <w:r>
        <w:rPr>
          <w:rFonts w:hint="eastAsia" w:ascii="仿宋" w:hAnsi="仿宋" w:eastAsia="仿宋" w:cs="仿宋"/>
          <w:b w:val="0"/>
          <w:bCs/>
          <w:i/>
          <w:sz w:val="24"/>
        </w:rPr>
        <w:t>。</w:t>
      </w:r>
    </w:p>
    <w:bookmarkEnd w:id="150"/>
    <w:bookmarkEnd w:id="151"/>
    <w:bookmarkEnd w:id="152"/>
    <w:bookmarkEnd w:id="153"/>
    <w:p>
      <w:pPr>
        <w:spacing w:line="560" w:lineRule="exact"/>
        <w:ind w:firstLine="486" w:firstLineChars="200"/>
        <w:outlineLvl w:val="0"/>
        <w:rPr>
          <w:rFonts w:hint="eastAsia" w:ascii="仿宋" w:hAnsi="仿宋" w:eastAsia="仿宋" w:cs="仿宋"/>
          <w:b w:val="0"/>
          <w:bCs/>
          <w:sz w:val="24"/>
        </w:rPr>
      </w:pPr>
      <w:bookmarkStart w:id="181" w:name="_Toc279701261"/>
      <w:bookmarkStart w:id="182" w:name="_Toc259093690"/>
      <w:bookmarkStart w:id="183" w:name="_Toc487900371"/>
      <w:bookmarkStart w:id="184" w:name="_Toc19604"/>
      <w:bookmarkStart w:id="185" w:name="_Toc25182"/>
      <w:bookmarkStart w:id="186" w:name="_Toc11284"/>
      <w:r>
        <w:rPr>
          <w:rFonts w:hint="eastAsia" w:ascii="仿宋" w:hAnsi="仿宋" w:eastAsia="仿宋" w:cs="仿宋"/>
          <w:b w:val="0"/>
          <w:bCs/>
          <w:sz w:val="24"/>
        </w:rPr>
        <w:t>2.18 通知</w:t>
      </w:r>
      <w:bookmarkEnd w:id="181"/>
      <w:bookmarkEnd w:id="182"/>
      <w:bookmarkEnd w:id="183"/>
      <w:r>
        <w:rPr>
          <w:rFonts w:hint="eastAsia" w:ascii="仿宋" w:hAnsi="仿宋" w:eastAsia="仿宋" w:cs="仿宋"/>
          <w:b w:val="0"/>
          <w:bCs/>
          <w:sz w:val="24"/>
        </w:rPr>
        <w:t>和送达</w:t>
      </w:r>
      <w:bookmarkEnd w:id="184"/>
      <w:bookmarkEnd w:id="185"/>
      <w:bookmarkEnd w:id="186"/>
    </w:p>
    <w:p>
      <w:pPr>
        <w:spacing w:line="560" w:lineRule="exact"/>
        <w:ind w:firstLine="486" w:firstLineChars="200"/>
        <w:rPr>
          <w:rFonts w:hint="eastAsia" w:ascii="仿宋" w:hAnsi="仿宋" w:eastAsia="仿宋" w:cs="仿宋"/>
          <w:b w:val="0"/>
          <w:bCs/>
          <w:sz w:val="24"/>
        </w:rPr>
      </w:pPr>
      <w:bookmarkStart w:id="187" w:name="_Toc3135"/>
      <w:bookmarkStart w:id="188" w:name="_Toc6698"/>
      <w:bookmarkStart w:id="189" w:name="_Toc279701262"/>
      <w:bookmarkStart w:id="190" w:name="_Toc487900372"/>
      <w:bookmarkStart w:id="191" w:name="_Toc259093691"/>
      <w:r>
        <w:rPr>
          <w:rFonts w:hint="eastAsia" w:ascii="仿宋" w:hAnsi="仿宋" w:eastAsia="仿宋" w:cs="仿宋"/>
          <w:b w:val="0"/>
          <w:bCs/>
          <w:sz w:val="24"/>
        </w:rPr>
        <w:t>2.18.1 任何一方因履行合同而以合同第一部分尾部所列明的</w:t>
      </w:r>
      <w:r>
        <w:rPr>
          <w:rFonts w:hint="eastAsia" w:ascii="仿宋" w:hAnsi="仿宋" w:eastAsia="仿宋" w:cs="仿宋"/>
          <w:b w:val="0"/>
          <w:bCs/>
          <w:sz w:val="24"/>
          <w:u w:val="single"/>
        </w:rPr>
        <w:t xml:space="preserve">          </w:t>
      </w:r>
      <w:r>
        <w:rPr>
          <w:rFonts w:hint="eastAsia" w:ascii="仿宋" w:hAnsi="仿宋" w:eastAsia="仿宋" w:cs="仿宋"/>
          <w:b w:val="0"/>
          <w:bCs/>
          <w:sz w:val="24"/>
        </w:rPr>
        <w:t>发出的所有通知、文件、材料，均视为已向对方当事人送达；任何一方变更上述送达方式或者地址的，应于</w:t>
      </w:r>
      <w:r>
        <w:rPr>
          <w:rFonts w:hint="eastAsia" w:ascii="仿宋" w:hAnsi="仿宋" w:eastAsia="仿宋" w:cs="仿宋"/>
          <w:b w:val="0"/>
          <w:bCs/>
          <w:sz w:val="24"/>
          <w:u w:val="single"/>
        </w:rPr>
        <w:t xml:space="preserve">   </w:t>
      </w:r>
      <w:r>
        <w:rPr>
          <w:rFonts w:hint="eastAsia" w:ascii="仿宋" w:hAnsi="仿宋" w:eastAsia="仿宋" w:cs="仿宋"/>
          <w:b w:val="0"/>
          <w:bCs/>
          <w:sz w:val="24"/>
        </w:rPr>
        <w:t>个工作日内书面通知对方当事人，在对方当事人收到有关变更通知之前，变更前的约定送达方式或者地址仍视为有效。</w:t>
      </w:r>
      <w:bookmarkEnd w:id="187"/>
      <w:bookmarkEnd w:id="188"/>
    </w:p>
    <w:p>
      <w:pPr>
        <w:spacing w:line="560" w:lineRule="exact"/>
        <w:ind w:firstLine="486" w:firstLineChars="200"/>
        <w:rPr>
          <w:rFonts w:hint="eastAsia" w:ascii="仿宋" w:hAnsi="仿宋" w:eastAsia="仿宋" w:cs="仿宋"/>
          <w:b w:val="0"/>
          <w:bCs/>
          <w:sz w:val="24"/>
        </w:rPr>
      </w:pPr>
      <w:bookmarkStart w:id="192" w:name="_Toc23294"/>
      <w:bookmarkStart w:id="193" w:name="_Toc23128"/>
      <w:r>
        <w:rPr>
          <w:rFonts w:hint="eastAsia" w:ascii="仿宋" w:hAnsi="仿宋" w:eastAsia="仿宋" w:cs="仿宋"/>
          <w:b w:val="0"/>
          <w:bCs/>
          <w:sz w:val="24"/>
        </w:rPr>
        <w:t>2.18.2以当面交付方式送达的，交付之时视为送达；以电子邮件方式送达的，发出电子邮件之时视为送达；以传真方式送达的，发出传真之时视为送达；以邮寄方式送达的，邮件挂号寄出或者交邮之日之次日视为送达。</w:t>
      </w:r>
      <w:bookmarkEnd w:id="192"/>
      <w:bookmarkEnd w:id="193"/>
    </w:p>
    <w:p>
      <w:pPr>
        <w:spacing w:line="560" w:lineRule="exact"/>
        <w:ind w:firstLine="486" w:firstLineChars="200"/>
        <w:outlineLvl w:val="0"/>
        <w:rPr>
          <w:rFonts w:hint="eastAsia" w:ascii="仿宋" w:hAnsi="仿宋" w:eastAsia="仿宋" w:cs="仿宋"/>
          <w:b w:val="0"/>
          <w:bCs/>
          <w:sz w:val="24"/>
        </w:rPr>
      </w:pPr>
      <w:bookmarkStart w:id="194" w:name="_Toc30599"/>
      <w:bookmarkStart w:id="195" w:name="_Toc4355"/>
      <w:bookmarkStart w:id="196" w:name="_Toc18540"/>
      <w:r>
        <w:rPr>
          <w:rFonts w:hint="eastAsia" w:ascii="仿宋" w:hAnsi="仿宋" w:eastAsia="仿宋" w:cs="仿宋"/>
          <w:b w:val="0"/>
          <w:bCs/>
          <w:sz w:val="24"/>
        </w:rPr>
        <w:t>2.19 计量单位</w:t>
      </w:r>
      <w:bookmarkEnd w:id="189"/>
      <w:bookmarkEnd w:id="190"/>
      <w:bookmarkEnd w:id="191"/>
      <w:bookmarkEnd w:id="194"/>
      <w:bookmarkEnd w:id="195"/>
      <w:bookmarkEnd w:id="196"/>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除技术规范中另有规定外,合同的计量单位均使用国家法定计量单位。</w:t>
      </w:r>
    </w:p>
    <w:p>
      <w:pPr>
        <w:spacing w:line="560" w:lineRule="exact"/>
        <w:ind w:firstLine="486" w:firstLineChars="200"/>
        <w:outlineLvl w:val="0"/>
        <w:rPr>
          <w:rFonts w:hint="eastAsia" w:ascii="仿宋" w:hAnsi="仿宋" w:eastAsia="仿宋" w:cs="仿宋"/>
          <w:b w:val="0"/>
          <w:bCs/>
          <w:sz w:val="24"/>
        </w:rPr>
      </w:pPr>
      <w:bookmarkStart w:id="197" w:name="_Toc12773"/>
      <w:bookmarkStart w:id="198" w:name="_Toc259093692"/>
      <w:bookmarkStart w:id="199" w:name="_Toc487900373"/>
      <w:bookmarkStart w:id="200" w:name="_Toc18567"/>
      <w:bookmarkStart w:id="201" w:name="_Toc10330"/>
      <w:bookmarkStart w:id="202" w:name="_Toc279701263"/>
      <w:r>
        <w:rPr>
          <w:rFonts w:hint="eastAsia" w:ascii="仿宋" w:hAnsi="仿宋" w:eastAsia="仿宋" w:cs="仿宋"/>
          <w:b w:val="0"/>
          <w:bCs/>
          <w:sz w:val="24"/>
        </w:rPr>
        <w:t>2.20 合同使用的文字和适用的法律</w:t>
      </w:r>
      <w:bookmarkEnd w:id="197"/>
      <w:bookmarkEnd w:id="198"/>
      <w:bookmarkEnd w:id="199"/>
      <w:bookmarkEnd w:id="200"/>
      <w:bookmarkEnd w:id="201"/>
      <w:bookmarkEnd w:id="20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2.20.1 合同使用汉语书就、变更和解释；</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2.20.2 合同适用中华人民共和国法律。</w:t>
      </w:r>
    </w:p>
    <w:p>
      <w:pPr>
        <w:spacing w:line="560" w:lineRule="exact"/>
        <w:ind w:firstLine="486" w:firstLineChars="200"/>
        <w:outlineLvl w:val="0"/>
        <w:rPr>
          <w:rFonts w:hint="eastAsia" w:ascii="仿宋" w:hAnsi="仿宋" w:eastAsia="仿宋" w:cs="仿宋"/>
          <w:b w:val="0"/>
          <w:bCs/>
          <w:sz w:val="24"/>
        </w:rPr>
      </w:pPr>
      <w:bookmarkStart w:id="203" w:name="_Toc279701264"/>
      <w:bookmarkStart w:id="204" w:name="_Toc259093693"/>
      <w:bookmarkStart w:id="205" w:name="_Toc16673"/>
      <w:bookmarkStart w:id="206" w:name="_Toc3148"/>
      <w:bookmarkStart w:id="207" w:name="_Toc12004"/>
      <w:bookmarkStart w:id="208" w:name="_Toc487900374"/>
      <w:r>
        <w:rPr>
          <w:rFonts w:hint="eastAsia" w:ascii="仿宋" w:hAnsi="仿宋" w:eastAsia="仿宋" w:cs="仿宋"/>
          <w:b w:val="0"/>
          <w:bCs/>
          <w:sz w:val="24"/>
        </w:rPr>
        <w:t>2.21 履约保证金</w:t>
      </w:r>
      <w:bookmarkEnd w:id="203"/>
      <w:bookmarkEnd w:id="204"/>
      <w:bookmarkEnd w:id="205"/>
      <w:bookmarkEnd w:id="206"/>
      <w:bookmarkEnd w:id="207"/>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2.21.1 采购文件要求乙方提交履约保证金的，乙方应按</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约定的方式，以支票、汇票、本票或者金融机构、担保机构出具的保函等非现金形式，提交不超过合同价10%的履约保证金；</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2.21.2  履约保证金在</w:t>
      </w:r>
      <w:r>
        <w:rPr>
          <w:rFonts w:hint="eastAsia" w:ascii="仿宋" w:hAnsi="仿宋" w:eastAsia="仿宋" w:cs="仿宋"/>
          <w:b w:val="0"/>
          <w:bCs/>
          <w:i/>
          <w:sz w:val="24"/>
          <w:u w:val="single"/>
        </w:rPr>
        <w:t>合同专用条款</w:t>
      </w:r>
      <w:r>
        <w:rPr>
          <w:rFonts w:hint="eastAsia" w:ascii="仿宋" w:hAnsi="仿宋" w:eastAsia="仿宋" w:cs="仿宋"/>
          <w:b w:val="0"/>
          <w:bCs/>
          <w:sz w:val="24"/>
        </w:rPr>
        <w:t>约定期间内或者货物质量保证期内不予退还或者应完全有效，前述约定期间届满或者货物质量保证期届满之日起</w:t>
      </w:r>
      <w:r>
        <w:rPr>
          <w:rFonts w:hint="eastAsia" w:ascii="仿宋" w:hAnsi="仿宋" w:eastAsia="仿宋" w:cs="仿宋"/>
          <w:b w:val="0"/>
          <w:bCs/>
          <w:sz w:val="24"/>
          <w:u w:val="single"/>
        </w:rPr>
        <w:t xml:space="preserve">  </w:t>
      </w:r>
      <w:r>
        <w:rPr>
          <w:rFonts w:hint="eastAsia" w:ascii="仿宋" w:hAnsi="仿宋" w:eastAsia="仿宋" w:cs="仿宋"/>
          <w:b w:val="0"/>
          <w:bCs/>
          <w:sz w:val="24"/>
        </w:rPr>
        <w:t>个工作日内，甲方应将履约保证金退还乙方；</w:t>
      </w:r>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2.21.3 如果乙方不履行合同，履约保证金不予退还；如果乙方未能按合同约定全面履行义务，那么甲方有权从履约保证金中取得补偿或赔偿，同时不影响甲方要求乙方承担合同约定的超过履约保证金的违约责任的权利。</w:t>
      </w:r>
    </w:p>
    <w:bookmarkEnd w:id="208"/>
    <w:p>
      <w:pPr>
        <w:spacing w:line="560" w:lineRule="exact"/>
        <w:ind w:firstLine="486" w:firstLineChars="200"/>
        <w:outlineLvl w:val="0"/>
        <w:rPr>
          <w:rFonts w:hint="eastAsia" w:ascii="仿宋" w:hAnsi="仿宋" w:eastAsia="仿宋" w:cs="仿宋"/>
          <w:b w:val="0"/>
          <w:bCs/>
          <w:sz w:val="24"/>
        </w:rPr>
      </w:pPr>
      <w:bookmarkStart w:id="209" w:name="_Toc19890"/>
      <w:bookmarkStart w:id="210" w:name="_Toc6885"/>
      <w:bookmarkStart w:id="211" w:name="_Toc14001"/>
      <w:r>
        <w:rPr>
          <w:rFonts w:hint="eastAsia" w:ascii="仿宋" w:hAnsi="仿宋" w:eastAsia="仿宋" w:cs="仿宋"/>
          <w:b w:val="0"/>
          <w:bCs/>
          <w:sz w:val="24"/>
        </w:rPr>
        <w:t>2.22 合同份数</w:t>
      </w:r>
      <w:bookmarkEnd w:id="209"/>
      <w:bookmarkEnd w:id="210"/>
      <w:bookmarkEnd w:id="211"/>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合同份数按</w:t>
      </w:r>
      <w:r>
        <w:rPr>
          <w:rFonts w:hint="eastAsia" w:ascii="仿宋" w:hAnsi="仿宋" w:eastAsia="仿宋" w:cs="仿宋"/>
          <w:b w:val="0"/>
          <w:bCs/>
          <w:i/>
          <w:sz w:val="24"/>
          <w:u w:val="single"/>
        </w:rPr>
        <w:t>合同专用条款</w:t>
      </w:r>
      <w:r>
        <w:rPr>
          <w:rFonts w:hint="eastAsia" w:ascii="仿宋" w:hAnsi="仿宋" w:eastAsia="仿宋" w:cs="仿宋"/>
          <w:b w:val="0"/>
          <w:bCs/>
          <w:sz w:val="24"/>
        </w:rPr>
        <w:t>规定，每份均具有同等法律效力。</w:t>
      </w:r>
    </w:p>
    <w:p>
      <w:pPr>
        <w:pStyle w:val="40"/>
        <w:spacing w:line="560" w:lineRule="exact"/>
        <w:ind w:firstLine="0"/>
        <w:jc w:val="center"/>
        <w:rPr>
          <w:rFonts w:hint="eastAsia" w:ascii="仿宋" w:hAnsi="仿宋" w:eastAsia="仿宋" w:cs="仿宋"/>
          <w:b w:val="0"/>
          <w:bCs/>
          <w:szCs w:val="24"/>
        </w:rPr>
      </w:pPr>
      <w:r>
        <w:rPr>
          <w:rFonts w:hint="eastAsia" w:ascii="仿宋" w:hAnsi="仿宋" w:eastAsia="仿宋" w:cs="仿宋"/>
          <w:b w:val="0"/>
          <w:bCs/>
          <w:szCs w:val="24"/>
        </w:rPr>
        <w:br w:type="page"/>
      </w:r>
      <w:bookmarkStart w:id="212" w:name="_Toc331685784"/>
      <w:r>
        <w:rPr>
          <w:rFonts w:hint="eastAsia" w:ascii="仿宋" w:hAnsi="仿宋" w:eastAsia="仿宋" w:cs="仿宋"/>
          <w:b w:val="0"/>
          <w:bCs/>
          <w:szCs w:val="24"/>
        </w:rPr>
        <w:t>第三部分  合同专用条款</w:t>
      </w:r>
      <w:bookmarkEnd w:id="212"/>
    </w:p>
    <w:p>
      <w:pPr>
        <w:spacing w:line="560" w:lineRule="exact"/>
        <w:ind w:firstLine="486" w:firstLineChars="200"/>
        <w:rPr>
          <w:rFonts w:hint="eastAsia" w:ascii="仿宋" w:hAnsi="仿宋" w:eastAsia="仿宋" w:cs="仿宋"/>
          <w:b w:val="0"/>
          <w:bCs/>
          <w:sz w:val="24"/>
        </w:rPr>
      </w:pPr>
      <w:r>
        <w:rPr>
          <w:rFonts w:hint="eastAsia" w:ascii="仿宋" w:hAnsi="仿宋" w:eastAsia="仿宋" w:cs="仿宋"/>
          <w:b w:val="0"/>
          <w:bCs/>
          <w:sz w:val="24"/>
        </w:rPr>
        <w:t>本部分是对前两部分的补充和修改，如果前两部分和本部分的约定不一致，应以本部分的约定为准。本部分的条款号应与前两部分的条款号保持对应；与前两部分无对应关系的内容可另行编制条款号。</w:t>
      </w:r>
    </w:p>
    <w:tbl>
      <w:tblPr>
        <w:tblStyle w:val="16"/>
        <w:tblW w:w="8180" w:type="dxa"/>
        <w:jc w:val="center"/>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28" w:type="dxa"/>
          <w:bottom w:w="0" w:type="dxa"/>
          <w:right w:w="28" w:type="dxa"/>
        </w:tblCellMar>
      </w:tblPr>
      <w:tblGrid>
        <w:gridCol w:w="801"/>
        <w:gridCol w:w="7379"/>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91" w:hRule="atLeast"/>
          <w:jc w:val="center"/>
        </w:trPr>
        <w:tc>
          <w:tcPr>
            <w:tcW w:w="801" w:type="dxa"/>
            <w:tcBorders>
              <w:left w:val="single" w:color="auto" w:sz="4" w:space="0"/>
            </w:tcBorders>
            <w:vAlign w:val="center"/>
          </w:tcPr>
          <w:p>
            <w:pPr>
              <w:spacing w:line="560" w:lineRule="exact"/>
              <w:jc w:val="center"/>
              <w:rPr>
                <w:rFonts w:hint="eastAsia" w:ascii="仿宋" w:hAnsi="仿宋" w:eastAsia="仿宋" w:cs="仿宋"/>
                <w:b w:val="0"/>
                <w:bCs/>
                <w:sz w:val="24"/>
              </w:rPr>
            </w:pPr>
            <w:r>
              <w:rPr>
                <w:rFonts w:hint="eastAsia" w:ascii="仿宋" w:hAnsi="仿宋" w:eastAsia="仿宋" w:cs="仿宋"/>
                <w:b w:val="0"/>
                <w:bCs/>
                <w:sz w:val="24"/>
              </w:rPr>
              <w:t>条款号</w:t>
            </w:r>
          </w:p>
        </w:tc>
        <w:tc>
          <w:tcPr>
            <w:tcW w:w="7379" w:type="dxa"/>
            <w:vAlign w:val="center"/>
          </w:tcPr>
          <w:p>
            <w:pPr>
              <w:spacing w:line="560" w:lineRule="exact"/>
              <w:jc w:val="center"/>
              <w:rPr>
                <w:rFonts w:hint="eastAsia" w:ascii="仿宋" w:hAnsi="仿宋" w:eastAsia="仿宋" w:cs="仿宋"/>
                <w:b w:val="0"/>
                <w:bCs/>
                <w:sz w:val="24"/>
              </w:rPr>
            </w:pPr>
            <w:r>
              <w:rPr>
                <w:rFonts w:hint="eastAsia" w:ascii="仿宋" w:hAnsi="仿宋" w:eastAsia="仿宋" w:cs="仿宋"/>
                <w:b w:val="0"/>
                <w:bCs/>
                <w:sz w:val="24"/>
              </w:rPr>
              <w:t>约定内容</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88"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352"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u w:val="single"/>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CellMar>
            <w:top w:w="0" w:type="dxa"/>
            <w:left w:w="28" w:type="dxa"/>
            <w:bottom w:w="0" w:type="dxa"/>
            <w:right w:w="28" w:type="dxa"/>
          </w:tblCellMar>
        </w:tblPrEx>
        <w:trPr>
          <w:trHeight w:val="65" w:hRule="atLeast"/>
          <w:jc w:val="center"/>
        </w:trPr>
        <w:tc>
          <w:tcPr>
            <w:tcW w:w="801" w:type="dxa"/>
            <w:tcBorders>
              <w:left w:val="single" w:color="auto" w:sz="4" w:space="0"/>
            </w:tcBorders>
            <w:vAlign w:val="center"/>
          </w:tcPr>
          <w:p>
            <w:pPr>
              <w:spacing w:line="560" w:lineRule="exact"/>
              <w:rPr>
                <w:rFonts w:hint="eastAsia" w:ascii="仿宋" w:hAnsi="仿宋" w:eastAsia="仿宋" w:cs="仿宋"/>
                <w:b w:val="0"/>
                <w:bCs/>
                <w:sz w:val="24"/>
              </w:rPr>
            </w:pPr>
          </w:p>
        </w:tc>
        <w:tc>
          <w:tcPr>
            <w:tcW w:w="7379" w:type="dxa"/>
            <w:vAlign w:val="center"/>
          </w:tcPr>
          <w:p>
            <w:pPr>
              <w:spacing w:line="560" w:lineRule="exact"/>
              <w:rPr>
                <w:rFonts w:hint="eastAsia" w:ascii="仿宋" w:hAnsi="仿宋" w:eastAsia="仿宋" w:cs="仿宋"/>
                <w:b w:val="0"/>
                <w:bCs/>
                <w:sz w:val="24"/>
              </w:rPr>
            </w:pPr>
          </w:p>
        </w:tc>
      </w:tr>
    </w:tbl>
    <w:p>
      <w:pPr>
        <w:spacing w:after="156" w:line="560" w:lineRule="exact"/>
        <w:ind w:firstLine="480"/>
        <w:rPr>
          <w:rFonts w:hint="eastAsia" w:ascii="仿宋" w:hAnsi="仿宋" w:eastAsia="仿宋" w:cs="仿宋"/>
          <w:b w:val="0"/>
          <w:bCs/>
        </w:rPr>
      </w:pPr>
    </w:p>
    <w:p>
      <w:pPr>
        <w:pStyle w:val="4"/>
        <w:spacing w:before="0" w:line="240" w:lineRule="atLeast"/>
        <w:ind w:left="1164" w:leftChars="257" w:hanging="540"/>
        <w:rPr>
          <w:rFonts w:ascii="仿宋_GB2312" w:hAnsi="宋体" w:eastAsia="仿宋_GB2312"/>
          <w:sz w:val="24"/>
        </w:rPr>
      </w:pPr>
    </w:p>
    <w:p/>
    <w:p>
      <w:pPr>
        <w:pStyle w:val="6"/>
        <w:spacing w:line="240" w:lineRule="atLeast"/>
        <w:ind w:left="1164" w:leftChars="257" w:hanging="540"/>
        <w:rPr>
          <w:rFonts w:hint="eastAsia" w:ascii="仿宋_GB2312" w:eastAsia="仿宋_GB2312"/>
          <w:sz w:val="28"/>
        </w:rPr>
      </w:pPr>
    </w:p>
    <w:p>
      <w:pPr>
        <w:rPr>
          <w:rFonts w:hint="eastAsia" w:ascii="仿宋_GB2312" w:eastAsia="仿宋_GB2312"/>
          <w:sz w:val="28"/>
        </w:rPr>
      </w:pPr>
    </w:p>
    <w:p>
      <w:pPr>
        <w:pStyle w:val="2"/>
        <w:rPr>
          <w:rFonts w:hint="eastAsia" w:ascii="仿宋_GB2312" w:eastAsia="仿宋_GB2312"/>
          <w:sz w:val="28"/>
        </w:rPr>
      </w:pPr>
    </w:p>
    <w:p>
      <w:pPr>
        <w:pStyle w:val="2"/>
        <w:rPr>
          <w:rFonts w:hint="eastAsia" w:ascii="仿宋_GB2312" w:eastAsia="仿宋_GB2312"/>
          <w:sz w:val="28"/>
        </w:rPr>
      </w:pPr>
    </w:p>
    <w:p>
      <w:pPr>
        <w:pStyle w:val="26"/>
        <w:keepNext/>
        <w:keepLines/>
        <w:widowControl w:val="0"/>
        <w:shd w:val="clear" w:color="auto" w:fill="auto"/>
        <w:bidi w:val="0"/>
        <w:spacing w:before="0" w:after="1160" w:line="240" w:lineRule="auto"/>
        <w:ind w:left="0" w:right="0" w:firstLine="0"/>
        <w:jc w:val="center"/>
        <w:rPr>
          <w:rFonts w:hint="eastAsia" w:ascii="仿宋" w:hAnsi="仿宋" w:eastAsia="仿宋" w:cs="仿宋"/>
          <w:b/>
          <w:bCs/>
          <w:color w:val="000000" w:themeColor="text1"/>
          <w:sz w:val="36"/>
          <w:szCs w:val="36"/>
          <w14:textFill>
            <w14:solidFill>
              <w14:schemeClr w14:val="tx1"/>
            </w14:solidFill>
          </w14:textFill>
        </w:rPr>
      </w:pPr>
      <w:r>
        <w:rPr>
          <w:rFonts w:hint="eastAsia" w:ascii="仿宋" w:hAnsi="仿宋" w:eastAsia="仿宋" w:cs="仿宋"/>
          <w:b/>
          <w:bCs/>
          <w:color w:val="000000" w:themeColor="text1"/>
          <w:spacing w:val="0"/>
          <w:w w:val="100"/>
          <w:position w:val="0"/>
          <w:sz w:val="36"/>
          <w:szCs w:val="36"/>
          <w14:textFill>
            <w14:solidFill>
              <w14:schemeClr w14:val="tx1"/>
            </w14:solidFill>
          </w14:textFill>
        </w:rPr>
        <w:t>第</w:t>
      </w:r>
      <w:r>
        <w:rPr>
          <w:rFonts w:hint="eastAsia" w:ascii="仿宋" w:hAnsi="仿宋" w:eastAsia="仿宋" w:cs="仿宋"/>
          <w:b/>
          <w:bCs/>
          <w:color w:val="000000" w:themeColor="text1"/>
          <w:spacing w:val="0"/>
          <w:w w:val="100"/>
          <w:position w:val="0"/>
          <w:sz w:val="36"/>
          <w:szCs w:val="36"/>
          <w:lang w:eastAsia="zh-CN"/>
          <w14:textFill>
            <w14:solidFill>
              <w14:schemeClr w14:val="tx1"/>
            </w14:solidFill>
          </w14:textFill>
        </w:rPr>
        <w:t>六</w:t>
      </w:r>
      <w:r>
        <w:rPr>
          <w:rFonts w:hint="eastAsia" w:ascii="仿宋" w:hAnsi="仿宋" w:eastAsia="仿宋" w:cs="仿宋"/>
          <w:b/>
          <w:bCs/>
          <w:color w:val="000000" w:themeColor="text1"/>
          <w:spacing w:val="0"/>
          <w:w w:val="100"/>
          <w:position w:val="0"/>
          <w:sz w:val="36"/>
          <w:szCs w:val="36"/>
          <w14:textFill>
            <w14:solidFill>
              <w14:schemeClr w14:val="tx1"/>
            </w14:solidFill>
          </w14:textFill>
        </w:rPr>
        <w:t>部分</w:t>
      </w:r>
      <w:r>
        <w:rPr>
          <w:rFonts w:hint="eastAsia" w:ascii="仿宋" w:hAnsi="仿宋" w:eastAsia="仿宋" w:cs="仿宋"/>
          <w:b/>
          <w:bCs/>
          <w:color w:val="000000" w:themeColor="text1"/>
          <w:spacing w:val="0"/>
          <w:w w:val="100"/>
          <w:position w:val="0"/>
          <w:sz w:val="36"/>
          <w:szCs w:val="36"/>
          <w:lang w:val="en-US" w:eastAsia="zh-CN"/>
          <w14:textFill>
            <w14:solidFill>
              <w14:schemeClr w14:val="tx1"/>
            </w14:solidFill>
          </w14:textFill>
        </w:rPr>
        <w:t xml:space="preserve">  </w:t>
      </w:r>
      <w:r>
        <w:rPr>
          <w:rFonts w:hint="eastAsia" w:ascii="仿宋" w:hAnsi="仿宋" w:eastAsia="仿宋" w:cs="仿宋"/>
          <w:b/>
          <w:bCs/>
          <w:color w:val="000000" w:themeColor="text1"/>
          <w:spacing w:val="0"/>
          <w:w w:val="100"/>
          <w:position w:val="0"/>
          <w:sz w:val="36"/>
          <w:szCs w:val="36"/>
          <w14:textFill>
            <w14:solidFill>
              <w14:schemeClr w14:val="tx1"/>
            </w14:solidFill>
          </w14:textFill>
        </w:rPr>
        <w:t>投标文件格式</w:t>
      </w:r>
    </w:p>
    <w:p>
      <w:pPr>
        <w:adjustRightInd w:val="0"/>
        <w:snapToGrid w:val="0"/>
        <w:spacing w:line="360" w:lineRule="auto"/>
        <w:ind w:left="602" w:right="70" w:hanging="602"/>
        <w:jc w:val="right"/>
        <w:rPr>
          <w:rFonts w:hint="eastAsia" w:ascii="仿宋" w:hAnsi="仿宋" w:eastAsia="仿宋" w:cs="仿宋"/>
          <w:b/>
          <w:bCs/>
          <w:color w:val="000000" w:themeColor="text1"/>
          <w:sz w:val="28"/>
          <w:szCs w:val="28"/>
          <w:bdr w:val="single" w:color="auto" w:sz="4" w:space="0"/>
          <w14:textFill>
            <w14:solidFill>
              <w14:schemeClr w14:val="tx1"/>
            </w14:solidFill>
          </w14:textFill>
        </w:rPr>
      </w:pPr>
      <w:bookmarkStart w:id="213" w:name="bookmark196"/>
      <w:r>
        <w:rPr>
          <w:rFonts w:hint="eastAsia" w:ascii="仿宋" w:hAnsi="仿宋" w:eastAsia="仿宋" w:cs="仿宋"/>
          <w:b/>
          <w:bCs/>
          <w:color w:val="000000" w:themeColor="text1"/>
          <w:sz w:val="28"/>
          <w:szCs w:val="28"/>
          <w:bdr w:val="single" w:color="auto" w:sz="4" w:space="0"/>
          <w14:textFill>
            <w14:solidFill>
              <w14:schemeClr w14:val="tx1"/>
            </w14:solidFill>
          </w14:textFill>
        </w:rPr>
        <w:t>正/副本</w:t>
      </w:r>
    </w:p>
    <w:p>
      <w:pPr>
        <w:adjustRightInd w:val="0"/>
        <w:snapToGrid w:val="0"/>
        <w:spacing w:line="360" w:lineRule="auto"/>
        <w:jc w:val="center"/>
        <w:rPr>
          <w:rFonts w:hint="eastAsia" w:ascii="仿宋" w:hAnsi="仿宋" w:eastAsia="仿宋" w:cs="仿宋"/>
          <w:b/>
          <w:caps/>
          <w:color w:val="000000" w:themeColor="text1"/>
          <w:sz w:val="24"/>
          <w:szCs w:val="24"/>
          <w14:textFill>
            <w14:solidFill>
              <w14:schemeClr w14:val="tx1"/>
            </w14:solidFill>
          </w14:textFill>
        </w:rPr>
      </w:pPr>
    </w:p>
    <w:p>
      <w:pPr>
        <w:adjustRightInd w:val="0"/>
        <w:snapToGrid w:val="0"/>
        <w:spacing w:line="360" w:lineRule="auto"/>
        <w:jc w:val="center"/>
        <w:rPr>
          <w:rFonts w:hint="eastAsia" w:ascii="仿宋" w:hAnsi="仿宋" w:eastAsia="仿宋" w:cs="仿宋"/>
          <w:bCs/>
          <w:color w:val="000000" w:themeColor="text1"/>
          <w:sz w:val="32"/>
          <w:szCs w:val="32"/>
          <w14:textFill>
            <w14:solidFill>
              <w14:schemeClr w14:val="tx1"/>
            </w14:solidFill>
          </w14:textFill>
        </w:rPr>
      </w:pPr>
      <w:r>
        <w:rPr>
          <w:rFonts w:hint="eastAsia" w:ascii="仿宋" w:hAnsi="仿宋" w:eastAsia="仿宋" w:cs="仿宋"/>
          <w:b/>
          <w:caps/>
          <w:color w:val="000000" w:themeColor="text1"/>
          <w:sz w:val="32"/>
          <w:szCs w:val="32"/>
          <w14:textFill>
            <w14:solidFill>
              <w14:schemeClr w14:val="tx1"/>
            </w14:solidFill>
          </w14:textFill>
        </w:rPr>
        <w:t>（项目名称）</w:t>
      </w:r>
    </w:p>
    <w:p>
      <w:pPr>
        <w:adjustRightInd w:val="0"/>
        <w:snapToGrid w:val="0"/>
        <w:spacing w:line="360" w:lineRule="auto"/>
        <w:jc w:val="both"/>
        <w:rPr>
          <w:rFonts w:hint="eastAsia" w:ascii="仿宋" w:hAnsi="仿宋" w:eastAsia="仿宋" w:cs="仿宋"/>
          <w:bCs/>
          <w:color w:val="000000" w:themeColor="text1"/>
          <w:sz w:val="32"/>
          <w:szCs w:val="32"/>
          <w14:textFill>
            <w14:solidFill>
              <w14:schemeClr w14:val="tx1"/>
            </w14:solidFill>
          </w14:textFill>
        </w:rPr>
      </w:pPr>
    </w:p>
    <w:p>
      <w:pPr>
        <w:adjustRightInd w:val="0"/>
        <w:snapToGrid w:val="0"/>
        <w:spacing w:line="360" w:lineRule="auto"/>
        <w:jc w:val="center"/>
        <w:rPr>
          <w:rFonts w:hint="eastAsia" w:ascii="仿宋" w:hAnsi="仿宋" w:eastAsia="仿宋" w:cs="仿宋"/>
          <w:bCs/>
          <w:color w:val="000000" w:themeColor="text1"/>
          <w:sz w:val="32"/>
          <w:szCs w:val="32"/>
          <w14:textFill>
            <w14:solidFill>
              <w14:schemeClr w14:val="tx1"/>
            </w14:solidFill>
          </w14:textFill>
        </w:rPr>
      </w:pPr>
    </w:p>
    <w:p>
      <w:pPr>
        <w:adjustRightInd w:val="0"/>
        <w:snapToGrid w:val="0"/>
        <w:spacing w:line="360" w:lineRule="auto"/>
        <w:jc w:val="center"/>
        <w:rPr>
          <w:rFonts w:hint="eastAsia" w:ascii="仿宋" w:hAnsi="仿宋" w:eastAsia="仿宋" w:cs="仿宋"/>
          <w:bCs/>
          <w:color w:val="000000" w:themeColor="text1"/>
          <w:sz w:val="32"/>
          <w:szCs w:val="32"/>
          <w:lang w:eastAsia="zh-CN"/>
          <w14:textFill>
            <w14:solidFill>
              <w14:schemeClr w14:val="tx1"/>
            </w14:solidFill>
          </w14:textFill>
        </w:rPr>
      </w:pPr>
      <w:r>
        <w:rPr>
          <w:rFonts w:hint="eastAsia" w:ascii="仿宋" w:hAnsi="仿宋" w:eastAsia="仿宋" w:cs="仿宋"/>
          <w:b/>
          <w:bCs/>
          <w:color w:val="000000" w:themeColor="text1"/>
          <w:sz w:val="44"/>
          <w:szCs w:val="44"/>
          <w:lang w:eastAsia="zh-CN"/>
          <w14:textFill>
            <w14:solidFill>
              <w14:schemeClr w14:val="tx1"/>
            </w14:solidFill>
          </w14:textFill>
        </w:rPr>
        <w:t>投标文件</w:t>
      </w:r>
    </w:p>
    <w:p>
      <w:pPr>
        <w:adjustRightInd w:val="0"/>
        <w:snapToGrid w:val="0"/>
        <w:spacing w:line="360" w:lineRule="auto"/>
        <w:jc w:val="center"/>
        <w:rPr>
          <w:rFonts w:hint="eastAsia" w:ascii="仿宋" w:hAnsi="仿宋" w:eastAsia="仿宋" w:cs="仿宋"/>
          <w:bCs/>
          <w:color w:val="000000" w:themeColor="text1"/>
          <w:sz w:val="32"/>
          <w:szCs w:val="32"/>
          <w14:textFill>
            <w14:solidFill>
              <w14:schemeClr w14:val="tx1"/>
            </w14:solidFill>
          </w14:textFill>
        </w:rPr>
      </w:pPr>
    </w:p>
    <w:p>
      <w:pPr>
        <w:adjustRightInd w:val="0"/>
        <w:snapToGrid w:val="0"/>
        <w:spacing w:line="360" w:lineRule="auto"/>
        <w:jc w:val="both"/>
        <w:rPr>
          <w:rFonts w:hint="eastAsia" w:ascii="仿宋" w:hAnsi="仿宋" w:eastAsia="仿宋" w:cs="仿宋"/>
          <w:bCs/>
          <w:color w:val="000000" w:themeColor="text1"/>
          <w:sz w:val="32"/>
          <w:szCs w:val="32"/>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0"/>
          <w:kern w:val="0"/>
          <w:sz w:val="28"/>
          <w:szCs w:val="28"/>
          <w:fitText w:val="2810" w:id="1497047226"/>
          <w14:textFill>
            <w14:solidFill>
              <w14:schemeClr w14:val="tx1"/>
            </w14:solidFill>
          </w14:textFill>
        </w:rPr>
        <w:t>供应商名称（公章）：</w:t>
      </w: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0"/>
          <w:w w:val="77"/>
          <w:kern w:val="0"/>
          <w:sz w:val="28"/>
          <w:szCs w:val="28"/>
          <w:fitText w:val="2810" w:id="122177369"/>
          <w14:textFill>
            <w14:solidFill>
              <w14:schemeClr w14:val="tx1"/>
            </w14:solidFill>
          </w14:textFill>
        </w:rPr>
        <w:t>法定代表人（</w:t>
      </w:r>
      <w:r>
        <w:rPr>
          <w:rFonts w:hint="eastAsia" w:ascii="仿宋" w:hAnsi="仿宋" w:eastAsia="仿宋" w:cs="仿宋"/>
          <w:b/>
          <w:caps/>
          <w:color w:val="000000" w:themeColor="text1"/>
          <w:spacing w:val="0"/>
          <w:w w:val="77"/>
          <w:kern w:val="0"/>
          <w:sz w:val="28"/>
          <w:szCs w:val="28"/>
          <w:fitText w:val="2810" w:id="122177369"/>
          <w:lang w:eastAsia="zh-CN"/>
          <w14:textFill>
            <w14:solidFill>
              <w14:schemeClr w14:val="tx1"/>
            </w14:solidFill>
          </w14:textFill>
        </w:rPr>
        <w:t>签章</w:t>
      </w:r>
      <w:r>
        <w:rPr>
          <w:rFonts w:hint="eastAsia" w:ascii="仿宋" w:hAnsi="仿宋" w:eastAsia="仿宋" w:cs="仿宋"/>
          <w:b/>
          <w:caps/>
          <w:color w:val="000000" w:themeColor="text1"/>
          <w:spacing w:val="0"/>
          <w:w w:val="77"/>
          <w:kern w:val="0"/>
          <w:sz w:val="28"/>
          <w:szCs w:val="28"/>
          <w:fitText w:val="2810" w:id="122177369"/>
          <w14:textFill>
            <w14:solidFill>
              <w14:schemeClr w14:val="tx1"/>
            </w14:solidFill>
          </w14:textFill>
        </w:rPr>
        <w:t>或盖章）</w:t>
      </w:r>
      <w:r>
        <w:rPr>
          <w:rFonts w:hint="eastAsia" w:ascii="仿宋" w:hAnsi="仿宋" w:eastAsia="仿宋" w:cs="仿宋"/>
          <w:b/>
          <w:caps/>
          <w:color w:val="000000" w:themeColor="text1"/>
          <w:spacing w:val="-1"/>
          <w:w w:val="77"/>
          <w:kern w:val="0"/>
          <w:sz w:val="28"/>
          <w:szCs w:val="28"/>
          <w:fitText w:val="2810" w:id="122177369"/>
          <w14:textFill>
            <w14:solidFill>
              <w14:schemeClr w14:val="tx1"/>
            </w14:solidFill>
          </w14:textFill>
        </w:rPr>
        <w:t>：</w:t>
      </w: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113"/>
          <w:kern w:val="0"/>
          <w:sz w:val="28"/>
          <w:szCs w:val="28"/>
          <w:fitText w:val="2810" w:id="2107536659"/>
          <w14:textFill>
            <w14:solidFill>
              <w14:schemeClr w14:val="tx1"/>
            </w14:solidFill>
          </w14:textFill>
        </w:rPr>
        <w:t>供应商地址</w:t>
      </w:r>
      <w:r>
        <w:rPr>
          <w:rFonts w:hint="eastAsia" w:ascii="仿宋" w:hAnsi="仿宋" w:eastAsia="仿宋" w:cs="仿宋"/>
          <w:b/>
          <w:caps/>
          <w:color w:val="000000" w:themeColor="text1"/>
          <w:spacing w:val="0"/>
          <w:kern w:val="0"/>
          <w:sz w:val="28"/>
          <w:szCs w:val="28"/>
          <w:fitText w:val="2810" w:id="2107536659"/>
          <w14:textFill>
            <w14:solidFill>
              <w14:schemeClr w14:val="tx1"/>
            </w14:solidFill>
          </w14:textFill>
        </w:rPr>
        <w:t>：</w:t>
      </w: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281"/>
          <w:kern w:val="0"/>
          <w:sz w:val="28"/>
          <w:szCs w:val="28"/>
          <w:fitText w:val="2810" w:id="1042947627"/>
          <w14:textFill>
            <w14:solidFill>
              <w14:schemeClr w14:val="tx1"/>
            </w14:solidFill>
          </w14:textFill>
        </w:rPr>
        <w:t>联系人</w:t>
      </w:r>
      <w:r>
        <w:rPr>
          <w:rFonts w:hint="eastAsia" w:ascii="仿宋" w:hAnsi="仿宋" w:eastAsia="仿宋" w:cs="仿宋"/>
          <w:b/>
          <w:caps/>
          <w:color w:val="000000" w:themeColor="text1"/>
          <w:spacing w:val="2"/>
          <w:kern w:val="0"/>
          <w:sz w:val="28"/>
          <w:szCs w:val="28"/>
          <w:fitText w:val="2810" w:id="1042947627"/>
          <w14:textFill>
            <w14:solidFill>
              <w14:schemeClr w14:val="tx1"/>
            </w14:solidFill>
          </w14:textFill>
        </w:rPr>
        <w:t>：</w:t>
      </w: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ind w:right="-155" w:rightChars="-64"/>
        <w:rPr>
          <w:rFonts w:hint="eastAsia" w:ascii="仿宋" w:hAnsi="仿宋" w:eastAsia="仿宋" w:cs="仿宋"/>
          <w:b/>
          <w:caps/>
          <w:color w:val="000000" w:themeColor="text1"/>
          <w:sz w:val="28"/>
          <w:szCs w:val="28"/>
          <w14:textFill>
            <w14:solidFill>
              <w14:schemeClr w14:val="tx1"/>
            </w14:solidFill>
          </w14:textFill>
        </w:rPr>
      </w:pPr>
      <w:r>
        <w:rPr>
          <w:rFonts w:hint="eastAsia" w:ascii="仿宋" w:hAnsi="仿宋" w:eastAsia="仿宋" w:cs="仿宋"/>
          <w:b/>
          <w:caps/>
          <w:color w:val="000000" w:themeColor="text1"/>
          <w:spacing w:val="176"/>
          <w:kern w:val="0"/>
          <w:sz w:val="28"/>
          <w:szCs w:val="28"/>
          <w:fitText w:val="2810" w:id="1532168364"/>
          <w14:textFill>
            <w14:solidFill>
              <w14:schemeClr w14:val="tx1"/>
            </w14:solidFill>
          </w14:textFill>
        </w:rPr>
        <w:t>联系电话</w:t>
      </w:r>
      <w:r>
        <w:rPr>
          <w:rFonts w:hint="eastAsia" w:ascii="仿宋" w:hAnsi="仿宋" w:eastAsia="仿宋" w:cs="仿宋"/>
          <w:b/>
          <w:caps/>
          <w:color w:val="000000" w:themeColor="text1"/>
          <w:spacing w:val="1"/>
          <w:kern w:val="0"/>
          <w:sz w:val="28"/>
          <w:szCs w:val="28"/>
          <w:fitText w:val="2810" w:id="1532168364"/>
          <w14:textFill>
            <w14:solidFill>
              <w14:schemeClr w14:val="tx1"/>
            </w14:solidFill>
          </w14:textFill>
        </w:rPr>
        <w:t>：</w:t>
      </w:r>
    </w:p>
    <w:p>
      <w:pPr>
        <w:adjustRightInd w:val="0"/>
        <w:snapToGrid w:val="0"/>
        <w:spacing w:line="360" w:lineRule="auto"/>
        <w:jc w:val="center"/>
        <w:rPr>
          <w:rFonts w:hint="eastAsia" w:ascii="仿宋" w:hAnsi="仿宋" w:eastAsia="仿宋" w:cs="仿宋"/>
          <w:b/>
          <w:caps/>
          <w:color w:val="000000" w:themeColor="text1"/>
          <w:sz w:val="28"/>
          <w:szCs w:val="28"/>
          <w14:textFill>
            <w14:solidFill>
              <w14:schemeClr w14:val="tx1"/>
            </w14:solidFill>
          </w14:textFill>
        </w:rPr>
      </w:pPr>
    </w:p>
    <w:p>
      <w:pPr>
        <w:adjustRightInd w:val="0"/>
        <w:snapToGrid w:val="0"/>
        <w:spacing w:line="360" w:lineRule="auto"/>
        <w:jc w:val="center"/>
        <w:rPr>
          <w:rFonts w:hint="eastAsia" w:ascii="仿宋" w:hAnsi="仿宋" w:eastAsia="仿宋" w:cs="仿宋"/>
          <w:b/>
          <w:color w:val="000000" w:themeColor="text1"/>
          <w:sz w:val="28"/>
          <w:szCs w:val="28"/>
          <w14:textFill>
            <w14:solidFill>
              <w14:schemeClr w14:val="tx1"/>
            </w14:solidFill>
          </w14:textFill>
        </w:rPr>
      </w:pPr>
      <w:r>
        <w:rPr>
          <w:rFonts w:hint="eastAsia" w:ascii="仿宋" w:hAnsi="仿宋" w:eastAsia="仿宋" w:cs="仿宋"/>
          <w:b/>
          <w:color w:val="000000" w:themeColor="text1"/>
          <w:sz w:val="28"/>
          <w:szCs w:val="28"/>
          <w14:textFill>
            <w14:solidFill>
              <w14:schemeClr w14:val="tx1"/>
            </w14:solidFill>
          </w14:textFill>
        </w:rPr>
        <w:t>_</w:t>
      </w:r>
      <w:r>
        <w:rPr>
          <w:rFonts w:hint="eastAsia" w:ascii="仿宋" w:hAnsi="仿宋" w:eastAsia="仿宋" w:cs="仿宋"/>
          <w:b/>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14:textFill>
            <w14:solidFill>
              <w14:schemeClr w14:val="tx1"/>
            </w14:solidFill>
          </w14:textFill>
        </w:rPr>
        <w:t>_年__</w:t>
      </w:r>
      <w:r>
        <w:rPr>
          <w:rFonts w:hint="eastAsia" w:ascii="仿宋" w:hAnsi="仿宋" w:eastAsia="仿宋" w:cs="仿宋"/>
          <w:b/>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14:textFill>
            <w14:solidFill>
              <w14:schemeClr w14:val="tx1"/>
            </w14:solidFill>
          </w14:textFill>
        </w:rPr>
        <w:t>_月__</w:t>
      </w:r>
      <w:r>
        <w:rPr>
          <w:rFonts w:hint="eastAsia" w:ascii="仿宋" w:hAnsi="仿宋" w:eastAsia="仿宋" w:cs="仿宋"/>
          <w:b/>
          <w:color w:val="000000" w:themeColor="text1"/>
          <w:sz w:val="28"/>
          <w:szCs w:val="28"/>
          <w:u w:val="single"/>
          <w14:textFill>
            <w14:solidFill>
              <w14:schemeClr w14:val="tx1"/>
            </w14:solidFill>
          </w14:textFill>
        </w:rPr>
        <w:t xml:space="preserve">   </w:t>
      </w:r>
      <w:r>
        <w:rPr>
          <w:rFonts w:hint="eastAsia" w:ascii="仿宋" w:hAnsi="仿宋" w:eastAsia="仿宋" w:cs="仿宋"/>
          <w:b/>
          <w:color w:val="000000" w:themeColor="text1"/>
          <w:sz w:val="28"/>
          <w:szCs w:val="28"/>
          <w14:textFill>
            <w14:solidFill>
              <w14:schemeClr w14:val="tx1"/>
            </w14:solidFill>
          </w14:textFill>
        </w:rPr>
        <w:t>_日</w:t>
      </w:r>
    </w:p>
    <w:p>
      <w:pPr>
        <w:pStyle w:val="28"/>
        <w:keepNext w:val="0"/>
        <w:keepLines w:val="0"/>
        <w:widowControl w:val="0"/>
        <w:shd w:val="clear" w:color="auto" w:fill="auto"/>
        <w:bidi w:val="0"/>
        <w:spacing w:before="0" w:after="340" w:line="240" w:lineRule="auto"/>
        <w:ind w:left="0" w:right="0" w:firstLine="0"/>
        <w:jc w:val="left"/>
        <w:rPr>
          <w:rFonts w:hint="eastAsia" w:ascii="仿宋" w:hAnsi="仿宋" w:eastAsia="仿宋" w:cs="仿宋"/>
          <w:color w:val="000000" w:themeColor="text1"/>
          <w:spacing w:val="0"/>
          <w:w w:val="100"/>
          <w:position w:val="0"/>
          <w14:textFill>
            <w14:solidFill>
              <w14:schemeClr w14:val="tx1"/>
            </w14:solidFill>
          </w14:textFill>
        </w:rPr>
      </w:pPr>
    </w:p>
    <w:p>
      <w:pPr>
        <w:pStyle w:val="28"/>
        <w:keepNext w:val="0"/>
        <w:keepLines w:val="0"/>
        <w:widowControl w:val="0"/>
        <w:shd w:val="clear" w:color="auto" w:fill="auto"/>
        <w:bidi w:val="0"/>
        <w:spacing w:before="0" w:after="340" w:line="240" w:lineRule="auto"/>
        <w:ind w:left="0" w:right="0" w:firstLine="0"/>
        <w:jc w:val="left"/>
        <w:rPr>
          <w:rFonts w:hint="eastAsia" w:ascii="仿宋" w:hAnsi="仿宋" w:eastAsia="仿宋" w:cs="仿宋"/>
          <w:color w:val="000000" w:themeColor="text1"/>
          <w:spacing w:val="0"/>
          <w:w w:val="100"/>
          <w:position w:val="0"/>
          <w14:textFill>
            <w14:solidFill>
              <w14:schemeClr w14:val="tx1"/>
            </w14:solidFill>
          </w14:textFill>
        </w:rPr>
      </w:pPr>
    </w:p>
    <w:bookmarkEnd w:id="213"/>
    <w:p>
      <w:pPr>
        <w:pStyle w:val="4"/>
        <w:numPr>
          <w:ilvl w:val="0"/>
          <w:numId w:val="0"/>
        </w:numPr>
        <w:shd w:val="clear" w:color="auto" w:fill="auto"/>
        <w:spacing w:before="0" w:line="240" w:lineRule="atLeast"/>
        <w:rPr>
          <w:rFonts w:hint="eastAsia" w:ascii="仿宋" w:hAnsi="仿宋" w:eastAsia="仿宋" w:cs="仿宋"/>
          <w:color w:val="000000" w:themeColor="text1"/>
          <w:sz w:val="24"/>
          <w:highlight w:val="none"/>
          <w14:textFill>
            <w14:solidFill>
              <w14:schemeClr w14:val="tx1"/>
            </w14:solidFill>
          </w14:textFill>
        </w:rPr>
      </w:pPr>
      <w:bookmarkStart w:id="214" w:name="_Toc18974"/>
      <w:bookmarkStart w:id="215" w:name="_Toc8919"/>
      <w:bookmarkStart w:id="216" w:name="_Toc18694"/>
      <w:bookmarkStart w:id="217" w:name="_Toc515647803"/>
      <w:r>
        <w:rPr>
          <w:rFonts w:hint="eastAsia" w:ascii="仿宋" w:hAnsi="仿宋" w:eastAsia="仿宋" w:cs="仿宋"/>
          <w:b/>
          <w:bCs/>
          <w:color w:val="000000" w:themeColor="text1"/>
          <w:sz w:val="24"/>
          <w:highlight w:val="none"/>
          <w14:textFill>
            <w14:solidFill>
              <w14:schemeClr w14:val="tx1"/>
            </w14:solidFill>
          </w14:textFill>
        </w:rPr>
        <w:t>第一部分 资格证明文件</w:t>
      </w:r>
      <w:bookmarkEnd w:id="214"/>
      <w:bookmarkEnd w:id="215"/>
      <w:bookmarkEnd w:id="216"/>
      <w:bookmarkEnd w:id="217"/>
    </w:p>
    <w:p>
      <w:pPr>
        <w:shd w:val="clear" w:color="auto" w:fill="auto"/>
        <w:spacing w:line="240" w:lineRule="atLeast"/>
        <w:ind w:left="708" w:hanging="716" w:hangingChars="295"/>
        <w:jc w:val="center"/>
        <w:rPr>
          <w:rFonts w:hint="eastAsia" w:ascii="仿宋" w:hAnsi="仿宋" w:eastAsia="仿宋" w:cs="仿宋"/>
          <w:color w:val="000000" w:themeColor="text1"/>
          <w:sz w:val="24"/>
          <w:highlight w:val="none"/>
          <w14:textFill>
            <w14:solidFill>
              <w14:schemeClr w14:val="tx1"/>
            </w14:solidFill>
          </w14:textFill>
        </w:rPr>
      </w:pPr>
    </w:p>
    <w:p>
      <w:pPr>
        <w:pageBreakBefore w:val="0"/>
        <w:kinsoku/>
        <w:wordWrap/>
        <w:overflowPunct/>
        <w:topLinePunct w:val="0"/>
        <w:autoSpaceDE/>
        <w:autoSpaceDN/>
        <w:bidi w:val="0"/>
        <w:adjustRightInd/>
        <w:spacing w:line="240" w:lineRule="auto"/>
        <w:ind w:firstLine="486" w:firstLineChars="200"/>
        <w:textAlignment w:val="auto"/>
        <w:rPr>
          <w:rFonts w:hint="eastAsia" w:ascii="仿宋" w:hAnsi="仿宋" w:eastAsia="仿宋" w:cs="仿宋"/>
          <w:sz w:val="24"/>
          <w:szCs w:val="24"/>
        </w:rPr>
      </w:pPr>
      <w:r>
        <w:rPr>
          <w:rFonts w:hint="eastAsia" w:ascii="仿宋" w:hAnsi="仿宋" w:eastAsia="仿宋" w:cs="仿宋"/>
          <w:sz w:val="24"/>
          <w:szCs w:val="24"/>
        </w:rPr>
        <w:t>（1）具备（三证合一）营业执照副本；</w:t>
      </w:r>
    </w:p>
    <w:p>
      <w:pPr>
        <w:pageBreakBefore w:val="0"/>
        <w:kinsoku/>
        <w:wordWrap/>
        <w:overflowPunct/>
        <w:topLinePunct w:val="0"/>
        <w:autoSpaceDE/>
        <w:autoSpaceDN/>
        <w:bidi w:val="0"/>
        <w:adjustRightInd/>
        <w:spacing w:line="240" w:lineRule="auto"/>
        <w:ind w:firstLine="486" w:firstLineChars="200"/>
        <w:textAlignment w:val="auto"/>
        <w:rPr>
          <w:rFonts w:hint="eastAsia" w:ascii="仿宋" w:hAnsi="仿宋" w:eastAsia="仿宋" w:cs="仿宋"/>
          <w:sz w:val="24"/>
          <w:szCs w:val="24"/>
          <w:lang w:eastAsia="zh-CN"/>
        </w:rPr>
      </w:pPr>
      <w:r>
        <w:rPr>
          <w:rFonts w:hint="eastAsia" w:ascii="仿宋" w:hAnsi="仿宋" w:eastAsia="仿宋" w:cs="仿宋"/>
          <w:sz w:val="24"/>
          <w:szCs w:val="24"/>
        </w:rPr>
        <w:t>（2）法定代表人投标需提供法定代表人资格证明书，委托代理人投标需提供法定代表人授权委托书；投标企业须提供投标人（被授权人）近6个月的有效的社保证明原件（盖鲜章）</w:t>
      </w:r>
      <w:r>
        <w:rPr>
          <w:rFonts w:hint="eastAsia" w:ascii="仿宋" w:hAnsi="仿宋" w:eastAsia="仿宋" w:cs="仿宋"/>
          <w:sz w:val="24"/>
          <w:szCs w:val="24"/>
          <w:lang w:eastAsia="zh-CN"/>
        </w:rPr>
        <w:t>；</w:t>
      </w:r>
    </w:p>
    <w:p>
      <w:pPr>
        <w:pStyle w:val="2"/>
        <w:spacing w:line="240" w:lineRule="auto"/>
        <w:ind w:firstLine="486" w:firstLineChars="200"/>
        <w:rPr>
          <w:rFonts w:hint="eastAsia" w:ascii="仿宋" w:hAnsi="仿宋" w:eastAsia="仿宋" w:cs="仿宋"/>
          <w:sz w:val="24"/>
          <w:szCs w:val="24"/>
          <w:lang w:eastAsia="zh-CN"/>
        </w:rPr>
      </w:pP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3</w:t>
      </w:r>
      <w:r>
        <w:rPr>
          <w:rFonts w:hint="eastAsia" w:ascii="仿宋" w:hAnsi="仿宋" w:eastAsia="仿宋" w:cs="仿宋"/>
          <w:sz w:val="24"/>
          <w:szCs w:val="24"/>
          <w:lang w:eastAsia="zh-CN"/>
        </w:rPr>
        <w:t>）提供2020年或2021年的财务审计报告（成立不满一年的提供有效的银行资信证明）；</w:t>
      </w:r>
    </w:p>
    <w:p>
      <w:pPr>
        <w:pageBreakBefore w:val="0"/>
        <w:kinsoku/>
        <w:wordWrap/>
        <w:overflowPunct/>
        <w:topLinePunct w:val="0"/>
        <w:autoSpaceDE/>
        <w:autoSpaceDN/>
        <w:bidi w:val="0"/>
        <w:adjustRightInd/>
        <w:spacing w:line="240" w:lineRule="auto"/>
        <w:ind w:firstLine="486" w:firstLineChars="200"/>
        <w:textAlignment w:val="auto"/>
        <w:rPr>
          <w:rFonts w:hint="eastAsia" w:ascii="仿宋" w:hAnsi="仿宋" w:eastAsia="仿宋" w:cs="仿宋"/>
          <w:sz w:val="24"/>
          <w:szCs w:val="24"/>
        </w:rPr>
      </w:pPr>
      <w:r>
        <w:rPr>
          <w:rFonts w:hint="eastAsia" w:ascii="仿宋" w:hAnsi="仿宋" w:eastAsia="仿宋" w:cs="仿宋"/>
          <w:sz w:val="24"/>
          <w:szCs w:val="24"/>
        </w:rPr>
        <w:t>（</w:t>
      </w:r>
      <w:r>
        <w:rPr>
          <w:rFonts w:hint="eastAsia" w:ascii="仿宋" w:hAnsi="仿宋" w:eastAsia="仿宋" w:cs="仿宋"/>
          <w:sz w:val="24"/>
          <w:szCs w:val="24"/>
          <w:lang w:val="en-US" w:eastAsia="zh-CN"/>
        </w:rPr>
        <w:t>4</w:t>
      </w:r>
      <w:r>
        <w:rPr>
          <w:rFonts w:hint="eastAsia" w:ascii="仿宋" w:hAnsi="仿宋" w:eastAsia="仿宋" w:cs="仿宋"/>
          <w:sz w:val="24"/>
          <w:szCs w:val="24"/>
        </w:rPr>
        <w:t>）参加采购活动前三年内，未被“信用中国”（www.creditchina.gov.cn）、中国政府采购网（www.ccgp.gov.cn）列入失信被执行人、重大税收违法案件当事人名单、政府采购严重违法失信行为记录名单（提供查询结果网页截图并加盖供应商公章）；</w:t>
      </w:r>
    </w:p>
    <w:p>
      <w:pPr>
        <w:pageBreakBefore w:val="0"/>
        <w:kinsoku/>
        <w:wordWrap/>
        <w:overflowPunct/>
        <w:topLinePunct w:val="0"/>
        <w:autoSpaceDE/>
        <w:autoSpaceDN/>
        <w:bidi w:val="0"/>
        <w:adjustRightInd/>
        <w:spacing w:line="240" w:lineRule="auto"/>
        <w:ind w:firstLine="486" w:firstLineChars="200"/>
        <w:textAlignment w:val="auto"/>
        <w:rPr>
          <w:rFonts w:hint="eastAsia" w:ascii="仿宋" w:hAnsi="仿宋" w:eastAsia="仿宋" w:cs="仿宋"/>
          <w:color w:val="auto"/>
          <w:sz w:val="24"/>
          <w:szCs w:val="24"/>
        </w:rPr>
      </w:pPr>
      <w:r>
        <w:rPr>
          <w:rFonts w:hint="eastAsia" w:ascii="仿宋" w:hAnsi="仿宋" w:eastAsia="仿宋" w:cs="仿宋"/>
          <w:color w:val="auto"/>
          <w:sz w:val="24"/>
          <w:szCs w:val="24"/>
        </w:rPr>
        <w:t>（</w:t>
      </w:r>
      <w:r>
        <w:rPr>
          <w:rFonts w:hint="eastAsia" w:ascii="仿宋" w:hAnsi="仿宋" w:eastAsia="仿宋" w:cs="仿宋"/>
          <w:color w:val="auto"/>
          <w:sz w:val="24"/>
          <w:szCs w:val="24"/>
          <w:lang w:val="en-US" w:eastAsia="zh-CN"/>
        </w:rPr>
        <w:t>5</w:t>
      </w:r>
      <w:r>
        <w:rPr>
          <w:rFonts w:hint="eastAsia" w:ascii="仿宋" w:hAnsi="仿宋" w:eastAsia="仿宋" w:cs="仿宋"/>
          <w:color w:val="auto"/>
          <w:sz w:val="24"/>
          <w:szCs w:val="24"/>
        </w:rPr>
        <w:t>）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p>
    <w:p>
      <w:pPr>
        <w:pStyle w:val="2"/>
        <w:spacing w:line="240" w:lineRule="auto"/>
        <w:ind w:firstLine="486"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（6）提供针对本次项目《反商业贿赂承诺书》（自拟</w:t>
      </w:r>
      <w:r>
        <w:rPr>
          <w:rFonts w:hint="eastAsia" w:ascii="仿宋" w:hAnsi="仿宋" w:eastAsia="仿宋" w:cs="仿宋"/>
          <w:sz w:val="24"/>
          <w:szCs w:val="24"/>
        </w:rPr>
        <w:t>并加盖供应商公章</w:t>
      </w:r>
      <w:r>
        <w:rPr>
          <w:rFonts w:hint="eastAsia" w:ascii="仿宋" w:hAnsi="仿宋" w:eastAsia="仿宋" w:cs="仿宋"/>
          <w:kern w:val="2"/>
          <w:sz w:val="24"/>
          <w:szCs w:val="24"/>
          <w:lang w:val="en-US" w:eastAsia="zh-CN" w:bidi="ar-SA"/>
        </w:rPr>
        <w:t>）；</w:t>
      </w:r>
    </w:p>
    <w:p>
      <w:pPr>
        <w:pStyle w:val="2"/>
        <w:spacing w:line="240" w:lineRule="auto"/>
        <w:ind w:firstLine="486" w:firstLineChars="200"/>
        <w:rPr>
          <w:rFonts w:hint="eastAsia" w:ascii="仿宋" w:hAnsi="仿宋" w:eastAsia="仿宋" w:cs="仿宋"/>
          <w:kern w:val="2"/>
          <w:sz w:val="24"/>
          <w:szCs w:val="24"/>
          <w:lang w:val="en-US" w:eastAsia="zh-CN" w:bidi="ar-SA"/>
        </w:rPr>
      </w:pPr>
      <w:r>
        <w:rPr>
          <w:rFonts w:hint="eastAsia" w:ascii="仿宋" w:hAnsi="仿宋" w:eastAsia="仿宋" w:cs="仿宋"/>
          <w:kern w:val="2"/>
          <w:sz w:val="24"/>
          <w:szCs w:val="24"/>
          <w:lang w:val="en-US" w:eastAsia="zh-CN" w:bidi="ar-SA"/>
        </w:rPr>
        <w:t>（7）投标供应商参加项目领取招标文件及投标环节期间采购活动前三年内，在经营活动中没有重大违法记录（受行政主管部门的处罚不能参加投标）的书面承诺（自拟</w:t>
      </w:r>
      <w:r>
        <w:rPr>
          <w:rFonts w:hint="eastAsia" w:ascii="仿宋" w:hAnsi="仿宋" w:eastAsia="仿宋" w:cs="仿宋"/>
          <w:sz w:val="24"/>
          <w:szCs w:val="24"/>
        </w:rPr>
        <w:t>并加盖供应商公章</w:t>
      </w:r>
      <w:r>
        <w:rPr>
          <w:rFonts w:hint="eastAsia" w:ascii="仿宋" w:hAnsi="仿宋" w:eastAsia="仿宋" w:cs="仿宋"/>
          <w:kern w:val="2"/>
          <w:sz w:val="24"/>
          <w:szCs w:val="24"/>
          <w:lang w:val="en-US" w:eastAsia="zh-CN" w:bidi="ar-SA"/>
        </w:rPr>
        <w:t>）。</w:t>
      </w:r>
    </w:p>
    <w:p>
      <w:pPr>
        <w:pStyle w:val="8"/>
        <w:numPr>
          <w:ilvl w:val="0"/>
          <w:numId w:val="0"/>
        </w:numPr>
        <w:kinsoku w:val="0"/>
        <w:overflowPunct w:val="0"/>
        <w:spacing w:before="130" w:line="355" w:lineRule="auto"/>
        <w:ind w:left="480" w:leftChars="0" w:right="7" w:rightChars="0"/>
        <w:jc w:val="center"/>
        <w:rPr>
          <w:rFonts w:hint="eastAsia" w:ascii="仿宋" w:hAnsi="仿宋" w:eastAsia="仿宋" w:cs="仿宋"/>
          <w:b/>
          <w:bCs/>
          <w:color w:val="000000" w:themeColor="text1"/>
          <w:sz w:val="36"/>
          <w:szCs w:val="36"/>
          <w14:textFill>
            <w14:solidFill>
              <w14:schemeClr w14:val="tx1"/>
            </w14:solidFill>
          </w14:textFill>
        </w:rPr>
      </w:pPr>
    </w:p>
    <w:p>
      <w:pPr>
        <w:pStyle w:val="8"/>
        <w:numPr>
          <w:ilvl w:val="0"/>
          <w:numId w:val="0"/>
        </w:numPr>
        <w:kinsoku w:val="0"/>
        <w:overflowPunct w:val="0"/>
        <w:spacing w:before="130" w:line="355" w:lineRule="auto"/>
        <w:ind w:left="480" w:leftChars="0" w:right="7" w:rightChars="0"/>
        <w:jc w:val="center"/>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shd w:val="clear" w:color="auto" w:fill="auto"/>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lang w:val="en-US" w:eastAsia="zh-CN"/>
          <w14:textFill>
            <w14:solidFill>
              <w14:schemeClr w14:val="tx1"/>
            </w14:solidFill>
          </w14:textFill>
        </w:rPr>
      </w:pPr>
      <w:bookmarkStart w:id="218" w:name="_Toc515647805"/>
      <w:bookmarkStart w:id="219" w:name="_Toc4844"/>
      <w:bookmarkStart w:id="220" w:name="_Toc17577"/>
      <w:bookmarkStart w:id="221" w:name="_Toc29899"/>
      <w:r>
        <w:rPr>
          <w:rFonts w:hint="eastAsia" w:ascii="仿宋" w:hAnsi="仿宋" w:eastAsia="仿宋" w:cs="仿宋"/>
          <w:b/>
          <w:bCs/>
          <w:color w:val="000000" w:themeColor="text1"/>
          <w:sz w:val="36"/>
          <w:szCs w:val="36"/>
          <w:lang w:val="en-US" w:eastAsia="zh-CN"/>
          <w14:textFill>
            <w14:solidFill>
              <w14:schemeClr w14:val="tx1"/>
            </w14:solidFill>
          </w14:textFill>
        </w:rPr>
        <w:t>1、 法人或者非法人组织的营业执照等证明文件</w:t>
      </w:r>
      <w:bookmarkEnd w:id="218"/>
      <w:bookmarkStart w:id="222" w:name="_Toc515647806"/>
      <w:r>
        <w:rPr>
          <w:rFonts w:hint="eastAsia" w:ascii="仿宋" w:hAnsi="仿宋" w:eastAsia="仿宋" w:cs="仿宋"/>
          <w:b/>
          <w:bCs/>
          <w:color w:val="000000" w:themeColor="text1"/>
          <w:sz w:val="36"/>
          <w:szCs w:val="36"/>
          <w:lang w:val="en-US" w:eastAsia="zh-CN"/>
          <w14:textFill>
            <w14:solidFill>
              <w14:schemeClr w14:val="tx1"/>
            </w14:solidFill>
          </w14:textFill>
        </w:rPr>
        <w:t>或自然人的身份证明</w:t>
      </w:r>
      <w:bookmarkEnd w:id="219"/>
      <w:bookmarkEnd w:id="220"/>
      <w:bookmarkEnd w:id="221"/>
      <w:bookmarkEnd w:id="222"/>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jc w:val="center"/>
        <w:rPr>
          <w:rFonts w:hint="eastAsia" w:ascii="仿宋" w:hAnsi="仿宋" w:eastAsia="仿宋" w:cs="仿宋"/>
          <w:b/>
          <w:color w:val="000000" w:themeColor="text1"/>
          <w:sz w:val="24"/>
          <w:highlight w:val="none"/>
          <w14:textFill>
            <w14:solidFill>
              <w14:schemeClr w14:val="tx1"/>
            </w14:solidFill>
          </w14:textFill>
        </w:rPr>
      </w:pPr>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rPr>
          <w:rFonts w:hint="eastAsia" w:ascii="仿宋" w:hAnsi="仿宋" w:eastAsia="仿宋" w:cs="仿宋"/>
          <w:b/>
          <w:color w:val="000000" w:themeColor="text1"/>
          <w:sz w:val="24"/>
          <w:highlight w:val="none"/>
          <w14:textFill>
            <w14:solidFill>
              <w14:schemeClr w14:val="tx1"/>
            </w14:solidFill>
          </w14:textFill>
        </w:rPr>
      </w:pPr>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rPr>
          <w:rFonts w:hint="eastAsia" w:ascii="仿宋" w:hAnsi="仿宋" w:eastAsia="仿宋" w:cs="仿宋"/>
          <w:b/>
          <w:color w:val="000000" w:themeColor="text1"/>
          <w:sz w:val="24"/>
          <w:highlight w:val="none"/>
          <w14:textFill>
            <w14:solidFill>
              <w14:schemeClr w14:val="tx1"/>
            </w14:solidFill>
          </w14:textFill>
        </w:rPr>
      </w:pPr>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说明：1.提供有效的营业执照等证明文件复印件，复印件上应加盖本单位章。</w:t>
      </w:r>
    </w:p>
    <w:p>
      <w:pPr>
        <w:pStyle w:val="10"/>
        <w:pageBreakBefore w:val="0"/>
        <w:widowControl w:val="0"/>
        <w:shd w:val="clear" w:color="auto" w:fill="auto"/>
        <w:tabs>
          <w:tab w:val="left" w:pos="5580"/>
        </w:tabs>
        <w:kinsoku/>
        <w:wordWrap/>
        <w:overflowPunct/>
        <w:topLinePunct w:val="0"/>
        <w:autoSpaceDE/>
        <w:autoSpaceDN/>
        <w:bidi w:val="0"/>
        <w:snapToGrid/>
        <w:spacing w:line="400" w:lineRule="exact"/>
        <w:ind w:left="1164" w:leftChars="257" w:hanging="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2. 投标人为自然人的，应提供身份证明的复印件。</w:t>
      </w: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22"/>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b/>
          <w:bCs/>
          <w:color w:val="000000" w:themeColor="text1"/>
          <w:sz w:val="36"/>
          <w:szCs w:val="36"/>
          <w14:textFill>
            <w14:solidFill>
              <w14:schemeClr w14:val="tx1"/>
            </w14:solidFill>
          </w14:textFill>
        </w:rPr>
      </w:pPr>
    </w:p>
    <w:p>
      <w:pPr>
        <w:pStyle w:val="8"/>
        <w:keepNext w:val="0"/>
        <w:keepLines w:val="0"/>
        <w:pageBreakBefore w:val="0"/>
        <w:widowControl w:val="0"/>
        <w:numPr>
          <w:ilvl w:val="0"/>
          <w:numId w:val="0"/>
        </w:numPr>
        <w:kinsoku w:val="0"/>
        <w:overflowPunct w:val="0"/>
        <w:topLinePunct w:val="0"/>
        <w:autoSpaceDE/>
        <w:autoSpaceDN/>
        <w:bidi w:val="0"/>
        <w:adjustRightInd/>
        <w:snapToGrid/>
        <w:spacing w:before="34" w:line="440" w:lineRule="exact"/>
        <w:ind w:left="480" w:leftChars="0" w:right="126" w:rightChars="0"/>
        <w:jc w:val="center"/>
        <w:textAlignment w:val="auto"/>
        <w:rPr>
          <w:rFonts w:hint="eastAsia" w:ascii="仿宋" w:hAnsi="仿宋" w:eastAsia="仿宋" w:cs="仿宋"/>
          <w:color w:val="000000" w:themeColor="text1"/>
          <w:sz w:val="36"/>
          <w:szCs w:val="36"/>
          <w14:textFill>
            <w14:solidFill>
              <w14:schemeClr w14:val="tx1"/>
            </w14:solidFill>
          </w14:textFill>
        </w:rPr>
      </w:pPr>
      <w:r>
        <w:rPr>
          <w:rFonts w:hint="eastAsia" w:ascii="仿宋" w:hAnsi="仿宋" w:eastAsia="仿宋" w:cs="仿宋"/>
          <w:b/>
          <w:bCs/>
          <w:color w:val="000000" w:themeColor="text1"/>
          <w:sz w:val="36"/>
          <w:szCs w:val="36"/>
          <w:lang w:val="en-US" w:eastAsia="zh-CN"/>
          <w14:textFill>
            <w14:solidFill>
              <w14:schemeClr w14:val="tx1"/>
            </w14:solidFill>
          </w14:textFill>
        </w:rPr>
        <w:t>2</w:t>
      </w:r>
      <w:r>
        <w:rPr>
          <w:rFonts w:hint="eastAsia" w:ascii="仿宋" w:hAnsi="仿宋" w:eastAsia="仿宋" w:cs="仿宋"/>
          <w:b/>
          <w:bCs/>
          <w:color w:val="000000" w:themeColor="text1"/>
          <w:sz w:val="36"/>
          <w:szCs w:val="36"/>
          <w14:textFill>
            <w14:solidFill>
              <w14:schemeClr w14:val="tx1"/>
            </w14:solidFill>
          </w14:textFill>
        </w:rPr>
        <w:t>、法定代表人身份证明</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投标单位名称：</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单位性质：</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地址：</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成立时间：</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年</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月</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日</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经营期限：</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姓名：</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 xml:space="preserve"> 性别：</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 xml:space="preserve"> 年龄：</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 xml:space="preserve"> 职务：</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u w:val="single"/>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身份证号码：</w:t>
      </w:r>
      <w:r>
        <w:rPr>
          <w:rFonts w:hint="eastAsia" w:ascii="仿宋" w:hAnsi="仿宋" w:eastAsia="仿宋" w:cs="仿宋"/>
          <w:color w:val="000000" w:themeColor="text1"/>
          <w:kern w:val="0"/>
          <w:sz w:val="24"/>
          <w:u w:val="single"/>
          <w14:textFill>
            <w14:solidFill>
              <w14:schemeClr w14:val="tx1"/>
            </w14:solidFill>
          </w14:textFill>
        </w:rPr>
        <w:t xml:space="preserve">                                  </w:t>
      </w:r>
    </w:p>
    <w:p>
      <w:pPr>
        <w:spacing w:line="420" w:lineRule="exact"/>
        <w:ind w:firstLine="486"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系</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（投标单位名称）的法定代表人。</w:t>
      </w:r>
    </w:p>
    <w:p>
      <w:pPr>
        <w:spacing w:line="420" w:lineRule="exact"/>
        <w:ind w:firstLine="972" w:firstLineChars="4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特此证明。</w:t>
      </w:r>
    </w:p>
    <w:p>
      <w:pPr>
        <w:pStyle w:val="8"/>
        <w:numPr>
          <w:ilvl w:val="0"/>
          <w:numId w:val="0"/>
        </w:numPr>
        <w:kinsoku w:val="0"/>
        <w:overflowPunct w:val="0"/>
        <w:ind w:leftChars="0" w:right="0" w:rightChars="0"/>
        <w:rPr>
          <w:rFonts w:hint="eastAsia" w:ascii="仿宋" w:hAnsi="仿宋" w:eastAsia="仿宋" w:cs="仿宋"/>
          <w:color w:val="000000" w:themeColor="text1"/>
          <w:sz w:val="20"/>
          <w:szCs w:val="20"/>
          <w14:textFill>
            <w14:solidFill>
              <w14:schemeClr w14:val="tx1"/>
            </w14:solidFill>
          </w14:textFill>
        </w:rPr>
      </w:pPr>
    </w:p>
    <w:p>
      <w:pPr>
        <w:pStyle w:val="8"/>
        <w:numPr>
          <w:ilvl w:val="0"/>
          <w:numId w:val="0"/>
        </w:numPr>
        <w:kinsoku w:val="0"/>
        <w:overflowPunct w:val="0"/>
        <w:spacing w:before="7"/>
        <w:ind w:leftChars="0" w:right="0" w:rightChars="0"/>
        <w:rPr>
          <w:rFonts w:hint="eastAsia" w:ascii="仿宋" w:hAnsi="仿宋" w:eastAsia="仿宋" w:cs="仿宋"/>
          <w:color w:val="000000" w:themeColor="text1"/>
          <w:sz w:val="25"/>
          <w:szCs w:val="25"/>
          <w14:textFill>
            <w14:solidFill>
              <w14:schemeClr w14:val="tx1"/>
            </w14:solidFill>
          </w14:textFill>
        </w:rPr>
      </w:pPr>
    </w:p>
    <w:p>
      <w:pPr>
        <w:pStyle w:val="8"/>
        <w:numPr>
          <w:ilvl w:val="0"/>
          <w:numId w:val="0"/>
        </w:numPr>
        <w:kinsoku w:val="0"/>
        <w:overflowPunct w:val="0"/>
        <w:spacing w:line="200" w:lineRule="atLeast"/>
        <w:ind w:right="0" w:rightChars="0"/>
        <w:rPr>
          <w:rFonts w:hint="eastAsia" w:ascii="仿宋" w:hAnsi="仿宋" w:eastAsia="仿宋" w:cs="仿宋"/>
          <w:color w:val="000000" w:themeColor="text1"/>
          <w:sz w:val="20"/>
          <w:szCs w:val="20"/>
          <w14:textFill>
            <w14:solidFill>
              <w14:schemeClr w14:val="tx1"/>
            </w14:solidFill>
          </w14:textFill>
        </w:rPr>
      </w:pPr>
      <w:r>
        <w:rPr>
          <w:rFonts w:hint="eastAsia" w:ascii="仿宋" w:hAnsi="仿宋" w:eastAsia="仿宋" w:cs="仿宋"/>
          <w:color w:val="000000" w:themeColor="text1"/>
          <w:sz w:val="20"/>
          <w:szCs w:val="20"/>
          <w14:textFill>
            <w14:solidFill>
              <w14:schemeClr w14:val="tx1"/>
            </w14:solidFill>
          </w14:textFill>
        </w:rPr>
        <mc:AlternateContent>
          <mc:Choice Requires="wpg">
            <w:drawing>
              <wp:inline distT="0" distB="0" distL="114300" distR="114300">
                <wp:extent cx="5136515" cy="1458595"/>
                <wp:effectExtent l="0" t="0" r="635" b="5715"/>
                <wp:docPr id="52" name="组合 52"/>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53" name="任意多边形 14"/>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15" name="任意多边形 15"/>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16" name="任意多边形 16"/>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17" name="任意多边形 17"/>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19" name="任意多边形 19"/>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20" name="任意多边形 20"/>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21" name="任意多边形 21"/>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22" name="任意多边形 22"/>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23" name="任意多边形 23"/>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24" name="任意多边形 24"/>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27" name="文本框 27"/>
                        <wps:cNvSpPr txBox="1"/>
                        <wps:spPr>
                          <a:xfrm>
                            <a:off x="19" y="19"/>
                            <a:ext cx="4025" cy="2258"/>
                          </a:xfrm>
                          <a:prstGeom prst="rect">
                            <a:avLst/>
                          </a:prstGeom>
                          <a:noFill/>
                          <a:ln>
                            <a:noFill/>
                          </a:ln>
                        </wps:spPr>
                        <wps:txbx>
                          <w:txbxContent>
                            <w:p>
                              <w:pPr>
                                <w:pStyle w:val="8"/>
                                <w:numPr>
                                  <w:ilvl w:val="0"/>
                                  <w:numId w:val="0"/>
                                </w:numPr>
                                <w:kinsoku w:val="0"/>
                                <w:overflowPunct w:val="0"/>
                                <w:spacing w:before="13"/>
                                <w:ind w:leftChars="0" w:right="0" w:rightChars="0"/>
                                <w:rPr>
                                  <w:rFonts w:hint="eastAsia"/>
                                  <w:sz w:val="28"/>
                                  <w:szCs w:val="28"/>
                                </w:rPr>
                              </w:pPr>
                            </w:p>
                            <w:p>
                              <w:pPr>
                                <w:pStyle w:val="8"/>
                                <w:numPr>
                                  <w:ilvl w:val="0"/>
                                  <w:numId w:val="0"/>
                                </w:numPr>
                                <w:kinsoku w:val="0"/>
                                <w:overflowPunct w:val="0"/>
                                <w:ind w:right="0" w:rightChars="0"/>
                                <w:jc w:val="center"/>
                              </w:pPr>
                              <w:r>
                                <w:rPr>
                                  <w:rFonts w:hint="eastAsia"/>
                                </w:rPr>
                                <w:t>法定代表人身份证复印件（正面）</w:t>
                              </w:r>
                            </w:p>
                          </w:txbxContent>
                        </wps:txbx>
                        <wps:bodyPr lIns="0" tIns="0" rIns="0" bIns="0" upright="1"/>
                      </wps:wsp>
                      <wps:wsp>
                        <wps:cNvPr id="32" name="文本框 32"/>
                        <wps:cNvSpPr txBox="1"/>
                        <wps:spPr>
                          <a:xfrm>
                            <a:off x="4044" y="19"/>
                            <a:ext cx="4025" cy="2258"/>
                          </a:xfrm>
                          <a:prstGeom prst="rect">
                            <a:avLst/>
                          </a:prstGeom>
                          <a:noFill/>
                          <a:ln>
                            <a:noFill/>
                          </a:ln>
                        </wps:spPr>
                        <wps:txbx>
                          <w:txbxContent>
                            <w:p>
                              <w:pPr>
                                <w:pStyle w:val="8"/>
                                <w:numPr>
                                  <w:ilvl w:val="0"/>
                                  <w:numId w:val="0"/>
                                </w:numPr>
                                <w:kinsoku w:val="0"/>
                                <w:overflowPunct w:val="0"/>
                                <w:spacing w:before="13"/>
                                <w:ind w:leftChars="0" w:right="0" w:rightChars="0"/>
                                <w:rPr>
                                  <w:rFonts w:hint="eastAsia"/>
                                  <w:sz w:val="28"/>
                                  <w:szCs w:val="28"/>
                                </w:rPr>
                              </w:pPr>
                            </w:p>
                            <w:p>
                              <w:pPr>
                                <w:pStyle w:val="8"/>
                                <w:numPr>
                                  <w:ilvl w:val="0"/>
                                  <w:numId w:val="0"/>
                                </w:numPr>
                                <w:kinsoku w:val="0"/>
                                <w:overflowPunct w:val="0"/>
                                <w:ind w:right="0" w:rightChars="0"/>
                              </w:pPr>
                              <w:r>
                                <w:rPr>
                                  <w:rFonts w:hint="eastAsia"/>
                                </w:rPr>
                                <w:t>法定代表人身份证复印件（反面）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">
                <o:lock v:ext="edit" rotation="t" aspectratio="f"/>
                <v:shape id="任意多边形 14" o:spid="_x0000_s1026" o:spt="100" style="position:absolute;left:4;top:9;height:20;width:8079;" filled="f" stroked="t" coordsize="8079,20" o:gfxdata="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THQVxvQAA&#10;ANsAAAAPAAAAAAAAAAEAIAAAACIAAABkcnMvZG93bnJldi54bWxQSwECFAAUAAAACACHTuJAMy8F&#10;njsAAAA5AAAAEAAAAAAAAAABACAAAAAMAQAAZHJzL3NoYXBleG1sLnhtbFBLBQYAAAAABgAGAFsB&#10;AAC2Aw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g+z0TroAAADb&#10;AAAADwAAAGRycy9kb3ducmV2LnhtbEVPzYrCMBC+L/gOYYS9rUkXFK1GD8qC7OLB6gMMzdiWNpOS&#10;RK0+vVlY2Nt8fL+z2gy2EzfyoXGsIZsoEMSlMw1XGs6nr485iBCRDXaOScODAmzWo7cV5sbd+Ui3&#10;IlYihXDIUUMdY59LGcqaLIaJ64kTd3HeYkzQV9J4vKdw28lPpWbSYsOpocaetjWVbXG1Gnbenw6y&#10;vxTP75+dyyrVThdDq/X7OFNLEJGG+C/+c+9Nmj+F31/SAXL9Al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CD7PRO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cz5qOboAAADb&#10;AAAADwAAAGRycy9kb3ducmV2LnhtbEVPzYrCMBC+L/gOYYS9rUkXVrQaPSgLsrIHqw8wNGNb2kxK&#10;ErXu05sFwdt8fL+zXA+2E1fyoXGsIZsoEMSlMw1XGk7H748ZiBCRDXaOScOdAqxXo7cl5sbd+EDX&#10;IlYihXDIUUMdY59LGcqaLIaJ64kTd3beYkzQV9J4vKVw28lPpabSYsOpocaeNjWVbXGxGrbeH39l&#10;fy7+fvZbl1Wq/ZoPrdbv40wtQEQa4kv8dO9Mmj+F/1/SAXL1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zPmo5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eky6sroAAADb&#10;AAAADwAAAGRycy9kb3ducmV2LnhtbEVPS2sCMRC+F/ofwhS81cQFW9kaPUh90J6qHjwOm9nN4may&#10;JFHXf28Khd7m43vOfDm4TlwpxNazhslYgSCuvGm50XA8rF9nIGJCNth5Jg13irBcPD/NsTT+xj90&#10;3adG5BCOJWqwKfWllLGy5DCOfU+cudoHhynD0EgT8JbDXScLpd6kw5Zzg8WeVpaq8/7iNHzXdXEO&#10;qviabrafiMO0bU52pfXoZaI+QCQa0r/4z70zef47/P6SD5C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B6TLqyugAAANsA&#10;AAAPAAAAAAAAAAEAIAAAACIAAABkcnMvZG93bnJldi54bWxQSwECFAAUAAAACACHTuJAMy8FnjsA&#10;AAA5AAAAEAAAAAAAAAABACAAAAAJAQAAZHJzL3NoYXBleG1sLnhtbFBLBQYAAAAABgAGAFsBAACz&#10;Aw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EhFfyboAAADb&#10;AAAADwAAAGRycy9kb3ducmV2LnhtbEVPS2sCMRC+F/ofwhS8FE0ULOvW6EEUhJ7c6n3YjJulm8k2&#10;SX301xtB8DYf33Pmy4vrxIlCbD1rGI8UCOLam5YbDfvvzbAAEROywc4zabhShOXi9WWOpfFn3tGp&#10;So3IIRxL1GBT6kspY23JYRz5njhzRx8cpgxDI03Acw53nZwo9SEdtpwbLPa0slT/VH9Ow//xfTtd&#10;W1xXdXFQX8Vs9Yuh0nrwNlafIBJd0lP8cG9Nnj+D+y/5ALm4AV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SEV/JugAAANsA&#10;AAAPAAAAAAAAAAEAIAAAACIAAABkcnMvZG93bnJldi54bWxQSwECFAAUAAAACACHTuJAMy8FnjsA&#10;AAA5AAAAEAAAAAAAAAABACAAAAAJAQAAZHJzL3NoYXBleG1sLnhtbFBLBQYAAAAABgAGAFsBAACz&#10;Aw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2jQUM7wAAADb&#10;AAAADwAAAGRycy9kb3ducmV2LnhtbEVPTYvCMBC9L/gfwgheFpsqItptlGVF8CCo1YPehma27W4z&#10;KU20+u/NQfD4eN/p8m5qcaPWVZYVjKIYBHFudcWFgtNxPZyBcB5ZY22ZFDzIwXLR+0gx0bbjA90y&#10;X4gQwi5BBaX3TSKly0sy6CLbEAfu17YGfYBtIXWLXQg3tRzH8VQarDg0lNjQT0n5f3Y1CrrNSlYn&#10;v8s/i8P2OJmfv5u/y16pQX8Uf4HwdPdv8cu90QrGYX34En6AXDw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No0FDO8AAAA&#10;2wAAAA8AAAAAAAAAAQAgAAAAIgAAAGRycy9kb3ducmV2LnhtbFBLAQIUABQAAAAIAIdO4kAzLwWe&#10;OwAAADkAAAAQAAAAAAAAAAEAIAAAAAsBAABkcnMvc2hhcGV4bWwueG1sUEsFBgAAAAAGAAYAWwEA&#10;ALUDA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NM7irbsAAADb&#10;AAAADwAAAGRycy9kb3ducmV2LnhtbEWPzWrDMBCE74G+g9hCb7HsmITgWgnFUMipELe5L9bWMrVW&#10;tqTm5+2jQiHHYWa+Yer91Y7iTD4MjhUUWQ6CuHN64F7B1+f7cgsiRGSNo2NScKMA+93TosZKuwsf&#10;6dzGXiQIhwoVmBinSsrQGbIYMjcRJ+/beYsxSd9L7fGS4HaUqzzfSIsDpwWDEzWGup/21yrwXWj0&#10;XM7m1MwfJ37DyW3KtVIvz0X+CiLSNT7C/+2DVrAq4O9L+gFydwd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NM7irbsAAADb&#10;AAAADwAAAAAAAAABACAAAAAiAAAAZHJzL2Rvd25yZXYueG1sUEsBAhQAFAAAAAgAh07iQDMvBZ47&#10;AAAAOQAAABAAAAAAAAAAAQAgAAAACgEAAGRycy9zaGFwZXhtbC54bWxQSwUGAAAAAAYABgBbAQAA&#10;tAM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xBx82rsAAADb&#10;AAAADwAAAGRycy9kb3ducmV2LnhtbEWPzWrDMBCE74W8g9hAb438Q0Nwo5hgKPRUqFvfF2trmVgr&#10;W1KT9O2rQKDHYWa+Yfb11U7iTD6MjhXkmwwEce/0yIOCr8/Xpx2IEJE1To5JwS8FqA+rhz1W2l34&#10;g85tHESCcKhQgYlxrqQMvSGLYeNm4uR9O28xJukHqT1eEtxOssiyrbQ4clowOFNjqD+1P1aB70Oj&#10;l3IxXbO8d3zE2W3LZ6Ue13n2AiLSNf6H7+03raAo4PYl/QB5+A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xBx82rsAAADb&#10;AAAADwAAAAAAAAABACAAAAAiAAAAZHJzL2Rvd25yZXYueG1sUEsBAhQAFAAAAAgAh07iQDMvBZ47&#10;AAAAOQAAABAAAAAAAAAAAQAgAAAACgEAAGRycy9zaGFwZXhtbC54bWxQSwUGAAAAAAYABgBbAQAA&#10;tAMAAA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q1DZQbkAAADb&#10;AAAADwAAAGRycy9kb3ducmV2LnhtbEWPW4vCMBSE3wX/QziCb5pqUaQaZSkI+yR4ez80x6Zsc9Im&#10;8bL/3iws+DjMzDfMZveyrXiQD41jBbNpBoK4crrhWsHlvJ+sQISIrLF1TAp+KcBuOxxssNDuyUd6&#10;nGItEoRDgQpMjF0hZagMWQxT1xEn7+a8xZikr6X2+Exw28p5li2lxYbTgsGOSkPVz+luFfgqlLrP&#10;e3Mt+8OVv7Bzy3yh1Hg0y9YgIr3iJ/zf/tYK5jn8fUk/QG7f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KtQ2UG5AAAA2wAA&#10;AA8AAAAAAAAAAQAgAAAAIgAAAGRycy9kb3ducmV2LnhtbFBLAQIUABQAAAAIAIdO4kAzLwWeOwAA&#10;ADkAAAAQAAAAAAAAAAEAIAAAAAgBAABkcnMvc2hhcGV4bWwueG1sUEsFBgAAAAAGAAYAWwEAALID&#10;A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sQfsO70AAADb&#10;AAAADwAAAGRycy9kb3ducmV2LnhtbEWPQWsCMRSE7wX/Q3hCb5rViuhqFBTbehFxFbw+N8/N4uZl&#10;2aSr/feNIPQ4zMw3zHz5sJVoqfGlYwWDfgKCOHe65ELB6fjZm4DwAVlj5ZgU/JKH5aLzNsdUuzsf&#10;qM1CISKEfYoKTAh1KqXPDVn0fVcTR+/qGoshyqaQusF7hNtKDpNkLC2WHBcM1rQ2lN+yH6vg5luz&#10;uoy+vvcfPN1NssumPl83Sr13B8kMRKBH+A+/2lutYDiC55f4A+TiD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CxB+w7vQAA&#10;ANsAAAAPAAAAAAAAAAEAIAAAACIAAABkcnMvZG93bnJldi54bWxQSwECFAAUAAAACACHTuJAMy8F&#10;njsAAAA5AAAAEAAAAAAAAAABACAAAAAMAQAAZHJzL3NoYXBleG1sLnhtbFBLBQYAAAAABgAGAFsB&#10;AAC2AwAAAAA=&#10;" path="m0,0l0,2277e">
                  <v:fill on="f" focussize="0,0"/>
                  <v:stroke weight="0.48pt" color="#000000" joinstyle="round"/>
                  <v:imagedata o:title=""/>
                  <o:lock v:ext="edit" aspectratio="f"/>
                </v:shape>
                <v:shape id="_x0000_s1026" o:spid="_x0000_s1026" o:spt="202" type="#_x0000_t202" style="position:absolute;left:19;top:19;height:2258;width:4025;" filled="f" stroked="f" coordsize="21600,21600" o:gfxdata="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Lj6NxvQAA&#10;ANsAAAAPAAAAAAAAAAEAIAAAACIAAABkcnMvZG93bnJldi54bWxQSwECFAAUAAAACACHTuJAMy8F&#10;njsAAAA5AAAAEAAAAAAAAAABACAAAAAMAQAAZHJzL3NoYXBleG1sLnhtbFBLBQYAAAAABgAGAFsB&#10;AAC2AwAAAAA=&#10;">
                  <v:fill on="f" focussize="0,0"/>
                  <v:stroke on="f"/>
                  <v:imagedata o:title=""/>
                  <o:lock v:ext="edit" aspectratio="f"/>
                  <v:textbox inset="0mm,0mm,0mm,0mm">
                    <w:txbxContent>
                      <w:p>
                        <w:pPr>
                          <w:pStyle w:val="8"/>
                          <w:numPr>
                            <w:ilvl w:val="0"/>
                            <w:numId w:val="0"/>
                          </w:numPr>
                          <w:kinsoku w:val="0"/>
                          <w:overflowPunct w:val="0"/>
                          <w:spacing w:before="13"/>
                          <w:ind w:leftChars="0" w:right="0" w:rightChars="0"/>
                          <w:rPr>
                            <w:rFonts w:hint="eastAsia"/>
                            <w:sz w:val="28"/>
                            <w:szCs w:val="28"/>
                          </w:rPr>
                        </w:pPr>
                      </w:p>
                      <w:p>
                        <w:pPr>
                          <w:pStyle w:val="8"/>
                          <w:numPr>
                            <w:ilvl w:val="0"/>
                            <w:numId w:val="0"/>
                          </w:numPr>
                          <w:kinsoku w:val="0"/>
                          <w:overflowPunct w:val="0"/>
                          <w:ind w:right="0" w:rightChars="0"/>
                          <w:jc w:val="center"/>
                        </w:pPr>
                        <w:r>
                          <w:rPr>
                            <w:rFonts w:hint="eastAsia"/>
                          </w:rPr>
                          <w:t>法定代表人身份证复印件（正面）</w:t>
                        </w:r>
                      </w:p>
                    </w:txbxContent>
                  </v:textbox>
                </v:shape>
                <v:shape id="_x0000_s1026" o:spid="_x0000_s1026" o:spt="202" type="#_x0000_t202" style="position:absolute;left:4044;top:19;height:2258;width:4025;" filled="f" stroked="f" coordsize="21600,21600" o:gfxdata="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3iGWNL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8"/>
                          <w:numPr>
                            <w:ilvl w:val="0"/>
                            <w:numId w:val="0"/>
                          </w:numPr>
                          <w:kinsoku w:val="0"/>
                          <w:overflowPunct w:val="0"/>
                          <w:spacing w:before="13"/>
                          <w:ind w:leftChars="0" w:right="0" w:rightChars="0"/>
                          <w:rPr>
                            <w:rFonts w:hint="eastAsia"/>
                            <w:sz w:val="28"/>
                            <w:szCs w:val="28"/>
                          </w:rPr>
                        </w:pPr>
                      </w:p>
                      <w:p>
                        <w:pPr>
                          <w:pStyle w:val="8"/>
                          <w:numPr>
                            <w:ilvl w:val="0"/>
                            <w:numId w:val="0"/>
                          </w:numPr>
                          <w:kinsoku w:val="0"/>
                          <w:overflowPunct w:val="0"/>
                          <w:ind w:right="0" w:rightChars="0"/>
                        </w:pPr>
                        <w:r>
                          <w:rPr>
                            <w:rFonts w:hint="eastAsia"/>
                          </w:rPr>
                          <w:t>法定代表人身份证复印件（反面）</w:t>
                        </w:r>
                      </w:p>
                    </w:txbxContent>
                  </v:textbox>
                </v:shape>
                <w10:wrap type="none"/>
                <w10:anchorlock/>
              </v:group>
            </w:pict>
          </mc:Fallback>
        </mc:AlternateContent>
      </w:r>
    </w:p>
    <w:p>
      <w:pPr>
        <w:wordWrap w:val="0"/>
        <w:spacing w:line="420" w:lineRule="exact"/>
        <w:ind w:firstLine="486" w:firstLineChars="200"/>
        <w:jc w:val="right"/>
        <w:rPr>
          <w:rFonts w:hint="eastAsia" w:ascii="仿宋" w:hAnsi="仿宋" w:eastAsia="仿宋" w:cs="仿宋"/>
          <w:color w:val="000000" w:themeColor="text1"/>
          <w:kern w:val="0"/>
          <w:sz w:val="24"/>
          <w14:textFill>
            <w14:solidFill>
              <w14:schemeClr w14:val="tx1"/>
            </w14:solidFill>
          </w14:textFill>
        </w:rPr>
      </w:pPr>
    </w:p>
    <w:p>
      <w:pPr>
        <w:spacing w:line="420" w:lineRule="exact"/>
        <w:ind w:firstLine="486" w:firstLineChars="200"/>
        <w:jc w:val="right"/>
        <w:rPr>
          <w:rFonts w:hint="eastAsia" w:ascii="仿宋" w:hAnsi="仿宋" w:eastAsia="仿宋" w:cs="仿宋"/>
          <w:color w:val="000000" w:themeColor="text1"/>
          <w:kern w:val="0"/>
          <w:sz w:val="24"/>
          <w14:textFill>
            <w14:solidFill>
              <w14:schemeClr w14:val="tx1"/>
            </w14:solidFill>
          </w14:textFill>
        </w:rPr>
      </w:pPr>
    </w:p>
    <w:p>
      <w:pPr>
        <w:spacing w:line="420" w:lineRule="exact"/>
        <w:ind w:firstLine="486" w:firstLineChars="200"/>
        <w:jc w:val="righ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投标人：</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（公章）</w:t>
      </w:r>
    </w:p>
    <w:p>
      <w:pPr>
        <w:wordWrap w:val="0"/>
        <w:spacing w:line="420" w:lineRule="exact"/>
        <w:ind w:right="480" w:firstLine="486" w:firstLineChars="200"/>
        <w:jc w:val="center"/>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 xml:space="preserve">                                          </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年</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月</w:t>
      </w:r>
      <w:r>
        <w:rPr>
          <w:rFonts w:hint="eastAsia" w:ascii="仿宋" w:hAnsi="仿宋" w:eastAsia="仿宋" w:cs="仿宋"/>
          <w:color w:val="000000" w:themeColor="text1"/>
          <w:kern w:val="0"/>
          <w:sz w:val="24"/>
          <w:u w:val="single"/>
          <w14:textFill>
            <w14:solidFill>
              <w14:schemeClr w14:val="tx1"/>
            </w14:solidFill>
          </w14:textFill>
        </w:rPr>
        <w:t xml:space="preserve">   </w:t>
      </w:r>
      <w:r>
        <w:rPr>
          <w:rFonts w:hint="eastAsia" w:ascii="仿宋" w:hAnsi="仿宋" w:eastAsia="仿宋" w:cs="仿宋"/>
          <w:color w:val="000000" w:themeColor="text1"/>
          <w:kern w:val="0"/>
          <w:sz w:val="24"/>
          <w14:textFill>
            <w14:solidFill>
              <w14:schemeClr w14:val="tx1"/>
            </w14:solidFill>
          </w14:textFill>
        </w:rPr>
        <w:t xml:space="preserve">日 </w:t>
      </w:r>
    </w:p>
    <w:p>
      <w:pPr>
        <w:pStyle w:val="8"/>
        <w:numPr>
          <w:ilvl w:val="0"/>
          <w:numId w:val="0"/>
        </w:numPr>
        <w:kinsoku w:val="0"/>
        <w:overflowPunct w:val="0"/>
        <w:spacing w:before="34" w:line="357" w:lineRule="auto"/>
        <w:ind w:left="480" w:leftChars="0" w:right="126" w:rightChars="0"/>
        <w:jc w:val="center"/>
        <w:rPr>
          <w:rFonts w:hint="eastAsia" w:ascii="仿宋" w:hAnsi="仿宋" w:eastAsia="仿宋" w:cs="仿宋"/>
          <w:b/>
          <w:bCs/>
          <w:color w:val="000000" w:themeColor="text1"/>
          <w:szCs w:val="21"/>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br w:type="page"/>
      </w:r>
      <w:r>
        <w:rPr>
          <w:rFonts w:hint="eastAsia" w:ascii="仿宋" w:hAnsi="仿宋" w:eastAsia="仿宋" w:cs="仿宋"/>
          <w:b/>
          <w:bCs/>
          <w:color w:val="000000" w:themeColor="text1"/>
          <w:sz w:val="36"/>
          <w:szCs w:val="36"/>
          <w:lang w:val="en-US" w:eastAsia="zh-CN"/>
          <w14:textFill>
            <w14:solidFill>
              <w14:schemeClr w14:val="tx1"/>
            </w14:solidFill>
          </w14:textFill>
        </w:rPr>
        <w:t>3</w:t>
      </w:r>
      <w:r>
        <w:rPr>
          <w:rFonts w:hint="eastAsia" w:ascii="仿宋" w:hAnsi="仿宋" w:eastAsia="仿宋" w:cs="仿宋"/>
          <w:b/>
          <w:bCs/>
          <w:color w:val="000000" w:themeColor="text1"/>
          <w:sz w:val="36"/>
          <w:szCs w:val="36"/>
          <w14:textFill>
            <w14:solidFill>
              <w14:schemeClr w14:val="tx1"/>
            </w14:solidFill>
          </w14:textFill>
        </w:rPr>
        <w:t>、授权委托书</w:t>
      </w:r>
    </w:p>
    <w:p>
      <w:pPr>
        <w:spacing w:line="420" w:lineRule="exact"/>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 xml:space="preserve">致：采购人名称 </w:t>
      </w:r>
    </w:p>
    <w:p>
      <w:pPr>
        <w:spacing w:line="420" w:lineRule="exact"/>
        <w:ind w:firstLine="486"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本授权书声明：注册于</w:t>
      </w:r>
      <w:r>
        <w:rPr>
          <w:rFonts w:hint="eastAsia" w:ascii="仿宋" w:hAnsi="仿宋" w:eastAsia="仿宋" w:cs="仿宋"/>
          <w:color w:val="000000" w:themeColor="text1"/>
          <w:kern w:val="0"/>
          <w:sz w:val="24"/>
          <w:u w:val="single"/>
          <w14:textFill>
            <w14:solidFill>
              <w14:schemeClr w14:val="tx1"/>
            </w14:solidFill>
          </w14:textFill>
        </w:rPr>
        <w:t>（投标人地址）</w:t>
      </w:r>
      <w:r>
        <w:rPr>
          <w:rFonts w:hint="eastAsia" w:ascii="仿宋" w:hAnsi="仿宋" w:eastAsia="仿宋" w:cs="仿宋"/>
          <w:color w:val="000000" w:themeColor="text1"/>
          <w:kern w:val="0"/>
          <w:sz w:val="24"/>
          <w14:textFill>
            <w14:solidFill>
              <w14:schemeClr w14:val="tx1"/>
            </w14:solidFill>
          </w14:textFill>
        </w:rPr>
        <w:t>的</w:t>
      </w:r>
      <w:r>
        <w:rPr>
          <w:rFonts w:hint="eastAsia" w:ascii="仿宋" w:hAnsi="仿宋" w:eastAsia="仿宋" w:cs="仿宋"/>
          <w:color w:val="000000" w:themeColor="text1"/>
          <w:kern w:val="0"/>
          <w:sz w:val="24"/>
          <w:u w:val="single"/>
          <w14:textFill>
            <w14:solidFill>
              <w14:schemeClr w14:val="tx1"/>
            </w14:solidFill>
          </w14:textFill>
        </w:rPr>
        <w:t>（投标人名称）</w:t>
      </w:r>
      <w:r>
        <w:rPr>
          <w:rFonts w:hint="eastAsia" w:ascii="仿宋" w:hAnsi="仿宋" w:eastAsia="仿宋" w:cs="仿宋"/>
          <w:color w:val="000000" w:themeColor="text1"/>
          <w:kern w:val="0"/>
          <w:sz w:val="24"/>
          <w14:textFill>
            <w14:solidFill>
              <w14:schemeClr w14:val="tx1"/>
            </w14:solidFill>
          </w14:textFill>
        </w:rPr>
        <w:t>法定代表人（负责人）</w:t>
      </w:r>
      <w:r>
        <w:rPr>
          <w:rFonts w:hint="eastAsia" w:ascii="仿宋" w:hAnsi="仿宋" w:eastAsia="仿宋" w:cs="仿宋"/>
          <w:color w:val="000000" w:themeColor="text1"/>
          <w:kern w:val="0"/>
          <w:sz w:val="24"/>
          <w:u w:val="single"/>
          <w14:textFill>
            <w14:solidFill>
              <w14:schemeClr w14:val="tx1"/>
            </w14:solidFill>
          </w14:textFill>
        </w:rPr>
        <w:t>姓名、职务或职称）</w:t>
      </w:r>
      <w:r>
        <w:rPr>
          <w:rFonts w:hint="eastAsia" w:ascii="仿宋" w:hAnsi="仿宋" w:eastAsia="仿宋" w:cs="仿宋"/>
          <w:color w:val="000000" w:themeColor="text1"/>
          <w:kern w:val="0"/>
          <w:sz w:val="24"/>
          <w14:textFill>
            <w14:solidFill>
              <w14:schemeClr w14:val="tx1"/>
            </w14:solidFill>
          </w14:textFill>
        </w:rPr>
        <w:t>代表本公司授权</w:t>
      </w:r>
      <w:r>
        <w:rPr>
          <w:rFonts w:hint="eastAsia" w:ascii="仿宋" w:hAnsi="仿宋" w:eastAsia="仿宋" w:cs="仿宋"/>
          <w:color w:val="000000" w:themeColor="text1"/>
          <w:kern w:val="0"/>
          <w:sz w:val="24"/>
          <w:u w:val="single"/>
          <w14:textFill>
            <w14:solidFill>
              <w14:schemeClr w14:val="tx1"/>
            </w14:solidFill>
          </w14:textFill>
        </w:rPr>
        <w:t>（姓名）</w:t>
      </w:r>
      <w:r>
        <w:rPr>
          <w:rFonts w:hint="eastAsia" w:ascii="仿宋" w:hAnsi="仿宋" w:eastAsia="仿宋" w:cs="仿宋"/>
          <w:color w:val="000000" w:themeColor="text1"/>
          <w:kern w:val="0"/>
          <w:sz w:val="24"/>
          <w14:textFill>
            <w14:solidFill>
              <w14:schemeClr w14:val="tx1"/>
            </w14:solidFill>
          </w14:textFill>
        </w:rPr>
        <w:t>为本单位的合法代理人，参与贵方组织的</w:t>
      </w:r>
      <w:r>
        <w:rPr>
          <w:rFonts w:hint="eastAsia" w:ascii="仿宋" w:hAnsi="仿宋" w:eastAsia="仿宋" w:cs="仿宋"/>
          <w:color w:val="000000" w:themeColor="text1"/>
          <w:kern w:val="0"/>
          <w:sz w:val="24"/>
          <w:u w:val="single"/>
          <w14:textFill>
            <w14:solidFill>
              <w14:schemeClr w14:val="tx1"/>
            </w14:solidFill>
          </w14:textFill>
        </w:rPr>
        <w:t>（项目名称及项目编号）</w:t>
      </w:r>
      <w:r>
        <w:rPr>
          <w:rFonts w:hint="eastAsia" w:ascii="仿宋" w:hAnsi="仿宋" w:eastAsia="仿宋" w:cs="仿宋"/>
          <w:color w:val="000000" w:themeColor="text1"/>
          <w:kern w:val="0"/>
          <w:sz w:val="24"/>
          <w14:textFill>
            <w14:solidFill>
              <w14:schemeClr w14:val="tx1"/>
            </w14:solidFill>
          </w14:textFill>
        </w:rPr>
        <w:t xml:space="preserve"> 的投标、谈判、签约等具体工作，并签署全部有关文件、协议及合同。</w:t>
      </w:r>
    </w:p>
    <w:p>
      <w:pPr>
        <w:adjustRightInd w:val="0"/>
        <w:snapToGrid w:val="0"/>
        <w:spacing w:line="420" w:lineRule="exact"/>
        <w:ind w:firstLine="486" w:firstLineChars="200"/>
        <w:rPr>
          <w:rFonts w:hint="eastAsia" w:ascii="仿宋" w:hAnsi="仿宋" w:eastAsia="仿宋" w:cs="仿宋"/>
          <w:color w:val="000000" w:themeColor="text1"/>
          <w:kern w:val="0"/>
          <w:sz w:val="24"/>
          <w14:textFill>
            <w14:solidFill>
              <w14:schemeClr w14:val="tx1"/>
            </w14:solidFill>
          </w14:textFill>
        </w:rPr>
      </w:pPr>
      <w:r>
        <w:rPr>
          <w:rFonts w:hint="eastAsia" w:ascii="仿宋" w:hAnsi="仿宋" w:eastAsia="仿宋" w:cs="仿宋"/>
          <w:color w:val="000000" w:themeColor="text1"/>
          <w:kern w:val="0"/>
          <w:sz w:val="24"/>
          <w14:textFill>
            <w14:solidFill>
              <w14:schemeClr w14:val="tx1"/>
            </w14:solidFill>
          </w14:textFill>
        </w:rPr>
        <w:t>我单位对被授权人的上述经济活动负全部责任。在撤销授权的书面通知前，本授权书一直有效。被授权人在授权书有效期内签署的所有文件不因授权的撤消而失效。</w:t>
      </w:r>
    </w:p>
    <w:p>
      <w:pPr>
        <w:pStyle w:val="8"/>
        <w:tabs>
          <w:tab w:val="left" w:pos="780"/>
        </w:tabs>
        <w:kinsoku w:val="0"/>
        <w:overflowPunct w:val="0"/>
        <w:adjustRightInd w:val="0"/>
        <w:snapToGrid w:val="0"/>
        <w:spacing w:before="12"/>
        <w:rPr>
          <w:rFonts w:hint="eastAsia" w:ascii="仿宋" w:hAnsi="仿宋" w:eastAsia="仿宋" w:cs="仿宋"/>
          <w:color w:val="000000" w:themeColor="text1"/>
          <w:sz w:val="4"/>
          <w:szCs w:val="4"/>
          <w14:textFill>
            <w14:solidFill>
              <w14:schemeClr w14:val="tx1"/>
            </w14:solidFill>
          </w14:textFill>
        </w:rPr>
      </w:pPr>
    </w:p>
    <w:p>
      <w:pPr>
        <w:pStyle w:val="8"/>
        <w:numPr>
          <w:ilvl w:val="0"/>
          <w:numId w:val="0"/>
        </w:numPr>
        <w:kinsoku w:val="0"/>
        <w:overflowPunct w:val="0"/>
        <w:adjustRightInd w:val="0"/>
        <w:snapToGrid w:val="0"/>
        <w:spacing w:line="200" w:lineRule="atLeast"/>
        <w:ind w:right="1931" w:rightChars="795"/>
        <w:jc w:val="center"/>
        <w:rPr>
          <w:rFonts w:hint="eastAsia" w:ascii="仿宋" w:hAnsi="仿宋" w:eastAsia="仿宋" w:cs="仿宋"/>
          <w:color w:val="000000" w:themeColor="text1"/>
          <w:sz w:val="18"/>
          <w:szCs w:val="20"/>
          <w14:textFill>
            <w14:solidFill>
              <w14:schemeClr w14:val="tx1"/>
            </w14:solidFill>
          </w14:textFill>
        </w:rPr>
      </w:pPr>
      <w:r>
        <w:rPr>
          <w:rFonts w:hint="eastAsia" w:ascii="仿宋" w:hAnsi="仿宋" w:eastAsia="仿宋" w:cs="仿宋"/>
          <w:color w:val="000000" w:themeColor="text1"/>
          <w:sz w:val="18"/>
          <w:szCs w:val="20"/>
          <w14:textFill>
            <w14:solidFill>
              <w14:schemeClr w14:val="tx1"/>
            </w14:solidFill>
          </w14:textFill>
        </w:rPr>
        <mc:AlternateContent>
          <mc:Choice Requires="wpg">
            <w:drawing>
              <wp:inline distT="0" distB="0" distL="114300" distR="114300">
                <wp:extent cx="5136515" cy="1458595"/>
                <wp:effectExtent l="0" t="0" r="635" b="5715"/>
                <wp:docPr id="54" name="组合 54"/>
                <wp:cNvGraphicFramePr/>
                <a:graphic xmlns:a="http://schemas.openxmlformats.org/drawingml/2006/main">
                  <a:graphicData uri="http://schemas.microsoft.com/office/word/2010/wordprocessingGroup">
                    <wpg:wgp>
                      <wpg:cNvGrpSpPr>
                        <a:grpSpLocks noRot="1"/>
                      </wpg:cNvGrpSpPr>
                      <wpg:grpSpPr>
                        <a:xfrm>
                          <a:off x="0" y="0"/>
                          <a:ext cx="5136515" cy="1458595"/>
                          <a:chOff x="0" y="0"/>
                          <a:chExt cx="8089" cy="2297"/>
                        </a:xfrm>
                      </wpg:grpSpPr>
                      <wps:wsp>
                        <wps:cNvPr id="28" name="任意多边形 1"/>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2" name="任意多边形 2"/>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 name="任意多边形 3"/>
                        <wps:cNvSpPr/>
                        <wps:spPr>
                          <a:xfrm>
                            <a:off x="24" y="2267"/>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 name="任意多边形 4"/>
                        <wps:cNvSpPr/>
                        <wps:spPr>
                          <a:xfrm>
                            <a:off x="4" y="2286"/>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5" name="任意多边形 5"/>
                        <wps:cNvSpPr/>
                        <wps:spPr>
                          <a:xfrm>
                            <a:off x="9" y="4"/>
                            <a:ext cx="20" cy="2287"/>
                          </a:xfrm>
                          <a:custGeom>
                            <a:avLst/>
                            <a:gdLst/>
                            <a:ahLst/>
                            <a:cxnLst/>
                            <a:pathLst>
                              <a:path w="20" h="2287">
                                <a:moveTo>
                                  <a:pt x="0" y="0"/>
                                </a:moveTo>
                                <a:lnTo>
                                  <a:pt x="0" y="2286"/>
                                </a:lnTo>
                              </a:path>
                            </a:pathLst>
                          </a:custGeom>
                          <a:noFill/>
                          <a:ln w="6096" cap="flat" cmpd="sng">
                            <a:solidFill>
                              <a:srgbClr val="000000"/>
                            </a:solidFill>
                            <a:prstDash val="solid"/>
                            <a:headEnd type="none" w="med" len="med"/>
                            <a:tailEnd type="none" w="med" len="med"/>
                          </a:ln>
                        </wps:spPr>
                        <wps:bodyPr upright="1"/>
                      </wps:wsp>
                      <wps:wsp>
                        <wps:cNvPr id="6" name="任意多边形 6"/>
                        <wps:cNvSpPr/>
                        <wps:spPr>
                          <a:xfrm>
                            <a:off x="28" y="24"/>
                            <a:ext cx="20" cy="2249"/>
                          </a:xfrm>
                          <a:custGeom>
                            <a:avLst/>
                            <a:gdLst/>
                            <a:ahLst/>
                            <a:cxnLst/>
                            <a:pathLst>
                              <a:path w="20" h="2249">
                                <a:moveTo>
                                  <a:pt x="0" y="0"/>
                                </a:moveTo>
                                <a:lnTo>
                                  <a:pt x="0" y="2248"/>
                                </a:lnTo>
                              </a:path>
                            </a:pathLst>
                          </a:custGeom>
                          <a:noFill/>
                          <a:ln w="6096" cap="flat" cmpd="sng">
                            <a:solidFill>
                              <a:srgbClr val="000000"/>
                            </a:solidFill>
                            <a:prstDash val="solid"/>
                            <a:headEnd type="none" w="med" len="med"/>
                            <a:tailEnd type="none" w="med" len="med"/>
                          </a:ln>
                        </wps:spPr>
                        <wps:bodyPr upright="1"/>
                      </wps:wsp>
                      <wps:wsp>
                        <wps:cNvPr id="7" name="任意多边形 7"/>
                        <wps:cNvSpPr/>
                        <wps:spPr>
                          <a:xfrm>
                            <a:off x="4034"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8" name="任意多边形 8"/>
                        <wps:cNvSpPr/>
                        <wps:spPr>
                          <a:xfrm>
                            <a:off x="4053" y="24"/>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9" name="任意多边形 9"/>
                        <wps:cNvSpPr/>
                        <wps:spPr>
                          <a:xfrm>
                            <a:off x="8059" y="33"/>
                            <a:ext cx="20" cy="2239"/>
                          </a:xfrm>
                          <a:custGeom>
                            <a:avLst/>
                            <a:gdLst/>
                            <a:ahLst/>
                            <a:cxnLst/>
                            <a:pathLst>
                              <a:path w="20" h="2239">
                                <a:moveTo>
                                  <a:pt x="0" y="0"/>
                                </a:moveTo>
                                <a:lnTo>
                                  <a:pt x="0" y="2238"/>
                                </a:lnTo>
                              </a:path>
                            </a:pathLst>
                          </a:custGeom>
                          <a:noFill/>
                          <a:ln w="6096" cap="flat" cmpd="sng">
                            <a:solidFill>
                              <a:srgbClr val="000000"/>
                            </a:solidFill>
                            <a:prstDash val="solid"/>
                            <a:headEnd type="none" w="med" len="med"/>
                            <a:tailEnd type="none" w="med" len="med"/>
                          </a:ln>
                        </wps:spPr>
                        <wps:bodyPr upright="1"/>
                      </wps:wsp>
                      <wps:wsp>
                        <wps:cNvPr id="10" name="任意多边形 10"/>
                        <wps:cNvSpPr/>
                        <wps:spPr>
                          <a:xfrm>
                            <a:off x="8078" y="14"/>
                            <a:ext cx="20" cy="2278"/>
                          </a:xfrm>
                          <a:custGeom>
                            <a:avLst/>
                            <a:gdLst/>
                            <a:ahLst/>
                            <a:cxnLst/>
                            <a:pathLst>
                              <a:path w="20" h="2278">
                                <a:moveTo>
                                  <a:pt x="0" y="0"/>
                                </a:moveTo>
                                <a:lnTo>
                                  <a:pt x="0" y="2277"/>
                                </a:lnTo>
                              </a:path>
                            </a:pathLst>
                          </a:custGeom>
                          <a:noFill/>
                          <a:ln w="6096" cap="flat" cmpd="sng">
                            <a:solidFill>
                              <a:srgbClr val="000000"/>
                            </a:solidFill>
                            <a:prstDash val="solid"/>
                            <a:headEnd type="none" w="med" len="med"/>
                            <a:tailEnd type="none" w="med" len="med"/>
                          </a:ln>
                        </wps:spPr>
                        <wps:bodyPr upright="1"/>
                      </wps:wsp>
                      <wps:wsp>
                        <wps:cNvPr id="11" name="文本框 11"/>
                        <wps:cNvSpPr txBox="1"/>
                        <wps:spPr>
                          <a:xfrm>
                            <a:off x="19" y="19"/>
                            <a:ext cx="4025" cy="2258"/>
                          </a:xfrm>
                          <a:prstGeom prst="rect">
                            <a:avLst/>
                          </a:prstGeom>
                          <a:noFill/>
                          <a:ln>
                            <a:noFill/>
                          </a:ln>
                        </wps:spPr>
                        <wps:txbx>
                          <w:txbxContent>
                            <w:p>
                              <w:pPr>
                                <w:pStyle w:val="8"/>
                                <w:numPr>
                                  <w:ilvl w:val="0"/>
                                  <w:numId w:val="0"/>
                                </w:numPr>
                                <w:kinsoku w:val="0"/>
                                <w:overflowPunct w:val="0"/>
                                <w:spacing w:before="12"/>
                                <w:ind w:leftChars="0" w:right="0" w:rightChars="0"/>
                                <w:rPr>
                                  <w:rFonts w:hint="eastAsia"/>
                                  <w:sz w:val="28"/>
                                  <w:szCs w:val="28"/>
                                </w:rPr>
                              </w:pPr>
                            </w:p>
                            <w:p>
                              <w:pPr>
                                <w:pStyle w:val="8"/>
                                <w:numPr>
                                  <w:ilvl w:val="0"/>
                                  <w:numId w:val="0"/>
                                </w:numPr>
                                <w:kinsoku w:val="0"/>
                                <w:overflowPunct w:val="0"/>
                                <w:ind w:right="0" w:rightChars="0"/>
                                <w:jc w:val="center"/>
                                <w:rPr>
                                  <w:rFonts w:hint="eastAsia"/>
                                </w:rPr>
                              </w:pPr>
                            </w:p>
                            <w:p>
                              <w:pPr>
                                <w:pStyle w:val="8"/>
                                <w:numPr>
                                  <w:ilvl w:val="0"/>
                                  <w:numId w:val="0"/>
                                </w:numPr>
                                <w:kinsoku w:val="0"/>
                                <w:overflowPunct w:val="0"/>
                                <w:ind w:right="0" w:rightChars="0"/>
                                <w:jc w:val="center"/>
                              </w:pPr>
                              <w:r>
                                <w:rPr>
                                  <w:rFonts w:hint="eastAsia"/>
                                </w:rPr>
                                <w:t>授权人身份证复印件（正面）</w:t>
                              </w:r>
                            </w:p>
                          </w:txbxContent>
                        </wps:txbx>
                        <wps:bodyPr lIns="0" tIns="0" rIns="0" bIns="0" upright="1"/>
                      </wps:wsp>
                      <wps:wsp>
                        <wps:cNvPr id="12" name="文本框 12"/>
                        <wps:cNvSpPr txBox="1"/>
                        <wps:spPr>
                          <a:xfrm>
                            <a:off x="4044" y="19"/>
                            <a:ext cx="4025" cy="2258"/>
                          </a:xfrm>
                          <a:prstGeom prst="rect">
                            <a:avLst/>
                          </a:prstGeom>
                          <a:noFill/>
                          <a:ln>
                            <a:noFill/>
                          </a:ln>
                        </wps:spPr>
                        <wps:txbx>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pPr>
                              <w:r>
                                <w:rPr>
                                  <w:rFonts w:hint="eastAsia"/>
                                </w:rPr>
                                <w:t>授权人身份证复印件（反面）</w:t>
                              </w:r>
                            </w:p>
                          </w:txbxContent>
                        </wps:txbx>
                        <wps:bodyPr lIns="0" tIns="0" rIns="0" bIns="0" upright="1"/>
                      </wps:wsp>
                    </wpg:wgp>
                  </a:graphicData>
                </a:graphic>
              </wp:inline>
            </w:drawing>
          </mc:Choice>
          <mc:Fallback>
            <w:pict>
              <v:group id="_x0000_s1026" o:spid="_x0000_s1026" o:spt="203" style="height:114.85pt;width:404.45pt;" coordsize="8089,2297" o:gfxdata="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">
                <o:lock v:ext="edit" rotation="t" aspectratio="f"/>
                <v:shape id="任意多边形 1" o:spid="_x0000_s1026" o:spt="100" style="position:absolute;left:4;top:9;height:20;width:8079;" filled="f" stroked="t" coordsize="8079,20" o:gfxdata="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MW/5H2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_x0000_s1026" o:spid="_x0000_s1026" o:spt="100" style="position:absolute;left:24;top:28;height:20;width:8041;" filled="f" stroked="t" coordsize="8041,20" o:gfxdata="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BtvKxbsAAADa&#10;AAAADwAAAAAAAAABACAAAAAiAAAAZHJzL2Rvd25yZXYueG1sUEsBAhQAFAAAAAgAh07iQDMvBZ47&#10;AAAAOQAAABAAAAAAAAAAAQAgAAAACgEAAGRycy9zaGFwZXhtbC54bWxQSwUGAAAAAAYABgBbAQAA&#10;tAMAAAAA&#10;" path="m0,0l8040,0e">
                  <v:fill on="f" focussize="0,0"/>
                  <v:stroke weight="0.48pt" color="#000000" joinstyle="round"/>
                  <v:imagedata o:title=""/>
                  <o:lock v:ext="edit" aspectratio="f"/>
                </v:shape>
                <v:shape id="_x0000_s1026" o:spid="_x0000_s1026" o:spt="100" style="position:absolute;left:24;top:2267;height:20;width:8041;" filled="f" stroked="t" coordsize="8041,20" o:gfxdata="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GmXb168AAAA&#10;2gAAAA8AAAAAAAAAAQAgAAAAIgAAAGRycy9kb3ducmV2LnhtbFBLAQIUABQAAAAIAIdO4kAzLwWe&#10;OwAAADkAAAAQAAAAAAAAAAEAIAAAAAsBAABkcnMvc2hhcGV4bWwueG1sUEsFBgAAAAAGAAYAWwEA&#10;ALUDAAAAAA==&#10;" path="m0,0l8040,0e">
                  <v:fill on="f" focussize="0,0"/>
                  <v:stroke weight="0.48pt" color="#000000" joinstyle="round"/>
                  <v:imagedata o:title=""/>
                  <o:lock v:ext="edit" aspectratio="f"/>
                </v:shape>
                <v:shape id="_x0000_s1026" o:spid="_x0000_s1026" o:spt="100" style="position:absolute;left:4;top:2286;height:20;width:8079;" filled="f" stroked="t" coordsize="8079,20" o:gfxdata="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HxCs4W8AAAA&#10;2g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_x0000_s1026" o:spid="_x0000_s1026" o:spt="100" style="position:absolute;left:9;top:4;height:2287;width:20;" filled="f" stroked="t" coordsize="20,2287" o:gfxdata="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3+MWGLsAAADa&#10;AAAADwAAAAAAAAABACAAAAAiAAAAZHJzL2Rvd25yZXYueG1sUEsBAhQAFAAAAAgAh07iQDMvBZ47&#10;AAAAOQAAABAAAAAAAAAAAQAgAAAACgEAAGRycy9zaGFwZXhtbC54bWxQSwUGAAAAAAYABgBbAQAA&#10;tAMAAAAA&#10;" path="m0,0l0,2286e">
                  <v:fill on="f" focussize="0,0"/>
                  <v:stroke weight="0.48pt" color="#000000" joinstyle="round"/>
                  <v:imagedata o:title=""/>
                  <o:lock v:ext="edit" aspectratio="f"/>
                </v:shape>
                <v:shape id="_x0000_s1026" o:spid="_x0000_s1026" o:spt="100" style="position:absolute;left:28;top:24;height:2249;width:20;" filled="f" stroked="t" coordsize="20,2249" o:gfxdata="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RHZDJ74A&#10;AADaAAAADwAAAAAAAAABACAAAAAiAAAAZHJzL2Rvd25yZXYueG1sUEsBAhQAFAAAAAgAh07iQDMv&#10;BZ47AAAAOQAAABAAAAAAAAAAAQAgAAAADQEAAGRycy9zaGFwZXhtbC54bWxQSwUGAAAAAAYABgBb&#10;AQAAtwMAAAAA&#10;" path="m0,0l0,2248e">
                  <v:fill on="f" focussize="0,0"/>
                  <v:stroke weight="0.48pt" color="#000000" joinstyle="round"/>
                  <v:imagedata o:title=""/>
                  <o:lock v:ext="edit" aspectratio="f"/>
                </v:shape>
                <v:shape id="_x0000_s1026" o:spid="_x0000_s1026" o:spt="100" style="position:absolute;left:4034;top:24;height:2239;width:20;" filled="f" stroked="t" coordsize="20,2239" o:gfxdata="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sqAfv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4053;top:24;height:2239;width:20;" filled="f" stroked="t" coordsize="20,2239" o:gfxdata="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" path="m0,0l0,2238e">
                  <v:fill on="f" focussize="0,0"/>
                  <v:stroke weight="0.48pt" color="#000000" joinstyle="round"/>
                  <v:imagedata o:title=""/>
                  <o:lock v:ext="edit" aspectratio="f"/>
                </v:shape>
                <v:shape id="_x0000_s1026" o:spid="_x0000_s1026" o:spt="100" style="position:absolute;left:8059;top:33;height:2239;width:20;" filled="f" stroked="t" coordsize="20,2239" o:gfxdata="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yezYGugAAANoA&#10;AAAPAAAAAAAAAAEAIAAAACIAAABkcnMvZG93bnJldi54bWxQSwECFAAUAAAACACHTuJAMy8FnjsA&#10;AAA5AAAAEAAAAAAAAAABACAAAAAJAQAAZHJzL3NoYXBleG1sLnhtbFBLBQYAAAAABgAGAFsBAACz&#10;AwAAAAA=&#10;" path="m0,0l0,2238e">
                  <v:fill on="f" focussize="0,0"/>
                  <v:stroke weight="0.48pt" color="#000000" joinstyle="round"/>
                  <v:imagedata o:title=""/>
                  <o:lock v:ext="edit" aspectratio="f"/>
                </v:shape>
                <v:shape id="_x0000_s1026" o:spid="_x0000_s1026" o:spt="100" style="position:absolute;left:8078;top:14;height:2278;width:20;" filled="f" stroked="t" coordsize="20,2278" o:gfxdata="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AFAghb4A&#10;AADbAAAADwAAAAAAAAABACAAAAAiAAAAZHJzL2Rvd25yZXYueG1sUEsBAhQAFAAAAAgAh07iQDMv&#10;BZ47AAAAOQAAABAAAAAAAAAAAQAgAAAADQEAAGRycy9zaGFwZXhtbC54bWxQSwUGAAAAAAYABgBb&#10;AQAAtwMAAAAA&#10;" path="m0,0l0,2277e">
                  <v:fill on="f" focussize="0,0"/>
                  <v:stroke weight="0.48pt" color="#000000" joinstyle="round"/>
                  <v:imagedata o:title=""/>
                  <o:lock v:ext="edit" aspectratio="f"/>
                </v:shape>
                <v:shape id="_x0000_s1026" o:spid="_x0000_s1026" o:spt="202" type="#_x0000_t202" style="position:absolute;left:19;top:19;height:2258;width:4025;" filled="f" stroked="f" coordsize="21600,21600" o:gfxdata="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ZUZUI7sAAADb&#10;AAAADwAAAAAAAAABACAAAAAiAAAAZHJzL2Rvd25yZXYueG1sUEsBAhQAFAAAAAgAh07iQDMvBZ47&#10;AAAAOQAAABAAAAAAAAAAAQAgAAAACgEAAGRycy9zaGFwZXhtbC54bWxQSwUGAAAAAAYABgBbAQAA&#10;tAMAAAAA&#10;">
                  <v:fill on="f" focussize="0,0"/>
                  <v:stroke on="f"/>
                  <v:imagedata o:title=""/>
                  <o:lock v:ext="edit" aspectratio="f"/>
                  <v:textbox inset="0mm,0mm,0mm,0mm">
                    <w:txbxContent>
                      <w:p>
                        <w:pPr>
                          <w:pStyle w:val="8"/>
                          <w:numPr>
                            <w:ilvl w:val="0"/>
                            <w:numId w:val="0"/>
                          </w:numPr>
                          <w:kinsoku w:val="0"/>
                          <w:overflowPunct w:val="0"/>
                          <w:spacing w:before="12"/>
                          <w:ind w:leftChars="0" w:right="0" w:rightChars="0"/>
                          <w:rPr>
                            <w:rFonts w:hint="eastAsia"/>
                            <w:sz w:val="28"/>
                            <w:szCs w:val="28"/>
                          </w:rPr>
                        </w:pPr>
                      </w:p>
                      <w:p>
                        <w:pPr>
                          <w:pStyle w:val="8"/>
                          <w:numPr>
                            <w:ilvl w:val="0"/>
                            <w:numId w:val="0"/>
                          </w:numPr>
                          <w:kinsoku w:val="0"/>
                          <w:overflowPunct w:val="0"/>
                          <w:ind w:right="0" w:rightChars="0"/>
                          <w:jc w:val="center"/>
                          <w:rPr>
                            <w:rFonts w:hint="eastAsia"/>
                          </w:rPr>
                        </w:pPr>
                      </w:p>
                      <w:p>
                        <w:pPr>
                          <w:pStyle w:val="8"/>
                          <w:numPr>
                            <w:ilvl w:val="0"/>
                            <w:numId w:val="0"/>
                          </w:numPr>
                          <w:kinsoku w:val="0"/>
                          <w:overflowPunct w:val="0"/>
                          <w:ind w:right="0" w:rightChars="0"/>
                          <w:jc w:val="center"/>
                        </w:pPr>
                        <w:r>
                          <w:rPr>
                            <w:rFonts w:hint="eastAsia"/>
                          </w:rPr>
                          <w:t>授权人身份证复印件（正面）</w:t>
                        </w:r>
                      </w:p>
                    </w:txbxContent>
                  </v:textbox>
                </v:shape>
                <v:shape id="_x0000_s1026" o:spid="_x0000_s1026" o:spt="202" type="#_x0000_t202" style="position:absolute;left:4044;top:19;height:2258;width:4025;" filled="f" stroked="f" coordsize="21600,21600" o:gfxdata="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JWUylS8AAAA&#10;2wAAAA8AAAAAAAAAAQAgAAAAIgAAAGRycy9kb3ducmV2LnhtbFBLAQIUABQAAAAIAIdO4kAzLwWe&#10;OwAAADkAAAAQAAAAAAAAAAEAIAAAAAsBAABkcnMvc2hhcGV4bWwueG1sUEsFBgAAAAAGAAYAWwEA&#10;ALUDAAAAAA==&#10;">
                  <v:fill on="f" focussize="0,0"/>
                  <v:stroke on="f"/>
                  <v:imagedata o:title=""/>
                  <o:lock v:ext="edit" aspectratio="f"/>
                  <v:textbox inset="0mm,0mm,0mm,0mm">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pPr>
                        <w:r>
                          <w:rPr>
                            <w:rFonts w:hint="eastAsia"/>
                          </w:rPr>
                          <w:t>授权人身份证复印件（反面）</w:t>
                        </w:r>
                      </w:p>
                    </w:txbxContent>
                  </v:textbox>
                </v:shape>
                <w10:wrap type="none"/>
                <w10:anchorlock/>
              </v:group>
            </w:pict>
          </mc:Fallback>
        </mc:AlternateContent>
      </w:r>
    </w:p>
    <w:p>
      <w:pPr>
        <w:pStyle w:val="8"/>
        <w:numPr>
          <w:ilvl w:val="0"/>
          <w:numId w:val="0"/>
        </w:numPr>
        <w:kinsoku w:val="0"/>
        <w:overflowPunct w:val="0"/>
        <w:adjustRightInd w:val="0"/>
        <w:snapToGrid w:val="0"/>
        <w:spacing w:line="200" w:lineRule="atLeast"/>
        <w:ind w:right="0" w:rightChars="0"/>
        <w:rPr>
          <w:rFonts w:hint="eastAsia" w:ascii="仿宋" w:hAnsi="仿宋" w:eastAsia="仿宋" w:cs="仿宋"/>
          <w:color w:val="000000" w:themeColor="text1"/>
          <w:sz w:val="18"/>
          <w:szCs w:val="20"/>
          <w14:textFill>
            <w14:solidFill>
              <w14:schemeClr w14:val="tx1"/>
            </w14:solidFill>
          </w14:textFill>
        </w:rPr>
      </w:pPr>
      <w:r>
        <w:rPr>
          <w:rFonts w:hint="eastAsia" w:ascii="仿宋" w:hAnsi="仿宋" w:eastAsia="仿宋" w:cs="仿宋"/>
          <w:color w:val="000000" w:themeColor="text1"/>
          <w:sz w:val="18"/>
          <w:szCs w:val="20"/>
          <w14:textFill>
            <w14:solidFill>
              <w14:schemeClr w14:val="tx1"/>
            </w14:solidFill>
          </w14:textFill>
        </w:rPr>
        <mc:AlternateContent>
          <mc:Choice Requires="wpg">
            <w:drawing>
              <wp:inline distT="0" distB="0" distL="114300" distR="114300">
                <wp:extent cx="5136515" cy="1384935"/>
                <wp:effectExtent l="0" t="0" r="0" b="3175"/>
                <wp:docPr id="55" name="组合 55"/>
                <wp:cNvGraphicFramePr/>
                <a:graphic xmlns:a="http://schemas.openxmlformats.org/drawingml/2006/main">
                  <a:graphicData uri="http://schemas.microsoft.com/office/word/2010/wordprocessingGroup">
                    <wpg:wgp>
                      <wpg:cNvGrpSpPr>
                        <a:grpSpLocks noRot="1"/>
                      </wpg:cNvGrpSpPr>
                      <wpg:grpSpPr>
                        <a:xfrm>
                          <a:off x="0" y="0"/>
                          <a:ext cx="5136515" cy="1384935"/>
                          <a:chOff x="0" y="0"/>
                          <a:chExt cx="8089" cy="2181"/>
                        </a:xfrm>
                      </wpg:grpSpPr>
                      <wps:wsp>
                        <wps:cNvPr id="56" name="任意多边形 34"/>
                        <wps:cNvSpPr/>
                        <wps:spPr>
                          <a:xfrm>
                            <a:off x="4" y="9"/>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38" name="任意多边形 35"/>
                        <wps:cNvSpPr/>
                        <wps:spPr>
                          <a:xfrm>
                            <a:off x="24" y="28"/>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39" name="任意多边形 36"/>
                        <wps:cNvSpPr/>
                        <wps:spPr>
                          <a:xfrm>
                            <a:off x="24" y="2151"/>
                            <a:ext cx="8041" cy="20"/>
                          </a:xfrm>
                          <a:custGeom>
                            <a:avLst/>
                            <a:gdLst/>
                            <a:ahLst/>
                            <a:cxnLst/>
                            <a:pathLst>
                              <a:path w="8041" h="20">
                                <a:moveTo>
                                  <a:pt x="0" y="0"/>
                                </a:moveTo>
                                <a:lnTo>
                                  <a:pt x="8040" y="0"/>
                                </a:lnTo>
                              </a:path>
                            </a:pathLst>
                          </a:custGeom>
                          <a:noFill/>
                          <a:ln w="6096" cap="flat" cmpd="sng">
                            <a:solidFill>
                              <a:srgbClr val="000000"/>
                            </a:solidFill>
                            <a:prstDash val="solid"/>
                            <a:headEnd type="none" w="med" len="med"/>
                            <a:tailEnd type="none" w="med" len="med"/>
                          </a:ln>
                        </wps:spPr>
                        <wps:bodyPr upright="1"/>
                      </wps:wsp>
                      <wps:wsp>
                        <wps:cNvPr id="40" name="任意多边形 37"/>
                        <wps:cNvSpPr/>
                        <wps:spPr>
                          <a:xfrm>
                            <a:off x="4" y="2170"/>
                            <a:ext cx="8079" cy="20"/>
                          </a:xfrm>
                          <a:custGeom>
                            <a:avLst/>
                            <a:gdLst/>
                            <a:ahLst/>
                            <a:cxnLst/>
                            <a:pathLst>
                              <a:path w="8079" h="20">
                                <a:moveTo>
                                  <a:pt x="0" y="0"/>
                                </a:moveTo>
                                <a:lnTo>
                                  <a:pt x="8078" y="0"/>
                                </a:lnTo>
                              </a:path>
                            </a:pathLst>
                          </a:custGeom>
                          <a:noFill/>
                          <a:ln w="6096" cap="flat" cmpd="sng">
                            <a:solidFill>
                              <a:srgbClr val="000000"/>
                            </a:solidFill>
                            <a:prstDash val="solid"/>
                            <a:headEnd type="none" w="med" len="med"/>
                            <a:tailEnd type="none" w="med" len="med"/>
                          </a:ln>
                        </wps:spPr>
                        <wps:bodyPr upright="1"/>
                      </wps:wsp>
                      <wps:wsp>
                        <wps:cNvPr id="41" name="任意多边形 38"/>
                        <wps:cNvSpPr/>
                        <wps:spPr>
                          <a:xfrm>
                            <a:off x="9" y="4"/>
                            <a:ext cx="20" cy="2171"/>
                          </a:xfrm>
                          <a:custGeom>
                            <a:avLst/>
                            <a:gdLst/>
                            <a:ahLst/>
                            <a:cxnLst/>
                            <a:pathLst>
                              <a:path w="20" h="2171">
                                <a:moveTo>
                                  <a:pt x="0" y="0"/>
                                </a:moveTo>
                                <a:lnTo>
                                  <a:pt x="0" y="2170"/>
                                </a:lnTo>
                              </a:path>
                            </a:pathLst>
                          </a:custGeom>
                          <a:noFill/>
                          <a:ln w="6096" cap="flat" cmpd="sng">
                            <a:solidFill>
                              <a:srgbClr val="000000"/>
                            </a:solidFill>
                            <a:prstDash val="solid"/>
                            <a:headEnd type="none" w="med" len="med"/>
                            <a:tailEnd type="none" w="med" len="med"/>
                          </a:ln>
                        </wps:spPr>
                        <wps:bodyPr upright="1"/>
                      </wps:wsp>
                      <wps:wsp>
                        <wps:cNvPr id="42" name="任意多边形 39"/>
                        <wps:cNvSpPr/>
                        <wps:spPr>
                          <a:xfrm>
                            <a:off x="28" y="24"/>
                            <a:ext cx="20" cy="2133"/>
                          </a:xfrm>
                          <a:custGeom>
                            <a:avLst/>
                            <a:gdLst/>
                            <a:ahLst/>
                            <a:cxnLst/>
                            <a:pathLst>
                              <a:path w="20" h="2133">
                                <a:moveTo>
                                  <a:pt x="0" y="0"/>
                                </a:moveTo>
                                <a:lnTo>
                                  <a:pt x="0" y="2132"/>
                                </a:lnTo>
                              </a:path>
                            </a:pathLst>
                          </a:custGeom>
                          <a:noFill/>
                          <a:ln w="6096" cap="flat" cmpd="sng">
                            <a:solidFill>
                              <a:srgbClr val="000000"/>
                            </a:solidFill>
                            <a:prstDash val="solid"/>
                            <a:headEnd type="none" w="med" len="med"/>
                            <a:tailEnd type="none" w="med" len="med"/>
                          </a:ln>
                        </wps:spPr>
                        <wps:bodyPr upright="1"/>
                      </wps:wsp>
                      <wps:wsp>
                        <wps:cNvPr id="43" name="任意多边形 40"/>
                        <wps:cNvSpPr/>
                        <wps:spPr>
                          <a:xfrm>
                            <a:off x="4034"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4" name="任意多边形 41"/>
                        <wps:cNvSpPr/>
                        <wps:spPr>
                          <a:xfrm>
                            <a:off x="4053" y="24"/>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5" name="任意多边形 42"/>
                        <wps:cNvSpPr/>
                        <wps:spPr>
                          <a:xfrm>
                            <a:off x="8059" y="33"/>
                            <a:ext cx="20" cy="2123"/>
                          </a:xfrm>
                          <a:custGeom>
                            <a:avLst/>
                            <a:gdLst/>
                            <a:ahLst/>
                            <a:cxnLst/>
                            <a:pathLst>
                              <a:path w="20" h="2123">
                                <a:moveTo>
                                  <a:pt x="0" y="0"/>
                                </a:moveTo>
                                <a:lnTo>
                                  <a:pt x="0" y="2122"/>
                                </a:lnTo>
                              </a:path>
                            </a:pathLst>
                          </a:custGeom>
                          <a:noFill/>
                          <a:ln w="6096" cap="flat" cmpd="sng">
                            <a:solidFill>
                              <a:srgbClr val="000000"/>
                            </a:solidFill>
                            <a:prstDash val="solid"/>
                            <a:headEnd type="none" w="med" len="med"/>
                            <a:tailEnd type="none" w="med" len="med"/>
                          </a:ln>
                        </wps:spPr>
                        <wps:bodyPr upright="1"/>
                      </wps:wsp>
                      <wps:wsp>
                        <wps:cNvPr id="46" name="任意多边形 43"/>
                        <wps:cNvSpPr/>
                        <wps:spPr>
                          <a:xfrm>
                            <a:off x="8078" y="14"/>
                            <a:ext cx="20" cy="2162"/>
                          </a:xfrm>
                          <a:custGeom>
                            <a:avLst/>
                            <a:gdLst/>
                            <a:ahLst/>
                            <a:cxnLst/>
                            <a:pathLst>
                              <a:path w="20" h="2162">
                                <a:moveTo>
                                  <a:pt x="0" y="0"/>
                                </a:moveTo>
                                <a:lnTo>
                                  <a:pt x="0" y="2161"/>
                                </a:lnTo>
                              </a:path>
                            </a:pathLst>
                          </a:custGeom>
                          <a:noFill/>
                          <a:ln w="6096" cap="flat" cmpd="sng">
                            <a:solidFill>
                              <a:srgbClr val="000000"/>
                            </a:solidFill>
                            <a:prstDash val="solid"/>
                            <a:headEnd type="none" w="med" len="med"/>
                            <a:tailEnd type="none" w="med" len="med"/>
                          </a:ln>
                        </wps:spPr>
                        <wps:bodyPr upright="1"/>
                      </wps:wsp>
                      <wps:wsp>
                        <wps:cNvPr id="47" name="文本框 44"/>
                        <wps:cNvSpPr txBox="1"/>
                        <wps:spPr>
                          <a:xfrm>
                            <a:off x="19" y="19"/>
                            <a:ext cx="4025" cy="2142"/>
                          </a:xfrm>
                          <a:prstGeom prst="rect">
                            <a:avLst/>
                          </a:prstGeom>
                          <a:noFill/>
                          <a:ln>
                            <a:noFill/>
                          </a:ln>
                        </wps:spPr>
                        <wps:txbx>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jc w:val="center"/>
                              </w:pPr>
                              <w:r>
                                <w:rPr>
                                  <w:rFonts w:hint="eastAsia"/>
                                </w:rPr>
                                <w:t>被授权代表身份证复印件（正面）</w:t>
                              </w:r>
                            </w:p>
                          </w:txbxContent>
                        </wps:txbx>
                        <wps:bodyPr lIns="0" tIns="0" rIns="0" bIns="0" upright="1"/>
                      </wps:wsp>
                      <wps:wsp>
                        <wps:cNvPr id="48" name="文本框 45"/>
                        <wps:cNvSpPr txBox="1"/>
                        <wps:spPr>
                          <a:xfrm>
                            <a:off x="4044" y="19"/>
                            <a:ext cx="4025" cy="2142"/>
                          </a:xfrm>
                          <a:prstGeom prst="rect">
                            <a:avLst/>
                          </a:prstGeom>
                          <a:noFill/>
                          <a:ln>
                            <a:noFill/>
                          </a:ln>
                        </wps:spPr>
                        <wps:txbx>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pPr>
                              <w:r>
                                <w:rPr>
                                  <w:rFonts w:hint="eastAsia"/>
                                </w:rPr>
                                <w:t>被授权代表身份证复印件（反面）</w:t>
                              </w:r>
                            </w:p>
                          </w:txbxContent>
                        </wps:txbx>
                        <wps:bodyPr lIns="0" tIns="0" rIns="0" bIns="0" upright="1"/>
                      </wps:wsp>
                    </wpg:wgp>
                  </a:graphicData>
                </a:graphic>
              </wp:inline>
            </w:drawing>
          </mc:Choice>
          <mc:Fallback>
            <w:pict>
              <v:group id="_x0000_s1026" o:spid="_x0000_s1026" o:spt="203" style="height:109.05pt;width:404.45pt;" coordsize="8089,2181" o:gfxdata="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">
                <o:lock v:ext="edit" rotation="t" aspectratio="f"/>
                <v:shape id="任意多边形 34" o:spid="_x0000_s1026" o:spt="100" style="position:absolute;left:4;top:9;height:20;width:8079;" filled="f" stroked="t" coordsize="8079,20" o:gfxdata="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INqpum8AAAA&#10;2wAAAA8AAAAAAAAAAQAgAAAAIgAAAGRycy9kb3ducmV2LnhtbFBLAQIUABQAAAAIAIdO4kAzLwWe&#10;OwAAADkAAAAQAAAAAAAAAAEAIAAAAAsBAABkcnMvc2hhcGV4bWwueG1sUEsFBgAAAAAGAAYAWwEA&#10;ALUDAAAAAA==&#10;" path="m0,0l8078,0e">
                  <v:fill on="f" focussize="0,0"/>
                  <v:stroke weight="0.48pt" color="#000000" joinstyle="round"/>
                  <v:imagedata o:title=""/>
                  <o:lock v:ext="edit" aspectratio="f"/>
                </v:shape>
                <v:shape id="任意多边形 35" o:spid="_x0000_s1026" o:spt="100" style="position:absolute;left:24;top:28;height:20;width:8041;" filled="f" stroked="t" coordsize="8041,20" o:gfxdata="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AmWAewugAAANsA&#10;AAAPAAAAAAAAAAEAIAAAACIAAABkcnMvZG93bnJldi54bWxQSwECFAAUAAAACACHTuJAMy8FnjsA&#10;AAA5AAAAEAAAAAAAAAABACAAAAAJAQAAZHJzL3NoYXBleG1sLnhtbFBLBQYAAAAABgAGAFsBAACz&#10;AwAAAAA=&#10;" path="m0,0l8040,0e">
                  <v:fill on="f" focussize="0,0"/>
                  <v:stroke weight="0.48pt" color="#000000" joinstyle="round"/>
                  <v:imagedata o:title=""/>
                  <o:lock v:ext="edit" aspectratio="f"/>
                </v:shape>
                <v:shape id="任意多边形 36" o:spid="_x0000_s1026" o:spt="100" style="position:absolute;left:24;top:2151;height:20;width:8041;" filled="f" stroked="t" coordsize="8041,20" o:gfxdata="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" path="m0,0l8040,0e">
                  <v:fill on="f" focussize="0,0"/>
                  <v:stroke weight="0.48pt" color="#000000" joinstyle="round"/>
                  <v:imagedata o:title=""/>
                  <o:lock v:ext="edit" aspectratio="f"/>
                </v:shape>
                <v:shape id="任意多边形 37" o:spid="_x0000_s1026" o:spt="100" style="position:absolute;left:4;top:2170;height:20;width:8079;" filled="f" stroked="t" coordsize="8079,20" o:gfxdata="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" path="m0,0l8078,0e">
                  <v:fill on="f" focussize="0,0"/>
                  <v:stroke weight="0.48pt" color="#000000" joinstyle="round"/>
                  <v:imagedata o:title=""/>
                  <o:lock v:ext="edit" aspectratio="f"/>
                </v:shape>
                <v:shape id="任意多边形 38" o:spid="_x0000_s1026" o:spt="100" style="position:absolute;left:9;top:4;height:2171;width:20;" filled="f" stroked="t" coordsize="20,2171" o:gfxdata="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" path="m0,0l0,2170e">
                  <v:fill on="f" focussize="0,0"/>
                  <v:stroke weight="0.48pt" color="#000000" joinstyle="round"/>
                  <v:imagedata o:title=""/>
                  <o:lock v:ext="edit" aspectratio="f"/>
                </v:shape>
                <v:shape id="任意多边形 39" o:spid="_x0000_s1026" o:spt="100" style="position:absolute;left:28;top:24;height:2133;width:20;" filled="f" stroked="t" coordsize="20,2133" o:gfxdata="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" path="m0,0l0,2132e">
                  <v:fill on="f" focussize="0,0"/>
                  <v:stroke weight="0.48pt" color="#000000" joinstyle="round"/>
                  <v:imagedata o:title=""/>
                  <o:lock v:ext="edit" aspectratio="f"/>
                </v:shape>
                <v:shape id="任意多边形 40" o:spid="_x0000_s1026" o:spt="100" style="position:absolute;left:4034;top:24;height:2123;width:20;" filled="f" stroked="t" coordsize="20,2123" o:gfxdata="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MY1HbS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1" o:spid="_x0000_s1026" o:spt="100" style="position:absolute;left:4053;top:24;height:2123;width:20;" filled="f" stroked="t" coordsize="20,2123" o:gfxdata="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EnchcC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2" o:spid="_x0000_s1026" o:spt="100" style="position:absolute;left:8059;top:33;height:2123;width:20;" filled="f" stroked="t" coordsize="20,2123" o:gfxdata="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" path="m0,0l0,2122e">
                  <v:fill on="f" focussize="0,0"/>
                  <v:stroke weight="0.48pt" color="#000000" joinstyle="round"/>
                  <v:imagedata o:title=""/>
                  <o:lock v:ext="edit" aspectratio="f"/>
                </v:shape>
                <v:shape id="任意多边形 43" o:spid="_x0000_s1026" o:spt="100" style="position:absolute;left:8078;top:14;height:2162;width:20;" filled="f" stroked="t" coordsize="20,2162" o:gfxdata="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" path="m0,0l0,2161e">
                  <v:fill on="f" focussize="0,0"/>
                  <v:stroke weight="0.48pt" color="#000000" joinstyle="round"/>
                  <v:imagedata o:title=""/>
                  <o:lock v:ext="edit" aspectratio="f"/>
                </v:shape>
                <v:shape id="文本框 44" o:spid="_x0000_s1026" o:spt="202" type="#_x0000_t202" style="position:absolute;left:19;top:19;height:2142;width:4025;" filled="f" stroked="f" coordsize="21600,21600" o:gfxdata="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">
                  <v:fill on="f" focussize="0,0"/>
                  <v:stroke on="f"/>
                  <v:imagedata o:title=""/>
                  <o:lock v:ext="edit" aspectratio="f"/>
                  <v:textbox inset="0mm,0mm,0mm,0mm">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jc w:val="center"/>
                        </w:pPr>
                        <w:r>
                          <w:rPr>
                            <w:rFonts w:hint="eastAsia"/>
                          </w:rPr>
                          <w:t>被授权代表身份证复印件（正面）</w:t>
                        </w:r>
                      </w:p>
                    </w:txbxContent>
                  </v:textbox>
                </v:shape>
                <v:shape id="文本框 45" o:spid="_x0000_s1026" o:spt="202" type="#_x0000_t202" style="position:absolute;left:4044;top:19;height:2142;width:4025;" filled="f" stroked="f" coordsize="21600,21600" o:gfxdata="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">
                  <v:fill on="f" focussize="0,0"/>
                  <v:stroke on="f"/>
                  <v:imagedata o:title=""/>
                  <o:lock v:ext="edit" aspectratio="f"/>
                  <v:textbox inset="0mm,0mm,0mm,0mm">
                    <w:txbxContent>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rPr>
                            <w:rFonts w:hint="eastAsia"/>
                          </w:rPr>
                        </w:pPr>
                      </w:p>
                      <w:p>
                        <w:pPr>
                          <w:pStyle w:val="8"/>
                          <w:numPr>
                            <w:ilvl w:val="0"/>
                            <w:numId w:val="0"/>
                          </w:numPr>
                          <w:kinsoku w:val="0"/>
                          <w:overflowPunct w:val="0"/>
                          <w:ind w:right="0" w:rightChars="0"/>
                        </w:pPr>
                        <w:r>
                          <w:rPr>
                            <w:rFonts w:hint="eastAsia"/>
                          </w:rPr>
                          <w:t>被授权代表身份证复印件（反面）</w:t>
                        </w:r>
                      </w:p>
                    </w:txbxContent>
                  </v:textbox>
                </v:shape>
                <w10:wrap type="none"/>
                <w10:anchorlock/>
              </v:group>
            </w:pict>
          </mc:Fallback>
        </mc:AlternateContent>
      </w:r>
    </w:p>
    <w:p>
      <w:pPr>
        <w:pStyle w:val="8"/>
        <w:numPr>
          <w:ilvl w:val="0"/>
          <w:numId w:val="0"/>
        </w:numPr>
        <w:tabs>
          <w:tab w:val="left" w:pos="5295"/>
        </w:tabs>
        <w:kinsoku w:val="0"/>
        <w:overflowPunct w:val="0"/>
        <w:adjustRightInd w:val="0"/>
        <w:snapToGrid w:val="0"/>
        <w:spacing w:line="360" w:lineRule="auto"/>
        <w:ind w:left="709" w:leftChars="0" w:right="0" w:rightChars="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被授权代表（</w:t>
      </w:r>
      <w:r>
        <w:rPr>
          <w:rFonts w:hint="eastAsia" w:ascii="仿宋" w:hAnsi="仿宋" w:eastAsia="仿宋" w:cs="仿宋"/>
          <w:color w:val="000000" w:themeColor="text1"/>
          <w:sz w:val="24"/>
          <w:lang w:eastAsia="zh-CN"/>
          <w14:textFill>
            <w14:solidFill>
              <w14:schemeClr w14:val="tx1"/>
            </w14:solidFill>
          </w14:textFill>
        </w:rPr>
        <w:t>签章</w:t>
      </w:r>
      <w:r>
        <w:rPr>
          <w:rFonts w:hint="eastAsia" w:ascii="仿宋" w:hAnsi="仿宋" w:eastAsia="仿宋" w:cs="仿宋"/>
          <w:color w:val="000000" w:themeColor="text1"/>
          <w:sz w:val="24"/>
          <w14:textFill>
            <w14:solidFill>
              <w14:schemeClr w14:val="tx1"/>
            </w14:solidFill>
          </w14:textFill>
        </w:rPr>
        <w:t>）：</w:t>
      </w:r>
      <w:r>
        <w:rPr>
          <w:rFonts w:hint="eastAsia" w:ascii="仿宋" w:hAnsi="仿宋" w:eastAsia="仿宋" w:cs="仿宋"/>
          <w:color w:val="000000" w:themeColor="text1"/>
          <w:sz w:val="24"/>
          <w:lang w:val="en-US" w:eastAsia="zh-CN"/>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投标人法定代表人（</w:t>
      </w:r>
      <w:r>
        <w:rPr>
          <w:rFonts w:hint="eastAsia" w:ascii="仿宋" w:hAnsi="仿宋" w:eastAsia="仿宋" w:cs="仿宋"/>
          <w:color w:val="000000" w:themeColor="text1"/>
          <w:sz w:val="24"/>
          <w:lang w:eastAsia="zh-CN"/>
          <w14:textFill>
            <w14:solidFill>
              <w14:schemeClr w14:val="tx1"/>
            </w14:solidFill>
          </w14:textFill>
        </w:rPr>
        <w:t>签章</w:t>
      </w:r>
      <w:r>
        <w:rPr>
          <w:rFonts w:hint="eastAsia" w:ascii="仿宋" w:hAnsi="仿宋" w:eastAsia="仿宋" w:cs="仿宋"/>
          <w:color w:val="000000" w:themeColor="text1"/>
          <w:sz w:val="24"/>
          <w14:textFill>
            <w14:solidFill>
              <w14:schemeClr w14:val="tx1"/>
            </w14:solidFill>
          </w14:textFill>
        </w:rPr>
        <w:t>）：</w:t>
      </w:r>
    </w:p>
    <w:p>
      <w:pPr>
        <w:pStyle w:val="8"/>
        <w:numPr>
          <w:ilvl w:val="0"/>
          <w:numId w:val="0"/>
        </w:numPr>
        <w:tabs>
          <w:tab w:val="left" w:pos="1098"/>
          <w:tab w:val="left" w:pos="5298"/>
          <w:tab w:val="left" w:pos="5778"/>
        </w:tabs>
        <w:kinsoku w:val="0"/>
        <w:overflowPunct w:val="0"/>
        <w:adjustRightInd w:val="0"/>
        <w:snapToGrid w:val="0"/>
        <w:spacing w:line="360" w:lineRule="auto"/>
        <w:ind w:left="709" w:leftChars="0" w:right="0" w:rightChars="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职</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务：</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职</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务：</w:t>
      </w:r>
    </w:p>
    <w:p>
      <w:pPr>
        <w:pStyle w:val="8"/>
        <w:numPr>
          <w:ilvl w:val="0"/>
          <w:numId w:val="0"/>
        </w:numPr>
        <w:tabs>
          <w:tab w:val="left" w:pos="1098"/>
          <w:tab w:val="left" w:pos="5298"/>
          <w:tab w:val="left" w:pos="5778"/>
        </w:tabs>
        <w:kinsoku w:val="0"/>
        <w:overflowPunct w:val="0"/>
        <w:adjustRightInd w:val="0"/>
        <w:snapToGrid w:val="0"/>
        <w:spacing w:line="360" w:lineRule="auto"/>
        <w:ind w:left="709" w:leftChars="0" w:right="0" w:rightChars="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电</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话：</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电</w:t>
      </w:r>
      <w:r>
        <w:rPr>
          <w:rFonts w:hint="eastAsia" w:ascii="仿宋" w:hAnsi="仿宋" w:eastAsia="仿宋" w:cs="仿宋"/>
          <w:color w:val="000000" w:themeColor="text1"/>
          <w:sz w:val="24"/>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话：</w:t>
      </w:r>
    </w:p>
    <w:p>
      <w:pPr>
        <w:pStyle w:val="8"/>
        <w:numPr>
          <w:ilvl w:val="0"/>
          <w:numId w:val="0"/>
        </w:numPr>
        <w:tabs>
          <w:tab w:val="left" w:pos="5631"/>
          <w:tab w:val="left" w:pos="6591"/>
          <w:tab w:val="left" w:pos="7191"/>
          <w:tab w:val="left" w:pos="7791"/>
          <w:tab w:val="left" w:pos="8247"/>
        </w:tabs>
        <w:kinsoku w:val="0"/>
        <w:overflowPunct w:val="0"/>
        <w:adjustRightInd w:val="0"/>
        <w:snapToGrid w:val="0"/>
        <w:spacing w:line="360" w:lineRule="auto"/>
        <w:ind w:left="709" w:leftChars="0" w:right="238" w:rightChars="0"/>
        <w:rPr>
          <w:rFonts w:hint="eastAsia" w:ascii="仿宋" w:hAnsi="仿宋" w:eastAsia="仿宋" w:cs="仿宋"/>
          <w:color w:val="000000" w:themeColor="text1"/>
          <w:sz w:val="24"/>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投标人：</w:t>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u w:val="single"/>
          <w14:textFill>
            <w14:solidFill>
              <w14:schemeClr w14:val="tx1"/>
            </w14:solidFill>
          </w14:textFill>
        </w:rPr>
        <w:tab/>
      </w:r>
      <w:r>
        <w:rPr>
          <w:rFonts w:hint="eastAsia" w:ascii="仿宋" w:hAnsi="仿宋" w:eastAsia="仿宋" w:cs="仿宋"/>
          <w:color w:val="000000" w:themeColor="text1"/>
          <w:sz w:val="24"/>
          <w14:textFill>
            <w14:solidFill>
              <w14:schemeClr w14:val="tx1"/>
            </w14:solidFill>
          </w14:textFill>
        </w:rPr>
        <w:t>（盖章）</w:t>
      </w:r>
    </w:p>
    <w:p>
      <w:pPr>
        <w:pStyle w:val="8"/>
        <w:numPr>
          <w:ilvl w:val="0"/>
          <w:numId w:val="0"/>
        </w:numPr>
        <w:tabs>
          <w:tab w:val="left" w:pos="5145"/>
          <w:tab w:val="left" w:pos="6591"/>
          <w:tab w:val="left" w:pos="7191"/>
          <w:tab w:val="left" w:pos="7791"/>
          <w:tab w:val="left" w:pos="8247"/>
        </w:tabs>
        <w:kinsoku w:val="0"/>
        <w:overflowPunct w:val="0"/>
        <w:adjustRightInd w:val="0"/>
        <w:snapToGrid w:val="0"/>
        <w:spacing w:line="360" w:lineRule="auto"/>
        <w:ind w:leftChars="50" w:right="238" w:rightChars="0" w:firstLine="2916" w:firstLineChars="1200"/>
        <w:jc w:val="both"/>
        <w:rPr>
          <w:rFonts w:hint="eastAsia" w:ascii="仿宋" w:hAnsi="仿宋" w:eastAsia="仿宋" w:cs="仿宋"/>
          <w:color w:val="000000" w:themeColor="text1"/>
          <w:sz w:val="20"/>
          <w14:textFill>
            <w14:solidFill>
              <w14:schemeClr w14:val="tx1"/>
            </w14:solidFill>
          </w14:textFill>
        </w:rPr>
      </w:pPr>
      <w:r>
        <w:rPr>
          <w:rFonts w:hint="eastAsia" w:ascii="仿宋" w:hAnsi="仿宋" w:eastAsia="仿宋" w:cs="仿宋"/>
          <w:color w:val="000000" w:themeColor="text1"/>
          <w:sz w:val="24"/>
          <w14:textFill>
            <w14:solidFill>
              <w14:schemeClr w14:val="tx1"/>
            </w14:solidFill>
          </w14:textFill>
        </w:rPr>
        <w:t xml:space="preserve"> 日期：</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年</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月</w:t>
      </w:r>
      <w:r>
        <w:rPr>
          <w:rFonts w:hint="eastAsia" w:ascii="仿宋" w:hAnsi="仿宋" w:eastAsia="仿宋" w:cs="仿宋"/>
          <w:color w:val="000000" w:themeColor="text1"/>
          <w:sz w:val="24"/>
          <w:u w:val="single"/>
          <w14:textFill>
            <w14:solidFill>
              <w14:schemeClr w14:val="tx1"/>
            </w14:solidFill>
          </w14:textFill>
        </w:rPr>
        <w:t xml:space="preserve">   </w:t>
      </w:r>
      <w:r>
        <w:rPr>
          <w:rFonts w:hint="eastAsia" w:ascii="仿宋" w:hAnsi="仿宋" w:eastAsia="仿宋" w:cs="仿宋"/>
          <w:color w:val="000000" w:themeColor="text1"/>
          <w:sz w:val="24"/>
          <w14:textFill>
            <w14:solidFill>
              <w14:schemeClr w14:val="tx1"/>
            </w14:solidFill>
          </w14:textFill>
        </w:rPr>
        <w:t xml:space="preserve">日 </w:t>
      </w:r>
      <w:r>
        <w:rPr>
          <w:rFonts w:hint="eastAsia" w:ascii="仿宋" w:hAnsi="仿宋" w:eastAsia="仿宋" w:cs="仿宋"/>
          <w:color w:val="000000" w:themeColor="text1"/>
          <w:sz w:val="20"/>
          <w14:textFill>
            <w14:solidFill>
              <w14:schemeClr w14:val="tx1"/>
            </w14:solidFill>
          </w14:textFill>
        </w:rPr>
        <w:t xml:space="preserve">               </w:t>
      </w:r>
    </w:p>
    <w:p>
      <w:pPr>
        <w:pStyle w:val="22"/>
        <w:rPr>
          <w:rFonts w:hint="eastAsia" w:ascii="仿宋" w:hAnsi="仿宋" w:eastAsia="仿宋" w:cs="仿宋"/>
          <w:b/>
          <w:bCs/>
          <w:color w:val="000000" w:themeColor="text1"/>
          <w:sz w:val="36"/>
          <w:szCs w:val="36"/>
          <w14:textFill>
            <w14:solidFill>
              <w14:schemeClr w14:val="tx1"/>
            </w14:solidFill>
          </w14:textFill>
        </w:rPr>
      </w:pPr>
      <w:r>
        <w:rPr>
          <w:rFonts w:hint="eastAsia" w:ascii="仿宋" w:hAnsi="仿宋" w:eastAsia="仿宋" w:cs="仿宋"/>
          <w:color w:val="000000" w:themeColor="text1"/>
          <w14:textFill>
            <w14:solidFill>
              <w14:schemeClr w14:val="tx1"/>
            </w14:solidFill>
          </w14:textFill>
        </w:rPr>
        <w:br w:type="page"/>
      </w:r>
    </w:p>
    <w:p>
      <w:pPr>
        <w:pStyle w:val="4"/>
        <w:numPr>
          <w:ilvl w:val="0"/>
          <w:numId w:val="0"/>
        </w:numPr>
        <w:shd w:val="clear" w:color="auto" w:fill="auto"/>
        <w:spacing w:before="0" w:line="240" w:lineRule="atLeast"/>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4、</w:t>
      </w:r>
      <w:r>
        <w:rPr>
          <w:rFonts w:hint="eastAsia" w:ascii="仿宋" w:hAnsi="仿宋" w:eastAsia="仿宋" w:cs="仿宋"/>
          <w:color w:val="000000" w:themeColor="text1"/>
          <w:sz w:val="24"/>
          <w:highlight w:val="none"/>
          <w14:textFill>
            <w14:solidFill>
              <w14:schemeClr w14:val="tx1"/>
            </w14:solidFill>
          </w14:textFill>
        </w:rPr>
        <w:t>参加政府采购活动前3年内</w:t>
      </w:r>
      <w:bookmarkStart w:id="223" w:name="_Toc1137"/>
      <w:bookmarkStart w:id="224" w:name="_Toc6008"/>
      <w:bookmarkStart w:id="225" w:name="_Toc515647812"/>
      <w:r>
        <w:rPr>
          <w:rFonts w:hint="eastAsia" w:ascii="仿宋" w:hAnsi="仿宋" w:eastAsia="仿宋" w:cs="仿宋"/>
          <w:color w:val="000000" w:themeColor="text1"/>
          <w:sz w:val="24"/>
          <w:highlight w:val="none"/>
          <w14:textFill>
            <w14:solidFill>
              <w14:schemeClr w14:val="tx1"/>
            </w14:solidFill>
          </w14:textFill>
        </w:rPr>
        <w:t>在经营活动中没有重大违法记录的书面声明</w:t>
      </w:r>
      <w:bookmarkEnd w:id="223"/>
      <w:bookmarkEnd w:id="224"/>
      <w:bookmarkEnd w:id="225"/>
    </w:p>
    <w:p>
      <w:pPr>
        <w:pStyle w:val="10"/>
        <w:shd w:val="clear" w:color="auto" w:fill="auto"/>
        <w:tabs>
          <w:tab w:val="left" w:pos="5580"/>
        </w:tabs>
        <w:spacing w:line="240" w:lineRule="atLeast"/>
        <w:ind w:left="1164" w:leftChars="257" w:hanging="540"/>
        <w:jc w:val="center"/>
        <w:rPr>
          <w:rFonts w:hint="eastAsia" w:ascii="仿宋" w:hAnsi="仿宋" w:eastAsia="仿宋" w:cs="仿宋"/>
          <w:b/>
          <w:color w:val="000000" w:themeColor="text1"/>
          <w:sz w:val="24"/>
          <w:highlight w:val="none"/>
          <w14:textFill>
            <w14:solidFill>
              <w14:schemeClr w14:val="tx1"/>
            </w14:solidFill>
          </w14:textFill>
        </w:rPr>
      </w:pPr>
    </w:p>
    <w:p>
      <w:pPr>
        <w:pStyle w:val="10"/>
        <w:shd w:val="clear" w:color="auto" w:fill="auto"/>
        <w:tabs>
          <w:tab w:val="left" w:pos="5580"/>
        </w:tabs>
        <w:spacing w:line="240" w:lineRule="atLeast"/>
        <w:ind w:left="1164" w:leftChars="257" w:hanging="540"/>
        <w:rPr>
          <w:rFonts w:hint="eastAsia" w:ascii="仿宋" w:hAnsi="仿宋" w:eastAsia="仿宋" w:cs="仿宋"/>
          <w:color w:val="000000" w:themeColor="text1"/>
          <w:sz w:val="24"/>
          <w:highlight w:val="none"/>
          <w14:textFill>
            <w14:solidFill>
              <w14:schemeClr w14:val="tx1"/>
            </w14:solidFill>
          </w14:textFill>
        </w:rPr>
      </w:pPr>
    </w:p>
    <w:p>
      <w:pPr>
        <w:pStyle w:val="10"/>
        <w:shd w:val="clear" w:color="auto" w:fill="auto"/>
        <w:tabs>
          <w:tab w:val="left" w:pos="5580"/>
        </w:tabs>
        <w:spacing w:line="240" w:lineRule="atLeast"/>
        <w:ind w:left="1164" w:leftChars="257" w:hanging="540"/>
        <w:rPr>
          <w:rFonts w:hint="eastAsia" w:ascii="仿宋" w:hAnsi="仿宋" w:eastAsia="仿宋" w:cs="仿宋"/>
          <w:color w:val="000000" w:themeColor="text1"/>
          <w:sz w:val="24"/>
          <w:highlight w:val="none"/>
          <w14:textFill>
            <w14:solidFill>
              <w14:schemeClr w14:val="tx1"/>
            </w14:solidFill>
          </w14:textFill>
        </w:rPr>
      </w:pPr>
    </w:p>
    <w:p>
      <w:pPr>
        <w:pStyle w:val="10"/>
        <w:shd w:val="clear" w:color="auto" w:fill="auto"/>
        <w:tabs>
          <w:tab w:val="left" w:pos="5580"/>
        </w:tabs>
        <w:spacing w:line="240" w:lineRule="atLeast"/>
        <w:ind w:left="1164" w:leftChars="257" w:hanging="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说明：1.投标人应按照相关法规规定如实作出说明。</w:t>
      </w:r>
    </w:p>
    <w:p>
      <w:pPr>
        <w:pStyle w:val="10"/>
        <w:shd w:val="clear" w:color="auto" w:fill="auto"/>
        <w:tabs>
          <w:tab w:val="left" w:pos="5580"/>
        </w:tabs>
        <w:spacing w:line="240" w:lineRule="atLeast"/>
        <w:ind w:left="746" w:leftChars="307" w:firstLine="607" w:firstLineChars="25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2．按照招标文件的规定加盖单位章（自然人投标的无需盖章，需要签字）。</w:t>
      </w:r>
    </w:p>
    <w:p>
      <w:pPr>
        <w:pStyle w:val="10"/>
        <w:shd w:val="clear" w:color="auto" w:fill="auto"/>
        <w:tabs>
          <w:tab w:val="left" w:pos="5580"/>
        </w:tabs>
        <w:spacing w:line="240" w:lineRule="atLeast"/>
        <w:ind w:left="1164" w:leftChars="257" w:hanging="540"/>
        <w:rPr>
          <w:rFonts w:hint="eastAsia" w:ascii="仿宋" w:hAnsi="仿宋" w:eastAsia="仿宋" w:cs="仿宋"/>
          <w:color w:val="000000" w:themeColor="text1"/>
          <w:sz w:val="24"/>
          <w:highlight w:val="none"/>
          <w14:textFill>
            <w14:solidFill>
              <w14:schemeClr w14:val="tx1"/>
            </w14:solidFill>
          </w14:textFill>
        </w:rPr>
      </w:pPr>
      <w:r>
        <w:rPr>
          <w:rFonts w:hint="eastAsia" w:ascii="仿宋" w:hAnsi="仿宋" w:eastAsia="仿宋" w:cs="仿宋"/>
          <w:color w:val="000000" w:themeColor="text1"/>
          <w:sz w:val="24"/>
          <w:highlight w:val="none"/>
          <w14:textFill>
            <w14:solidFill>
              <w14:schemeClr w14:val="tx1"/>
            </w14:solidFill>
          </w14:textFill>
        </w:rPr>
        <w:t xml:space="preserve">      </w:t>
      </w: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5"/>
        <w:rPr>
          <w:rFonts w:hint="eastAsia" w:ascii="仿宋" w:hAnsi="仿宋" w:eastAsia="仿宋" w:cs="仿宋"/>
          <w:b/>
          <w:bCs/>
          <w:color w:val="000000" w:themeColor="text1"/>
          <w:sz w:val="36"/>
          <w:szCs w:val="36"/>
          <w14:textFill>
            <w14:solidFill>
              <w14:schemeClr w14:val="tx1"/>
            </w14:solidFill>
          </w14:textFill>
        </w:rPr>
      </w:pPr>
    </w:p>
    <w:p>
      <w:pPr>
        <w:rPr>
          <w:rFonts w:hint="eastAsia" w:ascii="仿宋" w:hAnsi="仿宋" w:eastAsia="仿宋" w:cs="仿宋"/>
          <w:b/>
          <w:bCs/>
          <w:color w:val="000000" w:themeColor="text1"/>
          <w:sz w:val="36"/>
          <w:szCs w:val="36"/>
          <w14:textFill>
            <w14:solidFill>
              <w14:schemeClr w14:val="tx1"/>
            </w14:solidFill>
          </w14:textFill>
        </w:rPr>
      </w:pPr>
    </w:p>
    <w:p>
      <w:pPr>
        <w:pStyle w:val="4"/>
        <w:numPr>
          <w:ilvl w:val="0"/>
          <w:numId w:val="0"/>
        </w:numPr>
        <w:shd w:val="clear" w:color="auto" w:fill="auto"/>
        <w:spacing w:before="0" w:line="240" w:lineRule="atLeast"/>
        <w:rPr>
          <w:rFonts w:hint="eastAsia" w:ascii="仿宋" w:hAnsi="仿宋" w:eastAsia="仿宋" w:cs="仿宋"/>
          <w:b/>
          <w:bCs/>
          <w:color w:val="000000" w:themeColor="text1"/>
          <w:spacing w:val="0"/>
          <w:w w:val="100"/>
          <w:position w:val="0"/>
          <w:sz w:val="36"/>
          <w:szCs w:val="36"/>
          <w:shd w:val="clear" w:color="auto" w:fill="auto"/>
          <w:lang w:val="en-US" w:eastAsia="zh-CN" w:bidi="en-US"/>
          <w14:textFill>
            <w14:solidFill>
              <w14:schemeClr w14:val="tx1"/>
            </w14:solidFill>
          </w14:textFill>
        </w:rPr>
      </w:pPr>
    </w:p>
    <w:p>
      <w:pPr>
        <w:pStyle w:val="4"/>
        <w:numPr>
          <w:ilvl w:val="0"/>
          <w:numId w:val="0"/>
        </w:numPr>
        <w:shd w:val="clear" w:color="auto" w:fill="auto"/>
        <w:spacing w:before="0" w:line="240" w:lineRule="atLeast"/>
        <w:rPr>
          <w:rFonts w:hint="eastAsia" w:ascii="仿宋" w:hAnsi="仿宋" w:eastAsia="仿宋" w:cs="仿宋"/>
          <w:b/>
          <w:bCs/>
          <w:color w:val="000000" w:themeColor="text1"/>
          <w:spacing w:val="0"/>
          <w:w w:val="100"/>
          <w:position w:val="0"/>
          <w:sz w:val="36"/>
          <w:szCs w:val="36"/>
          <w:shd w:val="clear" w:color="auto" w:fill="auto"/>
          <w:lang w:val="en-US" w:eastAsia="en-US" w:bidi="en-US"/>
          <w14:textFill>
            <w14:solidFill>
              <w14:schemeClr w14:val="tx1"/>
            </w14:solidFill>
          </w14:textFill>
        </w:rPr>
      </w:pPr>
      <w:r>
        <w:rPr>
          <w:rFonts w:hint="eastAsia" w:ascii="仿宋" w:hAnsi="仿宋" w:eastAsia="仿宋" w:cs="仿宋"/>
          <w:b/>
          <w:bCs/>
          <w:color w:val="000000" w:themeColor="text1"/>
          <w:spacing w:val="0"/>
          <w:w w:val="100"/>
          <w:position w:val="0"/>
          <w:sz w:val="36"/>
          <w:szCs w:val="36"/>
          <w:shd w:val="clear" w:color="auto" w:fill="auto"/>
          <w:lang w:val="en-US" w:eastAsia="zh-CN" w:bidi="en-US"/>
          <w14:textFill>
            <w14:solidFill>
              <w14:schemeClr w14:val="tx1"/>
            </w14:solidFill>
          </w14:textFill>
        </w:rPr>
        <w:t>5、</w:t>
      </w:r>
      <w:r>
        <w:rPr>
          <w:rFonts w:hint="eastAsia" w:ascii="仿宋" w:hAnsi="仿宋" w:eastAsia="仿宋" w:cs="仿宋"/>
          <w:b/>
          <w:bCs/>
          <w:color w:val="000000" w:themeColor="text1"/>
          <w:spacing w:val="0"/>
          <w:w w:val="100"/>
          <w:position w:val="0"/>
          <w:sz w:val="36"/>
          <w:szCs w:val="36"/>
          <w:shd w:val="clear" w:color="auto" w:fill="auto"/>
          <w:lang w:val="en-US" w:eastAsia="en-US" w:bidi="en-US"/>
          <w14:textFill>
            <w14:solidFill>
              <w14:schemeClr w14:val="tx1"/>
            </w14:solidFill>
          </w14:textFill>
        </w:rPr>
        <w:t>投标保证金缴纳凭证或投标担保函</w:t>
      </w:r>
    </w:p>
    <w:p>
      <w:pPr>
        <w:shd w:val="clear" w:color="auto" w:fill="auto"/>
        <w:ind w:firstLine="486" w:firstLineChars="200"/>
        <w:rPr>
          <w:rFonts w:hint="eastAsia" w:ascii="仿宋" w:hAnsi="仿宋" w:eastAsia="仿宋" w:cs="仿宋"/>
          <w:color w:val="000000" w:themeColor="text1"/>
          <w:sz w:val="24"/>
          <w:highlight w:val="none"/>
          <w14:textFill>
            <w14:solidFill>
              <w14:schemeClr w14:val="tx1"/>
            </w14:solidFill>
          </w14:textFill>
        </w:rPr>
      </w:pPr>
      <w:bookmarkStart w:id="226" w:name="_Toc494296991"/>
      <w:bookmarkStart w:id="227" w:name="_Toc494296665"/>
    </w:p>
    <w:bookmarkEnd w:id="226"/>
    <w:bookmarkEnd w:id="227"/>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tbl>
      <w:tblPr>
        <w:tblStyle w:val="16"/>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r>
              <w:rPr>
                <w:rFonts w:hint="eastAsia" w:ascii="仿宋" w:hAnsi="仿宋" w:eastAsia="仿宋" w:cs="仿宋"/>
                <w:b/>
                <w:bCs/>
                <w:color w:val="000000" w:themeColor="text1"/>
                <w:sz w:val="30"/>
                <w:szCs w:val="30"/>
                <w:highlight w:val="none"/>
                <w14:textFill>
                  <w14:solidFill>
                    <w14:schemeClr w14:val="tx1"/>
                  </w14:solidFill>
                </w14:textFill>
              </w:rPr>
              <w:t>投标保证金收据</w:t>
            </w:r>
          </w:p>
        </w:tc>
      </w:tr>
    </w:tbl>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shd w:val="clear" w:color="auto" w:fill="auto"/>
        <w:spacing w:line="240" w:lineRule="atLeast"/>
        <w:ind w:left="1164" w:leftChars="257" w:hanging="540"/>
        <w:jc w:val="center"/>
        <w:rPr>
          <w:rFonts w:hint="eastAsia" w:ascii="仿宋" w:hAnsi="仿宋" w:eastAsia="仿宋" w:cs="仿宋"/>
          <w:color w:val="000000" w:themeColor="text1"/>
          <w:sz w:val="24"/>
          <w:highlight w:val="none"/>
          <w14:textFill>
            <w14:solidFill>
              <w14:schemeClr w14:val="tx1"/>
            </w14:solidFill>
          </w14:textFill>
        </w:rPr>
      </w:pPr>
    </w:p>
    <w:p>
      <w:pPr>
        <w:shd w:val="clear" w:color="auto" w:fill="auto"/>
        <w:rPr>
          <w:rFonts w:hint="eastAsia" w:ascii="仿宋" w:hAnsi="仿宋" w:eastAsia="仿宋" w:cs="仿宋"/>
          <w:color w:val="000000" w:themeColor="text1"/>
          <w:sz w:val="28"/>
          <w:szCs w:val="28"/>
          <w:highlight w:val="none"/>
          <w14:textFill>
            <w14:solidFill>
              <w14:schemeClr w14:val="tx1"/>
            </w14:solidFill>
          </w14:textFill>
        </w:rPr>
      </w:pPr>
    </w:p>
    <w:tbl>
      <w:tblPr>
        <w:tblStyle w:val="16"/>
        <w:tblpPr w:leftFromText="180" w:rightFromText="180" w:vertAnchor="text" w:horzAnchor="page" w:tblpX="2090" w:tblpY="750"/>
        <w:tblOverlap w:val="never"/>
        <w:tblW w:w="787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26" w:hRule="atLeast"/>
        </w:trPr>
        <w:tc>
          <w:tcPr>
            <w:tcW w:w="7879" w:type="dxa"/>
            <w:noWrap w:val="0"/>
            <w:vAlign w:val="top"/>
          </w:tcPr>
          <w:p>
            <w:pPr>
              <w:shd w:val="clear" w:color="auto" w:fill="auto"/>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14:textFill>
                  <w14:solidFill>
                    <w14:schemeClr w14:val="tx1"/>
                  </w14:solidFill>
                </w14:textFill>
              </w:rPr>
            </w:pPr>
          </w:p>
          <w:p>
            <w:pPr>
              <w:shd w:val="clear" w:color="auto" w:fill="auto"/>
              <w:jc w:val="center"/>
              <w:rPr>
                <w:rFonts w:hint="eastAsia" w:ascii="仿宋" w:hAnsi="仿宋" w:eastAsia="仿宋" w:cs="仿宋"/>
                <w:b/>
                <w:bCs/>
                <w:color w:val="000000" w:themeColor="text1"/>
                <w:sz w:val="30"/>
                <w:szCs w:val="30"/>
                <w:highlight w:val="none"/>
                <w:lang w:eastAsia="zh-CN"/>
                <w14:textFill>
                  <w14:solidFill>
                    <w14:schemeClr w14:val="tx1"/>
                  </w14:solidFill>
                </w14:textFill>
              </w:rPr>
            </w:pPr>
            <w:r>
              <w:rPr>
                <w:rFonts w:hint="eastAsia" w:ascii="仿宋" w:hAnsi="仿宋" w:eastAsia="仿宋" w:cs="仿宋"/>
                <w:b/>
                <w:bCs/>
                <w:color w:val="000000" w:themeColor="text1"/>
                <w:sz w:val="30"/>
                <w:szCs w:val="30"/>
                <w:highlight w:val="none"/>
                <w:lang w:eastAsia="zh-CN"/>
                <w14:textFill>
                  <w14:solidFill>
                    <w14:schemeClr w14:val="tx1"/>
                  </w14:solidFill>
                </w14:textFill>
              </w:rPr>
              <w:t>打款凭证</w:t>
            </w:r>
          </w:p>
        </w:tc>
      </w:tr>
    </w:tbl>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pStyle w:val="6"/>
        <w:shd w:val="clear" w:color="auto" w:fill="auto"/>
        <w:rPr>
          <w:rFonts w:hint="eastAsia" w:ascii="仿宋" w:hAnsi="仿宋" w:eastAsia="仿宋" w:cs="仿宋"/>
          <w:color w:val="000000" w:themeColor="text1"/>
          <w:highlight w:val="none"/>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pStyle w:val="5"/>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p>
    <w:p>
      <w:pPr>
        <w:shd w:val="clear" w:color="auto" w:fill="auto"/>
        <w:jc w:val="center"/>
        <w:rPr>
          <w:rFonts w:hint="eastAsia" w:ascii="仿宋" w:hAnsi="仿宋" w:eastAsia="仿宋" w:cs="仿宋"/>
          <w:color w:val="000000" w:themeColor="text1"/>
          <w:sz w:val="28"/>
          <w:szCs w:val="28"/>
          <w:highlight w:val="none"/>
          <w14:textFill>
            <w14:solidFill>
              <w14:schemeClr w14:val="tx1"/>
            </w14:solidFill>
          </w14:textFill>
        </w:rPr>
      </w:pPr>
      <w:r>
        <w:rPr>
          <w:rFonts w:hint="eastAsia" w:ascii="仿宋" w:hAnsi="仿宋" w:eastAsia="仿宋" w:cs="仿宋"/>
          <w:color w:val="000000" w:themeColor="text1"/>
          <w:sz w:val="28"/>
          <w:szCs w:val="28"/>
          <w:highlight w:val="none"/>
          <w14:textFill>
            <w14:solidFill>
              <w14:schemeClr w14:val="tx1"/>
            </w14:solidFill>
          </w14:textFill>
        </w:rPr>
        <w:t>政府采购投标担保函 （项目用）</w:t>
      </w:r>
    </w:p>
    <w:p>
      <w:pPr>
        <w:shd w:val="clear" w:color="auto" w:fil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编号：</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 xml:space="preserve"> </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（采购人或采购代理机构）：</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鉴于</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（以下简称“投标人”）拟参加编号为</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的</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项目（以下简称“本项目”）投标，根据本项目</w:t>
      </w:r>
      <w:r>
        <w:rPr>
          <w:rFonts w:hint="eastAsia" w:ascii="仿宋" w:hAnsi="仿宋" w:eastAsia="仿宋" w:cs="仿宋"/>
          <w:color w:val="000000" w:themeColor="text1"/>
          <w:sz w:val="22"/>
          <w:szCs w:val="22"/>
          <w:highlight w:val="none"/>
          <w:lang w:eastAsia="zh-CN"/>
          <w14:textFill>
            <w14:solidFill>
              <w14:schemeClr w14:val="tx1"/>
            </w14:solidFill>
          </w14:textFill>
        </w:rPr>
        <w:t>询价通知书</w:t>
      </w:r>
      <w:r>
        <w:rPr>
          <w:rFonts w:hint="eastAsia" w:ascii="仿宋" w:hAnsi="仿宋" w:eastAsia="仿宋" w:cs="仿宋"/>
          <w:color w:val="000000" w:themeColor="text1"/>
          <w:sz w:val="22"/>
          <w:szCs w:val="22"/>
          <w:highlight w:val="none"/>
          <w14:textFill>
            <w14:solidFill>
              <w14:schemeClr w14:val="tx1"/>
            </w14:solidFill>
          </w14:textFill>
        </w:rPr>
        <w:t>，供应商参加投标时应向你方交纳投标保证金，且可以投标担保函的形式交纳投标保证金。应供应商的申请，我方以保证的方式向你方提供如下投标保证金担保：</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一、保证责任的情形及保证金额</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223" w:firstLineChars="1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（一）在投标人出现下列情形之一时，我方承担保证责任：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1．中标后投标人无正当理由不与采购人或者采购代理机构签订《政府采购合同》；</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w:t>
      </w:r>
      <w:r>
        <w:rPr>
          <w:rFonts w:hint="eastAsia" w:ascii="仿宋" w:hAnsi="仿宋" w:eastAsia="仿宋" w:cs="仿宋"/>
          <w:color w:val="000000" w:themeColor="text1"/>
          <w:sz w:val="22"/>
          <w:szCs w:val="22"/>
          <w:highlight w:val="none"/>
          <w:lang w:eastAsia="zh-CN"/>
          <w14:textFill>
            <w14:solidFill>
              <w14:schemeClr w14:val="tx1"/>
            </w14:solidFill>
          </w14:textFill>
        </w:rPr>
        <w:t>询价通知书</w:t>
      </w:r>
      <w:r>
        <w:rPr>
          <w:rFonts w:hint="eastAsia" w:ascii="仿宋" w:hAnsi="仿宋" w:eastAsia="仿宋" w:cs="仿宋"/>
          <w:color w:val="000000" w:themeColor="text1"/>
          <w:sz w:val="22"/>
          <w:szCs w:val="22"/>
          <w:highlight w:val="none"/>
          <w14:textFill>
            <w14:solidFill>
              <w14:schemeClr w14:val="tx1"/>
            </w14:solidFill>
          </w14:textFill>
        </w:rPr>
        <w:t>规定的投标人应当缴纳保证金的其他情形。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223" w:firstLineChars="1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（二）我方承担保证责任的最高金额为人民币</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元（大写</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），即本项目的投标保证金金额。</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二、保证的方式及保证期间</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我方保证的方式为：连带责任保证。</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我方的保证期间为：自本保函生效之日起</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个月止。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三、承担保证责任的程序</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1．你方要求我方承担保证责任的，应在本保函保证期间内向我方发出书面索赔通知。索赔通知应写明要求索赔的金额，支付款项应到达的账号，并附有证明投标人发生我方应承担保证责任情形的事实材料。</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2．我方在收到索赔通知及相关证明材料后，在</w:t>
      </w:r>
      <w:r>
        <w:rPr>
          <w:rFonts w:hint="eastAsia" w:ascii="仿宋" w:hAnsi="仿宋" w:eastAsia="仿宋" w:cs="仿宋"/>
          <w:color w:val="000000" w:themeColor="text1"/>
          <w:sz w:val="22"/>
          <w:szCs w:val="22"/>
          <w:highlight w:val="none"/>
          <w:u w:val="single"/>
          <w14:textFill>
            <w14:solidFill>
              <w14:schemeClr w14:val="tx1"/>
            </w14:solidFill>
          </w14:textFill>
        </w:rPr>
        <w:t>　　　</w:t>
      </w:r>
      <w:r>
        <w:rPr>
          <w:rFonts w:hint="eastAsia" w:ascii="仿宋" w:hAnsi="仿宋" w:eastAsia="仿宋" w:cs="仿宋"/>
          <w:color w:val="000000" w:themeColor="text1"/>
          <w:sz w:val="22"/>
          <w:szCs w:val="22"/>
          <w:highlight w:val="none"/>
          <w14:textFill>
            <w14:solidFill>
              <w14:schemeClr w14:val="tx1"/>
            </w14:solidFill>
          </w14:textFill>
        </w:rPr>
        <w:t>个工作日内进行审查，符合应承担保证责任情形的，我方应按照你方的要求代投标人向你方支付投标保证金。</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四、保证责任的终止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1．保证期间届满你方未向我方书面主张保证责任的，自保证期间届满次日起，我方保证责任自动终止。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2．我方按照本保函向你贵方履行了保证责任后，自我方向你贵方支付款项（支付款项从我方账户划出）之日起，保证责任终止。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3．按照法律法规的规定或出现我方保证责任终止的其它情形的，我方在本保函项下的保证责任亦终止。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五、免责条款</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1．依照法律规定或你方与投标人的另行约定，全部或者部分免除投标人投标保证金义务时，我方亦免除相应的保证责任。</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2．因你方原因致使投标人发生本保函第一条第（一）款约定情形的，我方不承担保证责任。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3．因不可抗力造成投标人发生本保函第一条约定情形的，我方不承担保证责任。</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4．你方或其他有权机关对</w:t>
      </w:r>
      <w:r>
        <w:rPr>
          <w:rFonts w:hint="eastAsia" w:ascii="仿宋" w:hAnsi="仿宋" w:eastAsia="仿宋" w:cs="仿宋"/>
          <w:color w:val="000000" w:themeColor="text1"/>
          <w:sz w:val="22"/>
          <w:szCs w:val="22"/>
          <w:highlight w:val="none"/>
          <w:lang w:eastAsia="zh-CN"/>
          <w14:textFill>
            <w14:solidFill>
              <w14:schemeClr w14:val="tx1"/>
            </w14:solidFill>
          </w14:textFill>
        </w:rPr>
        <w:t>询价通知书</w:t>
      </w:r>
      <w:r>
        <w:rPr>
          <w:rFonts w:hint="eastAsia" w:ascii="仿宋" w:hAnsi="仿宋" w:eastAsia="仿宋" w:cs="仿宋"/>
          <w:color w:val="000000" w:themeColor="text1"/>
          <w:sz w:val="22"/>
          <w:szCs w:val="22"/>
          <w:highlight w:val="none"/>
          <w14:textFill>
            <w14:solidFill>
              <w14:schemeClr w14:val="tx1"/>
            </w14:solidFill>
          </w14:textFill>
        </w:rPr>
        <w:t>进行任何澄清或修改，加重我方保证责任的，我方对加重部分不承担保证责任，但该澄清或修改经我方事先书面同意的除外。</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六、争议的解决</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因本保函发生的纠纷，由你我双方协商解决，协商不成的，通过诉讼程序解决，诉讼管辖地法院为</w:t>
      </w:r>
      <w:r>
        <w:rPr>
          <w:rFonts w:hint="eastAsia" w:ascii="仿宋" w:hAnsi="仿宋" w:eastAsia="仿宋" w:cs="仿宋"/>
          <w:color w:val="000000" w:themeColor="text1"/>
          <w:sz w:val="22"/>
          <w:szCs w:val="22"/>
          <w:highlight w:val="none"/>
          <w:u w:val="single"/>
          <w14:textFill>
            <w14:solidFill>
              <w14:schemeClr w14:val="tx1"/>
            </w14:solidFill>
          </w14:textFill>
        </w:rPr>
        <w:t xml:space="preserve">          </w:t>
      </w:r>
      <w:r>
        <w:rPr>
          <w:rFonts w:hint="eastAsia" w:ascii="仿宋" w:hAnsi="仿宋" w:eastAsia="仿宋" w:cs="仿宋"/>
          <w:color w:val="000000" w:themeColor="text1"/>
          <w:sz w:val="22"/>
          <w:szCs w:val="22"/>
          <w:highlight w:val="none"/>
          <w14:textFill>
            <w14:solidFill>
              <w14:schemeClr w14:val="tx1"/>
            </w14:solidFill>
          </w14:textFill>
        </w:rPr>
        <w:t>法院。</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七、保函的生效</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446" w:firstLineChars="20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本保函自我方加盖公章之日起生效。</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5909" w:firstLineChars="2650"/>
        <w:textAlignment w:val="auto"/>
        <w:rPr>
          <w:rFonts w:hint="eastAsia" w:ascii="仿宋" w:hAnsi="仿宋" w:eastAsia="仿宋" w:cs="仿宋"/>
          <w:color w:val="000000" w:themeColor="text1"/>
          <w:sz w:val="22"/>
          <w:szCs w:val="22"/>
          <w:highlight w:val="none"/>
          <w14:textFill>
            <w14:solidFill>
              <w14:schemeClr w14:val="tx1"/>
            </w14:solidFill>
          </w14:textFill>
        </w:rPr>
      </w:pPr>
      <w:r>
        <w:rPr>
          <w:rFonts w:hint="eastAsia" w:ascii="仿宋" w:hAnsi="仿宋" w:eastAsia="仿宋" w:cs="仿宋"/>
          <w:color w:val="000000" w:themeColor="text1"/>
          <w:sz w:val="22"/>
          <w:szCs w:val="22"/>
          <w:highlight w:val="none"/>
          <w14:textFill>
            <w14:solidFill>
              <w14:schemeClr w14:val="tx1"/>
            </w14:solidFill>
          </w14:textFill>
        </w:rPr>
        <w:t>保证人：（公章）</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textAlignment w:val="auto"/>
        <w:rPr>
          <w:rFonts w:hint="eastAsia" w:ascii="仿宋" w:hAnsi="仿宋" w:eastAsia="仿宋" w:cs="仿宋"/>
          <w:color w:val="000000" w:themeColor="text1"/>
          <w:highlight w:val="none"/>
          <w14:textFill>
            <w14:solidFill>
              <w14:schemeClr w14:val="tx1"/>
            </w14:solidFill>
          </w14:textFill>
        </w:rPr>
      </w:pPr>
      <w:r>
        <w:rPr>
          <w:rFonts w:hint="eastAsia" w:ascii="仿宋" w:hAnsi="仿宋" w:eastAsia="仿宋" w:cs="仿宋"/>
          <w:color w:val="000000" w:themeColor="text1"/>
          <w:highlight w:val="none"/>
          <w14:textFill>
            <w14:solidFill>
              <w14:schemeClr w14:val="tx1"/>
            </w14:solidFill>
          </w14:textFill>
        </w:rPr>
        <w:t xml:space="preserve">                               </w:t>
      </w:r>
    </w:p>
    <w:p>
      <w:pPr>
        <w:keepNext w:val="0"/>
        <w:keepLines w:val="0"/>
        <w:pageBreakBefore w:val="0"/>
        <w:widowControl w:val="0"/>
        <w:shd w:val="clear" w:color="auto" w:fill="auto"/>
        <w:kinsoku/>
        <w:wordWrap/>
        <w:overflowPunct/>
        <w:topLinePunct w:val="0"/>
        <w:autoSpaceDE/>
        <w:autoSpaceDN/>
        <w:bidi w:val="0"/>
        <w:adjustRightInd/>
        <w:snapToGrid/>
        <w:spacing w:line="280" w:lineRule="exact"/>
        <w:ind w:firstLine="5832" w:firstLineChars="2400"/>
        <w:textAlignment w:val="auto"/>
        <w:rPr>
          <w:rFonts w:hint="eastAsia" w:ascii="仿宋" w:hAnsi="仿宋" w:eastAsia="仿宋" w:cs="仿宋"/>
          <w:color w:val="000000" w:themeColor="text1"/>
          <w:highlight w:val="none"/>
          <w14:textFill>
            <w14:solidFill>
              <w14:schemeClr w14:val="tx1"/>
            </w14:solidFill>
          </w14:textFill>
        </w:rPr>
        <w:sectPr>
          <w:pgSz w:w="11905" w:h="16838"/>
          <w:pgMar w:top="1440" w:right="1417" w:bottom="1440" w:left="1134" w:header="850" w:footer="992" w:gutter="0"/>
          <w:pgNumType w:fmt="decimal"/>
          <w:cols w:space="0" w:num="1"/>
          <w:rtlGutter w:val="0"/>
          <w:docGrid w:type="linesAndChars" w:linePitch="325" w:charSpace="635"/>
        </w:sectPr>
      </w:pPr>
      <w:r>
        <w:rPr>
          <w:rFonts w:hint="eastAsia" w:ascii="仿宋" w:hAnsi="仿宋" w:eastAsia="仿宋" w:cs="仿宋"/>
          <w:color w:val="000000" w:themeColor="text1"/>
          <w:highlight w:val="none"/>
          <w14:textFill>
            <w14:solidFill>
              <w14:schemeClr w14:val="tx1"/>
            </w14:solidFill>
          </w14:textFill>
        </w:rPr>
        <w:t>年     月      日</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b/>
          <w:bCs/>
          <w:color w:val="000000" w:themeColor="text1"/>
          <w:lang w:val="en-US" w:eastAsia="zh-CN"/>
          <w14:textFill>
            <w14:solidFill>
              <w14:schemeClr w14:val="tx1"/>
            </w14:solidFill>
          </w14:textFill>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b/>
          <w:bCs/>
          <w:color w:val="000000" w:themeColor="text1"/>
          <w:lang w:val="en-US" w:eastAsia="zh-CN"/>
          <w14:textFill>
            <w14:solidFill>
              <w14:schemeClr w14:val="tx1"/>
            </w14:solidFill>
          </w14:textFill>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b/>
          <w:bCs/>
          <w:color w:val="000000" w:themeColor="text1"/>
          <w:lang w:val="en-US" w:eastAsia="zh-CN"/>
          <w14:textFill>
            <w14:solidFill>
              <w14:schemeClr w14:val="tx1"/>
            </w14:solidFill>
          </w14:textFill>
        </w:rPr>
      </w:pPr>
      <w:r>
        <w:rPr>
          <w:rFonts w:hint="eastAsia" w:ascii="仿宋" w:hAnsi="仿宋" w:eastAsia="仿宋" w:cs="仿宋"/>
          <w:b/>
          <w:bCs/>
          <w:color w:val="000000" w:themeColor="text1"/>
          <w:lang w:val="en-US" w:eastAsia="zh-CN"/>
          <w14:textFill>
            <w14:solidFill>
              <w14:schemeClr w14:val="tx1"/>
            </w14:solidFill>
          </w14:textFill>
        </w:rPr>
        <w:t>6、投标企业须提供投标人（被授权在职人员）近6个月有效的社保证明</w:t>
      </w: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firstLine="486" w:firstLineChars="200"/>
        <w:jc w:val="left"/>
        <w:textAlignment w:val="auto"/>
        <w:rPr>
          <w:rFonts w:hint="eastAsia" w:ascii="仿宋" w:hAnsi="仿宋" w:eastAsia="仿宋" w:cs="仿宋"/>
          <w:color w:val="000000" w:themeColor="text1"/>
          <w:lang w:val="en-US" w:eastAsia="zh-CN"/>
          <w14:textFill>
            <w14:solidFill>
              <w14:schemeClr w14:val="tx1"/>
            </w14:solidFill>
          </w14:textFill>
        </w:rPr>
      </w:pPr>
      <w:r>
        <w:rPr>
          <w:rFonts w:hint="eastAsia" w:ascii="仿宋" w:hAnsi="仿宋" w:eastAsia="仿宋" w:cs="仿宋"/>
          <w:color w:val="000000" w:themeColor="text1"/>
          <w:lang w:val="en-US" w:eastAsia="zh-CN"/>
          <w14:textFill>
            <w14:solidFill>
              <w14:schemeClr w14:val="tx1"/>
            </w14:solidFill>
          </w14:textFill>
        </w:rPr>
        <w:t>说明：复印件上应加盖本单位章</w:t>
      </w:r>
    </w:p>
    <w:p>
      <w:pPr>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pStyle w:val="22"/>
        <w:rPr>
          <w:rFonts w:hint="eastAsia" w:ascii="仿宋" w:hAnsi="仿宋" w:eastAsia="仿宋" w:cs="仿宋"/>
          <w:color w:val="000000" w:themeColor="text1"/>
          <w:sz w:val="24"/>
          <w:highlight w:val="none"/>
          <w14:textFill>
            <w14:solidFill>
              <w14:schemeClr w14:val="tx1"/>
            </w14:solidFill>
          </w14:textFill>
        </w:rPr>
      </w:pPr>
    </w:p>
    <w:p>
      <w:pPr>
        <w:keepNext w:val="0"/>
        <w:keepLines w:val="0"/>
        <w:pageBreakBefore w:val="0"/>
        <w:widowControl w:val="0"/>
        <w:numPr>
          <w:ilvl w:val="0"/>
          <w:numId w:val="0"/>
        </w:numPr>
        <w:kinsoku/>
        <w:wordWrap/>
        <w:overflowPunct/>
        <w:topLinePunct w:val="0"/>
        <w:autoSpaceDE/>
        <w:autoSpaceDN/>
        <w:bidi w:val="0"/>
        <w:adjustRightInd/>
        <w:snapToGrid/>
        <w:spacing w:line="400" w:lineRule="exact"/>
        <w:ind w:right="0" w:rightChars="0" w:firstLine="486" w:firstLineChars="200"/>
        <w:jc w:val="left"/>
        <w:textAlignment w:val="auto"/>
        <w:rPr>
          <w:rFonts w:hint="eastAsia"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lang w:val="en-US" w:eastAsia="zh-CN"/>
          <w14:textFill>
            <w14:solidFill>
              <w14:schemeClr w14:val="tx1"/>
            </w14:solidFill>
          </w14:textFill>
        </w:rPr>
        <w:t>7、</w:t>
      </w:r>
      <w:r>
        <w:rPr>
          <w:rFonts w:hint="eastAsia" w:ascii="仿宋" w:hAnsi="仿宋" w:eastAsia="仿宋" w:cs="仿宋"/>
          <w:b/>
          <w:bCs/>
          <w:color w:val="000000" w:themeColor="text1"/>
          <w14:textFill>
            <w14:solidFill>
              <w14:schemeClr w14:val="tx1"/>
            </w14:solidFill>
          </w14:textFill>
        </w:rPr>
        <w:t>参加采购活动前三年内，在经营活动中没有重大违法记录，供应商须提供 “信用中国”网站（http://www.creditchina.gov.cn/）、“中国政府采购网”网站（http://www.ccgp.gov.cn）无违法违规行为的查询纪录（提供查询结果网页截图并加盖供应商公章）</w:t>
      </w:r>
    </w:p>
    <w:p>
      <w:pPr>
        <w:pStyle w:val="5"/>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pStyle w:val="22"/>
        <w:rPr>
          <w:rFonts w:hint="eastAsia" w:ascii="仿宋" w:hAnsi="仿宋" w:eastAsia="仿宋" w:cs="仿宋"/>
          <w:b/>
          <w:bCs/>
          <w:color w:val="000000" w:themeColor="text1"/>
          <w14:textFill>
            <w14:solidFill>
              <w14:schemeClr w14:val="tx1"/>
            </w14:solidFill>
          </w14:textFill>
        </w:rPr>
      </w:pPr>
    </w:p>
    <w:p>
      <w:pPr>
        <w:pStyle w:val="22"/>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color w:val="000000" w:themeColor="text1"/>
          <w14:textFill>
            <w14:solidFill>
              <w14:schemeClr w14:val="tx1"/>
            </w14:solidFill>
          </w14:textFill>
        </w:rPr>
      </w:pPr>
    </w:p>
    <w:p>
      <w:pPr>
        <w:keepNext w:val="0"/>
        <w:keepLines w:val="0"/>
        <w:pageBreakBefore w:val="0"/>
        <w:widowControl w:val="0"/>
        <w:numPr>
          <w:ilvl w:val="0"/>
          <w:numId w:val="0"/>
        </w:numPr>
        <w:shd w:val="clear" w:color="auto" w:fill="auto"/>
        <w:kinsoku/>
        <w:wordWrap/>
        <w:overflowPunct/>
        <w:topLinePunct w:val="0"/>
        <w:autoSpaceDE/>
        <w:autoSpaceDN/>
        <w:bidi w:val="0"/>
        <w:adjustRightInd/>
        <w:snapToGrid/>
        <w:spacing w:line="400" w:lineRule="exact"/>
        <w:ind w:left="720" w:leftChars="0" w:right="0" w:rightChars="0"/>
        <w:jc w:val="left"/>
        <w:textAlignment w:val="auto"/>
        <w:rPr>
          <w:rFonts w:hint="eastAsia" w:ascii="仿宋" w:hAnsi="仿宋" w:eastAsia="仿宋" w:cs="仿宋"/>
          <w:b/>
          <w:bCs/>
          <w:color w:val="000000" w:themeColor="text1"/>
          <w14:textFill>
            <w14:solidFill>
              <w14:schemeClr w14:val="tx1"/>
            </w14:solidFill>
          </w14:textFill>
        </w:rPr>
      </w:pPr>
      <w:r>
        <w:rPr>
          <w:rFonts w:hint="eastAsia" w:ascii="仿宋" w:hAnsi="仿宋" w:eastAsia="仿宋" w:cs="仿宋"/>
          <w:b/>
          <w:bCs/>
          <w:color w:val="000000" w:themeColor="text1"/>
          <w:lang w:val="en-US" w:eastAsia="zh-CN"/>
          <w14:textFill>
            <w14:solidFill>
              <w14:schemeClr w14:val="tx1"/>
            </w14:solidFill>
          </w14:textFill>
        </w:rPr>
        <w:t>8、</w:t>
      </w:r>
      <w:r>
        <w:rPr>
          <w:rFonts w:hint="eastAsia" w:ascii="仿宋" w:hAnsi="仿宋" w:eastAsia="仿宋" w:cs="仿宋"/>
          <w:b/>
          <w:bCs/>
          <w:color w:val="000000" w:themeColor="text1"/>
          <w14:textFill>
            <w14:solidFill>
              <w14:schemeClr w14:val="tx1"/>
            </w14:solidFill>
          </w14:textFill>
        </w:rPr>
        <w:t>投标人须知资料表要求的其他资格证明文件</w:t>
      </w:r>
    </w:p>
    <w:p>
      <w:pPr>
        <w:pStyle w:val="5"/>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pStyle w:val="5"/>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pStyle w:val="5"/>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rPr>
          <w:rFonts w:hint="eastAsia" w:ascii="仿宋" w:hAnsi="仿宋" w:eastAsia="仿宋" w:cs="仿宋"/>
          <w:b/>
          <w:bCs/>
          <w:color w:val="000000" w:themeColor="text1"/>
          <w14:textFill>
            <w14:solidFill>
              <w14:schemeClr w14:val="tx1"/>
            </w14:solidFill>
          </w14:textFill>
        </w:rPr>
      </w:pPr>
    </w:p>
    <w:p>
      <w:pPr>
        <w:pStyle w:val="10"/>
        <w:shd w:val="clear" w:color="auto" w:fill="auto"/>
        <w:tabs>
          <w:tab w:val="left" w:pos="5580"/>
        </w:tabs>
        <w:spacing w:line="240" w:lineRule="atLeast"/>
        <w:ind w:firstLine="486" w:firstLineChars="200"/>
        <w:rPr>
          <w:rFonts w:hint="eastAsia" w:ascii="仿宋" w:hAnsi="仿宋" w:eastAsia="仿宋" w:cs="仿宋"/>
          <w:color w:val="000000" w:themeColor="text1"/>
          <w:sz w:val="24"/>
          <w:highlight w:val="none"/>
          <w14:textFill>
            <w14:solidFill>
              <w14:schemeClr w14:val="tx1"/>
            </w14:solidFill>
          </w14:textFill>
        </w:rPr>
      </w:pPr>
    </w:p>
    <w:p>
      <w:pPr>
        <w:pStyle w:val="3"/>
        <w:keepNext/>
        <w:keepLines/>
        <w:pageBreakBefore w:val="0"/>
        <w:widowControl w:val="0"/>
        <w:shd w:val="clear" w:color="auto" w:fill="auto"/>
        <w:kinsoku/>
        <w:wordWrap/>
        <w:overflowPunct/>
        <w:topLinePunct w:val="0"/>
        <w:autoSpaceDE/>
        <w:autoSpaceDN/>
        <w:bidi w:val="0"/>
        <w:adjustRightInd/>
        <w:snapToGrid/>
        <w:spacing w:before="40" w:after="40" w:line="579" w:lineRule="auto"/>
        <w:textAlignment w:val="auto"/>
        <w:rPr>
          <w:rFonts w:hint="eastAsia" w:ascii="仿宋" w:hAnsi="仿宋" w:eastAsia="仿宋" w:cs="仿宋"/>
          <w:color w:val="auto"/>
          <w:sz w:val="32"/>
          <w:szCs w:val="32"/>
          <w:highlight w:val="none"/>
        </w:rPr>
      </w:pPr>
      <w:bookmarkStart w:id="228" w:name="_Toc22967"/>
      <w:bookmarkStart w:id="229" w:name="_Toc5695"/>
      <w:bookmarkStart w:id="230" w:name="_Toc11180"/>
      <w:bookmarkStart w:id="231" w:name="_Toc515647816"/>
      <w:r>
        <w:rPr>
          <w:rFonts w:hint="eastAsia" w:ascii="仿宋" w:hAnsi="仿宋" w:eastAsia="仿宋" w:cs="仿宋"/>
          <w:color w:val="auto"/>
          <w:sz w:val="32"/>
          <w:szCs w:val="32"/>
          <w:highlight w:val="none"/>
        </w:rPr>
        <w:t>第二部分  商务及技术文件</w:t>
      </w:r>
      <w:bookmarkEnd w:id="228"/>
      <w:bookmarkEnd w:id="229"/>
      <w:bookmarkEnd w:id="230"/>
      <w:bookmarkEnd w:id="231"/>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t>1、投标</w:t>
      </w:r>
      <w:r>
        <w:rPr>
          <w:rFonts w:hint="eastAsia" w:ascii="仿宋" w:hAnsi="仿宋" w:eastAsia="仿宋" w:cs="仿宋"/>
          <w:color w:val="auto"/>
          <w:sz w:val="24"/>
          <w:highlight w:val="none"/>
          <w:lang w:eastAsia="zh-CN"/>
        </w:rPr>
        <w:t>函</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lang w:val="en-US" w:eastAsia="zh-CN"/>
        </w:rPr>
      </w:pPr>
      <w:r>
        <w:rPr>
          <w:rFonts w:hint="eastAsia" w:ascii="仿宋" w:hAnsi="仿宋" w:eastAsia="仿宋" w:cs="仿宋"/>
          <w:lang w:val="en-US" w:eastAsia="zh-CN"/>
        </w:rPr>
        <w:t>2、开标一览表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000000"/>
          <w:spacing w:val="0"/>
          <w:w w:val="100"/>
          <w:kern w:val="0"/>
          <w:position w:val="0"/>
          <w:sz w:val="24"/>
          <w:szCs w:val="20"/>
          <w:u w:val="none" w:color="000000"/>
          <w:shd w:val="clear" w:color="auto" w:fill="auto"/>
          <w:lang w:val="en-US" w:eastAsia="zh-CN" w:bidi="en-US"/>
        </w:rPr>
      </w:pPr>
      <w:r>
        <w:rPr>
          <w:rFonts w:hint="eastAsia" w:ascii="仿宋" w:hAnsi="仿宋" w:eastAsia="仿宋" w:cs="仿宋"/>
          <w:color w:val="000000"/>
          <w:spacing w:val="0"/>
          <w:w w:val="100"/>
          <w:kern w:val="0"/>
          <w:position w:val="0"/>
          <w:sz w:val="24"/>
          <w:szCs w:val="20"/>
          <w:u w:val="none" w:color="000000"/>
          <w:shd w:val="clear" w:color="auto" w:fill="auto"/>
          <w:lang w:val="en-US" w:eastAsia="zh-CN" w:bidi="en-US"/>
        </w:rPr>
        <w:t>3、货物说明一览表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4</w:t>
      </w:r>
      <w:r>
        <w:rPr>
          <w:rFonts w:hint="eastAsia" w:ascii="仿宋" w:hAnsi="仿宋" w:eastAsia="仿宋" w:cs="仿宋"/>
          <w:color w:val="auto"/>
          <w:sz w:val="24"/>
          <w:highlight w:val="none"/>
        </w:rPr>
        <w:t>、投标分项报价表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5</w:t>
      </w:r>
      <w:r>
        <w:rPr>
          <w:rFonts w:hint="eastAsia" w:ascii="仿宋" w:hAnsi="仿宋" w:eastAsia="仿宋" w:cs="仿宋"/>
          <w:color w:val="auto"/>
          <w:sz w:val="24"/>
          <w:highlight w:val="none"/>
        </w:rPr>
        <w:t>、技术规格偏离表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6</w:t>
      </w:r>
      <w:r>
        <w:rPr>
          <w:rFonts w:hint="eastAsia" w:ascii="仿宋" w:hAnsi="仿宋" w:eastAsia="仿宋" w:cs="仿宋"/>
          <w:color w:val="auto"/>
          <w:sz w:val="24"/>
          <w:highlight w:val="none"/>
        </w:rPr>
        <w:t>、商务条款偏离表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1164" w:leftChars="257" w:hanging="540"/>
        <w:textAlignment w:val="auto"/>
        <w:rPr>
          <w:rFonts w:hint="eastAsia" w:ascii="仿宋" w:hAnsi="仿宋" w:eastAsia="仿宋" w:cs="仿宋"/>
          <w:color w:val="000000" w:themeColor="text1"/>
          <w:lang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7、投标人基本情况表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000000" w:themeColor="text1"/>
          <w:sz w:val="24"/>
          <w:highlight w:val="none"/>
          <w:lang w:val="en-US" w:eastAsia="zh-CN"/>
          <w14:textFill>
            <w14:solidFill>
              <w14:schemeClr w14:val="tx1"/>
            </w14:solidFill>
          </w14:textFill>
        </w:rPr>
      </w:pPr>
      <w:r>
        <w:rPr>
          <w:rFonts w:hint="eastAsia" w:ascii="仿宋" w:hAnsi="仿宋" w:eastAsia="仿宋" w:cs="仿宋"/>
          <w:color w:val="000000" w:themeColor="text1"/>
          <w:sz w:val="24"/>
          <w:highlight w:val="none"/>
          <w:lang w:val="en-US" w:eastAsia="zh-CN"/>
          <w14:textFill>
            <w14:solidFill>
              <w14:schemeClr w14:val="tx1"/>
            </w14:solidFill>
          </w14:textFill>
        </w:rPr>
        <w:t>8、近三年（2019年1月1日至今）类似项目业绩表</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9</w:t>
      </w:r>
      <w:r>
        <w:rPr>
          <w:rFonts w:hint="eastAsia" w:ascii="仿宋" w:hAnsi="仿宋" w:eastAsia="仿宋" w:cs="仿宋"/>
          <w:color w:val="auto"/>
          <w:sz w:val="24"/>
          <w:highlight w:val="none"/>
        </w:rPr>
        <w:t>、中小企业声明函(工程、服务)</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10、</w:t>
      </w:r>
      <w:r>
        <w:rPr>
          <w:rFonts w:hint="eastAsia" w:ascii="仿宋" w:hAnsi="仿宋" w:eastAsia="仿宋" w:cs="仿宋"/>
          <w:color w:val="auto"/>
          <w:sz w:val="24"/>
          <w:highlight w:val="none"/>
        </w:rPr>
        <w:t>《残疾人福利性单位声明函》</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11、</w:t>
      </w:r>
      <w:r>
        <w:rPr>
          <w:rFonts w:hint="eastAsia" w:ascii="仿宋" w:hAnsi="仿宋" w:eastAsia="仿宋" w:cs="仿宋"/>
          <w:color w:val="auto"/>
          <w:sz w:val="24"/>
          <w:highlight w:val="none"/>
          <w:lang w:eastAsia="zh-CN"/>
        </w:rPr>
        <w:t>评分标准和细则中技术部分证明材料</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12、</w:t>
      </w:r>
      <w:r>
        <w:rPr>
          <w:rFonts w:hint="eastAsia" w:ascii="仿宋" w:hAnsi="仿宋" w:eastAsia="仿宋" w:cs="仿宋"/>
          <w:color w:val="auto"/>
          <w:sz w:val="24"/>
          <w:highlight w:val="none"/>
          <w:lang w:eastAsia="zh-CN"/>
        </w:rPr>
        <w:t>评分标准和细则中技术部分证明材料（格式自拟）</w:t>
      </w:r>
    </w:p>
    <w:p>
      <w:pPr>
        <w:pStyle w:val="10"/>
        <w:keepNext w:val="0"/>
        <w:keepLines w:val="0"/>
        <w:pageBreakBefore w:val="0"/>
        <w:widowControl w:val="0"/>
        <w:shd w:val="clear" w:color="auto" w:fill="auto"/>
        <w:kinsoku/>
        <w:wordWrap/>
        <w:overflowPunct/>
        <w:topLinePunct w:val="0"/>
        <w:autoSpaceDE/>
        <w:autoSpaceDN/>
        <w:bidi w:val="0"/>
        <w:adjustRightInd/>
        <w:snapToGrid/>
        <w:spacing w:line="400" w:lineRule="exact"/>
        <w:ind w:left="359" w:leftChars="148" w:firstLine="228"/>
        <w:textAlignment w:val="auto"/>
        <w:rPr>
          <w:rFonts w:hint="eastAsia" w:ascii="仿宋" w:hAnsi="仿宋" w:eastAsia="仿宋" w:cs="仿宋"/>
          <w:color w:val="auto"/>
          <w:sz w:val="24"/>
          <w:highlight w:val="none"/>
          <w:lang w:eastAsia="zh-CN"/>
        </w:rPr>
      </w:pPr>
      <w:r>
        <w:rPr>
          <w:rFonts w:hint="eastAsia" w:ascii="仿宋" w:hAnsi="仿宋" w:eastAsia="仿宋" w:cs="仿宋"/>
          <w:color w:val="auto"/>
          <w:sz w:val="24"/>
          <w:highlight w:val="none"/>
          <w:lang w:val="en-US" w:eastAsia="zh-CN"/>
        </w:rPr>
        <w:t>13、</w:t>
      </w:r>
      <w:r>
        <w:rPr>
          <w:rFonts w:hint="eastAsia" w:ascii="仿宋" w:hAnsi="仿宋" w:eastAsia="仿宋" w:cs="仿宋"/>
          <w:color w:val="auto"/>
          <w:sz w:val="24"/>
          <w:highlight w:val="none"/>
          <w:lang w:eastAsia="zh-CN"/>
        </w:rPr>
        <w:t>投标人认为有必要提供的其他证明材料（格式自拟）</w:t>
      </w:r>
    </w:p>
    <w:p>
      <w:pPr>
        <w:pStyle w:val="10"/>
        <w:keepNext w:val="0"/>
        <w:keepLines w:val="0"/>
        <w:pageBreakBefore w:val="0"/>
        <w:widowControl w:val="0"/>
        <w:shd w:val="clear" w:color="auto" w:fill="auto"/>
        <w:tabs>
          <w:tab w:val="left" w:pos="5580"/>
        </w:tabs>
        <w:kinsoku/>
        <w:wordWrap/>
        <w:overflowPunct/>
        <w:topLinePunct w:val="0"/>
        <w:autoSpaceDE/>
        <w:autoSpaceDN/>
        <w:bidi w:val="0"/>
        <w:adjustRightInd/>
        <w:snapToGrid/>
        <w:spacing w:line="400" w:lineRule="exact"/>
        <w:ind w:left="648" w:leftChars="267"/>
        <w:textAlignment w:val="auto"/>
        <w:rPr>
          <w:rFonts w:hint="eastAsia" w:ascii="仿宋" w:hAnsi="仿宋" w:eastAsia="仿宋" w:cs="仿宋"/>
          <w:color w:val="auto"/>
          <w:sz w:val="24"/>
          <w:highlight w:val="none"/>
        </w:rPr>
      </w:pPr>
      <w:r>
        <w:rPr>
          <w:rFonts w:hint="eastAsia" w:ascii="仿宋" w:hAnsi="仿宋" w:eastAsia="仿宋" w:cs="仿宋"/>
          <w:color w:val="auto"/>
          <w:sz w:val="24"/>
          <w:highlight w:val="none"/>
        </w:rPr>
        <w:br w:type="page"/>
      </w:r>
    </w:p>
    <w:p>
      <w:pPr>
        <w:pStyle w:val="8"/>
        <w:numPr>
          <w:ilvl w:val="0"/>
          <w:numId w:val="0"/>
        </w:numPr>
        <w:kinsoku w:val="0"/>
        <w:overflowPunct w:val="0"/>
        <w:spacing w:before="130" w:line="355" w:lineRule="auto"/>
        <w:ind w:left="480" w:leftChars="0" w:right="7" w:rightChars="0"/>
        <w:jc w:val="center"/>
        <w:rPr>
          <w:rFonts w:hint="eastAsia" w:ascii="仿宋" w:hAnsi="仿宋" w:eastAsia="仿宋" w:cs="仿宋"/>
          <w:b/>
          <w:bCs/>
          <w:sz w:val="36"/>
          <w:szCs w:val="36"/>
        </w:rPr>
      </w:pPr>
      <w:r>
        <w:rPr>
          <w:rFonts w:hint="eastAsia" w:ascii="仿宋" w:hAnsi="仿宋" w:eastAsia="仿宋" w:cs="仿宋"/>
          <w:b/>
          <w:bCs/>
          <w:sz w:val="36"/>
          <w:szCs w:val="36"/>
          <w:lang w:val="en-US" w:eastAsia="zh-CN"/>
        </w:rPr>
        <w:t>1</w:t>
      </w:r>
      <w:r>
        <w:rPr>
          <w:rFonts w:hint="eastAsia" w:ascii="仿宋" w:hAnsi="仿宋" w:eastAsia="仿宋" w:cs="仿宋"/>
          <w:b/>
          <w:bCs/>
          <w:sz w:val="36"/>
          <w:szCs w:val="36"/>
        </w:rPr>
        <w:t>、投标函</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u w:val="single"/>
        </w:rPr>
      </w:pPr>
      <w:r>
        <w:rPr>
          <w:rFonts w:hint="eastAsia" w:ascii="仿宋" w:hAnsi="仿宋" w:eastAsia="仿宋" w:cs="仿宋"/>
          <w:kern w:val="0"/>
          <w:sz w:val="24"/>
        </w:rPr>
        <w:t>致：</w:t>
      </w:r>
      <w:r>
        <w:rPr>
          <w:rFonts w:hint="eastAsia" w:ascii="仿宋" w:hAnsi="仿宋" w:eastAsia="仿宋" w:cs="仿宋"/>
          <w:kern w:val="0"/>
          <w:sz w:val="24"/>
          <w:u w:val="single"/>
        </w:rPr>
        <w:t xml:space="preserve">                     </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为响应你方组织的</w:t>
      </w:r>
      <w:r>
        <w:rPr>
          <w:rFonts w:hint="eastAsia" w:ascii="仿宋" w:hAnsi="仿宋" w:eastAsia="仿宋" w:cs="仿宋"/>
          <w:kern w:val="0"/>
          <w:sz w:val="24"/>
          <w:u w:val="single"/>
        </w:rPr>
        <w:t xml:space="preserve">                   </w:t>
      </w:r>
      <w:r>
        <w:rPr>
          <w:rFonts w:hint="eastAsia" w:ascii="仿宋" w:hAnsi="仿宋" w:eastAsia="仿宋" w:cs="仿宋"/>
          <w:kern w:val="0"/>
          <w:sz w:val="24"/>
        </w:rPr>
        <w:t>项目的招标[项目编号为：</w:t>
      </w:r>
      <w:r>
        <w:rPr>
          <w:rFonts w:hint="eastAsia" w:ascii="仿宋" w:hAnsi="仿宋" w:eastAsia="仿宋" w:cs="仿宋"/>
          <w:kern w:val="0"/>
          <w:sz w:val="24"/>
          <w:u w:val="single"/>
        </w:rPr>
        <w:t xml:space="preserve">                      </w:t>
      </w:r>
      <w:r>
        <w:rPr>
          <w:rFonts w:hint="eastAsia" w:ascii="仿宋" w:hAnsi="仿宋" w:eastAsia="仿宋" w:cs="仿宋"/>
          <w:kern w:val="0"/>
          <w:sz w:val="24"/>
        </w:rPr>
        <w:t>]，我方愿参与投标。</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我方确认收到贵方提供的</w:t>
      </w:r>
      <w:r>
        <w:rPr>
          <w:rFonts w:hint="eastAsia" w:ascii="仿宋" w:hAnsi="仿宋" w:eastAsia="仿宋" w:cs="仿宋"/>
          <w:kern w:val="0"/>
          <w:sz w:val="24"/>
          <w:u w:val="single"/>
        </w:rPr>
        <w:t xml:space="preserve">                                     </w:t>
      </w:r>
      <w:r>
        <w:rPr>
          <w:rFonts w:hint="eastAsia" w:ascii="仿宋" w:hAnsi="仿宋" w:eastAsia="仿宋" w:cs="仿宋"/>
          <w:kern w:val="0"/>
          <w:sz w:val="24"/>
          <w:u w:val="none"/>
        </w:rPr>
        <w:t>招标</w:t>
      </w:r>
      <w:r>
        <w:rPr>
          <w:rFonts w:hint="eastAsia" w:ascii="仿宋" w:hAnsi="仿宋" w:eastAsia="仿宋" w:cs="仿宋"/>
          <w:kern w:val="0"/>
          <w:sz w:val="24"/>
        </w:rPr>
        <w:t>文件的全部内容。</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我方在参与投标前已详细研究了招标文件的所有内容，包括澄清、修改文件（如果有）和所有已提供的参考资料以及有关附件，我方完全明白并认为此招标文件没有倾向性，也不存在排斥潜在报价投标人的内容，我方同意招标文件的相关条款，放弃对招标文件提出误解和质疑的一切权力。</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u w:val="single"/>
        </w:rPr>
        <w:t xml:space="preserve">      (投标人名称)      </w:t>
      </w:r>
      <w:r>
        <w:rPr>
          <w:rFonts w:hint="eastAsia" w:ascii="仿宋" w:hAnsi="仿宋" w:eastAsia="仿宋" w:cs="仿宋"/>
          <w:kern w:val="0"/>
          <w:sz w:val="24"/>
        </w:rPr>
        <w:t>作为投标人正式授权</w:t>
      </w:r>
      <w:r>
        <w:rPr>
          <w:rFonts w:hint="eastAsia" w:ascii="仿宋" w:hAnsi="仿宋" w:eastAsia="仿宋" w:cs="仿宋"/>
          <w:kern w:val="0"/>
          <w:sz w:val="24"/>
          <w:u w:val="single"/>
        </w:rPr>
        <w:t xml:space="preserve">  (授权代表全名, 职务)  </w:t>
      </w:r>
      <w:r>
        <w:rPr>
          <w:rFonts w:hint="eastAsia" w:ascii="仿宋" w:hAnsi="仿宋" w:eastAsia="仿宋" w:cs="仿宋"/>
          <w:kern w:val="0"/>
          <w:sz w:val="24"/>
        </w:rPr>
        <w:t>代表我方全权处理有关本报价的一切事宜。</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我方已完全明白招标文件的所有条款要求，并申明如下：</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（一）按招标文件提供的全部货物与相关服务的投标总价详见《报价一览表》。</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（二）本投标文件的有效期为投标截止时间起</w:t>
      </w:r>
      <w:r>
        <w:rPr>
          <w:rFonts w:hint="eastAsia" w:ascii="仿宋" w:hAnsi="仿宋" w:eastAsia="仿宋" w:cs="仿宋"/>
          <w:kern w:val="0"/>
          <w:sz w:val="24"/>
          <w:u w:val="single"/>
          <w:lang w:val="en-US" w:eastAsia="zh-CN"/>
        </w:rPr>
        <w:t>60</w:t>
      </w:r>
      <w:r>
        <w:rPr>
          <w:rFonts w:hint="eastAsia" w:ascii="仿宋" w:hAnsi="仿宋" w:eastAsia="仿宋" w:cs="仿宋"/>
          <w:kern w:val="0"/>
          <w:sz w:val="24"/>
        </w:rPr>
        <w:t>天。如中标，有效期将延至合同终止日为止。在此提交的资格证明文件均至投标截止日有效，如有在投标有效期内失效的，我方承诺在中标后补齐一切手续，保证所有资格证明文件能在签订采购合同时直至采购合同终止日有效。</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（三）我方同意按照贵方可能提出的要求而提供与投标有关的任何其它数据、信息或资料。</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四</w:t>
      </w:r>
      <w:r>
        <w:rPr>
          <w:rFonts w:hint="eastAsia" w:ascii="仿宋" w:hAnsi="仿宋" w:eastAsia="仿宋" w:cs="仿宋"/>
          <w:kern w:val="0"/>
          <w:sz w:val="24"/>
        </w:rPr>
        <w:t>）我方理解贵方不一定接受最低投标价或任何贵方可能收到的投标。</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五</w:t>
      </w:r>
      <w:r>
        <w:rPr>
          <w:rFonts w:hint="eastAsia" w:ascii="仿宋" w:hAnsi="仿宋" w:eastAsia="仿宋" w:cs="仿宋"/>
          <w:kern w:val="0"/>
          <w:sz w:val="24"/>
        </w:rPr>
        <w:t>）我方如果中标，将保证履行招标文件及其澄清、修改文件（如果有）中的全部责任和义务，按质、按量、按期完成《招标内容》及《合同书》中的全部任务。</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六</w:t>
      </w:r>
      <w:r>
        <w:rPr>
          <w:rFonts w:hint="eastAsia" w:ascii="仿宋" w:hAnsi="仿宋" w:eastAsia="仿宋" w:cs="仿宋"/>
          <w:kern w:val="0"/>
          <w:sz w:val="24"/>
        </w:rPr>
        <w:t>）如我方被授予合同，我方承诺支付就本次招标应支付或将支付的中标服务费（详见按招标文件要求格式填写的《中标服务费支付承诺书》）。</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七</w:t>
      </w:r>
      <w:r>
        <w:rPr>
          <w:rFonts w:hint="eastAsia" w:ascii="仿宋" w:hAnsi="仿宋" w:eastAsia="仿宋" w:cs="仿宋"/>
          <w:kern w:val="0"/>
          <w:sz w:val="24"/>
        </w:rPr>
        <w:t>）我方作为在法律、财务和运作上独立于采购人、招标代理机构的投标人，在此保证所提交的所有文件和全部说明是真实的和正确的。</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八</w:t>
      </w:r>
      <w:r>
        <w:rPr>
          <w:rFonts w:hint="eastAsia" w:ascii="仿宋" w:hAnsi="仿宋" w:eastAsia="仿宋" w:cs="仿宋"/>
          <w:kern w:val="0"/>
          <w:sz w:val="24"/>
        </w:rPr>
        <w:t>）我方投标报价已包含应向知识产权所有权人支付的所有相关税费，并保证采购人在中国使用我方提供的货物时，如有第三方提出侵犯其知识产权主张的，责任由我方承担。</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w:t>
      </w:r>
      <w:r>
        <w:rPr>
          <w:rFonts w:hint="eastAsia" w:ascii="仿宋" w:hAnsi="仿宋" w:eastAsia="仿宋" w:cs="仿宋"/>
          <w:kern w:val="0"/>
          <w:sz w:val="24"/>
          <w:lang w:eastAsia="zh-CN"/>
        </w:rPr>
        <w:t>九</w:t>
      </w:r>
      <w:r>
        <w:rPr>
          <w:rFonts w:hint="eastAsia" w:ascii="仿宋" w:hAnsi="仿宋" w:eastAsia="仿宋" w:cs="仿宋"/>
          <w:kern w:val="0"/>
          <w:sz w:val="24"/>
        </w:rPr>
        <w:t>）我方与其他投标人不存在单位负责人为同一人或者存在直接控股、管理关系。</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（十）我方承诺未为本项目提供整体设计、规范编制或者项目管理、监理、检测等服务。</w:t>
      </w:r>
    </w:p>
    <w:p>
      <w:pPr>
        <w:spacing w:line="480" w:lineRule="exact"/>
        <w:ind w:firstLine="486" w:firstLineChars="200"/>
        <w:rPr>
          <w:rFonts w:hint="eastAsia" w:ascii="仿宋" w:hAnsi="仿宋" w:eastAsia="仿宋" w:cs="仿宋"/>
          <w:kern w:val="0"/>
          <w:sz w:val="24"/>
        </w:rPr>
      </w:pPr>
      <w:r>
        <w:rPr>
          <w:rFonts w:hint="eastAsia" w:ascii="仿宋" w:hAnsi="仿宋" w:eastAsia="仿宋" w:cs="仿宋"/>
          <w:kern w:val="0"/>
          <w:sz w:val="24"/>
        </w:rPr>
        <w:t>（十</w:t>
      </w:r>
      <w:r>
        <w:rPr>
          <w:rFonts w:hint="eastAsia" w:ascii="仿宋" w:hAnsi="仿宋" w:eastAsia="仿宋" w:cs="仿宋"/>
          <w:kern w:val="0"/>
          <w:sz w:val="24"/>
          <w:lang w:eastAsia="zh-CN"/>
        </w:rPr>
        <w:t>一</w:t>
      </w:r>
      <w:r>
        <w:rPr>
          <w:rFonts w:hint="eastAsia" w:ascii="仿宋" w:hAnsi="仿宋" w:eastAsia="仿宋" w:cs="仿宋"/>
          <w:kern w:val="0"/>
          <w:sz w:val="24"/>
        </w:rPr>
        <w:t>）我方具备《政府采购法》第二十二条规定的条件，承诺如下：</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（1）我方已依法缴纳了各项税费及社会保险费用，如有需要，可随时向采购人提供近三个月内的相关缴费证明，以便核查。</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（2）我方已依法建立健全的财务会计制度，如有需要，可随时向采购人提供相关的证明材料，以便核查。</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（3）我方参加本项目政府采购活动前3年内在经营活动中没有重大违法记录。</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（4）我方具备履行合同所必需的设备和专业技术能力。</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（5）我方符合法律、行政法规规定的其他条件。</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以上内容如有虚假或与事实不符的，评审委员会可将我方做无效投标处理，我方愿意承担相应的法律责任。</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（十三）我方对在本函及投标文件中所作的所有承诺承担法律责任。</w:t>
      </w:r>
    </w:p>
    <w:p>
      <w:pPr>
        <w:keepNext w:val="0"/>
        <w:keepLines w:val="0"/>
        <w:pageBreakBefore w:val="0"/>
        <w:widowControl w:val="0"/>
        <w:topLinePunct w:val="0"/>
        <w:autoSpaceDE/>
        <w:autoSpaceDN/>
        <w:bidi w:val="0"/>
        <w:adjustRightInd/>
        <w:snapToGrid/>
        <w:spacing w:line="440" w:lineRule="exact"/>
        <w:ind w:firstLine="486" w:firstLineChars="200"/>
        <w:textAlignment w:val="auto"/>
        <w:rPr>
          <w:rFonts w:hint="eastAsia" w:ascii="仿宋" w:hAnsi="仿宋" w:eastAsia="仿宋" w:cs="仿宋"/>
          <w:kern w:val="0"/>
          <w:sz w:val="24"/>
        </w:rPr>
      </w:pPr>
      <w:r>
        <w:rPr>
          <w:rFonts w:hint="eastAsia" w:ascii="仿宋" w:hAnsi="仿宋" w:eastAsia="仿宋" w:cs="仿宋"/>
          <w:kern w:val="0"/>
          <w:sz w:val="24"/>
        </w:rPr>
        <w:t>（十四）所有与本招标有关的函件请发往下列地址：</w:t>
      </w:r>
    </w:p>
    <w:p>
      <w:pPr>
        <w:keepNext w:val="0"/>
        <w:keepLines w:val="0"/>
        <w:pageBreakBefore w:val="0"/>
        <w:widowControl w:val="0"/>
        <w:topLinePunct w:val="0"/>
        <w:autoSpaceDE/>
        <w:autoSpaceDN/>
        <w:bidi w:val="0"/>
        <w:adjustRightInd/>
        <w:snapToGrid/>
        <w:spacing w:line="440" w:lineRule="exact"/>
        <w:textAlignment w:val="auto"/>
        <w:rPr>
          <w:rFonts w:hint="eastAsia" w:ascii="仿宋" w:hAnsi="仿宋" w:eastAsia="仿宋" w:cs="仿宋"/>
          <w:kern w:val="0"/>
          <w:sz w:val="24"/>
        </w:rPr>
      </w:pPr>
      <w:r>
        <w:rPr>
          <w:rFonts w:hint="eastAsia" w:ascii="仿宋" w:hAnsi="仿宋" w:eastAsia="仿宋" w:cs="仿宋"/>
          <w:kern w:val="0"/>
          <w:sz w:val="24"/>
        </w:rPr>
        <w:t>地    址：</w:t>
      </w:r>
      <w:r>
        <w:rPr>
          <w:rFonts w:hint="eastAsia" w:ascii="仿宋" w:hAnsi="仿宋" w:eastAsia="仿宋" w:cs="仿宋"/>
          <w:kern w:val="0"/>
          <w:sz w:val="24"/>
          <w:u w:val="single"/>
        </w:rPr>
        <w:t xml:space="preserve">                             </w:t>
      </w:r>
      <w:r>
        <w:rPr>
          <w:rFonts w:hint="eastAsia" w:ascii="仿宋" w:hAnsi="仿宋" w:eastAsia="仿宋" w:cs="仿宋"/>
          <w:kern w:val="0"/>
          <w:sz w:val="24"/>
        </w:rPr>
        <w:t>.邮政编码：</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keepNext w:val="0"/>
        <w:keepLines w:val="0"/>
        <w:pageBreakBefore w:val="0"/>
        <w:widowControl w:val="0"/>
        <w:topLinePunct w:val="0"/>
        <w:autoSpaceDE/>
        <w:autoSpaceDN/>
        <w:bidi w:val="0"/>
        <w:adjustRightInd/>
        <w:snapToGrid/>
        <w:spacing w:line="440" w:lineRule="exact"/>
        <w:textAlignment w:val="auto"/>
        <w:rPr>
          <w:rFonts w:hint="eastAsia" w:ascii="仿宋" w:hAnsi="仿宋" w:eastAsia="仿宋" w:cs="仿宋"/>
          <w:kern w:val="0"/>
          <w:sz w:val="24"/>
        </w:rPr>
      </w:pPr>
      <w:r>
        <w:rPr>
          <w:rFonts w:hint="eastAsia" w:ascii="仿宋" w:hAnsi="仿宋" w:eastAsia="仿宋" w:cs="仿宋"/>
          <w:kern w:val="0"/>
          <w:sz w:val="24"/>
        </w:rPr>
        <w:t>电    话：</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keepNext w:val="0"/>
        <w:keepLines w:val="0"/>
        <w:pageBreakBefore w:val="0"/>
        <w:widowControl w:val="0"/>
        <w:topLinePunct w:val="0"/>
        <w:autoSpaceDE/>
        <w:autoSpaceDN/>
        <w:bidi w:val="0"/>
        <w:adjustRightInd/>
        <w:snapToGrid/>
        <w:spacing w:line="440" w:lineRule="exact"/>
        <w:textAlignment w:val="auto"/>
        <w:rPr>
          <w:rFonts w:hint="eastAsia" w:ascii="仿宋" w:hAnsi="仿宋" w:eastAsia="仿宋" w:cs="仿宋"/>
          <w:kern w:val="0"/>
          <w:sz w:val="24"/>
        </w:rPr>
      </w:pPr>
      <w:r>
        <w:rPr>
          <w:rFonts w:hint="eastAsia" w:ascii="仿宋" w:hAnsi="仿宋" w:eastAsia="仿宋" w:cs="仿宋"/>
          <w:kern w:val="0"/>
          <w:sz w:val="24"/>
        </w:rPr>
        <w:t>传    真：</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keepNext w:val="0"/>
        <w:keepLines w:val="0"/>
        <w:pageBreakBefore w:val="0"/>
        <w:widowControl w:val="0"/>
        <w:topLinePunct w:val="0"/>
        <w:autoSpaceDE/>
        <w:autoSpaceDN/>
        <w:bidi w:val="0"/>
        <w:adjustRightInd/>
        <w:snapToGrid/>
        <w:spacing w:line="440" w:lineRule="exact"/>
        <w:textAlignment w:val="auto"/>
        <w:rPr>
          <w:rFonts w:hint="eastAsia" w:ascii="仿宋" w:hAnsi="仿宋" w:eastAsia="仿宋" w:cs="仿宋"/>
          <w:kern w:val="0"/>
          <w:sz w:val="24"/>
        </w:rPr>
      </w:pPr>
      <w:r>
        <w:rPr>
          <w:rFonts w:hint="eastAsia" w:ascii="仿宋" w:hAnsi="仿宋" w:eastAsia="仿宋" w:cs="仿宋"/>
          <w:kern w:val="0"/>
          <w:sz w:val="24"/>
        </w:rPr>
        <w:t>代表姓名：</w:t>
      </w:r>
      <w:r>
        <w:rPr>
          <w:rFonts w:hint="eastAsia" w:ascii="仿宋" w:hAnsi="仿宋" w:eastAsia="仿宋" w:cs="仿宋"/>
          <w:kern w:val="0"/>
          <w:sz w:val="24"/>
          <w:u w:val="single"/>
        </w:rPr>
        <w:t xml:space="preserve">                             </w:t>
      </w:r>
      <w:r>
        <w:rPr>
          <w:rFonts w:hint="eastAsia" w:ascii="仿宋" w:hAnsi="仿宋" w:eastAsia="仿宋" w:cs="仿宋"/>
          <w:kern w:val="0"/>
          <w:sz w:val="24"/>
        </w:rPr>
        <w:t>.职    务：</w:t>
      </w:r>
      <w:r>
        <w:rPr>
          <w:rFonts w:hint="eastAsia" w:ascii="仿宋" w:hAnsi="仿宋" w:eastAsia="仿宋" w:cs="仿宋"/>
          <w:kern w:val="0"/>
          <w:sz w:val="24"/>
          <w:u w:val="single"/>
        </w:rPr>
        <w:t xml:space="preserve">                 </w:t>
      </w:r>
      <w:r>
        <w:rPr>
          <w:rFonts w:hint="eastAsia" w:ascii="仿宋" w:hAnsi="仿宋" w:eastAsia="仿宋" w:cs="仿宋"/>
          <w:kern w:val="0"/>
          <w:sz w:val="24"/>
        </w:rPr>
        <w:t>.</w:t>
      </w:r>
    </w:p>
    <w:p>
      <w:pPr>
        <w:keepNext w:val="0"/>
        <w:keepLines w:val="0"/>
        <w:pageBreakBefore w:val="0"/>
        <w:widowControl w:val="0"/>
        <w:topLinePunct w:val="0"/>
        <w:autoSpaceDE/>
        <w:autoSpaceDN/>
        <w:bidi w:val="0"/>
        <w:adjustRightInd/>
        <w:snapToGrid/>
        <w:spacing w:line="440" w:lineRule="exact"/>
        <w:ind w:right="480"/>
        <w:jc w:val="right"/>
        <w:textAlignment w:val="auto"/>
        <w:rPr>
          <w:rFonts w:hint="eastAsia" w:ascii="仿宋" w:hAnsi="仿宋" w:eastAsia="仿宋" w:cs="仿宋"/>
          <w:kern w:val="0"/>
          <w:sz w:val="24"/>
        </w:rPr>
      </w:pPr>
      <w:r>
        <w:rPr>
          <w:rFonts w:hint="eastAsia" w:ascii="仿宋" w:hAnsi="仿宋" w:eastAsia="仿宋" w:cs="仿宋"/>
          <w:kern w:val="0"/>
          <w:sz w:val="24"/>
        </w:rPr>
        <w:t>投标人：</w:t>
      </w:r>
      <w:r>
        <w:rPr>
          <w:rFonts w:hint="eastAsia" w:ascii="仿宋" w:hAnsi="仿宋" w:eastAsia="仿宋" w:cs="仿宋"/>
          <w:kern w:val="0"/>
          <w:sz w:val="24"/>
          <w:u w:val="single"/>
        </w:rPr>
        <w:tab/>
      </w:r>
      <w:r>
        <w:rPr>
          <w:rFonts w:hint="eastAsia" w:ascii="仿宋" w:hAnsi="仿宋" w:eastAsia="仿宋" w:cs="仿宋"/>
          <w:kern w:val="0"/>
          <w:sz w:val="24"/>
          <w:u w:val="single"/>
        </w:rPr>
        <w:t xml:space="preserve">        </w:t>
      </w:r>
      <w:r>
        <w:rPr>
          <w:rFonts w:hint="eastAsia" w:ascii="仿宋" w:hAnsi="仿宋" w:eastAsia="仿宋" w:cs="仿宋"/>
          <w:kern w:val="0"/>
          <w:sz w:val="24"/>
        </w:rPr>
        <w:t xml:space="preserve">（公章） </w:t>
      </w:r>
    </w:p>
    <w:p>
      <w:pPr>
        <w:keepNext w:val="0"/>
        <w:keepLines w:val="0"/>
        <w:pageBreakBefore w:val="0"/>
        <w:widowControl w:val="0"/>
        <w:wordWrap w:val="0"/>
        <w:topLinePunct w:val="0"/>
        <w:autoSpaceDE/>
        <w:autoSpaceDN/>
        <w:bidi w:val="0"/>
        <w:adjustRightInd/>
        <w:snapToGrid/>
        <w:spacing w:line="440" w:lineRule="exact"/>
        <w:ind w:firstLine="486" w:firstLineChars="200"/>
        <w:jc w:val="right"/>
        <w:textAlignment w:val="auto"/>
        <w:rPr>
          <w:rFonts w:hint="eastAsia" w:ascii="仿宋" w:hAnsi="仿宋" w:eastAsia="仿宋" w:cs="仿宋"/>
          <w:kern w:val="0"/>
          <w:sz w:val="24"/>
        </w:rPr>
      </w:pPr>
      <w:r>
        <w:rPr>
          <w:rFonts w:hint="eastAsia" w:ascii="仿宋" w:hAnsi="仿宋" w:eastAsia="仿宋" w:cs="仿宋"/>
          <w:kern w:val="0"/>
          <w:sz w:val="24"/>
        </w:rPr>
        <w:t>法定代表人或委托人：</w:t>
      </w:r>
      <w:r>
        <w:rPr>
          <w:rFonts w:hint="eastAsia" w:ascii="仿宋" w:hAnsi="仿宋" w:eastAsia="仿宋" w:cs="仿宋"/>
          <w:kern w:val="0"/>
          <w:sz w:val="24"/>
        </w:rPr>
        <w:tab/>
      </w:r>
      <w:r>
        <w:rPr>
          <w:rFonts w:hint="eastAsia" w:ascii="仿宋" w:hAnsi="仿宋" w:eastAsia="仿宋" w:cs="仿宋"/>
          <w:kern w:val="0"/>
          <w:sz w:val="24"/>
          <w:u w:val="single"/>
        </w:rPr>
        <w:t xml:space="preserve">        </w:t>
      </w:r>
      <w:r>
        <w:rPr>
          <w:rFonts w:hint="eastAsia" w:ascii="仿宋" w:hAnsi="仿宋" w:eastAsia="仿宋" w:cs="仿宋"/>
          <w:kern w:val="0"/>
          <w:sz w:val="24"/>
        </w:rPr>
        <w:t>（</w:t>
      </w:r>
      <w:r>
        <w:rPr>
          <w:rFonts w:hint="eastAsia" w:ascii="仿宋" w:hAnsi="仿宋" w:eastAsia="仿宋" w:cs="仿宋"/>
          <w:kern w:val="0"/>
          <w:sz w:val="24"/>
          <w:lang w:eastAsia="zh-CN"/>
        </w:rPr>
        <w:t>签章</w:t>
      </w:r>
      <w:r>
        <w:rPr>
          <w:rFonts w:hint="eastAsia" w:ascii="仿宋" w:hAnsi="仿宋" w:eastAsia="仿宋" w:cs="仿宋"/>
          <w:kern w:val="0"/>
          <w:sz w:val="24"/>
        </w:rPr>
        <w:t xml:space="preserve">）  </w:t>
      </w:r>
    </w:p>
    <w:p>
      <w:pPr>
        <w:keepNext w:val="0"/>
        <w:keepLines w:val="0"/>
        <w:pageBreakBefore w:val="0"/>
        <w:widowControl w:val="0"/>
        <w:wordWrap w:val="0"/>
        <w:topLinePunct w:val="0"/>
        <w:autoSpaceDE/>
        <w:autoSpaceDN/>
        <w:bidi w:val="0"/>
        <w:adjustRightInd/>
        <w:snapToGrid/>
        <w:spacing w:line="440" w:lineRule="exact"/>
        <w:ind w:firstLine="486" w:firstLineChars="200"/>
        <w:jc w:val="right"/>
        <w:textAlignment w:val="auto"/>
        <w:rPr>
          <w:rFonts w:hint="eastAsia" w:ascii="仿宋" w:hAnsi="仿宋" w:eastAsia="仿宋" w:cs="仿宋"/>
          <w:kern w:val="0"/>
          <w:sz w:val="24"/>
        </w:rPr>
      </w:pPr>
      <w:r>
        <w:rPr>
          <w:rFonts w:hint="eastAsia" w:ascii="仿宋" w:hAnsi="仿宋" w:eastAsia="仿宋" w:cs="仿宋"/>
          <w:kern w:val="0"/>
          <w:sz w:val="24"/>
        </w:rPr>
        <w:t xml:space="preserve">  </w:t>
      </w:r>
      <w:r>
        <w:rPr>
          <w:rFonts w:hint="eastAsia" w:ascii="仿宋" w:hAnsi="仿宋" w:eastAsia="仿宋" w:cs="仿宋"/>
          <w:kern w:val="0"/>
          <w:sz w:val="24"/>
          <w:u w:val="single"/>
        </w:rPr>
        <w:t xml:space="preserve">      </w:t>
      </w:r>
      <w:r>
        <w:rPr>
          <w:rFonts w:hint="eastAsia" w:ascii="仿宋" w:hAnsi="仿宋" w:eastAsia="仿宋" w:cs="仿宋"/>
          <w:kern w:val="0"/>
          <w:sz w:val="24"/>
          <w:u w:val="single"/>
        </w:rPr>
        <w:tab/>
      </w:r>
      <w:r>
        <w:rPr>
          <w:rFonts w:hint="eastAsia" w:ascii="仿宋" w:hAnsi="仿宋" w:eastAsia="仿宋" w:cs="仿宋"/>
          <w:kern w:val="0"/>
          <w:sz w:val="24"/>
        </w:rPr>
        <w:t>年</w:t>
      </w:r>
      <w:r>
        <w:rPr>
          <w:rFonts w:hint="eastAsia" w:ascii="仿宋" w:hAnsi="仿宋" w:eastAsia="仿宋" w:cs="仿宋"/>
          <w:kern w:val="0"/>
          <w:sz w:val="24"/>
          <w:u w:val="single"/>
        </w:rPr>
        <w:tab/>
      </w:r>
      <w:r>
        <w:rPr>
          <w:rFonts w:hint="eastAsia" w:ascii="仿宋" w:hAnsi="仿宋" w:eastAsia="仿宋" w:cs="仿宋"/>
          <w:kern w:val="0"/>
          <w:sz w:val="24"/>
          <w:u w:val="single"/>
        </w:rPr>
        <w:t xml:space="preserve">   </w:t>
      </w:r>
      <w:r>
        <w:rPr>
          <w:rFonts w:hint="eastAsia" w:ascii="仿宋" w:hAnsi="仿宋" w:eastAsia="仿宋" w:cs="仿宋"/>
          <w:kern w:val="0"/>
          <w:sz w:val="24"/>
        </w:rPr>
        <w:t>月</w:t>
      </w:r>
      <w:r>
        <w:rPr>
          <w:rFonts w:hint="eastAsia" w:ascii="仿宋" w:hAnsi="仿宋" w:eastAsia="仿宋" w:cs="仿宋"/>
          <w:kern w:val="0"/>
          <w:sz w:val="24"/>
          <w:u w:val="single"/>
        </w:rPr>
        <w:t xml:space="preserve">    </w:t>
      </w:r>
      <w:r>
        <w:rPr>
          <w:rFonts w:hint="eastAsia" w:ascii="仿宋" w:hAnsi="仿宋" w:eastAsia="仿宋" w:cs="仿宋"/>
          <w:kern w:val="0"/>
          <w:sz w:val="24"/>
        </w:rPr>
        <w:t>日</w:t>
      </w:r>
    </w:p>
    <w:p>
      <w:pPr>
        <w:pStyle w:val="22"/>
        <w:rPr>
          <w:rFonts w:hint="eastAsia" w:ascii="仿宋" w:hAnsi="仿宋" w:eastAsia="仿宋" w:cs="仿宋"/>
          <w:color w:val="auto"/>
          <w:sz w:val="24"/>
          <w:highlight w:val="none"/>
        </w:rPr>
      </w:pPr>
      <w:r>
        <w:rPr>
          <w:rFonts w:hint="eastAsia" w:ascii="仿宋" w:hAnsi="仿宋" w:eastAsia="仿宋" w:cs="仿宋"/>
        </w:rPr>
        <w:br w:type="page"/>
      </w:r>
    </w:p>
    <w:p>
      <w:pPr>
        <w:pStyle w:val="6"/>
        <w:shd w:val="clear" w:color="auto" w:fill="auto"/>
        <w:tabs>
          <w:tab w:val="left" w:pos="5580"/>
        </w:tabs>
        <w:spacing w:line="240" w:lineRule="atLeast"/>
        <w:ind w:firstLine="3364" w:firstLineChars="927"/>
        <w:jc w:val="both"/>
        <w:rPr>
          <w:rFonts w:hint="eastAsia" w:ascii="仿宋" w:hAnsi="仿宋" w:eastAsia="仿宋" w:cs="仿宋"/>
          <w:color w:val="auto"/>
          <w:highlight w:val="none"/>
        </w:rPr>
      </w:pPr>
      <w:r>
        <w:rPr>
          <w:rFonts w:hint="eastAsia" w:ascii="仿宋" w:hAnsi="仿宋" w:eastAsia="仿宋" w:cs="仿宋"/>
          <w:b w:val="0"/>
          <w:bCs/>
          <w:color w:val="auto"/>
          <w:sz w:val="36"/>
          <w:szCs w:val="24"/>
          <w:highlight w:val="none"/>
          <w:lang w:val="en-US" w:eastAsia="zh-CN"/>
        </w:rPr>
        <w:t>2</w:t>
      </w:r>
      <w:r>
        <w:rPr>
          <w:rFonts w:hint="eastAsia" w:ascii="仿宋" w:hAnsi="仿宋" w:eastAsia="仿宋" w:cs="仿宋"/>
          <w:b w:val="0"/>
          <w:bCs/>
          <w:color w:val="auto"/>
          <w:sz w:val="36"/>
          <w:szCs w:val="24"/>
          <w:highlight w:val="none"/>
          <w:lang w:eastAsia="zh-CN"/>
        </w:rPr>
        <w:t>、</w:t>
      </w:r>
      <w:r>
        <w:rPr>
          <w:rFonts w:hint="eastAsia" w:ascii="仿宋" w:hAnsi="仿宋" w:eastAsia="仿宋" w:cs="仿宋"/>
          <w:b w:val="0"/>
          <w:bCs/>
          <w:color w:val="auto"/>
          <w:sz w:val="36"/>
          <w:szCs w:val="24"/>
          <w:highlight w:val="none"/>
        </w:rPr>
        <w:t>开标一览表</w:t>
      </w:r>
      <w:r>
        <w:rPr>
          <w:rFonts w:hint="eastAsia" w:ascii="仿宋" w:hAnsi="仿宋" w:eastAsia="仿宋" w:cs="仿宋"/>
          <w:b w:val="0"/>
          <w:bCs/>
          <w:color w:val="auto"/>
          <w:sz w:val="36"/>
          <w:szCs w:val="24"/>
          <w:highlight w:val="none"/>
        </w:rPr>
        <w:cr/>
      </w:r>
    </w:p>
    <w:p>
      <w:pPr>
        <w:shd w:val="clear" w:color="auto" w:fill="auto"/>
        <w:adjustRightInd w:val="0"/>
        <w:snapToGrid w:val="0"/>
        <w:spacing w:line="500" w:lineRule="exact"/>
        <w:rPr>
          <w:rFonts w:hint="eastAsia" w:ascii="仿宋" w:hAnsi="仿宋" w:eastAsia="仿宋" w:cs="仿宋"/>
          <w:color w:val="auto"/>
          <w:szCs w:val="21"/>
          <w:highlight w:val="none"/>
          <w:u w:val="single"/>
        </w:rPr>
      </w:pPr>
      <w:r>
        <w:rPr>
          <w:rFonts w:hint="eastAsia" w:ascii="仿宋" w:hAnsi="仿宋" w:eastAsia="仿宋" w:cs="仿宋"/>
          <w:color w:val="auto"/>
          <w:szCs w:val="21"/>
          <w:highlight w:val="none"/>
        </w:rPr>
        <w:t xml:space="preserve">招标项目名称： </w:t>
      </w:r>
      <w:r>
        <w:rPr>
          <w:rFonts w:hint="eastAsia" w:ascii="仿宋" w:hAnsi="仿宋" w:eastAsia="仿宋" w:cs="仿宋"/>
          <w:color w:val="auto"/>
          <w:szCs w:val="21"/>
          <w:highlight w:val="none"/>
          <w:u w:val="single"/>
        </w:rPr>
        <w:t xml:space="preserve">                         </w:t>
      </w:r>
    </w:p>
    <w:p>
      <w:pPr>
        <w:shd w:val="clear" w:color="auto" w:fill="auto"/>
        <w:adjustRightInd w:val="0"/>
        <w:snapToGrid w:val="0"/>
        <w:spacing w:line="500" w:lineRule="exact"/>
        <w:rPr>
          <w:rFonts w:hint="eastAsia" w:ascii="仿宋" w:hAnsi="仿宋" w:eastAsia="仿宋" w:cs="仿宋"/>
          <w:i/>
          <w:iCs/>
          <w:color w:val="auto"/>
          <w:szCs w:val="21"/>
          <w:highlight w:val="none"/>
        </w:rPr>
      </w:pPr>
      <w:r>
        <w:rPr>
          <w:rFonts w:hint="eastAsia" w:ascii="仿宋" w:hAnsi="仿宋" w:eastAsia="仿宋" w:cs="仿宋"/>
          <w:color w:val="auto"/>
          <w:szCs w:val="21"/>
          <w:highlight w:val="none"/>
        </w:rPr>
        <w:t>招标项目编号：</w:t>
      </w:r>
      <w:r>
        <w:rPr>
          <w:rFonts w:hint="eastAsia" w:ascii="仿宋" w:hAnsi="仿宋" w:eastAsia="仿宋" w:cs="仿宋"/>
          <w:i/>
          <w:iCs/>
          <w:color w:val="auto"/>
          <w:szCs w:val="21"/>
          <w:highlight w:val="none"/>
        </w:rPr>
        <w:t xml:space="preserve"> </w:t>
      </w:r>
      <w:r>
        <w:rPr>
          <w:rFonts w:hint="eastAsia" w:ascii="仿宋" w:hAnsi="仿宋" w:eastAsia="仿宋" w:cs="仿宋"/>
          <w:color w:val="auto"/>
          <w:szCs w:val="21"/>
          <w:highlight w:val="none"/>
          <w:u w:val="single"/>
        </w:rPr>
        <w:t xml:space="preserve">                         </w:t>
      </w:r>
    </w:p>
    <w:p>
      <w:pPr>
        <w:shd w:val="clear" w:color="auto" w:fill="auto"/>
        <w:spacing w:line="500" w:lineRule="exact"/>
        <w:rPr>
          <w:rFonts w:hint="eastAsia" w:ascii="仿宋" w:hAnsi="仿宋" w:eastAsia="仿宋" w:cs="仿宋"/>
          <w:color w:val="auto"/>
          <w:szCs w:val="21"/>
          <w:highlight w:val="none"/>
        </w:rPr>
      </w:pPr>
      <w:r>
        <w:rPr>
          <w:rFonts w:hint="eastAsia" w:ascii="仿宋" w:hAnsi="仿宋" w:eastAsia="仿宋" w:cs="仿宋"/>
          <w:color w:val="auto"/>
          <w:szCs w:val="21"/>
          <w:highlight w:val="none"/>
        </w:rPr>
        <w:t xml:space="preserve">                                                 单位：元（人民币）</w:t>
      </w:r>
    </w:p>
    <w:tbl>
      <w:tblPr>
        <w:tblStyle w:val="16"/>
        <w:tblW w:w="8780" w:type="dxa"/>
        <w:tblInd w:w="21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621"/>
        <w:gridCol w:w="974"/>
        <w:gridCol w:w="6185"/>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22" w:hRule="atLeast"/>
        </w:trPr>
        <w:tc>
          <w:tcPr>
            <w:tcW w:w="2595" w:type="dxa"/>
            <w:gridSpan w:val="2"/>
            <w:noWrap w:val="0"/>
            <w:vAlign w:val="center"/>
          </w:tcPr>
          <w:p>
            <w:pPr>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投标项目名称</w:t>
            </w:r>
          </w:p>
        </w:tc>
        <w:tc>
          <w:tcPr>
            <w:tcW w:w="6185" w:type="dxa"/>
            <w:noWrap w:val="0"/>
            <w:vAlign w:val="center"/>
          </w:tcPr>
          <w:p>
            <w:pPr>
              <w:shd w:val="clear" w:color="auto" w:fill="auto"/>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538" w:hRule="atLeast"/>
        </w:trPr>
        <w:tc>
          <w:tcPr>
            <w:tcW w:w="2595" w:type="dxa"/>
            <w:gridSpan w:val="2"/>
            <w:noWrap w:val="0"/>
            <w:vAlign w:val="center"/>
          </w:tcPr>
          <w:p>
            <w:pPr>
              <w:shd w:val="clear" w:color="auto" w:fill="auto"/>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rPr>
              <w:t>供货期</w:t>
            </w:r>
            <w:r>
              <w:rPr>
                <w:rFonts w:hint="eastAsia" w:ascii="仿宋" w:hAnsi="仿宋" w:eastAsia="仿宋" w:cs="仿宋"/>
                <w:color w:val="auto"/>
                <w:szCs w:val="21"/>
                <w:highlight w:val="none"/>
                <w:lang w:eastAsia="zh-CN"/>
              </w:rPr>
              <w:t>（天）</w:t>
            </w:r>
          </w:p>
        </w:tc>
        <w:tc>
          <w:tcPr>
            <w:tcW w:w="6185" w:type="dxa"/>
            <w:noWrap w:val="0"/>
            <w:vAlign w:val="center"/>
          </w:tcPr>
          <w:p>
            <w:pPr>
              <w:shd w:val="clear" w:color="auto" w:fill="auto"/>
              <w:jc w:val="center"/>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3" w:hRule="atLeast"/>
        </w:trPr>
        <w:tc>
          <w:tcPr>
            <w:tcW w:w="2595" w:type="dxa"/>
            <w:gridSpan w:val="2"/>
            <w:tcBorders>
              <w:top w:val="single" w:color="auto" w:sz="4" w:space="0"/>
            </w:tcBorders>
            <w:noWrap w:val="0"/>
            <w:vAlign w:val="center"/>
          </w:tcPr>
          <w:p>
            <w:pPr>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投标有效期</w:t>
            </w:r>
          </w:p>
        </w:tc>
        <w:tc>
          <w:tcPr>
            <w:tcW w:w="6185" w:type="dxa"/>
            <w:noWrap w:val="0"/>
            <w:vAlign w:val="center"/>
          </w:tcPr>
          <w:p>
            <w:pPr>
              <w:shd w:val="clear" w:color="auto" w:fill="auto"/>
              <w:jc w:val="center"/>
              <w:rPr>
                <w:rFonts w:hint="eastAsia" w:ascii="仿宋" w:hAnsi="仿宋" w:eastAsia="仿宋" w:cs="仿宋"/>
                <w:color w:val="auto"/>
                <w:szCs w:val="21"/>
                <w:highlight w:val="none"/>
                <w:lang w:val="en-US" w:eastAsia="zh-CN"/>
              </w:rPr>
            </w:pPr>
            <w:r>
              <w:rPr>
                <w:rFonts w:hint="eastAsia" w:ascii="仿宋" w:hAnsi="仿宋" w:eastAsia="仿宋" w:cs="仿宋"/>
                <w:color w:val="auto"/>
                <w:szCs w:val="21"/>
                <w:highlight w:val="none"/>
                <w:lang w:val="en-US" w:eastAsia="zh-CN"/>
              </w:rPr>
              <w:t>60天</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restart"/>
            <w:noWrap w:val="0"/>
            <w:vAlign w:val="center"/>
          </w:tcPr>
          <w:p>
            <w:pPr>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投标报价</w:t>
            </w:r>
          </w:p>
          <w:p>
            <w:pPr>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（人民币）</w:t>
            </w: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仿宋" w:hAnsi="仿宋" w:eastAsia="仿宋" w:cs="仿宋"/>
                <w:color w:val="auto"/>
                <w:szCs w:val="21"/>
                <w:highlight w:val="none"/>
              </w:rPr>
            </w:pPr>
            <w:r>
              <w:rPr>
                <w:rFonts w:hint="eastAsia" w:ascii="仿宋" w:hAnsi="仿宋" w:eastAsia="仿宋" w:cs="仿宋"/>
                <w:color w:val="auto"/>
                <w:szCs w:val="21"/>
                <w:highlight w:val="none"/>
              </w:rPr>
              <w:t>小写</w:t>
            </w:r>
          </w:p>
        </w:tc>
        <w:tc>
          <w:tcPr>
            <w:tcW w:w="6185" w:type="dxa"/>
            <w:noWrap w:val="0"/>
            <w:vAlign w:val="center"/>
          </w:tcPr>
          <w:p>
            <w:pPr>
              <w:shd w:val="clear" w:color="auto" w:fill="auto"/>
              <w:jc w:val="center"/>
              <w:rPr>
                <w:rFonts w:hint="eastAsia" w:ascii="仿宋" w:hAnsi="仿宋" w:eastAsia="仿宋" w:cs="仿宋"/>
                <w:color w:val="auto"/>
                <w:szCs w:val="21"/>
                <w:highlight w:val="non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cantSplit/>
          <w:trHeight w:val="601" w:hRule="atLeast"/>
        </w:trPr>
        <w:tc>
          <w:tcPr>
            <w:tcW w:w="1621" w:type="dxa"/>
            <w:vMerge w:val="continue"/>
            <w:noWrap w:val="0"/>
            <w:vAlign w:val="center"/>
          </w:tcPr>
          <w:p>
            <w:pPr>
              <w:shd w:val="clear" w:color="auto" w:fill="auto"/>
              <w:jc w:val="center"/>
              <w:rPr>
                <w:rFonts w:hint="eastAsia" w:ascii="仿宋" w:hAnsi="仿宋" w:eastAsia="仿宋" w:cs="仿宋"/>
                <w:color w:val="auto"/>
                <w:szCs w:val="21"/>
                <w:highlight w:val="none"/>
              </w:rPr>
            </w:pPr>
          </w:p>
        </w:tc>
        <w:tc>
          <w:tcPr>
            <w:tcW w:w="974" w:type="dxa"/>
            <w:tcBorders>
              <w:top w:val="single" w:color="auto" w:sz="4" w:space="0"/>
              <w:bottom w:val="single" w:color="auto" w:sz="4" w:space="0"/>
            </w:tcBorders>
            <w:noWrap w:val="0"/>
            <w:vAlign w:val="center"/>
          </w:tcPr>
          <w:p>
            <w:pPr>
              <w:widowControl/>
              <w:shd w:val="clear" w:color="auto" w:fill="auto"/>
              <w:jc w:val="center"/>
              <w:rPr>
                <w:rFonts w:hint="eastAsia" w:ascii="仿宋" w:hAnsi="仿宋" w:eastAsia="仿宋" w:cs="仿宋"/>
                <w:color w:val="auto"/>
                <w:szCs w:val="21"/>
                <w:highlight w:val="none"/>
                <w:lang w:eastAsia="zh-CN"/>
              </w:rPr>
            </w:pPr>
            <w:r>
              <w:rPr>
                <w:rFonts w:hint="eastAsia" w:ascii="仿宋" w:hAnsi="仿宋" w:eastAsia="仿宋" w:cs="仿宋"/>
                <w:color w:val="auto"/>
                <w:szCs w:val="21"/>
                <w:highlight w:val="none"/>
                <w:lang w:eastAsia="zh-CN"/>
              </w:rPr>
              <w:t>大写</w:t>
            </w:r>
          </w:p>
        </w:tc>
        <w:tc>
          <w:tcPr>
            <w:tcW w:w="6185" w:type="dxa"/>
            <w:noWrap w:val="0"/>
            <w:vAlign w:val="center"/>
          </w:tcPr>
          <w:p>
            <w:pPr>
              <w:shd w:val="clear" w:color="auto" w:fill="auto"/>
              <w:jc w:val="center"/>
              <w:rPr>
                <w:rFonts w:hint="eastAsia" w:ascii="仿宋" w:hAnsi="仿宋" w:eastAsia="仿宋" w:cs="仿宋"/>
                <w:color w:val="auto"/>
                <w:szCs w:val="21"/>
                <w:highlight w:val="none"/>
              </w:rPr>
            </w:pPr>
          </w:p>
        </w:tc>
      </w:tr>
    </w:tbl>
    <w:p>
      <w:pPr>
        <w:shd w:val="clear" w:color="auto" w:fill="auto"/>
        <w:spacing w:line="500" w:lineRule="exact"/>
        <w:ind w:firstLine="475"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填写说明：</w:t>
      </w:r>
    </w:p>
    <w:p>
      <w:pPr>
        <w:shd w:val="clear" w:color="auto" w:fill="auto"/>
        <w:spacing w:line="500" w:lineRule="exact"/>
        <w:ind w:firstLine="475" w:firstLineChars="196"/>
        <w:rPr>
          <w:rFonts w:hint="eastAsia" w:ascii="仿宋" w:hAnsi="仿宋" w:eastAsia="仿宋" w:cs="仿宋"/>
          <w:color w:val="auto"/>
          <w:szCs w:val="21"/>
          <w:highlight w:val="none"/>
        </w:rPr>
      </w:pPr>
      <w:r>
        <w:rPr>
          <w:rFonts w:hint="eastAsia" w:ascii="仿宋" w:hAnsi="仿宋" w:eastAsia="仿宋" w:cs="仿宋"/>
          <w:color w:val="auto"/>
          <w:szCs w:val="21"/>
          <w:highlight w:val="none"/>
        </w:rPr>
        <w:t>1.为方便开标唱标，投标人应将开标一览表单独密封，并在信封上标明“开标一览表”字样，然后在递交投标文件时单独递交</w:t>
      </w:r>
      <w:r>
        <w:rPr>
          <w:rFonts w:hint="eastAsia" w:ascii="仿宋" w:hAnsi="仿宋" w:eastAsia="仿宋" w:cs="仿宋"/>
          <w:b/>
          <w:bCs/>
          <w:color w:val="auto"/>
          <w:sz w:val="24"/>
          <w:highlight w:val="none"/>
        </w:rPr>
        <w:t>。</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2.开标时，本表中的内容与投标文件中的投标函、货物价格明细表及分项价格表的内容不一致的，以本表为准；大写金额与小写金额不一致的，以大写金额为准；总价金额与按单价汇总金额不一致的，以单价金额计算结果为准；单价金额小数点有明显错位的，应以总价为准，并修改单价。</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3.投标总价为招标范围所列全部招标项目的报价总和，并应与投标报价明细表及分项价格表保持一致。</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4.必须在投标文件中装订。</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5.投标报价不得填报选择性报价。</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投标人名称：</w:t>
      </w:r>
      <w:r>
        <w:rPr>
          <w:rFonts w:hint="eastAsia" w:ascii="仿宋" w:hAnsi="仿宋" w:eastAsia="仿宋" w:cs="仿宋"/>
          <w:color w:val="auto"/>
          <w:szCs w:val="21"/>
          <w:highlight w:val="none"/>
          <w:u w:val="single"/>
        </w:rPr>
        <w:t xml:space="preserve">    （加盖公章）     </w:t>
      </w:r>
      <w:r>
        <w:rPr>
          <w:rFonts w:hint="eastAsia" w:ascii="仿宋" w:hAnsi="仿宋" w:eastAsia="仿宋" w:cs="仿宋"/>
          <w:color w:val="auto"/>
          <w:szCs w:val="21"/>
          <w:highlight w:val="none"/>
        </w:rPr>
        <w:t xml:space="preserve">       </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法定代表人签字或盖章：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授权代表签字或盖章：</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w:t>
      </w:r>
    </w:p>
    <w:p>
      <w:pPr>
        <w:shd w:val="clear" w:color="auto" w:fill="auto"/>
        <w:spacing w:line="500" w:lineRule="exact"/>
        <w:ind w:firstLine="486" w:firstLineChars="200"/>
        <w:rPr>
          <w:rFonts w:hint="eastAsia" w:ascii="仿宋" w:hAnsi="仿宋" w:eastAsia="仿宋" w:cs="仿宋"/>
          <w:color w:val="auto"/>
          <w:szCs w:val="21"/>
          <w:highlight w:val="none"/>
        </w:rPr>
      </w:pPr>
      <w:r>
        <w:rPr>
          <w:rFonts w:hint="eastAsia" w:ascii="仿宋" w:hAnsi="仿宋" w:eastAsia="仿宋" w:cs="仿宋"/>
          <w:color w:val="auto"/>
          <w:szCs w:val="21"/>
          <w:highlight w:val="none"/>
        </w:rPr>
        <w:t>签署日期：</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 年</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 xml:space="preserve">月 </w:t>
      </w:r>
      <w:r>
        <w:rPr>
          <w:rFonts w:hint="eastAsia" w:ascii="仿宋" w:hAnsi="仿宋" w:eastAsia="仿宋" w:cs="仿宋"/>
          <w:color w:val="auto"/>
          <w:szCs w:val="21"/>
          <w:highlight w:val="none"/>
          <w:u w:val="single"/>
        </w:rPr>
        <w:t xml:space="preserve">    </w:t>
      </w:r>
      <w:r>
        <w:rPr>
          <w:rFonts w:hint="eastAsia" w:ascii="仿宋" w:hAnsi="仿宋" w:eastAsia="仿宋" w:cs="仿宋"/>
          <w:color w:val="auto"/>
          <w:szCs w:val="21"/>
          <w:highlight w:val="none"/>
        </w:rPr>
        <w:t>日</w:t>
      </w:r>
    </w:p>
    <w:p>
      <w:pPr>
        <w:pStyle w:val="4"/>
        <w:numPr>
          <w:ilvl w:val="0"/>
          <w:numId w:val="0"/>
        </w:numPr>
        <w:shd w:val="clear" w:color="auto" w:fill="auto"/>
        <w:spacing w:before="0" w:line="240" w:lineRule="atLeast"/>
        <w:rPr>
          <w:rFonts w:hint="eastAsia" w:ascii="宋体" w:hAnsi="宋体" w:eastAsia="宋体" w:cs="宋体"/>
          <w:b/>
          <w:bCs/>
          <w:color w:val="auto"/>
          <w:sz w:val="24"/>
          <w:highlight w:val="none"/>
        </w:rPr>
      </w:pPr>
    </w:p>
    <w:p>
      <w:pPr>
        <w:pStyle w:val="4"/>
        <w:numPr>
          <w:ilvl w:val="0"/>
          <w:numId w:val="0"/>
        </w:numPr>
        <w:shd w:val="clear" w:color="auto" w:fill="auto"/>
        <w:spacing w:before="0" w:line="240" w:lineRule="atLeast"/>
        <w:rPr>
          <w:rFonts w:hint="eastAsia" w:ascii="宋体" w:hAnsi="宋体" w:eastAsia="宋体" w:cs="宋体"/>
          <w:b/>
          <w:bCs/>
          <w:color w:val="auto"/>
          <w:sz w:val="24"/>
          <w:highlight w:val="none"/>
        </w:rPr>
      </w:pPr>
    </w:p>
    <w:p>
      <w:pPr>
        <w:pStyle w:val="26"/>
        <w:keepNext/>
        <w:keepLines/>
        <w:widowControl w:val="0"/>
        <w:numPr>
          <w:ilvl w:val="0"/>
          <w:numId w:val="0"/>
        </w:numPr>
        <w:shd w:val="clear" w:color="auto" w:fill="auto"/>
        <w:bidi w:val="0"/>
        <w:spacing w:before="0" w:after="220" w:line="240" w:lineRule="auto"/>
        <w:ind w:right="0" w:rightChars="0"/>
        <w:jc w:val="center"/>
        <w:rPr>
          <w:rFonts w:hint="eastAsia" w:ascii="仿宋" w:hAnsi="仿宋" w:eastAsia="仿宋" w:cs="仿宋"/>
          <w:color w:val="000000"/>
          <w:spacing w:val="0"/>
          <w:w w:val="100"/>
          <w:position w:val="0"/>
          <w:lang w:val="en-US" w:eastAsia="zh-CN"/>
        </w:rPr>
      </w:pPr>
      <w:r>
        <w:rPr>
          <w:rFonts w:hint="eastAsia" w:ascii="仿宋" w:hAnsi="仿宋" w:eastAsia="仿宋" w:cs="仿宋"/>
          <w:color w:val="000000"/>
          <w:spacing w:val="0"/>
          <w:w w:val="100"/>
          <w:position w:val="0"/>
          <w:lang w:val="en-US" w:eastAsia="zh-CN"/>
        </w:rPr>
        <w:t>3、货物说明一览表</w:t>
      </w:r>
    </w:p>
    <w:p>
      <w:pPr>
        <w:pStyle w:val="10"/>
        <w:shd w:val="clear" w:color="auto" w:fill="auto"/>
        <w:spacing w:line="240" w:lineRule="atLeast"/>
        <w:ind w:left="1164" w:leftChars="257" w:hanging="540"/>
        <w:rPr>
          <w:rFonts w:hint="eastAsia" w:ascii="仿宋" w:hAnsi="仿宋" w:eastAsia="仿宋" w:cs="仿宋"/>
          <w:color w:val="auto"/>
          <w:sz w:val="24"/>
          <w:highlight w:val="none"/>
        </w:rPr>
      </w:pPr>
    </w:p>
    <w:p>
      <w:pPr>
        <w:pStyle w:val="10"/>
        <w:shd w:val="clear" w:color="auto" w:fill="auto"/>
        <w:spacing w:line="240" w:lineRule="atLeast"/>
        <w:ind w:left="1164"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pPr>
        <w:pStyle w:val="10"/>
        <w:shd w:val="clear" w:color="auto" w:fill="auto"/>
        <w:spacing w:line="240" w:lineRule="atLeast"/>
        <w:ind w:left="1164"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包号:                      </w:t>
      </w:r>
    </w:p>
    <w:p>
      <w:pPr>
        <w:pStyle w:val="10"/>
        <w:shd w:val="clear" w:color="auto" w:fill="auto"/>
        <w:spacing w:line="240" w:lineRule="atLeast"/>
        <w:ind w:left="1164" w:leftChars="257" w:hanging="540"/>
        <w:rPr>
          <w:rFonts w:hint="eastAsia" w:ascii="仿宋" w:hAnsi="仿宋" w:eastAsia="仿宋" w:cs="仿宋"/>
          <w:color w:val="auto"/>
          <w:sz w:val="24"/>
          <w:highlight w:val="none"/>
        </w:rPr>
      </w:pPr>
    </w:p>
    <w:tbl>
      <w:tblPr>
        <w:tblStyle w:val="16"/>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6"/>
        <w:gridCol w:w="1601"/>
        <w:gridCol w:w="1225"/>
        <w:gridCol w:w="1138"/>
        <w:gridCol w:w="1275"/>
        <w:gridCol w:w="1250"/>
        <w:gridCol w:w="169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8" w:hRule="atLeast"/>
          <w:jc w:val="center"/>
        </w:trPr>
        <w:tc>
          <w:tcPr>
            <w:tcW w:w="696"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序号</w:t>
            </w:r>
          </w:p>
        </w:tc>
        <w:tc>
          <w:tcPr>
            <w:tcW w:w="1601"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货物名称</w:t>
            </w:r>
          </w:p>
        </w:tc>
        <w:tc>
          <w:tcPr>
            <w:tcW w:w="1225"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主要规格</w:t>
            </w:r>
          </w:p>
        </w:tc>
        <w:tc>
          <w:tcPr>
            <w:tcW w:w="1138"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数量</w:t>
            </w:r>
          </w:p>
        </w:tc>
        <w:tc>
          <w:tcPr>
            <w:tcW w:w="1275"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交货期</w:t>
            </w:r>
          </w:p>
        </w:tc>
        <w:tc>
          <w:tcPr>
            <w:tcW w:w="1250"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交货地点</w:t>
            </w:r>
          </w:p>
        </w:tc>
        <w:tc>
          <w:tcPr>
            <w:tcW w:w="1690" w:type="dxa"/>
            <w:noWrap w:val="0"/>
            <w:vAlign w:val="top"/>
          </w:tcPr>
          <w:p>
            <w:pPr>
              <w:shd w:val="clear" w:color="auto" w:fill="auto"/>
              <w:jc w:val="center"/>
              <w:rPr>
                <w:rFonts w:hint="eastAsia" w:ascii="仿宋" w:hAnsi="仿宋" w:eastAsia="仿宋" w:cs="仿宋"/>
                <w:color w:val="auto"/>
                <w:kern w:val="2"/>
                <w:sz w:val="24"/>
                <w:szCs w:val="20"/>
                <w:highlight w:val="none"/>
                <w:u w:val="none" w:color="000000"/>
                <w:lang w:val="en-US" w:eastAsia="zh-CN" w:bidi="ar-SA"/>
              </w:rPr>
            </w:pPr>
            <w:r>
              <w:rPr>
                <w:rFonts w:hint="eastAsia" w:ascii="仿宋" w:hAnsi="仿宋" w:eastAsia="仿宋" w:cs="仿宋"/>
                <w:color w:val="auto"/>
                <w:kern w:val="2"/>
                <w:sz w:val="24"/>
                <w:szCs w:val="20"/>
                <w:highlight w:val="none"/>
                <w:u w:val="none" w:color="000000"/>
                <w:lang w:val="en-US" w:eastAsia="zh-CN" w:bidi="ar-SA"/>
              </w:rPr>
              <w:t>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8"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1"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6"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1"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6" w:hRule="atLeast"/>
          <w:jc w:val="center"/>
        </w:trPr>
        <w:tc>
          <w:tcPr>
            <w:tcW w:w="696"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01"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2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138"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75"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25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c>
          <w:tcPr>
            <w:tcW w:w="1690" w:type="dxa"/>
            <w:noWrap w:val="0"/>
            <w:vAlign w:val="top"/>
          </w:tcPr>
          <w:p>
            <w:pPr>
              <w:pStyle w:val="10"/>
              <w:shd w:val="clear" w:color="auto" w:fill="auto"/>
              <w:spacing w:line="240" w:lineRule="atLeast"/>
              <w:ind w:left="1164" w:leftChars="257" w:hanging="540"/>
              <w:rPr>
                <w:rFonts w:hint="eastAsia" w:ascii="仿宋" w:hAnsi="仿宋" w:eastAsia="仿宋" w:cs="仿宋"/>
                <w:color w:val="auto"/>
                <w:sz w:val="24"/>
                <w:highlight w:val="none"/>
                <w:lang w:val="en-US" w:eastAsia="zh-CN"/>
              </w:rPr>
            </w:pPr>
          </w:p>
        </w:tc>
      </w:tr>
    </w:tbl>
    <w:p>
      <w:pPr>
        <w:pStyle w:val="10"/>
        <w:shd w:val="clear" w:color="auto" w:fill="auto"/>
        <w:spacing w:line="240" w:lineRule="atLeast"/>
        <w:ind w:left="1164" w:leftChars="257" w:hanging="540"/>
        <w:rPr>
          <w:rFonts w:hint="eastAsia" w:ascii="仿宋" w:hAnsi="仿宋" w:eastAsia="仿宋" w:cs="仿宋"/>
          <w:color w:val="auto"/>
          <w:sz w:val="24"/>
          <w:highlight w:val="none"/>
        </w:rPr>
      </w:pPr>
    </w:p>
    <w:p>
      <w:pPr>
        <w:pStyle w:val="10"/>
        <w:shd w:val="clear" w:color="auto" w:fill="auto"/>
        <w:spacing w:line="240" w:lineRule="atLeast"/>
        <w:ind w:left="1164" w:leftChars="257" w:hanging="540"/>
        <w:rPr>
          <w:rFonts w:hint="eastAsia" w:ascii="宋体" w:hAnsi="宋体" w:eastAsia="宋体" w:cs="宋体"/>
          <w:color w:val="auto"/>
          <w:sz w:val="24"/>
          <w:highlight w:val="none"/>
        </w:rPr>
      </w:pPr>
      <w:r>
        <w:rPr>
          <w:rFonts w:hint="eastAsia" w:ascii="仿宋" w:hAnsi="仿宋" w:eastAsia="仿宋" w:cs="仿宋"/>
          <w:color w:val="auto"/>
          <w:sz w:val="24"/>
          <w:highlight w:val="none"/>
        </w:rPr>
        <w:t>法定代表人或其委托代理人签字:</w:t>
      </w:r>
      <w:r>
        <w:rPr>
          <w:rFonts w:hint="eastAsia" w:ascii="仿宋" w:hAnsi="仿宋" w:eastAsia="仿宋" w:cs="仿宋"/>
          <w:color w:val="auto"/>
          <w:sz w:val="24"/>
          <w:highlight w:val="none"/>
          <w:u w:val="single"/>
        </w:rPr>
        <w:t xml:space="preserve"> </w:t>
      </w:r>
      <w:r>
        <w:rPr>
          <w:rFonts w:hint="eastAsia" w:ascii="仿宋" w:hAnsi="仿宋" w:eastAsia="仿宋" w:cs="仿宋"/>
          <w:color w:val="auto"/>
          <w:sz w:val="24"/>
          <w:highlight w:val="none"/>
          <w:u w:val="single"/>
        </w:rPr>
        <w:tab/>
      </w:r>
      <w:r>
        <w:rPr>
          <w:rFonts w:hint="eastAsia" w:ascii="仿宋" w:hAnsi="仿宋" w:eastAsia="仿宋" w:cs="仿宋"/>
          <w:color w:val="auto"/>
          <w:sz w:val="24"/>
          <w:highlight w:val="none"/>
          <w:u w:val="single"/>
        </w:rPr>
        <w:t xml:space="preserve">        </w:t>
      </w:r>
      <w:r>
        <w:rPr>
          <w:rFonts w:hint="eastAsia" w:ascii="宋体" w:hAnsi="宋体" w:eastAsia="宋体" w:cs="宋体"/>
          <w:color w:val="auto"/>
          <w:sz w:val="24"/>
          <w:highlight w:val="none"/>
          <w:u w:val="single"/>
        </w:rPr>
        <w:t xml:space="preserve">         </w:t>
      </w:r>
    </w:p>
    <w:p>
      <w:pPr>
        <w:pStyle w:val="10"/>
        <w:shd w:val="clear" w:color="auto" w:fill="auto"/>
        <w:tabs>
          <w:tab w:val="left" w:pos="5370"/>
        </w:tabs>
        <w:spacing w:line="240" w:lineRule="atLeast"/>
        <w:ind w:left="1164" w:leftChars="257" w:hanging="540"/>
        <w:rPr>
          <w:rFonts w:hint="eastAsia" w:ascii="宋体" w:hAnsi="宋体" w:eastAsia="宋体" w:cs="宋体"/>
          <w:color w:val="auto"/>
          <w:sz w:val="24"/>
          <w:highlight w:val="none"/>
          <w:u w:val="single"/>
        </w:rPr>
      </w:pPr>
      <w:r>
        <w:rPr>
          <w:rFonts w:hint="eastAsia" w:ascii="宋体" w:hAnsi="宋体" w:eastAsia="宋体" w:cs="宋体"/>
          <w:color w:val="auto"/>
          <w:sz w:val="24"/>
          <w:highlight w:val="none"/>
        </w:rPr>
        <w:t>投标人(盖单位章):</w:t>
      </w:r>
      <w:r>
        <w:rPr>
          <w:rFonts w:hint="eastAsia" w:ascii="宋体" w:hAnsi="宋体" w:eastAsia="宋体" w:cs="宋体"/>
          <w:color w:val="auto"/>
          <w:sz w:val="24"/>
          <w:highlight w:val="none"/>
          <w:u w:val="single"/>
        </w:rPr>
        <w:tab/>
      </w:r>
    </w:p>
    <w:p>
      <w:pPr>
        <w:pStyle w:val="10"/>
        <w:shd w:val="clear" w:color="auto" w:fill="auto"/>
        <w:spacing w:line="240" w:lineRule="atLeast"/>
        <w:ind w:left="1164" w:leftChars="257" w:hanging="540"/>
        <w:rPr>
          <w:rFonts w:hint="eastAsia" w:ascii="宋体" w:hAnsi="宋体" w:eastAsia="宋体" w:cs="宋体"/>
          <w:color w:val="auto"/>
          <w:sz w:val="24"/>
          <w:highlight w:val="none"/>
        </w:rPr>
      </w:pPr>
    </w:p>
    <w:p>
      <w:pPr>
        <w:pStyle w:val="10"/>
        <w:shd w:val="clear" w:color="auto" w:fill="auto"/>
        <w:spacing w:line="240" w:lineRule="atLeast"/>
        <w:ind w:left="1164" w:leftChars="257" w:hanging="540"/>
        <w:rPr>
          <w:rFonts w:hint="eastAsia" w:ascii="宋体" w:hAnsi="宋体" w:eastAsia="宋体" w:cs="宋体"/>
          <w:color w:val="auto"/>
          <w:sz w:val="24"/>
          <w:highlight w:val="none"/>
        </w:rPr>
      </w:pPr>
      <w:r>
        <w:rPr>
          <w:rFonts w:hint="eastAsia" w:ascii="宋体" w:hAnsi="宋体" w:eastAsia="宋体" w:cs="宋体"/>
          <w:color w:val="auto"/>
          <w:sz w:val="24"/>
          <w:highlight w:val="none"/>
        </w:rPr>
        <w:t>注: 各项货物详细技术性能应另页描述。</w:t>
      </w:r>
    </w:p>
    <w:p>
      <w:pPr>
        <w:pStyle w:val="10"/>
        <w:shd w:val="clear" w:color="auto" w:fill="auto"/>
        <w:spacing w:line="240" w:lineRule="atLeast"/>
        <w:ind w:left="1164" w:leftChars="257" w:hanging="540"/>
        <w:jc w:val="center"/>
        <w:rPr>
          <w:rFonts w:hint="eastAsia" w:ascii="宋体" w:hAnsi="宋体" w:eastAsia="宋体" w:cs="宋体"/>
          <w:color w:val="auto"/>
          <w:sz w:val="24"/>
          <w:highlight w:val="none"/>
        </w:rPr>
      </w:pPr>
    </w:p>
    <w:p>
      <w:pPr>
        <w:pStyle w:val="10"/>
        <w:shd w:val="clear" w:color="auto" w:fill="auto"/>
        <w:spacing w:line="240" w:lineRule="atLeast"/>
        <w:ind w:left="1164" w:leftChars="257" w:hanging="540"/>
        <w:jc w:val="center"/>
        <w:rPr>
          <w:rFonts w:hint="eastAsia" w:ascii="宋体" w:hAnsi="宋体" w:eastAsia="宋体" w:cs="宋体"/>
          <w:color w:val="auto"/>
          <w:sz w:val="24"/>
          <w:highlight w:val="none"/>
        </w:rPr>
        <w:sectPr>
          <w:footerReference r:id="rId13" w:type="default"/>
          <w:pgSz w:w="11905" w:h="16838"/>
          <w:pgMar w:top="1440" w:right="1797" w:bottom="1440" w:left="1797" w:header="850" w:footer="992" w:gutter="0"/>
          <w:pgNumType w:fmt="decimal"/>
          <w:cols w:space="720" w:num="1"/>
          <w:rtlGutter w:val="0"/>
          <w:docGrid w:type="linesAndChars" w:linePitch="325" w:charSpace="635"/>
        </w:sectPr>
      </w:pPr>
    </w:p>
    <w:p>
      <w:pPr>
        <w:pStyle w:val="26"/>
        <w:keepNext/>
        <w:keepLines/>
        <w:widowControl w:val="0"/>
        <w:numPr>
          <w:ilvl w:val="0"/>
          <w:numId w:val="0"/>
        </w:numPr>
        <w:shd w:val="clear" w:color="auto" w:fill="auto"/>
        <w:bidi w:val="0"/>
        <w:spacing w:before="0" w:after="220" w:line="240" w:lineRule="auto"/>
        <w:ind w:right="0" w:rightChars="0"/>
        <w:jc w:val="center"/>
        <w:rPr>
          <w:rFonts w:hint="eastAsia" w:ascii="仿宋" w:hAnsi="仿宋" w:eastAsia="仿宋" w:cs="仿宋"/>
          <w:color w:val="000000"/>
          <w:spacing w:val="0"/>
          <w:w w:val="100"/>
          <w:position w:val="0"/>
        </w:rPr>
      </w:pPr>
      <w:r>
        <w:rPr>
          <w:rFonts w:hint="eastAsia" w:ascii="仿宋" w:hAnsi="仿宋" w:eastAsia="仿宋" w:cs="仿宋"/>
          <w:color w:val="000000"/>
          <w:spacing w:val="0"/>
          <w:w w:val="100"/>
          <w:position w:val="0"/>
          <w:lang w:val="en-US" w:eastAsia="zh-CN"/>
        </w:rPr>
        <w:t>4</w:t>
      </w:r>
      <w:r>
        <w:rPr>
          <w:rFonts w:hint="eastAsia" w:ascii="仿宋" w:hAnsi="仿宋" w:eastAsia="仿宋" w:cs="仿宋"/>
          <w:color w:val="000000"/>
          <w:spacing w:val="0"/>
          <w:w w:val="100"/>
          <w:position w:val="0"/>
          <w:lang w:eastAsia="zh-CN"/>
        </w:rPr>
        <w:t>、</w:t>
      </w:r>
      <w:r>
        <w:rPr>
          <w:rFonts w:hint="eastAsia" w:ascii="仿宋" w:hAnsi="仿宋" w:eastAsia="仿宋" w:cs="仿宋"/>
          <w:color w:val="000000"/>
          <w:spacing w:val="0"/>
          <w:w w:val="100"/>
          <w:position w:val="0"/>
        </w:rPr>
        <w:t>投标报价明细表</w:t>
      </w:r>
    </w:p>
    <w:p>
      <w:pPr>
        <w:pStyle w:val="26"/>
        <w:keepNext/>
        <w:keepLines/>
        <w:widowControl w:val="0"/>
        <w:numPr>
          <w:ilvl w:val="0"/>
          <w:numId w:val="0"/>
        </w:numPr>
        <w:shd w:val="clear" w:color="auto" w:fill="auto"/>
        <w:bidi w:val="0"/>
        <w:spacing w:before="0" w:after="220" w:line="240" w:lineRule="auto"/>
        <w:ind w:right="0" w:right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项目名称:                      </w:t>
      </w:r>
    </w:p>
    <w:p>
      <w:pPr>
        <w:pStyle w:val="26"/>
        <w:keepNext/>
        <w:keepLines/>
        <w:widowControl w:val="0"/>
        <w:numPr>
          <w:ilvl w:val="0"/>
          <w:numId w:val="0"/>
        </w:numPr>
        <w:shd w:val="clear" w:color="auto" w:fill="auto"/>
        <w:bidi w:val="0"/>
        <w:spacing w:before="0" w:after="220" w:line="240" w:lineRule="auto"/>
        <w:ind w:right="0" w:rightChars="0"/>
        <w:jc w:val="both"/>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招标编号: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xml:space="preserve">   包号: 　 </w:t>
      </w:r>
    </w:p>
    <w:p>
      <w:pPr>
        <w:pStyle w:val="10"/>
        <w:shd w:val="clear" w:color="auto" w:fill="auto"/>
        <w:spacing w:line="240" w:lineRule="atLeast"/>
        <w:ind w:left="1157" w:leftChars="257" w:hanging="540"/>
        <w:jc w:val="center"/>
        <w:rPr>
          <w:rFonts w:hint="eastAsia" w:ascii="仿宋" w:hAnsi="仿宋" w:eastAsia="仿宋" w:cs="仿宋"/>
          <w:color w:val="auto"/>
          <w:sz w:val="24"/>
          <w:highlight w:val="none"/>
        </w:rPr>
      </w:pP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　</w:t>
      </w:r>
      <w:r>
        <w:rPr>
          <w:rFonts w:hint="eastAsia" w:ascii="仿宋" w:hAnsi="仿宋" w:eastAsia="仿宋" w:cs="仿宋"/>
          <w:color w:val="auto"/>
          <w:sz w:val="24"/>
          <w:highlight w:val="none"/>
          <w:lang w:val="en-US" w:eastAsia="zh-CN"/>
        </w:rPr>
        <w:t xml:space="preserve"> </w:t>
      </w:r>
      <w:r>
        <w:rPr>
          <w:rFonts w:hint="eastAsia" w:ascii="仿宋" w:hAnsi="仿宋" w:eastAsia="仿宋" w:cs="仿宋"/>
          <w:color w:val="auto"/>
          <w:sz w:val="24"/>
          <w:highlight w:val="none"/>
        </w:rPr>
        <w:t>单位：</w:t>
      </w:r>
      <w:r>
        <w:rPr>
          <w:rFonts w:hint="eastAsia" w:ascii="仿宋" w:hAnsi="仿宋" w:eastAsia="仿宋" w:cs="仿宋"/>
          <w:color w:val="auto"/>
          <w:szCs w:val="21"/>
        </w:rPr>
        <w:t>元（人民币）</w:t>
      </w:r>
    </w:p>
    <w:tbl>
      <w:tblPr>
        <w:tblStyle w:val="16"/>
        <w:tblW w:w="9705"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695"/>
        <w:gridCol w:w="872"/>
        <w:gridCol w:w="986"/>
        <w:gridCol w:w="1267"/>
        <w:gridCol w:w="833"/>
        <w:gridCol w:w="1336"/>
        <w:gridCol w:w="751"/>
        <w:gridCol w:w="664"/>
        <w:gridCol w:w="664"/>
        <w:gridCol w:w="819"/>
        <w:gridCol w:w="818"/>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12"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序号</w:t>
            </w:r>
          </w:p>
        </w:tc>
        <w:tc>
          <w:tcPr>
            <w:tcW w:w="872"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产品名称</w:t>
            </w:r>
          </w:p>
        </w:tc>
        <w:tc>
          <w:tcPr>
            <w:tcW w:w="986"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规格</w:t>
            </w:r>
          </w:p>
        </w:tc>
        <w:tc>
          <w:tcPr>
            <w:tcW w:w="1267" w:type="dxa"/>
            <w:tcBorders>
              <w:top w:val="single" w:color="auto" w:sz="12" w:space="0"/>
              <w:left w:val="single" w:color="auto" w:sz="6" w:space="0"/>
              <w:bottom w:val="single" w:color="auto" w:sz="6" w:space="0"/>
              <w:right w:val="single" w:color="auto" w:sz="4" w:space="0"/>
            </w:tcBorders>
            <w:noWrap w:val="0"/>
            <w:vAlign w:val="center"/>
          </w:tcPr>
          <w:p>
            <w:pPr>
              <w:spacing w:line="500" w:lineRule="exact"/>
              <w:rPr>
                <w:rFonts w:hint="eastAsia" w:ascii="仿宋" w:hAnsi="仿宋" w:eastAsia="仿宋" w:cs="仿宋"/>
                <w:color w:val="auto"/>
                <w:szCs w:val="21"/>
              </w:rPr>
            </w:pPr>
            <w:r>
              <w:rPr>
                <w:rFonts w:hint="eastAsia" w:ascii="仿宋" w:hAnsi="仿宋" w:eastAsia="仿宋" w:cs="仿宋"/>
                <w:color w:val="auto"/>
                <w:szCs w:val="21"/>
              </w:rPr>
              <w:t>交货时间</w:t>
            </w:r>
          </w:p>
        </w:tc>
        <w:tc>
          <w:tcPr>
            <w:tcW w:w="833" w:type="dxa"/>
            <w:tcBorders>
              <w:top w:val="single" w:color="auto" w:sz="12" w:space="0"/>
              <w:left w:val="single" w:color="auto" w:sz="6" w:space="0"/>
              <w:bottom w:val="single" w:color="auto" w:sz="6" w:space="0"/>
              <w:right w:val="single" w:color="auto" w:sz="4" w:space="0"/>
            </w:tcBorders>
            <w:noWrap w:val="0"/>
            <w:vAlign w:val="center"/>
          </w:tcPr>
          <w:p>
            <w:pPr>
              <w:spacing w:line="500" w:lineRule="exact"/>
              <w:rPr>
                <w:rFonts w:hint="eastAsia" w:ascii="仿宋" w:hAnsi="仿宋" w:eastAsia="仿宋" w:cs="仿宋"/>
                <w:color w:val="auto"/>
                <w:szCs w:val="21"/>
              </w:rPr>
            </w:pPr>
            <w:r>
              <w:rPr>
                <w:rFonts w:hint="eastAsia" w:ascii="仿宋" w:hAnsi="仿宋" w:eastAsia="仿宋" w:cs="仿宋"/>
                <w:color w:val="auto"/>
                <w:szCs w:val="21"/>
              </w:rPr>
              <w:t>交货地点</w:t>
            </w:r>
          </w:p>
        </w:tc>
        <w:tc>
          <w:tcPr>
            <w:tcW w:w="1336" w:type="dxa"/>
            <w:tcBorders>
              <w:top w:val="single" w:color="auto" w:sz="12"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lang w:eastAsia="zh-CN"/>
              </w:rPr>
              <w:t>有效</w:t>
            </w:r>
            <w:r>
              <w:rPr>
                <w:rFonts w:hint="eastAsia" w:ascii="仿宋" w:hAnsi="仿宋" w:eastAsia="仿宋" w:cs="仿宋"/>
                <w:color w:val="auto"/>
                <w:szCs w:val="21"/>
              </w:rPr>
              <w:t>期</w:t>
            </w:r>
          </w:p>
        </w:tc>
        <w:tc>
          <w:tcPr>
            <w:tcW w:w="751"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数量</w:t>
            </w:r>
          </w:p>
        </w:tc>
        <w:tc>
          <w:tcPr>
            <w:tcW w:w="664"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单位</w:t>
            </w:r>
          </w:p>
        </w:tc>
        <w:tc>
          <w:tcPr>
            <w:tcW w:w="664" w:type="dxa"/>
            <w:tcBorders>
              <w:top w:val="single" w:color="auto" w:sz="12"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单价</w:t>
            </w:r>
          </w:p>
        </w:tc>
        <w:tc>
          <w:tcPr>
            <w:tcW w:w="819"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r>
              <w:rPr>
                <w:rFonts w:hint="eastAsia" w:ascii="仿宋" w:hAnsi="仿宋" w:eastAsia="仿宋" w:cs="仿宋"/>
                <w:color w:val="auto"/>
                <w:szCs w:val="21"/>
              </w:rPr>
              <w:t>总价</w:t>
            </w:r>
          </w:p>
        </w:tc>
        <w:tc>
          <w:tcPr>
            <w:tcW w:w="818" w:type="dxa"/>
            <w:tcBorders>
              <w:top w:val="single" w:color="auto" w:sz="12"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lang w:eastAsia="zh-CN"/>
              </w:rPr>
              <w:t>厂家</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695" w:type="dxa"/>
            <w:tcBorders>
              <w:top w:val="single" w:color="auto" w:sz="6" w:space="0"/>
              <w:left w:val="single" w:color="auto" w:sz="12"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72"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986"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1267"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833" w:type="dxa"/>
            <w:tcBorders>
              <w:top w:val="single" w:color="auto" w:sz="6" w:space="0"/>
              <w:left w:val="single" w:color="auto" w:sz="6" w:space="0"/>
              <w:bottom w:val="single" w:color="auto" w:sz="6" w:space="0"/>
              <w:right w:val="single" w:color="auto" w:sz="4" w:space="0"/>
            </w:tcBorders>
            <w:noWrap w:val="0"/>
            <w:vAlign w:val="center"/>
          </w:tcPr>
          <w:p>
            <w:pPr>
              <w:spacing w:line="500" w:lineRule="exact"/>
              <w:jc w:val="center"/>
              <w:rPr>
                <w:rFonts w:hint="eastAsia" w:ascii="仿宋" w:hAnsi="仿宋" w:eastAsia="仿宋" w:cs="仿宋"/>
                <w:color w:val="auto"/>
                <w:szCs w:val="21"/>
              </w:rPr>
            </w:pPr>
          </w:p>
        </w:tc>
        <w:tc>
          <w:tcPr>
            <w:tcW w:w="1336" w:type="dxa"/>
            <w:tcBorders>
              <w:top w:val="single" w:color="auto" w:sz="6" w:space="0"/>
              <w:left w:val="single" w:color="auto" w:sz="4"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751"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664" w:type="dxa"/>
            <w:tcBorders>
              <w:top w:val="single" w:color="auto" w:sz="6" w:space="0"/>
              <w:left w:val="single" w:color="auto" w:sz="6" w:space="0"/>
              <w:bottom w:val="single" w:color="auto" w:sz="6" w:space="0"/>
              <w:right w:val="single" w:color="auto" w:sz="6" w:space="0"/>
            </w:tcBorders>
            <w:noWrap w:val="0"/>
            <w:vAlign w:val="center"/>
          </w:tcPr>
          <w:p>
            <w:pPr>
              <w:spacing w:line="500" w:lineRule="exact"/>
              <w:jc w:val="center"/>
              <w:rPr>
                <w:rFonts w:hint="eastAsia" w:ascii="仿宋" w:hAnsi="仿宋" w:eastAsia="仿宋" w:cs="仿宋"/>
                <w:color w:val="auto"/>
                <w:szCs w:val="21"/>
              </w:rPr>
            </w:pPr>
          </w:p>
        </w:tc>
        <w:tc>
          <w:tcPr>
            <w:tcW w:w="819"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c>
          <w:tcPr>
            <w:tcW w:w="818" w:type="dxa"/>
            <w:tcBorders>
              <w:top w:val="single" w:color="auto" w:sz="6" w:space="0"/>
              <w:left w:val="single" w:color="auto" w:sz="6"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800" w:hRule="atLeast"/>
          <w:jc w:val="center"/>
        </w:trPr>
        <w:tc>
          <w:tcPr>
            <w:tcW w:w="9705" w:type="dxa"/>
            <w:gridSpan w:val="11"/>
            <w:tcBorders>
              <w:top w:val="single" w:color="auto" w:sz="6" w:space="0"/>
              <w:left w:val="single" w:color="auto" w:sz="12" w:space="0"/>
              <w:bottom w:val="single" w:color="auto" w:sz="6" w:space="0"/>
              <w:right w:val="single" w:color="auto" w:sz="12" w:space="0"/>
            </w:tcBorders>
            <w:noWrap w:val="0"/>
            <w:vAlign w:val="center"/>
          </w:tcPr>
          <w:p>
            <w:pPr>
              <w:spacing w:line="500" w:lineRule="exact"/>
              <w:jc w:val="center"/>
              <w:rPr>
                <w:rFonts w:hint="eastAsia" w:ascii="仿宋" w:hAnsi="仿宋" w:eastAsia="仿宋" w:cs="仿宋"/>
                <w:color w:val="auto"/>
                <w:szCs w:val="21"/>
                <w:lang w:eastAsia="zh-CN"/>
              </w:rPr>
            </w:pPr>
            <w:r>
              <w:rPr>
                <w:rFonts w:hint="eastAsia" w:ascii="仿宋" w:hAnsi="仿宋" w:eastAsia="仿宋" w:cs="仿宋"/>
                <w:color w:val="auto"/>
                <w:szCs w:val="21"/>
              </w:rPr>
              <w:t>合计（总价）</w:t>
            </w:r>
            <w:r>
              <w:rPr>
                <w:rFonts w:hint="eastAsia" w:ascii="仿宋" w:hAnsi="仿宋" w:eastAsia="仿宋" w:cs="仿宋"/>
                <w:color w:val="auto"/>
                <w:szCs w:val="21"/>
                <w:lang w:eastAsia="zh-CN"/>
              </w:rPr>
              <w:t>：</w:t>
            </w:r>
          </w:p>
        </w:tc>
      </w:tr>
    </w:tbl>
    <w:p>
      <w:pPr>
        <w:pStyle w:val="30"/>
        <w:keepNext w:val="0"/>
        <w:keepLines w:val="0"/>
        <w:widowControl w:val="0"/>
        <w:shd w:val="clear" w:color="auto" w:fill="auto"/>
        <w:bidi w:val="0"/>
        <w:spacing w:before="0" w:after="0" w:line="317" w:lineRule="exact"/>
        <w:ind w:left="176" w:right="0" w:firstLine="0"/>
        <w:jc w:val="left"/>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说明：</w:t>
      </w:r>
      <w:r>
        <w:rPr>
          <w:rFonts w:hint="eastAsia" w:ascii="仿宋" w:hAnsi="仿宋" w:eastAsia="仿宋" w:cs="仿宋"/>
          <w:color w:val="000000"/>
          <w:spacing w:val="0"/>
          <w:w w:val="100"/>
          <w:position w:val="0"/>
          <w:sz w:val="24"/>
          <w:szCs w:val="24"/>
          <w:lang w:val="en-US" w:eastAsia="en-US" w:bidi="en-US"/>
        </w:rPr>
        <w:t>1.</w:t>
      </w:r>
      <w:r>
        <w:rPr>
          <w:rFonts w:hint="eastAsia" w:ascii="仿宋" w:hAnsi="仿宋" w:eastAsia="仿宋" w:cs="仿宋"/>
          <w:color w:val="000000"/>
          <w:spacing w:val="0"/>
          <w:w w:val="100"/>
          <w:position w:val="0"/>
          <w:sz w:val="24"/>
          <w:szCs w:val="24"/>
        </w:rPr>
        <w:t>所有价格均用人民币表示，单位为元。</w:t>
      </w:r>
    </w:p>
    <w:p>
      <w:pPr>
        <w:pStyle w:val="30"/>
        <w:keepNext w:val="0"/>
        <w:keepLines w:val="0"/>
        <w:widowControl w:val="0"/>
        <w:numPr>
          <w:ilvl w:val="0"/>
          <w:numId w:val="10"/>
        </w:numPr>
        <w:shd w:val="clear" w:color="auto" w:fill="auto"/>
        <w:tabs>
          <w:tab w:val="left" w:pos="378"/>
        </w:tabs>
        <w:bidi w:val="0"/>
        <w:spacing w:before="0" w:after="0" w:line="317" w:lineRule="exact"/>
        <w:ind w:left="176" w:right="0" w:firstLine="0"/>
        <w:jc w:val="left"/>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报价总计价格必须与《</w:t>
      </w:r>
      <w:r>
        <w:rPr>
          <w:rFonts w:hint="eastAsia" w:ascii="仿宋" w:hAnsi="仿宋" w:eastAsia="仿宋" w:cs="仿宋"/>
          <w:color w:val="000000"/>
          <w:spacing w:val="0"/>
          <w:w w:val="100"/>
          <w:position w:val="0"/>
          <w:sz w:val="24"/>
          <w:szCs w:val="24"/>
          <w:lang w:eastAsia="zh-CN"/>
        </w:rPr>
        <w:t>投标报价单</w:t>
      </w:r>
      <w:r>
        <w:rPr>
          <w:rFonts w:hint="eastAsia" w:ascii="仿宋" w:hAnsi="仿宋" w:eastAsia="仿宋" w:cs="仿宋"/>
          <w:color w:val="000000"/>
          <w:spacing w:val="0"/>
          <w:w w:val="100"/>
          <w:position w:val="0"/>
          <w:sz w:val="24"/>
          <w:szCs w:val="24"/>
        </w:rPr>
        <w:t>》报价一致。</w:t>
      </w:r>
    </w:p>
    <w:p>
      <w:pPr>
        <w:pStyle w:val="30"/>
        <w:keepNext w:val="0"/>
        <w:keepLines w:val="0"/>
        <w:widowControl w:val="0"/>
        <w:numPr>
          <w:ilvl w:val="0"/>
          <w:numId w:val="10"/>
        </w:numPr>
        <w:shd w:val="clear" w:color="auto" w:fill="auto"/>
        <w:tabs>
          <w:tab w:val="left" w:pos="490"/>
        </w:tabs>
        <w:bidi w:val="0"/>
        <w:spacing w:before="0" w:after="0" w:line="317" w:lineRule="exact"/>
        <w:ind w:left="176" w:right="0" w:firstLine="0"/>
        <w:jc w:val="left"/>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如果不提供详细的分项报价表将被视为没有实质性</w:t>
      </w:r>
      <w:r>
        <w:rPr>
          <w:rFonts w:hint="eastAsia" w:ascii="仿宋" w:hAnsi="仿宋" w:eastAsia="仿宋" w:cs="仿宋"/>
          <w:color w:val="000000"/>
          <w:spacing w:val="0"/>
          <w:w w:val="100"/>
          <w:position w:val="0"/>
          <w:sz w:val="24"/>
          <w:szCs w:val="24"/>
          <w:lang w:eastAsia="zh-CN"/>
        </w:rPr>
        <w:t>投标文件</w:t>
      </w:r>
      <w:r>
        <w:rPr>
          <w:rFonts w:hint="eastAsia" w:ascii="仿宋" w:hAnsi="仿宋" w:eastAsia="仿宋" w:cs="仿宋"/>
          <w:color w:val="000000"/>
          <w:spacing w:val="0"/>
          <w:w w:val="100"/>
          <w:position w:val="0"/>
          <w:sz w:val="24"/>
          <w:szCs w:val="24"/>
        </w:rPr>
        <w:t>。</w:t>
      </w:r>
    </w:p>
    <w:p>
      <w:pPr>
        <w:pStyle w:val="30"/>
        <w:keepNext w:val="0"/>
        <w:keepLines w:val="0"/>
        <w:widowControl w:val="0"/>
        <w:numPr>
          <w:ilvl w:val="0"/>
          <w:numId w:val="10"/>
        </w:numPr>
        <w:shd w:val="clear" w:color="auto" w:fill="auto"/>
        <w:tabs>
          <w:tab w:val="left" w:pos="493"/>
        </w:tabs>
        <w:bidi w:val="0"/>
        <w:spacing w:before="0" w:after="0" w:line="317" w:lineRule="exact"/>
        <w:ind w:left="176" w:right="0" w:firstLine="0"/>
        <w:jc w:val="left"/>
        <w:rPr>
          <w:rFonts w:hint="eastAsia" w:ascii="仿宋" w:hAnsi="仿宋" w:eastAsia="仿宋" w:cs="仿宋"/>
          <w:sz w:val="24"/>
          <w:szCs w:val="24"/>
        </w:rPr>
      </w:pPr>
      <w:r>
        <w:rPr>
          <w:rFonts w:hint="eastAsia" w:ascii="仿宋" w:hAnsi="仿宋" w:eastAsia="仿宋" w:cs="仿宋"/>
          <w:color w:val="000000"/>
          <w:spacing w:val="0"/>
          <w:w w:val="100"/>
          <w:position w:val="0"/>
          <w:sz w:val="24"/>
          <w:szCs w:val="24"/>
        </w:rPr>
        <w:t>投标人必须按此表格式中的对应栏目内容填写，若需增加栏目，请在栏目</w:t>
      </w:r>
      <w:r>
        <w:rPr>
          <w:rFonts w:hint="eastAsia" w:ascii="仿宋" w:hAnsi="仿宋" w:eastAsia="仿宋" w:cs="仿宋"/>
          <w:color w:val="000000"/>
          <w:spacing w:val="0"/>
          <w:w w:val="100"/>
          <w:position w:val="0"/>
          <w:sz w:val="24"/>
          <w:szCs w:val="24"/>
          <w:lang w:val="zh-CN" w:eastAsia="zh-CN" w:bidi="zh-CN"/>
        </w:rPr>
        <w:t>“其</w:t>
      </w:r>
      <w:r>
        <w:rPr>
          <w:rFonts w:hint="eastAsia" w:ascii="仿宋" w:hAnsi="仿宋" w:eastAsia="仿宋" w:cs="仿宋"/>
          <w:color w:val="000000"/>
          <w:spacing w:val="0"/>
          <w:w w:val="100"/>
          <w:position w:val="0"/>
          <w:sz w:val="24"/>
          <w:szCs w:val="24"/>
        </w:rPr>
        <w:t>它”中填写，并作详细说明。</w:t>
      </w:r>
    </w:p>
    <w:p>
      <w:pPr>
        <w:pStyle w:val="30"/>
        <w:keepNext w:val="0"/>
        <w:keepLines w:val="0"/>
        <w:widowControl w:val="0"/>
        <w:numPr>
          <w:ilvl w:val="0"/>
          <w:numId w:val="0"/>
        </w:numPr>
        <w:shd w:val="clear" w:color="auto" w:fill="auto"/>
        <w:tabs>
          <w:tab w:val="left" w:pos="493"/>
        </w:tabs>
        <w:bidi w:val="0"/>
        <w:spacing w:before="0" w:after="0" w:line="317" w:lineRule="exact"/>
        <w:ind w:left="176" w:leftChars="0" w:right="0" w:rightChars="0"/>
        <w:jc w:val="left"/>
        <w:rPr>
          <w:rFonts w:hint="eastAsia" w:ascii="仿宋" w:hAnsi="仿宋" w:eastAsia="仿宋" w:cs="仿宋"/>
          <w:color w:val="000000"/>
          <w:spacing w:val="0"/>
          <w:w w:val="100"/>
          <w:position w:val="0"/>
          <w:sz w:val="20"/>
          <w:szCs w:val="20"/>
        </w:rPr>
      </w:pPr>
    </w:p>
    <w:p>
      <w:pPr>
        <w:pStyle w:val="30"/>
        <w:keepNext w:val="0"/>
        <w:keepLines w:val="0"/>
        <w:widowControl w:val="0"/>
        <w:numPr>
          <w:ilvl w:val="0"/>
          <w:numId w:val="0"/>
        </w:numPr>
        <w:shd w:val="clear" w:color="auto" w:fill="auto"/>
        <w:tabs>
          <w:tab w:val="left" w:pos="493"/>
        </w:tabs>
        <w:bidi w:val="0"/>
        <w:spacing w:before="0" w:after="0" w:line="317" w:lineRule="exact"/>
        <w:ind w:left="176" w:leftChars="0" w:right="0" w:rightChars="0"/>
        <w:jc w:val="left"/>
        <w:rPr>
          <w:rFonts w:hint="eastAsia" w:ascii="仿宋" w:hAnsi="仿宋" w:eastAsia="仿宋" w:cs="仿宋"/>
          <w:color w:val="000000"/>
          <w:spacing w:val="0"/>
          <w:w w:val="100"/>
          <w:position w:val="0"/>
          <w:sz w:val="20"/>
          <w:szCs w:val="20"/>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u w:val="single"/>
        </w:rPr>
        <w:tab/>
      </w:r>
      <w:r>
        <w:rPr>
          <w:rFonts w:hint="eastAsia" w:ascii="仿宋" w:hAnsi="仿宋" w:eastAsia="仿宋" w:cs="仿宋"/>
          <w:w w:val="95"/>
          <w:sz w:val="24"/>
          <w:szCs w:val="24"/>
        </w:rPr>
        <w:t>（盖章）</w:t>
      </w:r>
      <w:r>
        <w:rPr>
          <w:rFonts w:hint="eastAsia" w:ascii="仿宋" w:hAnsi="仿宋" w:eastAsia="仿宋" w:cs="仿宋"/>
          <w:sz w:val="24"/>
          <w:szCs w:val="24"/>
        </w:rPr>
        <w:t xml:space="preserve"> </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w w:val="95"/>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ab/>
      </w:r>
      <w:r>
        <w:rPr>
          <w:rFonts w:hint="eastAsia" w:ascii="仿宋" w:hAnsi="仿宋" w:eastAsia="仿宋" w:cs="仿宋"/>
          <w:w w:val="95"/>
          <w:sz w:val="24"/>
          <w:szCs w:val="24"/>
        </w:rPr>
        <w:t>（</w:t>
      </w:r>
      <w:r>
        <w:rPr>
          <w:rFonts w:hint="eastAsia" w:ascii="仿宋" w:hAnsi="仿宋" w:eastAsia="仿宋" w:cs="仿宋"/>
          <w:w w:val="95"/>
          <w:sz w:val="24"/>
          <w:szCs w:val="24"/>
          <w:lang w:eastAsia="zh-CN"/>
        </w:rPr>
        <w:t>签章</w:t>
      </w:r>
      <w:r>
        <w:rPr>
          <w:rFonts w:hint="eastAsia" w:ascii="仿宋" w:hAnsi="仿宋" w:eastAsia="仿宋" w:cs="仿宋"/>
          <w:w w:val="95"/>
          <w:sz w:val="24"/>
          <w:szCs w:val="24"/>
        </w:rPr>
        <w:t>）</w:t>
      </w:r>
    </w:p>
    <w:p>
      <w:pPr>
        <w:pStyle w:val="8"/>
        <w:numPr>
          <w:ilvl w:val="0"/>
          <w:numId w:val="0"/>
        </w:numPr>
        <w:tabs>
          <w:tab w:val="left" w:pos="5551"/>
          <w:tab w:val="left" w:pos="6511"/>
          <w:tab w:val="left" w:pos="7111"/>
          <w:tab w:val="left" w:pos="7711"/>
        </w:tabs>
        <w:kinsoku w:val="0"/>
        <w:overflowPunct w:val="0"/>
        <w:spacing w:before="46"/>
        <w:ind w:left="3928" w:leftChars="0" w:right="0" w:rightChars="0"/>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ab/>
      </w:r>
      <w:r>
        <w:rPr>
          <w:rFonts w:hint="eastAsia" w:ascii="仿宋" w:hAnsi="仿宋" w:eastAsia="仿宋" w:cs="仿宋"/>
          <w:sz w:val="24"/>
          <w:szCs w:val="24"/>
        </w:rPr>
        <w:t>年</w:t>
      </w:r>
      <w:r>
        <w:rPr>
          <w:rFonts w:hint="eastAsia" w:ascii="仿宋" w:hAnsi="仿宋" w:eastAsia="仿宋" w:cs="仿宋"/>
          <w:sz w:val="24"/>
          <w:szCs w:val="24"/>
          <w:u w:val="single"/>
        </w:rPr>
        <w:tab/>
      </w:r>
      <w:r>
        <w:rPr>
          <w:rFonts w:hint="eastAsia" w:ascii="仿宋" w:hAnsi="仿宋" w:eastAsia="仿宋" w:cs="仿宋"/>
          <w:sz w:val="24"/>
          <w:szCs w:val="24"/>
        </w:rPr>
        <w:t>月</w:t>
      </w:r>
      <w:r>
        <w:rPr>
          <w:rFonts w:hint="eastAsia" w:ascii="仿宋" w:hAnsi="仿宋" w:eastAsia="仿宋" w:cs="仿宋"/>
          <w:sz w:val="24"/>
          <w:szCs w:val="24"/>
          <w:u w:val="single"/>
        </w:rPr>
        <w:tab/>
      </w:r>
      <w:r>
        <w:rPr>
          <w:rFonts w:hint="eastAsia" w:ascii="仿宋" w:hAnsi="仿宋" w:eastAsia="仿宋" w:cs="仿宋"/>
          <w:sz w:val="24"/>
          <w:szCs w:val="24"/>
        </w:rPr>
        <w:t>日</w:t>
      </w:r>
    </w:p>
    <w:p>
      <w:pPr>
        <w:pStyle w:val="8"/>
        <w:numPr>
          <w:ilvl w:val="0"/>
          <w:numId w:val="0"/>
        </w:numPr>
        <w:kinsoku w:val="0"/>
        <w:overflowPunct w:val="0"/>
        <w:spacing w:before="34" w:line="357" w:lineRule="auto"/>
        <w:ind w:left="480" w:leftChars="0" w:right="126" w:rightChars="0"/>
        <w:jc w:val="center"/>
        <w:rPr>
          <w:rFonts w:hint="eastAsia" w:ascii="仿宋" w:hAnsi="仿宋" w:eastAsia="仿宋" w:cs="仿宋"/>
          <w:b/>
          <w:bCs/>
          <w:sz w:val="36"/>
          <w:szCs w:val="36"/>
          <w:lang w:eastAsia="zh-CN"/>
        </w:rPr>
      </w:pPr>
    </w:p>
    <w:p>
      <w:pPr>
        <w:pStyle w:val="26"/>
        <w:keepNext/>
        <w:keepLines/>
        <w:widowControl w:val="0"/>
        <w:numPr>
          <w:ilvl w:val="0"/>
          <w:numId w:val="0"/>
        </w:numPr>
        <w:shd w:val="clear" w:color="auto" w:fill="auto"/>
        <w:bidi w:val="0"/>
        <w:spacing w:before="0" w:after="220" w:line="240" w:lineRule="auto"/>
        <w:ind w:right="0" w:rightChars="0"/>
        <w:jc w:val="center"/>
        <w:rPr>
          <w:rFonts w:hint="eastAsia" w:ascii="仿宋" w:hAnsi="仿宋" w:eastAsia="仿宋" w:cs="仿宋"/>
          <w:color w:val="000000"/>
          <w:spacing w:val="0"/>
          <w:w w:val="100"/>
          <w:position w:val="0"/>
          <w:lang w:val="en-US" w:eastAsia="zh-CN"/>
        </w:rPr>
      </w:pPr>
      <w:r>
        <w:rPr>
          <w:rFonts w:hint="eastAsia" w:ascii="仿宋" w:hAnsi="仿宋" w:eastAsia="仿宋" w:cs="仿宋"/>
          <w:color w:val="000000"/>
          <w:spacing w:val="0"/>
          <w:w w:val="100"/>
          <w:position w:val="0"/>
          <w:lang w:val="en-US" w:eastAsia="zh-CN"/>
        </w:rPr>
        <w:t>5、技术条款偏离表</w:t>
      </w:r>
    </w:p>
    <w:tbl>
      <w:tblPr>
        <w:tblStyle w:val="16"/>
        <w:tblW w:w="8894"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905"/>
        <w:gridCol w:w="1357"/>
        <w:gridCol w:w="1326"/>
        <w:gridCol w:w="1326"/>
        <w:gridCol w:w="1326"/>
        <w:gridCol w:w="1327"/>
        <w:gridCol w:w="1327"/>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序号</w:t>
            </w:r>
          </w:p>
        </w:tc>
        <w:tc>
          <w:tcPr>
            <w:tcW w:w="135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货物名称</w:t>
            </w:r>
          </w:p>
        </w:tc>
        <w:tc>
          <w:tcPr>
            <w:tcW w:w="1326"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招标文件条目号</w:t>
            </w:r>
          </w:p>
        </w:tc>
        <w:tc>
          <w:tcPr>
            <w:tcW w:w="1326"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招标文件要求规格</w:t>
            </w:r>
          </w:p>
        </w:tc>
        <w:tc>
          <w:tcPr>
            <w:tcW w:w="1326"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投标规格</w:t>
            </w:r>
          </w:p>
        </w:tc>
        <w:tc>
          <w:tcPr>
            <w:tcW w:w="13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偏离</w:t>
            </w:r>
          </w:p>
        </w:tc>
        <w:tc>
          <w:tcPr>
            <w:tcW w:w="1327" w:type="dxa"/>
            <w:noWrap w:val="0"/>
            <w:vAlign w:val="center"/>
          </w:tcPr>
          <w:p>
            <w:pPr>
              <w:jc w:val="center"/>
              <w:rPr>
                <w:rFonts w:hint="eastAsia" w:ascii="仿宋" w:hAnsi="仿宋" w:eastAsia="仿宋" w:cs="仿宋"/>
                <w:bCs/>
                <w:sz w:val="24"/>
                <w:szCs w:val="24"/>
              </w:rPr>
            </w:pPr>
            <w:r>
              <w:rPr>
                <w:rFonts w:hint="eastAsia" w:ascii="仿宋" w:hAnsi="仿宋" w:eastAsia="仿宋" w:cs="仿宋"/>
                <w:bCs/>
                <w:sz w:val="24"/>
                <w:szCs w:val="24"/>
              </w:rPr>
              <w:t>说明</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r>
              <w:rPr>
                <w:rFonts w:hint="eastAsia" w:ascii="仿宋" w:hAnsi="仿宋" w:eastAsia="仿宋" w:cs="仿宋"/>
                <w:bCs/>
                <w:sz w:val="24"/>
                <w:szCs w:val="24"/>
                <w:lang w:val="en-US" w:eastAsia="zh-CN"/>
              </w:rPr>
              <w:t>如有正偏离需提供证明材料，证明材料附后(并注明页码)</w:t>
            </w:r>
          </w:p>
        </w:tc>
        <w:tc>
          <w:tcPr>
            <w:tcW w:w="1327" w:type="dxa"/>
            <w:noWrap w:val="0"/>
            <w:vAlign w:val="top"/>
          </w:tcPr>
          <w:p>
            <w:pPr>
              <w:jc w:val="center"/>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rPr>
          <w:jc w:val="center"/>
        </w:trPr>
        <w:tc>
          <w:tcPr>
            <w:tcW w:w="905" w:type="dxa"/>
            <w:noWrap w:val="0"/>
            <w:vAlign w:val="top"/>
          </w:tcPr>
          <w:p>
            <w:pPr>
              <w:jc w:val="center"/>
              <w:rPr>
                <w:rFonts w:hint="eastAsia" w:ascii="仿宋" w:hAnsi="仿宋" w:eastAsia="仿宋" w:cs="仿宋"/>
                <w:b/>
                <w:bCs/>
                <w:sz w:val="24"/>
                <w:szCs w:val="24"/>
              </w:rPr>
            </w:pPr>
          </w:p>
        </w:tc>
        <w:tc>
          <w:tcPr>
            <w:tcW w:w="1357"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6"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c>
          <w:tcPr>
            <w:tcW w:w="1327" w:type="dxa"/>
            <w:noWrap w:val="0"/>
            <w:vAlign w:val="top"/>
          </w:tcPr>
          <w:p>
            <w:pPr>
              <w:jc w:val="center"/>
              <w:rPr>
                <w:rFonts w:hint="eastAsia" w:ascii="仿宋" w:hAnsi="仿宋" w:eastAsia="仿宋" w:cs="仿宋"/>
                <w:b/>
                <w:bCs/>
                <w:sz w:val="24"/>
                <w:szCs w:val="24"/>
              </w:rPr>
            </w:pPr>
          </w:p>
        </w:tc>
      </w:tr>
    </w:tbl>
    <w:p>
      <w:pPr>
        <w:spacing w:line="360" w:lineRule="auto"/>
        <w:ind w:firstLine="475" w:firstLineChars="198"/>
        <w:jc w:val="left"/>
        <w:rPr>
          <w:rFonts w:hint="eastAsia" w:ascii="仿宋" w:hAnsi="仿宋" w:eastAsia="仿宋" w:cs="仿宋"/>
          <w:sz w:val="24"/>
          <w:szCs w:val="24"/>
        </w:rPr>
      </w:pPr>
      <w:r>
        <w:rPr>
          <w:rFonts w:hint="eastAsia" w:ascii="仿宋" w:hAnsi="仿宋" w:eastAsia="仿宋" w:cs="仿宋"/>
          <w:sz w:val="24"/>
          <w:szCs w:val="24"/>
        </w:rPr>
        <w:t>备注：投标人应根据其提供的货物，对照招标文件第四章“技术标准和要求”中的要求，有差异的，则在此表中列明实际响应的内容提要并加以说明，以便查对。本表包括所有的技术响应及差异。无差异说明表示完全响应。</w:t>
      </w:r>
    </w:p>
    <w:p>
      <w:pPr>
        <w:pStyle w:val="10"/>
        <w:tabs>
          <w:tab w:val="left" w:pos="5580"/>
        </w:tabs>
        <w:spacing w:line="360" w:lineRule="auto"/>
        <w:ind w:firstLine="3120" w:firstLineChars="1300"/>
        <w:rPr>
          <w:rFonts w:hint="eastAsia" w:ascii="仿宋" w:hAnsi="仿宋" w:eastAsia="仿宋" w:cs="仿宋"/>
          <w:sz w:val="24"/>
        </w:rPr>
      </w:pPr>
    </w:p>
    <w:p>
      <w:pPr>
        <w:pStyle w:val="10"/>
        <w:tabs>
          <w:tab w:val="left" w:pos="5580"/>
        </w:tabs>
        <w:spacing w:line="360" w:lineRule="auto"/>
        <w:ind w:firstLine="3120" w:firstLineChars="1300"/>
        <w:rPr>
          <w:rFonts w:hint="eastAsia" w:ascii="仿宋" w:hAnsi="仿宋" w:eastAsia="仿宋" w:cs="仿宋"/>
          <w:sz w:val="24"/>
        </w:rPr>
      </w:pPr>
      <w:r>
        <w:rPr>
          <w:rFonts w:hint="eastAsia" w:ascii="仿宋" w:hAnsi="仿宋" w:eastAsia="仿宋" w:cs="仿宋"/>
          <w:sz w:val="24"/>
        </w:rPr>
        <w:t>投标人（盖章）：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pPr>
        <w:pStyle w:val="10"/>
        <w:tabs>
          <w:tab w:val="left" w:pos="5580"/>
        </w:tabs>
        <w:spacing w:line="360" w:lineRule="auto"/>
        <w:ind w:firstLine="3120" w:firstLineChars="1300"/>
        <w:rPr>
          <w:rFonts w:hint="eastAsia" w:ascii="仿宋" w:hAnsi="仿宋" w:eastAsia="仿宋" w:cs="仿宋"/>
          <w:kern w:val="0"/>
          <w:sz w:val="24"/>
          <w:szCs w:val="24"/>
          <w:u w:val="single"/>
          <w:lang w:val="en-US" w:eastAsia="zh-CN"/>
        </w:rPr>
      </w:pPr>
      <w:r>
        <w:rPr>
          <w:rFonts w:hint="eastAsia" w:ascii="仿宋" w:hAnsi="仿宋" w:eastAsia="仿宋" w:cs="仿宋"/>
          <w:sz w:val="24"/>
          <w:lang w:eastAsia="zh-CN"/>
        </w:rPr>
        <w:t>法定代表人或</w:t>
      </w:r>
      <w:r>
        <w:rPr>
          <w:rFonts w:hint="eastAsia" w:ascii="仿宋" w:hAnsi="仿宋" w:eastAsia="仿宋" w:cs="仿宋"/>
          <w:kern w:val="0"/>
          <w:sz w:val="24"/>
          <w:szCs w:val="24"/>
        </w:rPr>
        <w:t>委托代理人</w:t>
      </w:r>
      <w:r>
        <w:rPr>
          <w:rFonts w:hint="eastAsia" w:ascii="仿宋" w:hAnsi="仿宋" w:eastAsia="仿宋" w:cs="仿宋"/>
          <w:sz w:val="24"/>
          <w:lang w:eastAsia="zh-CN"/>
        </w:rPr>
        <w:t>（签章）</w:t>
      </w:r>
      <w:r>
        <w:rPr>
          <w:rFonts w:hint="eastAsia" w:ascii="仿宋" w:hAnsi="仿宋" w:eastAsia="仿宋" w:cs="仿宋"/>
          <w:kern w:val="0"/>
          <w:sz w:val="24"/>
          <w:szCs w:val="24"/>
          <w:lang w:eastAsia="zh-CN"/>
        </w:rPr>
        <w:t>：</w:t>
      </w:r>
      <w:r>
        <w:rPr>
          <w:rFonts w:hint="eastAsia" w:ascii="仿宋" w:hAnsi="仿宋" w:eastAsia="仿宋" w:cs="仿宋"/>
          <w:kern w:val="0"/>
          <w:sz w:val="24"/>
          <w:szCs w:val="24"/>
          <w:u w:val="single"/>
          <w:lang w:val="en-US" w:eastAsia="zh-CN"/>
        </w:rPr>
        <w:t xml:space="preserve">             </w:t>
      </w:r>
    </w:p>
    <w:p>
      <w:pPr>
        <w:keepNext w:val="0"/>
        <w:keepLines w:val="0"/>
        <w:pageBreakBefore w:val="0"/>
        <w:widowControl w:val="0"/>
        <w:kinsoku/>
        <w:wordWrap/>
        <w:overflowPunct/>
        <w:topLinePunct w:val="0"/>
        <w:autoSpaceDE/>
        <w:autoSpaceDN/>
        <w:bidi w:val="0"/>
        <w:adjustRightInd/>
        <w:snapToGrid/>
        <w:spacing w:line="360" w:lineRule="auto"/>
        <w:ind w:firstLine="3120" w:firstLineChars="1300"/>
        <w:textAlignment w:val="auto"/>
        <w:rPr>
          <w:rFonts w:hint="eastAsia" w:ascii="仿宋" w:hAnsi="仿宋" w:eastAsia="仿宋" w:cs="仿宋"/>
          <w:sz w:val="24"/>
          <w:szCs w:val="24"/>
        </w:rPr>
      </w:pPr>
      <w:r>
        <w:rPr>
          <w:rFonts w:hint="eastAsia" w:ascii="仿宋" w:hAnsi="仿宋" w:eastAsia="仿宋" w:cs="仿宋"/>
          <w:sz w:val="24"/>
          <w:szCs w:val="24"/>
        </w:rPr>
        <w:t>日期：       年   月   日</w:t>
      </w:r>
    </w:p>
    <w:p>
      <w:pPr>
        <w:pStyle w:val="5"/>
        <w:rPr>
          <w:rFonts w:hint="eastAsia" w:ascii="仿宋" w:hAnsi="仿宋" w:eastAsia="仿宋" w:cs="仿宋"/>
          <w:b/>
          <w:bCs/>
          <w:sz w:val="36"/>
          <w:szCs w:val="36"/>
        </w:rPr>
      </w:pPr>
    </w:p>
    <w:p>
      <w:pPr>
        <w:rPr>
          <w:rFonts w:hint="eastAsia" w:ascii="仿宋" w:hAnsi="仿宋" w:eastAsia="仿宋" w:cs="仿宋"/>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eastAsia="zh-CN"/>
        </w:rPr>
      </w:pPr>
      <w:r>
        <w:rPr>
          <w:rFonts w:hint="eastAsia" w:ascii="仿宋" w:hAnsi="仿宋" w:eastAsia="仿宋" w:cs="仿宋"/>
          <w:color w:val="000000"/>
          <w:spacing w:val="0"/>
          <w:w w:val="100"/>
          <w:position w:val="0"/>
          <w:sz w:val="36"/>
          <w:szCs w:val="36"/>
          <w:lang w:val="en-US" w:eastAsia="zh-CN"/>
        </w:rPr>
        <w:t>6</w:t>
      </w:r>
      <w:r>
        <w:rPr>
          <w:rFonts w:hint="eastAsia" w:ascii="仿宋" w:hAnsi="仿宋" w:eastAsia="仿宋" w:cs="仿宋"/>
          <w:color w:val="000000"/>
          <w:spacing w:val="0"/>
          <w:w w:val="100"/>
          <w:position w:val="0"/>
          <w:sz w:val="36"/>
          <w:szCs w:val="36"/>
        </w:rPr>
        <w:t>、</w:t>
      </w:r>
      <w:r>
        <w:rPr>
          <w:rFonts w:hint="eastAsia" w:ascii="仿宋" w:hAnsi="仿宋" w:eastAsia="仿宋" w:cs="仿宋"/>
          <w:color w:val="000000"/>
          <w:spacing w:val="0"/>
          <w:w w:val="100"/>
          <w:position w:val="0"/>
          <w:sz w:val="36"/>
          <w:szCs w:val="36"/>
          <w:lang w:eastAsia="zh-CN"/>
        </w:rPr>
        <w:t>商务条款偏离表</w:t>
      </w:r>
    </w:p>
    <w:tbl>
      <w:tblPr>
        <w:tblStyle w:val="16"/>
        <w:tblW w:w="9003"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88"/>
        <w:gridCol w:w="2154"/>
        <w:gridCol w:w="2477"/>
        <w:gridCol w:w="2454"/>
        <w:gridCol w:w="11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序号</w:t>
            </w:r>
          </w:p>
        </w:tc>
        <w:tc>
          <w:tcPr>
            <w:tcW w:w="2154" w:type="dxa"/>
            <w:noWrap w:val="0"/>
            <w:vAlign w:val="top"/>
          </w:tcPr>
          <w:p>
            <w:pPr>
              <w:pStyle w:val="10"/>
              <w:shd w:val="clear" w:color="auto" w:fill="auto"/>
              <w:spacing w:line="240" w:lineRule="atLeast"/>
              <w:ind w:left="0" w:leftChars="0" w:right="0" w:rightChars="0" w:firstLine="0" w:firstLineChars="0"/>
              <w:jc w:val="center"/>
              <w:rPr>
                <w:rFonts w:hint="eastAsia" w:ascii="仿宋" w:hAnsi="仿宋" w:eastAsia="仿宋" w:cs="仿宋"/>
                <w:spacing w:val="-1"/>
                <w:kern w:val="0"/>
                <w:sz w:val="24"/>
              </w:rPr>
            </w:pPr>
            <w:r>
              <w:rPr>
                <w:rFonts w:hint="eastAsia" w:ascii="仿宋" w:hAnsi="仿宋" w:eastAsia="仿宋" w:cs="仿宋"/>
                <w:color w:val="auto"/>
                <w:sz w:val="24"/>
                <w:highlight w:val="none"/>
                <w:lang w:val="en-US" w:eastAsia="zh-CN"/>
              </w:rPr>
              <w:t>招标文件条款号</w:t>
            </w:r>
          </w:p>
        </w:tc>
        <w:tc>
          <w:tcPr>
            <w:tcW w:w="2477" w:type="dxa"/>
            <w:noWrap w:val="0"/>
            <w:vAlign w:val="top"/>
          </w:tcPr>
          <w:p>
            <w:pPr>
              <w:pStyle w:val="10"/>
              <w:shd w:val="clear" w:color="auto" w:fill="auto"/>
              <w:spacing w:line="240" w:lineRule="atLeast"/>
              <w:ind w:left="0" w:leftChars="0" w:right="0" w:rightChars="0" w:firstLine="0" w:firstLineChars="0"/>
              <w:jc w:val="center"/>
              <w:rPr>
                <w:rFonts w:hint="eastAsia" w:ascii="仿宋" w:hAnsi="仿宋" w:eastAsia="仿宋" w:cs="仿宋"/>
                <w:spacing w:val="-1"/>
                <w:kern w:val="0"/>
                <w:sz w:val="24"/>
              </w:rPr>
            </w:pPr>
            <w:r>
              <w:rPr>
                <w:rFonts w:hint="eastAsia" w:ascii="仿宋" w:hAnsi="仿宋" w:eastAsia="仿宋" w:cs="仿宋"/>
                <w:color w:val="auto"/>
                <w:sz w:val="24"/>
                <w:highlight w:val="none"/>
                <w:lang w:val="en-US" w:eastAsia="zh-CN"/>
              </w:rPr>
              <w:t>招标文件的商务条款</w:t>
            </w:r>
          </w:p>
        </w:tc>
        <w:tc>
          <w:tcPr>
            <w:tcW w:w="2454" w:type="dxa"/>
            <w:noWrap w:val="0"/>
            <w:vAlign w:val="top"/>
          </w:tcPr>
          <w:p>
            <w:pPr>
              <w:pStyle w:val="10"/>
              <w:shd w:val="clear" w:color="auto" w:fill="auto"/>
              <w:spacing w:line="240" w:lineRule="atLeast"/>
              <w:ind w:left="0" w:leftChars="0" w:right="0" w:rightChars="0" w:firstLine="0" w:firstLineChars="0"/>
              <w:jc w:val="center"/>
              <w:rPr>
                <w:rFonts w:hint="eastAsia" w:ascii="仿宋" w:hAnsi="仿宋" w:eastAsia="仿宋" w:cs="仿宋"/>
                <w:spacing w:val="-1"/>
                <w:kern w:val="0"/>
                <w:sz w:val="24"/>
              </w:rPr>
            </w:pPr>
            <w:r>
              <w:rPr>
                <w:rFonts w:hint="eastAsia" w:ascii="仿宋" w:hAnsi="仿宋" w:eastAsia="仿宋" w:cs="仿宋"/>
                <w:color w:val="auto"/>
                <w:sz w:val="24"/>
                <w:highlight w:val="none"/>
                <w:lang w:val="en-US" w:eastAsia="zh-CN"/>
              </w:rPr>
              <w:t>投标文件的商务条款</w:t>
            </w:r>
          </w:p>
        </w:tc>
        <w:tc>
          <w:tcPr>
            <w:tcW w:w="1130" w:type="dxa"/>
            <w:noWrap w:val="0"/>
            <w:vAlign w:val="top"/>
          </w:tcPr>
          <w:p>
            <w:pPr>
              <w:pStyle w:val="10"/>
              <w:shd w:val="clear" w:color="auto" w:fill="auto"/>
              <w:spacing w:line="240" w:lineRule="atLeast"/>
              <w:ind w:left="0" w:leftChars="0" w:right="0" w:rightChars="0" w:firstLine="0" w:firstLineChars="0"/>
              <w:jc w:val="center"/>
              <w:rPr>
                <w:rFonts w:hint="eastAsia" w:ascii="仿宋" w:hAnsi="仿宋" w:eastAsia="仿宋" w:cs="仿宋"/>
                <w:spacing w:val="-1"/>
                <w:kern w:val="0"/>
                <w:sz w:val="24"/>
              </w:rPr>
            </w:pPr>
            <w:r>
              <w:rPr>
                <w:rFonts w:hint="eastAsia" w:ascii="仿宋" w:hAnsi="仿宋" w:eastAsia="仿宋" w:cs="仿宋"/>
                <w:color w:val="auto"/>
                <w:sz w:val="24"/>
                <w:highlight w:val="none"/>
                <w:lang w:val="en-US" w:eastAsia="zh-CN"/>
              </w:rPr>
              <w:t>说明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2</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3</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4</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5</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6</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7</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8</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9</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10</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11</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12</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13</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14</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7" w:hRule="atLeast"/>
          <w:jc w:val="center"/>
        </w:trPr>
        <w:tc>
          <w:tcPr>
            <w:tcW w:w="788" w:type="dxa"/>
            <w:noWrap w:val="0"/>
            <w:vAlign w:val="center"/>
          </w:tcPr>
          <w:p>
            <w:pPr>
              <w:rPr>
                <w:rFonts w:hint="eastAsia" w:ascii="仿宋" w:hAnsi="仿宋" w:eastAsia="仿宋" w:cs="仿宋"/>
                <w:spacing w:val="-1"/>
                <w:kern w:val="0"/>
                <w:sz w:val="24"/>
              </w:rPr>
            </w:pPr>
            <w:r>
              <w:rPr>
                <w:rFonts w:hint="eastAsia" w:ascii="仿宋" w:hAnsi="仿宋" w:eastAsia="仿宋" w:cs="仿宋"/>
                <w:spacing w:val="-1"/>
                <w:kern w:val="0"/>
                <w:sz w:val="24"/>
              </w:rPr>
              <w:t>15</w:t>
            </w:r>
          </w:p>
        </w:tc>
        <w:tc>
          <w:tcPr>
            <w:tcW w:w="2154" w:type="dxa"/>
            <w:noWrap w:val="0"/>
            <w:vAlign w:val="center"/>
          </w:tcPr>
          <w:p>
            <w:pPr>
              <w:rPr>
                <w:rFonts w:hint="eastAsia" w:ascii="仿宋" w:hAnsi="仿宋" w:eastAsia="仿宋" w:cs="仿宋"/>
                <w:spacing w:val="-1"/>
                <w:kern w:val="0"/>
                <w:sz w:val="24"/>
              </w:rPr>
            </w:pPr>
          </w:p>
        </w:tc>
        <w:tc>
          <w:tcPr>
            <w:tcW w:w="2477" w:type="dxa"/>
            <w:noWrap w:val="0"/>
            <w:vAlign w:val="center"/>
          </w:tcPr>
          <w:p>
            <w:pPr>
              <w:rPr>
                <w:rFonts w:hint="eastAsia" w:ascii="仿宋" w:hAnsi="仿宋" w:eastAsia="仿宋" w:cs="仿宋"/>
                <w:spacing w:val="-1"/>
                <w:kern w:val="0"/>
                <w:sz w:val="24"/>
              </w:rPr>
            </w:pPr>
          </w:p>
        </w:tc>
        <w:tc>
          <w:tcPr>
            <w:tcW w:w="2454" w:type="dxa"/>
            <w:noWrap w:val="0"/>
            <w:vAlign w:val="center"/>
          </w:tcPr>
          <w:p>
            <w:pPr>
              <w:rPr>
                <w:rFonts w:hint="eastAsia" w:ascii="仿宋" w:hAnsi="仿宋" w:eastAsia="仿宋" w:cs="仿宋"/>
                <w:spacing w:val="-1"/>
                <w:kern w:val="0"/>
                <w:sz w:val="24"/>
              </w:rPr>
            </w:pPr>
          </w:p>
        </w:tc>
        <w:tc>
          <w:tcPr>
            <w:tcW w:w="1130" w:type="dxa"/>
            <w:noWrap w:val="0"/>
            <w:vAlign w:val="center"/>
          </w:tcPr>
          <w:p>
            <w:pPr>
              <w:rPr>
                <w:rFonts w:hint="eastAsia" w:ascii="仿宋" w:hAnsi="仿宋" w:eastAsia="仿宋" w:cs="仿宋"/>
                <w:spacing w:val="-1"/>
                <w:kern w:val="0"/>
                <w:sz w:val="24"/>
              </w:rPr>
            </w:pPr>
          </w:p>
        </w:tc>
      </w:tr>
    </w:tbl>
    <w:p>
      <w:pPr>
        <w:rPr>
          <w:rFonts w:hint="eastAsia" w:ascii="仿宋" w:hAnsi="仿宋" w:eastAsia="仿宋" w:cs="仿宋"/>
          <w:spacing w:val="-1"/>
          <w:kern w:val="0"/>
          <w:sz w:val="24"/>
        </w:rPr>
      </w:pPr>
      <w:r>
        <w:rPr>
          <w:rFonts w:hint="eastAsia" w:ascii="仿宋" w:hAnsi="仿宋" w:eastAsia="仿宋" w:cs="仿宋"/>
          <w:spacing w:val="-1"/>
          <w:kern w:val="0"/>
          <w:sz w:val="24"/>
        </w:rPr>
        <w:t>注：请在“偏离说明”栏内扼要说明偏离情况，如无偏离则不需列明。</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u w:val="single"/>
        </w:rPr>
        <w:tab/>
      </w:r>
      <w:r>
        <w:rPr>
          <w:rFonts w:hint="eastAsia" w:ascii="仿宋" w:hAnsi="仿宋" w:eastAsia="仿宋" w:cs="仿宋"/>
          <w:w w:val="95"/>
          <w:sz w:val="24"/>
          <w:szCs w:val="24"/>
        </w:rPr>
        <w:t>（盖章）</w:t>
      </w:r>
      <w:r>
        <w:rPr>
          <w:rFonts w:hint="eastAsia" w:ascii="仿宋" w:hAnsi="仿宋" w:eastAsia="仿宋" w:cs="仿宋"/>
          <w:sz w:val="24"/>
          <w:szCs w:val="24"/>
        </w:rPr>
        <w:t xml:space="preserve"> </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w w:val="95"/>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ab/>
      </w:r>
      <w:r>
        <w:rPr>
          <w:rFonts w:hint="eastAsia" w:ascii="仿宋" w:hAnsi="仿宋" w:eastAsia="仿宋" w:cs="仿宋"/>
          <w:w w:val="95"/>
          <w:sz w:val="24"/>
          <w:szCs w:val="24"/>
        </w:rPr>
        <w:t>（</w:t>
      </w:r>
      <w:r>
        <w:rPr>
          <w:rFonts w:hint="eastAsia" w:ascii="仿宋" w:hAnsi="仿宋" w:eastAsia="仿宋" w:cs="仿宋"/>
          <w:w w:val="95"/>
          <w:sz w:val="24"/>
          <w:szCs w:val="24"/>
          <w:lang w:eastAsia="zh-CN"/>
        </w:rPr>
        <w:t>签章</w:t>
      </w:r>
      <w:r>
        <w:rPr>
          <w:rFonts w:hint="eastAsia" w:ascii="仿宋" w:hAnsi="仿宋" w:eastAsia="仿宋" w:cs="仿宋"/>
          <w:w w:val="95"/>
          <w:sz w:val="24"/>
          <w:szCs w:val="24"/>
        </w:rPr>
        <w:t>）</w:t>
      </w: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rPr>
      </w:pPr>
      <w:r>
        <w:rPr>
          <w:rFonts w:hint="eastAsia" w:ascii="仿宋" w:hAnsi="仿宋" w:eastAsia="仿宋" w:cs="仿宋"/>
          <w:sz w:val="24"/>
          <w:szCs w:val="24"/>
        </w:rPr>
        <w:t>日期：</w:t>
      </w:r>
      <w:r>
        <w:rPr>
          <w:rFonts w:hint="eastAsia" w:ascii="仿宋" w:hAnsi="仿宋" w:eastAsia="仿宋" w:cs="仿宋"/>
          <w:sz w:val="24"/>
          <w:szCs w:val="24"/>
          <w:u w:val="single"/>
        </w:rPr>
        <w:tab/>
      </w:r>
      <w:r>
        <w:rPr>
          <w:rFonts w:hint="eastAsia" w:ascii="仿宋" w:hAnsi="仿宋" w:eastAsia="仿宋" w:cs="仿宋"/>
          <w:sz w:val="24"/>
          <w:szCs w:val="24"/>
        </w:rPr>
        <w:t>年</w:t>
      </w:r>
      <w:r>
        <w:rPr>
          <w:rFonts w:hint="eastAsia" w:ascii="仿宋" w:hAnsi="仿宋" w:eastAsia="仿宋" w:cs="仿宋"/>
          <w:sz w:val="24"/>
          <w:szCs w:val="24"/>
          <w:u w:val="single"/>
        </w:rPr>
        <w:tab/>
      </w:r>
      <w:r>
        <w:rPr>
          <w:rFonts w:hint="eastAsia" w:ascii="仿宋" w:hAnsi="仿宋" w:eastAsia="仿宋" w:cs="仿宋"/>
          <w:sz w:val="24"/>
          <w:szCs w:val="24"/>
        </w:rPr>
        <w:t>月</w:t>
      </w:r>
      <w:r>
        <w:rPr>
          <w:rFonts w:hint="eastAsia" w:ascii="仿宋" w:hAnsi="仿宋" w:eastAsia="仿宋" w:cs="仿宋"/>
          <w:sz w:val="24"/>
          <w:szCs w:val="24"/>
          <w:u w:val="single"/>
        </w:rPr>
        <w:tab/>
      </w:r>
      <w:r>
        <w:rPr>
          <w:rFonts w:hint="eastAsia" w:ascii="仿宋" w:hAnsi="仿宋" w:eastAsia="仿宋" w:cs="仿宋"/>
          <w:sz w:val="24"/>
          <w:szCs w:val="24"/>
        </w:rPr>
        <w:t>日</w:t>
      </w: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8"/>
        <w:keepNext w:val="0"/>
        <w:keepLines w:val="0"/>
        <w:widowControl w:val="0"/>
        <w:shd w:val="clear" w:color="auto" w:fill="auto"/>
        <w:tabs>
          <w:tab w:val="left" w:pos="826"/>
        </w:tabs>
        <w:bidi w:val="0"/>
        <w:spacing w:before="0" w:after="0" w:line="470" w:lineRule="exact"/>
        <w:ind w:left="0" w:leftChars="0" w:right="0" w:firstLine="0" w:firstLineChars="0"/>
        <w:jc w:val="center"/>
        <w:rPr>
          <w:rFonts w:hint="eastAsia" w:ascii="仿宋" w:hAnsi="仿宋" w:eastAsia="仿宋" w:cs="仿宋"/>
          <w:color w:val="000000"/>
          <w:spacing w:val="0"/>
          <w:w w:val="100"/>
          <w:position w:val="0"/>
          <w:sz w:val="21"/>
          <w:szCs w:val="21"/>
        </w:rPr>
      </w:pPr>
    </w:p>
    <w:p>
      <w:pPr>
        <w:pStyle w:val="27"/>
        <w:keepNext w:val="0"/>
        <w:keepLines w:val="0"/>
        <w:widowControl w:val="0"/>
        <w:shd w:val="clear" w:color="auto" w:fill="auto"/>
        <w:bidi w:val="0"/>
        <w:spacing w:before="0" w:after="0" w:line="240" w:lineRule="auto"/>
        <w:ind w:left="0" w:right="0" w:firstLine="420"/>
        <w:jc w:val="center"/>
        <w:rPr>
          <w:rFonts w:hint="eastAsia" w:ascii="仿宋" w:hAnsi="仿宋" w:eastAsia="仿宋" w:cs="仿宋"/>
          <w:color w:val="000000"/>
          <w:spacing w:val="0"/>
          <w:w w:val="100"/>
          <w:position w:val="0"/>
          <w:sz w:val="36"/>
          <w:szCs w:val="36"/>
          <w:lang w:val="en-US" w:eastAsia="zh-CN"/>
        </w:rPr>
      </w:pPr>
      <w:r>
        <w:rPr>
          <w:rFonts w:hint="eastAsia" w:ascii="仿宋" w:hAnsi="仿宋" w:eastAsia="仿宋" w:cs="仿宋"/>
          <w:color w:val="000000"/>
          <w:spacing w:val="0"/>
          <w:w w:val="100"/>
          <w:position w:val="0"/>
          <w:sz w:val="36"/>
          <w:szCs w:val="36"/>
          <w:lang w:val="en-US" w:eastAsia="zh-CN"/>
        </w:rPr>
        <w:t>7、投标人基本情况表</w:t>
      </w:r>
    </w:p>
    <w:p>
      <w:pPr>
        <w:pStyle w:val="8"/>
        <w:numPr>
          <w:ilvl w:val="0"/>
          <w:numId w:val="0"/>
        </w:numPr>
        <w:kinsoku w:val="0"/>
        <w:overflowPunct w:val="0"/>
        <w:spacing w:before="5"/>
        <w:ind w:leftChars="0" w:right="0" w:rightChars="0"/>
        <w:rPr>
          <w:rFonts w:hint="eastAsia" w:ascii="仿宋" w:hAnsi="仿宋" w:eastAsia="仿宋" w:cs="仿宋"/>
          <w:b/>
          <w:bCs/>
          <w:sz w:val="6"/>
          <w:szCs w:val="6"/>
        </w:rPr>
      </w:pPr>
    </w:p>
    <w:tbl>
      <w:tblPr>
        <w:tblStyle w:val="16"/>
        <w:tblW w:w="8714" w:type="dxa"/>
        <w:jc w:val="center"/>
        <w:tblLayout w:type="fixed"/>
        <w:tblCellMar>
          <w:top w:w="0" w:type="dxa"/>
          <w:left w:w="0" w:type="dxa"/>
          <w:bottom w:w="0" w:type="dxa"/>
          <w:right w:w="0" w:type="dxa"/>
        </w:tblCellMar>
      </w:tblPr>
      <w:tblGrid>
        <w:gridCol w:w="1242"/>
        <w:gridCol w:w="1445"/>
        <w:gridCol w:w="849"/>
        <w:gridCol w:w="493"/>
        <w:gridCol w:w="655"/>
        <w:gridCol w:w="688"/>
        <w:gridCol w:w="458"/>
        <w:gridCol w:w="367"/>
        <w:gridCol w:w="552"/>
        <w:gridCol w:w="1965"/>
      </w:tblGrid>
      <w:tr>
        <w:tblPrEx>
          <w:tblCellMar>
            <w:top w:w="0" w:type="dxa"/>
            <w:left w:w="0" w:type="dxa"/>
            <w:bottom w:w="0" w:type="dxa"/>
            <w:right w:w="0" w:type="dxa"/>
          </w:tblCellMar>
        </w:tblPrEx>
        <w:trPr>
          <w:trHeight w:val="516"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37"/>
              <w:rPr>
                <w:rFonts w:hint="eastAsia" w:ascii="仿宋" w:hAnsi="仿宋" w:eastAsia="仿宋" w:cs="仿宋"/>
              </w:rPr>
            </w:pPr>
            <w:r>
              <w:rPr>
                <w:rFonts w:hint="eastAsia" w:ascii="仿宋" w:hAnsi="仿宋" w:eastAsia="仿宋" w:cs="仿宋"/>
              </w:rPr>
              <w:t>单位名称</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49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37"/>
              <w:rPr>
                <w:rFonts w:hint="eastAsia" w:ascii="仿宋" w:hAnsi="仿宋" w:eastAsia="仿宋" w:cs="仿宋"/>
              </w:rPr>
            </w:pPr>
            <w:r>
              <w:rPr>
                <w:rFonts w:hint="eastAsia" w:ascii="仿宋" w:hAnsi="仿宋" w:eastAsia="仿宋" w:cs="仿宋"/>
              </w:rPr>
              <w:t>单位地址</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516"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37"/>
              <w:rPr>
                <w:rFonts w:hint="eastAsia" w:ascii="仿宋" w:hAnsi="仿宋" w:eastAsia="仿宋" w:cs="仿宋"/>
              </w:rPr>
            </w:pPr>
            <w:r>
              <w:rPr>
                <w:rFonts w:hint="eastAsia" w:ascii="仿宋" w:hAnsi="仿宋" w:eastAsia="仿宋" w:cs="仿宋"/>
              </w:rPr>
              <w:t>主管部门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477"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37"/>
              <w:rPr>
                <w:rFonts w:hint="eastAsia" w:ascii="仿宋" w:hAnsi="仿宋" w:eastAsia="仿宋" w:cs="仿宋"/>
              </w:rPr>
            </w:pPr>
            <w:r>
              <w:rPr>
                <w:rFonts w:hint="eastAsia" w:ascii="仿宋" w:hAnsi="仿宋" w:eastAsia="仿宋" w:cs="仿宋"/>
              </w:rPr>
              <w:t>成立时间</w:t>
            </w:r>
          </w:p>
        </w:tc>
        <w:tc>
          <w:tcPr>
            <w:tcW w:w="2294"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294" w:type="dxa"/>
            <w:gridSpan w:val="4"/>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181"/>
              <w:rPr>
                <w:rFonts w:hint="eastAsia" w:ascii="仿宋" w:hAnsi="仿宋" w:eastAsia="仿宋" w:cs="仿宋"/>
              </w:rPr>
            </w:pPr>
            <w:r>
              <w:rPr>
                <w:rFonts w:hint="eastAsia" w:ascii="仿宋" w:hAnsi="仿宋" w:eastAsia="仿宋" w:cs="仿宋"/>
              </w:rPr>
              <w:t>注册资金（万元）</w:t>
            </w:r>
          </w:p>
        </w:tc>
        <w:tc>
          <w:tcPr>
            <w:tcW w:w="2884"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49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6"/>
              <w:ind w:left="137"/>
              <w:rPr>
                <w:rFonts w:hint="eastAsia" w:ascii="仿宋" w:hAnsi="仿宋" w:eastAsia="仿宋" w:cs="仿宋"/>
              </w:rPr>
            </w:pPr>
            <w:r>
              <w:rPr>
                <w:rFonts w:hint="eastAsia" w:ascii="仿宋" w:hAnsi="仿宋" w:eastAsia="仿宋" w:cs="仿宋"/>
              </w:rPr>
              <w:t>单位性质</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81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1" w:line="312" w:lineRule="exact"/>
              <w:ind w:left="257" w:right="133" w:hanging="120"/>
              <w:rPr>
                <w:rFonts w:hint="eastAsia" w:ascii="仿宋" w:hAnsi="仿宋" w:eastAsia="仿宋" w:cs="仿宋"/>
              </w:rPr>
            </w:pPr>
            <w:r>
              <w:rPr>
                <w:rFonts w:hint="eastAsia" w:ascii="仿宋" w:hAnsi="仿宋" w:eastAsia="仿宋" w:cs="仿宋"/>
              </w:rPr>
              <w:t>投标期间 联系人</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4"/>
              <w:rPr>
                <w:rFonts w:hint="eastAsia" w:ascii="仿宋" w:hAnsi="仿宋" w:eastAsia="仿宋" w:cs="仿宋"/>
                <w:b/>
                <w:bCs/>
                <w:sz w:val="20"/>
                <w:szCs w:val="20"/>
              </w:rPr>
            </w:pPr>
          </w:p>
          <w:p>
            <w:pPr>
              <w:pStyle w:val="31"/>
              <w:kinsoku w:val="0"/>
              <w:overflowPunct w:val="0"/>
              <w:ind w:left="366"/>
              <w:rPr>
                <w:rFonts w:hint="eastAsia" w:ascii="仿宋" w:hAnsi="仿宋" w:eastAsia="仿宋" w:cs="仿宋"/>
              </w:rPr>
            </w:pPr>
            <w:r>
              <w:rPr>
                <w:rFonts w:hint="eastAsia" w:ascii="仿宋" w:hAnsi="仿宋" w:eastAsia="仿宋" w:cs="仿宋"/>
              </w:rPr>
              <w:t>电 话</w:t>
            </w:r>
          </w:p>
        </w:tc>
        <w:tc>
          <w:tcPr>
            <w:tcW w:w="1343"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37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4"/>
              <w:rPr>
                <w:rFonts w:hint="eastAsia" w:ascii="仿宋" w:hAnsi="仿宋" w:eastAsia="仿宋" w:cs="仿宋"/>
                <w:b/>
                <w:bCs/>
                <w:sz w:val="20"/>
                <w:szCs w:val="20"/>
              </w:rPr>
            </w:pPr>
          </w:p>
          <w:p>
            <w:pPr>
              <w:pStyle w:val="31"/>
              <w:kinsoku w:val="0"/>
              <w:overflowPunct w:val="0"/>
              <w:ind w:left="383"/>
              <w:rPr>
                <w:rFonts w:hint="eastAsia" w:ascii="仿宋" w:hAnsi="仿宋" w:eastAsia="仿宋" w:cs="仿宋"/>
              </w:rPr>
            </w:pPr>
            <w:r>
              <w:rPr>
                <w:rFonts w:hint="eastAsia" w:ascii="仿宋" w:hAnsi="仿宋" w:eastAsia="仿宋" w:cs="仿宋"/>
              </w:rPr>
              <w:t>传 真</w:t>
            </w:r>
          </w:p>
        </w:tc>
        <w:tc>
          <w:tcPr>
            <w:tcW w:w="196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691" w:hRule="exact"/>
          <w:jc w:val="center"/>
        </w:trPr>
        <w:tc>
          <w:tcPr>
            <w:tcW w:w="1242" w:type="dxa"/>
            <w:vMerge w:val="restart"/>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rPr>
                <w:rFonts w:hint="eastAsia" w:ascii="仿宋" w:hAnsi="仿宋" w:eastAsia="仿宋" w:cs="仿宋"/>
                <w:b/>
                <w:bCs/>
              </w:rPr>
            </w:pPr>
          </w:p>
          <w:p>
            <w:pPr>
              <w:pStyle w:val="31"/>
              <w:kinsoku w:val="0"/>
              <w:overflowPunct w:val="0"/>
              <w:rPr>
                <w:rFonts w:hint="eastAsia" w:ascii="仿宋" w:hAnsi="仿宋" w:eastAsia="仿宋" w:cs="仿宋"/>
                <w:b/>
                <w:bCs/>
              </w:rPr>
            </w:pPr>
          </w:p>
          <w:p>
            <w:pPr>
              <w:pStyle w:val="31"/>
              <w:kinsoku w:val="0"/>
              <w:overflowPunct w:val="0"/>
              <w:rPr>
                <w:rFonts w:hint="eastAsia" w:ascii="仿宋" w:hAnsi="仿宋" w:eastAsia="仿宋" w:cs="仿宋"/>
                <w:b/>
                <w:bCs/>
              </w:rPr>
            </w:pPr>
          </w:p>
          <w:p>
            <w:pPr>
              <w:pStyle w:val="31"/>
              <w:kinsoku w:val="0"/>
              <w:overflowPunct w:val="0"/>
              <w:spacing w:line="475" w:lineRule="auto"/>
              <w:ind w:left="497" w:right="493"/>
              <w:jc w:val="both"/>
              <w:rPr>
                <w:rFonts w:hint="eastAsia" w:ascii="仿宋" w:hAnsi="仿宋" w:eastAsia="仿宋" w:cs="仿宋"/>
              </w:rPr>
            </w:pPr>
            <w:r>
              <w:rPr>
                <w:rFonts w:hint="eastAsia" w:ascii="仿宋" w:hAnsi="仿宋" w:eastAsia="仿宋" w:cs="仿宋"/>
              </w:rPr>
              <w:t>职 工 概 况</w:t>
            </w: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4"/>
              <w:ind w:left="236"/>
              <w:rPr>
                <w:rFonts w:hint="eastAsia" w:ascii="仿宋" w:hAnsi="仿宋" w:eastAsia="仿宋" w:cs="仿宋"/>
              </w:rPr>
            </w:pPr>
            <w:r>
              <w:rPr>
                <w:rFonts w:hint="eastAsia" w:ascii="仿宋" w:hAnsi="仿宋" w:eastAsia="仿宋" w:cs="仿宋"/>
              </w:rPr>
              <w:t>职工总数</w:t>
            </w:r>
          </w:p>
        </w:tc>
        <w:tc>
          <w:tcPr>
            <w:tcW w:w="1342"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168" w:type="dxa"/>
            <w:gridSpan w:val="4"/>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4"/>
              <w:ind w:left="118"/>
              <w:rPr>
                <w:rFonts w:hint="eastAsia" w:ascii="仿宋" w:hAnsi="仿宋" w:eastAsia="仿宋" w:cs="仿宋"/>
              </w:rPr>
            </w:pPr>
            <w:r>
              <w:rPr>
                <w:rFonts w:hint="eastAsia" w:ascii="仿宋" w:hAnsi="仿宋" w:eastAsia="仿宋" w:cs="仿宋"/>
              </w:rPr>
              <w:t>其中：技术人员数</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jc w:val="center"/>
              <w:rPr>
                <w:rFonts w:hint="eastAsia" w:ascii="仿宋" w:hAnsi="仿宋" w:eastAsia="仿宋" w:cs="仿宋"/>
              </w:rPr>
            </w:pPr>
            <w:r>
              <w:rPr>
                <w:rFonts w:hint="eastAsia" w:ascii="仿宋" w:hAnsi="仿宋" w:eastAsia="仿宋" w:cs="仿宋"/>
              </w:rPr>
              <w:t>单位行政和技术负责人</w:t>
            </w:r>
          </w:p>
        </w:tc>
      </w:tr>
      <w:tr>
        <w:tblPrEx>
          <w:tblCellMar>
            <w:top w:w="0" w:type="dxa"/>
            <w:left w:w="0" w:type="dxa"/>
            <w:bottom w:w="0" w:type="dxa"/>
            <w:right w:w="0" w:type="dxa"/>
          </w:tblCellMar>
        </w:tblPrEx>
        <w:trPr>
          <w:trHeight w:val="69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jc w:val="center"/>
              <w:rPr>
                <w:rFonts w:hint="eastAsia" w:ascii="仿宋" w:hAnsi="仿宋" w:eastAsia="仿宋" w:cs="仿宋"/>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416"/>
              <w:rPr>
                <w:rFonts w:hint="eastAsia" w:ascii="仿宋" w:hAnsi="仿宋" w:eastAsia="仿宋" w:cs="仿宋"/>
              </w:rPr>
            </w:pPr>
            <w:r>
              <w:rPr>
                <w:rFonts w:hint="eastAsia" w:ascii="仿宋" w:hAnsi="仿宋" w:eastAsia="仿宋" w:cs="仿宋"/>
              </w:rPr>
              <w:t>姓 名</w:t>
            </w: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452"/>
              <w:rPr>
                <w:rFonts w:hint="eastAsia" w:ascii="仿宋" w:hAnsi="仿宋" w:eastAsia="仿宋" w:cs="仿宋"/>
              </w:rPr>
            </w:pPr>
            <w:r>
              <w:rPr>
                <w:rFonts w:hint="eastAsia" w:ascii="仿宋" w:hAnsi="仿宋" w:eastAsia="仿宋" w:cs="仿宋"/>
              </w:rPr>
              <w:t>职务/职称</w:t>
            </w: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45"/>
              <w:ind w:left="450"/>
              <w:rPr>
                <w:rFonts w:hint="eastAsia" w:ascii="仿宋" w:hAnsi="仿宋" w:eastAsia="仿宋" w:cs="仿宋"/>
              </w:rPr>
            </w:pPr>
            <w:r>
              <w:rPr>
                <w:rFonts w:hint="eastAsia" w:ascii="仿宋" w:hAnsi="仿宋" w:eastAsia="仿宋" w:cs="仿宋"/>
              </w:rPr>
              <w:t>年 龄</w:t>
            </w: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pStyle w:val="31"/>
              <w:tabs>
                <w:tab w:val="left" w:pos="479"/>
              </w:tabs>
              <w:kinsoku w:val="0"/>
              <w:overflowPunct w:val="0"/>
              <w:spacing w:before="145"/>
              <w:ind w:right="1"/>
              <w:jc w:val="center"/>
              <w:rPr>
                <w:rFonts w:hint="eastAsia" w:ascii="仿宋" w:hAnsi="仿宋" w:eastAsia="仿宋" w:cs="仿宋"/>
              </w:rPr>
            </w:pPr>
            <w:r>
              <w:rPr>
                <w:rFonts w:hint="eastAsia" w:ascii="仿宋" w:hAnsi="仿宋" w:eastAsia="仿宋" w:cs="仿宋"/>
              </w:rPr>
              <w:t>专</w:t>
            </w:r>
            <w:r>
              <w:rPr>
                <w:rFonts w:hint="eastAsia" w:ascii="仿宋" w:hAnsi="仿宋" w:eastAsia="仿宋" w:cs="仿宋"/>
              </w:rPr>
              <w:tab/>
            </w:r>
            <w:r>
              <w:rPr>
                <w:rFonts w:hint="eastAsia" w:ascii="仿宋" w:hAnsi="仿宋" w:eastAsia="仿宋" w:cs="仿宋"/>
              </w:rPr>
              <w:t>业</w:t>
            </w:r>
          </w:p>
        </w:tc>
      </w:tr>
      <w:tr>
        <w:tblPrEx>
          <w:tblCellMar>
            <w:top w:w="0" w:type="dxa"/>
            <w:left w:w="0" w:type="dxa"/>
            <w:bottom w:w="0" w:type="dxa"/>
            <w:right w:w="0" w:type="dxa"/>
          </w:tblCellMar>
        </w:tblPrEx>
        <w:trPr>
          <w:trHeight w:val="425"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pStyle w:val="31"/>
              <w:tabs>
                <w:tab w:val="left" w:pos="479"/>
              </w:tabs>
              <w:kinsoku w:val="0"/>
              <w:overflowPunct w:val="0"/>
              <w:spacing w:before="145"/>
              <w:ind w:right="1"/>
              <w:jc w:val="center"/>
              <w:rPr>
                <w:rFonts w:hint="eastAsia" w:ascii="仿宋" w:hAnsi="仿宋" w:eastAsia="仿宋" w:cs="仿宋"/>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371"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439" w:hRule="exact"/>
          <w:jc w:val="center"/>
        </w:trPr>
        <w:tc>
          <w:tcPr>
            <w:tcW w:w="1242" w:type="dxa"/>
            <w:vMerge w:val="continue"/>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445" w:type="dxa"/>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997"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1513" w:type="dxa"/>
            <w:gridSpan w:val="3"/>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c>
          <w:tcPr>
            <w:tcW w:w="2517" w:type="dxa"/>
            <w:gridSpan w:val="2"/>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r>
        <w:tblPrEx>
          <w:tblCellMar>
            <w:top w:w="0" w:type="dxa"/>
            <w:left w:w="0" w:type="dxa"/>
            <w:bottom w:w="0" w:type="dxa"/>
            <w:right w:w="0" w:type="dxa"/>
          </w:tblCellMar>
        </w:tblPrEx>
        <w:trPr>
          <w:trHeight w:val="1620" w:hRule="exact"/>
          <w:jc w:val="center"/>
        </w:trPr>
        <w:tc>
          <w:tcPr>
            <w:tcW w:w="1242" w:type="dxa"/>
            <w:tcBorders>
              <w:top w:val="single" w:color="000000" w:sz="4" w:space="0"/>
              <w:left w:val="single" w:color="000000" w:sz="4" w:space="0"/>
              <w:bottom w:val="single" w:color="000000" w:sz="4" w:space="0"/>
              <w:right w:val="single" w:color="000000" w:sz="4" w:space="0"/>
            </w:tcBorders>
            <w:noWrap w:val="0"/>
            <w:vAlign w:val="top"/>
          </w:tcPr>
          <w:p>
            <w:pPr>
              <w:pStyle w:val="31"/>
              <w:kinsoku w:val="0"/>
              <w:overflowPunct w:val="0"/>
              <w:spacing w:before="1"/>
              <w:rPr>
                <w:rFonts w:hint="eastAsia" w:ascii="仿宋" w:hAnsi="仿宋" w:eastAsia="仿宋" w:cs="仿宋"/>
                <w:b/>
                <w:bCs/>
                <w:sz w:val="23"/>
                <w:szCs w:val="23"/>
              </w:rPr>
            </w:pPr>
          </w:p>
          <w:p>
            <w:pPr>
              <w:pStyle w:val="31"/>
              <w:kinsoku w:val="0"/>
              <w:overflowPunct w:val="0"/>
              <w:spacing w:line="237" w:lineRule="auto"/>
              <w:ind w:left="497" w:right="493"/>
              <w:jc w:val="both"/>
              <w:rPr>
                <w:rFonts w:hint="eastAsia" w:ascii="仿宋" w:hAnsi="仿宋" w:eastAsia="仿宋" w:cs="仿宋"/>
              </w:rPr>
            </w:pPr>
            <w:r>
              <w:rPr>
                <w:rFonts w:hint="eastAsia" w:ascii="仿宋" w:hAnsi="仿宋" w:eastAsia="仿宋" w:cs="仿宋"/>
              </w:rPr>
              <w:t>单 位 概 况</w:t>
            </w:r>
          </w:p>
        </w:tc>
        <w:tc>
          <w:tcPr>
            <w:tcW w:w="7472" w:type="dxa"/>
            <w:gridSpan w:val="9"/>
            <w:tcBorders>
              <w:top w:val="single" w:color="000000" w:sz="4" w:space="0"/>
              <w:left w:val="single" w:color="000000" w:sz="4" w:space="0"/>
              <w:bottom w:val="single" w:color="000000" w:sz="4" w:space="0"/>
              <w:right w:val="single" w:color="000000" w:sz="4" w:space="0"/>
            </w:tcBorders>
            <w:noWrap w:val="0"/>
            <w:vAlign w:val="top"/>
          </w:tcPr>
          <w:p>
            <w:pPr>
              <w:rPr>
                <w:rFonts w:hint="eastAsia" w:ascii="仿宋" w:hAnsi="仿宋" w:eastAsia="仿宋" w:cs="仿宋"/>
              </w:rPr>
            </w:pPr>
          </w:p>
        </w:tc>
      </w:tr>
    </w:tbl>
    <w:p>
      <w:pPr>
        <w:pStyle w:val="28"/>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sz w:val="24"/>
          <w:szCs w:val="24"/>
          <w:lang w:val="en-US" w:eastAsia="zh-CN"/>
        </w:rPr>
      </w:pPr>
      <w:r>
        <w:rPr>
          <w:rFonts w:hint="eastAsia" w:ascii="仿宋" w:hAnsi="仿宋" w:eastAsia="仿宋" w:cs="仿宋"/>
          <w:sz w:val="24"/>
          <w:szCs w:val="24"/>
          <w:lang w:eastAsia="zh-CN"/>
        </w:rPr>
        <w:t>注</w:t>
      </w:r>
      <w:r>
        <w:rPr>
          <w:rFonts w:hint="eastAsia" w:ascii="仿宋" w:hAnsi="仿宋" w:eastAsia="仿宋" w:cs="仿宋"/>
          <w:sz w:val="24"/>
          <w:szCs w:val="24"/>
        </w:rPr>
        <w:t>：营业执照</w:t>
      </w:r>
      <w:r>
        <w:rPr>
          <w:rFonts w:hint="eastAsia" w:ascii="仿宋" w:hAnsi="仿宋" w:eastAsia="仿宋" w:cs="仿宋"/>
          <w:sz w:val="24"/>
          <w:szCs w:val="24"/>
          <w:lang w:eastAsia="zh-CN"/>
        </w:rPr>
        <w:t>、医疗设备</w:t>
      </w:r>
      <w:r>
        <w:rPr>
          <w:rFonts w:hint="eastAsia" w:ascii="仿宋" w:hAnsi="仿宋" w:eastAsia="仿宋" w:cs="仿宋"/>
          <w:sz w:val="24"/>
          <w:szCs w:val="24"/>
        </w:rPr>
        <w:t>经营许可证或</w:t>
      </w:r>
      <w:r>
        <w:rPr>
          <w:rFonts w:hint="eastAsia" w:ascii="仿宋" w:hAnsi="仿宋" w:eastAsia="仿宋" w:cs="仿宋"/>
          <w:sz w:val="24"/>
          <w:szCs w:val="24"/>
          <w:lang w:eastAsia="zh-CN"/>
        </w:rPr>
        <w:t>医疗设备</w:t>
      </w:r>
      <w:r>
        <w:rPr>
          <w:rFonts w:hint="eastAsia" w:ascii="仿宋" w:hAnsi="仿宋" w:eastAsia="仿宋" w:cs="仿宋"/>
          <w:sz w:val="24"/>
          <w:szCs w:val="24"/>
        </w:rPr>
        <w:t>生产许可证，投标产品的批准文号，提供有效的《医疗器械生产许可证》或《医疗器械经营许可证》;医疗器械产品，须根据《医疗器械监督管理条例》（国务院令第680号）有关内容办理医疗器械产品注册与备案，需提供所投产品的《医疗器械注册证》（含注册登记表），所有证件均应在有效期内</w:t>
      </w:r>
      <w:r>
        <w:rPr>
          <w:rFonts w:hint="eastAsia" w:ascii="仿宋" w:hAnsi="仿宋" w:eastAsia="仿宋" w:cs="仿宋"/>
          <w:sz w:val="24"/>
          <w:szCs w:val="24"/>
          <w:lang w:eastAsia="zh-CN"/>
        </w:rPr>
        <w:t>；</w:t>
      </w:r>
      <w:r>
        <w:rPr>
          <w:rFonts w:hint="eastAsia" w:ascii="仿宋" w:hAnsi="仿宋" w:eastAsia="仿宋" w:cs="仿宋"/>
          <w:sz w:val="24"/>
          <w:szCs w:val="24"/>
          <w:lang w:val="en-US" w:eastAsia="zh-CN"/>
        </w:rPr>
        <w:t>参加采购活动前三年内，在经营活动中没有重大违法记录，供应商须提供 “信用中国”网站（http://www.creditchina.gov.cn/）、“中国政府采购网”网站（http://www.ccgp.gov.cn）无违法违规行为的查询纪录（提供查询结果网页截图并加盖供应商公章）；企业近半年内任意三个月缴纳税收和社会保障资金的证明单据。</w:t>
      </w:r>
    </w:p>
    <w:p>
      <w:pPr>
        <w:pStyle w:val="28"/>
        <w:keepNext w:val="0"/>
        <w:keepLines w:val="0"/>
        <w:pageBreakBefore w:val="0"/>
        <w:widowControl w:val="0"/>
        <w:numPr>
          <w:ilvl w:val="0"/>
          <w:numId w:val="0"/>
        </w:numPr>
        <w:shd w:val="clear" w:color="auto" w:fill="auto"/>
        <w:wordWrap/>
        <w:topLinePunct w:val="0"/>
        <w:autoSpaceDE/>
        <w:autoSpaceDN/>
        <w:bidi w:val="0"/>
        <w:adjustRightInd/>
        <w:snapToGrid/>
        <w:spacing w:before="0" w:after="0" w:line="440" w:lineRule="exact"/>
        <w:ind w:leftChars="0" w:right="0" w:rightChars="0"/>
        <w:jc w:val="both"/>
        <w:textAlignment w:val="auto"/>
        <w:rPr>
          <w:rFonts w:hint="eastAsia" w:ascii="仿宋" w:hAnsi="仿宋" w:eastAsia="仿宋" w:cs="仿宋"/>
          <w:b/>
          <w:sz w:val="30"/>
          <w:szCs w:val="30"/>
        </w:rPr>
      </w:pPr>
    </w:p>
    <w:p>
      <w:pPr>
        <w:pStyle w:val="8"/>
        <w:numPr>
          <w:ilvl w:val="0"/>
          <w:numId w:val="0"/>
        </w:numPr>
        <w:kinsoku w:val="0"/>
        <w:overflowPunct w:val="0"/>
        <w:spacing w:before="34" w:line="357" w:lineRule="auto"/>
        <w:ind w:left="480" w:leftChars="0" w:right="126" w:rightChars="0"/>
        <w:jc w:val="center"/>
        <w:rPr>
          <w:rFonts w:hint="eastAsia" w:ascii="仿宋" w:hAnsi="仿宋" w:eastAsia="仿宋" w:cs="仿宋"/>
          <w:b/>
          <w:bCs/>
          <w:w w:val="90"/>
          <w:lang w:eastAsia="zh-CN"/>
        </w:rPr>
      </w:pPr>
      <w:r>
        <w:rPr>
          <w:rFonts w:hint="eastAsia" w:ascii="仿宋" w:hAnsi="仿宋" w:eastAsia="仿宋" w:cs="仿宋"/>
          <w:b w:val="0"/>
          <w:bCs/>
          <w:color w:val="auto"/>
          <w:kern w:val="0"/>
          <w:sz w:val="36"/>
          <w:szCs w:val="36"/>
          <w:lang w:val="en-US" w:eastAsia="zh-CN"/>
        </w:rPr>
        <w:t>8、</w:t>
      </w:r>
      <w:r>
        <w:rPr>
          <w:rFonts w:hint="eastAsia" w:ascii="仿宋" w:hAnsi="仿宋" w:eastAsia="仿宋" w:cs="仿宋"/>
          <w:b/>
          <w:bCs/>
          <w:w w:val="90"/>
          <w:sz w:val="36"/>
          <w:szCs w:val="36"/>
        </w:rPr>
        <w:t>近三年（20</w:t>
      </w:r>
      <w:r>
        <w:rPr>
          <w:rFonts w:hint="eastAsia" w:ascii="仿宋" w:hAnsi="仿宋" w:eastAsia="仿宋" w:cs="仿宋"/>
          <w:b/>
          <w:bCs/>
          <w:w w:val="90"/>
          <w:sz w:val="36"/>
          <w:szCs w:val="36"/>
          <w:lang w:val="en-US" w:eastAsia="zh-CN"/>
        </w:rPr>
        <w:t>19</w:t>
      </w:r>
      <w:r>
        <w:rPr>
          <w:rFonts w:hint="eastAsia" w:ascii="仿宋" w:hAnsi="仿宋" w:eastAsia="仿宋" w:cs="仿宋"/>
          <w:b/>
          <w:bCs/>
          <w:w w:val="90"/>
          <w:sz w:val="36"/>
          <w:szCs w:val="36"/>
        </w:rPr>
        <w:t>年1月1日至今）类似项目业绩</w:t>
      </w:r>
      <w:r>
        <w:rPr>
          <w:rFonts w:hint="eastAsia" w:ascii="仿宋" w:hAnsi="仿宋" w:eastAsia="仿宋" w:cs="仿宋"/>
          <w:b/>
          <w:bCs/>
          <w:w w:val="90"/>
          <w:sz w:val="36"/>
          <w:szCs w:val="36"/>
          <w:lang w:eastAsia="zh-CN"/>
        </w:rPr>
        <w:t>表</w:t>
      </w:r>
    </w:p>
    <w:p>
      <w:pPr>
        <w:pStyle w:val="8"/>
        <w:numPr>
          <w:ilvl w:val="0"/>
          <w:numId w:val="0"/>
        </w:numPr>
        <w:kinsoku w:val="0"/>
        <w:overflowPunct w:val="0"/>
        <w:ind w:leftChars="0" w:right="0" w:rightChars="0"/>
        <w:rPr>
          <w:rFonts w:hint="eastAsia" w:ascii="仿宋" w:hAnsi="仿宋" w:eastAsia="仿宋" w:cs="仿宋"/>
          <w:b/>
          <w:bCs/>
          <w:sz w:val="20"/>
          <w:szCs w:val="20"/>
        </w:rPr>
      </w:pPr>
    </w:p>
    <w:tbl>
      <w:tblPr>
        <w:tblStyle w:val="16"/>
        <w:tblW w:w="9115" w:type="dxa"/>
        <w:jc w:val="center"/>
        <w:tblLayout w:type="fixed"/>
        <w:tblCellMar>
          <w:top w:w="0" w:type="dxa"/>
          <w:left w:w="10" w:type="dxa"/>
          <w:bottom w:w="0" w:type="dxa"/>
          <w:right w:w="10" w:type="dxa"/>
        </w:tblCellMar>
      </w:tblPr>
      <w:tblGrid>
        <w:gridCol w:w="1919"/>
        <w:gridCol w:w="7196"/>
      </w:tblGrid>
      <w:tr>
        <w:tblPrEx>
          <w:tblCellMar>
            <w:top w:w="0" w:type="dxa"/>
            <w:left w:w="10" w:type="dxa"/>
            <w:bottom w:w="0" w:type="dxa"/>
            <w:right w:w="10" w:type="dxa"/>
          </w:tblCellMar>
        </w:tblPrEx>
        <w:trPr>
          <w:trHeight w:val="511" w:hRule="exact"/>
          <w:jc w:val="center"/>
        </w:trPr>
        <w:tc>
          <w:tcPr>
            <w:tcW w:w="1919" w:type="dxa"/>
            <w:tcBorders>
              <w:top w:val="single" w:color="auto" w:sz="4" w:space="0"/>
              <w:left w:val="single" w:color="auto" w:sz="4" w:space="0"/>
            </w:tcBorders>
            <w:shd w:val="clear" w:color="auto" w:fill="FFFFFF"/>
            <w:vAlign w:val="center"/>
          </w:tcPr>
          <w:p>
            <w:pPr>
              <w:pStyle w:val="29"/>
              <w:keepNext w:val="0"/>
              <w:keepLines w:val="0"/>
              <w:widowControl w:val="0"/>
              <w:shd w:val="clear" w:color="auto" w:fill="auto"/>
              <w:bidi w:val="0"/>
              <w:spacing w:before="0" w:after="0" w:line="240" w:lineRule="auto"/>
              <w:ind w:left="0" w:right="0" w:firstLine="0"/>
              <w:jc w:val="center"/>
              <w:rPr>
                <w:rFonts w:hint="eastAsia" w:ascii="仿宋" w:hAnsi="仿宋" w:eastAsia="仿宋" w:cs="仿宋"/>
              </w:rPr>
            </w:pPr>
            <w:r>
              <w:rPr>
                <w:rFonts w:hint="eastAsia" w:ascii="仿宋" w:hAnsi="仿宋" w:eastAsia="仿宋" w:cs="仿宋"/>
                <w:color w:val="000000"/>
                <w:spacing w:val="0"/>
                <w:w w:val="100"/>
                <w:position w:val="0"/>
              </w:rPr>
              <w:t>项目名称</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shd w:val="clear" w:color="auto" w:fill="FFFFFF"/>
            <w:vAlign w:val="top"/>
          </w:tcPr>
          <w:p>
            <w:pPr>
              <w:pStyle w:val="29"/>
              <w:keepNext w:val="0"/>
              <w:keepLines w:val="0"/>
              <w:widowControl w:val="0"/>
              <w:shd w:val="clear" w:color="auto" w:fill="auto"/>
              <w:bidi w:val="0"/>
              <w:spacing w:before="120" w:after="0" w:line="240" w:lineRule="auto"/>
              <w:ind w:left="0" w:right="0" w:firstLine="220"/>
              <w:jc w:val="left"/>
              <w:rPr>
                <w:rFonts w:hint="eastAsia" w:ascii="仿宋" w:hAnsi="仿宋" w:eastAsia="仿宋" w:cs="仿宋"/>
              </w:rPr>
            </w:pPr>
            <w:r>
              <w:rPr>
                <w:rFonts w:hint="eastAsia" w:ascii="仿宋" w:hAnsi="仿宋" w:eastAsia="仿宋" w:cs="仿宋"/>
                <w:color w:val="000000"/>
                <w:spacing w:val="0"/>
                <w:w w:val="100"/>
                <w:position w:val="0"/>
              </w:rPr>
              <w:t>项目单位名称</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641" w:hRule="exact"/>
          <w:jc w:val="center"/>
        </w:trPr>
        <w:tc>
          <w:tcPr>
            <w:tcW w:w="1919" w:type="dxa"/>
            <w:tcBorders>
              <w:top w:val="single" w:color="auto" w:sz="4" w:space="0"/>
              <w:left w:val="single" w:color="auto" w:sz="4" w:space="0"/>
            </w:tcBorders>
            <w:shd w:val="clear" w:color="auto" w:fill="FFFFFF"/>
            <w:vAlign w:val="top"/>
          </w:tcPr>
          <w:p>
            <w:pPr>
              <w:pStyle w:val="29"/>
              <w:keepNext w:val="0"/>
              <w:keepLines w:val="0"/>
              <w:widowControl w:val="0"/>
              <w:shd w:val="clear" w:color="auto" w:fill="auto"/>
              <w:bidi w:val="0"/>
              <w:spacing w:before="0" w:after="0" w:line="320" w:lineRule="exact"/>
              <w:ind w:left="0" w:right="0" w:firstLine="0"/>
              <w:jc w:val="center"/>
              <w:rPr>
                <w:rFonts w:hint="eastAsia" w:ascii="仿宋" w:hAnsi="仿宋" w:eastAsia="仿宋" w:cs="仿宋"/>
              </w:rPr>
            </w:pPr>
            <w:r>
              <w:rPr>
                <w:rFonts w:hint="eastAsia" w:ascii="仿宋" w:hAnsi="仿宋" w:eastAsia="仿宋" w:cs="仿宋"/>
                <w:color w:val="000000"/>
                <w:spacing w:val="0"/>
                <w:w w:val="100"/>
                <w:position w:val="0"/>
              </w:rPr>
              <w:t>项目单位联系姓名及联系方式</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634" w:hRule="exact"/>
          <w:jc w:val="center"/>
        </w:trPr>
        <w:tc>
          <w:tcPr>
            <w:tcW w:w="1919" w:type="dxa"/>
            <w:tcBorders>
              <w:top w:val="single" w:color="auto" w:sz="4" w:space="0"/>
              <w:left w:val="single" w:color="auto" w:sz="4" w:space="0"/>
            </w:tcBorders>
            <w:shd w:val="clear" w:color="auto" w:fill="FFFFFF"/>
            <w:vAlign w:val="center"/>
          </w:tcPr>
          <w:p>
            <w:pPr>
              <w:pStyle w:val="29"/>
              <w:keepNext w:val="0"/>
              <w:keepLines w:val="0"/>
              <w:widowControl w:val="0"/>
              <w:shd w:val="clear" w:color="auto" w:fill="auto"/>
              <w:bidi w:val="0"/>
              <w:spacing w:before="0" w:after="0" w:line="240" w:lineRule="auto"/>
              <w:ind w:left="0" w:right="0" w:firstLine="0"/>
              <w:jc w:val="center"/>
              <w:rPr>
                <w:rFonts w:hint="eastAsia" w:ascii="仿宋" w:hAnsi="仿宋" w:eastAsia="仿宋" w:cs="仿宋"/>
              </w:rPr>
            </w:pPr>
            <w:r>
              <w:rPr>
                <w:rFonts w:hint="eastAsia" w:ascii="仿宋" w:hAnsi="仿宋" w:eastAsia="仿宋" w:cs="仿宋"/>
                <w:color w:val="000000"/>
                <w:spacing w:val="0"/>
                <w:w w:val="100"/>
                <w:position w:val="0"/>
              </w:rPr>
              <w:t>合同金额</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637" w:hRule="exact"/>
          <w:jc w:val="center"/>
        </w:trPr>
        <w:tc>
          <w:tcPr>
            <w:tcW w:w="1919" w:type="dxa"/>
            <w:tcBorders>
              <w:top w:val="single" w:color="auto" w:sz="4" w:space="0"/>
              <w:left w:val="single" w:color="auto" w:sz="4" w:space="0"/>
            </w:tcBorders>
            <w:shd w:val="clear" w:color="auto" w:fill="FFFFFF"/>
            <w:vAlign w:val="top"/>
          </w:tcPr>
          <w:p>
            <w:pPr>
              <w:pStyle w:val="29"/>
              <w:keepNext w:val="0"/>
              <w:keepLines w:val="0"/>
              <w:widowControl w:val="0"/>
              <w:shd w:val="clear" w:color="auto" w:fill="auto"/>
              <w:bidi w:val="0"/>
              <w:spacing w:before="0" w:after="0" w:line="306" w:lineRule="exact"/>
              <w:ind w:left="0" w:right="0" w:firstLine="0"/>
              <w:jc w:val="center"/>
              <w:rPr>
                <w:rFonts w:hint="eastAsia" w:ascii="仿宋" w:hAnsi="仿宋" w:eastAsia="仿宋" w:cs="仿宋"/>
              </w:rPr>
            </w:pPr>
            <w:r>
              <w:rPr>
                <w:rFonts w:hint="eastAsia" w:ascii="仿宋" w:hAnsi="仿宋" w:eastAsia="仿宋" w:cs="仿宋"/>
                <w:color w:val="000000"/>
                <w:spacing w:val="0"/>
                <w:w w:val="100"/>
                <w:position w:val="0"/>
              </w:rPr>
              <w:t>项目负责人姓名</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482" w:hRule="exact"/>
          <w:jc w:val="center"/>
        </w:trPr>
        <w:tc>
          <w:tcPr>
            <w:tcW w:w="1919" w:type="dxa"/>
            <w:tcBorders>
              <w:top w:val="single" w:color="auto" w:sz="4" w:space="0"/>
              <w:left w:val="single" w:color="auto" w:sz="4" w:space="0"/>
            </w:tcBorders>
            <w:shd w:val="clear" w:color="auto" w:fill="FFFFFF"/>
            <w:vAlign w:val="top"/>
          </w:tcPr>
          <w:p>
            <w:pPr>
              <w:pStyle w:val="29"/>
              <w:keepNext w:val="0"/>
              <w:keepLines w:val="0"/>
              <w:widowControl w:val="0"/>
              <w:shd w:val="clear" w:color="auto" w:fill="auto"/>
              <w:bidi w:val="0"/>
              <w:spacing w:before="120" w:after="0" w:line="240" w:lineRule="auto"/>
              <w:ind w:left="0" w:right="0" w:firstLine="220"/>
              <w:jc w:val="left"/>
              <w:rPr>
                <w:rFonts w:hint="eastAsia" w:ascii="仿宋" w:hAnsi="仿宋" w:eastAsia="仿宋" w:cs="仿宋"/>
              </w:rPr>
            </w:pPr>
            <w:r>
              <w:rPr>
                <w:rFonts w:hint="eastAsia" w:ascii="仿宋" w:hAnsi="仿宋" w:eastAsia="仿宋" w:cs="仿宋"/>
                <w:color w:val="000000"/>
                <w:spacing w:val="0"/>
                <w:w w:val="100"/>
                <w:position w:val="0"/>
              </w:rPr>
              <w:t>项目实施时间</w:t>
            </w:r>
          </w:p>
        </w:tc>
        <w:tc>
          <w:tcPr>
            <w:tcW w:w="7196" w:type="dxa"/>
            <w:tcBorders>
              <w:top w:val="single" w:color="auto" w:sz="4" w:space="0"/>
              <w:left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r>
        <w:tblPrEx>
          <w:tblCellMar>
            <w:top w:w="0" w:type="dxa"/>
            <w:left w:w="10" w:type="dxa"/>
            <w:bottom w:w="0" w:type="dxa"/>
            <w:right w:w="10" w:type="dxa"/>
          </w:tblCellMar>
        </w:tblPrEx>
        <w:trPr>
          <w:trHeight w:val="1699" w:hRule="exact"/>
          <w:jc w:val="center"/>
        </w:trPr>
        <w:tc>
          <w:tcPr>
            <w:tcW w:w="1919" w:type="dxa"/>
            <w:tcBorders>
              <w:top w:val="single" w:color="auto" w:sz="4" w:space="0"/>
              <w:left w:val="single" w:color="auto" w:sz="4" w:space="0"/>
              <w:bottom w:val="single" w:color="auto" w:sz="4" w:space="0"/>
            </w:tcBorders>
            <w:shd w:val="clear" w:color="auto" w:fill="FFFFFF"/>
            <w:vAlign w:val="center"/>
          </w:tcPr>
          <w:p>
            <w:pPr>
              <w:pStyle w:val="29"/>
              <w:keepNext w:val="0"/>
              <w:keepLines w:val="0"/>
              <w:widowControl w:val="0"/>
              <w:shd w:val="clear" w:color="auto" w:fill="auto"/>
              <w:bidi w:val="0"/>
              <w:spacing w:before="0" w:after="0" w:line="240" w:lineRule="auto"/>
              <w:ind w:left="0" w:right="0" w:firstLine="220"/>
              <w:jc w:val="left"/>
              <w:rPr>
                <w:rFonts w:hint="eastAsia" w:ascii="仿宋" w:hAnsi="仿宋" w:eastAsia="仿宋" w:cs="仿宋"/>
              </w:rPr>
            </w:pPr>
            <w:r>
              <w:rPr>
                <w:rFonts w:hint="eastAsia" w:ascii="仿宋" w:hAnsi="仿宋" w:eastAsia="仿宋" w:cs="仿宋"/>
                <w:color w:val="000000"/>
                <w:spacing w:val="0"/>
                <w:w w:val="100"/>
                <w:position w:val="0"/>
              </w:rPr>
              <w:t>项目内容说明</w:t>
            </w:r>
          </w:p>
        </w:tc>
        <w:tc>
          <w:tcPr>
            <w:tcW w:w="7196" w:type="dxa"/>
            <w:tcBorders>
              <w:top w:val="single" w:color="auto" w:sz="4" w:space="0"/>
              <w:left w:val="single" w:color="auto" w:sz="4" w:space="0"/>
              <w:bottom w:val="single" w:color="auto" w:sz="4" w:space="0"/>
              <w:right w:val="single" w:color="auto" w:sz="4" w:space="0"/>
            </w:tcBorders>
            <w:shd w:val="clear" w:color="auto" w:fill="FFFFFF"/>
            <w:vAlign w:val="top"/>
          </w:tcPr>
          <w:p>
            <w:pPr>
              <w:widowControl w:val="0"/>
              <w:rPr>
                <w:rFonts w:hint="eastAsia" w:ascii="仿宋" w:hAnsi="仿宋" w:eastAsia="仿宋" w:cs="仿宋"/>
                <w:sz w:val="10"/>
                <w:szCs w:val="10"/>
              </w:rPr>
            </w:pPr>
          </w:p>
        </w:tc>
      </w:tr>
    </w:tbl>
    <w:p>
      <w:pPr>
        <w:rPr>
          <w:rFonts w:hint="eastAsia" w:ascii="仿宋" w:hAnsi="仿宋" w:eastAsia="仿宋" w:cs="仿宋"/>
          <w:spacing w:val="-1"/>
          <w:kern w:val="0"/>
          <w:sz w:val="24"/>
        </w:rPr>
      </w:pPr>
      <w:r>
        <w:rPr>
          <w:rFonts w:hint="eastAsia" w:ascii="仿宋" w:hAnsi="仿宋" w:eastAsia="仿宋" w:cs="仿宋"/>
          <w:spacing w:val="-1"/>
          <w:kern w:val="0"/>
          <w:sz w:val="24"/>
        </w:rPr>
        <w:t>注：每个</w:t>
      </w:r>
      <w:r>
        <w:rPr>
          <w:rFonts w:hint="eastAsia" w:ascii="仿宋" w:hAnsi="仿宋" w:eastAsia="仿宋" w:cs="仿宋"/>
          <w:spacing w:val="-1"/>
          <w:kern w:val="0"/>
          <w:sz w:val="24"/>
          <w:lang w:eastAsia="zh-CN"/>
        </w:rPr>
        <w:t>业绩</w:t>
      </w:r>
      <w:r>
        <w:rPr>
          <w:rFonts w:hint="eastAsia" w:ascii="仿宋" w:hAnsi="仿宋" w:eastAsia="仿宋" w:cs="仿宋"/>
          <w:spacing w:val="-1"/>
          <w:kern w:val="0"/>
          <w:sz w:val="24"/>
        </w:rPr>
        <w:t>须单独附表，并附上</w:t>
      </w:r>
      <w:r>
        <w:rPr>
          <w:rFonts w:hint="eastAsia" w:ascii="仿宋" w:hAnsi="仿宋" w:eastAsia="仿宋" w:cs="仿宋"/>
          <w:spacing w:val="-1"/>
          <w:kern w:val="0"/>
          <w:sz w:val="24"/>
          <w:lang w:eastAsia="zh-CN"/>
        </w:rPr>
        <w:t>合同和中标通知书</w:t>
      </w:r>
      <w:r>
        <w:rPr>
          <w:rFonts w:hint="eastAsia" w:ascii="仿宋" w:hAnsi="仿宋" w:eastAsia="仿宋" w:cs="仿宋"/>
          <w:spacing w:val="-1"/>
          <w:kern w:val="0"/>
          <w:sz w:val="24"/>
        </w:rPr>
        <w:t>相关证明材料，否则专家在评审时将不予采信。</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sz w:val="24"/>
          <w:szCs w:val="24"/>
        </w:rPr>
      </w:pPr>
      <w:r>
        <w:rPr>
          <w:rFonts w:hint="eastAsia" w:ascii="仿宋" w:hAnsi="仿宋" w:eastAsia="仿宋" w:cs="仿宋"/>
          <w:sz w:val="24"/>
          <w:szCs w:val="24"/>
        </w:rPr>
        <w:t>投标人：</w:t>
      </w:r>
      <w:r>
        <w:rPr>
          <w:rFonts w:hint="eastAsia" w:ascii="仿宋" w:hAnsi="仿宋" w:eastAsia="仿宋" w:cs="仿宋"/>
          <w:sz w:val="24"/>
          <w:szCs w:val="24"/>
          <w:lang w:val="en-US" w:eastAsia="zh-CN"/>
        </w:rPr>
        <w:t xml:space="preserve">   </w:t>
      </w:r>
      <w:r>
        <w:rPr>
          <w:rFonts w:hint="eastAsia" w:ascii="仿宋" w:hAnsi="仿宋" w:eastAsia="仿宋" w:cs="仿宋"/>
          <w:w w:val="95"/>
          <w:sz w:val="24"/>
          <w:szCs w:val="24"/>
        </w:rPr>
        <w:t>（盖章）</w:t>
      </w:r>
      <w:r>
        <w:rPr>
          <w:rFonts w:hint="eastAsia" w:ascii="仿宋" w:hAnsi="仿宋" w:eastAsia="仿宋" w:cs="仿宋"/>
          <w:sz w:val="24"/>
          <w:szCs w:val="24"/>
        </w:rPr>
        <w:t xml:space="preserve"> </w:t>
      </w:r>
    </w:p>
    <w:p>
      <w:pPr>
        <w:pStyle w:val="8"/>
        <w:numPr>
          <w:ilvl w:val="0"/>
          <w:numId w:val="0"/>
        </w:numPr>
        <w:tabs>
          <w:tab w:val="left" w:pos="8227"/>
        </w:tabs>
        <w:kinsoku w:val="0"/>
        <w:overflowPunct w:val="0"/>
        <w:spacing w:line="381" w:lineRule="auto"/>
        <w:ind w:left="1680" w:leftChars="0" w:right="118" w:rightChars="0"/>
        <w:rPr>
          <w:rFonts w:hint="eastAsia" w:ascii="仿宋" w:hAnsi="仿宋" w:eastAsia="仿宋" w:cs="仿宋"/>
          <w:w w:val="95"/>
          <w:sz w:val="24"/>
          <w:szCs w:val="24"/>
        </w:rPr>
      </w:pPr>
      <w:r>
        <w:rPr>
          <w:rFonts w:hint="eastAsia" w:ascii="仿宋" w:hAnsi="仿宋" w:eastAsia="仿宋" w:cs="仿宋"/>
          <w:sz w:val="24"/>
          <w:szCs w:val="24"/>
        </w:rPr>
        <w:t>法定代表人或被授权人：</w:t>
      </w:r>
      <w:r>
        <w:rPr>
          <w:rFonts w:hint="eastAsia" w:ascii="仿宋" w:hAnsi="仿宋" w:eastAsia="仿宋" w:cs="仿宋"/>
          <w:sz w:val="24"/>
          <w:szCs w:val="24"/>
          <w:u w:val="single"/>
        </w:rPr>
        <w:tab/>
      </w:r>
      <w:r>
        <w:rPr>
          <w:rFonts w:hint="eastAsia" w:ascii="仿宋" w:hAnsi="仿宋" w:eastAsia="仿宋" w:cs="仿宋"/>
          <w:sz w:val="24"/>
          <w:szCs w:val="24"/>
          <w:u w:val="single"/>
          <w:lang w:val="en-US" w:eastAsia="zh-CN"/>
        </w:rPr>
        <w:t>(</w:t>
      </w:r>
      <w:r>
        <w:rPr>
          <w:rFonts w:hint="eastAsia" w:ascii="仿宋" w:hAnsi="仿宋" w:eastAsia="仿宋" w:cs="仿宋"/>
          <w:w w:val="95"/>
          <w:sz w:val="24"/>
          <w:szCs w:val="24"/>
        </w:rPr>
        <w:t>签</w:t>
      </w:r>
      <w:r>
        <w:rPr>
          <w:rFonts w:hint="eastAsia" w:ascii="仿宋" w:hAnsi="仿宋" w:eastAsia="仿宋" w:cs="仿宋"/>
          <w:w w:val="95"/>
          <w:sz w:val="24"/>
          <w:szCs w:val="24"/>
          <w:lang w:eastAsia="zh-CN"/>
        </w:rPr>
        <w:t>章</w:t>
      </w:r>
      <w:r>
        <w:rPr>
          <w:rFonts w:hint="eastAsia" w:ascii="仿宋" w:hAnsi="仿宋" w:eastAsia="仿宋" w:cs="仿宋"/>
          <w:w w:val="95"/>
          <w:sz w:val="24"/>
          <w:szCs w:val="24"/>
        </w:rPr>
        <w:t>）</w:t>
      </w:r>
    </w:p>
    <w:p>
      <w:pPr>
        <w:pStyle w:val="8"/>
        <w:numPr>
          <w:ilvl w:val="0"/>
          <w:numId w:val="0"/>
        </w:numPr>
        <w:tabs>
          <w:tab w:val="left" w:pos="5551"/>
          <w:tab w:val="left" w:pos="6511"/>
          <w:tab w:val="left" w:pos="7111"/>
          <w:tab w:val="left" w:pos="7711"/>
        </w:tabs>
        <w:kinsoku w:val="0"/>
        <w:overflowPunct w:val="0"/>
        <w:spacing w:before="46"/>
        <w:ind w:left="3928" w:leftChars="0" w:right="0" w:rightChars="0"/>
        <w:rPr>
          <w:rFonts w:hint="eastAsia" w:ascii="仿宋" w:hAnsi="仿宋" w:eastAsia="仿宋" w:cs="仿宋"/>
          <w:sz w:val="24"/>
          <w:szCs w:val="24"/>
        </w:rPr>
      </w:pPr>
      <w:r>
        <w:rPr>
          <w:rFonts w:hint="eastAsia" w:ascii="仿宋" w:hAnsi="仿宋" w:eastAsia="仿宋" w:cs="仿宋"/>
          <w:sz w:val="24"/>
          <w:szCs w:val="24"/>
        </w:rPr>
        <w:t>日期：</w:t>
      </w:r>
      <w:r>
        <w:rPr>
          <w:rFonts w:hint="eastAsia" w:ascii="仿宋" w:hAnsi="仿宋" w:eastAsia="仿宋" w:cs="仿宋"/>
          <w:sz w:val="24"/>
          <w:szCs w:val="24"/>
          <w:u w:val="single"/>
        </w:rPr>
        <w:tab/>
      </w:r>
      <w:r>
        <w:rPr>
          <w:rFonts w:hint="eastAsia" w:ascii="仿宋" w:hAnsi="仿宋" w:eastAsia="仿宋" w:cs="仿宋"/>
          <w:sz w:val="24"/>
          <w:szCs w:val="24"/>
        </w:rPr>
        <w:t>年</w:t>
      </w:r>
      <w:r>
        <w:rPr>
          <w:rFonts w:hint="eastAsia" w:ascii="仿宋" w:hAnsi="仿宋" w:eastAsia="仿宋" w:cs="仿宋"/>
          <w:sz w:val="24"/>
          <w:szCs w:val="24"/>
          <w:u w:val="single"/>
        </w:rPr>
        <w:tab/>
      </w:r>
      <w:r>
        <w:rPr>
          <w:rFonts w:hint="eastAsia" w:ascii="仿宋" w:hAnsi="仿宋" w:eastAsia="仿宋" w:cs="仿宋"/>
          <w:sz w:val="24"/>
          <w:szCs w:val="24"/>
        </w:rPr>
        <w:t>月</w:t>
      </w:r>
      <w:r>
        <w:rPr>
          <w:rFonts w:hint="eastAsia" w:ascii="仿宋" w:hAnsi="仿宋" w:eastAsia="仿宋" w:cs="仿宋"/>
          <w:sz w:val="24"/>
          <w:szCs w:val="24"/>
          <w:u w:val="single"/>
        </w:rPr>
        <w:tab/>
      </w:r>
      <w:r>
        <w:rPr>
          <w:rFonts w:hint="eastAsia" w:ascii="仿宋" w:hAnsi="仿宋" w:eastAsia="仿宋" w:cs="仿宋"/>
          <w:sz w:val="24"/>
          <w:szCs w:val="24"/>
        </w:rPr>
        <w:t>日</w:t>
      </w:r>
    </w:p>
    <w:p>
      <w:pPr>
        <w:pStyle w:val="27"/>
        <w:keepNext w:val="0"/>
        <w:keepLines w:val="0"/>
        <w:widowControl w:val="0"/>
        <w:shd w:val="clear" w:color="auto" w:fill="auto"/>
        <w:bidi w:val="0"/>
        <w:spacing w:before="0" w:after="580" w:line="240" w:lineRule="auto"/>
        <w:ind w:left="0" w:right="0" w:firstLine="360"/>
        <w:jc w:val="left"/>
        <w:rPr>
          <w:rFonts w:hint="eastAsia" w:ascii="仿宋" w:hAnsi="仿宋" w:eastAsia="仿宋" w:cs="仿宋"/>
          <w:color w:val="000000"/>
          <w:spacing w:val="0"/>
          <w:w w:val="100"/>
          <w:position w:val="0"/>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lang w:val="en-US" w:eastAsia="zh-CN"/>
        </w:rPr>
      </w:pPr>
    </w:p>
    <w:p>
      <w:pPr>
        <w:shd w:val="clear" w:color="auto" w:fill="auto"/>
        <w:spacing w:line="360" w:lineRule="auto"/>
        <w:jc w:val="center"/>
        <w:rPr>
          <w:rFonts w:hint="eastAsia" w:ascii="仿宋" w:hAnsi="仿宋" w:eastAsia="仿宋" w:cs="仿宋"/>
          <w:b w:val="0"/>
          <w:bCs/>
          <w:color w:val="auto"/>
          <w:kern w:val="0"/>
          <w:sz w:val="36"/>
          <w:szCs w:val="36"/>
        </w:rPr>
      </w:pPr>
      <w:r>
        <w:rPr>
          <w:rFonts w:hint="eastAsia" w:ascii="仿宋" w:hAnsi="仿宋" w:eastAsia="仿宋" w:cs="仿宋"/>
          <w:b w:val="0"/>
          <w:bCs/>
          <w:color w:val="auto"/>
          <w:kern w:val="0"/>
          <w:sz w:val="36"/>
          <w:szCs w:val="36"/>
          <w:lang w:val="en-US" w:eastAsia="zh-CN"/>
        </w:rPr>
        <w:t>9</w:t>
      </w:r>
      <w:r>
        <w:rPr>
          <w:rFonts w:hint="eastAsia" w:ascii="仿宋" w:hAnsi="仿宋" w:eastAsia="仿宋" w:cs="仿宋"/>
          <w:b w:val="0"/>
          <w:bCs/>
          <w:color w:val="auto"/>
          <w:kern w:val="0"/>
          <w:sz w:val="36"/>
          <w:szCs w:val="36"/>
        </w:rPr>
        <w:t>、中小企业声明函(</w:t>
      </w:r>
      <w:r>
        <w:rPr>
          <w:rFonts w:hint="eastAsia" w:ascii="仿宋" w:hAnsi="仿宋" w:eastAsia="仿宋" w:cs="仿宋"/>
          <w:b w:val="0"/>
          <w:bCs/>
          <w:color w:val="auto"/>
          <w:kern w:val="0"/>
          <w:sz w:val="36"/>
          <w:szCs w:val="36"/>
          <w:lang w:eastAsia="zh-CN"/>
        </w:rPr>
        <w:t>货物</w:t>
      </w:r>
      <w:r>
        <w:rPr>
          <w:rFonts w:hint="eastAsia" w:ascii="仿宋" w:hAnsi="仿宋" w:eastAsia="仿宋" w:cs="仿宋"/>
          <w:b w:val="0"/>
          <w:bCs/>
          <w:color w:val="auto"/>
          <w:kern w:val="0"/>
          <w:sz w:val="36"/>
          <w:szCs w:val="36"/>
        </w:rPr>
        <w:t>)</w:t>
      </w:r>
    </w:p>
    <w:p>
      <w:pPr>
        <w:ind w:left="1280"/>
        <w:rPr>
          <w:rFonts w:hint="eastAsia" w:ascii="仿宋" w:hAnsi="仿宋" w:eastAsia="仿宋" w:cs="仿宋"/>
          <w:sz w:val="32"/>
          <w:szCs w:val="32"/>
        </w:rPr>
      </w:pP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公司（联合体）郑重声明，根据《政府采购促进中小企业发展管理办法》（财库[2020]46号）的规定，本公司（联合体）参加（单位名称）的（项目名称）采购活动，提供的货物全部由符合政策要求的中小企业制造。相关企业（含联合体中的中小企业、签订分包意向协议的中小企业）的具体情况如下：</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1.（标的名称），属于（采购文件中明确的所属行业）；制造商为（企业名称），从业人员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2. （标的名称），属于（采购文件中明确的所属行业）；制造商为（企业名称），从业人员  人，营业收入为  万元，资产总额为  万元，属于（中型企业、小型企业、微型企业）；</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以上企业，不属于大企业的分支机构，不存在控股股东为大企业的情形，也不存在与大企业的负责人为同一人的情形。</w:t>
      </w:r>
    </w:p>
    <w:p>
      <w:pPr>
        <w:shd w:val="clear" w:color="auto" w:fill="auto"/>
        <w:spacing w:line="360" w:lineRule="auto"/>
        <w:ind w:firstLine="480" w:firstLineChars="200"/>
        <w:rPr>
          <w:rFonts w:hint="eastAsia" w:ascii="仿宋" w:hAnsi="仿宋" w:eastAsia="仿宋" w:cs="仿宋"/>
          <w:color w:val="auto"/>
          <w:kern w:val="0"/>
          <w:sz w:val="24"/>
          <w:szCs w:val="24"/>
        </w:rPr>
      </w:pP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本企业对上述声明内容的真实性负责。如有虚假，将依法承担相应责任。</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w:t>
      </w:r>
    </w:p>
    <w:p>
      <w:pPr>
        <w:shd w:val="clear" w:color="auto" w:fill="auto"/>
        <w:spacing w:line="360" w:lineRule="auto"/>
        <w:ind w:firstLine="480" w:firstLineChars="200"/>
        <w:rPr>
          <w:rFonts w:hint="eastAsia" w:ascii="仿宋" w:hAnsi="仿宋" w:eastAsia="仿宋" w:cs="仿宋"/>
          <w:color w:val="auto"/>
          <w:kern w:val="0"/>
          <w:sz w:val="24"/>
          <w:szCs w:val="24"/>
        </w:rPr>
      </w:pPr>
    </w:p>
    <w:p>
      <w:pPr>
        <w:shd w:val="clear" w:color="auto" w:fill="auto"/>
        <w:spacing w:line="360" w:lineRule="auto"/>
        <w:ind w:firstLine="4560" w:firstLineChars="19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企业名称（盖章）：</w:t>
      </w:r>
    </w:p>
    <w:p>
      <w:pPr>
        <w:shd w:val="clear" w:color="auto" w:fill="auto"/>
        <w:spacing w:line="360" w:lineRule="auto"/>
        <w:ind w:firstLine="480" w:firstLineChars="200"/>
        <w:rPr>
          <w:rFonts w:hint="eastAsia" w:ascii="仿宋" w:hAnsi="仿宋" w:eastAsia="仿宋" w:cs="仿宋"/>
          <w:color w:val="auto"/>
          <w:kern w:val="0"/>
          <w:sz w:val="24"/>
          <w:szCs w:val="24"/>
        </w:rPr>
      </w:pPr>
      <w:r>
        <w:rPr>
          <w:rFonts w:hint="eastAsia" w:ascii="仿宋" w:hAnsi="仿宋" w:eastAsia="仿宋" w:cs="仿宋"/>
          <w:color w:val="auto"/>
          <w:kern w:val="0"/>
          <w:sz w:val="24"/>
          <w:szCs w:val="24"/>
        </w:rPr>
        <w:t xml:space="preserve">                     </w:t>
      </w:r>
      <w:r>
        <w:rPr>
          <w:rFonts w:hint="eastAsia" w:ascii="仿宋" w:hAnsi="仿宋" w:eastAsia="仿宋" w:cs="仿宋"/>
          <w:color w:val="auto"/>
          <w:kern w:val="0"/>
          <w:sz w:val="24"/>
          <w:szCs w:val="24"/>
          <w:lang w:val="en-US" w:eastAsia="zh-CN"/>
        </w:rPr>
        <w:t xml:space="preserve">                         </w:t>
      </w:r>
      <w:r>
        <w:rPr>
          <w:rFonts w:hint="eastAsia" w:ascii="仿宋" w:hAnsi="仿宋" w:eastAsia="仿宋" w:cs="仿宋"/>
          <w:color w:val="auto"/>
          <w:kern w:val="0"/>
          <w:sz w:val="24"/>
          <w:szCs w:val="24"/>
        </w:rPr>
        <w:t xml:space="preserve"> 日期：</w:t>
      </w: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pStyle w:val="2"/>
        <w:rPr>
          <w:rFonts w:hint="eastAsia" w:ascii="仿宋" w:hAnsi="仿宋" w:eastAsia="仿宋" w:cs="仿宋"/>
        </w:rPr>
      </w:pPr>
    </w:p>
    <w:p>
      <w:pPr>
        <w:tabs>
          <w:tab w:val="left" w:pos="3600"/>
        </w:tabs>
        <w:adjustRightInd w:val="0"/>
        <w:snapToGrid w:val="0"/>
        <w:spacing w:line="440" w:lineRule="exact"/>
        <w:jc w:val="center"/>
        <w:rPr>
          <w:rFonts w:hint="eastAsia" w:ascii="仿宋" w:hAnsi="仿宋" w:eastAsia="仿宋" w:cs="仿宋"/>
          <w:color w:val="000000"/>
          <w:spacing w:val="0"/>
          <w:w w:val="100"/>
          <w:position w:val="0"/>
          <w:sz w:val="36"/>
          <w:szCs w:val="36"/>
          <w:lang w:val="en-US" w:eastAsia="zh-CN"/>
        </w:rPr>
      </w:pPr>
    </w:p>
    <w:p>
      <w:pPr>
        <w:tabs>
          <w:tab w:val="left" w:pos="3600"/>
        </w:tabs>
        <w:adjustRightInd w:val="0"/>
        <w:snapToGrid w:val="0"/>
        <w:spacing w:line="440" w:lineRule="exact"/>
        <w:jc w:val="center"/>
        <w:rPr>
          <w:rFonts w:hint="eastAsia" w:ascii="仿宋" w:hAnsi="仿宋" w:eastAsia="仿宋" w:cs="仿宋"/>
          <w:color w:val="000000"/>
          <w:spacing w:val="0"/>
          <w:w w:val="100"/>
          <w:position w:val="0"/>
          <w:sz w:val="36"/>
          <w:szCs w:val="36"/>
          <w:lang w:val="en-US" w:eastAsia="zh-CN"/>
        </w:rPr>
      </w:pPr>
    </w:p>
    <w:p>
      <w:pPr>
        <w:tabs>
          <w:tab w:val="left" w:pos="3600"/>
        </w:tabs>
        <w:adjustRightInd w:val="0"/>
        <w:snapToGrid w:val="0"/>
        <w:spacing w:line="440" w:lineRule="exact"/>
        <w:jc w:val="center"/>
        <w:rPr>
          <w:rFonts w:hint="eastAsia" w:ascii="仿宋" w:hAnsi="仿宋" w:eastAsia="仿宋" w:cs="仿宋"/>
          <w:b/>
          <w:bCs/>
          <w:spacing w:val="6"/>
          <w:kern w:val="0"/>
          <w:sz w:val="36"/>
          <w:szCs w:val="36"/>
        </w:rPr>
      </w:pPr>
      <w:r>
        <w:rPr>
          <w:rFonts w:hint="eastAsia" w:ascii="仿宋" w:hAnsi="仿宋" w:eastAsia="仿宋" w:cs="仿宋"/>
          <w:color w:val="000000"/>
          <w:spacing w:val="0"/>
          <w:w w:val="100"/>
          <w:position w:val="0"/>
          <w:sz w:val="36"/>
          <w:szCs w:val="36"/>
          <w:lang w:val="en-US" w:eastAsia="zh-CN"/>
        </w:rPr>
        <w:t>10</w:t>
      </w:r>
      <w:r>
        <w:rPr>
          <w:rFonts w:hint="eastAsia" w:ascii="仿宋" w:hAnsi="仿宋" w:eastAsia="仿宋" w:cs="仿宋"/>
          <w:color w:val="000000"/>
          <w:spacing w:val="0"/>
          <w:w w:val="100"/>
          <w:position w:val="0"/>
          <w:sz w:val="36"/>
          <w:szCs w:val="36"/>
          <w:lang w:eastAsia="zh-CN"/>
        </w:rPr>
        <w:t>、</w:t>
      </w:r>
      <w:r>
        <w:rPr>
          <w:rFonts w:hint="eastAsia" w:ascii="仿宋" w:hAnsi="仿宋" w:eastAsia="仿宋" w:cs="仿宋"/>
          <w:b/>
          <w:bCs/>
          <w:spacing w:val="6"/>
          <w:kern w:val="0"/>
          <w:sz w:val="36"/>
          <w:szCs w:val="36"/>
        </w:rPr>
        <w:t>残疾人福利性单位声明函</w:t>
      </w: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本单位郑重声明，根据《财政部 民政部 中国残疾人联合会关于促进残疾人就业政府采购政策的通知》（财库〔2017〕 141号）的规定，本单位为符合条件的残疾人福利性单位，且本单位参加______单位的______项目采购活动提供本单位制造的货物（由本单位承担工程/提供服务），或者提供其他残疾人福利性单位制造的货物（不包括使用非残疾人福利性单位注册商标的货物）。</w:t>
      </w: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本单位对上述声明的真实性负责。如有虚假，将依法承担相应责任。</w:t>
      </w: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 xml:space="preserve">                                     </w:t>
      </w:r>
    </w:p>
    <w:p>
      <w:pPr>
        <w:widowControl/>
        <w:adjustRightInd w:val="0"/>
        <w:snapToGrid w:val="0"/>
        <w:spacing w:line="440" w:lineRule="exact"/>
        <w:ind w:firstLine="5544" w:firstLineChars="2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单位名称（盖章）：</w:t>
      </w:r>
    </w:p>
    <w:p>
      <w:pPr>
        <w:widowControl/>
        <w:adjustRightInd w:val="0"/>
        <w:snapToGrid w:val="0"/>
        <w:spacing w:line="440" w:lineRule="exact"/>
        <w:ind w:firstLine="504" w:firstLineChars="200"/>
        <w:jc w:val="left"/>
        <w:rPr>
          <w:rFonts w:hint="eastAsia" w:ascii="仿宋" w:hAnsi="仿宋" w:eastAsia="仿宋" w:cs="仿宋"/>
          <w:spacing w:val="6"/>
          <w:kern w:val="0"/>
          <w:sz w:val="24"/>
          <w:szCs w:val="24"/>
        </w:rPr>
      </w:pPr>
      <w:r>
        <w:rPr>
          <w:rFonts w:hint="eastAsia" w:ascii="仿宋" w:hAnsi="仿宋" w:eastAsia="仿宋" w:cs="仿宋"/>
          <w:spacing w:val="6"/>
          <w:kern w:val="0"/>
          <w:sz w:val="24"/>
          <w:szCs w:val="24"/>
        </w:rPr>
        <w:t xml:space="preserve">                                      日  期：</w:t>
      </w: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22"/>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shd w:val="clear" w:color="auto" w:fill="auto"/>
        <w:tabs>
          <w:tab w:val="left" w:pos="3600"/>
        </w:tabs>
        <w:adjustRightInd w:val="0"/>
        <w:snapToGrid w:val="0"/>
        <w:spacing w:line="440" w:lineRule="exact"/>
        <w:jc w:val="center"/>
        <w:rPr>
          <w:rFonts w:hint="eastAsia" w:ascii="仿宋" w:hAnsi="仿宋" w:eastAsia="仿宋" w:cs="仿宋"/>
          <w:color w:val="000000"/>
          <w:spacing w:val="0"/>
          <w:w w:val="100"/>
          <w:position w:val="0"/>
          <w:sz w:val="36"/>
          <w:szCs w:val="36"/>
          <w:lang w:val="en-US" w:eastAsia="zh-CN"/>
        </w:rPr>
      </w:pPr>
      <w:r>
        <w:rPr>
          <w:rFonts w:hint="eastAsia" w:ascii="仿宋" w:hAnsi="仿宋" w:eastAsia="仿宋" w:cs="仿宋"/>
          <w:b/>
          <w:bCs/>
          <w:color w:val="000000"/>
          <w:spacing w:val="0"/>
          <w:w w:val="100"/>
          <w:position w:val="0"/>
          <w:sz w:val="36"/>
          <w:szCs w:val="36"/>
          <w:lang w:val="en-US" w:eastAsia="zh-CN"/>
        </w:rPr>
        <w:t>11、评分标准和细则中技术部分证明材料（格式自拟</w:t>
      </w:r>
      <w:r>
        <w:rPr>
          <w:rFonts w:hint="eastAsia" w:ascii="仿宋" w:hAnsi="仿宋" w:eastAsia="仿宋" w:cs="仿宋"/>
          <w:color w:val="000000"/>
          <w:spacing w:val="0"/>
          <w:w w:val="100"/>
          <w:position w:val="0"/>
          <w:sz w:val="36"/>
          <w:szCs w:val="36"/>
          <w:lang w:val="en-US" w:eastAsia="zh-CN"/>
        </w:rPr>
        <w:t>）</w:t>
      </w:r>
    </w:p>
    <w:p>
      <w:pPr>
        <w:pStyle w:val="4"/>
        <w:numPr>
          <w:ilvl w:val="1"/>
          <w:numId w:val="0"/>
        </w:numPr>
        <w:shd w:val="clear" w:color="auto" w:fill="auto"/>
        <w:spacing w:before="0" w:line="240" w:lineRule="atLeast"/>
        <w:ind w:leftChars="257"/>
        <w:jc w:val="center"/>
        <w:rPr>
          <w:rFonts w:hint="eastAsia" w:ascii="仿宋" w:hAnsi="仿宋" w:eastAsia="仿宋" w:cs="仿宋"/>
          <w:color w:val="auto"/>
          <w:sz w:val="24"/>
          <w:highlight w:val="none"/>
          <w:lang w:val="en-US" w:eastAsia="zh-CN"/>
        </w:rPr>
      </w:pPr>
    </w:p>
    <w:p>
      <w:pPr>
        <w:pStyle w:val="10"/>
        <w:shd w:val="clear" w:color="auto" w:fill="auto"/>
        <w:tabs>
          <w:tab w:val="left" w:pos="5580"/>
        </w:tabs>
        <w:spacing w:line="240" w:lineRule="atLeast"/>
        <w:ind w:left="115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评分标准和细则中技术部分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（主要包括：技术指标、参数；项目实施方案；供货方案；交货期等）</w:t>
      </w:r>
      <w:r>
        <w:rPr>
          <w:rFonts w:hint="eastAsia" w:ascii="仿宋" w:hAnsi="仿宋" w:eastAsia="仿宋" w:cs="仿宋"/>
          <w:color w:val="auto"/>
          <w:sz w:val="24"/>
          <w:highlight w:val="none"/>
        </w:rPr>
        <w:t>。</w:t>
      </w:r>
    </w:p>
    <w:p>
      <w:pPr>
        <w:pStyle w:val="10"/>
        <w:shd w:val="clear" w:color="auto" w:fill="auto"/>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pStyle w:val="5"/>
        <w:shd w:val="clear" w:color="auto" w:fill="auto"/>
        <w:rPr>
          <w:rFonts w:hint="eastAsia" w:ascii="仿宋" w:hAnsi="仿宋" w:eastAsia="仿宋" w:cs="仿宋"/>
          <w:color w:val="auto"/>
          <w:sz w:val="24"/>
          <w:highlight w:val="none"/>
        </w:rPr>
      </w:pPr>
      <w:r>
        <w:rPr>
          <w:rFonts w:hint="eastAsia" w:ascii="仿宋" w:hAnsi="仿宋" w:eastAsia="仿宋" w:cs="仿宋"/>
          <w:color w:val="auto"/>
          <w:sz w:val="24"/>
          <w:highlight w:val="none"/>
        </w:rPr>
        <w:t xml:space="preserve">   </w:t>
      </w:r>
    </w:p>
    <w:p>
      <w:pPr>
        <w:rPr>
          <w:rFonts w:hint="eastAsia" w:ascii="仿宋" w:hAnsi="仿宋" w:eastAsia="仿宋" w:cs="仿宋"/>
          <w:lang w:val="en-US" w:eastAsia="zh-CN"/>
        </w:rPr>
      </w:pPr>
    </w:p>
    <w:p>
      <w:pPr>
        <w:pStyle w:val="4"/>
        <w:numPr>
          <w:ilvl w:val="1"/>
          <w:numId w:val="0"/>
        </w:numPr>
        <w:shd w:val="clear" w:color="auto" w:fill="auto"/>
        <w:spacing w:before="0" w:line="240" w:lineRule="atLeast"/>
        <w:ind w:leftChars="257"/>
        <w:jc w:val="center"/>
        <w:rPr>
          <w:rFonts w:hint="eastAsia" w:ascii="仿宋" w:hAnsi="仿宋" w:eastAsia="仿宋" w:cs="仿宋"/>
          <w:color w:val="auto"/>
          <w:sz w:val="24"/>
          <w:highlight w:val="none"/>
          <w:lang w:val="en-US" w:eastAsia="zh-CN"/>
        </w:rPr>
      </w:pPr>
    </w:p>
    <w:p>
      <w:pPr>
        <w:shd w:val="clear" w:color="auto" w:fill="auto"/>
        <w:tabs>
          <w:tab w:val="left" w:pos="3600"/>
        </w:tabs>
        <w:adjustRightInd w:val="0"/>
        <w:snapToGrid w:val="0"/>
        <w:spacing w:line="440" w:lineRule="exact"/>
        <w:jc w:val="center"/>
        <w:rPr>
          <w:rFonts w:hint="eastAsia" w:ascii="仿宋" w:hAnsi="仿宋" w:eastAsia="仿宋" w:cs="仿宋"/>
          <w:b/>
          <w:bCs/>
          <w:color w:val="000000"/>
          <w:spacing w:val="0"/>
          <w:w w:val="100"/>
          <w:position w:val="0"/>
          <w:sz w:val="36"/>
          <w:szCs w:val="36"/>
          <w:lang w:val="en-US" w:eastAsia="zh-CN"/>
        </w:rPr>
      </w:pPr>
      <w:r>
        <w:rPr>
          <w:rFonts w:hint="eastAsia" w:ascii="仿宋" w:hAnsi="仿宋" w:eastAsia="仿宋" w:cs="仿宋"/>
          <w:b/>
          <w:bCs/>
          <w:color w:val="000000"/>
          <w:spacing w:val="0"/>
          <w:w w:val="100"/>
          <w:position w:val="0"/>
          <w:sz w:val="36"/>
          <w:szCs w:val="36"/>
          <w:lang w:val="en-US" w:eastAsia="zh-CN"/>
        </w:rPr>
        <w:t>12、评分标准和细则中商务部分证明材料（格式自拟）</w:t>
      </w:r>
    </w:p>
    <w:p>
      <w:pPr>
        <w:pStyle w:val="10"/>
        <w:shd w:val="clear" w:color="auto" w:fill="auto"/>
        <w:tabs>
          <w:tab w:val="left" w:pos="5580"/>
        </w:tabs>
        <w:spacing w:line="240" w:lineRule="atLeast"/>
        <w:rPr>
          <w:rFonts w:hint="eastAsia" w:ascii="仿宋" w:hAnsi="仿宋" w:eastAsia="仿宋" w:cs="仿宋"/>
          <w:color w:val="auto"/>
          <w:sz w:val="24"/>
          <w:highlight w:val="none"/>
        </w:rPr>
      </w:pPr>
    </w:p>
    <w:p>
      <w:pPr>
        <w:pStyle w:val="10"/>
        <w:shd w:val="clear" w:color="auto" w:fill="auto"/>
        <w:tabs>
          <w:tab w:val="left" w:pos="5580"/>
        </w:tabs>
        <w:spacing w:line="240" w:lineRule="atLeast"/>
        <w:ind w:left="1157" w:leftChars="257" w:hanging="54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说明：1.应提供</w:t>
      </w:r>
      <w:r>
        <w:rPr>
          <w:rFonts w:hint="eastAsia" w:ascii="仿宋" w:hAnsi="仿宋" w:eastAsia="仿宋" w:cs="仿宋"/>
          <w:color w:val="auto"/>
          <w:sz w:val="24"/>
          <w:highlight w:val="none"/>
          <w:u w:val="single" w:color="auto"/>
          <w:lang w:eastAsia="zh-CN"/>
        </w:rPr>
        <w:t>评分标准和细则中商务部分</w:t>
      </w:r>
      <w:r>
        <w:rPr>
          <w:rFonts w:hint="eastAsia" w:ascii="仿宋" w:hAnsi="仿宋" w:eastAsia="仿宋" w:cs="仿宋"/>
          <w:color w:val="auto"/>
          <w:sz w:val="24"/>
          <w:highlight w:val="none"/>
        </w:rPr>
        <w:t>要求的其他资格证明文件</w:t>
      </w:r>
      <w:r>
        <w:rPr>
          <w:rFonts w:hint="eastAsia" w:ascii="仿宋" w:hAnsi="仿宋" w:eastAsia="仿宋" w:cs="仿宋"/>
          <w:color w:val="auto"/>
          <w:sz w:val="24"/>
          <w:highlight w:val="none"/>
          <w:lang w:eastAsia="zh-CN"/>
        </w:rPr>
        <w:t>（主要包括：类似；业绩投标企业信誉；售后服务体系；培训计划等）</w:t>
      </w:r>
      <w:r>
        <w:rPr>
          <w:rFonts w:hint="eastAsia" w:ascii="仿宋" w:hAnsi="仿宋" w:eastAsia="仿宋" w:cs="仿宋"/>
          <w:color w:val="auto"/>
          <w:sz w:val="24"/>
          <w:highlight w:val="none"/>
        </w:rPr>
        <w:t>。</w:t>
      </w:r>
    </w:p>
    <w:p>
      <w:pPr>
        <w:pStyle w:val="10"/>
        <w:shd w:val="clear" w:color="auto" w:fill="auto"/>
        <w:tabs>
          <w:tab w:val="left" w:pos="5580"/>
        </w:tabs>
        <w:spacing w:line="240" w:lineRule="atLeast"/>
        <w:ind w:firstLine="1200" w:firstLineChars="500"/>
        <w:rPr>
          <w:rFonts w:hint="eastAsia" w:ascii="仿宋" w:hAnsi="仿宋" w:eastAsia="仿宋" w:cs="仿宋"/>
          <w:color w:val="auto"/>
          <w:sz w:val="24"/>
          <w:highlight w:val="none"/>
        </w:rPr>
      </w:pPr>
      <w:r>
        <w:rPr>
          <w:rFonts w:hint="eastAsia" w:ascii="仿宋" w:hAnsi="仿宋" w:eastAsia="仿宋" w:cs="仿宋"/>
          <w:color w:val="auto"/>
          <w:sz w:val="24"/>
          <w:highlight w:val="none"/>
        </w:rPr>
        <w:t>2.复印件上应加盖本单位章（自然人投标的无需盖章，需要签字）。</w:t>
      </w: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r>
        <w:rPr>
          <w:rFonts w:hint="eastAsia" w:ascii="仿宋" w:hAnsi="仿宋" w:eastAsia="仿宋" w:cs="仿宋"/>
          <w:color w:val="auto"/>
          <w:sz w:val="24"/>
          <w:highlight w:val="none"/>
        </w:rPr>
        <w:t xml:space="preserve">    </w:t>
      </w: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rPr>
          <w:rFonts w:hint="eastAsia" w:ascii="仿宋" w:hAnsi="仿宋" w:eastAsia="仿宋" w:cs="仿宋"/>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pStyle w:val="4"/>
        <w:numPr>
          <w:ilvl w:val="1"/>
          <w:numId w:val="0"/>
        </w:numPr>
        <w:shd w:val="clear" w:color="auto" w:fill="auto"/>
        <w:spacing w:before="0" w:line="240" w:lineRule="atLeast"/>
        <w:jc w:val="left"/>
        <w:rPr>
          <w:rFonts w:hint="eastAsia" w:ascii="仿宋" w:hAnsi="仿宋" w:eastAsia="仿宋" w:cs="仿宋"/>
          <w:b/>
          <w:bCs/>
          <w:color w:val="auto"/>
          <w:sz w:val="24"/>
          <w:highlight w:val="none"/>
          <w:lang w:val="en-US" w:eastAsia="zh-CN"/>
        </w:rPr>
      </w:pPr>
    </w:p>
    <w:p>
      <w:pPr>
        <w:shd w:val="clear" w:color="auto" w:fill="auto"/>
        <w:tabs>
          <w:tab w:val="left" w:pos="3600"/>
        </w:tabs>
        <w:adjustRightInd w:val="0"/>
        <w:snapToGrid w:val="0"/>
        <w:spacing w:line="440" w:lineRule="exact"/>
        <w:jc w:val="center"/>
        <w:rPr>
          <w:rFonts w:hint="eastAsia" w:ascii="仿宋" w:hAnsi="仿宋" w:eastAsia="仿宋" w:cs="仿宋"/>
          <w:b/>
          <w:bCs/>
          <w:color w:val="000000"/>
          <w:spacing w:val="0"/>
          <w:w w:val="90"/>
          <w:position w:val="0"/>
          <w:sz w:val="36"/>
          <w:szCs w:val="36"/>
          <w:lang w:val="en-US" w:eastAsia="zh-CN"/>
        </w:rPr>
      </w:pPr>
      <w:r>
        <w:rPr>
          <w:rFonts w:hint="eastAsia" w:ascii="仿宋" w:hAnsi="仿宋" w:eastAsia="仿宋" w:cs="仿宋"/>
          <w:b/>
          <w:bCs/>
          <w:color w:val="000000"/>
          <w:spacing w:val="0"/>
          <w:w w:val="100"/>
          <w:position w:val="0"/>
          <w:sz w:val="36"/>
          <w:szCs w:val="36"/>
          <w:lang w:val="en-US" w:eastAsia="zh-CN"/>
        </w:rPr>
        <w:t>13、</w:t>
      </w:r>
      <w:r>
        <w:rPr>
          <w:rFonts w:hint="eastAsia" w:ascii="仿宋" w:hAnsi="仿宋" w:eastAsia="仿宋" w:cs="仿宋"/>
          <w:b/>
          <w:bCs/>
          <w:color w:val="000000"/>
          <w:spacing w:val="0"/>
          <w:w w:val="90"/>
          <w:position w:val="0"/>
          <w:sz w:val="36"/>
          <w:szCs w:val="36"/>
          <w:lang w:val="en-US" w:eastAsia="zh-CN"/>
        </w:rPr>
        <w:t>投标人认为有必要提供的其他证明材料（格式自拟）</w:t>
      </w:r>
    </w:p>
    <w:p>
      <w:pPr>
        <w:pStyle w:val="10"/>
        <w:shd w:val="clear" w:color="auto" w:fill="auto"/>
        <w:tabs>
          <w:tab w:val="left" w:pos="5580"/>
        </w:tabs>
        <w:spacing w:line="240" w:lineRule="atLeast"/>
        <w:ind w:firstLine="480" w:firstLineChars="200"/>
        <w:rPr>
          <w:rFonts w:hint="eastAsia" w:ascii="仿宋" w:hAnsi="仿宋" w:eastAsia="仿宋" w:cs="仿宋"/>
          <w:color w:val="auto"/>
          <w:sz w:val="24"/>
          <w:highlight w:val="none"/>
        </w:rPr>
      </w:pPr>
    </w:p>
    <w:p>
      <w:pPr>
        <w:pStyle w:val="10"/>
        <w:shd w:val="clear" w:color="auto" w:fill="auto"/>
        <w:tabs>
          <w:tab w:val="left" w:pos="5580"/>
        </w:tabs>
        <w:spacing w:line="240" w:lineRule="atLeast"/>
        <w:ind w:firstLine="480" w:firstLineChars="200"/>
        <w:rPr>
          <w:rFonts w:hint="eastAsia" w:ascii="仿宋" w:hAnsi="仿宋" w:eastAsia="仿宋" w:cs="仿宋"/>
          <w:color w:val="auto"/>
          <w:sz w:val="24"/>
          <w:highlight w:val="none"/>
        </w:rPr>
      </w:pPr>
      <w:r>
        <w:rPr>
          <w:rFonts w:hint="eastAsia" w:ascii="仿宋" w:hAnsi="仿宋" w:eastAsia="仿宋" w:cs="仿宋"/>
          <w:color w:val="auto"/>
          <w:sz w:val="24"/>
          <w:highlight w:val="none"/>
        </w:rPr>
        <w:t>说明：复印件上应加盖本单位章（自然人投标的无需盖章，需要签字）。</w:t>
      </w:r>
    </w:p>
    <w:p>
      <w:pPr>
        <w:pStyle w:val="11"/>
        <w:rPr>
          <w:rFonts w:hint="eastAsia"/>
        </w:rPr>
      </w:pPr>
    </w:p>
    <w:p>
      <w:pPr>
        <w:rPr>
          <w:rFonts w:hint="eastAsia"/>
        </w:rPr>
      </w:pPr>
    </w:p>
    <w:sectPr>
      <w:headerReference r:id="rId14" w:type="default"/>
      <w:footerReference r:id="rId15" w:type="default"/>
      <w:pgSz w:w="11906" w:h="16838"/>
      <w:pgMar w:top="1440" w:right="1800" w:bottom="1440" w:left="1800" w:header="851" w:footer="992" w:gutter="0"/>
      <w:pgNumType w:fmt="decimal"/>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_x000B__x000C_">
    <w:altName w:val="Courier New"/>
    <w:panose1 w:val="00000000000000000000"/>
    <w:charset w:val="00"/>
    <w:family w:val="roman"/>
    <w:pitch w:val="default"/>
    <w:sig w:usb0="00000000" w:usb1="00000000" w:usb2="00000000"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16"/>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30" name="文本框 30"/>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jKDQKckBAACbAwAADgAAAGRycy9lMm9Eb2MueG1srVPNjtMwEL6vxDtY&#10;vlNni4S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X2DkjhuceLnnz/Ovx7PD98J&#10;+lCgPkCNeXcBM9Pw3g+4NrMf0Jl5Dyra/EVGBOOIdbrIK4dERH60Wq5WFYYExuYL4rOn5yFC+iC9&#10;JdloaMT5FVn58ROkMXVOydWcv9XGlBka95cDMbOH5d7HHrOVht0wEdr59oR8ehx9Qx1uOiXmo0Nl&#10;sb80G3E2drNxCFHvu7JGuR6Ed4eETZTecoURdiqMMyvspv3KS/HnvWQ9/VOb3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CMoNApyQEAAJsDAAAOAAAAAAAAAAEAIAAAAB4BAABkcnMvZTJvRG9j&#10;LnhtbFBLBQYAAAAABgAGAFkBAABZBQAAAAA=&#10;">
              <v:fill on="f" focussize="0,0"/>
              <v:stroke on="f"/>
              <v:imagedata o:title=""/>
              <o:lock v:ext="edit" aspectratio="f"/>
              <v:textbox inset="0mm,0mm,0mm,0mm" style="mso-fit-shape-to-text:t;">
                <w:txbxContent>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16"/>
      </w:rPr>
      <mc:AlternateContent>
        <mc:Choice Requires="wps">
          <w:drawing>
            <wp:anchor distT="0" distB="0" distL="114300" distR="114300" simplePos="0" relativeHeight="251663360" behindDoc="0" locked="0" layoutInCell="1" allowOverlap="1">
              <wp:simplePos x="0" y="0"/>
              <wp:positionH relativeFrom="margin">
                <wp:align>center</wp:align>
              </wp:positionH>
              <wp:positionV relativeFrom="paragraph">
                <wp:posOffset>0</wp:posOffset>
              </wp:positionV>
              <wp:extent cx="1828800" cy="1828800"/>
              <wp:effectExtent l="0" t="0" r="0" b="0"/>
              <wp:wrapNone/>
              <wp:docPr id="25" name="文本框 2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3360;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v68+0coBAACbAwAADgAAAAAAAAABACAAAAAeAQAAZHJzL2Uyb0Rv&#10;Yy54bWxQSwUGAAAAAAYABgBZAQAAWgUAAAAA&#10;">
              <v:fill on="f" focussize="0,0"/>
              <v:stroke on="f"/>
              <v:imagedata o:title=""/>
              <o:lock v:ext="edit" aspectratio="f"/>
              <v:textbox inset="0mm,0mm,0mm,0mm" style="mso-fit-shape-to-text:t;">
                <w:txbxContent>
                  <w:p>
                    <w:pPr>
                      <w:pStyle w:val="12"/>
                    </w:pPr>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16"/>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29" name="文本框 29"/>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1</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IKEdhgzAgAAYwQAAA4AAAAAAAAAAQAgAAAAHwEAAGRycy9lMm9Eb2MueG1sUEsF&#10;BgAAAAAGAAYAWQEAAMQFA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1</w:t>
                    </w:r>
                    <w:r>
                      <w:fldChar w:fldCharType="end"/>
                    </w:r>
                  </w:p>
                </w:txbxContent>
              </v:textbox>
            </v:shape>
          </w:pict>
        </mc:Fallback>
      </mc:AlternateContent>
    </w:r>
    <w:r>
      <w:rPr>
        <w:sz w:val="16"/>
      </w:rP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828800" cy="1828800"/>
              <wp:effectExtent l="0" t="0" r="0" b="0"/>
              <wp:wrapNone/>
              <wp:docPr id="26" name="文本框 26"/>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438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">
              <v:fill on="f" focussize="0,0"/>
              <v:stroke on="f"/>
              <v:imagedata o:title=""/>
              <o:lock v:ext="edit" aspectratio="f"/>
              <v:textbox inset="0mm,0mm,0mm,0mm" style="mso-fit-shape-to-text:t;">
                <w:txbxContent>
                  <w:p>
                    <w:pPr>
                      <w:pStyle w:val="12"/>
                    </w:pPr>
                  </w:p>
                </w:txbxContent>
              </v:textbox>
            </v:shape>
          </w:pict>
        </mc:Fallback>
      </mc:AlternateContent>
    </w:r>
    <w:r>
      <w:rPr>
        <w:rFonts w:hint="eastAsia"/>
        <w:sz w:val="16"/>
        <w:szCs w:val="16"/>
      </w:rPr>
      <w:t xml:space="preserve"> </w:t>
    </w:r>
    <w:r>
      <w:rPr>
        <w:rFonts w:hint="eastAsia"/>
        <w:color w:val="800000"/>
        <w:sz w:val="16"/>
        <w:szCs w:val="20"/>
        <w:lang w:val="en-US" w:eastAsia="zh-CN"/>
      </w:rPr>
      <w:t xml:space="preserve">   </w: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13"/>
      </w:rPr>
      <mc:AlternateContent>
        <mc:Choice Requires="wps">
          <w:drawing>
            <wp:anchor distT="0" distB="0" distL="114300" distR="114300" simplePos="0" relativeHeight="251662336"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3</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2336;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3</w:t>
                    </w:r>
                    <w:r>
                      <w:fldChar w:fldCharType="end"/>
                    </w:r>
                  </w:p>
                </w:txbxContent>
              </v:textbox>
            </v:shape>
          </w:pict>
        </mc:Fallback>
      </mc:AlternateContent>
    </w:r>
    <w:r>
      <w:rPr>
        <w:rFonts w:hint="eastAsia"/>
        <w:sz w:val="13"/>
        <w:szCs w:val="13"/>
      </w:rPr>
      <w:t xml:space="preserve"> </w:t>
    </w:r>
    <w:r>
      <w:rPr>
        <w:rFonts w:hint="eastAsia"/>
      </w:rPr>
      <w:t xml:space="preserve">  </w:t>
    </w:r>
  </w:p>
  <w:p>
    <w:pPr>
      <w:pStyle w:val="12"/>
      <w:tabs>
        <w:tab w:val="center" w:pos="4320"/>
        <w:tab w:val="right" w:pos="8640"/>
        <w:tab w:val="clear" w:pos="4153"/>
        <w:tab w:val="clear" w:pos="8306"/>
      </w:tabs>
      <w:ind w:right="360"/>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jc w:val="center"/>
    </w:pPr>
    <w:r>
      <mc:AlternateContent>
        <mc:Choice Requires="wps">
          <w:drawing>
            <wp:anchor distT="0" distB="0" distL="114300" distR="114300" simplePos="0" relativeHeight="251664384" behindDoc="0" locked="0" layoutInCell="1" allowOverlap="1">
              <wp:simplePos x="0" y="0"/>
              <wp:positionH relativeFrom="margin">
                <wp:align>center</wp:align>
              </wp:positionH>
              <wp:positionV relativeFrom="paragraph">
                <wp:posOffset>0</wp:posOffset>
              </wp:positionV>
              <wp:extent cx="114935" cy="148590"/>
              <wp:effectExtent l="0" t="0" r="0" b="0"/>
              <wp:wrapNone/>
              <wp:docPr id="18" name="文本框 18"/>
              <wp:cNvGraphicFramePr/>
              <a:graphic xmlns:a="http://schemas.openxmlformats.org/drawingml/2006/main">
                <a:graphicData uri="http://schemas.microsoft.com/office/word/2010/wordprocessingShape">
                  <wps:wsp>
                    <wps:cNvSpPr txBox="1"/>
                    <wps:spPr>
                      <a:xfrm>
                        <a:off x="0" y="0"/>
                        <a:ext cx="114935" cy="148590"/>
                      </a:xfrm>
                      <a:prstGeom prst="rect">
                        <a:avLst/>
                      </a:prstGeom>
                      <a:noFill/>
                      <a:ln>
                        <a:noFill/>
                      </a:ln>
                    </wps:spPr>
                    <wps:txbx>
                      <w:txbxContent>
                        <w:p>
                          <w:pPr>
                            <w:pStyle w:val="12"/>
                            <w:jc w:val="center"/>
                          </w:pPr>
                          <w:r>
                            <w:fldChar w:fldCharType="begin"/>
                          </w:r>
                          <w:r>
                            <w:instrText xml:space="preserve">PAGE   \* MERGEFORMAT</w:instrText>
                          </w:r>
                          <w:r>
                            <w:fldChar w:fldCharType="separate"/>
                          </w:r>
                          <w:r>
                            <w:rPr>
                              <w:lang w:val="zh-CN"/>
                            </w:rPr>
                            <w:t>56</w:t>
                          </w:r>
                          <w:r>
                            <w:fldChar w:fldCharType="end"/>
                          </w:r>
                        </w:p>
                      </w:txbxContent>
                    </wps:txbx>
                    <wps:bodyPr wrap="none" lIns="0" tIns="0" rIns="0" bIns="0" upright="1">
                      <a:spAutoFit/>
                    </wps:bodyPr>
                  </wps:wsp>
                </a:graphicData>
              </a:graphic>
            </wp:anchor>
          </w:drawing>
        </mc:Choice>
        <mc:Fallback>
          <w:pict>
            <v:shape id="_x0000_s1026" o:spid="_x0000_s1026" o:spt="202" type="#_x0000_t202" style="position:absolute;left:0pt;margin-top:0pt;height:11.7pt;width:9.05pt;mso-position-horizontal:center;mso-position-horizontal-relative:margin;mso-wrap-style:none;z-index:251664384;mso-width-relative:page;mso-height-relative:page;" filled="f" stroked="f" coordsize="21600,21600" o:gfxdata="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">
              <v:fill on="f" focussize="0,0"/>
              <v:stroke on="f"/>
              <v:imagedata o:title=""/>
              <o:lock v:ext="edit" aspectratio="f"/>
              <v:textbox inset="0mm,0mm,0mm,0mm" style="mso-fit-shape-to-text:t;">
                <w:txbxContent>
                  <w:p>
                    <w:pPr>
                      <w:pStyle w:val="12"/>
                      <w:jc w:val="center"/>
                    </w:pPr>
                    <w:r>
                      <w:fldChar w:fldCharType="begin"/>
                    </w:r>
                    <w:r>
                      <w:instrText xml:space="preserve">PAGE   \* MERGEFORMAT</w:instrText>
                    </w:r>
                    <w:r>
                      <w:fldChar w:fldCharType="separate"/>
                    </w:r>
                    <w:r>
                      <w:rPr>
                        <w:lang w:val="zh-CN"/>
                      </w:rPr>
                      <w:t>56</w:t>
                    </w:r>
                    <w:r>
                      <w:fldChar w:fldCharType="end"/>
                    </w:r>
                  </w:p>
                </w:txbxContent>
              </v:textbox>
            </v:shape>
          </w:pict>
        </mc:Fallback>
      </mc:AlternateContent>
    </w:r>
  </w:p>
  <w:p>
    <w:pPr>
      <w:pStyle w:val="12"/>
      <w:jc w:val="center"/>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ind w:right="360"/>
      <w:jc w:val="both"/>
      <w:rPr>
        <w:rFonts w:hint="eastAsia"/>
      </w:rPr>
    </w:pPr>
    <w:r>
      <w:rPr>
        <w:sz w:val="24"/>
      </w:rPr>
      <mc:AlternateContent>
        <mc:Choice Requires="wps">
          <w:drawing>
            <wp:anchor distT="0" distB="0" distL="114300" distR="114300" simplePos="0" relativeHeight="251665408" behindDoc="0" locked="0" layoutInCell="1" allowOverlap="1">
              <wp:simplePos x="0" y="0"/>
              <wp:positionH relativeFrom="margin">
                <wp:align>center</wp:align>
              </wp:positionH>
              <wp:positionV relativeFrom="paragraph">
                <wp:posOffset>0</wp:posOffset>
              </wp:positionV>
              <wp:extent cx="1828800" cy="1828800"/>
              <wp:effectExtent l="0" t="0" r="0" b="0"/>
              <wp:wrapNone/>
              <wp:docPr id="57" name="文本框 5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12"/>
                          </w:pPr>
                          <w:r>
                            <w:fldChar w:fldCharType="begin"/>
                          </w:r>
                          <w:r>
                            <w:instrText xml:space="preserve"> PAGE  \* MERGEFORMAT </w:instrText>
                          </w:r>
                          <w:r>
                            <w:fldChar w:fldCharType="separate"/>
                          </w:r>
                          <w:r>
                            <w:t>13</w:t>
                          </w:r>
                          <w:r>
                            <w:fldChar w:fldCharType="end"/>
                          </w:r>
                        </w:p>
                      </w:txbxContent>
                    </wps:txbx>
                    <wps:bodyPr wrap="none" lIns="0" tIns="0" rIns="0" bIns="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5408;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">
              <v:fill on="f" focussize="0,0"/>
              <v:stroke on="f"/>
              <v:imagedata o:title=""/>
              <o:lock v:ext="edit" aspectratio="f"/>
              <v:textbox inset="0mm,0mm,0mm,0mm" style="mso-fit-shape-to-text:t;">
                <w:txbxContent>
                  <w:p>
                    <w:pPr>
                      <w:pStyle w:val="12"/>
                    </w:pPr>
                    <w:r>
                      <w:fldChar w:fldCharType="begin"/>
                    </w:r>
                    <w:r>
                      <w:instrText xml:space="preserve"> PAGE  \* MERGEFORMAT </w:instrText>
                    </w:r>
                    <w:r>
                      <w:fldChar w:fldCharType="separate"/>
                    </w:r>
                    <w:r>
                      <w:t>13</w:t>
                    </w:r>
                    <w:r>
                      <w:fldChar w:fldCharType="end"/>
                    </w:r>
                  </w:p>
                </w:txbxContent>
              </v:textbox>
            </v:shape>
          </w:pict>
        </mc:Fallback>
      </mc:AlternateContent>
    </w:r>
    <w:r>
      <w:rPr>
        <w:rFonts w:hint="eastAsia" w:ascii="宋体" w:hAnsi="宋体" w:eastAsia="宋体" w:cs="宋体"/>
        <w:b w:val="0"/>
        <w:bCs w:val="0"/>
        <w:color w:val="auto"/>
        <w:sz w:val="24"/>
        <w:szCs w:val="24"/>
        <w:u w:val="none"/>
        <w:lang w:val="en-US" w:eastAsia="zh-CN"/>
      </w:rPr>
      <w:t xml:space="preserve">  </w:t>
    </w:r>
    <w:r>
      <w:rPr>
        <w:rFonts w:hint="eastAsia"/>
        <w:sz w:val="13"/>
        <w:szCs w:val="13"/>
      </w:rPr>
      <w:t xml:space="preserve"> </w:t>
    </w:r>
    <w:r>
      <w:rPr>
        <w:rFonts w:hint="eastAsia"/>
      </w:rPr>
      <w:t xml:space="preserve"> </w:t>
    </w:r>
    <w:r>
      <w:rPr>
        <w:rFonts w:hint="eastAsia"/>
        <w:color w:val="800000"/>
        <w:sz w:val="16"/>
        <w:szCs w:val="20"/>
        <w:lang w:val="en-US" w:eastAsia="zh-CN"/>
      </w:rPr>
      <w:t xml:space="preserve">      </w:t>
    </w:r>
  </w:p>
  <w:p>
    <w:pPr>
      <w:pStyle w:val="12"/>
      <w:keepNext w:val="0"/>
      <w:keepLines w:val="0"/>
      <w:pageBreakBefore w:val="0"/>
      <w:widowControl w:val="0"/>
      <w:kinsoku/>
      <w:wordWrap/>
      <w:overflowPunct/>
      <w:topLinePunct w:val="0"/>
      <w:autoSpaceDE w:val="0"/>
      <w:autoSpaceDN w:val="0"/>
      <w:bidi w:val="0"/>
      <w:adjustRightInd w:val="0"/>
      <w:snapToGrid w:val="0"/>
      <w:spacing w:line="240" w:lineRule="auto"/>
      <w:ind w:left="7200" w:hanging="7200" w:hangingChars="4000"/>
      <w:jc w:val="both"/>
      <w:textAlignment w:val="auto"/>
      <w:rPr>
        <w:rFonts w:hint="default"/>
        <w:lang w:val="en-US"/>
      </w:rPr>
    </w:pPr>
  </w:p>
  <w:p>
    <w:pPr>
      <w:pStyle w:val="12"/>
      <w:ind w:right="360"/>
      <w:jc w:val="right"/>
      <w:rPr>
        <w:rFonts w:hint="eastAsia"/>
      </w:rPr>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2"/>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2"/>
                          </w:pPr>
                          <w:r>
                            <w:fldChar w:fldCharType="begin"/>
                          </w:r>
                          <w:r>
                            <w:instrText xml:space="preserve"> PAGE  \* MERGEFORMAT </w:instrText>
                          </w:r>
                          <w:r>
                            <w:fldChar w:fldCharType="separate"/>
                          </w:r>
                          <w:r>
                            <w:t>44</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LlZmfjICAABjBAAADgAAAAAAAAABACAAAAAfAQAAZHJzL2Uyb0RvYy54bWxQSwUG&#10;AAAAAAYABgBZAQAAwwUAAAAA&#10;">
              <v:fill on="f" focussize="0,0"/>
              <v:stroke on="f" weight="0.5pt"/>
              <v:imagedata o:title=""/>
              <o:lock v:ext="edit" aspectratio="f"/>
              <v:textbox inset="0mm,0mm,0mm,0mm" style="mso-fit-shape-to-text:t;">
                <w:txbxContent>
                  <w:p>
                    <w:pPr>
                      <w:pStyle w:val="12"/>
                    </w:pPr>
                    <w:r>
                      <w:fldChar w:fldCharType="begin"/>
                    </w:r>
                    <w:r>
                      <w:instrText xml:space="preserve"> PAGE  \* MERGEFORMAT </w:instrText>
                    </w:r>
                    <w:r>
                      <w:fldChar w:fldCharType="separate"/>
                    </w:r>
                    <w:r>
                      <w:t>44</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tabs>
        <w:tab w:val="clear" w:pos="4153"/>
        <w:tab w:val="clear" w:pos="8306"/>
      </w:tabs>
      <w:rPr>
        <w:rFonts w:hint="eastAsia" w:eastAsia="宋体"/>
        <w:lang w:eastAsia="zh-CN"/>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rPr>
        <w:rFonts w:hint="eastAsia" w:ascii="宋体" w:hAnsi="宋体" w:eastAsia="宋体" w:cs="宋体"/>
        <w:sz w:val="20"/>
        <w:szCs w:val="20"/>
        <w:lang w:val="en-US" w:eastAsia="zh-CN"/>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pBdr>
        <w:bottom w:val="none" w:color="auto" w:sz="0" w:space="0"/>
      </w:pBdr>
      <w:jc w:val="right"/>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3"/>
      <w:jc w:val="both"/>
      <w:rPr>
        <w:rFonts w:hint="eastAsia" w:ascii="宋体" w:hAnsi="宋体" w:eastAsia="宋体" w:cs="宋体"/>
        <w:sz w:val="20"/>
        <w:szCs w:val="20"/>
        <w:lang w:val="en-US" w:eastAsia="zh-CN"/>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0F1ACD9"/>
    <w:multiLevelType w:val="singleLevel"/>
    <w:tmpl w:val="B0F1ACD9"/>
    <w:lvl w:ilvl="0" w:tentative="0">
      <w:start w:val="2"/>
      <w:numFmt w:val="decimal"/>
      <w:lvlText w:val="%1."/>
      <w:lvlJc w:val="left"/>
      <w:rPr>
        <w:rFonts w:ascii="Times New Roman" w:hAnsi="Times New Roman" w:eastAsia="Times New Roman" w:cs="Times New Roman"/>
        <w:b w:val="0"/>
        <w:bCs w:val="0"/>
        <w:i w:val="0"/>
        <w:iCs w:val="0"/>
        <w:smallCaps w:val="0"/>
        <w:strike w:val="0"/>
        <w:color w:val="000000"/>
        <w:spacing w:val="0"/>
        <w:w w:val="100"/>
        <w:position w:val="0"/>
        <w:sz w:val="20"/>
        <w:szCs w:val="20"/>
        <w:u w:val="none"/>
        <w:shd w:val="clear" w:color="auto" w:fill="auto"/>
        <w:lang w:val="en-US" w:eastAsia="en-US" w:bidi="en-US"/>
      </w:rPr>
    </w:lvl>
  </w:abstractNum>
  <w:abstractNum w:abstractNumId="1">
    <w:nsid w:val="B4205239"/>
    <w:multiLevelType w:val="singleLevel"/>
    <w:tmpl w:val="B4205239"/>
    <w:lvl w:ilvl="0" w:tentative="0">
      <w:start w:val="2"/>
      <w:numFmt w:val="decimal"/>
      <w:lvlText w:val="%1."/>
      <w:lvlJc w:val="left"/>
      <w:pPr>
        <w:tabs>
          <w:tab w:val="left" w:pos="312"/>
        </w:tabs>
      </w:pPr>
    </w:lvl>
  </w:abstractNum>
  <w:abstractNum w:abstractNumId="2">
    <w:nsid w:val="EC6B2E5C"/>
    <w:multiLevelType w:val="singleLevel"/>
    <w:tmpl w:val="EC6B2E5C"/>
    <w:lvl w:ilvl="0" w:tentative="0">
      <w:start w:val="6"/>
      <w:numFmt w:val="chineseCounting"/>
      <w:suff w:val="nothing"/>
      <w:lvlText w:val="%1、"/>
      <w:lvlJc w:val="left"/>
      <w:rPr>
        <w:rFonts w:hint="eastAsia"/>
      </w:rPr>
    </w:lvl>
  </w:abstractNum>
  <w:abstractNum w:abstractNumId="3">
    <w:nsid w:val="0000000D"/>
    <w:multiLevelType w:val="multilevel"/>
    <w:tmpl w:val="0000000D"/>
    <w:lvl w:ilvl="0" w:tentative="0">
      <w:start w:val="1"/>
      <w:numFmt w:val="decimal"/>
      <w:pStyle w:val="8"/>
      <w:lvlText w:val="%1."/>
      <w:lvlJc w:val="left"/>
      <w:pPr>
        <w:tabs>
          <w:tab w:val="left" w:pos="780"/>
        </w:tabs>
        <w:ind w:left="790" w:hanging="430"/>
      </w:pPr>
      <w:rPr>
        <w:rFonts w:hint="eastAsia"/>
      </w:rPr>
    </w:lvl>
    <w:lvl w:ilvl="1" w:tentative="0">
      <w:start w:val="1"/>
      <w:numFmt w:val="decimal"/>
      <w:lvlText w:val="%1.%2"/>
      <w:lvlJc w:val="left"/>
      <w:pPr>
        <w:tabs>
          <w:tab w:val="left" w:pos="880"/>
        </w:tabs>
        <w:ind w:left="880" w:hanging="700"/>
      </w:pPr>
      <w:rPr>
        <w:rFonts w:ascii="宋体" w:hAnsi="宋体" w:eastAsia="宋体" w:cs="Times New Roman"/>
        <w:lang w:val="en-US"/>
      </w:rPr>
    </w:lvl>
    <w:lvl w:ilvl="2" w:tentative="0">
      <w:start w:val="1"/>
      <w:numFmt w:val="decimal"/>
      <w:lvlText w:val="%1.%2.%3"/>
      <w:lvlJc w:val="left"/>
      <w:pPr>
        <w:tabs>
          <w:tab w:val="left" w:pos="1360"/>
        </w:tabs>
        <w:ind w:left="1360" w:hanging="1000"/>
      </w:pPr>
      <w:rPr>
        <w:rFonts w:hint="eastAsia"/>
      </w:rPr>
    </w:lvl>
    <w:lvl w:ilvl="3" w:tentative="0">
      <w:start w:val="1"/>
      <w:numFmt w:val="decimal"/>
      <w:lvlText w:val="%1.%2.%3.%4"/>
      <w:lvlJc w:val="left"/>
      <w:pPr>
        <w:tabs>
          <w:tab w:val="left" w:pos="360"/>
        </w:tabs>
        <w:ind w:left="2344" w:hanging="1984"/>
      </w:pPr>
      <w:rPr>
        <w:rFonts w:hint="eastAsia"/>
      </w:rPr>
    </w:lvl>
    <w:lvl w:ilvl="4" w:tentative="0">
      <w:start w:val="1"/>
      <w:numFmt w:val="decimal"/>
      <w:lvlText w:val="%1.%2.%3.%4.%5"/>
      <w:lvlJc w:val="left"/>
      <w:pPr>
        <w:tabs>
          <w:tab w:val="left" w:pos="2911"/>
        </w:tabs>
        <w:ind w:left="2911" w:hanging="850"/>
      </w:pPr>
      <w:rPr>
        <w:rFonts w:hint="eastAsia"/>
      </w:rPr>
    </w:lvl>
    <w:lvl w:ilvl="5" w:tentative="0">
      <w:start w:val="1"/>
      <w:numFmt w:val="decimal"/>
      <w:lvlText w:val="%1.%2.%3.%4.%5.%6"/>
      <w:lvlJc w:val="left"/>
      <w:pPr>
        <w:tabs>
          <w:tab w:val="left" w:pos="3620"/>
        </w:tabs>
        <w:ind w:left="3620" w:hanging="1134"/>
      </w:pPr>
      <w:rPr>
        <w:rFonts w:hint="eastAsia"/>
      </w:rPr>
    </w:lvl>
    <w:lvl w:ilvl="6" w:tentative="0">
      <w:start w:val="1"/>
      <w:numFmt w:val="decimal"/>
      <w:lvlText w:val="%1.%2.%3.%4.%5.%6.%7"/>
      <w:lvlJc w:val="left"/>
      <w:pPr>
        <w:tabs>
          <w:tab w:val="left" w:pos="4187"/>
        </w:tabs>
        <w:ind w:left="4187" w:hanging="1276"/>
      </w:pPr>
      <w:rPr>
        <w:rFonts w:hint="eastAsia"/>
      </w:rPr>
    </w:lvl>
    <w:lvl w:ilvl="7" w:tentative="0">
      <w:start w:val="1"/>
      <w:numFmt w:val="decimal"/>
      <w:lvlText w:val="%1.%2.%3.%4.%5.%6.%7.%8"/>
      <w:lvlJc w:val="left"/>
      <w:pPr>
        <w:tabs>
          <w:tab w:val="left" w:pos="4754"/>
        </w:tabs>
        <w:ind w:left="4754" w:hanging="1418"/>
      </w:pPr>
      <w:rPr>
        <w:rFonts w:hint="eastAsia"/>
      </w:rPr>
    </w:lvl>
    <w:lvl w:ilvl="8" w:tentative="0">
      <w:start w:val="1"/>
      <w:numFmt w:val="decimal"/>
      <w:lvlText w:val="%1.%2.%3.%4.%5.%6.%7.%8.%9"/>
      <w:lvlJc w:val="left"/>
      <w:pPr>
        <w:tabs>
          <w:tab w:val="left" w:pos="5462"/>
        </w:tabs>
        <w:ind w:left="5462" w:hanging="1700"/>
      </w:pPr>
      <w:rPr>
        <w:rFonts w:hint="eastAsia"/>
      </w:rPr>
    </w:lvl>
  </w:abstractNum>
  <w:abstractNum w:abstractNumId="4">
    <w:nsid w:val="11715540"/>
    <w:multiLevelType w:val="multilevel"/>
    <w:tmpl w:val="11715540"/>
    <w:lvl w:ilvl="0" w:tentative="0">
      <w:start w:val="1"/>
      <w:numFmt w:val="japaneseCounting"/>
      <w:lvlText w:val="（%1）"/>
      <w:lvlJc w:val="left"/>
      <w:pPr>
        <w:tabs>
          <w:tab w:val="left" w:pos="1725"/>
        </w:tabs>
        <w:ind w:left="1725" w:hanging="1080"/>
      </w:pPr>
      <w:rPr>
        <w:rFonts w:hint="default"/>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5">
    <w:nsid w:val="2BAC568A"/>
    <w:multiLevelType w:val="singleLevel"/>
    <w:tmpl w:val="2BAC568A"/>
    <w:lvl w:ilvl="0" w:tentative="0">
      <w:start w:val="1"/>
      <w:numFmt w:val="decimal"/>
      <w:suff w:val="nothing"/>
      <w:lvlText w:val="%1、"/>
      <w:lvlJc w:val="left"/>
    </w:lvl>
  </w:abstractNum>
  <w:abstractNum w:abstractNumId="6">
    <w:nsid w:val="3EBB3C91"/>
    <w:multiLevelType w:val="multilevel"/>
    <w:tmpl w:val="3EBB3C91"/>
    <w:lvl w:ilvl="0" w:tentative="0">
      <w:start w:val="1"/>
      <w:numFmt w:val="chineseCountingThousand"/>
      <w:suff w:val="space"/>
      <w:lvlText w:val="%1. "/>
      <w:lvlJc w:val="left"/>
      <w:pPr>
        <w:ind w:left="907" w:hanging="907"/>
      </w:pPr>
      <w:rPr>
        <w:rFonts w:hint="eastAsia"/>
      </w:rPr>
    </w:lvl>
    <w:lvl w:ilvl="1" w:tentative="0">
      <w:start w:val="1"/>
      <w:numFmt w:val="decimal"/>
      <w:isLgl/>
      <w:suff w:val="space"/>
      <w:lvlText w:val="%1.%2 "/>
      <w:lvlJc w:val="left"/>
      <w:pPr>
        <w:ind w:left="794" w:hanging="794"/>
      </w:pPr>
    </w:lvl>
    <w:lvl w:ilvl="2" w:tentative="0">
      <w:start w:val="0"/>
      <w:numFmt w:val="none"/>
      <w:lvlText w:val=""/>
      <w:lvlJc w:val="left"/>
      <w:pPr>
        <w:tabs>
          <w:tab w:val="left" w:pos="360"/>
        </w:tabs>
      </w:pPr>
      <w:rPr>
        <w:rFonts w:cs="Times New Roman"/>
      </w:rPr>
    </w:lvl>
    <w:lvl w:ilvl="3" w:tentative="0">
      <w:start w:val="0"/>
      <w:numFmt w:val="none"/>
      <w:lvlText w:val=""/>
      <w:lvlJc w:val="left"/>
      <w:pPr>
        <w:tabs>
          <w:tab w:val="left" w:pos="360"/>
        </w:tabs>
      </w:pPr>
      <w:rPr>
        <w:rFonts w:cs="Times New Roman"/>
      </w:rPr>
    </w:lvl>
    <w:lvl w:ilvl="4" w:tentative="0">
      <w:start w:val="0"/>
      <w:numFmt w:val="decimal"/>
      <w:pStyle w:val="37"/>
      <w:lvlText w:val=""/>
      <w:lvlJc w:val="left"/>
      <w:rPr>
        <w:rFonts w:cs="Times New Roman"/>
      </w:rPr>
    </w:lvl>
    <w:lvl w:ilvl="5" w:tentative="0">
      <w:start w:val="0"/>
      <w:numFmt w:val="decimal"/>
      <w:lvlText w:val=""/>
      <w:lvlJc w:val="left"/>
      <w:rPr>
        <w:rFonts w:cs="Times New Roman"/>
      </w:rPr>
    </w:lvl>
    <w:lvl w:ilvl="6" w:tentative="0">
      <w:start w:val="0"/>
      <w:numFmt w:val="decimal"/>
      <w:lvlText w:val=""/>
      <w:lvlJc w:val="left"/>
      <w:rPr>
        <w:rFonts w:cs="Times New Roman"/>
      </w:rPr>
    </w:lvl>
    <w:lvl w:ilvl="7" w:tentative="0">
      <w:start w:val="0"/>
      <w:numFmt w:val="decimal"/>
      <w:lvlText w:val=""/>
      <w:lvlJc w:val="left"/>
      <w:rPr>
        <w:rFonts w:cs="Times New Roman"/>
      </w:rPr>
    </w:lvl>
    <w:lvl w:ilvl="8" w:tentative="0">
      <w:start w:val="0"/>
      <w:numFmt w:val="decimal"/>
      <w:lvlText w:val=""/>
      <w:lvlJc w:val="left"/>
      <w:rPr>
        <w:rFonts w:cs="Times New Roman"/>
      </w:rPr>
    </w:lvl>
  </w:abstractNum>
  <w:abstractNum w:abstractNumId="7">
    <w:nsid w:val="55CD4C99"/>
    <w:multiLevelType w:val="singleLevel"/>
    <w:tmpl w:val="55CD4C99"/>
    <w:lvl w:ilvl="0" w:tentative="0">
      <w:start w:val="1"/>
      <w:numFmt w:val="chineseCounting"/>
      <w:suff w:val="nothing"/>
      <w:lvlText w:val="%1、"/>
      <w:lvlJc w:val="left"/>
    </w:lvl>
  </w:abstractNum>
  <w:abstractNum w:abstractNumId="8">
    <w:nsid w:val="78AA6554"/>
    <w:multiLevelType w:val="multilevel"/>
    <w:tmpl w:val="78AA6554"/>
    <w:lvl w:ilvl="0" w:tentative="0">
      <w:start w:val="1"/>
      <w:numFmt w:val="japaneseCounting"/>
      <w:lvlText w:val="（%1）"/>
      <w:lvlJc w:val="left"/>
      <w:pPr>
        <w:tabs>
          <w:tab w:val="left" w:pos="1725"/>
        </w:tabs>
        <w:ind w:left="1725" w:hanging="1080"/>
      </w:pPr>
      <w:rPr>
        <w:rFonts w:hint="default"/>
        <w:lang w:val="en-US"/>
      </w:rPr>
    </w:lvl>
    <w:lvl w:ilvl="1" w:tentative="0">
      <w:start w:val="1"/>
      <w:numFmt w:val="lowerLetter"/>
      <w:lvlText w:val="%2)"/>
      <w:lvlJc w:val="left"/>
      <w:pPr>
        <w:tabs>
          <w:tab w:val="left" w:pos="1485"/>
        </w:tabs>
        <w:ind w:left="1485" w:hanging="420"/>
      </w:pPr>
    </w:lvl>
    <w:lvl w:ilvl="2" w:tentative="0">
      <w:start w:val="1"/>
      <w:numFmt w:val="lowerRoman"/>
      <w:lvlText w:val="%3."/>
      <w:lvlJc w:val="right"/>
      <w:pPr>
        <w:tabs>
          <w:tab w:val="left" w:pos="1905"/>
        </w:tabs>
        <w:ind w:left="1905" w:hanging="420"/>
      </w:pPr>
    </w:lvl>
    <w:lvl w:ilvl="3" w:tentative="0">
      <w:start w:val="1"/>
      <w:numFmt w:val="decimal"/>
      <w:lvlText w:val="%4."/>
      <w:lvlJc w:val="left"/>
      <w:pPr>
        <w:tabs>
          <w:tab w:val="left" w:pos="2325"/>
        </w:tabs>
        <w:ind w:left="2325" w:hanging="420"/>
      </w:pPr>
    </w:lvl>
    <w:lvl w:ilvl="4" w:tentative="0">
      <w:start w:val="1"/>
      <w:numFmt w:val="lowerLetter"/>
      <w:lvlText w:val="%5)"/>
      <w:lvlJc w:val="left"/>
      <w:pPr>
        <w:tabs>
          <w:tab w:val="left" w:pos="2745"/>
        </w:tabs>
        <w:ind w:left="2745" w:hanging="420"/>
      </w:pPr>
    </w:lvl>
    <w:lvl w:ilvl="5" w:tentative="0">
      <w:start w:val="1"/>
      <w:numFmt w:val="lowerRoman"/>
      <w:lvlText w:val="%6."/>
      <w:lvlJc w:val="right"/>
      <w:pPr>
        <w:tabs>
          <w:tab w:val="left" w:pos="3165"/>
        </w:tabs>
        <w:ind w:left="3165" w:hanging="420"/>
      </w:pPr>
    </w:lvl>
    <w:lvl w:ilvl="6" w:tentative="0">
      <w:start w:val="1"/>
      <w:numFmt w:val="decimal"/>
      <w:lvlText w:val="%7."/>
      <w:lvlJc w:val="left"/>
      <w:pPr>
        <w:tabs>
          <w:tab w:val="left" w:pos="3585"/>
        </w:tabs>
        <w:ind w:left="3585" w:hanging="420"/>
      </w:pPr>
    </w:lvl>
    <w:lvl w:ilvl="7" w:tentative="0">
      <w:start w:val="1"/>
      <w:numFmt w:val="lowerLetter"/>
      <w:lvlText w:val="%8)"/>
      <w:lvlJc w:val="left"/>
      <w:pPr>
        <w:tabs>
          <w:tab w:val="left" w:pos="4005"/>
        </w:tabs>
        <w:ind w:left="4005" w:hanging="420"/>
      </w:pPr>
    </w:lvl>
    <w:lvl w:ilvl="8" w:tentative="0">
      <w:start w:val="1"/>
      <w:numFmt w:val="lowerRoman"/>
      <w:lvlText w:val="%9."/>
      <w:lvlJc w:val="right"/>
      <w:pPr>
        <w:tabs>
          <w:tab w:val="left" w:pos="4425"/>
        </w:tabs>
        <w:ind w:left="4425" w:hanging="420"/>
      </w:pPr>
    </w:lvl>
  </w:abstractNum>
  <w:abstractNum w:abstractNumId="9">
    <w:nsid w:val="796A1B45"/>
    <w:multiLevelType w:val="singleLevel"/>
    <w:tmpl w:val="796A1B45"/>
    <w:lvl w:ilvl="0" w:tentative="0">
      <w:start w:val="5"/>
      <w:numFmt w:val="chineseCounting"/>
      <w:suff w:val="space"/>
      <w:lvlText w:val="第%1章"/>
      <w:lvlJc w:val="left"/>
      <w:rPr>
        <w:rFonts w:hint="eastAsia"/>
      </w:rPr>
    </w:lvl>
  </w:abstractNum>
  <w:num w:numId="1">
    <w:abstractNumId w:val="3"/>
  </w:num>
  <w:num w:numId="2">
    <w:abstractNumId w:val="6"/>
  </w:num>
  <w:num w:numId="3">
    <w:abstractNumId w:val="2"/>
  </w:num>
  <w:num w:numId="4">
    <w:abstractNumId w:val="1"/>
  </w:num>
  <w:num w:numId="5">
    <w:abstractNumId w:val="5"/>
  </w:num>
  <w:num w:numId="6">
    <w:abstractNumId w:val="7"/>
  </w:num>
  <w:num w:numId="7">
    <w:abstractNumId w:val="4"/>
  </w:num>
  <w:num w:numId="8">
    <w:abstractNumId w:val="8"/>
  </w:num>
  <w:num w:numId="9">
    <w:abstractNumId w:val="9"/>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6"/>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FiNTljZWVhMGM1YTdiZTgwZDEwMTY2ZjNlNmNjNmIifQ=="/>
  </w:docVars>
  <w:rsids>
    <w:rsidRoot w:val="430832B2"/>
    <w:rsid w:val="00036274"/>
    <w:rsid w:val="0123584C"/>
    <w:rsid w:val="01BE0821"/>
    <w:rsid w:val="01E44B68"/>
    <w:rsid w:val="022D4530"/>
    <w:rsid w:val="03120DC1"/>
    <w:rsid w:val="03BA508A"/>
    <w:rsid w:val="042A106A"/>
    <w:rsid w:val="05CE725F"/>
    <w:rsid w:val="06071B7F"/>
    <w:rsid w:val="06141E47"/>
    <w:rsid w:val="061E5131"/>
    <w:rsid w:val="063B7194"/>
    <w:rsid w:val="06701024"/>
    <w:rsid w:val="069D766D"/>
    <w:rsid w:val="07741065"/>
    <w:rsid w:val="07B62207"/>
    <w:rsid w:val="08323FEC"/>
    <w:rsid w:val="085D5AE7"/>
    <w:rsid w:val="091D420B"/>
    <w:rsid w:val="09231976"/>
    <w:rsid w:val="093F2ABC"/>
    <w:rsid w:val="09EC3AF6"/>
    <w:rsid w:val="0A982D0F"/>
    <w:rsid w:val="0AEC1713"/>
    <w:rsid w:val="0B213EE8"/>
    <w:rsid w:val="0B2F3756"/>
    <w:rsid w:val="0B490A9F"/>
    <w:rsid w:val="0B9E39F1"/>
    <w:rsid w:val="0BF26C44"/>
    <w:rsid w:val="0BFA364D"/>
    <w:rsid w:val="0D307760"/>
    <w:rsid w:val="0DB44CFD"/>
    <w:rsid w:val="0DE83B0F"/>
    <w:rsid w:val="0EEA6919"/>
    <w:rsid w:val="0EFC5BA9"/>
    <w:rsid w:val="0F9564DC"/>
    <w:rsid w:val="10685029"/>
    <w:rsid w:val="12162969"/>
    <w:rsid w:val="12F62DC0"/>
    <w:rsid w:val="130308CA"/>
    <w:rsid w:val="13642E01"/>
    <w:rsid w:val="13725EDE"/>
    <w:rsid w:val="13F65A3C"/>
    <w:rsid w:val="1448241B"/>
    <w:rsid w:val="14723947"/>
    <w:rsid w:val="14BA380F"/>
    <w:rsid w:val="1525173B"/>
    <w:rsid w:val="153A3305"/>
    <w:rsid w:val="153C6A85"/>
    <w:rsid w:val="15E839EB"/>
    <w:rsid w:val="167312E3"/>
    <w:rsid w:val="167B61DA"/>
    <w:rsid w:val="16FD074B"/>
    <w:rsid w:val="171F0B4E"/>
    <w:rsid w:val="17AC73F7"/>
    <w:rsid w:val="17EB3771"/>
    <w:rsid w:val="18C06581"/>
    <w:rsid w:val="18FE29CF"/>
    <w:rsid w:val="1910625E"/>
    <w:rsid w:val="195B1BCF"/>
    <w:rsid w:val="19791440"/>
    <w:rsid w:val="198D3D53"/>
    <w:rsid w:val="19AF3B81"/>
    <w:rsid w:val="1A004C15"/>
    <w:rsid w:val="1AA14F3E"/>
    <w:rsid w:val="1AB359D5"/>
    <w:rsid w:val="1BE65325"/>
    <w:rsid w:val="1BE85C21"/>
    <w:rsid w:val="1BFA3188"/>
    <w:rsid w:val="1C3A413D"/>
    <w:rsid w:val="1CA170C7"/>
    <w:rsid w:val="1D176C39"/>
    <w:rsid w:val="1D6D5F78"/>
    <w:rsid w:val="1DB43B30"/>
    <w:rsid w:val="1DEE6BA6"/>
    <w:rsid w:val="1E6813A9"/>
    <w:rsid w:val="1E876DD5"/>
    <w:rsid w:val="1ECE4F82"/>
    <w:rsid w:val="1EE5064C"/>
    <w:rsid w:val="1F232690"/>
    <w:rsid w:val="1F5B26D6"/>
    <w:rsid w:val="1F6007D8"/>
    <w:rsid w:val="20BE5553"/>
    <w:rsid w:val="210A7B97"/>
    <w:rsid w:val="21931F75"/>
    <w:rsid w:val="21BE3A8F"/>
    <w:rsid w:val="22965E6B"/>
    <w:rsid w:val="22F917C9"/>
    <w:rsid w:val="23301A77"/>
    <w:rsid w:val="23874BA3"/>
    <w:rsid w:val="23F554AC"/>
    <w:rsid w:val="25002F8D"/>
    <w:rsid w:val="25546BA5"/>
    <w:rsid w:val="25550156"/>
    <w:rsid w:val="25AD0C57"/>
    <w:rsid w:val="267D2FA7"/>
    <w:rsid w:val="26D37563"/>
    <w:rsid w:val="270B3E7C"/>
    <w:rsid w:val="27293BAC"/>
    <w:rsid w:val="27C052F3"/>
    <w:rsid w:val="283C2A23"/>
    <w:rsid w:val="283D072F"/>
    <w:rsid w:val="285C7E68"/>
    <w:rsid w:val="286B44D3"/>
    <w:rsid w:val="291C049E"/>
    <w:rsid w:val="29965CC3"/>
    <w:rsid w:val="2A2953D2"/>
    <w:rsid w:val="2A6F2C28"/>
    <w:rsid w:val="2AB303AA"/>
    <w:rsid w:val="2AF552B4"/>
    <w:rsid w:val="2B4D4D7A"/>
    <w:rsid w:val="2B762634"/>
    <w:rsid w:val="2BE968EC"/>
    <w:rsid w:val="2C5237C9"/>
    <w:rsid w:val="2CBE3B17"/>
    <w:rsid w:val="2CD933E3"/>
    <w:rsid w:val="2D1B0C53"/>
    <w:rsid w:val="2D353649"/>
    <w:rsid w:val="2D8C06F4"/>
    <w:rsid w:val="2DF1140A"/>
    <w:rsid w:val="2E1B0C2F"/>
    <w:rsid w:val="2E350140"/>
    <w:rsid w:val="2E764B34"/>
    <w:rsid w:val="2E905B46"/>
    <w:rsid w:val="2EA13B4E"/>
    <w:rsid w:val="2FA50B1C"/>
    <w:rsid w:val="30530303"/>
    <w:rsid w:val="31C54436"/>
    <w:rsid w:val="32CA196C"/>
    <w:rsid w:val="32E92929"/>
    <w:rsid w:val="32F02EC0"/>
    <w:rsid w:val="335C76C1"/>
    <w:rsid w:val="33CF0A2B"/>
    <w:rsid w:val="340D2243"/>
    <w:rsid w:val="3464452F"/>
    <w:rsid w:val="34AC63E7"/>
    <w:rsid w:val="351617CD"/>
    <w:rsid w:val="35367432"/>
    <w:rsid w:val="35396A06"/>
    <w:rsid w:val="35427B0F"/>
    <w:rsid w:val="35547398"/>
    <w:rsid w:val="36AA5E0A"/>
    <w:rsid w:val="37D44BCF"/>
    <w:rsid w:val="38083993"/>
    <w:rsid w:val="38C56C0D"/>
    <w:rsid w:val="392E270C"/>
    <w:rsid w:val="3A1273C6"/>
    <w:rsid w:val="3AE06945"/>
    <w:rsid w:val="3B175458"/>
    <w:rsid w:val="3B3B0FCA"/>
    <w:rsid w:val="3CA827C1"/>
    <w:rsid w:val="3CAD59EE"/>
    <w:rsid w:val="3D045473"/>
    <w:rsid w:val="3D5D11C3"/>
    <w:rsid w:val="3D751F42"/>
    <w:rsid w:val="3EA66778"/>
    <w:rsid w:val="3F666DF4"/>
    <w:rsid w:val="408E72C3"/>
    <w:rsid w:val="408E7BCF"/>
    <w:rsid w:val="40B26236"/>
    <w:rsid w:val="41681350"/>
    <w:rsid w:val="416F668A"/>
    <w:rsid w:val="419F6662"/>
    <w:rsid w:val="41A72D03"/>
    <w:rsid w:val="41BC55E0"/>
    <w:rsid w:val="41D35EF7"/>
    <w:rsid w:val="41F12A49"/>
    <w:rsid w:val="420B7389"/>
    <w:rsid w:val="423563C7"/>
    <w:rsid w:val="42C57370"/>
    <w:rsid w:val="430832B2"/>
    <w:rsid w:val="432A6740"/>
    <w:rsid w:val="435131C4"/>
    <w:rsid w:val="439C1F6D"/>
    <w:rsid w:val="445769C9"/>
    <w:rsid w:val="44740DA7"/>
    <w:rsid w:val="45393BE6"/>
    <w:rsid w:val="454815E5"/>
    <w:rsid w:val="454A2109"/>
    <w:rsid w:val="457C2033"/>
    <w:rsid w:val="463B0D3D"/>
    <w:rsid w:val="46A95479"/>
    <w:rsid w:val="46E52B20"/>
    <w:rsid w:val="46F77B89"/>
    <w:rsid w:val="4743767B"/>
    <w:rsid w:val="47CA7D9C"/>
    <w:rsid w:val="483A2BEA"/>
    <w:rsid w:val="48403BBB"/>
    <w:rsid w:val="48BE0C93"/>
    <w:rsid w:val="48D92CF4"/>
    <w:rsid w:val="49726A4B"/>
    <w:rsid w:val="4B31071D"/>
    <w:rsid w:val="4BB73B85"/>
    <w:rsid w:val="4BF478AD"/>
    <w:rsid w:val="4C17384D"/>
    <w:rsid w:val="4C257A37"/>
    <w:rsid w:val="4C7B114D"/>
    <w:rsid w:val="4D215858"/>
    <w:rsid w:val="4D871719"/>
    <w:rsid w:val="4DF50B78"/>
    <w:rsid w:val="4E6938E7"/>
    <w:rsid w:val="4E701DC0"/>
    <w:rsid w:val="4F006719"/>
    <w:rsid w:val="4F2E489B"/>
    <w:rsid w:val="4F362118"/>
    <w:rsid w:val="4F5166AD"/>
    <w:rsid w:val="4F5D25FD"/>
    <w:rsid w:val="4F874EA8"/>
    <w:rsid w:val="4FB41D44"/>
    <w:rsid w:val="50553EDD"/>
    <w:rsid w:val="505C0F03"/>
    <w:rsid w:val="50BF6E81"/>
    <w:rsid w:val="51113C8A"/>
    <w:rsid w:val="511205D2"/>
    <w:rsid w:val="513F080C"/>
    <w:rsid w:val="51640E2A"/>
    <w:rsid w:val="51FD2F42"/>
    <w:rsid w:val="52654DCD"/>
    <w:rsid w:val="5306542C"/>
    <w:rsid w:val="533662E6"/>
    <w:rsid w:val="53390376"/>
    <w:rsid w:val="5472078A"/>
    <w:rsid w:val="553813F1"/>
    <w:rsid w:val="55985EE0"/>
    <w:rsid w:val="55AB1DEC"/>
    <w:rsid w:val="560F5194"/>
    <w:rsid w:val="56236C6E"/>
    <w:rsid w:val="56493792"/>
    <w:rsid w:val="56A42537"/>
    <w:rsid w:val="57097686"/>
    <w:rsid w:val="570F236E"/>
    <w:rsid w:val="57E26440"/>
    <w:rsid w:val="583925D6"/>
    <w:rsid w:val="583A2254"/>
    <w:rsid w:val="58AA2E91"/>
    <w:rsid w:val="59BD150F"/>
    <w:rsid w:val="59F0438F"/>
    <w:rsid w:val="5AE0581C"/>
    <w:rsid w:val="5BE43388"/>
    <w:rsid w:val="5CD53D28"/>
    <w:rsid w:val="5D2366CB"/>
    <w:rsid w:val="5D3331A6"/>
    <w:rsid w:val="5D542151"/>
    <w:rsid w:val="5D6020C5"/>
    <w:rsid w:val="5DFD7092"/>
    <w:rsid w:val="5E135BA1"/>
    <w:rsid w:val="5E1D1079"/>
    <w:rsid w:val="5EDA6373"/>
    <w:rsid w:val="5FD72BFF"/>
    <w:rsid w:val="601F4136"/>
    <w:rsid w:val="607C1407"/>
    <w:rsid w:val="616B0267"/>
    <w:rsid w:val="61EE7C06"/>
    <w:rsid w:val="61EF156A"/>
    <w:rsid w:val="634A483E"/>
    <w:rsid w:val="64113231"/>
    <w:rsid w:val="642B45E0"/>
    <w:rsid w:val="64604EAC"/>
    <w:rsid w:val="64727D4F"/>
    <w:rsid w:val="64740A1C"/>
    <w:rsid w:val="647D0509"/>
    <w:rsid w:val="64936BF6"/>
    <w:rsid w:val="64CA2F72"/>
    <w:rsid w:val="65740FB6"/>
    <w:rsid w:val="66457796"/>
    <w:rsid w:val="66A5387A"/>
    <w:rsid w:val="66E83D38"/>
    <w:rsid w:val="67087B42"/>
    <w:rsid w:val="674240B4"/>
    <w:rsid w:val="67656B1B"/>
    <w:rsid w:val="67A0399B"/>
    <w:rsid w:val="67A55390"/>
    <w:rsid w:val="67AE419D"/>
    <w:rsid w:val="67B22635"/>
    <w:rsid w:val="682E1E57"/>
    <w:rsid w:val="683769EB"/>
    <w:rsid w:val="68623D98"/>
    <w:rsid w:val="697C4EC7"/>
    <w:rsid w:val="698C50B9"/>
    <w:rsid w:val="69D47128"/>
    <w:rsid w:val="6A8346C3"/>
    <w:rsid w:val="6AC23963"/>
    <w:rsid w:val="6ADE7537"/>
    <w:rsid w:val="6AF94B72"/>
    <w:rsid w:val="6B221B0E"/>
    <w:rsid w:val="6B567571"/>
    <w:rsid w:val="6B5A321B"/>
    <w:rsid w:val="6C7543E1"/>
    <w:rsid w:val="6C963B87"/>
    <w:rsid w:val="6CA96079"/>
    <w:rsid w:val="6CAC1F8A"/>
    <w:rsid w:val="6CC81EA4"/>
    <w:rsid w:val="6D37776E"/>
    <w:rsid w:val="6E0D4DB0"/>
    <w:rsid w:val="6F704953"/>
    <w:rsid w:val="6FFC5967"/>
    <w:rsid w:val="704838FD"/>
    <w:rsid w:val="709119F6"/>
    <w:rsid w:val="70B7571F"/>
    <w:rsid w:val="71F7318A"/>
    <w:rsid w:val="721A3870"/>
    <w:rsid w:val="72DB435C"/>
    <w:rsid w:val="7301621E"/>
    <w:rsid w:val="73054FE3"/>
    <w:rsid w:val="7386251A"/>
    <w:rsid w:val="739641CD"/>
    <w:rsid w:val="739B7195"/>
    <w:rsid w:val="73E123D8"/>
    <w:rsid w:val="73E63D72"/>
    <w:rsid w:val="75911282"/>
    <w:rsid w:val="75AB1C93"/>
    <w:rsid w:val="75D62D08"/>
    <w:rsid w:val="75D63924"/>
    <w:rsid w:val="761B163F"/>
    <w:rsid w:val="76810114"/>
    <w:rsid w:val="76852F5D"/>
    <w:rsid w:val="76E41762"/>
    <w:rsid w:val="7717316E"/>
    <w:rsid w:val="77603777"/>
    <w:rsid w:val="77814696"/>
    <w:rsid w:val="77901BB9"/>
    <w:rsid w:val="77C7479C"/>
    <w:rsid w:val="77E51353"/>
    <w:rsid w:val="788E3223"/>
    <w:rsid w:val="78E06AB0"/>
    <w:rsid w:val="798E0318"/>
    <w:rsid w:val="79985A39"/>
    <w:rsid w:val="79B7773C"/>
    <w:rsid w:val="79DA2678"/>
    <w:rsid w:val="7A5856DD"/>
    <w:rsid w:val="7AD93877"/>
    <w:rsid w:val="7B19590C"/>
    <w:rsid w:val="7B592BB4"/>
    <w:rsid w:val="7B774E52"/>
    <w:rsid w:val="7BA30D4D"/>
    <w:rsid w:val="7BFC0690"/>
    <w:rsid w:val="7BFF516F"/>
    <w:rsid w:val="7C8301CF"/>
    <w:rsid w:val="7C8431C5"/>
    <w:rsid w:val="7CC540BD"/>
    <w:rsid w:val="7D423759"/>
    <w:rsid w:val="7D695F1A"/>
    <w:rsid w:val="7DD956AA"/>
    <w:rsid w:val="7E2D5B39"/>
    <w:rsid w:val="7ED160D1"/>
    <w:rsid w:val="7F676CBA"/>
    <w:rsid w:val="7F810F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9"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qFormat="1"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qFormat="1" w:uiPriority="99"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qFormat="1" w:uiPriority="99"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qFormat="1"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keepNext w:val="0"/>
      <w:keepLines w:val="0"/>
      <w:widowControl w:val="0"/>
      <w:shd w:val="clear" w:color="auto" w:fill="auto"/>
      <w:bidi w:val="0"/>
      <w:spacing w:before="0" w:after="0" w:line="240" w:lineRule="auto"/>
      <w:ind w:left="0" w:right="0" w:firstLine="0"/>
      <w:jc w:val="left"/>
    </w:pPr>
    <w:rPr>
      <w:rFonts w:ascii="Times New Roman" w:hAnsi="Times New Roman" w:eastAsia="Times New Roman" w:cs="Times New Roman"/>
      <w:color w:val="000000"/>
      <w:spacing w:val="0"/>
      <w:w w:val="100"/>
      <w:position w:val="0"/>
      <w:sz w:val="24"/>
      <w:szCs w:val="24"/>
      <w:shd w:val="clear" w:color="auto" w:fill="auto"/>
      <w:lang w:val="en-US" w:eastAsia="en-US" w:bidi="en-US"/>
    </w:rPr>
  </w:style>
  <w:style w:type="paragraph" w:styleId="3">
    <w:name w:val="heading 1"/>
    <w:basedOn w:val="1"/>
    <w:next w:val="1"/>
    <w:qFormat/>
    <w:uiPriority w:val="0"/>
    <w:pPr>
      <w:keepNext/>
      <w:keepLines/>
      <w:spacing w:line="360" w:lineRule="auto"/>
      <w:jc w:val="center"/>
      <w:outlineLvl w:val="0"/>
    </w:pPr>
    <w:rPr>
      <w:b/>
      <w:bCs/>
      <w:kern w:val="44"/>
      <w:sz w:val="44"/>
      <w:szCs w:val="44"/>
    </w:rPr>
  </w:style>
  <w:style w:type="paragraph" w:styleId="4">
    <w:name w:val="heading 2"/>
    <w:basedOn w:val="1"/>
    <w:next w:val="1"/>
    <w:qFormat/>
    <w:uiPriority w:val="0"/>
    <w:pPr>
      <w:tabs>
        <w:tab w:val="left" w:pos="540"/>
      </w:tabs>
      <w:adjustRightInd w:val="0"/>
      <w:snapToGrid w:val="0"/>
      <w:spacing w:line="360" w:lineRule="auto"/>
      <w:jc w:val="center"/>
      <w:outlineLvl w:val="1"/>
    </w:pPr>
    <w:rPr>
      <w:rFonts w:ascii="Arial" w:hAnsi="Arial"/>
      <w:b/>
      <w:sz w:val="28"/>
      <w:szCs w:val="20"/>
    </w:rPr>
  </w:style>
  <w:style w:type="paragraph" w:styleId="5">
    <w:name w:val="heading 3"/>
    <w:basedOn w:val="1"/>
    <w:next w:val="1"/>
    <w:qFormat/>
    <w:uiPriority w:val="9"/>
    <w:pPr>
      <w:keepNext/>
      <w:keepLines/>
      <w:spacing w:before="260" w:after="260" w:line="416" w:lineRule="auto"/>
      <w:outlineLvl w:val="2"/>
    </w:pPr>
    <w:rPr>
      <w:b/>
      <w:bCs/>
      <w:sz w:val="32"/>
      <w:szCs w:val="32"/>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footnote text"/>
    <w:basedOn w:val="1"/>
    <w:semiHidden/>
    <w:unhideWhenUsed/>
    <w:qFormat/>
    <w:uiPriority w:val="99"/>
    <w:pPr>
      <w:snapToGrid w:val="0"/>
      <w:jc w:val="left"/>
    </w:pPr>
    <w:rPr>
      <w:sz w:val="18"/>
      <w:szCs w:val="18"/>
    </w:rPr>
  </w:style>
  <w:style w:type="paragraph" w:styleId="6">
    <w:name w:val="Normal Indent"/>
    <w:basedOn w:val="1"/>
    <w:next w:val="1"/>
    <w:qFormat/>
    <w:uiPriority w:val="0"/>
    <w:pPr>
      <w:autoSpaceDE w:val="0"/>
      <w:autoSpaceDN w:val="0"/>
      <w:adjustRightInd w:val="0"/>
      <w:ind w:firstLine="420"/>
      <w:jc w:val="left"/>
    </w:pPr>
    <w:rPr>
      <w:rFonts w:ascii="宋体"/>
      <w:kern w:val="0"/>
      <w:sz w:val="24"/>
      <w:szCs w:val="20"/>
    </w:rPr>
  </w:style>
  <w:style w:type="paragraph" w:styleId="7">
    <w:name w:val="toa heading"/>
    <w:basedOn w:val="1"/>
    <w:next w:val="1"/>
    <w:qFormat/>
    <w:uiPriority w:val="0"/>
    <w:pPr>
      <w:spacing w:before="120"/>
    </w:pPr>
    <w:rPr>
      <w:rFonts w:ascii="Cambria" w:hAnsi="Cambria"/>
      <w:sz w:val="24"/>
      <w:szCs w:val="20"/>
    </w:rPr>
  </w:style>
  <w:style w:type="paragraph" w:styleId="8">
    <w:name w:val="Body Text"/>
    <w:basedOn w:val="1"/>
    <w:next w:val="1"/>
    <w:qFormat/>
    <w:uiPriority w:val="99"/>
    <w:pPr>
      <w:numPr>
        <w:ilvl w:val="0"/>
        <w:numId w:val="1"/>
      </w:numPr>
      <w:tabs>
        <w:tab w:val="clear" w:pos="780"/>
      </w:tabs>
      <w:ind w:left="0" w:firstLine="0"/>
    </w:pPr>
    <w:rPr>
      <w:rFonts w:ascii="黑体" w:eastAsia="黑体"/>
      <w:sz w:val="22"/>
    </w:rPr>
  </w:style>
  <w:style w:type="paragraph" w:styleId="9">
    <w:name w:val="Body Text Indent"/>
    <w:basedOn w:val="1"/>
    <w:next w:val="1"/>
    <w:qFormat/>
    <w:uiPriority w:val="0"/>
    <w:pPr>
      <w:spacing w:after="120"/>
      <w:ind w:left="200" w:leftChars="200"/>
    </w:pPr>
  </w:style>
  <w:style w:type="paragraph" w:styleId="10">
    <w:name w:val="Plain Text"/>
    <w:basedOn w:val="1"/>
    <w:next w:val="11"/>
    <w:qFormat/>
    <w:uiPriority w:val="0"/>
    <w:rPr>
      <w:rFonts w:ascii="宋体"/>
      <w:color w:val="000000"/>
      <w:szCs w:val="20"/>
      <w:u w:val="none" w:color="000000"/>
    </w:rPr>
  </w:style>
  <w:style w:type="paragraph" w:styleId="11">
    <w:name w:val="index 7"/>
    <w:basedOn w:val="1"/>
    <w:next w:val="1"/>
    <w:qFormat/>
    <w:uiPriority w:val="0"/>
    <w:pPr>
      <w:autoSpaceDE/>
      <w:autoSpaceDN/>
      <w:adjustRightInd/>
      <w:ind w:left="1200" w:leftChars="1200"/>
    </w:pPr>
    <w:rPr>
      <w:color w:val="auto"/>
      <w:kern w:val="2"/>
      <w:szCs w:val="24"/>
    </w:rPr>
  </w:style>
  <w:style w:type="paragraph" w:styleId="12">
    <w:name w:val="footer"/>
    <w:basedOn w:val="1"/>
    <w:qFormat/>
    <w:uiPriority w:val="0"/>
    <w:pPr>
      <w:tabs>
        <w:tab w:val="center" w:pos="4153"/>
        <w:tab w:val="right" w:pos="8306"/>
      </w:tabs>
      <w:snapToGrid w:val="0"/>
      <w:jc w:val="left"/>
    </w:pPr>
    <w:rPr>
      <w:sz w:val="18"/>
    </w:rPr>
  </w:style>
  <w:style w:type="paragraph" w:styleId="13">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4">
    <w:name w:val="Body Text 2"/>
    <w:basedOn w:val="1"/>
    <w:qFormat/>
    <w:uiPriority w:val="0"/>
    <w:pPr>
      <w:tabs>
        <w:tab w:val="left" w:pos="0"/>
      </w:tabs>
      <w:spacing w:line="400" w:lineRule="atLeast"/>
    </w:pPr>
    <w:rPr>
      <w:rFonts w:ascii="Arial" w:hAnsi="Arial"/>
      <w:color w:val="000000"/>
    </w:rPr>
  </w:style>
  <w:style w:type="paragraph" w:styleId="15">
    <w:name w:val="Normal (Web)"/>
    <w:basedOn w:val="1"/>
    <w:qFormat/>
    <w:uiPriority w:val="99"/>
    <w:pPr>
      <w:widowControl/>
      <w:jc w:val="left"/>
    </w:pPr>
    <w:rPr>
      <w:rFonts w:ascii="宋体" w:hAnsi="宋体" w:eastAsia="宋体" w:cs="宋体"/>
      <w:kern w:val="0"/>
      <w:sz w:val="24"/>
      <w:szCs w:val="24"/>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19">
    <w:name w:val="Strong"/>
    <w:basedOn w:val="18"/>
    <w:qFormat/>
    <w:uiPriority w:val="0"/>
    <w:rPr>
      <w:b/>
      <w:bCs/>
    </w:rPr>
  </w:style>
  <w:style w:type="character" w:styleId="20">
    <w:name w:val="Hyperlink"/>
    <w:qFormat/>
    <w:uiPriority w:val="99"/>
    <w:rPr>
      <w:color w:val="0000FF"/>
      <w:u w:val="single"/>
    </w:rPr>
  </w:style>
  <w:style w:type="character" w:styleId="21">
    <w:name w:val="footnote reference"/>
    <w:basedOn w:val="18"/>
    <w:semiHidden/>
    <w:unhideWhenUsed/>
    <w:qFormat/>
    <w:uiPriority w:val="99"/>
    <w:rPr>
      <w:vertAlign w:val="superscript"/>
    </w:rPr>
  </w:style>
  <w:style w:type="paragraph" w:customStyle="1" w:styleId="22">
    <w:name w:val="正文格式"/>
    <w:basedOn w:val="1"/>
    <w:qFormat/>
    <w:uiPriority w:val="99"/>
    <w:pPr>
      <w:widowControl/>
      <w:adjustRightInd w:val="0"/>
      <w:snapToGrid w:val="0"/>
      <w:spacing w:line="400" w:lineRule="atLeast"/>
      <w:ind w:firstLine="482"/>
      <w:textAlignment w:val="baseline"/>
    </w:pPr>
    <w:rPr>
      <w:rFonts w:ascii="Times New Roman" w:hAnsi="Times New Roman"/>
      <w:kern w:val="0"/>
      <w:sz w:val="24"/>
    </w:rPr>
  </w:style>
  <w:style w:type="paragraph" w:customStyle="1" w:styleId="23">
    <w:name w:val="文档正文"/>
    <w:basedOn w:val="6"/>
    <w:qFormat/>
    <w:uiPriority w:val="0"/>
    <w:pPr>
      <w:spacing w:line="360" w:lineRule="auto"/>
    </w:pPr>
    <w:rPr>
      <w:rFonts w:ascii="宋体" w:hAnsi="宋体"/>
      <w:b/>
      <w:bCs/>
    </w:rPr>
  </w:style>
  <w:style w:type="paragraph" w:customStyle="1" w:styleId="24">
    <w:name w:val="Default"/>
    <w:qFormat/>
    <w:uiPriority w:val="0"/>
    <w:pPr>
      <w:widowControl w:val="0"/>
      <w:autoSpaceDE w:val="0"/>
      <w:autoSpaceDN w:val="0"/>
      <w:adjustRightInd w:val="0"/>
    </w:pPr>
    <w:rPr>
      <w:rFonts w:ascii="宋体" w:hAnsi="Times New Roman" w:eastAsia="宋体" w:cs="宋体"/>
      <w:color w:val="000000"/>
      <w:sz w:val="24"/>
      <w:szCs w:val="24"/>
      <w:lang w:val="en-US" w:eastAsia="zh-CN" w:bidi="ar-SA"/>
    </w:rPr>
  </w:style>
  <w:style w:type="paragraph" w:customStyle="1" w:styleId="25">
    <w:name w:val="_Style 2"/>
    <w:basedOn w:val="3"/>
    <w:next w:val="1"/>
    <w:qFormat/>
    <w:uiPriority w:val="39"/>
    <w:pPr>
      <w:widowControl/>
      <w:tabs>
        <w:tab w:val="left" w:pos="715"/>
      </w:tabs>
      <w:spacing w:before="480" w:after="0" w:line="276" w:lineRule="auto"/>
      <w:jc w:val="left"/>
      <w:outlineLvl w:val="9"/>
    </w:pPr>
    <w:rPr>
      <w:rFonts w:ascii="Cambria" w:hAnsi="Cambria" w:eastAsia="宋体" w:cs="Times New Roman"/>
      <w:color w:val="365F91"/>
      <w:kern w:val="0"/>
      <w:sz w:val="28"/>
      <w:szCs w:val="28"/>
    </w:rPr>
  </w:style>
  <w:style w:type="paragraph" w:customStyle="1" w:styleId="26">
    <w:name w:val="Heading #2|1"/>
    <w:basedOn w:val="1"/>
    <w:qFormat/>
    <w:uiPriority w:val="0"/>
    <w:pPr>
      <w:widowControl w:val="0"/>
      <w:shd w:val="clear" w:color="auto" w:fill="auto"/>
      <w:spacing w:before="60" w:after="270"/>
      <w:jc w:val="center"/>
      <w:outlineLvl w:val="1"/>
    </w:pPr>
    <w:rPr>
      <w:rFonts w:ascii="宋体" w:hAnsi="宋体" w:eastAsia="宋体" w:cs="宋体"/>
      <w:sz w:val="36"/>
      <w:szCs w:val="36"/>
      <w:u w:val="none"/>
      <w:shd w:val="clear" w:color="auto" w:fill="auto"/>
      <w:lang w:val="zh-TW" w:eastAsia="zh-TW" w:bidi="zh-TW"/>
    </w:rPr>
  </w:style>
  <w:style w:type="paragraph" w:customStyle="1" w:styleId="27">
    <w:name w:val="Body text|2"/>
    <w:basedOn w:val="1"/>
    <w:qFormat/>
    <w:uiPriority w:val="0"/>
    <w:pPr>
      <w:widowControl w:val="0"/>
      <w:shd w:val="clear" w:color="auto" w:fill="auto"/>
      <w:spacing w:after="260"/>
      <w:ind w:firstLine="140"/>
    </w:pPr>
    <w:rPr>
      <w:rFonts w:ascii="宋体" w:hAnsi="宋体" w:eastAsia="宋体" w:cs="宋体"/>
      <w:sz w:val="30"/>
      <w:szCs w:val="30"/>
      <w:u w:val="none"/>
      <w:shd w:val="clear" w:color="auto" w:fill="auto"/>
      <w:lang w:val="zh-TW" w:eastAsia="zh-TW" w:bidi="zh-TW"/>
    </w:rPr>
  </w:style>
  <w:style w:type="paragraph" w:customStyle="1" w:styleId="28">
    <w:name w:val="Body text|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29">
    <w:name w:val="Other|1"/>
    <w:basedOn w:val="1"/>
    <w:qFormat/>
    <w:uiPriority w:val="0"/>
    <w:pPr>
      <w:widowControl w:val="0"/>
      <w:shd w:val="clear" w:color="auto" w:fill="auto"/>
      <w:spacing w:line="454" w:lineRule="auto"/>
      <w:ind w:firstLine="140"/>
    </w:pPr>
    <w:rPr>
      <w:rFonts w:ascii="宋体" w:hAnsi="宋体" w:eastAsia="宋体" w:cs="宋体"/>
      <w:sz w:val="22"/>
      <w:szCs w:val="22"/>
      <w:u w:val="none"/>
      <w:shd w:val="clear" w:color="auto" w:fill="auto"/>
      <w:lang w:val="zh-TW" w:eastAsia="zh-TW" w:bidi="zh-TW"/>
    </w:rPr>
  </w:style>
  <w:style w:type="paragraph" w:customStyle="1" w:styleId="30">
    <w:name w:val="Table caption|1"/>
    <w:basedOn w:val="1"/>
    <w:qFormat/>
    <w:uiPriority w:val="0"/>
    <w:pPr>
      <w:widowControl w:val="0"/>
      <w:shd w:val="clear" w:color="auto" w:fill="auto"/>
    </w:pPr>
    <w:rPr>
      <w:rFonts w:ascii="宋体" w:hAnsi="宋体" w:eastAsia="宋体" w:cs="宋体"/>
      <w:sz w:val="22"/>
      <w:szCs w:val="22"/>
      <w:u w:val="none"/>
      <w:shd w:val="clear" w:color="auto" w:fill="auto"/>
      <w:lang w:val="zh-TW" w:eastAsia="zh-TW" w:bidi="zh-TW"/>
    </w:rPr>
  </w:style>
  <w:style w:type="paragraph" w:customStyle="1" w:styleId="31">
    <w:name w:val="Table Paragraph"/>
    <w:basedOn w:val="1"/>
    <w:qFormat/>
    <w:uiPriority w:val="1"/>
    <w:pPr>
      <w:autoSpaceDE w:val="0"/>
      <w:autoSpaceDN w:val="0"/>
      <w:adjustRightInd w:val="0"/>
      <w:jc w:val="left"/>
    </w:pPr>
    <w:rPr>
      <w:rFonts w:ascii="Times New Roman" w:hAnsi="Times New Roman" w:eastAsia="宋体" w:cs="Times New Roman"/>
      <w:kern w:val="0"/>
      <w:sz w:val="24"/>
      <w:szCs w:val="24"/>
    </w:rPr>
  </w:style>
  <w:style w:type="paragraph" w:customStyle="1" w:styleId="32">
    <w:name w:val="black1"/>
    <w:basedOn w:val="1"/>
    <w:qFormat/>
    <w:uiPriority w:val="0"/>
    <w:pPr>
      <w:widowControl/>
      <w:spacing w:before="100" w:beforeLines="0" w:beforeAutospacing="1" w:after="100" w:afterLines="0" w:afterAutospacing="1" w:line="280" w:lineRule="atLeast"/>
      <w:jc w:val="left"/>
    </w:pPr>
    <w:rPr>
      <w:rFonts w:ascii="_x000B__x000C_" w:hAnsi="_x000B__x000C_"/>
      <w:color w:val="000000"/>
      <w:kern w:val="0"/>
      <w:sz w:val="18"/>
      <w:szCs w:val="18"/>
    </w:rPr>
  </w:style>
  <w:style w:type="paragraph" w:customStyle="1" w:styleId="33">
    <w:name w:val="图例"/>
    <w:basedOn w:val="1"/>
    <w:qFormat/>
    <w:uiPriority w:val="0"/>
    <w:pPr>
      <w:spacing w:before="120" w:beforeLines="0" w:after="120" w:afterLines="0" w:line="360" w:lineRule="auto"/>
      <w:jc w:val="center"/>
    </w:pPr>
    <w:rPr>
      <w:rFonts w:eastAsia="仿宋_GB2312"/>
      <w:b/>
      <w:sz w:val="24"/>
    </w:rPr>
  </w:style>
  <w:style w:type="paragraph" w:customStyle="1" w:styleId="34">
    <w:name w:val="WPS Plain"/>
    <w:qFormat/>
    <w:uiPriority w:val="0"/>
    <w:rPr>
      <w:rFonts w:ascii="Times New Roman" w:hAnsi="Times New Roman" w:eastAsia="宋体" w:cs="Times New Roman"/>
      <w:lang w:val="en-US" w:eastAsia="zh-CN" w:bidi="ar-SA"/>
    </w:rPr>
  </w:style>
  <w:style w:type="paragraph" w:customStyle="1" w:styleId="35">
    <w:name w:val="样式 左侧:  0 厘米 悬挂缩进: 2.5 字符"/>
    <w:basedOn w:val="1"/>
    <w:qFormat/>
    <w:uiPriority w:val="0"/>
    <w:pPr>
      <w:ind w:left="525" w:hanging="525" w:hangingChars="250"/>
    </w:pPr>
    <w:rPr>
      <w:szCs w:val="20"/>
    </w:rPr>
  </w:style>
  <w:style w:type="character" w:customStyle="1" w:styleId="36">
    <w:name w:val="font11"/>
    <w:basedOn w:val="18"/>
    <w:qFormat/>
    <w:uiPriority w:val="0"/>
    <w:rPr>
      <w:rFonts w:ascii="Calibri" w:hAnsi="Calibri" w:cs="Calibri"/>
      <w:color w:val="000000"/>
      <w:sz w:val="20"/>
      <w:szCs w:val="20"/>
      <w:u w:val="none"/>
    </w:rPr>
  </w:style>
  <w:style w:type="paragraph" w:customStyle="1" w:styleId="37">
    <w:name w:val="标题 5（有编号）（绿盟科技）"/>
    <w:basedOn w:val="1"/>
    <w:next w:val="38"/>
    <w:qFormat/>
    <w:uiPriority w:val="0"/>
    <w:pPr>
      <w:keepNext/>
      <w:keepLines/>
      <w:numPr>
        <w:ilvl w:val="4"/>
        <w:numId w:val="2"/>
      </w:numPr>
      <w:spacing w:before="280" w:after="156" w:line="377" w:lineRule="auto"/>
      <w:jc w:val="left"/>
      <w:outlineLvl w:val="4"/>
    </w:pPr>
    <w:rPr>
      <w:rFonts w:ascii="Arial" w:hAnsi="Arial" w:eastAsia="黑体"/>
      <w:b/>
      <w:sz w:val="24"/>
      <w:szCs w:val="28"/>
    </w:rPr>
  </w:style>
  <w:style w:type="paragraph" w:customStyle="1" w:styleId="38">
    <w:name w:val="正文（绿盟科技）"/>
    <w:qFormat/>
    <w:uiPriority w:val="0"/>
    <w:pPr>
      <w:spacing w:line="300" w:lineRule="auto"/>
    </w:pPr>
    <w:rPr>
      <w:rFonts w:ascii="Arial" w:hAnsi="Arial" w:eastAsia="宋体" w:cs="黑体"/>
      <w:sz w:val="21"/>
      <w:szCs w:val="21"/>
      <w:lang w:val="en-US" w:eastAsia="zh-CN" w:bidi="ar-SA"/>
    </w:rPr>
  </w:style>
  <w:style w:type="character" w:customStyle="1" w:styleId="39">
    <w:name w:val="NormalCharacter"/>
    <w:semiHidden/>
    <w:qFormat/>
    <w:uiPriority w:val="0"/>
  </w:style>
  <w:style w:type="paragraph" w:customStyle="1" w:styleId="40">
    <w:name w:val="正文缩进1"/>
    <w:basedOn w:val="1"/>
    <w:qFormat/>
    <w:uiPriority w:val="0"/>
    <w:pPr>
      <w:autoSpaceDE w:val="0"/>
      <w:autoSpaceDN w:val="0"/>
      <w:adjustRightInd w:val="0"/>
      <w:ind w:firstLine="420"/>
      <w:jc w:val="left"/>
    </w:pPr>
    <w:rPr>
      <w:rFonts w:ascii="宋体"/>
      <w:kern w:val="0"/>
      <w:sz w:val="24"/>
      <w:szCs w:val="20"/>
    </w:rPr>
  </w:style>
  <w:style w:type="paragraph" w:customStyle="1" w:styleId="41">
    <w:name w:val="索引 11"/>
    <w:basedOn w:val="1"/>
    <w:next w:val="1"/>
    <w:qFormat/>
    <w:uiPriority w:val="0"/>
    <w:pPr>
      <w:spacing w:line="360" w:lineRule="auto"/>
    </w:pPr>
    <w:rPr>
      <w:rFonts w:ascii="仿宋_GB2312" w:eastAsia="仿宋_GB2312"/>
      <w:sz w:val="24"/>
      <w:szCs w:val="20"/>
    </w:rPr>
  </w:style>
  <w:style w:type="paragraph" w:customStyle="1" w:styleId="42">
    <w:name w:val="纯文本1"/>
    <w:basedOn w:val="1"/>
    <w:qFormat/>
    <w:uiPriority w:val="0"/>
    <w:rPr>
      <w:rFonts w:ascii="宋体" w:hAnsi="Courier New"/>
      <w:kern w:val="0"/>
      <w:sz w:val="20"/>
      <w:szCs w:val="20"/>
    </w:rPr>
  </w:style>
</w:styles>
</file>

<file path=word/_rels/document.xml.rels><?xml version="1.0" encoding="UTF-8" standalone="yes"?>
<Relationships xmlns="http://schemas.openxmlformats.org/package/2006/relationships"><Relationship Id="rId9" Type="http://schemas.openxmlformats.org/officeDocument/2006/relationships/header" Target="header2.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9" Type="http://schemas.openxmlformats.org/officeDocument/2006/relationships/fontTable" Target="fontTable.xml"/><Relationship Id="rId18" Type="http://schemas.openxmlformats.org/officeDocument/2006/relationships/numbering" Target="numbering.xml"/><Relationship Id="rId17" Type="http://schemas.openxmlformats.org/officeDocument/2006/relationships/customXml" Target="../customXml/item1.xml"/><Relationship Id="rId16" Type="http://schemas.openxmlformats.org/officeDocument/2006/relationships/theme" Target="theme/theme1.xml"/><Relationship Id="rId15" Type="http://schemas.openxmlformats.org/officeDocument/2006/relationships/footer" Target="footer7.xml"/><Relationship Id="rId14" Type="http://schemas.openxmlformats.org/officeDocument/2006/relationships/header" Target="header4.xml"/><Relationship Id="rId13" Type="http://schemas.openxmlformats.org/officeDocument/2006/relationships/footer" Target="footer6.xml"/><Relationship Id="rId12" Type="http://schemas.openxmlformats.org/officeDocument/2006/relationships/footer" Target="footer5.xml"/><Relationship Id="rId11" Type="http://schemas.openxmlformats.org/officeDocument/2006/relationships/header" Target="header3.xml"/><Relationship Id="rId10" Type="http://schemas.openxmlformats.org/officeDocument/2006/relationships/footer" Target="footer4.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84</Pages>
  <Words>45289</Words>
  <Characters>48570</Characters>
  <Lines>0</Lines>
  <Paragraphs>0</Paragraphs>
  <TotalTime>0</TotalTime>
  <ScaleCrop>false</ScaleCrop>
  <LinksUpToDate>false</LinksUpToDate>
  <CharactersWithSpaces>52738</CharactersWithSpaces>
  <Application>WPS Office_11.1.0.11744_F1E327BC-269C-435d-A152-05C5408002CA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2021-12-16T05:31:00Z</dcterms:created>
  <dc:creator>梦花雨   甘安莉</dc:creator>
  <cp:lastModifiedBy>Administrator</cp:lastModifiedBy>
  <cp:lastPrinted>2022-02-14T11:16:00Z</cp:lastPrinted>
  <dcterms:modified xsi:type="dcterms:W3CDTF">2022-06-14T09:16:30Z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2052-11.1.0.11744</vt:lpwstr>
  </property>
  <property fmtid="{D5CDD505-2E9C-101B-9397-08002B2CF9AE}" pid="3" name="ICV">
    <vt:lpwstr>BEF7A299D9C94AA8885C857683F97B22</vt:lpwstr>
  </property>
</Properties>
</file>