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left="0"/>
        <w:jc w:val="center"/>
        <w:textAlignment w:val="auto"/>
        <w:rPr>
          <w:rFonts w:ascii="华文中宋" w:hAnsi="华文中宋" w:eastAsia="华文中宋"/>
          <w:color w:val="auto"/>
        </w:rPr>
      </w:pPr>
      <w:bookmarkStart w:id="0" w:name="_Toc28359001"/>
      <w:bookmarkStart w:id="1" w:name="_Toc35393789"/>
      <w:r>
        <w:rPr>
          <w:rFonts w:hint="eastAsia" w:ascii="华文中宋" w:hAnsi="华文中宋" w:eastAsia="华文中宋"/>
          <w:color w:val="auto"/>
        </w:rPr>
        <w:t>招标公告</w:t>
      </w:r>
      <w:bookmarkEnd w:id="0"/>
      <w:bookmarkEnd w:id="1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single"/>
          <w:lang w:eastAsia="zh-CN"/>
        </w:rPr>
        <w:t>阜康市人民医院设备采购项目（一包）</w:t>
      </w:r>
      <w:r>
        <w:rPr>
          <w:rFonts w:hint="eastAsia" w:ascii="仿宋" w:hAnsi="仿宋" w:eastAsia="仿宋"/>
          <w:color w:val="auto"/>
          <w:sz w:val="28"/>
          <w:szCs w:val="28"/>
        </w:rPr>
        <w:t>招标项目的潜在投标人应在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新疆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昌吉州昌吉市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屯河北路时代广场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C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座1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层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1017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室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获取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招标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文件，并于</w:t>
      </w:r>
      <w:r>
        <w:rPr>
          <w:rFonts w:ascii="仿宋" w:hAnsi="仿宋" w:eastAsia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分（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  <w:t>北京时间）前递交投标</w:t>
      </w:r>
      <w:r>
        <w:rPr>
          <w:rFonts w:ascii="仿宋" w:hAnsi="仿宋" w:eastAsia="仿宋"/>
          <w:bCs/>
          <w:color w:val="auto"/>
          <w:sz w:val="28"/>
          <w:szCs w:val="28"/>
          <w:highlight w:val="none"/>
        </w:rPr>
        <w:t>文件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。</w:t>
      </w:r>
    </w:p>
    <w:p>
      <w:pPr>
        <w:pStyle w:val="5"/>
        <w:spacing w:line="360" w:lineRule="auto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2" w:name="_Toc28359079"/>
      <w:bookmarkStart w:id="3" w:name="_Toc35393790"/>
      <w:bookmarkStart w:id="4" w:name="_Toc28359002"/>
      <w:bookmarkStart w:id="5" w:name="_Toc35393621"/>
      <w:bookmarkStart w:id="6" w:name="_Hlk24379207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一、项目基本情况</w:t>
      </w:r>
      <w:bookmarkEnd w:id="2"/>
      <w:bookmarkEnd w:id="3"/>
      <w:bookmarkEnd w:id="4"/>
      <w:bookmarkEnd w:id="5"/>
    </w:p>
    <w:p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项目编号：XJ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H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J-202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-CG-0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01-1</w:t>
      </w:r>
    </w:p>
    <w:p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阜康市人民医院设备采购项目（一包）</w:t>
      </w:r>
    </w:p>
    <w:bookmarkEnd w:id="6"/>
    <w:p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预算金额：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900万元</w:t>
      </w:r>
    </w:p>
    <w:p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最高限价（如有）：900万元</w:t>
      </w:r>
    </w:p>
    <w:p>
      <w:pPr>
        <w:pStyle w:val="2"/>
        <w:numPr>
          <w:ilvl w:val="0"/>
          <w:numId w:val="0"/>
        </w:numPr>
        <w:ind w:right="0" w:rightChars="0" w:firstLine="560" w:firstLineChars="200"/>
        <w:rPr>
          <w:rFonts w:hint="default" w:ascii="仿宋" w:hAnsi="仿宋" w:eastAsia="仿宋" w:cs="Times New Roman"/>
          <w:b w:val="0"/>
          <w:bCs/>
          <w:color w:val="auto"/>
          <w:spacing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/>
          <w:color w:val="auto"/>
          <w:spacing w:val="0"/>
          <w:kern w:val="2"/>
          <w:sz w:val="28"/>
          <w:szCs w:val="28"/>
          <w:highlight w:val="none"/>
          <w:lang w:val="en-US" w:eastAsia="zh-CN" w:bidi="ar-SA"/>
        </w:rPr>
        <w:t>资金来源:援疆资金</w:t>
      </w:r>
    </w:p>
    <w:p>
      <w:pPr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spacing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/>
          <w:color w:val="auto"/>
          <w:spacing w:val="0"/>
          <w:kern w:val="2"/>
          <w:sz w:val="28"/>
          <w:szCs w:val="28"/>
          <w:highlight w:val="none"/>
          <w:lang w:val="en-US" w:eastAsia="zh-CN" w:bidi="ar-SA"/>
        </w:rPr>
        <w:t>采购内容：</w:t>
      </w:r>
      <w:bookmarkStart w:id="33" w:name="_GoBack"/>
      <w:r>
        <w:rPr>
          <w:rFonts w:hint="eastAsia" w:ascii="仿宋" w:hAnsi="仿宋" w:eastAsia="仿宋" w:cs="Times New Roman"/>
          <w:b w:val="0"/>
          <w:bCs/>
          <w:color w:val="auto"/>
          <w:spacing w:val="0"/>
          <w:kern w:val="2"/>
          <w:sz w:val="28"/>
          <w:szCs w:val="28"/>
          <w:highlight w:val="none"/>
          <w:lang w:val="en-US" w:eastAsia="zh-CN" w:bidi="ar-SA"/>
        </w:rPr>
        <w:t>提升人民医院放射诊疗技术水平，改善医院救治及医疗能力，采购64排CT设备及配套设施。（具体参数及技术要求详见采购文件）。</w:t>
      </w:r>
      <w:bookmarkEnd w:id="33"/>
    </w:p>
    <w:p>
      <w:pPr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spacing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/>
          <w:color w:val="auto"/>
          <w:spacing w:val="0"/>
          <w:kern w:val="2"/>
          <w:sz w:val="28"/>
          <w:szCs w:val="28"/>
          <w:highlight w:val="none"/>
          <w:lang w:val="en-US" w:eastAsia="zh-CN" w:bidi="ar-SA"/>
        </w:rPr>
        <w:t>合同履行期限：自合同签订之日起三个月内完成供货并交付使用（注：具体以签订的合同为准）。 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本项目（否）接受联合体投标。</w:t>
      </w:r>
    </w:p>
    <w:p>
      <w:pPr>
        <w:pStyle w:val="5"/>
        <w:spacing w:line="360" w:lineRule="auto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7" w:name="_Toc28359003"/>
      <w:bookmarkStart w:id="8" w:name="_Toc35393791"/>
      <w:bookmarkStart w:id="9" w:name="_Toc28359080"/>
      <w:bookmarkStart w:id="10" w:name="_Toc35393622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二、申请人的资格要求：</w:t>
      </w:r>
      <w:bookmarkEnd w:id="7"/>
      <w:bookmarkEnd w:id="8"/>
      <w:bookmarkEnd w:id="9"/>
      <w:bookmarkEnd w:id="10"/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1.满足《中华人民共和国政府采购法》第二十二条规定；</w:t>
      </w:r>
    </w:p>
    <w:p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bookmarkStart w:id="11" w:name="_Toc28359004"/>
      <w:bookmarkStart w:id="12" w:name="_Toc28359081"/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.本项目的特定资格要求：</w:t>
      </w:r>
    </w:p>
    <w:p>
      <w:pPr>
        <w:ind w:firstLine="560" w:firstLineChars="200"/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投标人具有独立法人资格，且具有有效的工商营业执照副本原件、税务登记证副本原件、组织机构代码证副本原件或“三证合一”的营业执照副本原件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eastAsia="zh-CN"/>
        </w:rPr>
        <w:t>（有能力提供本项目全部产品及服务能力的供应商）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）投标人具有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kern w:val="2"/>
          <w:sz w:val="28"/>
          <w:szCs w:val="28"/>
          <w:highlight w:val="none"/>
          <w:lang w:val="en-US" w:eastAsia="zh-CN" w:bidi="ar-SA"/>
        </w:rPr>
        <w:t>《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医疗器械经营许可证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kern w:val="2"/>
          <w:sz w:val="28"/>
          <w:szCs w:val="28"/>
          <w:highlight w:val="none"/>
          <w:lang w:val="en-US" w:eastAsia="zh-CN" w:bidi="ar-SA"/>
        </w:rPr>
        <w:t>》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或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kern w:val="2"/>
          <w:sz w:val="28"/>
          <w:szCs w:val="28"/>
          <w:highlight w:val="none"/>
          <w:lang w:val="en-US" w:eastAsia="zh-CN" w:bidi="ar-SA"/>
        </w:rPr>
        <w:t>《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医疗器械生产许可证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kern w:val="2"/>
          <w:sz w:val="28"/>
          <w:szCs w:val="28"/>
          <w:highlight w:val="none"/>
          <w:lang w:val="en-US" w:eastAsia="zh-CN" w:bidi="ar-SA"/>
        </w:rPr>
        <w:t>》；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（3）投标人不能是被列入“信用中国”网(www.creditchina.gov.cn)失信被执行人、重大税收违法案件当事人名单的供应商，不能是被列入“中国政府采购网”网站（www.ccgp.gov.cn）政府采购严重违法失信行为记录名单中仍在处罚期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将拒绝其参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加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本次政府采购活动；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ab/>
      </w:r>
    </w:p>
    <w:p>
      <w:pPr>
        <w:pStyle w:val="5"/>
        <w:spacing w:line="360" w:lineRule="auto"/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 xml:space="preserve"> </w:t>
      </w:r>
      <w:bookmarkStart w:id="13" w:name="_Toc35393792"/>
      <w:bookmarkStart w:id="14" w:name="_Toc35393623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三、获取招标文件</w:t>
      </w:r>
      <w:bookmarkEnd w:id="11"/>
      <w:bookmarkEnd w:id="12"/>
      <w:bookmarkEnd w:id="13"/>
      <w:bookmarkEnd w:id="14"/>
    </w:p>
    <w:p>
      <w:pPr>
        <w:spacing w:line="360" w:lineRule="auto"/>
        <w:ind w:firstLine="540"/>
        <w:rPr>
          <w:rFonts w:ascii="仿宋" w:hAnsi="仿宋" w:eastAsia="仿宋" w:cs="宋体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，每天上午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9:30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13:30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，下午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16:00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20:00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（北京时间，</w:t>
      </w:r>
      <w:r>
        <w:rPr>
          <w:rFonts w:ascii="仿宋" w:hAnsi="仿宋" w:eastAsia="仿宋" w:cs="宋体"/>
          <w:color w:val="auto"/>
          <w:sz w:val="28"/>
          <w:szCs w:val="28"/>
          <w:highlight w:val="none"/>
        </w:rPr>
        <w:t>法定节假日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除外）</w:t>
      </w:r>
    </w:p>
    <w:p>
      <w:pPr>
        <w:spacing w:line="360" w:lineRule="auto"/>
        <w:ind w:left="1119" w:leftChars="266" w:hanging="560" w:hangingChars="200"/>
        <w:rPr>
          <w:rFonts w:ascii="仿宋" w:hAnsi="仿宋" w:eastAsia="仿宋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地点：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新疆昌吉州昌吉市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屯河北路时代广场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C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座1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层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1219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室</w:t>
      </w:r>
    </w:p>
    <w:p>
      <w:pPr>
        <w:spacing w:line="360" w:lineRule="auto"/>
        <w:ind w:firstLine="540"/>
        <w:rPr>
          <w:rFonts w:ascii="仿宋" w:hAnsi="仿宋" w:eastAsia="仿宋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方式：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现场获取</w:t>
      </w:r>
    </w:p>
    <w:p>
      <w:pPr>
        <w:spacing w:line="360" w:lineRule="auto"/>
        <w:ind w:firstLine="540"/>
        <w:rPr>
          <w:rFonts w:ascii="仿宋" w:hAnsi="仿宋" w:eastAsia="仿宋" w:cs="宋体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售价：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>500元/份，售后不退。</w:t>
      </w:r>
    </w:p>
    <w:p>
      <w:pPr>
        <w:pStyle w:val="5"/>
        <w:spacing w:line="360" w:lineRule="auto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15" w:name="_Toc28359005"/>
      <w:bookmarkStart w:id="16" w:name="_Toc28359082"/>
      <w:bookmarkStart w:id="17" w:name="_Toc35393793"/>
      <w:bookmarkStart w:id="18" w:name="_Toc35393624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四、提交投标文件</w:t>
      </w:r>
      <w:bookmarkEnd w:id="15"/>
      <w:bookmarkEnd w:id="16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截止时间、开标时间和地点</w:t>
      </w:r>
      <w:bookmarkEnd w:id="17"/>
      <w:bookmarkEnd w:id="18"/>
    </w:p>
    <w:p>
      <w:pPr>
        <w:ind w:firstLine="560" w:firstLineChars="200"/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分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  <w:t>（北京时间）</w:t>
      </w:r>
    </w:p>
    <w:p>
      <w:pPr>
        <w:ind w:firstLine="560" w:firstLineChars="200"/>
        <w:jc w:val="both"/>
        <w:rPr>
          <w:rFonts w:hint="default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地点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：昌吉州公共资源交易大厅开标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厅【昌吉市宁边西路与世纪大道交汇处（科技馆北侧负一层）】</w:t>
      </w:r>
    </w:p>
    <w:p>
      <w:pPr>
        <w:pStyle w:val="5"/>
        <w:spacing w:line="360" w:lineRule="auto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19" w:name="_Toc35393625"/>
      <w:bookmarkStart w:id="20" w:name="_Toc35393794"/>
      <w:bookmarkStart w:id="21" w:name="_Toc28359084"/>
      <w:bookmarkStart w:id="22" w:name="_Toc28359007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五、公告期限</w:t>
      </w:r>
      <w:bookmarkEnd w:id="19"/>
      <w:bookmarkEnd w:id="20"/>
      <w:bookmarkEnd w:id="21"/>
      <w:bookmarkEnd w:id="22"/>
    </w:p>
    <w:p>
      <w:pPr>
        <w:ind w:firstLine="560" w:firstLineChars="20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自本公告发布之日起5个工作日。</w:t>
      </w:r>
    </w:p>
    <w:p>
      <w:pPr>
        <w:pStyle w:val="5"/>
        <w:numPr>
          <w:ilvl w:val="0"/>
          <w:numId w:val="2"/>
        </w:numPr>
        <w:spacing w:line="360" w:lineRule="auto"/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</w:pPr>
      <w:bookmarkStart w:id="23" w:name="_Toc35393626"/>
      <w:bookmarkStart w:id="24" w:name="_Toc35393795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其他补充事宜</w:t>
      </w:r>
      <w:bookmarkEnd w:id="23"/>
      <w:bookmarkEnd w:id="24"/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投标保证金：180000.00元整（壹拾捌万元整）。必须采用电汇或网银转账的方式，由潜在投标人单位基本账户汇至新疆弘锦工程项目管理有限公司（开户银行：兴业银行股份有限公司乌鲁木齐高新区支行，账户号码：512040100100925093，行号：309881002044）。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FF0000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(1)不得以现金和其他形式缴纳，潜在投标人在缴纳投标保证金时，需在进账凭证上明确资金用途和投标项目名称，并注明联系人及电话，以便查对核实。投标人应充分考虑资金到账时间，在规定的时限前自行办妥投标保证金缴纳手续，投标保证金的缴付时间以电汇凭证和网银对账单上的时间为准，超过缴纳的时限缴纳投标保证金视为报名无效。投标保证金的缴纳开始至结束时间（2022年6月16日10:00时－2022年7月6日16:00时）</w:t>
      </w:r>
    </w:p>
    <w:p>
      <w:pPr>
        <w:ind w:firstLine="560" w:firstLineChars="200"/>
        <w:rPr>
          <w:rFonts w:hint="default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（2）报名方式：1）法定代表人领取采购文件的，应提供法定代表人居民身份证；法定代表人授权人领取采购文件的，应提供法定代表人授权书及被授权人居民身份证；2）企业营业执照副本、组织机构代码证、税务登记证副本（或三证合一营业执照）；3）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kern w:val="2"/>
          <w:sz w:val="28"/>
          <w:szCs w:val="28"/>
          <w:highlight w:val="none"/>
          <w:lang w:val="en-US" w:eastAsia="zh-CN" w:bidi="ar-SA"/>
        </w:rPr>
        <w:t>《医疗器械生产企业许可证》或《医疗器械经营企业许可证》；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4）提供</w:t>
      </w:r>
      <w:r>
        <w:rPr>
          <w:rFonts w:ascii="仿宋" w:hAnsi="仿宋" w:eastAsia="仿宋" w:cs="仿宋"/>
          <w:i w:val="0"/>
          <w:caps w:val="0"/>
          <w:color w:val="auto"/>
          <w:spacing w:val="0"/>
          <w:sz w:val="27"/>
          <w:szCs w:val="27"/>
          <w:highlight w:val="none"/>
        </w:rPr>
        <w:t>在“信用中国”（www.creditchina.gov.cn）网站上未被列入失信被执行人、重大税收违法案件当事人名单以及中国政府采购网（www.ccgp.gov.cn）网站上政府采购严重违法失信行为记录名单的网页打印件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（查询时间不得早于公告发布时间）并加盖公章；</w:t>
      </w:r>
    </w:p>
    <w:p>
      <w:pPr>
        <w:pStyle w:val="11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eastAsia" w:ascii="仿宋" w:hAnsi="仿宋" w:eastAsia="仿宋" w:cs="仿宋"/>
          <w:b/>
          <w:bCs/>
          <w:color w:val="auto"/>
          <w:spacing w:val="1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</w:rPr>
        <w:t>    注：报名时以上资料需提供复印件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  <w:lang w:eastAsia="zh-CN"/>
        </w:rPr>
        <w:t>两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</w:rPr>
        <w:t>份（加盖公章），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  <w:lang w:eastAsia="zh-CN"/>
        </w:rPr>
        <w:t>并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</w:rPr>
        <w:t>携带原件查验。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>以上资料提供不齐全者，将不予发放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</w:rPr>
        <w:t>招标文件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</w:rPr>
        <w:t>未向采购代理机构购买采购文件并在代理机构登记备案的潜在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</w:rPr>
        <w:t>均无资格参加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  <w:lang w:eastAsia="zh-CN"/>
        </w:rPr>
        <w:t>此次投标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</w:rPr>
        <w:t>。</w:t>
      </w:r>
    </w:p>
    <w:p>
      <w:pPr>
        <w:numPr>
          <w:ilvl w:val="0"/>
          <w:numId w:val="0"/>
        </w:numPr>
        <w:rPr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highlight w:val="none"/>
          <w:lang w:val="en-US" w:eastAsia="zh-CN" w:bidi="ar-SA"/>
        </w:rPr>
        <w:t>发布公告的媒介：新疆政府采购网，昌吉州公共资源交易网</w:t>
      </w:r>
    </w:p>
    <w:p>
      <w:pPr>
        <w:pStyle w:val="5"/>
        <w:spacing w:line="360" w:lineRule="auto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25" w:name="_Toc28359085"/>
      <w:bookmarkStart w:id="26" w:name="_Toc28359008"/>
      <w:bookmarkStart w:id="27" w:name="_Toc35393796"/>
      <w:bookmarkStart w:id="28" w:name="_Toc35393627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七、对本次招标提出询问，请按</w:t>
      </w:r>
      <w:r>
        <w:rPr>
          <w:rFonts w:ascii="黑体" w:hAnsi="黑体" w:cs="宋体"/>
          <w:b w:val="0"/>
          <w:color w:val="auto"/>
          <w:sz w:val="28"/>
          <w:szCs w:val="28"/>
          <w:highlight w:val="none"/>
        </w:rPr>
        <w:t>以下方式</w:t>
      </w:r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联系。</w:t>
      </w:r>
      <w:bookmarkEnd w:id="25"/>
      <w:bookmarkEnd w:id="26"/>
      <w:bookmarkEnd w:id="27"/>
      <w:bookmarkEnd w:id="28"/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1.采购人信息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default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名 称：阜康市人民医院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联系人：鞠凌峰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联系方式：</w:t>
      </w:r>
      <w:bookmarkStart w:id="29" w:name="_Toc28359009"/>
      <w:bookmarkStart w:id="30" w:name="_Toc28359086"/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zh-CN" w:eastAsia="zh-CN"/>
        </w:rPr>
        <w:t>0994-3226870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 xml:space="preserve"> 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2.采购代理机构信息</w:t>
      </w:r>
      <w:bookmarkEnd w:id="29"/>
      <w:bookmarkEnd w:id="30"/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bookmarkStart w:id="31" w:name="_Toc28359010"/>
      <w:bookmarkStart w:id="32" w:name="_Toc28359087"/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名    称：新疆弘锦工程项目管理有限公司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地　　址：新疆昌吉州昌吉市屯河北路时代广场C座1219层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项目联系人：刘中山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default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电　　 话：13209940512</w:t>
      </w:r>
    </w:p>
    <w:bookmarkEnd w:id="31"/>
    <w:bookmarkEnd w:id="32"/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3.财政监督电话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名 称：阜康市财政局政府采购办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联 系 人：刘震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监督投诉电话：0994-3222516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E409BB"/>
    <w:multiLevelType w:val="multilevel"/>
    <w:tmpl w:val="24E409BB"/>
    <w:lvl w:ilvl="0" w:tentative="0">
      <w:start w:val="1"/>
      <w:numFmt w:val="decimal"/>
      <w:pStyle w:val="14"/>
      <w:lvlText w:val="表%1："/>
      <w:lvlJc w:val="left"/>
      <w:pPr>
        <w:ind w:left="90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2399588"/>
    <w:multiLevelType w:val="singleLevel"/>
    <w:tmpl w:val="3239958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NmE5NmUwNjhhZjNkZDY0ZTY3Y2Q0NWU3OTk3NGYifQ=="/>
  </w:docVars>
  <w:rsids>
    <w:rsidRoot w:val="00000000"/>
    <w:rsid w:val="00A63FDF"/>
    <w:rsid w:val="018145D2"/>
    <w:rsid w:val="02370EAC"/>
    <w:rsid w:val="028614B0"/>
    <w:rsid w:val="037D6D07"/>
    <w:rsid w:val="03910A25"/>
    <w:rsid w:val="055C72FD"/>
    <w:rsid w:val="07F628B0"/>
    <w:rsid w:val="080C632A"/>
    <w:rsid w:val="093508DC"/>
    <w:rsid w:val="0A1459BD"/>
    <w:rsid w:val="0A7D7F9A"/>
    <w:rsid w:val="0B8014B0"/>
    <w:rsid w:val="0C88730F"/>
    <w:rsid w:val="0D7C16AC"/>
    <w:rsid w:val="0DEB248D"/>
    <w:rsid w:val="0EE2085E"/>
    <w:rsid w:val="11774ECB"/>
    <w:rsid w:val="14590C5D"/>
    <w:rsid w:val="14C43D49"/>
    <w:rsid w:val="161204F9"/>
    <w:rsid w:val="180F6EBE"/>
    <w:rsid w:val="18FF6B91"/>
    <w:rsid w:val="1965277E"/>
    <w:rsid w:val="1A3056F0"/>
    <w:rsid w:val="1A8C6ED6"/>
    <w:rsid w:val="1A9F6484"/>
    <w:rsid w:val="1AEE239B"/>
    <w:rsid w:val="1E823857"/>
    <w:rsid w:val="1F142216"/>
    <w:rsid w:val="1FAD419D"/>
    <w:rsid w:val="209D251A"/>
    <w:rsid w:val="20A75014"/>
    <w:rsid w:val="23512489"/>
    <w:rsid w:val="25B951F5"/>
    <w:rsid w:val="26D52E4F"/>
    <w:rsid w:val="27090ED4"/>
    <w:rsid w:val="27187D0A"/>
    <w:rsid w:val="27781479"/>
    <w:rsid w:val="27F23989"/>
    <w:rsid w:val="28B861BB"/>
    <w:rsid w:val="29D611A9"/>
    <w:rsid w:val="2A4301B8"/>
    <w:rsid w:val="2A6F4CE9"/>
    <w:rsid w:val="2B9A62BF"/>
    <w:rsid w:val="2C4B6B1F"/>
    <w:rsid w:val="2FC25EF4"/>
    <w:rsid w:val="304F00B6"/>
    <w:rsid w:val="304F401E"/>
    <w:rsid w:val="31217DD7"/>
    <w:rsid w:val="312E1520"/>
    <w:rsid w:val="31643F9F"/>
    <w:rsid w:val="31D20319"/>
    <w:rsid w:val="31FB2CE2"/>
    <w:rsid w:val="32D1717F"/>
    <w:rsid w:val="345003FF"/>
    <w:rsid w:val="34635F53"/>
    <w:rsid w:val="362001D2"/>
    <w:rsid w:val="363A41BE"/>
    <w:rsid w:val="367B3B0B"/>
    <w:rsid w:val="36EE3139"/>
    <w:rsid w:val="37C037F9"/>
    <w:rsid w:val="37C0385F"/>
    <w:rsid w:val="3C563E92"/>
    <w:rsid w:val="3CBB2C90"/>
    <w:rsid w:val="3CD70CBD"/>
    <w:rsid w:val="3E014B3D"/>
    <w:rsid w:val="3EA55213"/>
    <w:rsid w:val="3F883C71"/>
    <w:rsid w:val="401D7D26"/>
    <w:rsid w:val="40717E80"/>
    <w:rsid w:val="40882020"/>
    <w:rsid w:val="40A95DC2"/>
    <w:rsid w:val="422F1822"/>
    <w:rsid w:val="4234573D"/>
    <w:rsid w:val="429C348A"/>
    <w:rsid w:val="43D75F67"/>
    <w:rsid w:val="44744C01"/>
    <w:rsid w:val="4513038D"/>
    <w:rsid w:val="468A2A67"/>
    <w:rsid w:val="46DD28E5"/>
    <w:rsid w:val="46E2098A"/>
    <w:rsid w:val="475A439B"/>
    <w:rsid w:val="48CB5360"/>
    <w:rsid w:val="48FE23DC"/>
    <w:rsid w:val="496E3B70"/>
    <w:rsid w:val="49A27A6C"/>
    <w:rsid w:val="4A862FDD"/>
    <w:rsid w:val="4F286F1C"/>
    <w:rsid w:val="50632B24"/>
    <w:rsid w:val="51CB4651"/>
    <w:rsid w:val="552309F5"/>
    <w:rsid w:val="558B5C2F"/>
    <w:rsid w:val="566B0C6B"/>
    <w:rsid w:val="56D902CE"/>
    <w:rsid w:val="5755514A"/>
    <w:rsid w:val="5832062A"/>
    <w:rsid w:val="58365FE7"/>
    <w:rsid w:val="595214E1"/>
    <w:rsid w:val="59B46EB3"/>
    <w:rsid w:val="59B5057E"/>
    <w:rsid w:val="5B6B4A53"/>
    <w:rsid w:val="5BB84860"/>
    <w:rsid w:val="5D53048C"/>
    <w:rsid w:val="5D7853AB"/>
    <w:rsid w:val="5E8C66B8"/>
    <w:rsid w:val="5F0B61A7"/>
    <w:rsid w:val="5F1B6ACD"/>
    <w:rsid w:val="5FBC0FE4"/>
    <w:rsid w:val="624C4B4A"/>
    <w:rsid w:val="63CA7634"/>
    <w:rsid w:val="63F937B7"/>
    <w:rsid w:val="640C4449"/>
    <w:rsid w:val="642D7D20"/>
    <w:rsid w:val="65BA4B55"/>
    <w:rsid w:val="69136B48"/>
    <w:rsid w:val="69686176"/>
    <w:rsid w:val="6A5F4C97"/>
    <w:rsid w:val="6B913FA7"/>
    <w:rsid w:val="6C253293"/>
    <w:rsid w:val="6C6721BF"/>
    <w:rsid w:val="6CDF2D01"/>
    <w:rsid w:val="6D463232"/>
    <w:rsid w:val="6D583F5D"/>
    <w:rsid w:val="6E930D4C"/>
    <w:rsid w:val="6FAC76B7"/>
    <w:rsid w:val="71B05E3D"/>
    <w:rsid w:val="71BC4CE0"/>
    <w:rsid w:val="741B1AAC"/>
    <w:rsid w:val="74421EEC"/>
    <w:rsid w:val="76097194"/>
    <w:rsid w:val="763D2529"/>
    <w:rsid w:val="76665993"/>
    <w:rsid w:val="78A42045"/>
    <w:rsid w:val="78BD3B0F"/>
    <w:rsid w:val="79377D91"/>
    <w:rsid w:val="7A5E57F8"/>
    <w:rsid w:val="7B032A18"/>
    <w:rsid w:val="7B404568"/>
    <w:rsid w:val="7BBC6927"/>
    <w:rsid w:val="7D5B16D8"/>
    <w:rsid w:val="7FEA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/>
      <w:snapToGrid/>
      <w:spacing w:line="360" w:lineRule="auto"/>
      <w:ind w:firstLineChars="200"/>
      <w:jc w:val="both"/>
    </w:pPr>
    <w:rPr>
      <w:rFonts w:ascii="Times New Roman" w:hAnsi="Times New Roman" w:eastAsia="仿宋_GB2312"/>
      <w:spacing w:val="15"/>
      <w:kern w:val="10"/>
      <w:sz w:val="24"/>
    </w:rPr>
  </w:style>
  <w:style w:type="paragraph" w:styleId="3">
    <w:name w:val="Body Text Indent"/>
    <w:basedOn w:val="1"/>
    <w:next w:val="1"/>
    <w:qFormat/>
    <w:uiPriority w:val="0"/>
    <w:pPr>
      <w:adjustRightInd w:val="0"/>
      <w:ind w:firstLine="4685" w:firstLineChars="1300"/>
      <w:textAlignment w:val="baseline"/>
    </w:pPr>
    <w:rPr>
      <w:rFonts w:ascii="楷体_GB2312" w:eastAsia="楷体_GB2312"/>
      <w:b/>
      <w:sz w:val="36"/>
      <w:szCs w:val="20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39"/>
    <w:pPr>
      <w:tabs>
        <w:tab w:val="right" w:leader="dot" w:pos="9854"/>
      </w:tabs>
      <w:spacing w:before="120" w:beforeLines="0" w:after="120" w:afterLines="0" w:line="400" w:lineRule="exact"/>
      <w:ind w:firstLine="210"/>
      <w:jc w:val="left"/>
    </w:pPr>
    <w:rPr>
      <w:rFonts w:ascii="Calibri" w:hAnsi="Calibri"/>
      <w:b/>
      <w:bCs/>
      <w:caps/>
      <w:sz w:val="20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表名称"/>
    <w:basedOn w:val="6"/>
    <w:qFormat/>
    <w:uiPriority w:val="0"/>
    <w:pPr>
      <w:numPr>
        <w:ilvl w:val="0"/>
        <w:numId w:val="1"/>
      </w:numPr>
      <w:ind w:firstLine="0" w:firstLineChars="0"/>
      <w:jc w:val="center"/>
    </w:p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1559</Words>
  <Characters>1800</Characters>
  <Lines>0</Lines>
  <Paragraphs>0</Paragraphs>
  <TotalTime>29</TotalTime>
  <ScaleCrop>false</ScaleCrop>
  <LinksUpToDate>false</LinksUpToDate>
  <CharactersWithSpaces>1828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2021-07-12T08:51:00Z</dcterms:created>
  <dc:creator>Administrator</dc:creator>
  <cp:lastModifiedBy>丁丁怡洋</cp:lastModifiedBy>
  <dcterms:modified xsi:type="dcterms:W3CDTF">2022-06-15T11:51:58Z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0647A06DACEF4411A9BBA52CE44B7DC7</vt:lpwstr>
  </property>
</Properties>
</file>