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16" w:lineRule="auto"/>
        <w:rPr>
          <w:rFonts w:ascii="仿宋_GB2312" w:hAnsi="宋体" w:eastAsia="仿宋_GB2312"/>
          <w:sz w:val="24"/>
          <w:szCs w:val="24"/>
        </w:rPr>
      </w:pPr>
    </w:p>
    <w:p>
      <w:pPr>
        <w:autoSpaceDE w:val="0"/>
        <w:autoSpaceDN w:val="0"/>
        <w:adjustRightInd w:val="0"/>
        <w:spacing w:line="300" w:lineRule="auto"/>
        <w:jc w:val="both"/>
        <w:rPr>
          <w:rFonts w:ascii="宋体" w:hAnsi="宋体"/>
          <w:b/>
          <w:sz w:val="36"/>
          <w:szCs w:val="36"/>
        </w:rPr>
      </w:pPr>
    </w:p>
    <w:p>
      <w:pPr>
        <w:autoSpaceDE w:val="0"/>
        <w:autoSpaceDN w:val="0"/>
        <w:adjustRightInd w:val="0"/>
        <w:spacing w:line="300" w:lineRule="auto"/>
        <w:jc w:val="center"/>
        <w:rPr>
          <w:rFonts w:hint="eastAsia" w:ascii="宋体" w:hAnsi="宋体" w:eastAsia="宋体" w:cs="宋体"/>
          <w:b/>
          <w:bCs/>
          <w:sz w:val="56"/>
          <w:szCs w:val="56"/>
          <w:lang w:val="zh-CN" w:eastAsia="zh-CN"/>
        </w:rPr>
      </w:pPr>
      <w:r>
        <w:rPr>
          <w:rFonts w:hint="eastAsia" w:ascii="宋体" w:hAnsi="宋体"/>
          <w:b/>
          <w:sz w:val="48"/>
          <w:szCs w:val="48"/>
          <w:lang w:eastAsia="zh-CN"/>
        </w:rPr>
        <w:t>现代化精深加工示范区二级消防站配备装备采购项目二次</w:t>
      </w:r>
    </w:p>
    <w:p>
      <w:pPr>
        <w:autoSpaceDE w:val="0"/>
        <w:autoSpaceDN w:val="0"/>
        <w:adjustRightInd w:val="0"/>
        <w:spacing w:line="300" w:lineRule="auto"/>
        <w:jc w:val="center"/>
        <w:rPr>
          <w:rFonts w:ascii="宋体" w:hAnsi="宋体" w:cs="宋体"/>
          <w:b/>
          <w:bCs/>
          <w:sz w:val="48"/>
          <w:szCs w:val="48"/>
          <w:lang w:val="zh-CN"/>
        </w:rPr>
      </w:pPr>
    </w:p>
    <w:p>
      <w:pPr>
        <w:autoSpaceDE w:val="0"/>
        <w:autoSpaceDN w:val="0"/>
        <w:adjustRightInd w:val="0"/>
        <w:spacing w:line="300" w:lineRule="auto"/>
        <w:jc w:val="center"/>
        <w:rPr>
          <w:rFonts w:ascii="宋体" w:hAnsi="宋体" w:cs="宋体"/>
          <w:b/>
          <w:bCs/>
          <w:sz w:val="48"/>
          <w:szCs w:val="48"/>
          <w:lang w:val="zh-CN"/>
        </w:rPr>
      </w:pPr>
      <w:r>
        <w:rPr>
          <w:rFonts w:hint="eastAsia" w:ascii="宋体" w:hAnsi="宋体" w:cs="宋体"/>
          <w:b/>
          <w:bCs/>
          <w:sz w:val="48"/>
          <w:szCs w:val="48"/>
          <w:lang w:val="zh-CN"/>
        </w:rPr>
        <w:t>招标文件</w:t>
      </w:r>
    </w:p>
    <w:p>
      <w:pPr>
        <w:autoSpaceDE w:val="0"/>
        <w:autoSpaceDN w:val="0"/>
        <w:adjustRightInd w:val="0"/>
        <w:spacing w:line="300" w:lineRule="auto"/>
        <w:jc w:val="center"/>
        <w:rPr>
          <w:rFonts w:ascii="宋体" w:hAnsi="宋体" w:cs="宋体"/>
          <w:b/>
          <w:bCs/>
          <w:sz w:val="48"/>
          <w:szCs w:val="48"/>
          <w:lang w:val="zh-CN"/>
        </w:rPr>
      </w:pPr>
    </w:p>
    <w:p>
      <w:pPr>
        <w:autoSpaceDE w:val="0"/>
        <w:autoSpaceDN w:val="0"/>
        <w:adjustRightInd w:val="0"/>
        <w:spacing w:line="300" w:lineRule="auto"/>
        <w:jc w:val="center"/>
        <w:rPr>
          <w:rFonts w:ascii="宋体" w:hAnsi="宋体" w:cs="宋体"/>
          <w:b/>
          <w:bCs/>
          <w:sz w:val="48"/>
          <w:szCs w:val="48"/>
          <w:lang w:val="zh-CN"/>
        </w:rPr>
      </w:pPr>
    </w:p>
    <w:p>
      <w:pPr>
        <w:autoSpaceDE w:val="0"/>
        <w:autoSpaceDN w:val="0"/>
        <w:adjustRightInd w:val="0"/>
        <w:spacing w:line="300" w:lineRule="auto"/>
        <w:jc w:val="center"/>
        <w:rPr>
          <w:rFonts w:ascii="宋体" w:hAnsi="宋体" w:cs="宋体"/>
          <w:b/>
          <w:bCs/>
          <w:sz w:val="48"/>
          <w:szCs w:val="48"/>
          <w:lang w:val="zh-CN"/>
        </w:rPr>
      </w:pPr>
    </w:p>
    <w:p>
      <w:pPr>
        <w:autoSpaceDE w:val="0"/>
        <w:autoSpaceDN w:val="0"/>
        <w:adjustRightInd w:val="0"/>
        <w:spacing w:line="300" w:lineRule="auto"/>
        <w:jc w:val="center"/>
        <w:rPr>
          <w:rFonts w:ascii="宋体" w:hAnsi="宋体" w:cs="宋体"/>
          <w:b/>
          <w:bCs/>
          <w:sz w:val="48"/>
          <w:szCs w:val="48"/>
          <w:lang w:val="zh-CN"/>
        </w:rPr>
      </w:pPr>
    </w:p>
    <w:p>
      <w:pPr>
        <w:autoSpaceDE w:val="0"/>
        <w:autoSpaceDN w:val="0"/>
        <w:adjustRightInd w:val="0"/>
        <w:spacing w:line="300" w:lineRule="auto"/>
        <w:jc w:val="center"/>
        <w:rPr>
          <w:rFonts w:ascii="宋体" w:hAnsi="宋体" w:cs="宋体"/>
          <w:b/>
          <w:bCs/>
          <w:sz w:val="48"/>
          <w:szCs w:val="48"/>
          <w:lang w:val="zh-CN"/>
        </w:rPr>
      </w:pPr>
    </w:p>
    <w:p>
      <w:pPr>
        <w:autoSpaceDE w:val="0"/>
        <w:autoSpaceDN w:val="0"/>
        <w:adjustRightInd w:val="0"/>
        <w:spacing w:line="300" w:lineRule="auto"/>
        <w:jc w:val="center"/>
        <w:rPr>
          <w:rFonts w:ascii="宋体" w:hAnsi="宋体"/>
          <w:b/>
          <w:bCs/>
          <w:szCs w:val="21"/>
          <w:lang w:val="zh-CN"/>
        </w:rPr>
      </w:pPr>
    </w:p>
    <w:p>
      <w:pPr>
        <w:spacing w:line="480" w:lineRule="auto"/>
        <w:ind w:left="2730" w:leftChars="208" w:hanging="2293" w:hangingChars="392"/>
        <w:rPr>
          <w:rFonts w:hint="eastAsia" w:ascii="宋体" w:hAnsi="宋体" w:eastAsia="宋体"/>
          <w:sz w:val="24"/>
          <w:szCs w:val="24"/>
          <w:lang w:eastAsia="zh-CN"/>
        </w:rPr>
      </w:pPr>
      <w:r>
        <w:rPr>
          <w:rFonts w:hint="eastAsia" w:ascii="宋体" w:hAnsi="宋体"/>
          <w:b/>
          <w:bCs/>
          <w:spacing w:val="172"/>
          <w:sz w:val="24"/>
          <w:szCs w:val="24"/>
        </w:rPr>
        <w:t>项目名</w:t>
      </w:r>
      <w:r>
        <w:rPr>
          <w:rFonts w:hint="eastAsia" w:ascii="宋体" w:hAnsi="宋体"/>
          <w:b/>
          <w:bCs/>
          <w:sz w:val="24"/>
          <w:szCs w:val="24"/>
        </w:rPr>
        <w:t>称：</w:t>
      </w:r>
      <w:r>
        <w:rPr>
          <w:rFonts w:hint="eastAsia" w:ascii="宋体" w:hAnsi="宋体"/>
          <w:sz w:val="24"/>
          <w:szCs w:val="24"/>
          <w:lang w:eastAsia="zh-CN"/>
        </w:rPr>
        <w:t>现代化精深加工示范区二级消防站配备装备采购项目二次</w:t>
      </w:r>
    </w:p>
    <w:p>
      <w:pPr>
        <w:spacing w:line="480" w:lineRule="auto"/>
        <w:ind w:firstLine="472" w:firstLineChars="196"/>
        <w:rPr>
          <w:rFonts w:hint="default" w:ascii="宋体" w:hAnsi="宋体" w:eastAsia="宋体"/>
          <w:b/>
          <w:bCs/>
          <w:spacing w:val="26"/>
          <w:sz w:val="24"/>
          <w:szCs w:val="24"/>
          <w:lang w:val="en-US" w:eastAsia="zh-CN"/>
        </w:rPr>
      </w:pPr>
      <w:r>
        <w:rPr>
          <w:rFonts w:hint="eastAsia" w:ascii="宋体" w:hAnsi="宋体"/>
          <w:b/>
          <w:sz w:val="24"/>
          <w:szCs w:val="24"/>
        </w:rPr>
        <w:t>项   目   编   号：</w:t>
      </w:r>
      <w:r>
        <w:rPr>
          <w:rFonts w:hint="eastAsia" w:ascii="宋体" w:hAnsi="宋体"/>
          <w:sz w:val="24"/>
          <w:szCs w:val="24"/>
          <w:lang w:eastAsia="zh-CN"/>
        </w:rPr>
        <w:t xml:space="preserve"> HZXJ-2022-09</w:t>
      </w:r>
      <w:r>
        <w:rPr>
          <w:rFonts w:hint="eastAsia" w:ascii="宋体" w:hAnsi="宋体"/>
          <w:sz w:val="24"/>
          <w:szCs w:val="24"/>
          <w:lang w:val="en-US" w:eastAsia="zh-CN"/>
        </w:rPr>
        <w:t>-</w:t>
      </w:r>
    </w:p>
    <w:p>
      <w:pPr>
        <w:spacing w:line="480" w:lineRule="auto"/>
        <w:ind w:firstLine="428" w:firstLineChars="146"/>
        <w:rPr>
          <w:rFonts w:hint="eastAsia" w:ascii="宋体" w:hAnsi="宋体"/>
          <w:b/>
          <w:bCs/>
          <w:spacing w:val="26"/>
          <w:sz w:val="24"/>
          <w:szCs w:val="24"/>
        </w:rPr>
      </w:pPr>
    </w:p>
    <w:p>
      <w:pPr>
        <w:spacing w:line="480" w:lineRule="auto"/>
        <w:ind w:firstLine="428" w:firstLineChars="146"/>
        <w:rPr>
          <w:rFonts w:hint="eastAsia" w:ascii="宋体" w:hAnsi="宋体" w:eastAsia="宋体"/>
          <w:sz w:val="24"/>
          <w:szCs w:val="24"/>
          <w:lang w:eastAsia="zh-CN"/>
        </w:rPr>
      </w:pPr>
      <w:r>
        <w:rPr>
          <w:rFonts w:hint="eastAsia" w:ascii="宋体" w:hAnsi="宋体"/>
          <w:b/>
          <w:bCs/>
          <w:spacing w:val="26"/>
          <w:sz w:val="24"/>
          <w:szCs w:val="24"/>
        </w:rPr>
        <w:t>采购人</w:t>
      </w:r>
      <w:r>
        <w:rPr>
          <w:rFonts w:hint="eastAsia" w:ascii="宋体" w:hAnsi="宋体"/>
          <w:b/>
          <w:bCs/>
          <w:sz w:val="24"/>
          <w:szCs w:val="24"/>
        </w:rPr>
        <w:t>：</w:t>
      </w:r>
      <w:r>
        <w:rPr>
          <w:rFonts w:hint="eastAsia" w:ascii="宋体" w:hAnsi="宋体"/>
          <w:sz w:val="24"/>
          <w:szCs w:val="24"/>
          <w:lang w:eastAsia="zh-CN"/>
        </w:rPr>
        <w:t>昌吉国家农业科技园区建设管理局</w:t>
      </w:r>
    </w:p>
    <w:p>
      <w:pPr>
        <w:spacing w:line="480" w:lineRule="auto"/>
        <w:rPr>
          <w:rFonts w:hint="eastAsia" w:ascii="宋体" w:hAnsi="宋体"/>
          <w:b/>
          <w:sz w:val="24"/>
          <w:szCs w:val="24"/>
        </w:rPr>
      </w:pPr>
      <w:r>
        <w:rPr>
          <w:rFonts w:hint="eastAsia" w:ascii="宋体" w:hAnsi="宋体"/>
          <w:b/>
          <w:sz w:val="24"/>
          <w:szCs w:val="24"/>
        </w:rPr>
        <w:t xml:space="preserve">   </w:t>
      </w:r>
    </w:p>
    <w:p>
      <w:pPr>
        <w:spacing w:line="480" w:lineRule="auto"/>
        <w:ind w:firstLine="482" w:firstLineChars="200"/>
        <w:rPr>
          <w:rFonts w:hint="eastAsia" w:ascii="宋体" w:hAnsi="宋体" w:eastAsia="宋体"/>
          <w:sz w:val="24"/>
          <w:szCs w:val="28"/>
          <w:lang w:eastAsia="zh-CN"/>
        </w:rPr>
      </w:pPr>
      <w:r>
        <w:rPr>
          <w:rFonts w:hint="eastAsia" w:ascii="宋体" w:hAnsi="宋体"/>
          <w:b/>
          <w:sz w:val="24"/>
          <w:szCs w:val="24"/>
        </w:rPr>
        <w:t>采购代理机构</w:t>
      </w:r>
      <w:r>
        <w:rPr>
          <w:rFonts w:hint="eastAsia" w:ascii="宋体" w:hAnsi="宋体"/>
          <w:b/>
          <w:bCs/>
          <w:sz w:val="24"/>
          <w:szCs w:val="24"/>
        </w:rPr>
        <w:t>：</w:t>
      </w:r>
      <w:r>
        <w:rPr>
          <w:rFonts w:hint="eastAsia" w:ascii="宋体" w:hAnsi="宋体"/>
          <w:sz w:val="24"/>
          <w:szCs w:val="28"/>
          <w:lang w:eastAsia="zh-CN"/>
        </w:rPr>
        <w:t>衡正国际工程咨询有限公司</w:t>
      </w:r>
    </w:p>
    <w:p>
      <w:pPr>
        <w:spacing w:line="480" w:lineRule="auto"/>
        <w:ind w:firstLine="421" w:firstLineChars="48"/>
        <w:rPr>
          <w:rFonts w:hint="eastAsia" w:ascii="宋体" w:hAnsi="宋体" w:eastAsia="宋体"/>
          <w:b/>
          <w:bCs/>
          <w:sz w:val="24"/>
          <w:szCs w:val="24"/>
          <w:lang w:eastAsia="zh-CN"/>
        </w:rPr>
      </w:pPr>
      <w:r>
        <w:rPr>
          <w:rFonts w:hint="eastAsia" w:ascii="宋体" w:hAnsi="宋体"/>
          <w:b/>
          <w:bCs/>
          <w:spacing w:val="318"/>
          <w:sz w:val="24"/>
          <w:szCs w:val="24"/>
        </w:rPr>
        <w:t>联系</w:t>
      </w:r>
      <w:r>
        <w:rPr>
          <w:rFonts w:hint="eastAsia" w:ascii="宋体" w:hAnsi="宋体"/>
          <w:b/>
          <w:bCs/>
          <w:sz w:val="24"/>
          <w:szCs w:val="24"/>
        </w:rPr>
        <w:t>人：</w:t>
      </w:r>
      <w:r>
        <w:rPr>
          <w:rFonts w:hint="eastAsia" w:ascii="宋体" w:hAnsi="宋体"/>
          <w:bCs/>
          <w:sz w:val="24"/>
          <w:szCs w:val="24"/>
          <w:lang w:eastAsia="zh-CN"/>
        </w:rPr>
        <w:t>许紫娟</w:t>
      </w:r>
    </w:p>
    <w:p>
      <w:pPr>
        <w:spacing w:line="480" w:lineRule="auto"/>
        <w:ind w:firstLine="421" w:firstLineChars="24"/>
        <w:rPr>
          <w:rFonts w:hint="eastAsia" w:ascii="宋体" w:hAnsi="宋体" w:eastAsia="宋体"/>
          <w:b/>
          <w:bCs/>
          <w:sz w:val="24"/>
          <w:szCs w:val="24"/>
          <w:lang w:eastAsia="zh-CN"/>
        </w:rPr>
      </w:pPr>
      <w:r>
        <w:rPr>
          <w:rFonts w:hint="eastAsia" w:ascii="宋体" w:hAnsi="宋体"/>
          <w:b/>
          <w:bCs/>
          <w:spacing w:val="756"/>
          <w:sz w:val="24"/>
          <w:szCs w:val="24"/>
        </w:rPr>
        <w:t>电</w:t>
      </w:r>
      <w:r>
        <w:rPr>
          <w:rFonts w:hint="eastAsia" w:ascii="宋体" w:hAnsi="宋体"/>
          <w:b/>
          <w:bCs/>
          <w:spacing w:val="1"/>
          <w:sz w:val="24"/>
          <w:szCs w:val="24"/>
        </w:rPr>
        <w:t>话</w:t>
      </w:r>
      <w:r>
        <w:rPr>
          <w:rFonts w:hint="eastAsia" w:ascii="宋体" w:hAnsi="宋体"/>
          <w:b/>
          <w:bCs/>
          <w:sz w:val="24"/>
          <w:szCs w:val="24"/>
        </w:rPr>
        <w:t>：</w:t>
      </w:r>
      <w:r>
        <w:rPr>
          <w:rFonts w:hint="eastAsia" w:ascii="宋体" w:hAnsi="宋体"/>
          <w:bCs/>
          <w:sz w:val="24"/>
          <w:szCs w:val="24"/>
          <w:lang w:eastAsia="zh-CN"/>
        </w:rPr>
        <w:t>0994-2209289  15609941765</w:t>
      </w:r>
    </w:p>
    <w:p>
      <w:pPr>
        <w:spacing w:line="480" w:lineRule="auto"/>
        <w:ind w:firstLine="415" w:firstLineChars="71"/>
        <w:rPr>
          <w:rFonts w:hint="eastAsia" w:ascii="宋体" w:hAnsi="宋体" w:eastAsia="宋体"/>
          <w:spacing w:val="10"/>
          <w:szCs w:val="21"/>
          <w:lang w:eastAsia="zh-CN"/>
        </w:rPr>
      </w:pPr>
      <w:r>
        <w:rPr>
          <w:rFonts w:hint="eastAsia" w:ascii="宋体" w:hAnsi="宋体"/>
          <w:b/>
          <w:bCs/>
          <w:spacing w:val="172"/>
          <w:sz w:val="24"/>
          <w:szCs w:val="24"/>
        </w:rPr>
        <w:t>详细地</w:t>
      </w:r>
      <w:r>
        <w:rPr>
          <w:rFonts w:hint="eastAsia" w:ascii="宋体" w:hAnsi="宋体"/>
          <w:b/>
          <w:bCs/>
          <w:sz w:val="24"/>
          <w:szCs w:val="24"/>
        </w:rPr>
        <w:t>址：</w:t>
      </w:r>
      <w:r>
        <w:rPr>
          <w:rFonts w:hint="eastAsia" w:ascii="宋体" w:hAnsi="宋体"/>
          <w:bCs/>
          <w:sz w:val="24"/>
          <w:szCs w:val="24"/>
          <w:lang w:eastAsia="zh-CN"/>
        </w:rPr>
        <w:t>昌吉市屯河路和谐时代广场D座728室</w:t>
      </w:r>
    </w:p>
    <w:p>
      <w:pPr>
        <w:adjustRightInd w:val="0"/>
        <w:spacing w:before="120" w:after="120"/>
        <w:rPr>
          <w:rFonts w:ascii="仿宋_GB2312" w:hAnsi="宋体" w:eastAsia="仿宋_GB2312"/>
          <w:sz w:val="44"/>
          <w:szCs w:val="44"/>
        </w:rPr>
      </w:pPr>
    </w:p>
    <w:p>
      <w:pPr>
        <w:pStyle w:val="82"/>
        <w:jc w:val="center"/>
        <w:rPr>
          <w:color w:val="auto"/>
          <w:sz w:val="52"/>
          <w:szCs w:val="52"/>
        </w:rPr>
      </w:pPr>
      <w:r>
        <w:rPr>
          <w:color w:val="auto"/>
          <w:sz w:val="52"/>
          <w:szCs w:val="52"/>
          <w:lang w:val="zh-CN"/>
        </w:rPr>
        <w:t>目录</w:t>
      </w:r>
    </w:p>
    <w:p>
      <w:pPr>
        <w:pStyle w:val="24"/>
        <w:tabs>
          <w:tab w:val="right" w:leader="dot" w:pos="9334"/>
        </w:tabs>
        <w:spacing w:line="480" w:lineRule="auto"/>
        <w:rPr>
          <w:rFonts w:ascii="宋体" w:hAnsi="宋体"/>
          <w:b/>
          <w:szCs w:val="22"/>
        </w:rPr>
      </w:pPr>
      <w:r>
        <w:rPr>
          <w:rFonts w:ascii="宋体" w:hAnsi="宋体"/>
          <w:b/>
        </w:rPr>
        <w:fldChar w:fldCharType="begin"/>
      </w:r>
      <w:r>
        <w:rPr>
          <w:rFonts w:ascii="宋体" w:hAnsi="宋体"/>
          <w:b/>
        </w:rPr>
        <w:instrText xml:space="preserve"> TOC \o "1-3" \h \z \u </w:instrText>
      </w:r>
      <w:r>
        <w:rPr>
          <w:rFonts w:ascii="宋体" w:hAnsi="宋体"/>
          <w:b/>
        </w:rPr>
        <w:fldChar w:fldCharType="separate"/>
      </w:r>
      <w:r>
        <w:fldChar w:fldCharType="begin"/>
      </w:r>
      <w:r>
        <w:instrText xml:space="preserve"> HYPERLINK \l "_Toc9510632" </w:instrText>
      </w:r>
      <w:r>
        <w:fldChar w:fldCharType="separate"/>
      </w:r>
      <w:r>
        <w:rPr>
          <w:rStyle w:val="37"/>
          <w:rFonts w:hint="eastAsia" w:ascii="宋体" w:hAnsi="宋体"/>
          <w:b/>
          <w:color w:val="auto"/>
        </w:rPr>
        <w:t>第一部分招标公告</w:t>
      </w:r>
      <w:r>
        <w:rPr>
          <w:rFonts w:ascii="宋体" w:hAnsi="宋体"/>
          <w:b/>
        </w:rPr>
        <w:tab/>
      </w:r>
      <w:r>
        <w:rPr>
          <w:rFonts w:ascii="宋体" w:hAnsi="宋体"/>
          <w:b/>
        </w:rPr>
        <w:fldChar w:fldCharType="begin"/>
      </w:r>
      <w:r>
        <w:rPr>
          <w:rFonts w:ascii="宋体" w:hAnsi="宋体"/>
          <w:b/>
        </w:rPr>
        <w:instrText xml:space="preserve"> PAGEREF _Toc9510632 \h </w:instrText>
      </w:r>
      <w:r>
        <w:rPr>
          <w:rFonts w:ascii="宋体" w:hAnsi="宋体"/>
          <w:b/>
        </w:rPr>
        <w:fldChar w:fldCharType="separate"/>
      </w:r>
      <w:r>
        <w:rPr>
          <w:rFonts w:ascii="宋体" w:hAnsi="宋体"/>
          <w:b/>
        </w:rPr>
        <w:t>3</w:t>
      </w:r>
      <w:r>
        <w:rPr>
          <w:rFonts w:ascii="宋体" w:hAnsi="宋体"/>
          <w:b/>
        </w:rPr>
        <w:fldChar w:fldCharType="end"/>
      </w:r>
      <w:r>
        <w:rPr>
          <w:rFonts w:ascii="宋体" w:hAnsi="宋体"/>
          <w:b/>
        </w:rPr>
        <w:fldChar w:fldCharType="end"/>
      </w:r>
    </w:p>
    <w:p>
      <w:pPr>
        <w:pStyle w:val="24"/>
        <w:tabs>
          <w:tab w:val="right" w:leader="dot" w:pos="9334"/>
        </w:tabs>
        <w:spacing w:line="480" w:lineRule="auto"/>
        <w:rPr>
          <w:rFonts w:ascii="宋体" w:hAnsi="宋体"/>
          <w:b/>
          <w:szCs w:val="22"/>
        </w:rPr>
      </w:pPr>
      <w:r>
        <w:fldChar w:fldCharType="begin"/>
      </w:r>
      <w:r>
        <w:instrText xml:space="preserve"> HYPERLINK \l "_Toc9510633" </w:instrText>
      </w:r>
      <w:r>
        <w:fldChar w:fldCharType="separate"/>
      </w:r>
      <w:r>
        <w:rPr>
          <w:rStyle w:val="37"/>
          <w:rFonts w:hint="eastAsia" w:ascii="宋体" w:hAnsi="宋体"/>
          <w:b/>
          <w:color w:val="auto"/>
        </w:rPr>
        <w:t>第二部分投标人须知</w:t>
      </w:r>
      <w:r>
        <w:rPr>
          <w:rFonts w:ascii="宋体" w:hAnsi="宋体"/>
          <w:b/>
        </w:rPr>
        <w:tab/>
      </w:r>
      <w:r>
        <w:rPr>
          <w:rFonts w:ascii="宋体" w:hAnsi="宋体"/>
          <w:b/>
        </w:rPr>
        <w:fldChar w:fldCharType="begin"/>
      </w:r>
      <w:r>
        <w:rPr>
          <w:rFonts w:ascii="宋体" w:hAnsi="宋体"/>
          <w:b/>
        </w:rPr>
        <w:instrText xml:space="preserve"> PAGEREF _Toc9510633 \h </w:instrText>
      </w:r>
      <w:r>
        <w:rPr>
          <w:rFonts w:ascii="宋体" w:hAnsi="宋体"/>
          <w:b/>
        </w:rPr>
        <w:fldChar w:fldCharType="separate"/>
      </w:r>
      <w:r>
        <w:rPr>
          <w:rFonts w:ascii="宋体" w:hAnsi="宋体"/>
          <w:b/>
        </w:rPr>
        <w:t>3</w:t>
      </w:r>
      <w:r>
        <w:rPr>
          <w:rFonts w:ascii="宋体" w:hAnsi="宋体"/>
          <w:b/>
        </w:rPr>
        <w:fldChar w:fldCharType="end"/>
      </w:r>
      <w:r>
        <w:rPr>
          <w:rFonts w:ascii="宋体" w:hAnsi="宋体"/>
          <w:b/>
        </w:rPr>
        <w:fldChar w:fldCharType="end"/>
      </w:r>
    </w:p>
    <w:p>
      <w:pPr>
        <w:pStyle w:val="27"/>
        <w:tabs>
          <w:tab w:val="right" w:leader="dot" w:pos="9334"/>
        </w:tabs>
        <w:spacing w:line="480" w:lineRule="auto"/>
        <w:rPr>
          <w:rFonts w:ascii="宋体" w:hAnsi="宋体"/>
          <w:b/>
          <w:szCs w:val="22"/>
        </w:rPr>
      </w:pPr>
      <w:r>
        <w:fldChar w:fldCharType="begin"/>
      </w:r>
      <w:r>
        <w:instrText xml:space="preserve"> HYPERLINK \l "_Toc9510634" </w:instrText>
      </w:r>
      <w:r>
        <w:fldChar w:fldCharType="separate"/>
      </w:r>
      <w:r>
        <w:rPr>
          <w:rStyle w:val="37"/>
          <w:rFonts w:hint="eastAsia" w:ascii="宋体" w:hAnsi="宋体"/>
          <w:b/>
          <w:color w:val="auto"/>
        </w:rPr>
        <w:t>前附表</w:t>
      </w:r>
      <w:r>
        <w:rPr>
          <w:rFonts w:ascii="宋体" w:hAnsi="宋体"/>
          <w:b/>
        </w:rPr>
        <w:tab/>
      </w:r>
      <w:r>
        <w:rPr>
          <w:rFonts w:ascii="宋体" w:hAnsi="宋体"/>
          <w:b/>
        </w:rPr>
        <w:fldChar w:fldCharType="begin"/>
      </w:r>
      <w:r>
        <w:rPr>
          <w:rFonts w:ascii="宋体" w:hAnsi="宋体"/>
          <w:b/>
        </w:rPr>
        <w:instrText xml:space="preserve"> PAGEREF _Toc9510634 \h </w:instrText>
      </w:r>
      <w:r>
        <w:rPr>
          <w:rFonts w:ascii="宋体" w:hAnsi="宋体"/>
          <w:b/>
        </w:rPr>
        <w:fldChar w:fldCharType="separate"/>
      </w:r>
      <w:r>
        <w:rPr>
          <w:rFonts w:ascii="宋体" w:hAnsi="宋体"/>
          <w:b/>
        </w:rPr>
        <w:t>6</w:t>
      </w:r>
      <w:r>
        <w:rPr>
          <w:rFonts w:ascii="宋体" w:hAnsi="宋体"/>
          <w:b/>
        </w:rPr>
        <w:fldChar w:fldCharType="end"/>
      </w:r>
      <w:r>
        <w:rPr>
          <w:rFonts w:ascii="宋体" w:hAnsi="宋体"/>
          <w:b/>
        </w:rPr>
        <w:fldChar w:fldCharType="end"/>
      </w:r>
    </w:p>
    <w:p>
      <w:pPr>
        <w:pStyle w:val="27"/>
        <w:tabs>
          <w:tab w:val="right" w:leader="dot" w:pos="9334"/>
        </w:tabs>
        <w:spacing w:line="480" w:lineRule="auto"/>
        <w:rPr>
          <w:rFonts w:ascii="宋体" w:hAnsi="宋体"/>
          <w:b/>
          <w:szCs w:val="22"/>
        </w:rPr>
      </w:pPr>
      <w:r>
        <w:fldChar w:fldCharType="begin"/>
      </w:r>
      <w:r>
        <w:instrText xml:space="preserve"> HYPERLINK \l "_Toc9510635" </w:instrText>
      </w:r>
      <w:r>
        <w:fldChar w:fldCharType="separate"/>
      </w:r>
      <w:r>
        <w:rPr>
          <w:rStyle w:val="37"/>
          <w:rFonts w:hint="eastAsia" w:ascii="宋体" w:hAnsi="宋体"/>
          <w:b/>
          <w:color w:val="auto"/>
        </w:rPr>
        <w:t>一、总则</w:t>
      </w:r>
      <w:r>
        <w:rPr>
          <w:rFonts w:ascii="宋体" w:hAnsi="宋体"/>
          <w:b/>
        </w:rPr>
        <w:tab/>
      </w:r>
      <w:r>
        <w:rPr>
          <w:rFonts w:ascii="宋体" w:hAnsi="宋体"/>
          <w:b/>
        </w:rPr>
        <w:fldChar w:fldCharType="begin"/>
      </w:r>
      <w:r>
        <w:rPr>
          <w:rFonts w:ascii="宋体" w:hAnsi="宋体"/>
          <w:b/>
        </w:rPr>
        <w:instrText xml:space="preserve"> PAGEREF _Toc9510635 \h </w:instrText>
      </w:r>
      <w:r>
        <w:rPr>
          <w:rFonts w:ascii="宋体" w:hAnsi="宋体"/>
          <w:b/>
        </w:rPr>
        <w:fldChar w:fldCharType="separate"/>
      </w:r>
      <w:r>
        <w:rPr>
          <w:rFonts w:ascii="宋体" w:hAnsi="宋体"/>
          <w:b/>
        </w:rPr>
        <w:t>11</w:t>
      </w:r>
      <w:r>
        <w:rPr>
          <w:rFonts w:ascii="宋体" w:hAnsi="宋体"/>
          <w:b/>
        </w:rPr>
        <w:fldChar w:fldCharType="end"/>
      </w:r>
      <w:r>
        <w:rPr>
          <w:rFonts w:ascii="宋体" w:hAnsi="宋体"/>
          <w:b/>
        </w:rPr>
        <w:fldChar w:fldCharType="end"/>
      </w:r>
    </w:p>
    <w:p>
      <w:pPr>
        <w:pStyle w:val="27"/>
        <w:tabs>
          <w:tab w:val="right" w:leader="dot" w:pos="9334"/>
        </w:tabs>
        <w:spacing w:line="480" w:lineRule="auto"/>
        <w:rPr>
          <w:rFonts w:ascii="宋体" w:hAnsi="宋体"/>
          <w:b/>
          <w:szCs w:val="22"/>
        </w:rPr>
      </w:pPr>
      <w:r>
        <w:fldChar w:fldCharType="begin"/>
      </w:r>
      <w:r>
        <w:instrText xml:space="preserve"> HYPERLINK \l "_Toc9510636" </w:instrText>
      </w:r>
      <w:r>
        <w:fldChar w:fldCharType="separate"/>
      </w:r>
      <w:r>
        <w:rPr>
          <w:rStyle w:val="37"/>
          <w:rFonts w:hint="eastAsia" w:ascii="宋体" w:hAnsi="宋体"/>
          <w:b/>
          <w:color w:val="auto"/>
        </w:rPr>
        <w:t>二、采购文件</w:t>
      </w:r>
      <w:r>
        <w:rPr>
          <w:rFonts w:ascii="宋体" w:hAnsi="宋体"/>
          <w:b/>
        </w:rPr>
        <w:tab/>
      </w:r>
      <w:r>
        <w:rPr>
          <w:rFonts w:ascii="宋体" w:hAnsi="宋体"/>
          <w:b/>
        </w:rPr>
        <w:fldChar w:fldCharType="begin"/>
      </w:r>
      <w:r>
        <w:rPr>
          <w:rFonts w:ascii="宋体" w:hAnsi="宋体"/>
          <w:b/>
        </w:rPr>
        <w:instrText xml:space="preserve"> PAGEREF _Toc9510636 \h </w:instrText>
      </w:r>
      <w:r>
        <w:rPr>
          <w:rFonts w:ascii="宋体" w:hAnsi="宋体"/>
          <w:b/>
        </w:rPr>
        <w:fldChar w:fldCharType="separate"/>
      </w:r>
      <w:r>
        <w:rPr>
          <w:rFonts w:ascii="宋体" w:hAnsi="宋体"/>
          <w:b/>
        </w:rPr>
        <w:t>12</w:t>
      </w:r>
      <w:r>
        <w:rPr>
          <w:rFonts w:ascii="宋体" w:hAnsi="宋体"/>
          <w:b/>
        </w:rPr>
        <w:fldChar w:fldCharType="end"/>
      </w:r>
      <w:r>
        <w:rPr>
          <w:rFonts w:ascii="宋体" w:hAnsi="宋体"/>
          <w:b/>
        </w:rPr>
        <w:fldChar w:fldCharType="end"/>
      </w:r>
    </w:p>
    <w:p>
      <w:pPr>
        <w:pStyle w:val="27"/>
        <w:tabs>
          <w:tab w:val="right" w:leader="dot" w:pos="9334"/>
        </w:tabs>
        <w:spacing w:line="480" w:lineRule="auto"/>
        <w:rPr>
          <w:rFonts w:ascii="宋体" w:hAnsi="宋体"/>
          <w:b/>
          <w:szCs w:val="22"/>
        </w:rPr>
      </w:pPr>
      <w:r>
        <w:fldChar w:fldCharType="begin"/>
      </w:r>
      <w:r>
        <w:instrText xml:space="preserve"> HYPERLINK \l "_Toc9510637" </w:instrText>
      </w:r>
      <w:r>
        <w:fldChar w:fldCharType="separate"/>
      </w:r>
      <w:r>
        <w:rPr>
          <w:rStyle w:val="37"/>
          <w:rFonts w:hint="eastAsia" w:ascii="宋体" w:hAnsi="宋体"/>
          <w:b/>
          <w:color w:val="auto"/>
        </w:rPr>
        <w:t>三、投标文件的编制</w:t>
      </w:r>
      <w:r>
        <w:rPr>
          <w:rFonts w:ascii="宋体" w:hAnsi="宋体"/>
          <w:b/>
        </w:rPr>
        <w:tab/>
      </w:r>
      <w:r>
        <w:rPr>
          <w:rFonts w:ascii="宋体" w:hAnsi="宋体"/>
          <w:b/>
        </w:rPr>
        <w:fldChar w:fldCharType="begin"/>
      </w:r>
      <w:r>
        <w:rPr>
          <w:rFonts w:ascii="宋体" w:hAnsi="宋体"/>
          <w:b/>
        </w:rPr>
        <w:instrText xml:space="preserve"> PAGEREF _Toc9510637 \h </w:instrText>
      </w:r>
      <w:r>
        <w:rPr>
          <w:rFonts w:ascii="宋体" w:hAnsi="宋体"/>
          <w:b/>
        </w:rPr>
        <w:fldChar w:fldCharType="separate"/>
      </w:r>
      <w:r>
        <w:rPr>
          <w:rFonts w:ascii="宋体" w:hAnsi="宋体"/>
          <w:b/>
        </w:rPr>
        <w:t>13</w:t>
      </w:r>
      <w:r>
        <w:rPr>
          <w:rFonts w:ascii="宋体" w:hAnsi="宋体"/>
          <w:b/>
        </w:rPr>
        <w:fldChar w:fldCharType="end"/>
      </w:r>
      <w:r>
        <w:rPr>
          <w:rFonts w:ascii="宋体" w:hAnsi="宋体"/>
          <w:b/>
        </w:rPr>
        <w:fldChar w:fldCharType="end"/>
      </w:r>
    </w:p>
    <w:p>
      <w:pPr>
        <w:pStyle w:val="27"/>
        <w:tabs>
          <w:tab w:val="right" w:leader="dot" w:pos="9334"/>
        </w:tabs>
        <w:spacing w:line="480" w:lineRule="auto"/>
        <w:rPr>
          <w:rFonts w:ascii="宋体" w:hAnsi="宋体"/>
          <w:b/>
          <w:szCs w:val="22"/>
        </w:rPr>
      </w:pPr>
      <w:r>
        <w:fldChar w:fldCharType="begin"/>
      </w:r>
      <w:r>
        <w:instrText xml:space="preserve"> HYPERLINK \l "_Toc9510638" </w:instrText>
      </w:r>
      <w:r>
        <w:fldChar w:fldCharType="separate"/>
      </w:r>
      <w:r>
        <w:rPr>
          <w:rStyle w:val="37"/>
          <w:rFonts w:hint="eastAsia" w:ascii="宋体" w:hAnsi="宋体"/>
          <w:b/>
          <w:color w:val="auto"/>
          <w:spacing w:val="-4"/>
        </w:rPr>
        <w:t>四、开标</w:t>
      </w:r>
      <w:r>
        <w:rPr>
          <w:rFonts w:ascii="宋体" w:hAnsi="宋体"/>
          <w:b/>
        </w:rPr>
        <w:tab/>
      </w:r>
      <w:r>
        <w:rPr>
          <w:rFonts w:ascii="宋体" w:hAnsi="宋体"/>
          <w:b/>
        </w:rPr>
        <w:fldChar w:fldCharType="begin"/>
      </w:r>
      <w:r>
        <w:rPr>
          <w:rFonts w:ascii="宋体" w:hAnsi="宋体"/>
          <w:b/>
        </w:rPr>
        <w:instrText xml:space="preserve"> PAGEREF _Toc9510638 \h </w:instrText>
      </w:r>
      <w:r>
        <w:rPr>
          <w:rFonts w:ascii="宋体" w:hAnsi="宋体"/>
          <w:b/>
        </w:rPr>
        <w:fldChar w:fldCharType="separate"/>
      </w:r>
      <w:r>
        <w:rPr>
          <w:rFonts w:ascii="宋体" w:hAnsi="宋体"/>
          <w:b/>
        </w:rPr>
        <w:t>19</w:t>
      </w:r>
      <w:r>
        <w:rPr>
          <w:rFonts w:ascii="宋体" w:hAnsi="宋体"/>
          <w:b/>
        </w:rPr>
        <w:fldChar w:fldCharType="end"/>
      </w:r>
      <w:r>
        <w:rPr>
          <w:rFonts w:ascii="宋体" w:hAnsi="宋体"/>
          <w:b/>
        </w:rPr>
        <w:fldChar w:fldCharType="end"/>
      </w:r>
    </w:p>
    <w:p>
      <w:pPr>
        <w:pStyle w:val="27"/>
        <w:tabs>
          <w:tab w:val="right" w:leader="dot" w:pos="9334"/>
        </w:tabs>
        <w:spacing w:line="480" w:lineRule="auto"/>
        <w:rPr>
          <w:rFonts w:ascii="宋体" w:hAnsi="宋体"/>
          <w:b/>
          <w:szCs w:val="22"/>
        </w:rPr>
      </w:pPr>
      <w:r>
        <w:fldChar w:fldCharType="begin"/>
      </w:r>
      <w:r>
        <w:instrText xml:space="preserve"> HYPERLINK \l "_Toc9510639" </w:instrText>
      </w:r>
      <w:r>
        <w:fldChar w:fldCharType="separate"/>
      </w:r>
      <w:r>
        <w:rPr>
          <w:rStyle w:val="37"/>
          <w:rFonts w:hint="eastAsia" w:ascii="宋体" w:hAnsi="宋体"/>
          <w:b/>
          <w:color w:val="auto"/>
        </w:rPr>
        <w:t>五、评标</w:t>
      </w:r>
      <w:r>
        <w:rPr>
          <w:rFonts w:ascii="宋体" w:hAnsi="宋体"/>
          <w:b/>
        </w:rPr>
        <w:tab/>
      </w:r>
      <w:r>
        <w:rPr>
          <w:rFonts w:ascii="宋体" w:hAnsi="宋体"/>
          <w:b/>
        </w:rPr>
        <w:fldChar w:fldCharType="begin"/>
      </w:r>
      <w:r>
        <w:rPr>
          <w:rFonts w:ascii="宋体" w:hAnsi="宋体"/>
          <w:b/>
        </w:rPr>
        <w:instrText xml:space="preserve"> PAGEREF _Toc9510639 \h </w:instrText>
      </w:r>
      <w:r>
        <w:rPr>
          <w:rFonts w:ascii="宋体" w:hAnsi="宋体"/>
          <w:b/>
        </w:rPr>
        <w:fldChar w:fldCharType="separate"/>
      </w:r>
      <w:r>
        <w:rPr>
          <w:rFonts w:ascii="宋体" w:hAnsi="宋体"/>
          <w:b/>
        </w:rPr>
        <w:t>19</w:t>
      </w:r>
      <w:r>
        <w:rPr>
          <w:rFonts w:ascii="宋体" w:hAnsi="宋体"/>
          <w:b/>
        </w:rPr>
        <w:fldChar w:fldCharType="end"/>
      </w:r>
      <w:r>
        <w:rPr>
          <w:rFonts w:ascii="宋体" w:hAnsi="宋体"/>
          <w:b/>
        </w:rPr>
        <w:fldChar w:fldCharType="end"/>
      </w:r>
    </w:p>
    <w:p>
      <w:pPr>
        <w:pStyle w:val="27"/>
        <w:tabs>
          <w:tab w:val="right" w:leader="dot" w:pos="9334"/>
        </w:tabs>
        <w:spacing w:line="480" w:lineRule="auto"/>
        <w:rPr>
          <w:rFonts w:ascii="宋体" w:hAnsi="宋体"/>
          <w:b/>
          <w:szCs w:val="22"/>
        </w:rPr>
      </w:pPr>
      <w:r>
        <w:fldChar w:fldCharType="begin"/>
      </w:r>
      <w:r>
        <w:instrText xml:space="preserve"> HYPERLINK \l "_Toc9510640" </w:instrText>
      </w:r>
      <w:r>
        <w:fldChar w:fldCharType="separate"/>
      </w:r>
      <w:r>
        <w:rPr>
          <w:rStyle w:val="37"/>
          <w:rFonts w:hint="eastAsia" w:ascii="宋体" w:hAnsi="宋体"/>
          <w:b/>
          <w:color w:val="auto"/>
        </w:rPr>
        <w:t>六、定标及合同授予</w:t>
      </w:r>
      <w:r>
        <w:rPr>
          <w:rFonts w:ascii="宋体" w:hAnsi="宋体"/>
          <w:b/>
        </w:rPr>
        <w:tab/>
      </w:r>
      <w:r>
        <w:rPr>
          <w:rFonts w:ascii="宋体" w:hAnsi="宋体"/>
          <w:b/>
        </w:rPr>
        <w:fldChar w:fldCharType="begin"/>
      </w:r>
      <w:r>
        <w:rPr>
          <w:rFonts w:ascii="宋体" w:hAnsi="宋体"/>
          <w:b/>
        </w:rPr>
        <w:instrText xml:space="preserve"> PAGEREF _Toc9510640 \h </w:instrText>
      </w:r>
      <w:r>
        <w:rPr>
          <w:rFonts w:ascii="宋体" w:hAnsi="宋体"/>
          <w:b/>
        </w:rPr>
        <w:fldChar w:fldCharType="separate"/>
      </w:r>
      <w:r>
        <w:rPr>
          <w:rFonts w:ascii="宋体" w:hAnsi="宋体"/>
          <w:b/>
        </w:rPr>
        <w:t>22</w:t>
      </w:r>
      <w:r>
        <w:rPr>
          <w:rFonts w:ascii="宋体" w:hAnsi="宋体"/>
          <w:b/>
        </w:rPr>
        <w:fldChar w:fldCharType="end"/>
      </w:r>
      <w:r>
        <w:rPr>
          <w:rFonts w:ascii="宋体" w:hAnsi="宋体"/>
          <w:b/>
        </w:rPr>
        <w:fldChar w:fldCharType="end"/>
      </w:r>
    </w:p>
    <w:p>
      <w:pPr>
        <w:pStyle w:val="24"/>
        <w:tabs>
          <w:tab w:val="right" w:leader="dot" w:pos="9334"/>
        </w:tabs>
        <w:spacing w:line="480" w:lineRule="auto"/>
        <w:rPr>
          <w:rFonts w:ascii="宋体" w:hAnsi="宋体"/>
          <w:b/>
          <w:szCs w:val="22"/>
        </w:rPr>
      </w:pPr>
      <w:r>
        <w:fldChar w:fldCharType="begin"/>
      </w:r>
      <w:r>
        <w:instrText xml:space="preserve"> HYPERLINK \l "_Toc9510641" </w:instrText>
      </w:r>
      <w:r>
        <w:fldChar w:fldCharType="separate"/>
      </w:r>
      <w:r>
        <w:rPr>
          <w:rStyle w:val="37"/>
          <w:rFonts w:hint="eastAsia" w:ascii="宋体" w:hAnsi="宋体"/>
          <w:b/>
          <w:color w:val="auto"/>
        </w:rPr>
        <w:t>第三部分评标办法及评分标准</w:t>
      </w:r>
      <w:r>
        <w:rPr>
          <w:rFonts w:ascii="宋体" w:hAnsi="宋体"/>
          <w:b/>
        </w:rPr>
        <w:tab/>
      </w:r>
      <w:r>
        <w:rPr>
          <w:rFonts w:ascii="宋体" w:hAnsi="宋体"/>
          <w:b/>
        </w:rPr>
        <w:fldChar w:fldCharType="begin"/>
      </w:r>
      <w:r>
        <w:rPr>
          <w:rFonts w:ascii="宋体" w:hAnsi="宋体"/>
          <w:b/>
        </w:rPr>
        <w:instrText xml:space="preserve"> PAGEREF _Toc9510641 \h </w:instrText>
      </w:r>
      <w:r>
        <w:rPr>
          <w:rFonts w:ascii="宋体" w:hAnsi="宋体"/>
          <w:b/>
        </w:rPr>
        <w:fldChar w:fldCharType="separate"/>
      </w:r>
      <w:r>
        <w:rPr>
          <w:rFonts w:ascii="宋体" w:hAnsi="宋体"/>
          <w:b/>
        </w:rPr>
        <w:t>23</w:t>
      </w:r>
      <w:r>
        <w:rPr>
          <w:rFonts w:ascii="宋体" w:hAnsi="宋体"/>
          <w:b/>
        </w:rPr>
        <w:fldChar w:fldCharType="end"/>
      </w:r>
      <w:r>
        <w:rPr>
          <w:rFonts w:ascii="宋体" w:hAnsi="宋体"/>
          <w:b/>
        </w:rPr>
        <w:fldChar w:fldCharType="end"/>
      </w:r>
    </w:p>
    <w:p>
      <w:pPr>
        <w:pStyle w:val="24"/>
        <w:tabs>
          <w:tab w:val="right" w:leader="dot" w:pos="9334"/>
        </w:tabs>
        <w:spacing w:line="480" w:lineRule="auto"/>
        <w:rPr>
          <w:rFonts w:ascii="宋体" w:hAnsi="宋体"/>
          <w:b/>
          <w:szCs w:val="22"/>
        </w:rPr>
      </w:pPr>
      <w:r>
        <w:fldChar w:fldCharType="begin"/>
      </w:r>
      <w:r>
        <w:instrText xml:space="preserve"> HYPERLINK \l "_Toc9510642" </w:instrText>
      </w:r>
      <w:r>
        <w:fldChar w:fldCharType="separate"/>
      </w:r>
      <w:r>
        <w:rPr>
          <w:rStyle w:val="37"/>
          <w:rFonts w:hint="eastAsia" w:ascii="宋体" w:hAnsi="宋体"/>
          <w:b/>
          <w:color w:val="auto"/>
          <w:spacing w:val="-4"/>
        </w:rPr>
        <w:t>第四部分合同主要条款</w:t>
      </w:r>
      <w:r>
        <w:rPr>
          <w:rFonts w:ascii="宋体" w:hAnsi="宋体"/>
          <w:b/>
        </w:rPr>
        <w:tab/>
      </w:r>
      <w:r>
        <w:rPr>
          <w:rFonts w:ascii="宋体" w:hAnsi="宋体"/>
          <w:b/>
        </w:rPr>
        <w:fldChar w:fldCharType="begin"/>
      </w:r>
      <w:r>
        <w:rPr>
          <w:rFonts w:ascii="宋体" w:hAnsi="宋体"/>
          <w:b/>
        </w:rPr>
        <w:instrText xml:space="preserve"> PAGEREF _Toc9510642 \h </w:instrText>
      </w:r>
      <w:r>
        <w:rPr>
          <w:rFonts w:ascii="宋体" w:hAnsi="宋体"/>
          <w:b/>
        </w:rPr>
        <w:fldChar w:fldCharType="separate"/>
      </w:r>
      <w:r>
        <w:rPr>
          <w:rFonts w:ascii="宋体" w:hAnsi="宋体"/>
          <w:b/>
        </w:rPr>
        <w:t>26</w:t>
      </w:r>
      <w:r>
        <w:rPr>
          <w:rFonts w:ascii="宋体" w:hAnsi="宋体"/>
          <w:b/>
        </w:rPr>
        <w:fldChar w:fldCharType="end"/>
      </w:r>
      <w:r>
        <w:rPr>
          <w:rFonts w:ascii="宋体" w:hAnsi="宋体"/>
          <w:b/>
        </w:rPr>
        <w:fldChar w:fldCharType="end"/>
      </w:r>
    </w:p>
    <w:p>
      <w:pPr>
        <w:pStyle w:val="24"/>
        <w:tabs>
          <w:tab w:val="right" w:leader="dot" w:pos="9334"/>
        </w:tabs>
        <w:spacing w:line="480" w:lineRule="auto"/>
        <w:rPr>
          <w:rFonts w:ascii="宋体" w:hAnsi="宋体"/>
          <w:b/>
          <w:szCs w:val="22"/>
        </w:rPr>
      </w:pPr>
      <w:r>
        <w:fldChar w:fldCharType="begin"/>
      </w:r>
      <w:r>
        <w:instrText xml:space="preserve"> HYPERLINK \l "_Toc9510643" </w:instrText>
      </w:r>
      <w:r>
        <w:fldChar w:fldCharType="separate"/>
      </w:r>
      <w:r>
        <w:rPr>
          <w:rStyle w:val="37"/>
          <w:rFonts w:hint="eastAsia" w:ascii="宋体" w:hAnsi="宋体"/>
          <w:b/>
          <w:color w:val="auto"/>
        </w:rPr>
        <w:t>第五部分　投标文件格式</w:t>
      </w:r>
      <w:r>
        <w:rPr>
          <w:rFonts w:ascii="宋体" w:hAnsi="宋体"/>
          <w:b/>
        </w:rPr>
        <w:tab/>
      </w:r>
      <w:r>
        <w:rPr>
          <w:rFonts w:ascii="宋体" w:hAnsi="宋体"/>
          <w:b/>
        </w:rPr>
        <w:fldChar w:fldCharType="begin"/>
      </w:r>
      <w:r>
        <w:rPr>
          <w:rFonts w:ascii="宋体" w:hAnsi="宋体"/>
          <w:b/>
        </w:rPr>
        <w:instrText xml:space="preserve"> PAGEREF _Toc9510643 \h </w:instrText>
      </w:r>
      <w:r>
        <w:rPr>
          <w:rFonts w:ascii="宋体" w:hAnsi="宋体"/>
          <w:b/>
        </w:rPr>
        <w:fldChar w:fldCharType="separate"/>
      </w:r>
      <w:r>
        <w:rPr>
          <w:rFonts w:ascii="宋体" w:hAnsi="宋体"/>
          <w:b/>
        </w:rPr>
        <w:t>34</w:t>
      </w:r>
      <w:r>
        <w:rPr>
          <w:rFonts w:ascii="宋体" w:hAnsi="宋体"/>
          <w:b/>
        </w:rPr>
        <w:fldChar w:fldCharType="end"/>
      </w:r>
      <w:r>
        <w:rPr>
          <w:rFonts w:ascii="宋体" w:hAnsi="宋体"/>
          <w:b/>
        </w:rPr>
        <w:fldChar w:fldCharType="end"/>
      </w:r>
    </w:p>
    <w:p>
      <w:pPr>
        <w:pStyle w:val="24"/>
        <w:tabs>
          <w:tab w:val="right" w:leader="dot" w:pos="9334"/>
        </w:tabs>
        <w:spacing w:line="480" w:lineRule="auto"/>
        <w:rPr>
          <w:rFonts w:ascii="宋体" w:hAnsi="宋体"/>
          <w:b/>
          <w:szCs w:val="22"/>
        </w:rPr>
      </w:pPr>
      <w:r>
        <w:fldChar w:fldCharType="begin"/>
      </w:r>
      <w:r>
        <w:instrText xml:space="preserve"> HYPERLINK \l "_Toc9510644" </w:instrText>
      </w:r>
      <w:r>
        <w:fldChar w:fldCharType="separate"/>
      </w:r>
      <w:r>
        <w:rPr>
          <w:rStyle w:val="37"/>
          <w:rFonts w:hint="eastAsia" w:ascii="宋体" w:hAnsi="宋体"/>
          <w:b/>
          <w:color w:val="auto"/>
        </w:rPr>
        <w:t>第六部分项目技术规范和服务要求</w:t>
      </w:r>
      <w:r>
        <w:rPr>
          <w:rFonts w:ascii="宋体" w:hAnsi="宋体"/>
          <w:b/>
        </w:rPr>
        <w:tab/>
      </w:r>
      <w:r>
        <w:rPr>
          <w:rFonts w:ascii="宋体" w:hAnsi="宋体"/>
          <w:b/>
        </w:rPr>
        <w:fldChar w:fldCharType="begin"/>
      </w:r>
      <w:r>
        <w:rPr>
          <w:rFonts w:ascii="宋体" w:hAnsi="宋体"/>
          <w:b/>
        </w:rPr>
        <w:instrText xml:space="preserve"> PAGEREF _Toc9510644 \h </w:instrText>
      </w:r>
      <w:r>
        <w:rPr>
          <w:rFonts w:ascii="宋体" w:hAnsi="宋体"/>
          <w:b/>
        </w:rPr>
        <w:fldChar w:fldCharType="separate"/>
      </w:r>
      <w:r>
        <w:rPr>
          <w:rFonts w:ascii="宋体" w:hAnsi="宋体"/>
          <w:b/>
        </w:rPr>
        <w:t>50</w:t>
      </w:r>
      <w:r>
        <w:rPr>
          <w:rFonts w:ascii="宋体" w:hAnsi="宋体"/>
          <w:b/>
        </w:rPr>
        <w:fldChar w:fldCharType="end"/>
      </w:r>
      <w:r>
        <w:rPr>
          <w:rFonts w:ascii="宋体" w:hAnsi="宋体"/>
          <w:b/>
        </w:rPr>
        <w:fldChar w:fldCharType="end"/>
      </w:r>
    </w:p>
    <w:p>
      <w:pPr>
        <w:spacing w:line="480" w:lineRule="auto"/>
        <w:rPr>
          <w:rFonts w:ascii="宋体" w:hAnsi="宋体"/>
          <w:b/>
        </w:rPr>
      </w:pPr>
      <w:r>
        <w:rPr>
          <w:rFonts w:ascii="宋体" w:hAnsi="宋体"/>
          <w:b/>
          <w:bCs/>
          <w:lang w:val="zh-CN"/>
        </w:rPr>
        <w:fldChar w:fldCharType="end"/>
      </w:r>
    </w:p>
    <w:p>
      <w:pPr>
        <w:adjustRightInd w:val="0"/>
        <w:spacing w:beforeLines="50"/>
        <w:rPr>
          <w:rFonts w:ascii="宋体" w:hAnsi="宋体"/>
          <w:sz w:val="32"/>
          <w:szCs w:val="32"/>
        </w:rPr>
      </w:pPr>
    </w:p>
    <w:p>
      <w:pPr>
        <w:pStyle w:val="4"/>
        <w:spacing w:before="0" w:beforeAutospacing="0" w:after="0" w:afterAutospacing="0" w:line="360" w:lineRule="auto"/>
        <w:jc w:val="center"/>
        <w:rPr>
          <w:b w:val="0"/>
          <w:sz w:val="36"/>
          <w:szCs w:val="36"/>
        </w:rPr>
      </w:pPr>
      <w:r>
        <w:rPr>
          <w:rFonts w:hint="eastAsia" w:ascii="仿宋_GB2312" w:eastAsia="仿宋_GB2312"/>
          <w:sz w:val="24"/>
          <w:szCs w:val="24"/>
        </w:rPr>
        <w:br w:type="page"/>
      </w:r>
      <w:bookmarkStart w:id="0" w:name="_Toc9510632"/>
      <w:r>
        <w:rPr>
          <w:rFonts w:hint="eastAsia"/>
          <w:b w:val="0"/>
          <w:sz w:val="36"/>
          <w:szCs w:val="36"/>
        </w:rPr>
        <w:t>第一部分  招标公告</w:t>
      </w:r>
      <w:bookmarkEnd w:id="0"/>
    </w:p>
    <w:p>
      <w:pPr>
        <w:jc w:val="center"/>
        <w:rPr>
          <w:rFonts w:hint="eastAsia"/>
        </w:rPr>
      </w:pPr>
      <w:bookmarkStart w:id="1" w:name="_Toc9510633"/>
      <w:r>
        <w:rPr>
          <w:rFonts w:hint="eastAsia"/>
          <w:b/>
          <w:bCs/>
          <w:sz w:val="24"/>
          <w:szCs w:val="32"/>
          <w:lang w:eastAsia="zh-CN"/>
        </w:rPr>
        <w:t>现代化精深加工示范区二级消防站配备装备采购项目二次</w:t>
      </w:r>
      <w:r>
        <w:rPr>
          <w:rFonts w:hint="eastAsia"/>
          <w:b/>
          <w:bCs/>
          <w:sz w:val="24"/>
          <w:szCs w:val="32"/>
        </w:rPr>
        <w:t>的公开招标公告</w:t>
      </w:r>
    </w:p>
    <w:tbl>
      <w:tblPr>
        <w:tblStyle w:val="31"/>
        <w:tblW w:w="102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02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048" w:hRule="atLeast"/>
          <w:jc w:val="center"/>
        </w:trPr>
        <w:tc>
          <w:tcPr>
            <w:tcW w:w="1028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rPr>
                <w:rFonts w:hint="eastAsia" w:eastAsia="宋体"/>
                <w:lang w:val="en-US" w:eastAsia="zh-CN"/>
              </w:rPr>
            </w:pPr>
            <w:r>
              <w:rPr>
                <w:rFonts w:hint="eastAsia"/>
              </w:rPr>
              <w:t>项目概况</w:t>
            </w:r>
            <w:r>
              <w:rPr>
                <w:rFonts w:hint="eastAsia"/>
                <w:lang w:val="en-US" w:eastAsia="zh-CN"/>
              </w:rPr>
              <w:t>:</w:t>
            </w:r>
          </w:p>
          <w:p>
            <w:pPr>
              <w:ind w:firstLine="420" w:firstLineChars="200"/>
              <w:rPr>
                <w:rFonts w:hint="eastAsia"/>
              </w:rPr>
            </w:pPr>
            <w:r>
              <w:rPr>
                <w:rFonts w:hint="eastAsia"/>
                <w:lang w:eastAsia="zh-CN"/>
              </w:rPr>
              <w:t>现代化精深加工示范区二级消防站配备装备采购项目二次</w:t>
            </w:r>
            <w:r>
              <w:rPr>
                <w:rFonts w:hint="eastAsia"/>
              </w:rPr>
              <w:t>的潜在投标人应在应在新疆</w:t>
            </w:r>
            <w:r>
              <w:rPr>
                <w:rFonts w:hint="eastAsia"/>
                <w:lang w:eastAsia="zh-CN"/>
              </w:rPr>
              <w:t>昌吉</w:t>
            </w:r>
            <w:r>
              <w:rPr>
                <w:rFonts w:hint="eastAsia"/>
              </w:rPr>
              <w:t>市</w:t>
            </w:r>
            <w:r>
              <w:rPr>
                <w:rFonts w:hint="eastAsia"/>
                <w:lang w:eastAsia="zh-CN"/>
              </w:rPr>
              <w:t>屯河路和谐时代广场</w:t>
            </w:r>
            <w:r>
              <w:rPr>
                <w:rFonts w:hint="eastAsia"/>
                <w:lang w:val="en-US" w:eastAsia="zh-CN"/>
              </w:rPr>
              <w:t>D座728</w:t>
            </w:r>
            <w:r>
              <w:rPr>
                <w:rFonts w:hint="eastAsia"/>
              </w:rPr>
              <w:t>室获取招标文件，并</w:t>
            </w:r>
            <w:r>
              <w:rPr>
                <w:rFonts w:hint="eastAsia"/>
                <w:highlight w:val="none"/>
              </w:rPr>
              <w:t>于202</w:t>
            </w:r>
            <w:r>
              <w:rPr>
                <w:rFonts w:hint="eastAsia"/>
                <w:highlight w:val="none"/>
                <w:lang w:val="en-US" w:eastAsia="zh-CN"/>
              </w:rPr>
              <w:t>2</w:t>
            </w:r>
            <w:r>
              <w:rPr>
                <w:rFonts w:hint="eastAsia"/>
                <w:highlight w:val="none"/>
              </w:rPr>
              <w:t>年</w:t>
            </w:r>
            <w:r>
              <w:rPr>
                <w:rFonts w:hint="eastAsia"/>
                <w:highlight w:val="none"/>
                <w:lang w:val="en-US" w:eastAsia="zh-CN"/>
              </w:rPr>
              <w:t>06</w:t>
            </w:r>
            <w:r>
              <w:rPr>
                <w:rFonts w:hint="eastAsia"/>
                <w:highlight w:val="none"/>
              </w:rPr>
              <w:t>月</w:t>
            </w:r>
            <w:r>
              <w:rPr>
                <w:rFonts w:hint="eastAsia"/>
                <w:highlight w:val="none"/>
                <w:lang w:val="en-US" w:eastAsia="zh-CN"/>
              </w:rPr>
              <w:t>21</w:t>
            </w:r>
            <w:r>
              <w:rPr>
                <w:rFonts w:hint="eastAsia"/>
                <w:highlight w:val="none"/>
              </w:rPr>
              <w:t>日 1</w:t>
            </w:r>
            <w:r>
              <w:rPr>
                <w:rFonts w:hint="eastAsia"/>
                <w:highlight w:val="none"/>
                <w:lang w:val="en-US" w:eastAsia="zh-CN"/>
              </w:rPr>
              <w:t>0</w:t>
            </w:r>
            <w:r>
              <w:rPr>
                <w:rFonts w:hint="eastAsia"/>
                <w:highlight w:val="none"/>
              </w:rPr>
              <w:t>:</w:t>
            </w:r>
            <w:r>
              <w:rPr>
                <w:rFonts w:hint="eastAsia"/>
                <w:highlight w:val="none"/>
                <w:lang w:val="en-US" w:eastAsia="zh-CN"/>
              </w:rPr>
              <w:t>3</w:t>
            </w:r>
            <w:r>
              <w:rPr>
                <w:rFonts w:hint="eastAsia"/>
                <w:highlight w:val="none"/>
              </w:rPr>
              <w:t>0（</w:t>
            </w:r>
            <w:r>
              <w:rPr>
                <w:rFonts w:hint="eastAsia"/>
              </w:rPr>
              <w:t>北京时间）前递交投标文件。</w:t>
            </w:r>
          </w:p>
        </w:tc>
      </w:tr>
    </w:tbl>
    <w:p>
      <w:r>
        <w:t>一、项目基本情况</w:t>
      </w:r>
    </w:p>
    <w:p>
      <w:pPr>
        <w:rPr>
          <w:rFonts w:hint="default" w:eastAsia="宋体"/>
          <w:lang w:val="en-US" w:eastAsia="zh-CN"/>
        </w:rPr>
      </w:pPr>
      <w:r>
        <w:t>项目编号：</w:t>
      </w:r>
      <w:r>
        <w:rPr>
          <w:rFonts w:hint="eastAsia"/>
        </w:rPr>
        <w:t xml:space="preserve"> HZXJ-2022-0</w:t>
      </w:r>
      <w:r>
        <w:rPr>
          <w:rFonts w:hint="eastAsia"/>
          <w:lang w:val="en-US" w:eastAsia="zh-CN"/>
        </w:rPr>
        <w:t>9-</w:t>
      </w:r>
    </w:p>
    <w:p>
      <w:pPr>
        <w:rPr>
          <w:rFonts w:hint="eastAsia" w:eastAsia="宋体"/>
          <w:lang w:eastAsia="zh-CN"/>
        </w:rPr>
      </w:pPr>
      <w:r>
        <w:rPr>
          <w:rFonts w:hint="eastAsia"/>
        </w:rPr>
        <w:t>项目名称：</w:t>
      </w:r>
      <w:r>
        <w:rPr>
          <w:rFonts w:hint="eastAsia"/>
          <w:lang w:eastAsia="zh-CN"/>
        </w:rPr>
        <w:t>现代化精深加工示范区二级消防站配备装备采购项目二次</w:t>
      </w:r>
    </w:p>
    <w:p>
      <w:r>
        <w:rPr>
          <w:rFonts w:hint="eastAsia"/>
        </w:rPr>
        <w:t>采购方式：公开招标</w:t>
      </w:r>
    </w:p>
    <w:p>
      <w:r>
        <w:rPr>
          <w:rFonts w:hint="eastAsia"/>
        </w:rPr>
        <w:t>预算金额（元）：</w:t>
      </w:r>
      <w:r>
        <w:rPr>
          <w:rFonts w:hint="eastAsia"/>
          <w:lang w:val="en-US" w:eastAsia="zh-CN"/>
        </w:rPr>
        <w:t>214</w:t>
      </w:r>
      <w:r>
        <w:rPr>
          <w:rFonts w:hint="eastAsia"/>
        </w:rPr>
        <w:t>0000</w:t>
      </w:r>
    </w:p>
    <w:p>
      <w:pPr>
        <w:rPr>
          <w:rFonts w:hint="eastAsia"/>
          <w:highlight w:val="none"/>
        </w:rPr>
      </w:pPr>
      <w:r>
        <w:rPr>
          <w:rFonts w:hint="eastAsia"/>
          <w:highlight w:val="none"/>
        </w:rPr>
        <w:t>最高限价（元）：</w:t>
      </w:r>
      <w:r>
        <w:rPr>
          <w:rFonts w:hint="eastAsia"/>
          <w:highlight w:val="none"/>
          <w:lang w:val="en-US" w:eastAsia="zh-CN"/>
        </w:rPr>
        <w:t>214</w:t>
      </w:r>
      <w:r>
        <w:rPr>
          <w:rFonts w:hint="eastAsia"/>
          <w:highlight w:val="none"/>
        </w:rPr>
        <w:t>0000</w:t>
      </w:r>
    </w:p>
    <w:p>
      <w:pPr>
        <w:rPr>
          <w:rFonts w:hint="eastAsia"/>
        </w:rPr>
      </w:pPr>
      <w:r>
        <w:rPr>
          <w:rFonts w:hint="eastAsia"/>
        </w:rPr>
        <w:t>采购需求：</w:t>
      </w:r>
    </w:p>
    <w:p>
      <w:pPr>
        <w:rPr>
          <w:rFonts w:hint="eastAsia"/>
          <w:highlight w:val="none"/>
          <w:lang w:eastAsia="zh-CN"/>
        </w:rPr>
      </w:pPr>
      <w:r>
        <w:rPr>
          <w:rFonts w:hint="eastAsia"/>
          <w:highlight w:val="none"/>
          <w:lang w:eastAsia="zh-CN"/>
        </w:rPr>
        <w:t>标项名称：现代化精深加工示范区二级消防站配备装备采购项目二次</w:t>
      </w:r>
    </w:p>
    <w:p>
      <w:pPr>
        <w:ind w:firstLine="420" w:firstLineChars="200"/>
        <w:rPr>
          <w:rFonts w:hint="eastAsia"/>
          <w:highlight w:val="none"/>
          <w:lang w:eastAsia="zh-CN"/>
        </w:rPr>
      </w:pPr>
      <w:r>
        <w:rPr>
          <w:rFonts w:hint="eastAsia"/>
        </w:rPr>
        <w:t>简要规格描述或项目基本概况介绍、用途</w:t>
      </w:r>
      <w:r>
        <w:rPr>
          <w:rFonts w:hint="eastAsia"/>
          <w:lang w:eastAsia="zh-CN"/>
        </w:rPr>
        <w:t>：采购</w:t>
      </w:r>
      <w:r>
        <w:rPr>
          <w:rFonts w:hint="eastAsia"/>
          <w:highlight w:val="none"/>
        </w:rPr>
        <w:t>基本防护</w:t>
      </w:r>
      <w:r>
        <w:rPr>
          <w:rFonts w:hint="eastAsia"/>
          <w:highlight w:val="none"/>
          <w:lang w:eastAsia="zh-CN"/>
        </w:rPr>
        <w:t>；</w:t>
      </w:r>
      <w:r>
        <w:rPr>
          <w:rFonts w:hint="eastAsia"/>
          <w:highlight w:val="none"/>
        </w:rPr>
        <w:t>特种防护</w:t>
      </w:r>
      <w:r>
        <w:rPr>
          <w:rFonts w:hint="eastAsia"/>
          <w:highlight w:val="none"/>
          <w:lang w:eastAsia="zh-CN"/>
        </w:rPr>
        <w:t>；</w:t>
      </w:r>
      <w:r>
        <w:rPr>
          <w:rFonts w:hint="eastAsia"/>
          <w:highlight w:val="none"/>
        </w:rPr>
        <w:t>侦检器材</w:t>
      </w:r>
      <w:r>
        <w:rPr>
          <w:rFonts w:hint="eastAsia"/>
          <w:highlight w:val="none"/>
          <w:lang w:eastAsia="zh-CN"/>
        </w:rPr>
        <w:t>；</w:t>
      </w:r>
      <w:r>
        <w:rPr>
          <w:rFonts w:hint="eastAsia"/>
          <w:highlight w:val="none"/>
        </w:rPr>
        <w:t>救生器材</w:t>
      </w:r>
      <w:r>
        <w:rPr>
          <w:rFonts w:hint="eastAsia"/>
          <w:highlight w:val="none"/>
          <w:lang w:eastAsia="zh-CN"/>
        </w:rPr>
        <w:t>；堵漏器材；输转洗消器材；排烟、战勤、照明保障器材；灭火剂、其他类；通讯装备等（详见招标文件）</w:t>
      </w:r>
    </w:p>
    <w:p>
      <w:pPr>
        <w:rPr>
          <w:rFonts w:hint="eastAsia"/>
        </w:rPr>
      </w:pPr>
      <w:r>
        <w:rPr>
          <w:rFonts w:hint="eastAsia"/>
        </w:rPr>
        <w:t>备注：</w:t>
      </w:r>
    </w:p>
    <w:p>
      <w:pPr>
        <w:rPr>
          <w:rFonts w:hint="eastAsia"/>
        </w:rPr>
      </w:pPr>
      <w:r>
        <w:rPr>
          <w:rFonts w:hint="eastAsia"/>
        </w:rPr>
        <w:t>合同履约期限：合同签订后</w:t>
      </w:r>
      <w:r>
        <w:rPr>
          <w:rFonts w:hint="eastAsia"/>
          <w:lang w:val="en-US" w:eastAsia="zh-CN"/>
        </w:rPr>
        <w:t>4</w:t>
      </w:r>
      <w:r>
        <w:rPr>
          <w:rFonts w:hint="eastAsia"/>
        </w:rPr>
        <w:t>0日历天内完成经验收合格交付招标人使用</w:t>
      </w:r>
    </w:p>
    <w:p>
      <w:r>
        <w:rPr>
          <w:rFonts w:hint="eastAsia"/>
        </w:rPr>
        <w:t>本项目（否）接受联合体投标</w:t>
      </w:r>
    </w:p>
    <w:p>
      <w:r>
        <w:t>二、申请人的资格要求：</w:t>
      </w:r>
    </w:p>
    <w:p>
      <w:pPr>
        <w:rPr>
          <w:rFonts w:hint="eastAsia" w:eastAsia="宋体"/>
          <w:lang w:eastAsia="zh-CN"/>
        </w:rPr>
      </w:pPr>
      <w:r>
        <w:rPr>
          <w:rFonts w:hint="eastAsia"/>
        </w:rPr>
        <w:t>1、满足《中华人民共和国政府采购法》第二十二条规定</w:t>
      </w:r>
      <w:r>
        <w:rPr>
          <w:rFonts w:hint="eastAsia"/>
          <w:lang w:eastAsia="zh-CN"/>
        </w:rPr>
        <w:t>：</w:t>
      </w:r>
    </w:p>
    <w:p>
      <w:pPr>
        <w:rPr>
          <w:rFonts w:hint="eastAsia"/>
        </w:rPr>
      </w:pPr>
      <w:r>
        <w:rPr>
          <w:rFonts w:hint="eastAsia"/>
        </w:rPr>
        <w:t>（1）投标人</w:t>
      </w:r>
      <w:r>
        <w:rPr>
          <w:rFonts w:hint="eastAsia"/>
          <w:lang w:eastAsia="zh-CN"/>
        </w:rPr>
        <w:t>提供</w:t>
      </w:r>
      <w:r>
        <w:rPr>
          <w:rFonts w:hint="eastAsia"/>
        </w:rPr>
        <w:t>有效的独立法人资格的营业执照</w:t>
      </w:r>
      <w:r>
        <w:rPr>
          <w:rFonts w:hint="eastAsia"/>
          <w:lang w:eastAsia="zh-CN"/>
        </w:rPr>
        <w:t>原件（</w:t>
      </w:r>
      <w:r>
        <w:rPr>
          <w:rFonts w:hint="eastAsia"/>
        </w:rPr>
        <w:t>具备相关经营范围</w:t>
      </w:r>
      <w:r>
        <w:rPr>
          <w:rFonts w:hint="eastAsia"/>
          <w:lang w:eastAsia="zh-CN"/>
        </w:rPr>
        <w:t>）；</w:t>
      </w:r>
    </w:p>
    <w:p>
      <w:pPr>
        <w:rPr>
          <w:rFonts w:hint="eastAsia" w:eastAsia="宋体"/>
          <w:lang w:eastAsia="zh-CN"/>
        </w:rPr>
      </w:pPr>
      <w:r>
        <w:rPr>
          <w:rFonts w:hint="eastAsia"/>
        </w:rPr>
        <w:t>（2）</w:t>
      </w:r>
      <w:r>
        <w:rPr>
          <w:rFonts w:hint="eastAsia"/>
          <w:lang w:eastAsia="zh-CN"/>
        </w:rPr>
        <w:t>提供</w:t>
      </w:r>
      <w:r>
        <w:rPr>
          <w:rFonts w:hint="eastAsia"/>
        </w:rPr>
        <w:t>法定代表人授权委托书原件、被授权人《居民身份证》原件</w:t>
      </w:r>
      <w:r>
        <w:rPr>
          <w:rFonts w:hint="eastAsia"/>
          <w:lang w:eastAsia="zh-CN"/>
        </w:rPr>
        <w:t>；</w:t>
      </w:r>
    </w:p>
    <w:p>
      <w:pPr>
        <w:rPr>
          <w:rFonts w:hint="eastAsia" w:eastAsia="宋体"/>
          <w:lang w:eastAsia="zh-CN"/>
        </w:rPr>
      </w:pPr>
      <w:r>
        <w:rPr>
          <w:rFonts w:hint="eastAsia"/>
        </w:rPr>
        <w:t>（3）提供公司近六个月社保缴纳证明</w:t>
      </w:r>
      <w:r>
        <w:rPr>
          <w:rFonts w:hint="eastAsia"/>
          <w:lang w:eastAsia="zh-CN"/>
        </w:rPr>
        <w:t>及被委托人社保缴纳明细表；</w:t>
      </w:r>
    </w:p>
    <w:p>
      <w:pPr>
        <w:rPr>
          <w:rFonts w:hint="eastAsia" w:eastAsia="宋体"/>
          <w:highlight w:val="none"/>
          <w:lang w:eastAsia="zh-CN"/>
        </w:rPr>
      </w:pPr>
      <w:r>
        <w:rPr>
          <w:rFonts w:hint="eastAsia"/>
        </w:rPr>
        <w:t>（4）</w:t>
      </w:r>
      <w:r>
        <w:rPr>
          <w:rFonts w:hint="eastAsia"/>
          <w:highlight w:val="none"/>
        </w:rPr>
        <w:t>提供税务机关出具近</w:t>
      </w:r>
      <w:r>
        <w:rPr>
          <w:rFonts w:hint="eastAsia"/>
          <w:highlight w:val="none"/>
          <w:lang w:eastAsia="zh-CN"/>
        </w:rPr>
        <w:t>上一年度</w:t>
      </w:r>
      <w:r>
        <w:rPr>
          <w:rFonts w:hint="eastAsia"/>
          <w:highlight w:val="none"/>
          <w:lang w:val="en-US" w:eastAsia="zh-CN"/>
        </w:rPr>
        <w:t>2021年</w:t>
      </w:r>
      <w:r>
        <w:rPr>
          <w:rFonts w:hint="eastAsia"/>
          <w:highlight w:val="none"/>
        </w:rPr>
        <w:t>的完税证明原件</w:t>
      </w:r>
      <w:r>
        <w:rPr>
          <w:rFonts w:hint="eastAsia"/>
          <w:highlight w:val="none"/>
          <w:lang w:eastAsia="zh-CN"/>
        </w:rPr>
        <w:t>；</w:t>
      </w:r>
    </w:p>
    <w:p>
      <w:pPr>
        <w:rPr>
          <w:rFonts w:hint="eastAsia" w:eastAsia="宋体"/>
          <w:lang w:eastAsia="zh-CN"/>
        </w:rPr>
      </w:pPr>
      <w:r>
        <w:rPr>
          <w:rFonts w:hint="eastAsia"/>
        </w:rPr>
        <w:t>（5）</w:t>
      </w:r>
      <w:r>
        <w:rPr>
          <w:rFonts w:hint="eastAsia"/>
          <w:lang w:eastAsia="zh-CN"/>
        </w:rPr>
        <w:t>提供会计事务所</w:t>
      </w:r>
      <w:r>
        <w:rPr>
          <w:rFonts w:hint="eastAsia"/>
        </w:rPr>
        <w:t>出具的</w:t>
      </w:r>
      <w:r>
        <w:rPr>
          <w:rFonts w:hint="eastAsia"/>
          <w:lang w:val="en-US" w:eastAsia="zh-CN"/>
        </w:rPr>
        <w:t>2021年</w:t>
      </w:r>
      <w:r>
        <w:rPr>
          <w:rFonts w:hint="eastAsia"/>
        </w:rPr>
        <w:t>财务审计报告原件（成立</w:t>
      </w:r>
      <w:r>
        <w:rPr>
          <w:rFonts w:hint="eastAsia"/>
          <w:lang w:eastAsia="zh-CN"/>
        </w:rPr>
        <w:t>不满一年的</w:t>
      </w:r>
      <w:r>
        <w:rPr>
          <w:rFonts w:hint="eastAsia"/>
        </w:rPr>
        <w:t>公司可不提供但需提供银行出具的近三个月的资信证明）和健全的财务会计制度</w:t>
      </w:r>
      <w:r>
        <w:rPr>
          <w:rFonts w:hint="eastAsia"/>
          <w:lang w:eastAsia="zh-CN"/>
        </w:rPr>
        <w:t>；</w:t>
      </w:r>
    </w:p>
    <w:p>
      <w:pPr>
        <w:rPr>
          <w:rFonts w:hint="eastAsia" w:eastAsia="宋体"/>
          <w:lang w:eastAsia="zh-CN"/>
        </w:rPr>
      </w:pPr>
      <w:r>
        <w:rPr>
          <w:rFonts w:hint="eastAsia"/>
        </w:rPr>
        <w:t>（</w:t>
      </w:r>
      <w:r>
        <w:rPr>
          <w:rFonts w:hint="eastAsia"/>
          <w:lang w:val="en-US" w:eastAsia="zh-CN"/>
        </w:rPr>
        <w:t>6</w:t>
      </w:r>
      <w:r>
        <w:rPr>
          <w:rFonts w:hint="eastAsia"/>
        </w:rPr>
        <w:t>）拟参加本次招标项目的供应商，近三年如在“信用中国”网站 （www.creditchina.gov.cn）被列入失信被执行人、中国政府采购网 （www.ccgp.gov.cn）被列入政府采购严重违法失信行为记录名单、国家企业信用信息公示系统（http://www.gsxt.gov.cn）被列入严重违法失信企业名单（黑 名单）、经营异常名录的，中国裁判文书网（http://wenshu.court.gov.cn/） 存在未判决的重大民事、刑事案件的，或各级信用信息共享平台被列入失信被执行人、严重违法失信行为记录名单、严重违法失信企业名单（黑名单）、经营异常名录的（自本公告发出之时起尚在处罚期内的或限制其参加政府采购活动的企业）将拒绝其参本次政府采购活动，需提供相关证明材料并加盖公章</w:t>
      </w:r>
      <w:r>
        <w:rPr>
          <w:rFonts w:hint="eastAsia"/>
          <w:lang w:eastAsia="zh-CN"/>
        </w:rPr>
        <w:t>；</w:t>
      </w:r>
    </w:p>
    <w:p>
      <w:pPr>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（7）单位负责人为同一人或者存在直接控股、管理关系的不同投标人不得同时参加本项目的投标</w:t>
      </w:r>
      <w:r>
        <w:rPr>
          <w:rFonts w:hint="eastAsia" w:ascii="Times New Roman" w:hAnsi="Times New Roman" w:cs="Times New Roman"/>
          <w:b w:val="0"/>
          <w:kern w:val="2"/>
          <w:sz w:val="21"/>
          <w:szCs w:val="24"/>
          <w:lang w:val="en-US" w:eastAsia="zh-CN" w:bidi="ar-SA"/>
        </w:rPr>
        <w:t>。</w:t>
      </w:r>
    </w:p>
    <w:p>
      <w:pPr>
        <w:rPr>
          <w:rFonts w:hint="eastAsia"/>
          <w:highlight w:val="none"/>
        </w:rPr>
      </w:pPr>
      <w:r>
        <w:rPr>
          <w:rFonts w:hint="eastAsia"/>
        </w:rPr>
        <w:t>2、对业绩的要求：投标人类似业绩不得少于</w:t>
      </w:r>
      <w:r>
        <w:rPr>
          <w:rFonts w:hint="eastAsia"/>
          <w:lang w:eastAsia="zh-CN"/>
        </w:rPr>
        <w:t>一</w:t>
      </w:r>
      <w:r>
        <w:rPr>
          <w:rFonts w:hint="eastAsia"/>
        </w:rPr>
        <w:t>项</w:t>
      </w:r>
      <w:r>
        <w:rPr>
          <w:rFonts w:hint="eastAsia"/>
          <w:lang w:eastAsia="zh-CN"/>
        </w:rPr>
        <w:t>（</w:t>
      </w:r>
      <w:r>
        <w:rPr>
          <w:rFonts w:hint="eastAsia"/>
        </w:rPr>
        <w:t>须提供中标通知书</w:t>
      </w:r>
      <w:r>
        <w:rPr>
          <w:rFonts w:hint="eastAsia"/>
          <w:lang w:eastAsia="zh-CN"/>
        </w:rPr>
        <w:t>或</w:t>
      </w:r>
      <w:r>
        <w:rPr>
          <w:rFonts w:hint="eastAsia"/>
        </w:rPr>
        <w:t>合同</w:t>
      </w:r>
      <w:r>
        <w:rPr>
          <w:rFonts w:hint="eastAsia"/>
          <w:lang w:eastAsia="zh-CN"/>
        </w:rPr>
        <w:t>）</w:t>
      </w:r>
    </w:p>
    <w:p>
      <w:r>
        <w:rPr>
          <w:rFonts w:hint="eastAsia"/>
          <w:lang w:val="en-US" w:eastAsia="zh-CN"/>
        </w:rPr>
        <w:t>3、</w:t>
      </w:r>
      <w:r>
        <w:rPr>
          <w:rFonts w:hint="eastAsia"/>
        </w:rPr>
        <w:t>本项目不接受联合体投标；</w:t>
      </w:r>
    </w:p>
    <w:p>
      <w:r>
        <w:t>三、获取招标文件</w:t>
      </w:r>
    </w:p>
    <w:p>
      <w:pPr>
        <w:rPr>
          <w:highlight w:val="yellow"/>
        </w:rPr>
      </w:pPr>
      <w:r>
        <w:rPr>
          <w:rFonts w:hint="eastAsia"/>
          <w:highlight w:val="none"/>
        </w:rPr>
        <w:t>时间：202</w:t>
      </w:r>
      <w:r>
        <w:rPr>
          <w:rFonts w:hint="eastAsia"/>
          <w:highlight w:val="none"/>
          <w:lang w:val="en-US" w:eastAsia="zh-CN"/>
        </w:rPr>
        <w:t>2</w:t>
      </w:r>
      <w:r>
        <w:rPr>
          <w:rFonts w:hint="eastAsia"/>
          <w:highlight w:val="none"/>
        </w:rPr>
        <w:t>年</w:t>
      </w:r>
      <w:r>
        <w:rPr>
          <w:rFonts w:hint="eastAsia"/>
          <w:highlight w:val="none"/>
          <w:lang w:val="en-US" w:eastAsia="zh-CN"/>
        </w:rPr>
        <w:t>06</w:t>
      </w:r>
      <w:r>
        <w:rPr>
          <w:rFonts w:hint="eastAsia"/>
          <w:highlight w:val="none"/>
        </w:rPr>
        <w:t>月</w:t>
      </w:r>
      <w:r>
        <w:rPr>
          <w:rFonts w:hint="eastAsia"/>
          <w:highlight w:val="none"/>
          <w:lang w:val="en-US" w:eastAsia="zh-CN"/>
        </w:rPr>
        <w:t>01</w:t>
      </w:r>
      <w:r>
        <w:rPr>
          <w:rFonts w:hint="eastAsia"/>
          <w:highlight w:val="none"/>
        </w:rPr>
        <w:t>日至202</w:t>
      </w:r>
      <w:r>
        <w:rPr>
          <w:rFonts w:hint="eastAsia"/>
          <w:highlight w:val="none"/>
          <w:lang w:val="en-US" w:eastAsia="zh-CN"/>
        </w:rPr>
        <w:t>2</w:t>
      </w:r>
      <w:r>
        <w:rPr>
          <w:rFonts w:hint="eastAsia"/>
          <w:highlight w:val="none"/>
        </w:rPr>
        <w:t>年</w:t>
      </w:r>
      <w:r>
        <w:rPr>
          <w:rFonts w:hint="eastAsia"/>
          <w:highlight w:val="none"/>
          <w:lang w:val="en-US" w:eastAsia="zh-CN"/>
        </w:rPr>
        <w:t>06</w:t>
      </w:r>
      <w:r>
        <w:rPr>
          <w:rFonts w:hint="eastAsia"/>
          <w:highlight w:val="none"/>
        </w:rPr>
        <w:t>月</w:t>
      </w:r>
      <w:r>
        <w:rPr>
          <w:rFonts w:hint="eastAsia"/>
          <w:highlight w:val="none"/>
          <w:lang w:val="en-US" w:eastAsia="zh-CN"/>
        </w:rPr>
        <w:t>09</w:t>
      </w:r>
      <w:r>
        <w:rPr>
          <w:rFonts w:hint="eastAsia"/>
          <w:highlight w:val="none"/>
        </w:rPr>
        <w:t>日，每天上午10:00至14:00，下午16:00至</w:t>
      </w:r>
      <w:r>
        <w:rPr>
          <w:rFonts w:hint="eastAsia"/>
          <w:highlight w:val="none"/>
          <w:lang w:val="en-US" w:eastAsia="zh-CN"/>
        </w:rPr>
        <w:t>20:00</w:t>
      </w:r>
      <w:r>
        <w:rPr>
          <w:rFonts w:hint="eastAsia"/>
          <w:highlight w:val="none"/>
        </w:rPr>
        <w:t>（北京时间，法定节假日除外）</w:t>
      </w:r>
      <w:bookmarkStart w:id="27" w:name="_GoBack"/>
      <w:bookmarkEnd w:id="27"/>
    </w:p>
    <w:p>
      <w:pPr>
        <w:rPr>
          <w:rFonts w:hint="eastAsia"/>
        </w:rPr>
      </w:pPr>
      <w:r>
        <w:rPr>
          <w:rFonts w:hint="eastAsia"/>
        </w:rPr>
        <w:t>地点：在衡正国际工程咨询有限公司（昌吉市屯河路时代广场D座728室）</w:t>
      </w:r>
    </w:p>
    <w:p>
      <w:pPr>
        <w:rPr>
          <w:rFonts w:hint="eastAsia"/>
        </w:rPr>
      </w:pPr>
      <w:r>
        <w:rPr>
          <w:rFonts w:hint="eastAsia"/>
        </w:rPr>
        <w:t>方式：</w:t>
      </w:r>
      <w:r>
        <w:rPr>
          <w:rFonts w:hint="eastAsia"/>
          <w:lang w:eastAsia="zh-CN"/>
        </w:rPr>
        <w:t>获取招标文件需携带</w:t>
      </w:r>
      <w:r>
        <w:rPr>
          <w:rFonts w:hint="eastAsia"/>
        </w:rPr>
        <w:t>1、投标人资格</w:t>
      </w:r>
      <w:r>
        <w:rPr>
          <w:rFonts w:hint="eastAsia"/>
          <w:lang w:eastAsia="zh-CN"/>
        </w:rPr>
        <w:t>申请</w:t>
      </w:r>
      <w:r>
        <w:rPr>
          <w:rFonts w:hint="eastAsia"/>
        </w:rPr>
        <w:t>要求</w:t>
      </w:r>
      <w:r>
        <w:rPr>
          <w:rFonts w:hint="eastAsia"/>
          <w:highlight w:val="none"/>
        </w:rPr>
        <w:t>1-</w:t>
      </w:r>
      <w:r>
        <w:rPr>
          <w:rFonts w:hint="eastAsia"/>
          <w:highlight w:val="none"/>
          <w:lang w:val="en-US" w:eastAsia="zh-CN"/>
        </w:rPr>
        <w:t>3</w:t>
      </w:r>
      <w:r>
        <w:rPr>
          <w:rFonts w:hint="eastAsia"/>
          <w:highlight w:val="none"/>
        </w:rPr>
        <w:t>项资料</w:t>
      </w:r>
      <w:r>
        <w:rPr>
          <w:rFonts w:hint="eastAsia"/>
          <w:lang w:eastAsia="zh-CN"/>
        </w:rPr>
        <w:t>；</w:t>
      </w:r>
      <w:r>
        <w:rPr>
          <w:rFonts w:hint="eastAsia"/>
        </w:rPr>
        <w:t>2、法定代表人携带法定代表人身份证明、身份证原件；法定代表授权委托人须携带法人代表授权书及身份证原件。</w:t>
      </w:r>
    </w:p>
    <w:p>
      <w:r>
        <w:rPr>
          <w:rFonts w:hint="eastAsia"/>
        </w:rPr>
        <w:t>注：以上证件需携带原件并递交加盖公章的复印件一套。</w:t>
      </w:r>
    </w:p>
    <w:p>
      <w:pPr>
        <w:rPr>
          <w:rFonts w:hint="eastAsia"/>
          <w:highlight w:val="yellow"/>
          <w:lang w:val="en-US" w:eastAsia="zh-CN"/>
        </w:rPr>
      </w:pPr>
      <w:r>
        <w:rPr>
          <w:rFonts w:hint="eastAsia"/>
          <w:highlight w:val="none"/>
        </w:rPr>
        <w:t>售价（元）：</w:t>
      </w:r>
      <w:r>
        <w:rPr>
          <w:rFonts w:hint="eastAsia"/>
          <w:highlight w:val="none"/>
          <w:lang w:val="en-US" w:eastAsia="zh-CN"/>
        </w:rPr>
        <w:t>200元 采购文件逾期不售，售后不退。</w:t>
      </w:r>
    </w:p>
    <w:p>
      <w:r>
        <w:t>四、提交投标文件截止时间、开标时间和地点</w:t>
      </w:r>
    </w:p>
    <w:p>
      <w:pPr>
        <w:rPr>
          <w:highlight w:val="none"/>
        </w:rPr>
      </w:pPr>
      <w:r>
        <w:rPr>
          <w:rFonts w:hint="eastAsia"/>
        </w:rPr>
        <w:t>提交投标文件截止时间</w:t>
      </w:r>
      <w:r>
        <w:rPr>
          <w:rFonts w:hint="eastAsia"/>
          <w:highlight w:val="none"/>
        </w:rPr>
        <w:t>：202</w:t>
      </w:r>
      <w:r>
        <w:rPr>
          <w:rFonts w:hint="eastAsia"/>
          <w:highlight w:val="none"/>
          <w:lang w:val="en-US" w:eastAsia="zh-CN"/>
        </w:rPr>
        <w:t>2</w:t>
      </w:r>
      <w:r>
        <w:rPr>
          <w:rFonts w:hint="eastAsia"/>
          <w:highlight w:val="none"/>
        </w:rPr>
        <w:t>年</w:t>
      </w:r>
      <w:r>
        <w:rPr>
          <w:rFonts w:hint="eastAsia"/>
          <w:highlight w:val="none"/>
          <w:lang w:val="en-US" w:eastAsia="zh-CN"/>
        </w:rPr>
        <w:t>06</w:t>
      </w:r>
      <w:r>
        <w:rPr>
          <w:rFonts w:hint="eastAsia"/>
          <w:highlight w:val="none"/>
        </w:rPr>
        <w:t>月</w:t>
      </w:r>
      <w:r>
        <w:rPr>
          <w:rFonts w:hint="eastAsia"/>
          <w:highlight w:val="none"/>
          <w:lang w:val="en-US" w:eastAsia="zh-CN"/>
        </w:rPr>
        <w:t>21</w:t>
      </w:r>
      <w:r>
        <w:rPr>
          <w:rFonts w:hint="eastAsia"/>
          <w:highlight w:val="none"/>
        </w:rPr>
        <w:t xml:space="preserve">日 </w:t>
      </w:r>
      <w:r>
        <w:rPr>
          <w:rFonts w:hint="eastAsia"/>
          <w:highlight w:val="none"/>
          <w:lang w:val="en-US" w:eastAsia="zh-CN"/>
        </w:rPr>
        <w:t>10</w:t>
      </w:r>
      <w:r>
        <w:rPr>
          <w:rFonts w:hint="eastAsia"/>
          <w:highlight w:val="none"/>
        </w:rPr>
        <w:t>:</w:t>
      </w:r>
      <w:r>
        <w:rPr>
          <w:rFonts w:hint="eastAsia"/>
          <w:highlight w:val="none"/>
          <w:lang w:val="en-US" w:eastAsia="zh-CN"/>
        </w:rPr>
        <w:t>3</w:t>
      </w:r>
      <w:r>
        <w:rPr>
          <w:rFonts w:hint="eastAsia"/>
          <w:highlight w:val="none"/>
        </w:rPr>
        <w:t>0（北京时间）</w:t>
      </w:r>
    </w:p>
    <w:p>
      <w:pPr>
        <w:pStyle w:val="8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imes New Roman" w:hAnsi="Times New Roman" w:eastAsia="宋体" w:cs="Times New Roman"/>
          <w:kern w:val="2"/>
          <w:sz w:val="21"/>
          <w:szCs w:val="24"/>
          <w:lang w:val="en-US" w:eastAsia="zh-CN" w:bidi="ar-SA"/>
        </w:rPr>
      </w:pPr>
      <w:r>
        <w:rPr>
          <w:rFonts w:hint="eastAsia"/>
        </w:rPr>
        <w:t>投标地点：</w:t>
      </w:r>
      <w:r>
        <w:rPr>
          <w:rFonts w:hint="eastAsia" w:ascii="Times New Roman" w:hAnsi="Times New Roman" w:eastAsia="宋体" w:cs="Times New Roman"/>
          <w:kern w:val="2"/>
          <w:sz w:val="21"/>
          <w:szCs w:val="24"/>
          <w:lang w:val="en-US" w:eastAsia="zh-CN" w:bidi="ar-SA"/>
        </w:rPr>
        <w:t>昌吉州公共资源交易大厅</w:t>
      </w:r>
      <w:r>
        <w:rPr>
          <w:rFonts w:hint="eastAsia" w:ascii="Times New Roman" w:hAnsi="Times New Roman" w:cs="Times New Roman"/>
          <w:kern w:val="2"/>
          <w:sz w:val="21"/>
          <w:szCs w:val="24"/>
          <w:lang w:val="en-US" w:eastAsia="zh-CN" w:bidi="ar-SA"/>
        </w:rPr>
        <w:t>三厅</w:t>
      </w:r>
      <w:r>
        <w:rPr>
          <w:rFonts w:hint="eastAsia" w:ascii="Times New Roman" w:hAnsi="Times New Roman" w:eastAsia="宋体" w:cs="Times New Roman"/>
          <w:kern w:val="2"/>
          <w:sz w:val="21"/>
          <w:szCs w:val="24"/>
          <w:lang w:val="en-US" w:eastAsia="zh-CN" w:bidi="ar-SA"/>
        </w:rPr>
        <w:t>（昌吉市宁边西路与世纪大道交汇处，科技馆负一层）。</w:t>
      </w:r>
    </w:p>
    <w:p>
      <w:pPr>
        <w:rPr>
          <w:highlight w:val="none"/>
        </w:rPr>
      </w:pPr>
      <w:r>
        <w:rPr>
          <w:rFonts w:hint="eastAsia"/>
        </w:rPr>
        <w:t>开标时间：</w:t>
      </w:r>
      <w:r>
        <w:rPr>
          <w:rFonts w:hint="eastAsia"/>
          <w:highlight w:val="none"/>
        </w:rPr>
        <w:t>202</w:t>
      </w:r>
      <w:r>
        <w:rPr>
          <w:rFonts w:hint="eastAsia"/>
          <w:highlight w:val="none"/>
          <w:lang w:val="en-US" w:eastAsia="zh-CN"/>
        </w:rPr>
        <w:t>2</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21</w:t>
      </w:r>
      <w:r>
        <w:rPr>
          <w:rFonts w:hint="eastAsia"/>
          <w:highlight w:val="none"/>
        </w:rPr>
        <w:t>日 1</w:t>
      </w:r>
      <w:r>
        <w:rPr>
          <w:rFonts w:hint="eastAsia"/>
          <w:highlight w:val="none"/>
          <w:lang w:val="en-US" w:eastAsia="zh-CN"/>
        </w:rPr>
        <w:t>0</w:t>
      </w:r>
      <w:r>
        <w:rPr>
          <w:rFonts w:hint="eastAsia"/>
          <w:highlight w:val="none"/>
        </w:rPr>
        <w:t>:</w:t>
      </w:r>
      <w:r>
        <w:rPr>
          <w:rFonts w:hint="eastAsia"/>
          <w:highlight w:val="none"/>
          <w:lang w:val="en-US" w:eastAsia="zh-CN"/>
        </w:rPr>
        <w:t>3</w:t>
      </w:r>
      <w:r>
        <w:rPr>
          <w:rFonts w:hint="eastAsia"/>
          <w:highlight w:val="none"/>
        </w:rPr>
        <w:t>0</w:t>
      </w:r>
    </w:p>
    <w:p>
      <w:r>
        <w:rPr>
          <w:rFonts w:hint="eastAsia"/>
        </w:rPr>
        <w:t>开标地点：</w:t>
      </w:r>
      <w:r>
        <w:rPr>
          <w:rFonts w:hint="eastAsia"/>
          <w:lang w:val="en-US" w:eastAsia="zh-CN"/>
        </w:rPr>
        <w:t>昌吉州公共资源交易大厅三厅（昌吉市宁边西路与世纪大道交汇处，科技馆负一层）。</w:t>
      </w:r>
    </w:p>
    <w:p>
      <w:r>
        <w:t>五、公告期限</w:t>
      </w:r>
    </w:p>
    <w:p>
      <w:r>
        <w:rPr>
          <w:rFonts w:hint="eastAsia"/>
        </w:rPr>
        <w:t>自本公告发布之日起5个工作日。</w:t>
      </w:r>
    </w:p>
    <w:p>
      <w:r>
        <w:t>六、其他补充事宜</w:t>
      </w:r>
      <w:r>
        <w:rPr>
          <w:rFonts w:hint="eastAsia"/>
          <w:lang w:eastAsia="zh-CN"/>
        </w:rPr>
        <w:t>：无</w:t>
      </w:r>
      <w:r>
        <w:rPr>
          <w:rFonts w:hint="eastAsia"/>
        </w:rPr>
        <w:t> </w:t>
      </w:r>
    </w:p>
    <w:p>
      <w:r>
        <w:t>七、对本次采购提出询问，请按以下方式联系</w:t>
      </w:r>
    </w:p>
    <w:p>
      <w:pPr>
        <w:rPr>
          <w:rFonts w:hint="eastAsia"/>
        </w:rPr>
      </w:pPr>
      <w:r>
        <w:rPr>
          <w:rFonts w:hint="eastAsia"/>
        </w:rPr>
        <w:t>1.采购人信息</w:t>
      </w:r>
    </w:p>
    <w:p>
      <w:pPr>
        <w:rPr>
          <w:rFonts w:hint="eastAsia"/>
        </w:rPr>
      </w:pPr>
      <w:r>
        <w:rPr>
          <w:rFonts w:hint="eastAsia"/>
        </w:rPr>
        <w:t>名 称：昌吉国家农业科技园区建设管理局</w:t>
      </w:r>
    </w:p>
    <w:p>
      <w:pPr>
        <w:rPr>
          <w:rFonts w:hint="eastAsia"/>
        </w:rPr>
      </w:pPr>
      <w:r>
        <w:rPr>
          <w:rFonts w:hint="eastAsia"/>
        </w:rPr>
        <w:t>地 址：昌吉国家农业科技园区</w:t>
      </w:r>
    </w:p>
    <w:p>
      <w:pPr>
        <w:rPr>
          <w:rFonts w:hint="default" w:eastAsia="宋体"/>
          <w:highlight w:val="yellow"/>
          <w:lang w:val="en-US" w:eastAsia="zh-CN"/>
        </w:rPr>
      </w:pPr>
      <w:r>
        <w:rPr>
          <w:rFonts w:hint="eastAsia"/>
          <w:highlight w:val="none"/>
        </w:rPr>
        <w:t>联系方式：</w:t>
      </w:r>
      <w:r>
        <w:rPr>
          <w:rFonts w:hint="eastAsia"/>
          <w:highlight w:val="none"/>
          <w:lang w:eastAsia="zh-CN"/>
        </w:rPr>
        <w:t>吴靖廷</w:t>
      </w:r>
      <w:r>
        <w:rPr>
          <w:rFonts w:hint="eastAsia"/>
          <w:highlight w:val="none"/>
          <w:lang w:val="en-US" w:eastAsia="zh-CN"/>
        </w:rPr>
        <w:t xml:space="preserve"> 15292580409</w:t>
      </w:r>
    </w:p>
    <w:p>
      <w:pPr>
        <w:rPr>
          <w:rFonts w:hint="eastAsia"/>
        </w:rPr>
      </w:pPr>
      <w:r>
        <w:rPr>
          <w:rFonts w:hint="eastAsia"/>
        </w:rPr>
        <w:t>2.采购代理机构信息</w:t>
      </w:r>
    </w:p>
    <w:p>
      <w:pPr>
        <w:rPr>
          <w:rFonts w:hint="eastAsia" w:eastAsia="宋体"/>
          <w:lang w:eastAsia="zh-CN"/>
        </w:rPr>
      </w:pPr>
      <w:r>
        <w:rPr>
          <w:rFonts w:hint="eastAsia"/>
        </w:rPr>
        <w:t>名 称：</w:t>
      </w:r>
      <w:r>
        <w:rPr>
          <w:rFonts w:hint="eastAsia"/>
          <w:lang w:eastAsia="zh-CN"/>
        </w:rPr>
        <w:t>衡正国际工程咨询有限公司</w:t>
      </w:r>
    </w:p>
    <w:p>
      <w:pPr>
        <w:rPr>
          <w:rFonts w:hint="eastAsia"/>
          <w:lang w:val="en-US" w:eastAsia="zh-CN"/>
        </w:rPr>
      </w:pPr>
      <w:r>
        <w:rPr>
          <w:rFonts w:hint="eastAsia"/>
        </w:rPr>
        <w:t>地 址：</w:t>
      </w:r>
      <w:r>
        <w:rPr>
          <w:rFonts w:hint="eastAsia"/>
          <w:lang w:eastAsia="zh-CN"/>
        </w:rPr>
        <w:t>昌吉市屯河路和谐时代广场</w:t>
      </w:r>
      <w:r>
        <w:rPr>
          <w:rFonts w:hint="eastAsia"/>
          <w:lang w:val="en-US" w:eastAsia="zh-CN"/>
        </w:rPr>
        <w:t>D座728室</w:t>
      </w:r>
    </w:p>
    <w:p>
      <w:pPr>
        <w:rPr>
          <w:rFonts w:hint="default"/>
          <w:lang w:val="en-US" w:eastAsia="zh-CN"/>
        </w:rPr>
      </w:pPr>
      <w:r>
        <w:rPr>
          <w:rFonts w:hint="eastAsia"/>
        </w:rPr>
        <w:t>项目联系人：</w:t>
      </w:r>
      <w:r>
        <w:rPr>
          <w:rFonts w:hint="eastAsia"/>
          <w:lang w:eastAsia="zh-CN"/>
        </w:rPr>
        <w:t>许紫娟</w:t>
      </w:r>
      <w:r>
        <w:rPr>
          <w:rFonts w:hint="eastAsia"/>
          <w:lang w:val="en-US" w:eastAsia="zh-CN"/>
        </w:rPr>
        <w:t xml:space="preserve">  </w:t>
      </w:r>
      <w:r>
        <w:rPr>
          <w:rFonts w:hint="eastAsia"/>
        </w:rPr>
        <w:t>电话：</w:t>
      </w:r>
      <w:r>
        <w:rPr>
          <w:rFonts w:hint="eastAsia"/>
          <w:lang w:val="en-US" w:eastAsia="zh-CN"/>
        </w:rPr>
        <w:t>0994-2209289  15609941765</w:t>
      </w:r>
    </w:p>
    <w:p>
      <w:pPr>
        <w:pStyle w:val="2"/>
        <w:numPr>
          <w:ilvl w:val="4"/>
          <w:numId w:val="0"/>
        </w:numPr>
      </w:pPr>
    </w:p>
    <w:p>
      <w:pPr>
        <w:pStyle w:val="3"/>
      </w:pPr>
    </w:p>
    <w:p>
      <w:pPr>
        <w:adjustRightInd w:val="0"/>
        <w:snapToGrid w:val="0"/>
        <w:spacing w:line="360" w:lineRule="auto"/>
        <w:jc w:val="center"/>
        <w:outlineLvl w:val="0"/>
        <w:rPr>
          <w:rFonts w:ascii="宋体" w:hAnsi="宋体"/>
          <w:sz w:val="36"/>
          <w:szCs w:val="36"/>
        </w:rPr>
      </w:pPr>
      <w:r>
        <w:rPr>
          <w:rFonts w:hint="eastAsia" w:ascii="宋体" w:hAnsi="宋体"/>
          <w:b/>
          <w:sz w:val="36"/>
          <w:szCs w:val="36"/>
        </w:rPr>
        <w:t>第二部分  投标人须知</w:t>
      </w:r>
      <w:bookmarkEnd w:id="1"/>
    </w:p>
    <w:p>
      <w:pPr>
        <w:adjustRightInd w:val="0"/>
        <w:snapToGrid w:val="0"/>
        <w:spacing w:beforeLines="50"/>
        <w:ind w:left="238"/>
        <w:jc w:val="center"/>
        <w:outlineLvl w:val="1"/>
        <w:rPr>
          <w:rFonts w:ascii="宋体" w:hAnsi="宋体"/>
          <w:b/>
          <w:sz w:val="24"/>
          <w:szCs w:val="24"/>
        </w:rPr>
      </w:pPr>
      <w:bookmarkStart w:id="2" w:name="_Toc9510634"/>
      <w:r>
        <w:rPr>
          <w:rFonts w:hint="eastAsia" w:ascii="宋体" w:hAnsi="宋体"/>
          <w:b/>
          <w:sz w:val="24"/>
          <w:szCs w:val="24"/>
        </w:rPr>
        <w:t>前附表</w:t>
      </w:r>
      <w:bookmarkEnd w:id="2"/>
    </w:p>
    <w:tbl>
      <w:tblPr>
        <w:tblStyle w:val="31"/>
        <w:tblW w:w="9923"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2410"/>
        <w:gridCol w:w="66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序号</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内容</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1</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项目名称</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sz w:val="24"/>
                <w:szCs w:val="24"/>
                <w:lang w:eastAsia="zh-CN"/>
              </w:rPr>
            </w:pPr>
            <w:r>
              <w:rPr>
                <w:rFonts w:hint="eastAsia" w:ascii="宋体" w:hAnsi="宋体"/>
                <w:kern w:val="0"/>
                <w:sz w:val="24"/>
                <w:szCs w:val="24"/>
                <w:lang w:eastAsia="zh-CN"/>
              </w:rPr>
              <w:t>现代化精深加工示范区二级消防站配备装备采购项目二次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2</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项目编号</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hint="default" w:ascii="宋体" w:hAnsi="宋体" w:eastAsia="宋体"/>
                <w:sz w:val="24"/>
                <w:szCs w:val="24"/>
                <w:lang w:val="en-US" w:eastAsia="zh-CN"/>
              </w:rPr>
            </w:pPr>
            <w:r>
              <w:rPr>
                <w:rFonts w:hint="eastAsia" w:ascii="宋体" w:hAnsi="宋体"/>
                <w:kern w:val="0"/>
                <w:sz w:val="24"/>
                <w:szCs w:val="24"/>
                <w:lang w:eastAsia="zh-CN"/>
              </w:rPr>
              <w:t xml:space="preserve"> HZXJ-2022-09</w:t>
            </w:r>
            <w:r>
              <w:rPr>
                <w:rFonts w:hint="eastAsia" w:ascii="宋体" w:hAnsi="宋体"/>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3</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b/>
                <w:sz w:val="24"/>
                <w:szCs w:val="24"/>
                <w:lang w:eastAsia="zh-CN"/>
              </w:rPr>
            </w:pPr>
            <w:r>
              <w:rPr>
                <w:rFonts w:hint="eastAsia" w:ascii="宋体" w:hAnsi="宋体"/>
                <w:b/>
                <w:sz w:val="24"/>
                <w:szCs w:val="24"/>
              </w:rPr>
              <w:t>采购内容</w:t>
            </w:r>
          </w:p>
          <w:p>
            <w:pPr>
              <w:adjustRightInd w:val="0"/>
              <w:jc w:val="center"/>
              <w:rPr>
                <w:rFonts w:hint="eastAsia" w:ascii="宋体" w:hAnsi="宋体" w:eastAsia="宋体"/>
                <w:b/>
                <w:sz w:val="24"/>
                <w:szCs w:val="24"/>
                <w:lang w:val="en-US" w:eastAsia="zh-CN"/>
              </w:rPr>
            </w:pPr>
            <w:r>
              <w:rPr>
                <w:rFonts w:hint="eastAsia" w:ascii="宋体" w:hAnsi="宋体"/>
                <w:b/>
                <w:sz w:val="24"/>
                <w:szCs w:val="24"/>
                <w:lang w:eastAsia="zh-CN"/>
              </w:rPr>
              <w:t>资格申请条件</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eastAsia="宋体"/>
                <w:lang w:val="en-US" w:eastAsia="zh-CN"/>
              </w:rPr>
            </w:pPr>
            <w:r>
              <w:rPr>
                <w:rFonts w:hint="eastAsia"/>
                <w:b/>
                <w:bCs/>
                <w:lang w:eastAsia="zh-CN"/>
              </w:rPr>
              <w:t>采购内容：</w:t>
            </w:r>
            <w:r>
              <w:rPr>
                <w:rFonts w:hint="eastAsia"/>
                <w:lang w:eastAsia="zh-CN"/>
              </w:rPr>
              <w:t>采购</w:t>
            </w:r>
            <w:r>
              <w:rPr>
                <w:rFonts w:hint="eastAsia"/>
              </w:rPr>
              <w:t>基本防护</w:t>
            </w:r>
            <w:r>
              <w:rPr>
                <w:rFonts w:hint="eastAsia"/>
                <w:lang w:eastAsia="zh-CN"/>
              </w:rPr>
              <w:t>；</w:t>
            </w:r>
            <w:r>
              <w:rPr>
                <w:rFonts w:hint="eastAsia"/>
              </w:rPr>
              <w:t>特种防护</w:t>
            </w:r>
            <w:r>
              <w:rPr>
                <w:rFonts w:hint="eastAsia"/>
                <w:lang w:eastAsia="zh-CN"/>
              </w:rPr>
              <w:t>；</w:t>
            </w:r>
            <w:r>
              <w:rPr>
                <w:rFonts w:hint="eastAsia"/>
              </w:rPr>
              <w:t>侦检器材</w:t>
            </w:r>
            <w:r>
              <w:rPr>
                <w:rFonts w:hint="eastAsia"/>
                <w:lang w:eastAsia="zh-CN"/>
              </w:rPr>
              <w:t>；</w:t>
            </w:r>
            <w:r>
              <w:rPr>
                <w:rFonts w:hint="eastAsia"/>
              </w:rPr>
              <w:t>救生器材</w:t>
            </w:r>
            <w:r>
              <w:rPr>
                <w:rFonts w:hint="eastAsia"/>
                <w:lang w:eastAsia="zh-CN"/>
              </w:rPr>
              <w:t>；堵漏器材；输转洗消器材；排烟、战勤、照明保障器材；灭火剂、其他类；通讯装备等（详见参数清单表）</w:t>
            </w:r>
          </w:p>
          <w:p>
            <w:pPr>
              <w:adjustRightInd w:val="0"/>
              <w:rPr>
                <w:rFonts w:hint="eastAsia"/>
                <w:b/>
                <w:bCs/>
                <w:lang w:val="en-US" w:eastAsia="zh-CN"/>
              </w:rPr>
            </w:pPr>
            <w:r>
              <w:rPr>
                <w:rFonts w:hint="eastAsia"/>
                <w:b/>
                <w:bCs/>
                <w:lang w:val="en-US" w:eastAsia="zh-CN"/>
              </w:rPr>
              <w:t>资格申请条件：</w:t>
            </w:r>
          </w:p>
          <w:p>
            <w:pPr>
              <w:adjustRightInd w:val="0"/>
              <w:rPr>
                <w:rFonts w:hint="eastAsia"/>
                <w:lang w:val="en-US" w:eastAsia="zh-CN"/>
              </w:rPr>
            </w:pPr>
            <w:r>
              <w:rPr>
                <w:rFonts w:hint="eastAsia"/>
                <w:lang w:val="en-US" w:eastAsia="zh-CN"/>
              </w:rPr>
              <w:t>1、满足《中华人民共和国政府采购法》第二十二条规定：</w:t>
            </w:r>
          </w:p>
          <w:p>
            <w:pPr>
              <w:adjustRightInd w:val="0"/>
              <w:rPr>
                <w:rFonts w:hint="eastAsia"/>
                <w:lang w:val="en-US" w:eastAsia="zh-CN"/>
              </w:rPr>
            </w:pPr>
            <w:r>
              <w:rPr>
                <w:rFonts w:hint="eastAsia"/>
                <w:lang w:val="en-US" w:eastAsia="zh-CN"/>
              </w:rPr>
              <w:t>（1）投标人提供有效的独立法人资格的营业执照（具备相关经营范围）；</w:t>
            </w:r>
          </w:p>
          <w:p>
            <w:pPr>
              <w:adjustRightInd w:val="0"/>
              <w:rPr>
                <w:rFonts w:hint="eastAsia"/>
                <w:lang w:val="en-US" w:eastAsia="zh-CN"/>
              </w:rPr>
            </w:pPr>
            <w:r>
              <w:rPr>
                <w:rFonts w:hint="eastAsia"/>
                <w:lang w:val="en-US" w:eastAsia="zh-CN"/>
              </w:rPr>
              <w:t>（2）提供法定代表人授权委托书原件、被授权人《居民身份证》；</w:t>
            </w:r>
          </w:p>
          <w:p>
            <w:pPr>
              <w:adjustRightInd w:val="0"/>
              <w:rPr>
                <w:rFonts w:hint="eastAsia"/>
                <w:lang w:val="en-US" w:eastAsia="zh-CN"/>
              </w:rPr>
            </w:pPr>
            <w:r>
              <w:rPr>
                <w:rFonts w:hint="eastAsia"/>
                <w:lang w:val="en-US" w:eastAsia="zh-CN"/>
              </w:rPr>
              <w:t>（3）提供公司近六个月社保缴纳证明及被委托人社保缴纳明细表（如退休提供退休证）；</w:t>
            </w:r>
          </w:p>
          <w:p>
            <w:pPr>
              <w:adjustRightInd w:val="0"/>
              <w:rPr>
                <w:rFonts w:hint="eastAsia"/>
                <w:lang w:val="en-US" w:eastAsia="zh-CN"/>
              </w:rPr>
            </w:pPr>
            <w:r>
              <w:rPr>
                <w:rFonts w:hint="eastAsia"/>
                <w:lang w:val="en-US" w:eastAsia="zh-CN"/>
              </w:rPr>
              <w:t>（4）提供税务机关出具近上一年度2021年的完税证明（依法免缴的提供依法免缴的相关证明文件和零申报报表）；</w:t>
            </w:r>
          </w:p>
          <w:p>
            <w:pPr>
              <w:adjustRightInd w:val="0"/>
              <w:rPr>
                <w:rFonts w:hint="eastAsia"/>
                <w:lang w:val="en-US" w:eastAsia="zh-CN"/>
              </w:rPr>
            </w:pPr>
            <w:r>
              <w:rPr>
                <w:rFonts w:hint="eastAsia"/>
                <w:lang w:val="en-US" w:eastAsia="zh-CN"/>
              </w:rPr>
              <w:t>（5）提供会计事务所出具的2021年财务审计报告（成立不满一年的公司可不提供但需提供银行出具的近三个月的资信证明）；</w:t>
            </w:r>
          </w:p>
          <w:p>
            <w:pPr>
              <w:adjustRightInd w:val="0"/>
              <w:rPr>
                <w:rFonts w:hint="eastAsia"/>
                <w:lang w:val="en-US" w:eastAsia="zh-CN"/>
              </w:rPr>
            </w:pPr>
            <w:r>
              <w:rPr>
                <w:rFonts w:hint="eastAsia"/>
                <w:lang w:val="en-US" w:eastAsia="zh-CN"/>
              </w:rPr>
              <w:t>（6）拟参加本次招标项目的供应商，近三年如在“信用中国”网站 （www.creditchina.gov.cn）被列入失信被执行人、中国政府采购网 （www.ccgp.gov.cn）被列入政府采购严重违法失信行为记录名单、国家企业信用信息公示系统（http://www.gsxt.gov.cn）被列入严重违法失信企业名单（黑 名单）、经营异常名录的，中国裁判文书网（http://wenshu.court.gov.cn/） 存在未判决的重大民事、刑事案件的，或各级信用信息共享平台被列入失信被执行人、严重违法失信行为记录名单、严重违法失信企业名单（黑名单）、经营异常名录的（自本公告发出之时起尚在处罚期内的或限制其参加政府采购活动的企业）将拒绝其参本次政府采购活动，需提供相关证明材料并加盖公章；</w:t>
            </w:r>
          </w:p>
          <w:p>
            <w:pPr>
              <w:adjustRightInd w:val="0"/>
              <w:rPr>
                <w:rFonts w:hint="eastAsia"/>
                <w:lang w:val="en-US" w:eastAsia="zh-CN"/>
              </w:rPr>
            </w:pPr>
            <w:r>
              <w:rPr>
                <w:rFonts w:hint="eastAsia"/>
                <w:lang w:val="en-US" w:eastAsia="zh-CN"/>
              </w:rPr>
              <w:t>（7）单位负责人为同一人或者存在直接控股、管理关系的不同投标人不得同时参加本项目的投标。</w:t>
            </w:r>
          </w:p>
          <w:p>
            <w:pPr>
              <w:adjustRightInd w:val="0"/>
              <w:rPr>
                <w:rFonts w:hint="eastAsia"/>
                <w:lang w:val="en-US" w:eastAsia="zh-CN"/>
              </w:rPr>
            </w:pPr>
            <w:r>
              <w:rPr>
                <w:rFonts w:hint="eastAsia"/>
                <w:lang w:val="en-US" w:eastAsia="zh-CN"/>
              </w:rPr>
              <w:t>2、对业绩的要求：投标人类似业绩不得少于一项（须提供中标通知书或合同）</w:t>
            </w:r>
          </w:p>
          <w:p>
            <w:pPr>
              <w:adjustRightInd w:val="0"/>
              <w:rPr>
                <w:rFonts w:hint="eastAsia"/>
              </w:rPr>
            </w:pPr>
            <w:r>
              <w:rPr>
                <w:rFonts w:hint="eastAsia"/>
                <w:lang w:val="en-US" w:eastAsia="zh-CN"/>
              </w:rPr>
              <w:t>3、本项目不接受联合体投标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4</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投标报价及费用</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 w:val="24"/>
                <w:szCs w:val="24"/>
              </w:rPr>
            </w:pPr>
            <w:r>
              <w:rPr>
                <w:rFonts w:hint="eastAsia"/>
                <w:lang w:val="en-US" w:eastAsia="zh-CN"/>
              </w:rPr>
              <w:t>本项目投标应以人民币报价；不论投标结果如何，投标人均应自行承担所有与投标有关的全部费用（包含因疫情产生的任何费用）。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5</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投标保证金</w:t>
            </w:r>
          </w:p>
        </w:tc>
        <w:tc>
          <w:tcPr>
            <w:tcW w:w="6662" w:type="dxa"/>
            <w:tcBorders>
              <w:top w:val="single" w:color="auto" w:sz="4" w:space="0"/>
              <w:left w:val="single" w:color="auto" w:sz="4" w:space="0"/>
              <w:bottom w:val="single" w:color="auto" w:sz="4" w:space="0"/>
              <w:right w:val="single" w:color="auto" w:sz="4" w:space="0"/>
            </w:tcBorders>
            <w:vAlign w:val="center"/>
          </w:tcPr>
          <w:p>
            <w:pPr>
              <w:pStyle w:val="18"/>
              <w:spacing w:before="156" w:after="156" w:line="360" w:lineRule="auto"/>
              <w:jc w:val="left"/>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□不要求提供</w:t>
            </w:r>
          </w:p>
          <w:p>
            <w:pPr>
              <w:spacing w:line="360" w:lineRule="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fldChar w:fldCharType="begin"/>
            </w:r>
            <w:r>
              <w:rPr>
                <w:rFonts w:hint="eastAsia" w:ascii="Times New Roman" w:hAnsi="Times New Roman" w:eastAsia="宋体" w:cs="Times New Roman"/>
                <w:kern w:val="2"/>
                <w:sz w:val="21"/>
                <w:szCs w:val="20"/>
                <w:lang w:val="en-US" w:eastAsia="zh-CN" w:bidi="ar-SA"/>
              </w:rPr>
              <w:instrText xml:space="preserve">eq \o\ac(□,√)</w:instrText>
            </w:r>
            <w:r>
              <w:rPr>
                <w:rFonts w:hint="eastAsia" w:ascii="Times New Roman" w:hAnsi="Times New Roman" w:eastAsia="宋体" w:cs="Times New Roman"/>
                <w:kern w:val="2"/>
                <w:sz w:val="21"/>
                <w:szCs w:val="20"/>
                <w:lang w:val="en-US" w:eastAsia="zh-CN" w:bidi="ar-SA"/>
              </w:rPr>
              <w:fldChar w:fldCharType="end"/>
            </w:r>
            <w:r>
              <w:rPr>
                <w:rFonts w:hint="eastAsia" w:ascii="Times New Roman" w:hAnsi="Times New Roman" w:eastAsia="宋体" w:cs="Times New Roman"/>
                <w:kern w:val="2"/>
                <w:sz w:val="21"/>
                <w:szCs w:val="20"/>
                <w:lang w:val="en-US" w:eastAsia="zh-CN" w:bidi="ar-SA"/>
              </w:rPr>
              <w:t>要求提供：</w:t>
            </w:r>
          </w:p>
          <w:p>
            <w:pPr>
              <w:numPr>
                <w:ilvl w:val="0"/>
                <w:numId w:val="2"/>
              </w:numPr>
              <w:spacing w:line="360" w:lineRule="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投标保证金金额：人民币40000.00元（肆万元整）</w:t>
            </w:r>
          </w:p>
          <w:p>
            <w:pPr>
              <w:numPr>
                <w:ilvl w:val="0"/>
                <w:numId w:val="2"/>
              </w:numPr>
              <w:spacing w:line="360" w:lineRule="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投标保证金到账截止时间：同投标截止时间</w:t>
            </w:r>
          </w:p>
          <w:p>
            <w:pPr>
              <w:spacing w:line="360" w:lineRule="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3、提交方式：从投标人基本账户以电汇、网银转账等非现金提交。</w:t>
            </w:r>
          </w:p>
          <w:p>
            <w:pPr>
              <w:pStyle w:val="18"/>
              <w:spacing w:before="156" w:after="156"/>
              <w:jc w:val="left"/>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4、账户名称：衡正国际工程咨询有限公司新疆分公司</w:t>
            </w:r>
          </w:p>
          <w:p>
            <w:pPr>
              <w:pStyle w:val="18"/>
              <w:spacing w:before="156" w:after="156"/>
              <w:jc w:val="left"/>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账号：65050161603900000346 行号：105881000518</w:t>
            </w:r>
          </w:p>
          <w:p>
            <w:pPr>
              <w:pStyle w:val="18"/>
              <w:spacing w:before="156" w:after="156"/>
              <w:jc w:val="left"/>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 xml:space="preserve">开户行名称：中国建设银行股份有限公司乌鲁木齐南湖东路支行        </w:t>
            </w:r>
          </w:p>
          <w:p>
            <w:pPr>
              <w:pStyle w:val="18"/>
              <w:spacing w:before="156" w:after="156"/>
              <w:jc w:val="left"/>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供应商在缴纳投标保证金后持单位基本户开户证明或开户许可证（原件及复印件）和保证金汇款凭证到衡正国际工程咨询有限公司换取收据，作为依据。</w:t>
            </w:r>
          </w:p>
          <w:p>
            <w:pPr>
              <w:pStyle w:val="18"/>
              <w:spacing w:before="156" w:after="156"/>
              <w:jc w:val="left"/>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退还投标保证金时，请携带法人授权委托书及委托人的身份证、投标保证金缴纳凭证、开户许可证（以上资料复印件加盖公章及法人章），招标文件中的项目负责人签字办理。</w:t>
            </w:r>
          </w:p>
          <w:p>
            <w:pPr>
              <w:pStyle w:val="18"/>
              <w:spacing w:before="156" w:after="156"/>
              <w:jc w:val="left"/>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投标保证金有效期：投标截止时间后90天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6</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投标文件份数</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 w:val="24"/>
                <w:szCs w:val="24"/>
              </w:rPr>
            </w:pPr>
            <w:r>
              <w:rPr>
                <w:rFonts w:hint="eastAsia" w:ascii="宋体" w:hAnsi="宋体"/>
                <w:sz w:val="24"/>
                <w:szCs w:val="24"/>
              </w:rPr>
              <w:t>投标文件由纸制文件及电子文件组成：</w:t>
            </w:r>
          </w:p>
          <w:p>
            <w:pPr>
              <w:numPr>
                <w:ilvl w:val="0"/>
                <w:numId w:val="3"/>
              </w:numPr>
              <w:adjustRightInd w:val="0"/>
              <w:ind w:left="34" w:hanging="34"/>
              <w:rPr>
                <w:rFonts w:ascii="宋体" w:hAnsi="宋体"/>
                <w:sz w:val="24"/>
                <w:szCs w:val="24"/>
              </w:rPr>
            </w:pPr>
            <w:r>
              <w:rPr>
                <w:rFonts w:hint="eastAsia" w:ascii="宋体" w:hAnsi="宋体"/>
                <w:sz w:val="24"/>
                <w:szCs w:val="24"/>
              </w:rPr>
              <w:t>纸制文件为正本1 份，副本2份，电子版光盘1份、U盘1份；</w:t>
            </w:r>
          </w:p>
          <w:p>
            <w:pPr>
              <w:adjustRightInd w:val="0"/>
              <w:ind w:left="34"/>
              <w:rPr>
                <w:rFonts w:ascii="宋体" w:hAnsi="宋体"/>
                <w:b/>
                <w:sz w:val="24"/>
                <w:szCs w:val="24"/>
              </w:rPr>
            </w:pPr>
            <w:r>
              <w:rPr>
                <w:rFonts w:hint="eastAsia" w:ascii="宋体" w:hAnsi="宋体"/>
                <w:b/>
                <w:sz w:val="24"/>
                <w:szCs w:val="24"/>
              </w:rPr>
              <w:t>注：电子版光盘和U盘中均需包括所有投标文件WORD版和签章后的正本扫描件PDF版两种。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7</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封套上应载明的信息</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 w:val="24"/>
                <w:szCs w:val="24"/>
              </w:rPr>
            </w:pPr>
            <w:r>
              <w:rPr>
                <w:rFonts w:hint="eastAsia" w:ascii="宋体" w:hAnsi="宋体"/>
                <w:sz w:val="24"/>
                <w:szCs w:val="24"/>
              </w:rPr>
              <w:t>项目名称：____________________</w:t>
            </w:r>
          </w:p>
          <w:p>
            <w:pPr>
              <w:adjustRightInd w:val="0"/>
              <w:rPr>
                <w:rFonts w:ascii="宋体" w:hAnsi="宋体"/>
                <w:sz w:val="24"/>
                <w:szCs w:val="24"/>
              </w:rPr>
            </w:pPr>
            <w:r>
              <w:rPr>
                <w:rFonts w:hint="eastAsia" w:ascii="宋体" w:hAnsi="宋体" w:eastAsia="宋体" w:cs="Times New Roman"/>
                <w:sz w:val="24"/>
                <w:szCs w:val="24"/>
                <w:lang w:eastAsia="zh-CN"/>
              </w:rPr>
              <w:t>项目</w:t>
            </w:r>
            <w:r>
              <w:rPr>
                <w:rFonts w:hint="eastAsia" w:ascii="宋体" w:hAnsi="宋体" w:eastAsia="宋体" w:cs="Times New Roman"/>
                <w:sz w:val="24"/>
                <w:szCs w:val="24"/>
              </w:rPr>
              <w:t>编</w:t>
            </w:r>
            <w:r>
              <w:rPr>
                <w:rFonts w:hint="eastAsia" w:ascii="宋体" w:hAnsi="宋体"/>
                <w:sz w:val="24"/>
                <w:szCs w:val="24"/>
              </w:rPr>
              <w:t>号：____________________</w:t>
            </w:r>
          </w:p>
          <w:p>
            <w:pPr>
              <w:adjustRightInd w:val="0"/>
              <w:rPr>
                <w:rFonts w:ascii="宋体" w:hAnsi="宋体"/>
                <w:sz w:val="24"/>
                <w:szCs w:val="24"/>
              </w:rPr>
            </w:pPr>
            <w:r>
              <w:rPr>
                <w:rFonts w:hint="eastAsia" w:ascii="宋体" w:hAnsi="宋体"/>
                <w:sz w:val="24"/>
                <w:szCs w:val="24"/>
              </w:rPr>
              <w:t>在20</w:t>
            </w:r>
            <w:r>
              <w:rPr>
                <w:rFonts w:hint="eastAsia" w:ascii="宋体" w:hAnsi="宋体"/>
                <w:sz w:val="24"/>
                <w:szCs w:val="24"/>
                <w:lang w:val="en-US" w:eastAsia="zh-CN"/>
              </w:rPr>
              <w:t>22</w:t>
            </w:r>
            <w:r>
              <w:rPr>
                <w:rFonts w:hint="eastAsia" w:ascii="宋体" w:hAnsi="宋体"/>
                <w:sz w:val="24"/>
                <w:szCs w:val="24"/>
              </w:rPr>
              <w:t>年</w:t>
            </w:r>
            <w:r>
              <w:rPr>
                <w:rFonts w:hint="eastAsia" w:ascii="宋体" w:hAnsi="宋体"/>
                <w:sz w:val="24"/>
                <w:szCs w:val="24"/>
                <w:lang w:val="en-US" w:eastAsia="zh-CN"/>
              </w:rPr>
              <w:t>06</w:t>
            </w:r>
            <w:r>
              <w:rPr>
                <w:rFonts w:hint="eastAsia"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日1</w:t>
            </w:r>
            <w:r>
              <w:rPr>
                <w:rFonts w:hint="eastAsia" w:ascii="宋体" w:hAnsi="宋体"/>
                <w:sz w:val="24"/>
                <w:szCs w:val="24"/>
                <w:lang w:val="en-US" w:eastAsia="zh-CN"/>
              </w:rPr>
              <w:t>0</w:t>
            </w:r>
            <w:r>
              <w:rPr>
                <w:rFonts w:hint="eastAsia" w:ascii="宋体" w:hAnsi="宋体"/>
                <w:sz w:val="24"/>
                <w:szCs w:val="24"/>
              </w:rPr>
              <w:t>时</w:t>
            </w:r>
            <w:r>
              <w:rPr>
                <w:rFonts w:hint="eastAsia" w:ascii="宋体" w:hAnsi="宋体"/>
                <w:sz w:val="24"/>
                <w:szCs w:val="24"/>
                <w:lang w:val="en-US" w:eastAsia="zh-CN"/>
              </w:rPr>
              <w:t>3</w:t>
            </w:r>
            <w:r>
              <w:rPr>
                <w:rFonts w:hint="eastAsia" w:ascii="宋体" w:hAnsi="宋体"/>
                <w:sz w:val="24"/>
                <w:szCs w:val="24"/>
              </w:rPr>
              <w:t>0分之前不得启封</w:t>
            </w:r>
          </w:p>
          <w:p>
            <w:pPr>
              <w:adjustRightInd w:val="0"/>
              <w:rPr>
                <w:rFonts w:ascii="宋体" w:hAnsi="宋体"/>
                <w:sz w:val="24"/>
                <w:szCs w:val="24"/>
              </w:rPr>
            </w:pPr>
            <w:r>
              <w:rPr>
                <w:rFonts w:hint="eastAsia" w:ascii="宋体" w:hAnsi="宋体"/>
                <w:sz w:val="24"/>
                <w:szCs w:val="24"/>
              </w:rPr>
              <w:t>投标人名称：____________________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8</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rFonts w:ascii="宋体" w:hAnsi="宋体"/>
                <w:b/>
                <w:sz w:val="24"/>
                <w:szCs w:val="24"/>
              </w:rPr>
            </w:pPr>
            <w:r>
              <w:rPr>
                <w:rFonts w:hint="eastAsia" w:ascii="宋体" w:hAnsi="宋体"/>
                <w:b/>
                <w:sz w:val="24"/>
                <w:szCs w:val="24"/>
              </w:rPr>
              <w:t>投标样品要求</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宋体" w:hAnsi="宋体"/>
                <w:sz w:val="24"/>
                <w:szCs w:val="24"/>
              </w:rPr>
            </w:pPr>
            <w:r>
              <w:rPr>
                <w:rFonts w:hint="eastAsia" w:ascii="宋体" w:hAnsi="宋体"/>
                <w:sz w:val="24"/>
                <w:szCs w:val="24"/>
              </w:rPr>
              <w:t>无需提供样品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9</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投标文件有效期</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 w:val="24"/>
                <w:szCs w:val="24"/>
              </w:rPr>
            </w:pPr>
            <w:r>
              <w:rPr>
                <w:rFonts w:hint="eastAsia" w:ascii="宋体" w:hAnsi="宋体"/>
                <w:sz w:val="24"/>
                <w:szCs w:val="24"/>
              </w:rPr>
              <w:t>投标截止时间起90天。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10</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答疑与澄清</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jc w:val="left"/>
              <w:rPr>
                <w:rFonts w:ascii="宋体" w:hAnsi="宋体"/>
                <w:sz w:val="24"/>
                <w:szCs w:val="24"/>
              </w:rPr>
            </w:pPr>
            <w:r>
              <w:rPr>
                <w:rFonts w:hint="eastAsia" w:ascii="宋体" w:hAnsi="宋体"/>
                <w:sz w:val="24"/>
                <w:szCs w:val="24"/>
              </w:rPr>
              <w:t>1、在投标截止时间1</w:t>
            </w:r>
            <w:r>
              <w:rPr>
                <w:rFonts w:hint="eastAsia" w:ascii="宋体" w:hAnsi="宋体"/>
                <w:sz w:val="24"/>
                <w:szCs w:val="24"/>
                <w:lang w:val="en-US" w:eastAsia="zh-CN"/>
              </w:rPr>
              <w:t>0</w:t>
            </w:r>
            <w:r>
              <w:rPr>
                <w:rFonts w:hint="eastAsia" w:ascii="宋体" w:hAnsi="宋体"/>
                <w:sz w:val="24"/>
                <w:szCs w:val="24"/>
              </w:rPr>
              <w:t>日前，发电子邮件至</w:t>
            </w:r>
            <w:r>
              <w:rPr>
                <w:rFonts w:hint="eastAsia" w:ascii="宋体" w:hAnsi="宋体"/>
                <w:sz w:val="24"/>
                <w:szCs w:val="24"/>
                <w:lang w:val="en-US" w:eastAsia="zh-CN"/>
              </w:rPr>
              <w:t>745755910</w:t>
            </w:r>
            <w:r>
              <w:rPr>
                <w:rFonts w:hint="eastAsia" w:ascii="宋体" w:hAnsi="宋体"/>
                <w:sz w:val="24"/>
                <w:szCs w:val="24"/>
              </w:rPr>
              <w:t>@qq.com。</w:t>
            </w:r>
          </w:p>
          <w:p>
            <w:pPr>
              <w:adjustRightInd w:val="0"/>
              <w:rPr>
                <w:rFonts w:ascii="宋体" w:hAnsi="宋体"/>
                <w:sz w:val="24"/>
                <w:szCs w:val="24"/>
              </w:rPr>
            </w:pPr>
            <w:r>
              <w:rPr>
                <w:rFonts w:hint="eastAsia" w:ascii="宋体" w:hAnsi="宋体"/>
                <w:sz w:val="24"/>
                <w:szCs w:val="24"/>
              </w:rPr>
              <w:t>2、若发现本采购文件中存在表述疑义、相互矛盾、多种含义以及歧视性不公正条款或违法违规等内容时，请在答疑截止时间前向采购代理机构、采购人书面反映，逾期不得再对采购文件的条款提出质疑。答疑截止时间后投标人提出的任何疑问，采购人、采购代理机构不作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11</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提交投标文件的截止时间、地点</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 w:val="24"/>
                <w:szCs w:val="24"/>
              </w:rPr>
            </w:pPr>
            <w:r>
              <w:rPr>
                <w:rFonts w:hint="eastAsia" w:ascii="宋体" w:hAnsi="宋体"/>
                <w:sz w:val="24"/>
                <w:szCs w:val="24"/>
              </w:rPr>
              <w:t>时间：20</w:t>
            </w:r>
            <w:r>
              <w:rPr>
                <w:rFonts w:hint="eastAsia" w:ascii="宋体" w:hAnsi="宋体"/>
                <w:sz w:val="24"/>
                <w:szCs w:val="24"/>
                <w:lang w:val="en-US" w:eastAsia="zh-CN"/>
              </w:rPr>
              <w:t>22</w:t>
            </w:r>
            <w:r>
              <w:rPr>
                <w:rFonts w:hint="eastAsia" w:ascii="宋体" w:hAnsi="宋体"/>
                <w:sz w:val="24"/>
                <w:szCs w:val="24"/>
              </w:rPr>
              <w:t>年</w:t>
            </w:r>
            <w:r>
              <w:rPr>
                <w:rFonts w:hint="eastAsia" w:ascii="宋体" w:hAnsi="宋体"/>
                <w:sz w:val="24"/>
                <w:szCs w:val="24"/>
                <w:lang w:val="en-US" w:eastAsia="zh-CN"/>
              </w:rPr>
              <w:t>06</w:t>
            </w:r>
            <w:r>
              <w:rPr>
                <w:rFonts w:hint="eastAsia"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0（北京时间）</w:t>
            </w:r>
          </w:p>
          <w:p>
            <w:pPr>
              <w:adjustRightInd w:val="0"/>
              <w:rPr>
                <w:rFonts w:ascii="宋体" w:hAnsi="宋体"/>
                <w:sz w:val="24"/>
                <w:szCs w:val="24"/>
              </w:rPr>
            </w:pPr>
            <w:r>
              <w:rPr>
                <w:rFonts w:hint="eastAsia" w:ascii="宋体" w:hAnsi="宋体"/>
                <w:sz w:val="24"/>
                <w:szCs w:val="24"/>
              </w:rPr>
              <w:t>地点：</w:t>
            </w:r>
            <w:r>
              <w:rPr>
                <w:rFonts w:hint="eastAsia" w:ascii="宋体" w:hAnsi="宋体" w:eastAsia="宋体" w:cs="Times New Roman"/>
                <w:sz w:val="24"/>
                <w:szCs w:val="24"/>
                <w:lang w:val="en-US" w:eastAsia="zh-CN"/>
              </w:rPr>
              <w:t>昌吉州公共资源交易大厅</w:t>
            </w:r>
            <w:r>
              <w:rPr>
                <w:rFonts w:hint="eastAsia" w:ascii="宋体" w:hAnsi="宋体" w:cs="Times New Roman"/>
                <w:sz w:val="24"/>
                <w:szCs w:val="24"/>
                <w:lang w:val="en-US" w:eastAsia="zh-CN"/>
              </w:rPr>
              <w:t>三厅</w:t>
            </w:r>
            <w:r>
              <w:rPr>
                <w:rFonts w:hint="eastAsia" w:ascii="宋体" w:hAnsi="宋体" w:eastAsia="宋体" w:cs="Times New Roman"/>
                <w:sz w:val="24"/>
                <w:szCs w:val="24"/>
                <w:lang w:val="en-US" w:eastAsia="zh-CN"/>
              </w:rPr>
              <w:t>（昌吉市宁边西路与世纪大道交汇处，科技馆负一层）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12</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开标时间、地点</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 w:val="24"/>
                <w:szCs w:val="24"/>
              </w:rPr>
            </w:pPr>
            <w:r>
              <w:rPr>
                <w:rFonts w:hint="eastAsia" w:ascii="宋体" w:hAnsi="宋体"/>
                <w:sz w:val="24"/>
                <w:szCs w:val="24"/>
              </w:rPr>
              <w:t>时间：20</w:t>
            </w:r>
            <w:r>
              <w:rPr>
                <w:rFonts w:hint="eastAsia" w:ascii="宋体" w:hAnsi="宋体"/>
                <w:sz w:val="24"/>
                <w:szCs w:val="24"/>
                <w:lang w:val="en-US" w:eastAsia="zh-CN"/>
              </w:rPr>
              <w:t>22</w:t>
            </w:r>
            <w:r>
              <w:rPr>
                <w:rFonts w:hint="eastAsia" w:ascii="宋体" w:hAnsi="宋体"/>
                <w:sz w:val="24"/>
                <w:szCs w:val="24"/>
              </w:rPr>
              <w:t>年</w:t>
            </w:r>
            <w:r>
              <w:rPr>
                <w:rFonts w:hint="eastAsia" w:ascii="宋体" w:hAnsi="宋体"/>
                <w:sz w:val="24"/>
                <w:szCs w:val="24"/>
                <w:lang w:val="en-US" w:eastAsia="zh-CN"/>
              </w:rPr>
              <w:t>06</w:t>
            </w:r>
            <w:r>
              <w:rPr>
                <w:rFonts w:hint="eastAsia"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0（北京时间）</w:t>
            </w:r>
          </w:p>
          <w:p>
            <w:pPr>
              <w:adjustRightInd w:val="0"/>
              <w:rPr>
                <w:rFonts w:ascii="宋体" w:hAnsi="宋体"/>
                <w:sz w:val="24"/>
                <w:szCs w:val="24"/>
              </w:rPr>
            </w:pPr>
            <w:r>
              <w:rPr>
                <w:rFonts w:hint="eastAsia" w:ascii="宋体" w:hAnsi="宋体"/>
                <w:sz w:val="24"/>
                <w:szCs w:val="24"/>
              </w:rPr>
              <w:t>地点：</w:t>
            </w:r>
            <w:r>
              <w:rPr>
                <w:rFonts w:hint="eastAsia" w:ascii="宋体" w:hAnsi="宋体" w:eastAsia="宋体" w:cs="Times New Roman"/>
                <w:sz w:val="24"/>
                <w:szCs w:val="24"/>
                <w:lang w:val="en-US" w:eastAsia="zh-CN"/>
              </w:rPr>
              <w:t>昌吉州公共资源交易大厅</w:t>
            </w:r>
            <w:r>
              <w:rPr>
                <w:rFonts w:hint="eastAsia" w:ascii="宋体" w:hAnsi="宋体" w:cs="Times New Roman"/>
                <w:sz w:val="24"/>
                <w:szCs w:val="24"/>
                <w:lang w:val="en-US" w:eastAsia="zh-CN"/>
              </w:rPr>
              <w:t>三厅</w:t>
            </w:r>
            <w:r>
              <w:rPr>
                <w:rFonts w:hint="eastAsia" w:ascii="宋体" w:hAnsi="宋体" w:eastAsia="宋体" w:cs="Times New Roman"/>
                <w:sz w:val="24"/>
                <w:szCs w:val="24"/>
                <w:lang w:val="en-US" w:eastAsia="zh-CN"/>
              </w:rPr>
              <w:t>（昌吉市宁边西路与世纪大道交汇处，科技馆负一层）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13</w:t>
            </w:r>
          </w:p>
        </w:tc>
        <w:tc>
          <w:tcPr>
            <w:tcW w:w="2410" w:type="dxa"/>
            <w:tcBorders>
              <w:top w:val="single" w:color="auto" w:sz="4" w:space="0"/>
              <w:left w:val="single" w:color="auto" w:sz="4" w:space="0"/>
              <w:bottom w:val="single" w:color="auto" w:sz="4" w:space="0"/>
              <w:right w:val="single" w:color="auto" w:sz="4" w:space="0"/>
            </w:tcBorders>
          </w:tcPr>
          <w:p>
            <w:pPr>
              <w:adjustRightInd w:val="0"/>
              <w:jc w:val="center"/>
            </w:pPr>
            <w:r>
              <w:rPr>
                <w:rFonts w:hint="eastAsia" w:ascii="宋体" w:hAnsi="宋体"/>
                <w:b/>
                <w:sz w:val="24"/>
                <w:szCs w:val="24"/>
              </w:rPr>
              <w:t>其他唱标内容</w:t>
            </w:r>
          </w:p>
        </w:tc>
        <w:tc>
          <w:tcPr>
            <w:tcW w:w="6662" w:type="dxa"/>
            <w:tcBorders>
              <w:top w:val="single" w:color="auto" w:sz="4" w:space="0"/>
              <w:left w:val="single" w:color="auto" w:sz="4" w:space="0"/>
              <w:bottom w:val="single" w:color="auto" w:sz="4" w:space="0"/>
              <w:right w:val="single" w:color="auto" w:sz="4" w:space="0"/>
            </w:tcBorders>
          </w:tcPr>
          <w:p>
            <w:pPr>
              <w:pStyle w:val="18"/>
              <w:spacing w:before="156" w:after="156" w:line="360" w:lineRule="auto"/>
              <w:jc w:val="left"/>
            </w:pPr>
            <w:r>
              <w:rPr>
                <w:rFonts w:hint="eastAsia" w:hAnsi="宋体"/>
              </w:rPr>
              <w:t>投标报价等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14</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转包与分包</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 w:val="24"/>
                <w:szCs w:val="24"/>
              </w:rPr>
            </w:pPr>
            <w:r>
              <w:rPr>
                <w:rFonts w:hint="eastAsia" w:ascii="宋体" w:hAnsi="宋体"/>
                <w:sz w:val="24"/>
                <w:szCs w:val="24"/>
              </w:rPr>
              <w:t>本项目不允许转包、分包。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15</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Ansi="宋体"/>
              </w:rPr>
            </w:pPr>
            <w:r>
              <w:rPr>
                <w:rFonts w:hint="eastAsia" w:ascii="宋体" w:hAnsi="宋体"/>
                <w:b/>
                <w:sz w:val="24"/>
                <w:szCs w:val="24"/>
              </w:rPr>
              <w:t>信用查询</w:t>
            </w:r>
          </w:p>
        </w:tc>
        <w:tc>
          <w:tcPr>
            <w:tcW w:w="6662" w:type="dxa"/>
            <w:tcBorders>
              <w:top w:val="single" w:color="auto" w:sz="4" w:space="0"/>
              <w:left w:val="single" w:color="auto" w:sz="4" w:space="0"/>
              <w:bottom w:val="single" w:color="auto" w:sz="4" w:space="0"/>
              <w:right w:val="single" w:color="auto" w:sz="4" w:space="0"/>
            </w:tcBorders>
            <w:vAlign w:val="center"/>
          </w:tcPr>
          <w:p>
            <w:pPr>
              <w:pStyle w:val="18"/>
              <w:spacing w:before="156" w:after="156" w:line="360" w:lineRule="auto"/>
              <w:jc w:val="left"/>
              <w:rPr>
                <w:rFonts w:hAnsi="宋体"/>
              </w:rPr>
            </w:pPr>
            <w:r>
              <w:rPr>
                <w:rFonts w:hint="eastAsia" w:hAnsi="宋体"/>
              </w:rPr>
              <w:t>□采购人或采购代理机构将通过“信用中国”网站</w:t>
            </w:r>
            <w:r>
              <w:rPr>
                <w:rFonts w:hAnsi="宋体"/>
              </w:rPr>
              <w:t>(www. creditchina. gov.cn)</w:t>
            </w:r>
            <w:r>
              <w:rPr>
                <w:rFonts w:hint="eastAsia" w:hAnsi="宋体"/>
              </w:rPr>
              <w:t>、中国政府采购网</w:t>
            </w:r>
            <w:r>
              <w:rPr>
                <w:rFonts w:hAnsi="宋体"/>
              </w:rPr>
              <w:t>(www.ccgp.gov.cn)</w:t>
            </w:r>
            <w:r>
              <w:rPr>
                <w:rFonts w:hint="eastAsia" w:hAnsi="宋体"/>
              </w:rPr>
              <w:t>查询相关主体信用记录。</w:t>
            </w:r>
          </w:p>
          <w:p>
            <w:pPr>
              <w:pStyle w:val="18"/>
              <w:spacing w:before="156" w:after="156" w:line="360" w:lineRule="auto"/>
              <w:jc w:val="left"/>
              <w:rPr>
                <w:rFonts w:hAnsi="宋体"/>
              </w:rPr>
            </w:pPr>
            <w:r>
              <w:rPr>
                <w:rFonts w:hAnsi="宋体"/>
              </w:rPr>
              <w:fldChar w:fldCharType="begin"/>
            </w:r>
            <w:r>
              <w:rPr>
                <w:rFonts w:hint="eastAsia" w:hAnsi="宋体"/>
              </w:rPr>
              <w:instrText xml:space="preserve">eq \o\ac(□,√)</w:instrText>
            </w:r>
            <w:r>
              <w:rPr>
                <w:rFonts w:hAnsi="宋体"/>
              </w:rPr>
              <w:fldChar w:fldCharType="end"/>
            </w:r>
            <w:r>
              <w:rPr>
                <w:rFonts w:hint="eastAsia" w:hAnsi="宋体"/>
              </w:rPr>
              <w:t>供应商自行查询上述记录，如实提供无不良信用记录承诺并加盖供应商公章。本项目信用记录查询截止时点为20</w:t>
            </w:r>
            <w:r>
              <w:rPr>
                <w:rFonts w:hint="eastAsia" w:hAnsi="宋体"/>
                <w:lang w:val="en-US" w:eastAsia="zh-CN"/>
              </w:rPr>
              <w:t>22</w:t>
            </w:r>
            <w:r>
              <w:rPr>
                <w:rFonts w:hint="eastAsia" w:hAnsi="宋体"/>
              </w:rPr>
              <w:t>年</w:t>
            </w:r>
            <w:r>
              <w:rPr>
                <w:rFonts w:hint="eastAsia" w:hAnsi="宋体"/>
                <w:lang w:val="en-US" w:eastAsia="zh-CN"/>
              </w:rPr>
              <w:t>06</w:t>
            </w:r>
            <w:r>
              <w:rPr>
                <w:rFonts w:hint="eastAsia" w:hAnsi="宋体"/>
              </w:rPr>
              <w:t>月</w:t>
            </w:r>
            <w:r>
              <w:rPr>
                <w:rFonts w:hint="eastAsia" w:hAnsi="宋体"/>
                <w:lang w:val="en-US" w:eastAsia="zh-CN"/>
              </w:rPr>
              <w:t>21</w:t>
            </w:r>
            <w:r>
              <w:rPr>
                <w:rFonts w:hint="eastAsia" w:hAnsi="宋体"/>
              </w:rPr>
              <w:t>日1</w:t>
            </w:r>
            <w:r>
              <w:rPr>
                <w:rFonts w:hint="eastAsia" w:hAnsi="宋体"/>
                <w:lang w:val="en-US" w:eastAsia="zh-CN"/>
              </w:rPr>
              <w:t>0</w:t>
            </w:r>
            <w:r>
              <w:rPr>
                <w:rFonts w:hint="eastAsia" w:hAnsi="宋体"/>
              </w:rPr>
              <w:t>:</w:t>
            </w:r>
            <w:r>
              <w:rPr>
                <w:rFonts w:hint="eastAsia" w:hAnsi="宋体"/>
                <w:lang w:val="en-US" w:eastAsia="zh-CN"/>
              </w:rPr>
              <w:t>3</w:t>
            </w:r>
            <w:r>
              <w:rPr>
                <w:rFonts w:hint="eastAsia" w:hAnsi="宋体"/>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17</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评标办法</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 w:val="24"/>
                <w:szCs w:val="24"/>
              </w:rPr>
            </w:pPr>
            <w:r>
              <w:rPr>
                <w:rFonts w:hint="eastAsia" w:ascii="宋体" w:hAnsi="宋体"/>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18</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低于成本价不正当竞争预防措施</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 w:val="24"/>
                <w:szCs w:val="24"/>
              </w:rPr>
            </w:pPr>
            <w:r>
              <w:rPr>
                <w:rFonts w:hint="eastAsia" w:ascii="宋体" w:hAnsi="宋体"/>
                <w:b/>
                <w:bCs/>
                <w:sz w:val="24"/>
                <w:szCs w:val="24"/>
              </w:rPr>
              <w:t>为保证本项目质量，良好的售后服务，最低报价不作为中标的唯一依据。</w:t>
            </w:r>
            <w:r>
              <w:rPr>
                <w:rFonts w:hint="eastAsia" w:ascii="宋体" w:hAnsi="宋体"/>
                <w:sz w:val="24"/>
                <w:szCs w:val="24"/>
              </w:rPr>
              <w:t>在评标过程中，评标委员会发现投标人的报价明显低于其他投标报价，使得其投标报价可能低于其个别成本的，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rPr>
                <w:rFonts w:ascii="宋体" w:hAnsi="宋体"/>
                <w:sz w:val="24"/>
                <w:szCs w:val="24"/>
              </w:rPr>
            </w:pPr>
            <w:r>
              <w:rPr>
                <w:rFonts w:hint="eastAsia" w:ascii="宋体" w:hAnsi="宋体"/>
                <w:sz w:val="24"/>
                <w:szCs w:val="24"/>
              </w:rPr>
              <w:t>供应商书面说明应当签字确认并且加盖公章，否则无效。书面说明的签字确认，供应商为法人的，由其法定代表人或者代理人签字确认；供应商为其他组织的，由其主要负责人或者代理人签字确认；供应商为自然人的，由其本人或者代理人签字确认。</w:t>
            </w:r>
          </w:p>
          <w:p>
            <w:pPr>
              <w:adjustRightInd w:val="0"/>
              <w:rPr>
                <w:rFonts w:hint="eastAsia" w:ascii="宋体" w:hAnsi="宋体" w:eastAsia="宋体"/>
                <w:sz w:val="24"/>
                <w:szCs w:val="24"/>
                <w:lang w:eastAsia="zh-CN"/>
              </w:rPr>
            </w:pPr>
            <w:r>
              <w:rPr>
                <w:rFonts w:hint="eastAsia" w:ascii="宋体" w:hAnsi="宋体"/>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w:t>
            </w:r>
            <w:r>
              <w:rPr>
                <w:rFonts w:hint="eastAsia" w:ascii="宋体" w:hAnsi="宋体"/>
                <w:sz w:val="24"/>
                <w:szCs w:val="24"/>
                <w:lang w:eastAsia="zh-CN"/>
              </w:rPr>
              <w:t>价合理性的评标委员会认定该投标人以低于成本报价竞标，招标方不接受不符合国家有关部门相关规定的投标报价或优惠方案，其投标应作废标处理。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rPr>
            </w:pPr>
            <w:r>
              <w:rPr>
                <w:rFonts w:hint="eastAsia" w:ascii="宋体" w:hAnsi="宋体"/>
                <w:b/>
                <w:sz w:val="24"/>
                <w:szCs w:val="24"/>
              </w:rPr>
              <w:t>19</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 w:val="24"/>
                <w:szCs w:val="24"/>
              </w:rPr>
            </w:pPr>
            <w:r>
              <w:rPr>
                <w:rFonts w:hint="eastAsia" w:ascii="宋体" w:hAnsi="宋体"/>
                <w:b/>
                <w:sz w:val="24"/>
                <w:szCs w:val="24"/>
              </w:rPr>
              <w:t>政府采购政策支持</w:t>
            </w:r>
          </w:p>
        </w:tc>
        <w:tc>
          <w:tcPr>
            <w:tcW w:w="666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r>
              <w:rPr>
                <w:rFonts w:hint="eastAsia" w:hAnsi="宋体"/>
                <w:sz w:val="24"/>
              </w:rPr>
              <w:t>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pPr>
            <w:r>
              <w:rPr>
                <w:rFonts w:hint="eastAsia" w:ascii="宋体" w:hAnsi="宋体"/>
                <w:b/>
                <w:sz w:val="24"/>
                <w:szCs w:val="24"/>
              </w:rPr>
              <w:t>20</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b/>
                <w:sz w:val="24"/>
                <w:szCs w:val="24"/>
              </w:rPr>
            </w:pPr>
            <w:r>
              <w:rPr>
                <w:rFonts w:hint="eastAsia" w:ascii="宋体" w:hAnsi="宋体"/>
                <w:b/>
                <w:sz w:val="24"/>
                <w:szCs w:val="24"/>
              </w:rPr>
              <w:t>招标代理服务费</w:t>
            </w:r>
          </w:p>
        </w:tc>
        <w:tc>
          <w:tcPr>
            <w:tcW w:w="6662" w:type="dxa"/>
            <w:tcBorders>
              <w:top w:val="single" w:color="auto" w:sz="4" w:space="0"/>
              <w:left w:val="single" w:color="auto" w:sz="4" w:space="0"/>
              <w:bottom w:val="single" w:color="auto" w:sz="4" w:space="0"/>
              <w:right w:val="single" w:color="auto" w:sz="4" w:space="0"/>
            </w:tcBorders>
            <w:vAlign w:val="center"/>
          </w:tcPr>
          <w:p>
            <w:pPr>
              <w:pStyle w:val="18"/>
              <w:spacing w:before="156" w:after="156" w:line="360" w:lineRule="auto"/>
              <w:jc w:val="left"/>
              <w:rPr>
                <w:rFonts w:hAnsi="宋体"/>
              </w:rPr>
            </w:pPr>
            <w:r>
              <w:rPr>
                <w:rFonts w:hAnsi="宋体" w:cs="Tahoma"/>
                <w:bCs/>
              </w:rPr>
              <w:t>本项目的</w:t>
            </w:r>
            <w:r>
              <w:rPr>
                <w:rFonts w:hint="eastAsia" w:hAnsi="宋体"/>
              </w:rPr>
              <w:t>招标</w:t>
            </w:r>
            <w:r>
              <w:rPr>
                <w:rFonts w:hAnsi="宋体"/>
              </w:rPr>
              <w:t>代理服务费</w:t>
            </w:r>
            <w:r>
              <w:rPr>
                <w:rFonts w:hAnsi="宋体" w:cs="Tahoma"/>
                <w:bCs/>
              </w:rPr>
              <w:t>由</w:t>
            </w:r>
            <w:r>
              <w:rPr>
                <w:rFonts w:hint="eastAsia" w:hAnsi="宋体" w:cs="Tahoma"/>
                <w:bCs/>
              </w:rPr>
              <w:t>中标</w:t>
            </w:r>
            <w:r>
              <w:rPr>
                <w:rFonts w:hAnsi="宋体" w:cs="Tahoma"/>
                <w:bCs/>
              </w:rPr>
              <w:t>人承担</w:t>
            </w:r>
            <w:r>
              <w:rPr>
                <w:rFonts w:hint="eastAsia" w:hAnsi="宋体" w:cs="Tahoma"/>
                <w:bC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21</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中标信息公告</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 w:val="24"/>
                <w:szCs w:val="24"/>
              </w:rPr>
            </w:pPr>
            <w:r>
              <w:rPr>
                <w:rFonts w:hint="eastAsia" w:ascii="宋体" w:hAnsi="宋体"/>
                <w:sz w:val="24"/>
                <w:szCs w:val="24"/>
              </w:rPr>
              <w:t>1、中标人确定之日起2个工作日内，采购人或者采购代理机构应将中标结果在规定的公告媒体上公布。投标人如对评审结果有质疑的，按照《中华人民共和国政府采购法》、《中华人民共和国政府采购法实施条例》有关程序办理。</w:t>
            </w:r>
          </w:p>
          <w:p>
            <w:pPr>
              <w:adjustRightInd w:val="0"/>
              <w:rPr>
                <w:rFonts w:ascii="宋体" w:hAnsi="宋体"/>
                <w:sz w:val="24"/>
                <w:szCs w:val="24"/>
              </w:rPr>
            </w:pPr>
            <w:r>
              <w:rPr>
                <w:rFonts w:hint="eastAsia" w:ascii="宋体" w:hAnsi="宋体"/>
                <w:sz w:val="24"/>
                <w:szCs w:val="24"/>
              </w:rPr>
              <w:t>2、采购文件随中标结果同时公告。但中标结果公告前采购文件已公告的，不再重复公告。</w:t>
            </w:r>
          </w:p>
          <w:p>
            <w:pPr>
              <w:adjustRightInd w:val="0"/>
              <w:rPr>
                <w:rFonts w:ascii="宋体" w:hAnsi="宋体"/>
                <w:sz w:val="24"/>
                <w:szCs w:val="24"/>
              </w:rPr>
            </w:pPr>
            <w:r>
              <w:rPr>
                <w:rFonts w:hint="eastAsia" w:ascii="宋体" w:hAnsi="宋体"/>
                <w:sz w:val="24"/>
                <w:szCs w:val="24"/>
              </w:rPr>
              <w:t>3、公告媒介：</w:t>
            </w:r>
            <w:r>
              <w:rPr>
                <w:rFonts w:hint="eastAsia"/>
                <w:sz w:val="24"/>
                <w:szCs w:val="24"/>
              </w:rPr>
              <w:t>新疆政府采购网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22</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签订合同时间</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 w:val="24"/>
                <w:szCs w:val="24"/>
              </w:rPr>
            </w:pPr>
            <w:r>
              <w:rPr>
                <w:rFonts w:hint="eastAsia" w:ascii="宋体" w:hAnsi="宋体"/>
                <w:sz w:val="24"/>
                <w:szCs w:val="24"/>
              </w:rPr>
              <w:t>采购人与中标供应商应当在中标通知书发出之日起三十日内，按照采购文件确定的事项签订政府采购合同。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24</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履约保证金</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b/>
                <w:sz w:val="24"/>
                <w:szCs w:val="24"/>
              </w:rPr>
            </w:pPr>
            <w:r>
              <w:rPr>
                <w:rFonts w:hint="eastAsia" w:ascii="宋体" w:hAnsi="宋体"/>
                <w:b/>
                <w:sz w:val="24"/>
                <w:szCs w:val="24"/>
              </w:rPr>
              <w:sym w:font="Wingdings 2" w:char="0052"/>
            </w:r>
            <w:r>
              <w:rPr>
                <w:rFonts w:hint="eastAsia" w:ascii="宋体" w:hAnsi="宋体"/>
                <w:b/>
                <w:sz w:val="24"/>
                <w:szCs w:val="24"/>
              </w:rPr>
              <w:t>不要求提供</w:t>
            </w:r>
          </w:p>
          <w:p>
            <w:pPr>
              <w:adjustRightInd w:val="0"/>
              <w:rPr>
                <w:rFonts w:ascii="宋体" w:hAnsi="宋体"/>
                <w:sz w:val="24"/>
                <w:szCs w:val="24"/>
              </w:rPr>
            </w:pPr>
            <w:r>
              <w:rPr>
                <w:rFonts w:ascii="宋体" w:hAnsi="宋体"/>
                <w:b/>
                <w:sz w:val="24"/>
                <w:szCs w:val="24"/>
              </w:rPr>
              <w:fldChar w:fldCharType="begin"/>
            </w:r>
            <w:r>
              <w:rPr>
                <w:rFonts w:hint="eastAsia" w:ascii="宋体" w:hAnsi="宋体"/>
                <w:b/>
                <w:sz w:val="24"/>
                <w:szCs w:val="24"/>
              </w:rPr>
              <w:instrText xml:space="preserve">eq \o\ac(□)</w:instrText>
            </w:r>
            <w:r>
              <w:rPr>
                <w:rFonts w:ascii="宋体" w:hAnsi="宋体"/>
                <w:b/>
                <w:sz w:val="24"/>
                <w:szCs w:val="24"/>
              </w:rPr>
              <w:fldChar w:fldCharType="end"/>
            </w:r>
            <w:r>
              <w:rPr>
                <w:rFonts w:hint="eastAsia" w:ascii="宋体" w:hAnsi="宋体"/>
                <w:b/>
                <w:sz w:val="24"/>
                <w:szCs w:val="24"/>
              </w:rPr>
              <w:t>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25</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供货要求</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sz w:val="24"/>
                <w:szCs w:val="24"/>
                <w:lang w:eastAsia="zh-CN"/>
              </w:rPr>
            </w:pPr>
            <w:r>
              <w:rPr>
                <w:rFonts w:hint="eastAsia" w:ascii="宋体" w:hAnsi="宋体"/>
                <w:sz w:val="24"/>
                <w:szCs w:val="24"/>
              </w:rPr>
              <w:t>交货时间</w:t>
            </w:r>
            <w:r>
              <w:rPr>
                <w:rFonts w:hint="eastAsia" w:ascii="宋体" w:hAnsi="宋体"/>
                <w:sz w:val="24"/>
                <w:szCs w:val="24"/>
                <w:lang w:eastAsia="zh-CN"/>
              </w:rPr>
              <w:t>：</w:t>
            </w:r>
            <w:r>
              <w:rPr>
                <w:rFonts w:hint="eastAsia" w:ascii="宋体" w:hAnsi="宋体"/>
                <w:sz w:val="24"/>
                <w:szCs w:val="24"/>
              </w:rPr>
              <w:t>合同签订后</w:t>
            </w:r>
            <w:r>
              <w:rPr>
                <w:rFonts w:hint="eastAsia" w:ascii="宋体" w:hAnsi="宋体"/>
                <w:sz w:val="24"/>
                <w:szCs w:val="24"/>
                <w:lang w:val="en-US" w:eastAsia="zh-CN"/>
              </w:rPr>
              <w:t>4</w:t>
            </w:r>
            <w:r>
              <w:rPr>
                <w:rFonts w:hint="eastAsia" w:ascii="宋体" w:hAnsi="宋体"/>
                <w:sz w:val="24"/>
                <w:szCs w:val="24"/>
              </w:rPr>
              <w:t>0日历天内完成经验收合格交付招标人使用</w:t>
            </w:r>
            <w:r>
              <w:rPr>
                <w:rFonts w:hint="eastAsia" w:ascii="宋体" w:hAnsi="宋体"/>
                <w:sz w:val="24"/>
                <w:szCs w:val="24"/>
                <w:lang w:eastAsia="zh-CN"/>
              </w:rPr>
              <w:t>；</w:t>
            </w:r>
          </w:p>
          <w:p>
            <w:pPr>
              <w:adjustRightInd w:val="0"/>
              <w:rPr>
                <w:rFonts w:ascii="宋体" w:hAnsi="宋体"/>
                <w:sz w:val="24"/>
                <w:szCs w:val="24"/>
              </w:rPr>
            </w:pPr>
            <w:r>
              <w:rPr>
                <w:rFonts w:hint="eastAsia" w:ascii="宋体" w:hAnsi="宋体"/>
                <w:sz w:val="24"/>
                <w:szCs w:val="24"/>
              </w:rPr>
              <w:t>交货地点：采购人指定地点。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26</w:t>
            </w:r>
          </w:p>
        </w:tc>
        <w:tc>
          <w:tcPr>
            <w:tcW w:w="2410" w:type="dxa"/>
            <w:tcBorders>
              <w:top w:val="single" w:color="auto" w:sz="4" w:space="0"/>
              <w:left w:val="single" w:color="auto" w:sz="4" w:space="0"/>
              <w:bottom w:val="single" w:color="auto" w:sz="4" w:space="0"/>
              <w:right w:val="single" w:color="auto" w:sz="4" w:space="0"/>
            </w:tcBorders>
          </w:tcPr>
          <w:p>
            <w:pPr>
              <w:adjustRightInd w:val="0"/>
              <w:jc w:val="center"/>
            </w:pPr>
            <w:r>
              <w:rPr>
                <w:rFonts w:hint="eastAsia" w:ascii="宋体" w:hAnsi="宋体"/>
                <w:b/>
                <w:sz w:val="24"/>
                <w:szCs w:val="24"/>
                <w:lang w:eastAsia="zh-CN"/>
              </w:rPr>
              <w:t>产品</w:t>
            </w:r>
            <w:r>
              <w:rPr>
                <w:rFonts w:hint="eastAsia" w:ascii="宋体" w:hAnsi="宋体"/>
                <w:b/>
                <w:sz w:val="24"/>
                <w:szCs w:val="24"/>
              </w:rPr>
              <w:t>质保期</w:t>
            </w:r>
          </w:p>
        </w:tc>
        <w:tc>
          <w:tcPr>
            <w:tcW w:w="6662"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sz w:val="24"/>
                <w:szCs w:val="24"/>
                <w:lang w:eastAsia="zh-CN"/>
              </w:rPr>
            </w:pPr>
            <w:r>
              <w:rPr>
                <w:rFonts w:hint="eastAsia" w:ascii="宋体" w:hAnsi="宋体"/>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851" w:type="dxa"/>
            <w:tcBorders>
              <w:top w:val="single" w:color="auto" w:sz="4" w:space="0"/>
              <w:left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27</w:t>
            </w:r>
          </w:p>
        </w:tc>
        <w:tc>
          <w:tcPr>
            <w:tcW w:w="2410" w:type="dxa"/>
            <w:tcBorders>
              <w:top w:val="single" w:color="auto" w:sz="4" w:space="0"/>
              <w:left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投标保证金退还及履约保障金缴纳</w:t>
            </w:r>
          </w:p>
        </w:tc>
        <w:tc>
          <w:tcPr>
            <w:tcW w:w="6662" w:type="dxa"/>
            <w:tcBorders>
              <w:top w:val="single" w:color="auto" w:sz="4" w:space="0"/>
              <w:left w:val="single" w:color="auto" w:sz="4" w:space="0"/>
              <w:right w:val="single" w:color="auto" w:sz="4" w:space="0"/>
            </w:tcBorders>
            <w:vAlign w:val="center"/>
          </w:tcPr>
          <w:p>
            <w:pPr>
              <w:adjustRightInd w:val="0"/>
              <w:rPr>
                <w:rFonts w:ascii="宋体" w:hAnsi="宋体"/>
                <w:sz w:val="24"/>
                <w:szCs w:val="24"/>
              </w:rPr>
            </w:pPr>
            <w:r>
              <w:rPr>
                <w:rFonts w:hint="eastAsia" w:ascii="宋体" w:hAnsi="宋体"/>
                <w:sz w:val="24"/>
                <w:szCs w:val="24"/>
              </w:rPr>
              <w:t>除采购文件规定不予退还保证金的情形外，未中标的投标人的投标保证金，将在中标通知书发出后5个工作日内退还，但因投标人自身原因导致无法及时退还的除外。（详见中标通知书）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highlight w:val="none"/>
              </w:rPr>
            </w:pPr>
            <w:r>
              <w:rPr>
                <w:rFonts w:hint="eastAsia" w:ascii="宋体" w:hAnsi="宋体"/>
                <w:b/>
                <w:sz w:val="24"/>
                <w:szCs w:val="24"/>
                <w:highlight w:val="none"/>
              </w:rPr>
              <w:t>28</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b/>
                <w:sz w:val="24"/>
                <w:szCs w:val="24"/>
                <w:highlight w:val="yellow"/>
                <w:lang w:eastAsia="zh-CN"/>
              </w:rPr>
            </w:pPr>
            <w:r>
              <w:rPr>
                <w:rFonts w:hint="eastAsia" w:ascii="宋体" w:hAnsi="宋体"/>
                <w:b/>
                <w:sz w:val="24"/>
                <w:szCs w:val="24"/>
                <w:highlight w:val="none"/>
                <w:lang w:eastAsia="zh-CN"/>
              </w:rPr>
              <w:t>相关检验报告及证书等要求</w:t>
            </w:r>
          </w:p>
        </w:tc>
        <w:tc>
          <w:tcPr>
            <w:tcW w:w="666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Vrinda"/>
                <w:sz w:val="24"/>
                <w:szCs w:val="24"/>
                <w:highlight w:val="yellow"/>
                <w:lang w:eastAsia="zh-CN"/>
              </w:rPr>
            </w:pPr>
            <w:r>
              <w:rPr>
                <w:rFonts w:hint="eastAsia" w:ascii="宋体" w:hAnsi="宋体" w:cs="Vrinda"/>
                <w:b/>
                <w:bCs/>
                <w:sz w:val="24"/>
                <w:szCs w:val="24"/>
                <w:highlight w:val="none"/>
                <w:lang w:eastAsia="zh-CN"/>
              </w:rPr>
              <w:t>以产品参数要求为准，备注栏中必须提供的产品</w:t>
            </w:r>
            <w:r>
              <w:rPr>
                <w:rFonts w:hint="eastAsia" w:ascii="宋体" w:hAnsi="宋体"/>
                <w:b/>
                <w:bCs/>
                <w:sz w:val="24"/>
                <w:szCs w:val="24"/>
              </w:rPr>
              <w:t>加“★”的</w:t>
            </w:r>
            <w:r>
              <w:rPr>
                <w:rFonts w:hint="eastAsia" w:ascii="宋体" w:hAnsi="宋体"/>
                <w:b/>
                <w:bCs/>
                <w:sz w:val="24"/>
                <w:szCs w:val="24"/>
                <w:lang w:eastAsia="zh-CN"/>
              </w:rPr>
              <w:t>必</w:t>
            </w:r>
            <w:r>
              <w:rPr>
                <w:rFonts w:hint="eastAsia" w:ascii="宋体" w:hAnsi="宋体" w:cs="Vrinda"/>
                <w:b/>
                <w:bCs/>
                <w:sz w:val="24"/>
                <w:szCs w:val="24"/>
                <w:highlight w:val="none"/>
                <w:lang w:eastAsia="zh-CN"/>
              </w:rPr>
              <w:t>须提供相应部门出具的检验检测报告证书等，检验报告无缺页漏页，检验所投产品质量检验合格，根据检验报告的各项指标对比要求参数，不得提供虚假检验检测报告，检验检测报告证书等需与所投设备及分项报价表中一致，检验检测报告需有检测机构有效联系电话，支持现场进行查询核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w w:val="80"/>
                <w:sz w:val="24"/>
                <w:szCs w:val="24"/>
              </w:rPr>
              <w:t>★</w:t>
            </w:r>
            <w:r>
              <w:rPr>
                <w:rFonts w:hint="eastAsia" w:ascii="宋体" w:hAnsi="宋体"/>
                <w:b/>
                <w:sz w:val="24"/>
                <w:szCs w:val="24"/>
              </w:rPr>
              <w:t>29</w:t>
            </w:r>
          </w:p>
        </w:tc>
        <w:tc>
          <w:tcPr>
            <w:tcW w:w="9072"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 w:val="24"/>
                <w:szCs w:val="24"/>
              </w:rPr>
            </w:pPr>
            <w:r>
              <w:rPr>
                <w:rFonts w:hint="eastAsia" w:ascii="宋体" w:hAnsi="宋体"/>
                <w:sz w:val="24"/>
                <w:szCs w:val="24"/>
              </w:rPr>
              <w:t>其他注意事项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（1）</w:t>
            </w:r>
          </w:p>
        </w:tc>
        <w:tc>
          <w:tcPr>
            <w:tcW w:w="9072" w:type="dxa"/>
            <w:gridSpan w:val="2"/>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 w:val="24"/>
                <w:szCs w:val="24"/>
              </w:rPr>
            </w:pPr>
            <w:r>
              <w:rPr>
                <w:rFonts w:hint="eastAsia" w:ascii="宋体" w:hAnsi="宋体"/>
                <w:sz w:val="24"/>
                <w:szCs w:val="24"/>
              </w:rPr>
              <w:t>1、采购文件中加“★”的条款属于采购文件的实质性要求和条件。着重提醒各投标人注意，并认真仔细的阅读和理解采购文件中的每一个条款和要求，因误读采购文件而造成的后果，由投标人自行承担，采购人（招标代理机构）概不负责。</w:t>
            </w:r>
          </w:p>
          <w:p>
            <w:pPr>
              <w:adjustRightInd w:val="0"/>
              <w:rPr>
                <w:rFonts w:hAnsi="宋体"/>
                <w:sz w:val="24"/>
              </w:rPr>
            </w:pPr>
            <w:r>
              <w:rPr>
                <w:rFonts w:hint="eastAsia" w:hAnsi="宋体"/>
                <w:sz w:val="24"/>
              </w:rPr>
              <w:t>2、除法律、法规和规章规定外，采购文件中用“拒绝”“不接受”“无效”“不得”“必须”“应当”等文字规定或标注“★”符号的条款为实质性要求条款(即重要条款)，对其中任何一条的偏离，在评标时将其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szCs w:val="24"/>
              </w:rPr>
            </w:pPr>
            <w:r>
              <w:rPr>
                <w:rFonts w:hint="eastAsia" w:ascii="宋体" w:hAnsi="宋体"/>
                <w:b/>
                <w:sz w:val="24"/>
                <w:szCs w:val="24"/>
              </w:rPr>
              <w:t>(2)</w:t>
            </w:r>
          </w:p>
        </w:tc>
        <w:tc>
          <w:tcPr>
            <w:tcW w:w="907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以上内容如有修改或补充将另行通知，如通知其中某一项内容发生修改或补充，其余未提及的内容不作变动。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szCs w:val="24"/>
              </w:rPr>
            </w:pPr>
            <w:r>
              <w:rPr>
                <w:rFonts w:hint="eastAsia" w:ascii="宋体" w:hAnsi="宋体"/>
                <w:b/>
                <w:sz w:val="24"/>
                <w:szCs w:val="24"/>
              </w:rPr>
              <w:t>（3）</w:t>
            </w:r>
            <w:r>
              <w:rPr>
                <w:rFonts w:hint="eastAsia" w:ascii="宋体" w:hAnsi="宋体"/>
                <w:w w:val="80"/>
                <w:sz w:val="24"/>
                <w:szCs w:val="24"/>
              </w:rPr>
              <w:t>★</w:t>
            </w:r>
          </w:p>
        </w:tc>
        <w:tc>
          <w:tcPr>
            <w:tcW w:w="907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b/>
                <w:bCs/>
                <w:sz w:val="24"/>
                <w:szCs w:val="24"/>
              </w:rPr>
              <w:t>投标时须携带：1.</w:t>
            </w:r>
            <w:r>
              <w:rPr>
                <w:rFonts w:hint="eastAsia" w:ascii="宋体" w:hAnsi="宋体"/>
                <w:b/>
                <w:bCs/>
                <w:sz w:val="24"/>
                <w:szCs w:val="24"/>
                <w:lang w:eastAsia="zh-CN"/>
              </w:rPr>
              <w:t>授权委托人参加的携带：</w:t>
            </w:r>
            <w:r>
              <w:rPr>
                <w:rFonts w:hint="eastAsia" w:ascii="宋体" w:hAnsi="宋体"/>
                <w:b/>
                <w:bCs/>
                <w:sz w:val="24"/>
                <w:szCs w:val="24"/>
              </w:rPr>
              <w:t>法人代表授权委托书原件及被授权人身份证原件</w:t>
            </w:r>
            <w:r>
              <w:rPr>
                <w:rFonts w:hint="eastAsia" w:ascii="宋体" w:hAnsi="宋体"/>
                <w:b/>
                <w:bCs/>
                <w:sz w:val="24"/>
                <w:szCs w:val="24"/>
                <w:lang w:eastAsia="zh-CN"/>
              </w:rPr>
              <w:t>、被授权人社保缴纳明细（退休的提供退休证原件）</w:t>
            </w:r>
            <w:r>
              <w:rPr>
                <w:rFonts w:hint="eastAsia" w:ascii="宋体" w:hAnsi="宋体"/>
                <w:b/>
                <w:bCs/>
                <w:sz w:val="24"/>
                <w:szCs w:val="24"/>
              </w:rPr>
              <w:t>；</w:t>
            </w:r>
            <w:r>
              <w:rPr>
                <w:rFonts w:hint="eastAsia" w:ascii="宋体" w:hAnsi="宋体"/>
                <w:b/>
                <w:bCs/>
                <w:sz w:val="24"/>
                <w:szCs w:val="24"/>
                <w:lang w:eastAsia="zh-CN"/>
              </w:rPr>
              <w:t>法定代表人参加的提供：法定代表人身份证明和法定代表人身份证原件</w:t>
            </w:r>
            <w:r>
              <w:rPr>
                <w:rFonts w:hint="eastAsia" w:ascii="宋体" w:hAnsi="宋体"/>
                <w:b/>
                <w:bCs/>
                <w:sz w:val="24"/>
                <w:szCs w:val="24"/>
              </w:rPr>
              <w:t>2.有效的营业执照原件；3.投标保证金</w:t>
            </w:r>
            <w:r>
              <w:rPr>
                <w:rFonts w:hint="eastAsia" w:ascii="宋体" w:hAnsi="宋体"/>
                <w:b/>
                <w:bCs/>
                <w:sz w:val="24"/>
                <w:szCs w:val="24"/>
                <w:lang w:eastAsia="zh-CN"/>
              </w:rPr>
              <w:t>收据</w:t>
            </w:r>
            <w:r>
              <w:rPr>
                <w:rFonts w:hint="eastAsia" w:ascii="宋体" w:hAnsi="宋体"/>
                <w:b/>
                <w:bCs/>
                <w:sz w:val="24"/>
                <w:szCs w:val="24"/>
              </w:rPr>
              <w:t>。开标时未按照要求提供，将拒绝接受该投标文件。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b/>
                <w:sz w:val="24"/>
                <w:szCs w:val="24"/>
                <w:lang w:val="en-US" w:eastAsia="zh-CN"/>
              </w:rPr>
            </w:pPr>
            <w:r>
              <w:rPr>
                <w:rFonts w:hint="eastAsia" w:ascii="宋体" w:hAnsi="宋体"/>
                <w:b/>
                <w:sz w:val="24"/>
                <w:szCs w:val="24"/>
                <w:lang w:val="en-US" w:eastAsia="zh-CN"/>
              </w:rPr>
              <w:t>29</w:t>
            </w:r>
            <w:r>
              <w:rPr>
                <w:rFonts w:hint="eastAsia" w:ascii="宋体" w:hAnsi="宋体"/>
                <w:w w:val="80"/>
                <w:sz w:val="24"/>
                <w:szCs w:val="24"/>
              </w:rPr>
              <w:t>★</w:t>
            </w:r>
          </w:p>
        </w:tc>
        <w:tc>
          <w:tcPr>
            <w:tcW w:w="907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4"/>
                <w:szCs w:val="24"/>
                <w:lang w:val="en-US" w:eastAsia="zh-CN"/>
              </w:rPr>
            </w:pPr>
            <w:r>
              <w:rPr>
                <w:rFonts w:hint="eastAsia" w:ascii="宋体" w:hAnsi="宋体"/>
                <w:b/>
                <w:bCs/>
                <w:sz w:val="24"/>
                <w:szCs w:val="24"/>
              </w:rPr>
              <w:t>除非另有特殊说明，若本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r>
              <w:rPr>
                <w:rFonts w:hint="eastAsia" w:ascii="宋体" w:hAnsi="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b/>
                <w:bCs w:val="0"/>
                <w:sz w:val="24"/>
                <w:szCs w:val="24"/>
                <w:lang w:val="en-US" w:eastAsia="zh-CN"/>
              </w:rPr>
            </w:pPr>
            <w:r>
              <w:rPr>
                <w:rFonts w:hint="eastAsia" w:ascii="宋体" w:hAnsi="宋体"/>
                <w:b/>
                <w:bCs w:val="0"/>
                <w:sz w:val="24"/>
                <w:szCs w:val="24"/>
                <w:lang w:val="en-US" w:eastAsia="zh-CN"/>
              </w:rPr>
              <w:t>30</w:t>
            </w:r>
          </w:p>
        </w:tc>
        <w:tc>
          <w:tcPr>
            <w:tcW w:w="907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b/>
                <w:bCs w:val="0"/>
                <w:sz w:val="24"/>
                <w:szCs w:val="24"/>
              </w:rPr>
            </w:pPr>
            <w:r>
              <w:rPr>
                <w:rFonts w:hint="eastAsia" w:ascii="宋体" w:hAnsi="宋体"/>
                <w:b/>
                <w:bCs w:val="0"/>
                <w:sz w:val="24"/>
                <w:szCs w:val="24"/>
                <w:lang w:eastAsia="zh-CN"/>
              </w:rPr>
              <w:t>进场交易场地费标准：</w:t>
            </w:r>
            <w:r>
              <w:rPr>
                <w:rFonts w:hint="eastAsia" w:ascii="宋体" w:hAnsi="宋体"/>
                <w:b/>
                <w:bCs w:val="0"/>
                <w:sz w:val="24"/>
                <w:szCs w:val="24"/>
              </w:rPr>
              <w:t>按照昌吉回族自治州住房和城乡建设局“昌州建招（2012） 9号”文件的规定：单个招投标项目最高不得超过 6000 元。投标企业少于 6 家（含 6 家）的按每个投标企业每次 1000 元收取；投标企业超过 6 家的，按单个招投标项目 6000 元 由投标企业平均分摊。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31</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szCs w:val="24"/>
              </w:rPr>
            </w:pPr>
            <w:r>
              <w:rPr>
                <w:rFonts w:hint="eastAsia" w:ascii="宋体" w:hAnsi="宋体"/>
                <w:b/>
                <w:sz w:val="24"/>
                <w:szCs w:val="24"/>
              </w:rPr>
              <w:t>解释</w:t>
            </w:r>
          </w:p>
        </w:tc>
        <w:tc>
          <w:tcPr>
            <w:tcW w:w="66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 w:val="24"/>
                <w:szCs w:val="24"/>
              </w:rPr>
            </w:pPr>
            <w:r>
              <w:rPr>
                <w:rFonts w:hint="eastAsia" w:ascii="宋体" w:hAnsi="宋体"/>
                <w:sz w:val="24"/>
                <w:szCs w:val="24"/>
              </w:rPr>
              <w:t>本采购文件的解释权属于</w:t>
            </w:r>
            <w:r>
              <w:rPr>
                <w:rFonts w:hint="eastAsia" w:ascii="宋体" w:hAnsi="宋体"/>
                <w:sz w:val="24"/>
                <w:szCs w:val="24"/>
                <w:lang w:eastAsia="zh-CN"/>
              </w:rPr>
              <w:t>昌吉国家农业科技园区建设管理局和代理公司</w:t>
            </w:r>
            <w:r>
              <w:rPr>
                <w:rFonts w:hint="eastAsia" w:ascii="宋体" w:hAnsi="宋体"/>
                <w:sz w:val="24"/>
                <w:szCs w:val="24"/>
              </w:rPr>
              <w:t>。</w:t>
            </w:r>
          </w:p>
        </w:tc>
      </w:tr>
    </w:tbl>
    <w:p>
      <w:pPr>
        <w:adjustRightInd w:val="0"/>
        <w:snapToGrid w:val="0"/>
        <w:spacing w:line="360" w:lineRule="auto"/>
        <w:outlineLvl w:val="1"/>
        <w:rPr>
          <w:rFonts w:ascii="宋体" w:hAnsi="宋体"/>
          <w:b/>
          <w:sz w:val="24"/>
          <w:szCs w:val="24"/>
        </w:rPr>
      </w:pPr>
      <w:r>
        <w:rPr>
          <w:rFonts w:hint="eastAsia" w:ascii="宋体" w:hAnsi="宋体"/>
          <w:b/>
          <w:sz w:val="24"/>
          <w:szCs w:val="24"/>
        </w:rPr>
        <w:br w:type="page"/>
      </w:r>
      <w:bookmarkStart w:id="3" w:name="_Toc9510635"/>
      <w:r>
        <w:rPr>
          <w:rFonts w:hint="eastAsia" w:ascii="宋体" w:hAnsi="宋体"/>
          <w:b/>
          <w:sz w:val="24"/>
          <w:szCs w:val="24"/>
        </w:rPr>
        <w:t>一、总  则</w:t>
      </w:r>
      <w:bookmarkEnd w:id="3"/>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1、适用范围</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本采购文件适用于</w:t>
      </w:r>
      <w:r>
        <w:rPr>
          <w:rFonts w:hint="eastAsia" w:ascii="宋体" w:hAnsi="宋体"/>
          <w:bCs/>
          <w:sz w:val="24"/>
          <w:szCs w:val="24"/>
        </w:rPr>
        <w:t>本次采购项目</w:t>
      </w:r>
      <w:r>
        <w:rPr>
          <w:rFonts w:hint="eastAsia" w:ascii="宋体" w:hAnsi="宋体"/>
          <w:sz w:val="24"/>
          <w:szCs w:val="24"/>
        </w:rPr>
        <w:t>的招标、投标、评标、定标、验收、合同履约、付款等行为（法律、法规另有规定的，从其规定）。</w:t>
      </w:r>
    </w:p>
    <w:p>
      <w:pPr>
        <w:adjustRightInd w:val="0"/>
        <w:snapToGrid w:val="0"/>
        <w:spacing w:line="360" w:lineRule="auto"/>
        <w:ind w:firstLine="475" w:firstLineChars="197"/>
        <w:jc w:val="left"/>
        <w:rPr>
          <w:rFonts w:ascii="宋体" w:hAnsi="宋体"/>
          <w:b/>
          <w:sz w:val="24"/>
          <w:szCs w:val="24"/>
        </w:rPr>
      </w:pPr>
      <w:r>
        <w:rPr>
          <w:rFonts w:hint="eastAsia" w:ascii="宋体" w:hAnsi="宋体"/>
          <w:b/>
          <w:sz w:val="24"/>
          <w:szCs w:val="24"/>
        </w:rPr>
        <w:t>2、定义</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2.1 招标采购单位（采购人）系指采购单位和采购代理机构。</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2.2 “投标人”系指向采购方提交投标文件的单位或个人。</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2.3 “产品”系指供方按采购文件规定，须向采购人提供的一切设备、保险、税金、备品备件、工具、手册及其它有关技术资料和材料。</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2.4 “服务”系指采购文件规定投标人须承担的安装、调试、技术协助、校准、培训、技术指导以及其他类似的义务。</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2.5 “项目”系指投标人按采购文件规定向采购人提供的产品和服务。</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2.6 “书面形式”包括信函、传真、电子邮件等。</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2.7实质性响应:系指投标文件符合采购文件规定的实质性内容、条件和规定。</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2.8重大偏离或保留：系指将会影响到采购文件规定的服务范围、质量标准，或会给合同中规定的招标人的权利和投标人的责任造成实质性限制，而纠正这些偏离或保留将对其他提交了实质性响应的投标文件的投标人产生不公平影响的。</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2.9 细微偏离：系指投标文件对采购文件的非实质性内容存在不完全响应或不响应。</w:t>
      </w:r>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3、招标方式</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本项目采用公开招标方式进行。</w:t>
      </w:r>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4、投标委托</w:t>
      </w:r>
    </w:p>
    <w:p>
      <w:pPr>
        <w:adjustRightInd w:val="0"/>
        <w:snapToGrid w:val="0"/>
        <w:spacing w:line="360" w:lineRule="auto"/>
        <w:ind w:firstLine="464" w:firstLineChars="200"/>
        <w:jc w:val="left"/>
        <w:rPr>
          <w:rFonts w:ascii="宋体" w:hAnsi="宋体"/>
          <w:spacing w:val="-4"/>
          <w:sz w:val="24"/>
          <w:szCs w:val="24"/>
        </w:rPr>
      </w:pPr>
      <w:r>
        <w:rPr>
          <w:rFonts w:hint="eastAsia" w:ascii="宋体" w:hAnsi="宋体"/>
          <w:spacing w:val="-4"/>
          <w:sz w:val="24"/>
          <w:szCs w:val="24"/>
        </w:rPr>
        <w:t>投标人代表须携带有效身份证件。如投标人代表不是法定代表人，须有法定代表人出具的授权委托书（格式见第五部分）。</w:t>
      </w:r>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5、投标费用</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5.1不论投标结果如何，投标人均应自行承担所有与投标有关的全部费用。</w:t>
      </w:r>
    </w:p>
    <w:p>
      <w:pPr>
        <w:adjustRightInd w:val="0"/>
        <w:snapToGrid w:val="0"/>
        <w:spacing w:line="360" w:lineRule="auto"/>
        <w:ind w:firstLine="470" w:firstLineChars="196"/>
        <w:jc w:val="left"/>
        <w:rPr>
          <w:rFonts w:ascii="宋体" w:hAnsi="宋体"/>
          <w:sz w:val="24"/>
          <w:szCs w:val="24"/>
        </w:rPr>
      </w:pPr>
      <w:r>
        <w:rPr>
          <w:rFonts w:hint="eastAsia" w:ascii="宋体" w:hAnsi="宋体"/>
          <w:sz w:val="24"/>
          <w:szCs w:val="24"/>
        </w:rPr>
        <w:t>6、转包</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本项目不允许转包。</w:t>
      </w:r>
    </w:p>
    <w:p>
      <w:pPr>
        <w:adjustRightInd w:val="0"/>
        <w:snapToGrid w:val="0"/>
        <w:spacing w:line="360" w:lineRule="auto"/>
        <w:ind w:firstLine="472" w:firstLineChars="196"/>
        <w:rPr>
          <w:rFonts w:ascii="宋体" w:hAnsi="宋体" w:cs="宋体"/>
          <w:b/>
          <w:kern w:val="0"/>
          <w:sz w:val="24"/>
          <w:szCs w:val="24"/>
        </w:rPr>
      </w:pPr>
      <w:r>
        <w:rPr>
          <w:rFonts w:hint="eastAsia" w:ascii="宋体" w:hAnsi="宋体"/>
          <w:b/>
          <w:sz w:val="24"/>
          <w:szCs w:val="24"/>
        </w:rPr>
        <w:t>7、</w:t>
      </w:r>
      <w:r>
        <w:rPr>
          <w:rFonts w:hint="eastAsia" w:ascii="宋体" w:hAnsi="宋体" w:cs="宋体"/>
          <w:b/>
          <w:kern w:val="0"/>
          <w:sz w:val="24"/>
          <w:szCs w:val="24"/>
        </w:rPr>
        <w:t>分包</w:t>
      </w:r>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本项目不可以分包。</w:t>
      </w:r>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8、特别说明：</w:t>
      </w:r>
    </w:p>
    <w:p>
      <w:pPr>
        <w:adjustRightInd w:val="0"/>
        <w:snapToGrid w:val="0"/>
        <w:spacing w:line="360" w:lineRule="auto"/>
        <w:ind w:firstLine="470" w:firstLineChars="196"/>
        <w:jc w:val="left"/>
        <w:rPr>
          <w:rFonts w:ascii="宋体" w:hAnsi="宋体"/>
          <w:b/>
          <w:sz w:val="24"/>
          <w:szCs w:val="24"/>
        </w:rPr>
      </w:pPr>
      <w:r>
        <w:rPr>
          <w:rFonts w:hint="eastAsia" w:ascii="宋体" w:hAnsi="宋体"/>
          <w:sz w:val="24"/>
          <w:szCs w:val="24"/>
        </w:rPr>
        <w:t>8.1 投标人投标所使用的资格、信誉、荣誉、业绩与企业认证必须为本法人（或经营者）所拥有。投标人投标所使用的采购项目实施人员必须为本法人（或经营者）或控股公司正式员工。</w:t>
      </w:r>
    </w:p>
    <w:p>
      <w:pPr>
        <w:adjustRightInd w:val="0"/>
        <w:snapToGrid w:val="0"/>
        <w:spacing w:line="360" w:lineRule="auto"/>
        <w:ind w:left="2" w:leftChars="1" w:firstLine="480" w:firstLineChars="200"/>
        <w:rPr>
          <w:rFonts w:ascii="宋体" w:hAnsi="宋体"/>
          <w:sz w:val="24"/>
          <w:szCs w:val="24"/>
        </w:rPr>
      </w:pPr>
      <w:r>
        <w:rPr>
          <w:rFonts w:hint="eastAsia" w:ascii="宋体" w:hAnsi="宋体"/>
          <w:sz w:val="24"/>
          <w:szCs w:val="24"/>
        </w:rPr>
        <w:t>8.2 投标人应仔细阅读采购文件的所有内容，按照采购文件的要求提交投标文件，并对所提供的全部资料的真实性承担法律责任。</w:t>
      </w:r>
    </w:p>
    <w:p>
      <w:pPr>
        <w:adjustRightInd w:val="0"/>
        <w:snapToGrid w:val="0"/>
        <w:spacing w:line="360" w:lineRule="auto"/>
        <w:ind w:left="2" w:leftChars="1" w:firstLine="480" w:firstLineChars="200"/>
        <w:rPr>
          <w:rFonts w:ascii="宋体" w:hAnsi="宋体"/>
          <w:sz w:val="24"/>
          <w:szCs w:val="24"/>
        </w:rPr>
      </w:pPr>
      <w:r>
        <w:rPr>
          <w:rFonts w:hint="eastAsia" w:ascii="宋体" w:hAnsi="宋体"/>
          <w:sz w:val="24"/>
          <w:szCs w:val="24"/>
        </w:rPr>
        <w:t>8.3 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adjustRightInd w:val="0"/>
        <w:snapToGrid w:val="0"/>
        <w:spacing w:line="360" w:lineRule="auto"/>
        <w:ind w:firstLine="472" w:firstLineChars="196"/>
        <w:rPr>
          <w:rFonts w:ascii="宋体" w:hAnsi="宋体"/>
          <w:b/>
          <w:bCs/>
          <w:sz w:val="24"/>
          <w:szCs w:val="24"/>
        </w:rPr>
      </w:pPr>
      <w:r>
        <w:rPr>
          <w:rFonts w:hint="eastAsia" w:ascii="宋体" w:hAnsi="宋体"/>
          <w:b/>
          <w:bCs/>
          <w:sz w:val="24"/>
          <w:szCs w:val="24"/>
        </w:rPr>
        <w:t>9、质疑</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9.1供应商认为采购文件、采购过程和中标、成交结果使自己的权益受到损害的，可以在知道或者应知其权益受到损害之日起七个工作日内，以书面形式向采购人提出质疑。质疑供应商对采购人、采购代理机构的答复不满意或者采购人、采购代理机构未在规定的时间内作出答复的，可以在答复期满后十五个工作日内向</w:t>
      </w:r>
      <w:r>
        <w:rPr>
          <w:rFonts w:hint="eastAsia" w:ascii="宋体" w:hAnsi="宋体"/>
          <w:sz w:val="24"/>
          <w:szCs w:val="24"/>
          <w:lang w:eastAsia="zh-CN"/>
        </w:rPr>
        <w:t>昌吉国家农业科技园区建设管理局</w:t>
      </w:r>
      <w:r>
        <w:rPr>
          <w:rFonts w:hint="eastAsia" w:ascii="宋体" w:hAnsi="宋体"/>
          <w:sz w:val="24"/>
          <w:szCs w:val="24"/>
        </w:rPr>
        <w:t>纪委投诉。</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9.2 质疑、投诉应当采用书面形式，质疑书、投诉书均应明确阐述采购文件、招标过程或中标结果中使自己合法权益受到损害的实质性内容，提供相关事实、依据和证据及其来源或线索，便于有关单位调查、答复和处理。</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9.3质疑（投诉）书应载明质疑（投诉）人全称、地址、邮编、传真、联系人、联系电话，电子邮箱；联系人必须投标人的在职职工，须提供法定代表人授权文件、法定代表人及联系人的身份证复印件、以及投标人为该联系人缴纳的社保凭证，联系人为法定代表人的须提供法定代表人资格证明及身份证复印件；质疑（投诉）书必须有联系人署名。</w:t>
      </w:r>
    </w:p>
    <w:p>
      <w:pPr>
        <w:adjustRightInd w:val="0"/>
        <w:snapToGrid w:val="0"/>
        <w:spacing w:line="360" w:lineRule="auto"/>
        <w:outlineLvl w:val="1"/>
        <w:rPr>
          <w:rFonts w:ascii="宋体" w:hAnsi="宋体"/>
          <w:b/>
          <w:sz w:val="24"/>
          <w:szCs w:val="24"/>
        </w:rPr>
      </w:pPr>
      <w:bookmarkStart w:id="4" w:name="_Toc9510636"/>
      <w:r>
        <w:rPr>
          <w:rFonts w:hint="eastAsia" w:ascii="宋体" w:hAnsi="宋体"/>
          <w:b/>
          <w:sz w:val="24"/>
          <w:szCs w:val="24"/>
        </w:rPr>
        <w:t>二、采购文件</w:t>
      </w:r>
      <w:bookmarkEnd w:id="4"/>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10、采购文件的构成</w:t>
      </w:r>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本采购文件由以下部份组成：</w:t>
      </w:r>
    </w:p>
    <w:p>
      <w:pPr>
        <w:adjustRightInd w:val="0"/>
        <w:snapToGrid w:val="0"/>
        <w:spacing w:line="360" w:lineRule="auto"/>
        <w:ind w:firstLine="480" w:firstLineChars="200"/>
        <w:jc w:val="left"/>
        <w:rPr>
          <w:rFonts w:hint="eastAsia" w:ascii="宋体" w:hAnsi="宋体" w:eastAsia="宋体"/>
          <w:sz w:val="24"/>
          <w:szCs w:val="24"/>
          <w:lang w:val="en-US" w:eastAsia="zh-CN"/>
        </w:rPr>
      </w:pPr>
      <w:r>
        <w:rPr>
          <w:rFonts w:hint="eastAsia" w:ascii="宋体" w:hAnsi="宋体"/>
          <w:sz w:val="24"/>
          <w:szCs w:val="24"/>
        </w:rPr>
        <w:t xml:space="preserve">10.1 </w:t>
      </w:r>
      <w:r>
        <w:rPr>
          <w:rFonts w:hint="eastAsia" w:ascii="宋体" w:hAnsi="宋体"/>
          <w:sz w:val="24"/>
          <w:szCs w:val="24"/>
          <w:lang w:eastAsia="zh-CN"/>
        </w:rPr>
        <w:t>采购公告</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10.2 投标人须知</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10.3 项目技术规范和服务要求</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10.4 评标办法及标准</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10.5 合同主要条款</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10.6 投标文件格式</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10.7 本项目采购文件的澄清、答复、修改、补充的内容</w:t>
      </w:r>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11、投标人的风险</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投标人没有按照采购文件要求提供全部资料，或者投标人没有对采购文件在各方面作出实质性响应是投标人的风险，并可能导致其投标被拒绝。</w:t>
      </w:r>
    </w:p>
    <w:p>
      <w:pPr>
        <w:tabs>
          <w:tab w:val="left" w:pos="454"/>
          <w:tab w:val="left" w:pos="720"/>
        </w:tabs>
        <w:adjustRightInd w:val="0"/>
        <w:snapToGrid w:val="0"/>
        <w:spacing w:line="360" w:lineRule="auto"/>
        <w:ind w:firstLine="472" w:firstLineChars="196"/>
        <w:jc w:val="left"/>
        <w:rPr>
          <w:rFonts w:ascii="宋体" w:hAnsi="宋体"/>
          <w:b/>
          <w:kern w:val="0"/>
          <w:sz w:val="24"/>
          <w:szCs w:val="24"/>
        </w:rPr>
      </w:pPr>
      <w:r>
        <w:rPr>
          <w:rFonts w:hint="eastAsia" w:ascii="宋体" w:hAnsi="宋体"/>
          <w:b/>
          <w:kern w:val="0"/>
          <w:sz w:val="24"/>
          <w:szCs w:val="24"/>
        </w:rPr>
        <w:t xml:space="preserve">12、采购文件的澄清与修改 </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12.1 投标人应认真阅读本采购文件，发现其中有误或有不合理要求的，投标人应按“前附表”规定的时间前以书面形式向采购代理机构提出。采购代理机构将在规定时间内以书面形式予以答复，同时将书面答复以传真或电子邮件等类似的方式送达所有投标人，答复中包括原提出的问题，但不包括问题的来源。若在24小时时间内未收到任何质疑，则视为各投标人均对此无异议。</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12.2答疑文件（补充文件）发出后，投标人若认为答疑文件（补充文件）内容影响投标文件编制，须延长投标截止时间的，须在收到补充文件后 24 小时内将意见和理由以书面形式向招标代理机构提出，否则，招标代理机构视投标人完全接受并有足够的时间编制投标文件且按规定时间进行投标。</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12.3 采购文件澄清、答复、修改、补充的内容为采购文件的组成部分。当采购文件与采购文件的答复、澄清、修改、补充通知就同一内容的表述不一致时，以最后发出的书面文件为准。</w:t>
      </w:r>
    </w:p>
    <w:p>
      <w:pPr>
        <w:adjustRightInd w:val="0"/>
        <w:snapToGrid w:val="0"/>
        <w:spacing w:line="360" w:lineRule="auto"/>
        <w:outlineLvl w:val="1"/>
        <w:rPr>
          <w:rFonts w:ascii="宋体" w:hAnsi="宋体"/>
          <w:b/>
          <w:sz w:val="24"/>
          <w:szCs w:val="24"/>
        </w:rPr>
      </w:pPr>
      <w:bookmarkStart w:id="5" w:name="_Toc9510637"/>
      <w:r>
        <w:rPr>
          <w:rFonts w:hint="eastAsia" w:ascii="宋体" w:hAnsi="宋体"/>
          <w:b/>
          <w:sz w:val="24"/>
          <w:szCs w:val="24"/>
        </w:rPr>
        <w:t>三、投标文件的编制</w:t>
      </w:r>
      <w:bookmarkEnd w:id="5"/>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投标人应认真阅读采购文件中所有的事项、格式、条款和技术要求等内容。如果投标人没有按照采购文件的要求和规定编制投标文件及提交全部资料，或者投标文件没有对采购文件中的各方面作出实质性响应，其风险应由投标人承担。</w:t>
      </w:r>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13、投标文件的组成</w:t>
      </w:r>
    </w:p>
    <w:p>
      <w:pPr>
        <w:spacing w:line="360" w:lineRule="auto"/>
        <w:ind w:firstLine="480" w:firstLineChars="200"/>
        <w:rPr>
          <w:rFonts w:ascii="宋体" w:hAnsi="宋体"/>
          <w:sz w:val="24"/>
          <w:szCs w:val="24"/>
        </w:rPr>
      </w:pPr>
      <w:r>
        <w:rPr>
          <w:rFonts w:hint="eastAsia" w:ascii="宋体" w:hAnsi="宋体"/>
          <w:sz w:val="24"/>
          <w:szCs w:val="24"/>
        </w:rPr>
        <w:t>投标文件由报价文件、商务文件、技术文件组成，</w:t>
      </w:r>
      <w:r>
        <w:rPr>
          <w:rFonts w:hint="eastAsia" w:ascii="宋体" w:hAnsi="宋体"/>
          <w:b/>
          <w:sz w:val="24"/>
          <w:szCs w:val="24"/>
        </w:rPr>
        <w:t>其中报价文件单独装订成一册；技术文件、商务文件内容不得体现价格并另外装订成一册</w:t>
      </w:r>
      <w:r>
        <w:rPr>
          <w:rFonts w:hint="eastAsia" w:ascii="宋体" w:hAnsi="宋体"/>
          <w:sz w:val="24"/>
          <w:szCs w:val="24"/>
        </w:rPr>
        <w:t>。</w:t>
      </w:r>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13.1 报价文件（单独装订成一册）</w:t>
      </w:r>
    </w:p>
    <w:p>
      <w:pPr>
        <w:tabs>
          <w:tab w:val="left" w:pos="3870"/>
          <w:tab w:val="left" w:pos="4085"/>
        </w:tabs>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（1）投标函（格式见附件）；</w:t>
      </w:r>
    </w:p>
    <w:p>
      <w:pPr>
        <w:tabs>
          <w:tab w:val="left" w:pos="3870"/>
          <w:tab w:val="left" w:pos="4085"/>
        </w:tabs>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（2）开标一览表（格式见附件）</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（3）投标报价明细表（格式见附件）；</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（4）投标保证金</w:t>
      </w:r>
      <w:r>
        <w:rPr>
          <w:rFonts w:hint="eastAsia" w:ascii="宋体" w:hAnsi="宋体"/>
          <w:sz w:val="24"/>
          <w:szCs w:val="24"/>
          <w:lang w:eastAsia="zh-CN"/>
        </w:rPr>
        <w:t>收据</w:t>
      </w:r>
      <w:r>
        <w:rPr>
          <w:rFonts w:hint="eastAsia" w:ascii="宋体" w:hAnsi="宋体"/>
          <w:sz w:val="24"/>
          <w:szCs w:val="24"/>
        </w:rPr>
        <w:t>复印件；</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（5）投标人针对报价需要说明的其他文件和资料（如有）。</w:t>
      </w:r>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13.2 资信文件</w:t>
      </w:r>
    </w:p>
    <w:p>
      <w:pPr>
        <w:adjustRightInd w:val="0"/>
        <w:snapToGrid w:val="0"/>
        <w:spacing w:line="360" w:lineRule="auto"/>
        <w:ind w:firstLine="470" w:firstLineChars="196"/>
        <w:jc w:val="left"/>
        <w:rPr>
          <w:rFonts w:ascii="宋体" w:hAnsi="宋体"/>
          <w:sz w:val="24"/>
          <w:szCs w:val="24"/>
        </w:rPr>
      </w:pPr>
      <w:r>
        <w:rPr>
          <w:rFonts w:hint="eastAsia" w:ascii="宋体" w:hAnsi="宋体"/>
          <w:sz w:val="24"/>
          <w:szCs w:val="24"/>
        </w:rPr>
        <w:t>（1）投标声明书 (格式见附件)；</w:t>
      </w:r>
    </w:p>
    <w:p>
      <w:pPr>
        <w:adjustRightInd w:val="0"/>
        <w:snapToGrid w:val="0"/>
        <w:spacing w:line="360" w:lineRule="auto"/>
        <w:ind w:firstLine="470" w:firstLineChars="196"/>
        <w:jc w:val="left"/>
        <w:rPr>
          <w:rFonts w:ascii="宋体" w:hAnsi="宋体"/>
          <w:sz w:val="24"/>
          <w:szCs w:val="24"/>
        </w:rPr>
      </w:pPr>
      <w:r>
        <w:rPr>
          <w:rFonts w:hint="eastAsia" w:ascii="宋体" w:hAnsi="宋体"/>
          <w:sz w:val="24"/>
          <w:szCs w:val="24"/>
        </w:rPr>
        <w:t>（2）法定代表人授权委托书(格式见附件)；</w:t>
      </w:r>
    </w:p>
    <w:p>
      <w:pPr>
        <w:adjustRightInd w:val="0"/>
        <w:snapToGrid w:val="0"/>
        <w:spacing w:line="360" w:lineRule="auto"/>
        <w:ind w:firstLine="470" w:firstLineChars="196"/>
        <w:jc w:val="lef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提供会计事务所</w:t>
      </w:r>
      <w:r>
        <w:rPr>
          <w:rFonts w:hint="eastAsia" w:ascii="宋体" w:hAnsi="宋体"/>
          <w:sz w:val="24"/>
          <w:szCs w:val="24"/>
        </w:rPr>
        <w:t>出具的</w:t>
      </w:r>
      <w:r>
        <w:rPr>
          <w:rFonts w:hint="eastAsia" w:ascii="宋体" w:hAnsi="宋体"/>
          <w:sz w:val="24"/>
          <w:szCs w:val="24"/>
          <w:lang w:val="en-US" w:eastAsia="zh-CN"/>
        </w:rPr>
        <w:t>2021年</w:t>
      </w:r>
      <w:r>
        <w:rPr>
          <w:rFonts w:hint="eastAsia" w:ascii="宋体" w:hAnsi="宋体"/>
          <w:sz w:val="24"/>
          <w:szCs w:val="24"/>
        </w:rPr>
        <w:t>财务审计报告（成立</w:t>
      </w:r>
      <w:r>
        <w:rPr>
          <w:rFonts w:hint="eastAsia" w:ascii="宋体" w:hAnsi="宋体"/>
          <w:sz w:val="24"/>
          <w:szCs w:val="24"/>
          <w:lang w:eastAsia="zh-CN"/>
        </w:rPr>
        <w:t>不满一年的</w:t>
      </w:r>
      <w:r>
        <w:rPr>
          <w:rFonts w:hint="eastAsia" w:ascii="宋体" w:hAnsi="宋体"/>
          <w:sz w:val="24"/>
          <w:szCs w:val="24"/>
        </w:rPr>
        <w:t>公司可不提供但需提供银行出具的近三个月的资信证明）；</w:t>
      </w:r>
    </w:p>
    <w:p>
      <w:pPr>
        <w:adjustRightInd w:val="0"/>
        <w:snapToGrid w:val="0"/>
        <w:spacing w:line="360" w:lineRule="auto"/>
        <w:ind w:firstLine="470" w:firstLineChars="196"/>
        <w:jc w:val="left"/>
        <w:rPr>
          <w:rFonts w:hint="eastAsia" w:ascii="宋体" w:hAnsi="宋体"/>
          <w:sz w:val="24"/>
          <w:szCs w:val="24"/>
        </w:rPr>
      </w:pPr>
      <w:r>
        <w:rPr>
          <w:rFonts w:hint="eastAsia" w:ascii="宋体" w:hAnsi="宋体"/>
          <w:sz w:val="24"/>
          <w:szCs w:val="24"/>
        </w:rPr>
        <w:t>（4）有效的营业执照副本复印件；</w:t>
      </w:r>
    </w:p>
    <w:p>
      <w:pPr>
        <w:adjustRightInd w:val="0"/>
        <w:snapToGrid w:val="0"/>
        <w:spacing w:line="360" w:lineRule="auto"/>
        <w:ind w:firstLine="470" w:firstLineChars="196"/>
        <w:jc w:val="left"/>
        <w:rPr>
          <w:rFonts w:hint="eastAsia" w:ascii="宋体" w:hAnsi="宋体"/>
          <w:sz w:val="24"/>
          <w:szCs w:val="24"/>
        </w:rPr>
      </w:pPr>
      <w:r>
        <w:rPr>
          <w:rFonts w:hint="eastAsia" w:ascii="宋体" w:hAnsi="宋体"/>
          <w:sz w:val="24"/>
          <w:szCs w:val="24"/>
        </w:rPr>
        <w:t>（5）提供公司近六个月社保缴纳证明</w:t>
      </w:r>
      <w:r>
        <w:rPr>
          <w:rFonts w:hint="eastAsia" w:ascii="宋体" w:hAnsi="宋体"/>
          <w:sz w:val="24"/>
          <w:szCs w:val="24"/>
          <w:lang w:eastAsia="zh-CN"/>
        </w:rPr>
        <w:t>及被委托人社保缴纳明细表（退休的提供退休证）</w:t>
      </w:r>
      <w:r>
        <w:rPr>
          <w:rFonts w:hint="eastAsia" w:ascii="宋体" w:hAnsi="宋体"/>
          <w:sz w:val="24"/>
          <w:szCs w:val="24"/>
        </w:rPr>
        <w:t>；</w:t>
      </w:r>
    </w:p>
    <w:p>
      <w:pPr>
        <w:adjustRightInd w:val="0"/>
        <w:snapToGrid w:val="0"/>
        <w:spacing w:line="360" w:lineRule="auto"/>
        <w:ind w:firstLine="470" w:firstLineChars="196"/>
        <w:jc w:val="left"/>
        <w:rPr>
          <w:rFonts w:ascii="宋体" w:hAnsi="宋体"/>
          <w:sz w:val="24"/>
          <w:szCs w:val="24"/>
          <w:highlight w:val="yellow"/>
        </w:rPr>
      </w:pPr>
      <w:r>
        <w:rPr>
          <w:rFonts w:hint="eastAsia" w:ascii="宋体" w:hAnsi="宋体" w:eastAsia="宋体"/>
          <w:sz w:val="24"/>
          <w:szCs w:val="24"/>
          <w:lang w:eastAsia="zh-CN"/>
        </w:rPr>
        <w:t>（</w:t>
      </w:r>
      <w:r>
        <w:rPr>
          <w:rFonts w:hint="eastAsia" w:ascii="宋体" w:hAnsi="宋体" w:eastAsia="宋体"/>
          <w:sz w:val="24"/>
          <w:szCs w:val="24"/>
          <w:lang w:val="en-US" w:eastAsia="zh-CN"/>
        </w:rPr>
        <w:t>6</w:t>
      </w:r>
      <w:r>
        <w:rPr>
          <w:rFonts w:hint="eastAsia" w:ascii="宋体" w:hAnsi="宋体" w:eastAsia="宋体"/>
          <w:sz w:val="24"/>
          <w:szCs w:val="24"/>
          <w:lang w:eastAsia="zh-CN"/>
        </w:rPr>
        <w:t>）</w:t>
      </w:r>
      <w:r>
        <w:rPr>
          <w:rFonts w:hint="eastAsia" w:ascii="宋体" w:hAnsi="宋体" w:eastAsia="宋体" w:cs="Times New Roman"/>
          <w:b w:val="0"/>
          <w:kern w:val="2"/>
          <w:sz w:val="24"/>
          <w:szCs w:val="24"/>
          <w:lang w:val="en-US" w:eastAsia="zh-CN" w:bidi="ar-SA"/>
        </w:rPr>
        <w:t>提供税务机关出具近上一年度2021年的完税证明</w:t>
      </w:r>
      <w:r>
        <w:rPr>
          <w:rFonts w:hint="eastAsia" w:ascii="宋体" w:hAnsi="宋体" w:cs="Times New Roman"/>
          <w:b w:val="0"/>
          <w:kern w:val="2"/>
          <w:sz w:val="24"/>
          <w:szCs w:val="24"/>
          <w:lang w:val="en-US" w:eastAsia="zh-CN" w:bidi="ar-SA"/>
        </w:rPr>
        <w:t>（依法免缴的提供依法免缴的相关证明文件和零申报报表）；</w:t>
      </w:r>
    </w:p>
    <w:p>
      <w:pPr>
        <w:adjustRightInd w:val="0"/>
        <w:snapToGrid w:val="0"/>
        <w:spacing w:line="360" w:lineRule="auto"/>
        <w:ind w:firstLine="470" w:firstLineChars="196"/>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）类似业绩，需提供</w:t>
      </w:r>
      <w:r>
        <w:rPr>
          <w:rFonts w:hint="eastAsia" w:ascii="宋体" w:hAnsi="宋体"/>
          <w:sz w:val="24"/>
          <w:szCs w:val="24"/>
          <w:lang w:eastAsia="zh-CN"/>
        </w:rPr>
        <w:t>中标通知书或</w:t>
      </w:r>
      <w:r>
        <w:rPr>
          <w:rFonts w:hint="eastAsia" w:ascii="宋体" w:hAnsi="宋体"/>
          <w:sz w:val="24"/>
          <w:szCs w:val="24"/>
        </w:rPr>
        <w:t>合同</w:t>
      </w:r>
      <w:r>
        <w:rPr>
          <w:rFonts w:hint="eastAsia" w:ascii="宋体" w:hAnsi="宋体"/>
          <w:bCs/>
          <w:sz w:val="24"/>
          <w:szCs w:val="24"/>
        </w:rPr>
        <w:t>，</w:t>
      </w:r>
      <w:r>
        <w:rPr>
          <w:rFonts w:hint="eastAsia" w:ascii="宋体" w:hAnsi="宋体" w:cs="仿宋_GB2312"/>
          <w:bCs/>
          <w:kern w:val="0"/>
          <w:sz w:val="24"/>
          <w:szCs w:val="24"/>
          <w:lang w:val="zh-CN"/>
        </w:rPr>
        <w:t>复印件并加盖公章，</w:t>
      </w:r>
      <w:r>
        <w:rPr>
          <w:rFonts w:hint="eastAsia" w:ascii="宋体" w:hAnsi="宋体"/>
          <w:sz w:val="24"/>
          <w:szCs w:val="24"/>
        </w:rPr>
        <w:t>原件备查，予以确认其真实性和有效性，如出现与事实不符等情况，将根据有关规定以“提供虚假材料谋取中标”予以处罚）；</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）投标人情况介绍（格式见附件）；</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）商务响应表（格式见附件）；</w:t>
      </w:r>
    </w:p>
    <w:p>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）近三年在经营活动中没有重大违法记录的书面声明；</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）其他生产经营该产品所必需的证明文件复印件。</w:t>
      </w:r>
    </w:p>
    <w:p>
      <w:pPr>
        <w:adjustRightInd w:val="0"/>
        <w:snapToGrid w:val="0"/>
        <w:spacing w:line="360" w:lineRule="auto"/>
        <w:ind w:firstLine="472" w:firstLineChars="196"/>
        <w:jc w:val="left"/>
        <w:rPr>
          <w:rFonts w:ascii="宋体" w:hAnsi="宋体"/>
          <w:b/>
          <w:bCs/>
          <w:sz w:val="24"/>
          <w:szCs w:val="24"/>
        </w:rPr>
      </w:pPr>
      <w:r>
        <w:rPr>
          <w:rFonts w:hint="eastAsia" w:ascii="宋体" w:hAnsi="宋体"/>
          <w:b/>
          <w:bCs/>
          <w:sz w:val="24"/>
          <w:szCs w:val="24"/>
        </w:rPr>
        <w:t>13.3 技术文件</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（1）针对本项目的详细实施计划：包括产品供货、验货、安装、调试、操作培训、维护培训等内容；</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（2）针对本项目的详细实施组织方案：包括（但不限于）组织机构、工作时间进度表、工作程序和步骤、管理和协调方法；</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（3）产品彩页说明书；</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（4）产品详细配置和技术性能指标；</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 xml:space="preserve">（5）技术偏离表； </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（6）产品验收清单，验收标准和验收方法（应说明验收方法和验收条件、安装验收需用的环境及配套条件）；</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（7）针对本项目的售后服务方案：售后服务</w:t>
      </w:r>
      <w:r>
        <w:rPr>
          <w:rFonts w:hint="eastAsia" w:ascii="宋体" w:hAnsi="宋体"/>
          <w:sz w:val="24"/>
          <w:szCs w:val="24"/>
          <w:lang w:eastAsia="zh-CN"/>
        </w:rPr>
        <w:t>固定场所</w:t>
      </w:r>
      <w:r>
        <w:rPr>
          <w:rFonts w:hint="eastAsia" w:ascii="宋体" w:hAnsi="宋体"/>
          <w:sz w:val="24"/>
          <w:szCs w:val="24"/>
        </w:rPr>
        <w:t>及人员等情况等、以书面形式完整准确地表述售后服务承诺（范围、标准及期限等）、培训</w:t>
      </w:r>
      <w:r>
        <w:rPr>
          <w:rFonts w:hint="eastAsia" w:ascii="宋体" w:hAnsi="宋体"/>
          <w:sz w:val="24"/>
          <w:szCs w:val="24"/>
          <w:lang w:eastAsia="zh-CN"/>
        </w:rPr>
        <w:t>方案</w:t>
      </w:r>
      <w:r>
        <w:rPr>
          <w:rFonts w:hint="eastAsia" w:ascii="宋体" w:hAnsi="宋体"/>
          <w:sz w:val="24"/>
          <w:szCs w:val="24"/>
        </w:rPr>
        <w:t>（每项注明具体内容及是否需要费用）、投标人可能增加的服务承诺等，并明示服务承诺可能涉及的前提设定和费用，否则将被认为是无条件和免费的；</w:t>
      </w:r>
    </w:p>
    <w:p>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（8）备品备件清单及供应保障（包括其供货渠道及价格）（如有）；</w:t>
      </w:r>
    </w:p>
    <w:p>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9</w:t>
      </w:r>
      <w:r>
        <w:rPr>
          <w:rFonts w:hint="eastAsia" w:ascii="宋体" w:hAnsi="宋体"/>
          <w:sz w:val="24"/>
          <w:szCs w:val="24"/>
          <w:lang w:eastAsia="zh-CN"/>
        </w:rPr>
        <w:t>）</w:t>
      </w:r>
      <w:r>
        <w:rPr>
          <w:rFonts w:hint="eastAsia" w:ascii="宋体" w:hAnsi="宋体"/>
          <w:sz w:val="24"/>
          <w:szCs w:val="24"/>
        </w:rPr>
        <w:t>项目实施人员情况</w:t>
      </w:r>
    </w:p>
    <w:p>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）其他优惠条件（如有）：投标人承诺给予采购人的各种优惠条件，包括备品备件、专用耗材等；</w:t>
      </w:r>
    </w:p>
    <w:p>
      <w:pPr>
        <w:adjustRightInd w:val="0"/>
        <w:snapToGrid w:val="0"/>
        <w:spacing w:line="360" w:lineRule="auto"/>
        <w:ind w:firstLine="480" w:firstLineChars="200"/>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（1</w:t>
      </w:r>
      <w:r>
        <w:rPr>
          <w:rFonts w:hint="eastAsia" w:ascii="宋体" w:hAnsi="宋体" w:cs="Times New Roman"/>
          <w:b w:val="0"/>
          <w:kern w:val="2"/>
          <w:sz w:val="24"/>
          <w:szCs w:val="24"/>
          <w:lang w:val="en-US" w:eastAsia="zh-CN" w:bidi="ar-SA"/>
        </w:rPr>
        <w:t>1</w:t>
      </w:r>
      <w:r>
        <w:rPr>
          <w:rFonts w:hint="eastAsia" w:ascii="宋体" w:hAnsi="宋体" w:eastAsia="宋体" w:cs="Times New Roman"/>
          <w:b w:val="0"/>
          <w:kern w:val="2"/>
          <w:sz w:val="24"/>
          <w:szCs w:val="24"/>
          <w:lang w:val="en-US" w:eastAsia="zh-CN" w:bidi="ar-SA"/>
        </w:rPr>
        <w:t>）参数要求中加“★”的必须提供的相关检测检验报告</w:t>
      </w:r>
      <w:r>
        <w:rPr>
          <w:rFonts w:hint="eastAsia" w:ascii="宋体" w:hAnsi="宋体" w:cs="Times New Roman"/>
          <w:b w:val="0"/>
          <w:kern w:val="2"/>
          <w:sz w:val="24"/>
          <w:szCs w:val="24"/>
          <w:lang w:val="en-US" w:eastAsia="zh-CN" w:bidi="ar-SA"/>
        </w:rPr>
        <w:t>证书等（为方便评审，要求相关产品检测报告列入目录及指引页码）</w:t>
      </w:r>
    </w:p>
    <w:p>
      <w:pPr>
        <w:adjustRightInd w:val="0"/>
        <w:snapToGrid w:val="0"/>
        <w:spacing w:line="360" w:lineRule="auto"/>
        <w:ind w:firstLine="480" w:firstLineChars="200"/>
        <w:jc w:val="left"/>
        <w:rPr>
          <w:rFonts w:hint="eastAsia" w:ascii="宋体" w:hAnsi="宋体" w:eastAsia="宋体" w:cs="Times New Roman"/>
          <w:b w:val="0"/>
          <w:kern w:val="2"/>
          <w:sz w:val="24"/>
          <w:szCs w:val="24"/>
          <w:lang w:val="en-US" w:eastAsia="zh-CN" w:bidi="ar-SA"/>
        </w:rPr>
      </w:pPr>
      <w:r>
        <w:rPr>
          <w:rFonts w:hint="eastAsia" w:ascii="宋体" w:hAnsi="宋体" w:cs="Times New Roman"/>
          <w:b w:val="0"/>
          <w:kern w:val="2"/>
          <w:sz w:val="24"/>
          <w:szCs w:val="24"/>
          <w:lang w:val="en-US" w:eastAsia="zh-CN" w:bidi="ar-SA"/>
        </w:rPr>
        <w:t>（12）</w:t>
      </w:r>
      <w:r>
        <w:rPr>
          <w:rFonts w:hint="eastAsia" w:ascii="宋体" w:hAnsi="宋体" w:eastAsia="宋体" w:cs="Times New Roman"/>
          <w:b w:val="0"/>
          <w:kern w:val="2"/>
          <w:sz w:val="24"/>
          <w:szCs w:val="24"/>
          <w:lang w:val="en-US" w:eastAsia="zh-CN" w:bidi="ar-SA"/>
        </w:rPr>
        <w:t>其他所投产品中“可提供检验检测报告的”（如有）</w:t>
      </w:r>
      <w:r>
        <w:rPr>
          <w:rFonts w:hint="eastAsia" w:ascii="宋体" w:hAnsi="宋体" w:cs="Times New Roman"/>
          <w:b w:val="0"/>
          <w:kern w:val="2"/>
          <w:sz w:val="24"/>
          <w:szCs w:val="24"/>
          <w:lang w:val="en-US" w:eastAsia="zh-CN" w:bidi="ar-SA"/>
        </w:rPr>
        <w:t>（为方便评审，要求相关产品检测报告列入目录及指引页码）</w:t>
      </w:r>
    </w:p>
    <w:p>
      <w:pPr>
        <w:adjustRightInd w:val="0"/>
        <w:snapToGrid w:val="0"/>
        <w:spacing w:line="360" w:lineRule="auto"/>
        <w:ind w:firstLine="480" w:firstLineChars="200"/>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（1</w:t>
      </w:r>
      <w:r>
        <w:rPr>
          <w:rFonts w:hint="eastAsia" w:ascii="宋体" w:hAnsi="宋体" w:cs="Times New Roman"/>
          <w:b w:val="0"/>
          <w:kern w:val="2"/>
          <w:sz w:val="24"/>
          <w:szCs w:val="24"/>
          <w:lang w:val="en-US" w:eastAsia="zh-CN" w:bidi="ar-SA"/>
        </w:rPr>
        <w:t>3</w:t>
      </w:r>
      <w:r>
        <w:rPr>
          <w:rFonts w:hint="eastAsia" w:ascii="宋体" w:hAnsi="宋体" w:eastAsia="宋体" w:cs="Times New Roman"/>
          <w:b w:val="0"/>
          <w:kern w:val="2"/>
          <w:sz w:val="24"/>
          <w:szCs w:val="24"/>
          <w:lang w:val="en-US" w:eastAsia="zh-CN" w:bidi="ar-SA"/>
        </w:rPr>
        <w:t>）投标人需要提供的其他文件或资料（如有）。</w:t>
      </w:r>
    </w:p>
    <w:p>
      <w:pPr>
        <w:adjustRightInd w:val="0"/>
        <w:snapToGrid w:val="0"/>
        <w:spacing w:line="360" w:lineRule="auto"/>
        <w:ind w:firstLine="482" w:firstLineChars="200"/>
        <w:jc w:val="left"/>
        <w:rPr>
          <w:rFonts w:ascii="宋体" w:hAnsi="宋体"/>
          <w:b/>
          <w:bCs/>
          <w:sz w:val="24"/>
          <w:szCs w:val="24"/>
        </w:rPr>
      </w:pPr>
      <w:r>
        <w:rPr>
          <w:rFonts w:hint="eastAsia" w:ascii="宋体" w:hAnsi="宋体"/>
          <w:b/>
          <w:bCs/>
          <w:sz w:val="24"/>
          <w:szCs w:val="24"/>
        </w:rPr>
        <w:t>注：a、法定代表人授权委托书、投标声明书、投标函、开标一览表必须由法定代表人或其授权代表签名（按格式要求）并加盖单位公章。</w:t>
      </w:r>
    </w:p>
    <w:p>
      <w:pPr>
        <w:adjustRightInd w:val="0"/>
        <w:snapToGrid w:val="0"/>
        <w:spacing w:line="360" w:lineRule="auto"/>
        <w:ind w:firstLine="944" w:firstLineChars="392"/>
        <w:jc w:val="left"/>
        <w:rPr>
          <w:rFonts w:ascii="宋体" w:hAnsi="宋体"/>
          <w:sz w:val="24"/>
          <w:szCs w:val="24"/>
        </w:rPr>
      </w:pPr>
      <w:r>
        <w:rPr>
          <w:rFonts w:hint="eastAsia" w:ascii="宋体" w:hAnsi="宋体"/>
          <w:b/>
          <w:bCs/>
          <w:sz w:val="24"/>
          <w:szCs w:val="24"/>
          <w:highlight w:val="none"/>
        </w:rPr>
        <w:t>b、以上提供的各种证书、证件、证明资料如是复印件，须在复印件上加盖有效公章，如发现有造假嫌疑的，</w:t>
      </w:r>
      <w:r>
        <w:rPr>
          <w:rFonts w:hint="eastAsia" w:ascii="宋体" w:hAnsi="宋体"/>
          <w:b/>
          <w:sz w:val="24"/>
          <w:szCs w:val="24"/>
          <w:highlight w:val="none"/>
        </w:rPr>
        <w:t>将根据有关规定以“提供虚假材料谋取中标”予以处</w:t>
      </w:r>
      <w:r>
        <w:rPr>
          <w:rFonts w:hint="eastAsia" w:ascii="宋体" w:hAnsi="宋体"/>
          <w:b/>
          <w:sz w:val="24"/>
          <w:szCs w:val="24"/>
        </w:rPr>
        <w:t>罚</w:t>
      </w:r>
      <w:r>
        <w:rPr>
          <w:rFonts w:hint="eastAsia" w:ascii="宋体" w:hAnsi="宋体"/>
          <w:sz w:val="24"/>
          <w:szCs w:val="24"/>
        </w:rPr>
        <w:t>。</w:t>
      </w:r>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14、投标文件的语言及计量</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14.1 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14.2 投标计量单位，采购文件已有明确规定的，使用采购文件规定的计量单位；采购文件没有规定的，应采用中华人民共和国法定计量单位（货币单位：人民币元），否则视同未响应。</w:t>
      </w:r>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15、投标报价</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15.1 投标报价按采购文件中相关附表格式填写，应为所投包件的产品的单价报价，每个产品只允许一个报价。</w:t>
      </w:r>
      <w:r>
        <w:rPr>
          <w:rFonts w:hint="eastAsia" w:ascii="宋体" w:hAnsi="宋体" w:cs="Arial"/>
          <w:bCs/>
          <w:sz w:val="24"/>
          <w:szCs w:val="24"/>
        </w:rPr>
        <w:t>同型号产品参与不同包件投标的，则其报价必须相同，否则视为有选择性报价标，按无效标处理</w:t>
      </w:r>
      <w:r>
        <w:rPr>
          <w:rFonts w:hint="eastAsia" w:ascii="宋体" w:hAnsi="宋体"/>
          <w:sz w:val="24"/>
          <w:szCs w:val="24"/>
        </w:rPr>
        <w:t>。</w:t>
      </w:r>
    </w:p>
    <w:p>
      <w:pPr>
        <w:adjustRightInd w:val="0"/>
        <w:snapToGrid w:val="0"/>
        <w:spacing w:line="360" w:lineRule="auto"/>
        <w:ind w:firstLine="482" w:firstLineChars="200"/>
        <w:jc w:val="left"/>
        <w:rPr>
          <w:rFonts w:ascii="宋体" w:hAnsi="宋体"/>
          <w:sz w:val="24"/>
          <w:szCs w:val="24"/>
        </w:rPr>
      </w:pPr>
      <w:r>
        <w:rPr>
          <w:rFonts w:hint="eastAsia" w:ascii="宋体" w:hAnsi="宋体"/>
          <w:b/>
          <w:bCs/>
          <w:sz w:val="24"/>
          <w:szCs w:val="24"/>
        </w:rPr>
        <w:t>15.2 投标报价应包括货款、标准附件、备品备件、专用工具、包装、运输、装卸、保险、税金、货到就位以及安装、调试、培训、保修等一切税金和费用</w:t>
      </w:r>
      <w:r>
        <w:rPr>
          <w:rFonts w:hint="eastAsia" w:ascii="宋体" w:hAnsi="宋体"/>
          <w:sz w:val="24"/>
          <w:szCs w:val="24"/>
        </w:rPr>
        <w:t>。</w:t>
      </w:r>
    </w:p>
    <w:p>
      <w:pPr>
        <w:tabs>
          <w:tab w:val="left" w:pos="525"/>
        </w:tabs>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15.3 投标文件只允许有一个报价，有选择的或有条件的报价将不予接受。</w:t>
      </w:r>
    </w:p>
    <w:p>
      <w:pPr>
        <w:tabs>
          <w:tab w:val="left" w:pos="454"/>
          <w:tab w:val="left" w:pos="720"/>
        </w:tabs>
        <w:adjustRightInd w:val="0"/>
        <w:snapToGrid w:val="0"/>
        <w:spacing w:line="360" w:lineRule="auto"/>
        <w:ind w:firstLine="472" w:firstLineChars="196"/>
        <w:jc w:val="left"/>
        <w:rPr>
          <w:rFonts w:ascii="宋体" w:hAnsi="宋体"/>
          <w:b/>
          <w:kern w:val="0"/>
          <w:sz w:val="24"/>
          <w:szCs w:val="24"/>
        </w:rPr>
      </w:pPr>
      <w:r>
        <w:rPr>
          <w:rFonts w:hint="eastAsia" w:ascii="宋体" w:hAnsi="宋体"/>
          <w:b/>
          <w:kern w:val="0"/>
          <w:sz w:val="24"/>
          <w:szCs w:val="24"/>
        </w:rPr>
        <w:t>16、投标文件的有效期</w:t>
      </w:r>
    </w:p>
    <w:p>
      <w:pPr>
        <w:tabs>
          <w:tab w:val="left" w:pos="454"/>
          <w:tab w:val="left" w:pos="720"/>
        </w:tabs>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16.1 自投标截止日起</w:t>
      </w:r>
      <w:r>
        <w:rPr>
          <w:rFonts w:hint="eastAsia" w:ascii="宋体" w:hAnsi="宋体"/>
          <w:kern w:val="0"/>
          <w:sz w:val="24"/>
          <w:szCs w:val="24"/>
          <w:u w:val="single"/>
        </w:rPr>
        <w:t>90</w:t>
      </w:r>
      <w:r>
        <w:rPr>
          <w:rFonts w:hint="eastAsia" w:ascii="宋体" w:hAnsi="宋体"/>
          <w:kern w:val="0"/>
          <w:sz w:val="24"/>
          <w:szCs w:val="24"/>
        </w:rPr>
        <w:t>天投标文件应保持有效。</w:t>
      </w:r>
    </w:p>
    <w:p>
      <w:pPr>
        <w:tabs>
          <w:tab w:val="left" w:pos="454"/>
          <w:tab w:val="left" w:pos="720"/>
        </w:tabs>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16.2 在特殊情况下，采购人可与投标人协商延长投标书的有效期，这种要求和答复均以书面形式进行。</w:t>
      </w:r>
    </w:p>
    <w:p>
      <w:pPr>
        <w:adjustRightInd w:val="0"/>
        <w:snapToGrid w:val="0"/>
        <w:spacing w:line="360" w:lineRule="auto"/>
        <w:ind w:firstLine="480" w:firstLineChars="200"/>
        <w:jc w:val="left"/>
        <w:rPr>
          <w:rFonts w:ascii="宋体" w:hAnsi="宋体"/>
          <w:b/>
          <w:sz w:val="24"/>
          <w:szCs w:val="24"/>
        </w:rPr>
      </w:pPr>
      <w:r>
        <w:rPr>
          <w:rFonts w:hint="eastAsia" w:ascii="宋体" w:hAnsi="宋体"/>
          <w:sz w:val="24"/>
          <w:szCs w:val="24"/>
        </w:rPr>
        <w:t>16.3 投标人可拒绝接受延期要求而不会导致投标保证金被没收。同意延长有效期的投标人需要相应延长投标保证金的有效期，但不能修改投标文件。</w:t>
      </w:r>
    </w:p>
    <w:p>
      <w:pPr>
        <w:adjustRightInd w:val="0"/>
        <w:snapToGrid w:val="0"/>
        <w:spacing w:line="360" w:lineRule="auto"/>
        <w:ind w:firstLine="480" w:firstLineChars="200"/>
        <w:jc w:val="left"/>
        <w:rPr>
          <w:rFonts w:ascii="宋体" w:hAnsi="宋体"/>
          <w:b/>
          <w:sz w:val="24"/>
          <w:szCs w:val="24"/>
        </w:rPr>
      </w:pPr>
      <w:r>
        <w:rPr>
          <w:rFonts w:hint="eastAsia" w:ascii="宋体" w:hAnsi="宋体"/>
          <w:sz w:val="24"/>
          <w:szCs w:val="24"/>
        </w:rPr>
        <w:t>16.4 中标人的投标文件自开标之日起至合同履行完毕止均应保持有效。</w:t>
      </w:r>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17、投标保证金</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17.1 投标人须按规定提交投标保证金。否则，其投标将被拒绝。</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17.2 保证金形式：</w:t>
      </w:r>
      <w:r>
        <w:rPr>
          <w:rFonts w:ascii="宋体" w:hAnsi="宋体" w:cs="Arial"/>
          <w:kern w:val="0"/>
          <w:sz w:val="24"/>
          <w:szCs w:val="24"/>
          <w:u w:val="single"/>
        </w:rPr>
        <w:t>从投标人基本账户以</w:t>
      </w:r>
      <w:r>
        <w:rPr>
          <w:rFonts w:hint="eastAsia" w:ascii="宋体" w:hAnsi="宋体" w:cs="Arial"/>
          <w:kern w:val="0"/>
          <w:sz w:val="24"/>
          <w:szCs w:val="24"/>
          <w:u w:val="single"/>
          <w:lang w:eastAsia="zh-CN"/>
        </w:rPr>
        <w:t>电汇、网银转账</w:t>
      </w:r>
      <w:r>
        <w:rPr>
          <w:rFonts w:ascii="宋体" w:hAnsi="宋体" w:cs="Arial"/>
          <w:kern w:val="0"/>
          <w:sz w:val="24"/>
          <w:szCs w:val="24"/>
          <w:u w:val="single"/>
        </w:rPr>
        <w:t>等非现金提交</w:t>
      </w:r>
      <w:r>
        <w:rPr>
          <w:rFonts w:hint="eastAsia"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17.3 退还保证金时，投标人提供退标保证金收据和单位账户信息。</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17.4 中标供应商与采购人签订合同后全额退还其投标保证金。未中标的投标人的投标保证金，将在中标通知书发出后5个工作日内退还，但因投标人自身原因导致无法及时退还的除外。</w:t>
      </w:r>
    </w:p>
    <w:p>
      <w:pPr>
        <w:adjustRightInd w:val="0"/>
        <w:snapToGrid w:val="0"/>
        <w:spacing w:line="360" w:lineRule="auto"/>
        <w:ind w:firstLine="472" w:firstLineChars="196"/>
        <w:jc w:val="left"/>
        <w:rPr>
          <w:rFonts w:ascii="宋体" w:hAnsi="宋体"/>
          <w:b/>
          <w:bCs/>
          <w:sz w:val="24"/>
          <w:szCs w:val="24"/>
        </w:rPr>
      </w:pPr>
      <w:r>
        <w:rPr>
          <w:rFonts w:hint="eastAsia" w:ascii="宋体" w:hAnsi="宋体"/>
          <w:b/>
          <w:bCs/>
          <w:sz w:val="24"/>
          <w:szCs w:val="24"/>
        </w:rPr>
        <w:t>17.5 投标人有下列情形之一的，投标保证金将不予退还：</w:t>
      </w:r>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（1）投标人在投标有效期内撤回投标文件的；</w:t>
      </w:r>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（2）投标人在投标过程中弄虚作假，提供虚假材料的；</w:t>
      </w:r>
    </w:p>
    <w:p>
      <w:pPr>
        <w:adjustRightInd w:val="0"/>
        <w:snapToGrid w:val="0"/>
        <w:spacing w:line="360" w:lineRule="auto"/>
        <w:ind w:firstLine="472" w:firstLineChars="196"/>
        <w:rPr>
          <w:rFonts w:ascii="宋体" w:hAnsi="宋体"/>
          <w:b/>
          <w:sz w:val="24"/>
          <w:szCs w:val="24"/>
        </w:rPr>
      </w:pPr>
      <w:r>
        <w:rPr>
          <w:rFonts w:hint="eastAsia" w:ascii="宋体" w:hAnsi="宋体"/>
          <w:b/>
          <w:sz w:val="24"/>
          <w:szCs w:val="24"/>
        </w:rPr>
        <w:t>（3）中标人无正当理由不与采购人签订合同的；</w:t>
      </w:r>
    </w:p>
    <w:p>
      <w:pPr>
        <w:adjustRightInd w:val="0"/>
        <w:snapToGrid w:val="0"/>
        <w:spacing w:line="360" w:lineRule="auto"/>
        <w:ind w:firstLine="472" w:firstLineChars="196"/>
        <w:rPr>
          <w:rFonts w:ascii="宋体" w:hAnsi="宋体"/>
          <w:b/>
          <w:sz w:val="24"/>
          <w:szCs w:val="24"/>
        </w:rPr>
      </w:pPr>
      <w:r>
        <w:rPr>
          <w:rFonts w:hint="eastAsia" w:ascii="宋体" w:hAnsi="宋体"/>
          <w:b/>
          <w:sz w:val="24"/>
          <w:szCs w:val="24"/>
        </w:rPr>
        <w:t>（4）</w:t>
      </w:r>
      <w:r>
        <w:rPr>
          <w:rFonts w:hint="eastAsia" w:ascii="宋体" w:hAnsi="宋体"/>
          <w:b/>
          <w:bCs/>
          <w:sz w:val="24"/>
          <w:szCs w:val="24"/>
        </w:rPr>
        <w:t>将中包件目转让给他人或者在投标文件中未说明且未经招标采购单位同意，将中包件目分包给他人的；</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（5）拒绝履行合同义务的；</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（6）其他严重扰乱招投标程序的。</w:t>
      </w:r>
    </w:p>
    <w:p>
      <w:pPr>
        <w:adjustRightInd w:val="0"/>
        <w:snapToGrid w:val="0"/>
        <w:spacing w:line="360" w:lineRule="auto"/>
        <w:ind w:firstLine="472" w:firstLineChars="196"/>
        <w:jc w:val="left"/>
        <w:rPr>
          <w:rFonts w:ascii="宋体" w:hAnsi="宋体"/>
          <w:b/>
          <w:sz w:val="24"/>
          <w:szCs w:val="24"/>
        </w:rPr>
      </w:pPr>
      <w:r>
        <w:rPr>
          <w:rFonts w:hint="eastAsia" w:ascii="宋体" w:hAnsi="宋体"/>
          <w:b/>
          <w:sz w:val="24"/>
          <w:szCs w:val="24"/>
        </w:rPr>
        <w:t>18、投标文件的签署和份数</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18.1 投标人应按本采购文件规定的格式和顺序编制、装订投标文件并标注页码，投标文件内容不完整、编排混乱导致投标文件被误读、漏读或者查找不到相关内容的，是投标人的责任。</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18.2</w:t>
      </w:r>
      <w:r>
        <w:rPr>
          <w:rFonts w:ascii="宋体" w:hAnsi="宋体"/>
          <w:sz w:val="24"/>
          <w:szCs w:val="24"/>
        </w:rPr>
        <w:t>投标人递交</w:t>
      </w:r>
      <w:r>
        <w:rPr>
          <w:rFonts w:hint="eastAsia" w:ascii="宋体" w:hAnsi="宋体"/>
          <w:sz w:val="24"/>
          <w:szCs w:val="24"/>
        </w:rPr>
        <w:t>的纸质</w:t>
      </w:r>
      <w:r>
        <w:rPr>
          <w:rFonts w:ascii="宋体" w:hAnsi="宋体"/>
          <w:sz w:val="24"/>
          <w:szCs w:val="24"/>
        </w:rPr>
        <w:t>投标文件</w:t>
      </w:r>
      <w:r>
        <w:rPr>
          <w:rFonts w:hint="eastAsia" w:ascii="宋体" w:hAnsi="宋体"/>
          <w:sz w:val="24"/>
          <w:szCs w:val="24"/>
        </w:rPr>
        <w:t>包括</w:t>
      </w:r>
      <w:r>
        <w:rPr>
          <w:rFonts w:ascii="宋体" w:hAnsi="宋体"/>
          <w:sz w:val="24"/>
          <w:szCs w:val="24"/>
        </w:rPr>
        <w:t>“正本”</w:t>
      </w:r>
      <w:r>
        <w:rPr>
          <w:rFonts w:hint="eastAsia" w:ascii="宋体" w:hAnsi="宋体"/>
          <w:sz w:val="24"/>
          <w:szCs w:val="24"/>
        </w:rPr>
        <w:t>一</w:t>
      </w:r>
      <w:r>
        <w:rPr>
          <w:rFonts w:ascii="宋体" w:hAnsi="宋体"/>
          <w:sz w:val="24"/>
          <w:szCs w:val="24"/>
        </w:rPr>
        <w:t>份</w:t>
      </w:r>
      <w:r>
        <w:rPr>
          <w:rFonts w:hint="eastAsia" w:ascii="宋体" w:hAnsi="宋体"/>
          <w:sz w:val="24"/>
          <w:szCs w:val="24"/>
        </w:rPr>
        <w:t>、</w:t>
      </w:r>
      <w:r>
        <w:rPr>
          <w:rFonts w:ascii="宋体" w:hAnsi="宋体"/>
          <w:sz w:val="24"/>
          <w:szCs w:val="24"/>
        </w:rPr>
        <w:t>“副本”</w:t>
      </w:r>
      <w:r>
        <w:rPr>
          <w:rFonts w:hint="eastAsia" w:ascii="宋体" w:hAnsi="宋体"/>
          <w:sz w:val="24"/>
          <w:szCs w:val="24"/>
        </w:rPr>
        <w:t>数量详见投标须知前附表第7项。报价文件单独装订成一册；技术文件、商务文件内容不得体现价格并另外装订成一册。</w:t>
      </w:r>
      <w:r>
        <w:rPr>
          <w:rFonts w:hint="eastAsia" w:ascii="宋体" w:hAnsi="宋体"/>
          <w:b/>
          <w:sz w:val="24"/>
          <w:szCs w:val="24"/>
        </w:rPr>
        <w:t>建议采用胶装，不得采用活页装订（是指用卡条、抽杆夹、订书机等形式装订，使投标文件可以拆卸或者在翻动过程中易脱落的一种装订方式）。</w:t>
      </w:r>
      <w:r>
        <w:rPr>
          <w:rFonts w:hint="eastAsia" w:ascii="宋体" w:hAnsi="宋体"/>
          <w:sz w:val="24"/>
          <w:szCs w:val="24"/>
        </w:rPr>
        <w:t>在投标文件封面的右上角须清楚的</w:t>
      </w:r>
      <w:r>
        <w:rPr>
          <w:rFonts w:ascii="宋体" w:hAnsi="宋体"/>
          <w:sz w:val="24"/>
          <w:szCs w:val="24"/>
        </w:rPr>
        <w:t>注明“正本”</w:t>
      </w:r>
      <w:r>
        <w:rPr>
          <w:rFonts w:hint="eastAsia" w:ascii="宋体" w:hAnsi="宋体"/>
          <w:sz w:val="24"/>
          <w:szCs w:val="24"/>
        </w:rPr>
        <w:t>或</w:t>
      </w:r>
      <w:r>
        <w:rPr>
          <w:rFonts w:ascii="宋体" w:hAnsi="宋体"/>
          <w:sz w:val="24"/>
          <w:szCs w:val="24"/>
        </w:rPr>
        <w:t>“副本”。</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18.3 投标文件的正本需打印或用不褪色的墨水填写。</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18.4 投标文件须由投标人在规定位置盖章并由法定代表人或法定代表人的授权代表签署，投标人应写全称。</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18.5 投标文件不得涂改，若有修改错漏处，须加盖单位公章或者法定代表人或授权代表签字。投标文件因字迹潦草或表达不清所引起的后果由投标人负责。</w:t>
      </w:r>
    </w:p>
    <w:p>
      <w:pPr>
        <w:adjustRightInd w:val="0"/>
        <w:snapToGrid w:val="0"/>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18.6电子文件（1份光盘，1份U盘）须包含投标文件的全部内容，包括</w:t>
      </w:r>
      <w:bookmarkStart w:id="6" w:name="_Hlt68403820"/>
      <w:bookmarkEnd w:id="6"/>
      <w:bookmarkStart w:id="7" w:name="_Hlt68072998"/>
      <w:bookmarkEnd w:id="7"/>
      <w:bookmarkStart w:id="8" w:name="_Hlt68073093"/>
      <w:bookmarkEnd w:id="8"/>
      <w:bookmarkStart w:id="9" w:name="_Toc233618975"/>
      <w:bookmarkStart w:id="10" w:name="_Toc86216991"/>
      <w:r>
        <w:rPr>
          <w:rFonts w:hint="eastAsia" w:ascii="宋体" w:hAnsi="宋体"/>
          <w:sz w:val="24"/>
          <w:szCs w:val="24"/>
        </w:rPr>
        <w:t>报价文件、资信文件、技术文件，</w:t>
      </w:r>
      <w:r>
        <w:rPr>
          <w:rFonts w:hint="eastAsia" w:ascii="宋体" w:hAnsi="宋体"/>
          <w:b/>
          <w:sz w:val="24"/>
          <w:szCs w:val="24"/>
        </w:rPr>
        <w:t>格式为WORD版和投标文件正本扫描件PDF版两种</w:t>
      </w:r>
      <w:r>
        <w:rPr>
          <w:rFonts w:hint="eastAsia" w:ascii="宋体" w:hAnsi="宋体"/>
          <w:sz w:val="24"/>
          <w:szCs w:val="24"/>
        </w:rPr>
        <w:t>；光盘上须注明投标人名称及所投包件及内容。光盘上的内容应与投标人纸制投标文件一致</w:t>
      </w:r>
      <w:r>
        <w:rPr>
          <w:rFonts w:hint="eastAsia" w:ascii="宋体" w:hAnsi="宋体"/>
          <w:sz w:val="24"/>
          <w:szCs w:val="24"/>
          <w:lang w:eastAsia="zh-CN"/>
        </w:rPr>
        <w:t>。</w:t>
      </w:r>
    </w:p>
    <w:bookmarkEnd w:id="9"/>
    <w:bookmarkEnd w:id="10"/>
    <w:p>
      <w:pPr>
        <w:spacing w:line="360" w:lineRule="auto"/>
        <w:ind w:firstLine="480" w:firstLineChars="200"/>
        <w:rPr>
          <w:rFonts w:ascii="宋体" w:hAnsi="宋体"/>
          <w:sz w:val="24"/>
          <w:szCs w:val="24"/>
          <w:highlight w:val="none"/>
        </w:rPr>
      </w:pPr>
      <w:r>
        <w:rPr>
          <w:rFonts w:hint="eastAsia" w:ascii="宋体" w:hAnsi="宋体"/>
          <w:sz w:val="24"/>
          <w:szCs w:val="24"/>
        </w:rPr>
        <w:t>18.7</w:t>
      </w:r>
      <w:r>
        <w:rPr>
          <w:rFonts w:hint="eastAsia" w:ascii="宋体" w:hAnsi="宋体"/>
          <w:b/>
          <w:sz w:val="24"/>
          <w:szCs w:val="24"/>
        </w:rPr>
        <w:t>商务、技术文件须装订成一册，报价文件单独装</w:t>
      </w:r>
      <w:r>
        <w:rPr>
          <w:rFonts w:hint="eastAsia" w:ascii="宋体" w:hAnsi="宋体"/>
          <w:b/>
          <w:sz w:val="24"/>
          <w:szCs w:val="24"/>
          <w:highlight w:val="none"/>
        </w:rPr>
        <w:t>订成一册。</w:t>
      </w:r>
    </w:p>
    <w:p>
      <w:pPr>
        <w:spacing w:line="360" w:lineRule="auto"/>
        <w:ind w:firstLine="472" w:firstLineChars="196"/>
        <w:rPr>
          <w:rFonts w:ascii="宋体" w:hAnsi="宋体"/>
          <w:b/>
          <w:sz w:val="24"/>
          <w:szCs w:val="24"/>
        </w:rPr>
      </w:pPr>
      <w:r>
        <w:rPr>
          <w:rFonts w:hint="eastAsia" w:ascii="宋体" w:hAnsi="宋体"/>
          <w:b/>
          <w:sz w:val="24"/>
          <w:szCs w:val="24"/>
        </w:rPr>
        <w:t>19、投标文件的包装、递交、修改和撤回</w:t>
      </w:r>
    </w:p>
    <w:p>
      <w:pPr>
        <w:adjustRightInd w:val="0"/>
        <w:snapToGrid w:val="0"/>
        <w:spacing w:line="360" w:lineRule="auto"/>
        <w:ind w:firstLine="420"/>
        <w:jc w:val="left"/>
        <w:rPr>
          <w:rFonts w:ascii="宋体" w:hAnsi="宋体"/>
          <w:sz w:val="24"/>
          <w:szCs w:val="24"/>
        </w:rPr>
      </w:pPr>
      <w:r>
        <w:rPr>
          <w:rFonts w:hint="eastAsia" w:ascii="宋体" w:hAnsi="宋体"/>
          <w:sz w:val="24"/>
          <w:szCs w:val="24"/>
        </w:rPr>
        <w:t>19.1</w:t>
      </w:r>
      <w:r>
        <w:rPr>
          <w:rFonts w:hint="eastAsia" w:ascii="宋体" w:hAnsi="宋体"/>
          <w:b/>
          <w:sz w:val="24"/>
          <w:szCs w:val="24"/>
        </w:rPr>
        <w:t>投标人应将报价文件单独装订成一册,商务文件、技术文件二部分合并装订成一册，并分别密封包装，包装封面上应注明“商务技术文件”“报价文件”及投标人名称、</w:t>
      </w:r>
      <w:r>
        <w:rPr>
          <w:rFonts w:hint="eastAsia" w:ascii="宋体" w:hAnsi="宋体"/>
          <w:b/>
          <w:sz w:val="24"/>
          <w:szCs w:val="24"/>
          <w:lang w:eastAsia="zh-CN"/>
        </w:rPr>
        <w:t>项目</w:t>
      </w:r>
      <w:r>
        <w:rPr>
          <w:rFonts w:hint="eastAsia" w:ascii="宋体" w:hAnsi="宋体"/>
          <w:b/>
          <w:sz w:val="24"/>
          <w:szCs w:val="24"/>
        </w:rPr>
        <w:t>名称、</w:t>
      </w:r>
      <w:r>
        <w:rPr>
          <w:rFonts w:hint="eastAsia" w:ascii="宋体" w:hAnsi="宋体"/>
          <w:b/>
          <w:sz w:val="24"/>
          <w:szCs w:val="24"/>
          <w:lang w:eastAsia="zh-CN"/>
        </w:rPr>
        <w:t>项目</w:t>
      </w:r>
      <w:r>
        <w:rPr>
          <w:rFonts w:hint="eastAsia" w:ascii="宋体" w:hAnsi="宋体"/>
          <w:b/>
          <w:sz w:val="24"/>
          <w:szCs w:val="24"/>
        </w:rPr>
        <w:t>编号及内容及“开标时启封”字样，并加盖投标人公章。电子</w:t>
      </w:r>
      <w:r>
        <w:rPr>
          <w:rFonts w:hint="eastAsia" w:ascii="宋体" w:hAnsi="宋体"/>
          <w:b/>
          <w:sz w:val="24"/>
          <w:szCs w:val="24"/>
          <w:lang w:eastAsia="zh-CN"/>
        </w:rPr>
        <w:t>文件</w:t>
      </w:r>
      <w:r>
        <w:rPr>
          <w:rFonts w:hint="eastAsia" w:ascii="宋体" w:hAnsi="宋体"/>
          <w:b/>
          <w:sz w:val="24"/>
          <w:szCs w:val="24"/>
        </w:rPr>
        <w:t>单独密封并递交，包装上也应注明投标人名称、投标文件名称、</w:t>
      </w:r>
      <w:r>
        <w:rPr>
          <w:rFonts w:hint="eastAsia" w:ascii="宋体" w:hAnsi="宋体"/>
          <w:b/>
          <w:sz w:val="24"/>
          <w:szCs w:val="24"/>
          <w:lang w:eastAsia="zh-CN"/>
        </w:rPr>
        <w:t>项目</w:t>
      </w:r>
      <w:r>
        <w:rPr>
          <w:rFonts w:hint="eastAsia" w:ascii="宋体" w:hAnsi="宋体"/>
          <w:b/>
          <w:sz w:val="24"/>
          <w:szCs w:val="24"/>
        </w:rPr>
        <w:t>编号及内容及“开标时启封”字样，并加盖投标人公章。</w:t>
      </w:r>
    </w:p>
    <w:p>
      <w:pPr>
        <w:spacing w:line="360" w:lineRule="auto"/>
        <w:ind w:firstLine="480" w:firstLineChars="200"/>
        <w:rPr>
          <w:rFonts w:ascii="宋体" w:hAnsi="宋体"/>
          <w:sz w:val="24"/>
          <w:szCs w:val="24"/>
        </w:rPr>
      </w:pPr>
      <w:r>
        <w:rPr>
          <w:rFonts w:hint="eastAsia" w:ascii="宋体" w:hAnsi="宋体"/>
          <w:sz w:val="24"/>
          <w:szCs w:val="24"/>
        </w:rPr>
        <w:t>19.2如果包封没有按上述规定密封并加写标志，采购人对误投或过早启封概不负责。对由此造成的提前开封的投标文件，采购人将予以拒绝，并退还给投标人。</w:t>
      </w:r>
    </w:p>
    <w:p>
      <w:pPr>
        <w:adjustRightInd w:val="0"/>
        <w:snapToGrid w:val="0"/>
        <w:spacing w:line="360" w:lineRule="auto"/>
        <w:ind w:firstLine="420"/>
        <w:jc w:val="left"/>
        <w:rPr>
          <w:rFonts w:ascii="宋体" w:hAnsi="宋体"/>
          <w:sz w:val="24"/>
          <w:szCs w:val="24"/>
        </w:rPr>
      </w:pPr>
      <w:r>
        <w:rPr>
          <w:rFonts w:hint="eastAsia" w:ascii="宋体" w:hAnsi="宋体"/>
          <w:sz w:val="24"/>
          <w:szCs w:val="24"/>
        </w:rPr>
        <w:t>19.3 投标人在投标截止时间之前，可以对已提交的投标文件进行修改或撤回，并书面通知采购代理机构；投标截止时间后，投标人不得撤回、修改投标文件。修改后重新递交的投标文件应当按本采购文件的要求签署、盖章和密封。</w:t>
      </w:r>
    </w:p>
    <w:p>
      <w:pPr>
        <w:pStyle w:val="59"/>
        <w:adjustRightInd w:val="0"/>
        <w:snapToGrid w:val="0"/>
        <w:spacing w:before="0"/>
        <w:ind w:firstLine="482"/>
        <w:rPr>
          <w:rFonts w:ascii="宋体" w:hAnsi="宋体"/>
          <w:b/>
          <w:szCs w:val="24"/>
        </w:rPr>
      </w:pPr>
      <w:r>
        <w:rPr>
          <w:rFonts w:hint="eastAsia" w:ascii="宋体" w:hAnsi="宋体"/>
          <w:b/>
          <w:szCs w:val="24"/>
        </w:rPr>
        <w:t>19.4投标文件有下列情况之一的将不予接受：</w:t>
      </w:r>
    </w:p>
    <w:p>
      <w:pPr>
        <w:pStyle w:val="71"/>
        <w:snapToGrid w:val="0"/>
        <w:spacing w:before="0" w:line="360" w:lineRule="auto"/>
        <w:ind w:left="0" w:firstLine="480" w:firstLineChars="200"/>
        <w:rPr>
          <w:rFonts w:ascii="宋体" w:hAnsi="宋体"/>
          <w:kern w:val="2"/>
          <w:sz w:val="24"/>
          <w:szCs w:val="24"/>
        </w:rPr>
      </w:pPr>
      <w:r>
        <w:rPr>
          <w:rFonts w:hint="eastAsia" w:ascii="宋体" w:hAnsi="宋体"/>
          <w:kern w:val="2"/>
          <w:sz w:val="24"/>
          <w:szCs w:val="24"/>
        </w:rPr>
        <w:t>19.4.1在投标文件递交截止时间以后送达的投标文件；</w:t>
      </w:r>
    </w:p>
    <w:p>
      <w:pPr>
        <w:pStyle w:val="15"/>
        <w:adjustRightInd w:val="0"/>
        <w:spacing w:line="360" w:lineRule="auto"/>
        <w:ind w:firstLine="464" w:firstLineChars="200"/>
        <w:rPr>
          <w:rFonts w:hAnsi="宋体"/>
          <w:spacing w:val="0"/>
          <w:sz w:val="24"/>
          <w:szCs w:val="24"/>
        </w:rPr>
      </w:pPr>
      <w:r>
        <w:rPr>
          <w:rFonts w:hint="eastAsia" w:hAnsi="宋体"/>
          <w:sz w:val="24"/>
          <w:szCs w:val="24"/>
        </w:rPr>
        <w:t>19.4.2</w:t>
      </w:r>
      <w:r>
        <w:rPr>
          <w:rFonts w:hint="eastAsia" w:hAnsi="宋体"/>
          <w:spacing w:val="0"/>
          <w:sz w:val="24"/>
          <w:szCs w:val="24"/>
        </w:rPr>
        <w:t>投标文件没有密封包装或者由于包装不妥，在递交时严重破损或失散的投标文件；</w:t>
      </w:r>
    </w:p>
    <w:p>
      <w:pPr>
        <w:pStyle w:val="15"/>
        <w:adjustRightInd w:val="0"/>
        <w:spacing w:line="360" w:lineRule="auto"/>
        <w:ind w:firstLine="480" w:firstLineChars="200"/>
        <w:rPr>
          <w:rFonts w:hAnsi="宋体"/>
          <w:spacing w:val="0"/>
          <w:sz w:val="24"/>
          <w:szCs w:val="24"/>
        </w:rPr>
      </w:pPr>
      <w:r>
        <w:rPr>
          <w:rFonts w:hint="eastAsia" w:hAnsi="宋体"/>
          <w:spacing w:val="0"/>
          <w:sz w:val="24"/>
          <w:szCs w:val="24"/>
        </w:rPr>
        <w:t>19.4.3投标文件未按19.1条款密封包装的；</w:t>
      </w:r>
    </w:p>
    <w:p>
      <w:pPr>
        <w:pStyle w:val="71"/>
        <w:snapToGrid w:val="0"/>
        <w:spacing w:before="0" w:line="360" w:lineRule="auto"/>
        <w:ind w:left="0" w:firstLine="480" w:firstLineChars="200"/>
        <w:rPr>
          <w:rFonts w:ascii="宋体" w:hAnsi="宋体"/>
          <w:kern w:val="2"/>
          <w:sz w:val="24"/>
          <w:szCs w:val="24"/>
        </w:rPr>
      </w:pPr>
      <w:r>
        <w:rPr>
          <w:rFonts w:hint="eastAsia" w:ascii="宋体" w:hAnsi="宋体"/>
          <w:kern w:val="2"/>
          <w:sz w:val="24"/>
          <w:szCs w:val="24"/>
        </w:rPr>
        <w:t>19.4.4仅以非纸制文本形式的投标文件；</w:t>
      </w:r>
    </w:p>
    <w:p>
      <w:pPr>
        <w:pStyle w:val="71"/>
        <w:snapToGrid w:val="0"/>
        <w:spacing w:before="0" w:line="360" w:lineRule="auto"/>
        <w:ind w:left="0" w:firstLine="480" w:firstLineChars="200"/>
        <w:rPr>
          <w:rFonts w:ascii="宋体" w:hAnsi="宋体"/>
          <w:kern w:val="2"/>
          <w:sz w:val="24"/>
          <w:szCs w:val="24"/>
        </w:rPr>
      </w:pPr>
      <w:r>
        <w:rPr>
          <w:rFonts w:hint="eastAsia" w:ascii="宋体" w:hAnsi="宋体"/>
          <w:kern w:val="2"/>
          <w:sz w:val="24"/>
          <w:szCs w:val="24"/>
        </w:rPr>
        <w:t>19.4.5投标人法定代表人或其授权代表未参加开标会或参加开标会但未能在开标截止时间前出具有效身份证明原件的等前附表中要求的相关原件。</w:t>
      </w:r>
    </w:p>
    <w:p>
      <w:pPr>
        <w:adjustRightInd w:val="0"/>
        <w:snapToGrid w:val="0"/>
        <w:spacing w:line="360" w:lineRule="auto"/>
        <w:ind w:firstLine="420"/>
        <w:jc w:val="left"/>
        <w:rPr>
          <w:rFonts w:ascii="宋体" w:hAnsi="宋体"/>
          <w:b/>
          <w:sz w:val="24"/>
          <w:szCs w:val="24"/>
        </w:rPr>
      </w:pPr>
      <w:r>
        <w:rPr>
          <w:rFonts w:hint="eastAsia" w:ascii="宋体" w:hAnsi="宋体"/>
          <w:b/>
          <w:sz w:val="24"/>
          <w:szCs w:val="24"/>
        </w:rPr>
        <w:t>20、投标截止期</w:t>
      </w:r>
    </w:p>
    <w:p>
      <w:pPr>
        <w:adjustRightInd w:val="0"/>
        <w:snapToGrid w:val="0"/>
        <w:spacing w:line="360" w:lineRule="auto"/>
        <w:ind w:firstLine="420"/>
        <w:jc w:val="left"/>
        <w:rPr>
          <w:rFonts w:ascii="宋体" w:hAnsi="宋体"/>
          <w:sz w:val="24"/>
          <w:szCs w:val="24"/>
        </w:rPr>
      </w:pPr>
      <w:r>
        <w:rPr>
          <w:rFonts w:hint="eastAsia" w:ascii="宋体" w:hAnsi="宋体"/>
          <w:sz w:val="24"/>
          <w:szCs w:val="24"/>
        </w:rPr>
        <w:t>20.1 投标人应按照前附表规定的日期、时间和地点递交投标文件。</w:t>
      </w:r>
    </w:p>
    <w:p>
      <w:pPr>
        <w:adjustRightInd w:val="0"/>
        <w:snapToGrid w:val="0"/>
        <w:spacing w:line="360" w:lineRule="auto"/>
        <w:ind w:firstLine="420"/>
        <w:jc w:val="left"/>
        <w:rPr>
          <w:rFonts w:ascii="宋体" w:hAnsi="宋体"/>
          <w:sz w:val="24"/>
          <w:szCs w:val="24"/>
        </w:rPr>
      </w:pPr>
      <w:r>
        <w:rPr>
          <w:rFonts w:hint="eastAsia" w:ascii="宋体" w:hAnsi="宋体"/>
          <w:sz w:val="24"/>
          <w:szCs w:val="24"/>
        </w:rPr>
        <w:t>20.2 采购人将拒绝并原封退回在前附表中规定的截止时间后收到的投标文件。</w:t>
      </w:r>
    </w:p>
    <w:p>
      <w:pPr>
        <w:adjustRightInd w:val="0"/>
        <w:snapToGrid w:val="0"/>
        <w:spacing w:line="360" w:lineRule="auto"/>
        <w:ind w:firstLine="420"/>
        <w:jc w:val="left"/>
        <w:rPr>
          <w:rFonts w:ascii="宋体" w:hAnsi="宋体"/>
          <w:sz w:val="24"/>
          <w:szCs w:val="24"/>
        </w:rPr>
      </w:pPr>
      <w:r>
        <w:rPr>
          <w:rFonts w:hint="eastAsia" w:ascii="宋体" w:hAnsi="宋体"/>
          <w:sz w:val="24"/>
          <w:szCs w:val="24"/>
        </w:rPr>
        <w:t>20.3 采购人可以按本须知第12条的规定，通过修改采购文件适当延长投标截止时间。如投标截止时间有延长的，采购人和投标人受投标截止期制约的所有权利和义务均应延长至新的截止期。</w:t>
      </w:r>
    </w:p>
    <w:p>
      <w:pPr>
        <w:adjustRightInd w:val="0"/>
        <w:snapToGrid w:val="0"/>
        <w:spacing w:line="360" w:lineRule="auto"/>
        <w:ind w:firstLine="472" w:firstLineChars="196"/>
        <w:rPr>
          <w:rFonts w:ascii="宋体" w:hAnsi="宋体"/>
          <w:b/>
          <w:sz w:val="24"/>
          <w:szCs w:val="24"/>
        </w:rPr>
      </w:pPr>
      <w:r>
        <w:rPr>
          <w:rFonts w:hint="eastAsia" w:ascii="宋体" w:hAnsi="宋体"/>
          <w:b/>
          <w:sz w:val="24"/>
          <w:szCs w:val="24"/>
        </w:rPr>
        <w:t>21、投标无效的情形</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实质上没有响应采购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采购文件要求的，应认定其投标无效。投标人修改、补正投标文件后，不影响评标委员会对其投标文件所作的评价和评分结果。</w:t>
      </w:r>
    </w:p>
    <w:p>
      <w:pPr>
        <w:adjustRightInd w:val="0"/>
        <w:snapToGrid w:val="0"/>
        <w:spacing w:line="360" w:lineRule="auto"/>
        <w:ind w:firstLine="482" w:firstLineChars="200"/>
        <w:rPr>
          <w:rFonts w:ascii="宋体" w:hAnsi="宋体"/>
          <w:b/>
          <w:bCs/>
          <w:sz w:val="24"/>
          <w:szCs w:val="24"/>
        </w:rPr>
      </w:pPr>
      <w:r>
        <w:rPr>
          <w:rFonts w:hint="eastAsia" w:ascii="宋体" w:hAnsi="宋体" w:cs="宋体"/>
          <w:b/>
          <w:bCs/>
          <w:color w:val="auto"/>
          <w:sz w:val="24"/>
          <w:highlight w:val="none"/>
        </w:rPr>
        <w:t>评标委员会判断“投标文件”的响应性，仅基于“投标文件”</w:t>
      </w:r>
      <w:r>
        <w:rPr>
          <w:rFonts w:hint="eastAsia" w:ascii="宋体" w:hAnsi="宋体" w:cs="宋体"/>
          <w:b/>
          <w:bCs/>
          <w:color w:val="auto"/>
          <w:sz w:val="24"/>
          <w:highlight w:val="none"/>
          <w:lang w:eastAsia="zh-CN"/>
        </w:rPr>
        <w:t>内容</w:t>
      </w:r>
      <w:r>
        <w:rPr>
          <w:rFonts w:hint="eastAsia" w:ascii="宋体" w:hAnsi="宋体" w:cs="宋体"/>
          <w:b/>
          <w:bCs/>
          <w:color w:val="auto"/>
          <w:sz w:val="24"/>
          <w:highlight w:val="none"/>
        </w:rPr>
        <w:t>本身而不靠外部证据。对非实质性响应的投标文件，</w:t>
      </w:r>
      <w:r>
        <w:rPr>
          <w:rFonts w:hint="eastAsia" w:ascii="宋体" w:hAnsi="宋体" w:cs="宋体"/>
          <w:b/>
          <w:bCs/>
          <w:color w:val="auto"/>
          <w:sz w:val="24"/>
          <w:highlight w:val="none"/>
          <w:lang w:eastAsia="zh-CN"/>
        </w:rPr>
        <w:t>供应商</w:t>
      </w:r>
      <w:r>
        <w:rPr>
          <w:rFonts w:hint="eastAsia" w:ascii="宋体" w:hAnsi="宋体" w:cs="宋体"/>
          <w:b/>
          <w:bCs/>
          <w:color w:val="auto"/>
          <w:sz w:val="24"/>
          <w:highlight w:val="none"/>
        </w:rPr>
        <w:t>不能通过修正或撤销不符之处，而使其成为实质性响应。</w:t>
      </w:r>
    </w:p>
    <w:p>
      <w:pPr>
        <w:adjustRightInd w:val="0"/>
        <w:snapToGrid w:val="0"/>
        <w:spacing w:line="360" w:lineRule="auto"/>
        <w:ind w:firstLine="472" w:firstLineChars="196"/>
        <w:rPr>
          <w:rFonts w:ascii="宋体" w:hAnsi="宋体"/>
          <w:b/>
          <w:sz w:val="24"/>
          <w:szCs w:val="24"/>
        </w:rPr>
      </w:pPr>
      <w:r>
        <w:rPr>
          <w:rFonts w:hint="eastAsia" w:ascii="宋体" w:hAnsi="宋体"/>
          <w:b/>
          <w:sz w:val="24"/>
          <w:szCs w:val="24"/>
        </w:rPr>
        <w:t>在评审时，如发现下列情形之一的，由评标委员会按少数服从多数原则进行认定，投标文件将被视为无效：</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21.1 投标方未能提供合格的投标文件；</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21.2未采用人民币报价或未按采购文件标明的币种或计量单位报价的；</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21.3投标文件有采购人不能接受的附加条件的；</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21.4与采购文件有重大偏离的投标文件；</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21.5未提供或未如实提供投标货物产品的技术参数；投标文件标明的商务、技术响应或偏离与事实不符或虚假投标的；</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21.6投标报价明显低于成本，投标人又不能在规定时间内作出合理说明或提供相关证明材料；</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21.7 以赠送方式投标的、提供两个投标方案或两个报价的；</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21.8投标文件应盖公章而未盖公章或盖非公司公章、未按照本采购文件要求装订、正副本标书数量不足的、内容字迹严重模糊辨认不清的、未有效授权、法定代表人授权书填写不完整或有涂改的；</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21.9 未缴纳投标保证金的；</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21.10 投标报价超出预算的；</w:t>
      </w:r>
    </w:p>
    <w:p>
      <w:pPr>
        <w:adjustRightInd w:val="0"/>
        <w:snapToGrid w:val="0"/>
        <w:spacing w:line="360" w:lineRule="auto"/>
        <w:ind w:firstLine="480" w:firstLineChars="200"/>
        <w:rPr>
          <w:rFonts w:ascii="宋体" w:hAnsi="宋体"/>
          <w:sz w:val="24"/>
          <w:szCs w:val="24"/>
        </w:rPr>
      </w:pPr>
      <w:bookmarkStart w:id="11" w:name="_Toc9510638"/>
      <w:r>
        <w:rPr>
          <w:rFonts w:hint="eastAsia" w:ascii="宋体" w:hAnsi="宋体"/>
          <w:sz w:val="24"/>
          <w:szCs w:val="24"/>
        </w:rPr>
        <w:t>21.1</w:t>
      </w:r>
      <w:r>
        <w:rPr>
          <w:rFonts w:hint="eastAsia" w:ascii="宋体" w:hAnsi="宋体"/>
          <w:sz w:val="24"/>
          <w:szCs w:val="24"/>
          <w:lang w:val="en-US" w:eastAsia="zh-CN"/>
        </w:rPr>
        <w:t>1</w:t>
      </w:r>
      <w:r>
        <w:rPr>
          <w:rFonts w:hint="eastAsia" w:ascii="宋体" w:hAnsi="宋体"/>
          <w:sz w:val="24"/>
          <w:szCs w:val="24"/>
        </w:rPr>
        <w:t>投标人不能在规定时间内提供原件核实或提供相关证明材料</w:t>
      </w:r>
      <w:r>
        <w:rPr>
          <w:rFonts w:hint="eastAsia" w:ascii="宋体" w:hAnsi="宋体"/>
          <w:sz w:val="24"/>
          <w:szCs w:val="24"/>
          <w:lang w:eastAsia="zh-CN"/>
        </w:rPr>
        <w:t>的</w:t>
      </w:r>
      <w:r>
        <w:rPr>
          <w:rFonts w:hint="eastAsia" w:ascii="宋体" w:hAnsi="宋体"/>
          <w:sz w:val="24"/>
          <w:szCs w:val="24"/>
        </w:rPr>
        <w:t>；</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21.1</w:t>
      </w:r>
      <w:r>
        <w:rPr>
          <w:rFonts w:hint="eastAsia" w:ascii="宋体" w:hAnsi="宋体"/>
          <w:sz w:val="24"/>
          <w:szCs w:val="24"/>
          <w:lang w:val="en-US" w:eastAsia="zh-CN"/>
        </w:rPr>
        <w:t>2</w:t>
      </w:r>
      <w:r>
        <w:rPr>
          <w:rFonts w:hint="eastAsia" w:ascii="宋体" w:hAnsi="宋体"/>
          <w:sz w:val="24"/>
          <w:szCs w:val="24"/>
        </w:rPr>
        <w:t>不符合法律、法规和本采购文件明确规定的其他实质性要求的</w:t>
      </w:r>
    </w:p>
    <w:p>
      <w:pPr>
        <w:adjustRightInd w:val="0"/>
        <w:snapToGrid w:val="0"/>
        <w:spacing w:line="360" w:lineRule="auto"/>
        <w:ind w:firstLine="480" w:firstLineChars="200"/>
        <w:outlineLvl w:val="1"/>
        <w:rPr>
          <w:rFonts w:ascii="宋体" w:hAnsi="宋体"/>
          <w:b/>
          <w:snapToGrid w:val="0"/>
          <w:spacing w:val="-4"/>
          <w:sz w:val="24"/>
          <w:szCs w:val="24"/>
        </w:rPr>
      </w:pPr>
      <w:r>
        <w:rPr>
          <w:rFonts w:hint="eastAsia" w:ascii="宋体" w:hAnsi="宋体"/>
          <w:sz w:val="24"/>
          <w:szCs w:val="24"/>
          <w:lang w:val="en-US" w:eastAsia="zh-CN"/>
        </w:rPr>
        <w:t>21.13产品参数要求为准，未提供产品加“★”的相应部门出具的检验检测报告的</w:t>
      </w:r>
      <w:r>
        <w:rPr>
          <w:rFonts w:hint="eastAsia" w:ascii="宋体" w:hAnsi="宋体"/>
          <w:sz w:val="24"/>
          <w:szCs w:val="24"/>
        </w:rPr>
        <w:t>。</w:t>
      </w:r>
      <w:r>
        <w:rPr>
          <w:rFonts w:hint="eastAsia" w:ascii="宋体" w:hAnsi="宋体"/>
          <w:b/>
          <w:spacing w:val="-4"/>
          <w:sz w:val="24"/>
          <w:szCs w:val="24"/>
        </w:rPr>
        <w:t>四、开标</w:t>
      </w:r>
      <w:bookmarkEnd w:id="11"/>
    </w:p>
    <w:p>
      <w:pPr>
        <w:adjustRightInd w:val="0"/>
        <w:snapToGrid w:val="0"/>
        <w:spacing w:line="360" w:lineRule="auto"/>
        <w:ind w:firstLine="472" w:firstLineChars="196"/>
        <w:rPr>
          <w:rFonts w:ascii="宋体" w:hAnsi="宋体"/>
          <w:b/>
          <w:sz w:val="24"/>
          <w:szCs w:val="24"/>
        </w:rPr>
      </w:pPr>
      <w:r>
        <w:rPr>
          <w:rFonts w:hint="eastAsia" w:ascii="宋体" w:hAnsi="宋体"/>
          <w:b/>
          <w:sz w:val="24"/>
          <w:szCs w:val="24"/>
        </w:rPr>
        <w:t>22、开标准备</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22.1 采购代理机构将在规定的时间和地点进行开标，投标人的法定代表人或其授权代表应参加开标会并签到。</w:t>
      </w:r>
    </w:p>
    <w:p>
      <w:pPr>
        <w:adjustRightInd w:val="0"/>
        <w:snapToGrid w:val="0"/>
        <w:spacing w:line="360" w:lineRule="auto"/>
        <w:ind w:firstLine="480" w:firstLineChars="200"/>
        <w:rPr>
          <w:rFonts w:ascii="宋体" w:hAnsi="宋体"/>
          <w:bCs/>
          <w:sz w:val="24"/>
          <w:szCs w:val="24"/>
          <w:highlight w:val="none"/>
        </w:rPr>
      </w:pPr>
      <w:r>
        <w:rPr>
          <w:rFonts w:hint="eastAsia" w:ascii="宋体" w:hAnsi="宋体"/>
          <w:bCs/>
          <w:sz w:val="24"/>
          <w:szCs w:val="24"/>
        </w:rPr>
        <w:t>22.21.</w:t>
      </w:r>
      <w:r>
        <w:rPr>
          <w:rFonts w:hint="eastAsia" w:ascii="宋体" w:hAnsi="宋体"/>
          <w:bCs/>
          <w:sz w:val="24"/>
          <w:szCs w:val="24"/>
          <w:lang w:eastAsia="zh-CN"/>
        </w:rPr>
        <w:t>授权委托人参加的携带：</w:t>
      </w:r>
      <w:r>
        <w:rPr>
          <w:rFonts w:hint="eastAsia" w:ascii="宋体" w:hAnsi="宋体"/>
          <w:bCs/>
          <w:sz w:val="24"/>
          <w:szCs w:val="24"/>
          <w:lang w:val="en-US" w:eastAsia="zh-CN"/>
        </w:rPr>
        <w:t>1.</w:t>
      </w:r>
      <w:r>
        <w:rPr>
          <w:rFonts w:hint="eastAsia" w:ascii="宋体" w:hAnsi="宋体"/>
          <w:bCs/>
          <w:sz w:val="24"/>
          <w:szCs w:val="24"/>
        </w:rPr>
        <w:t>法人代表授权委托书原件及被授权人身份证原件</w:t>
      </w:r>
      <w:r>
        <w:rPr>
          <w:rFonts w:hint="eastAsia" w:ascii="宋体" w:hAnsi="宋体"/>
          <w:bCs/>
          <w:sz w:val="24"/>
          <w:szCs w:val="24"/>
          <w:lang w:eastAsia="zh-CN"/>
        </w:rPr>
        <w:t>、被授权人社保缴纳明细（退休的提供退休证原件）</w:t>
      </w:r>
      <w:r>
        <w:rPr>
          <w:rFonts w:hint="eastAsia" w:ascii="宋体" w:hAnsi="宋体"/>
          <w:bCs/>
          <w:sz w:val="24"/>
          <w:szCs w:val="24"/>
        </w:rPr>
        <w:t>；</w:t>
      </w:r>
      <w:r>
        <w:rPr>
          <w:rFonts w:hint="eastAsia" w:ascii="宋体" w:hAnsi="宋体"/>
          <w:bCs/>
          <w:sz w:val="24"/>
          <w:szCs w:val="24"/>
          <w:lang w:eastAsia="zh-CN"/>
        </w:rPr>
        <w:t>法定代表人参加的提供：法定代表人身份证明和法定代表人身份证原件</w:t>
      </w:r>
      <w:r>
        <w:rPr>
          <w:rFonts w:hint="eastAsia" w:ascii="宋体" w:hAnsi="宋体"/>
          <w:bCs/>
          <w:sz w:val="24"/>
          <w:szCs w:val="24"/>
        </w:rPr>
        <w:t>2.有效的营业执照原件；3.投标保证金</w:t>
      </w:r>
      <w:r>
        <w:rPr>
          <w:rFonts w:hint="eastAsia" w:ascii="宋体" w:hAnsi="宋体"/>
          <w:bCs/>
          <w:sz w:val="24"/>
          <w:szCs w:val="24"/>
          <w:lang w:eastAsia="zh-CN"/>
        </w:rPr>
        <w:t>收据</w:t>
      </w:r>
      <w:r>
        <w:rPr>
          <w:rFonts w:hint="eastAsia" w:ascii="宋体" w:hAnsi="宋体"/>
          <w:bCs/>
          <w:sz w:val="24"/>
          <w:szCs w:val="24"/>
        </w:rPr>
        <w:t>。</w:t>
      </w:r>
      <w:r>
        <w:rPr>
          <w:rFonts w:hint="eastAsia" w:ascii="宋体" w:hAnsi="宋体"/>
          <w:bCs/>
          <w:sz w:val="24"/>
          <w:szCs w:val="24"/>
          <w:highlight w:val="none"/>
        </w:rPr>
        <w:t>投标人代表未对开标结果签字确认或者拒绝签字确认的，不影响评标过程。</w:t>
      </w:r>
    </w:p>
    <w:p>
      <w:pPr>
        <w:adjustRightInd w:val="0"/>
        <w:snapToGrid w:val="0"/>
        <w:spacing w:line="360" w:lineRule="auto"/>
        <w:ind w:firstLine="472" w:firstLineChars="196"/>
        <w:rPr>
          <w:rFonts w:ascii="宋体" w:hAnsi="宋体"/>
          <w:b/>
          <w:sz w:val="24"/>
          <w:szCs w:val="24"/>
        </w:rPr>
      </w:pPr>
      <w:r>
        <w:rPr>
          <w:rFonts w:hint="eastAsia" w:ascii="宋体" w:hAnsi="宋体"/>
          <w:b/>
          <w:sz w:val="24"/>
          <w:szCs w:val="24"/>
        </w:rPr>
        <w:t>23、开标程序：</w:t>
      </w:r>
    </w:p>
    <w:p>
      <w:pPr>
        <w:adjustRightInd w:val="0"/>
        <w:spacing w:line="360" w:lineRule="auto"/>
        <w:ind w:firstLine="523" w:firstLineChars="218"/>
        <w:rPr>
          <w:rFonts w:ascii="宋体" w:hAnsi="宋体"/>
          <w:bCs/>
          <w:sz w:val="24"/>
          <w:szCs w:val="24"/>
        </w:rPr>
      </w:pPr>
      <w:r>
        <w:rPr>
          <w:rFonts w:hint="eastAsia" w:ascii="宋体" w:hAnsi="宋体"/>
          <w:bCs/>
          <w:sz w:val="24"/>
          <w:szCs w:val="24"/>
        </w:rPr>
        <w:t>23.1 开标会由采购代理机构主持，主持人宣布开标会议开始；</w:t>
      </w:r>
    </w:p>
    <w:p>
      <w:pPr>
        <w:adjustRightInd w:val="0"/>
        <w:spacing w:line="360" w:lineRule="auto"/>
        <w:ind w:firstLine="523" w:firstLineChars="218"/>
        <w:rPr>
          <w:rFonts w:ascii="宋体" w:hAnsi="宋体"/>
          <w:bCs/>
          <w:sz w:val="24"/>
          <w:szCs w:val="24"/>
        </w:rPr>
      </w:pPr>
      <w:r>
        <w:rPr>
          <w:rFonts w:hint="eastAsia" w:ascii="宋体" w:hAnsi="宋体"/>
          <w:bCs/>
          <w:sz w:val="24"/>
          <w:szCs w:val="24"/>
        </w:rPr>
        <w:t>23.2 主持人介绍参加开标会的投标人名单；</w:t>
      </w:r>
    </w:p>
    <w:p>
      <w:pPr>
        <w:adjustRightInd w:val="0"/>
        <w:spacing w:line="360" w:lineRule="auto"/>
        <w:ind w:firstLine="523" w:firstLineChars="218"/>
        <w:rPr>
          <w:rFonts w:ascii="宋体" w:hAnsi="宋体"/>
          <w:bCs/>
          <w:sz w:val="24"/>
          <w:szCs w:val="24"/>
        </w:rPr>
      </w:pPr>
      <w:r>
        <w:rPr>
          <w:rFonts w:hint="eastAsia" w:ascii="宋体" w:hAnsi="宋体"/>
          <w:bCs/>
          <w:sz w:val="24"/>
          <w:szCs w:val="24"/>
        </w:rPr>
        <w:t>23.3投标人法定代表人或其授权代表人，及采购人监督代表检查投标文件密封的完整性并签字确认；</w:t>
      </w:r>
    </w:p>
    <w:p>
      <w:pPr>
        <w:adjustRightInd w:val="0"/>
        <w:snapToGrid w:val="0"/>
        <w:spacing w:line="360" w:lineRule="auto"/>
        <w:ind w:firstLine="523" w:firstLineChars="218"/>
        <w:rPr>
          <w:rFonts w:ascii="宋体" w:hAnsi="宋体"/>
          <w:bCs/>
          <w:sz w:val="24"/>
          <w:szCs w:val="24"/>
        </w:rPr>
      </w:pPr>
      <w:r>
        <w:rPr>
          <w:rFonts w:hint="eastAsia" w:ascii="宋体" w:hAnsi="宋体"/>
          <w:bCs/>
          <w:sz w:val="24"/>
          <w:szCs w:val="24"/>
        </w:rPr>
        <w:t>23.4开标时，核对授权代表身份后清点投标文件的正副本及电子文件，然后按递交标书的顺序，以先到后开的顺序进行唱标，采购人及采购代理机构工作人员即当众拆封，宣读投标人名称、投标价格和投标文件的其它主要内容；</w:t>
      </w:r>
    </w:p>
    <w:p>
      <w:pPr>
        <w:pStyle w:val="59"/>
        <w:adjustRightInd w:val="0"/>
        <w:snapToGrid w:val="0"/>
        <w:spacing w:before="0"/>
        <w:ind w:firstLine="480"/>
        <w:rPr>
          <w:rFonts w:ascii="宋体" w:hAnsi="宋体"/>
          <w:bCs/>
          <w:szCs w:val="24"/>
        </w:rPr>
      </w:pPr>
      <w:r>
        <w:rPr>
          <w:rFonts w:hint="eastAsia" w:ascii="宋体" w:hAnsi="宋体"/>
          <w:bCs/>
          <w:szCs w:val="24"/>
        </w:rPr>
        <w:t>23.5开标后投标人代表当场对开标结果进行签字确认，投标人代表未在开标记录上签字的，均视为对开标结果予以默认；</w:t>
      </w:r>
    </w:p>
    <w:p>
      <w:pPr>
        <w:adjustRightInd w:val="0"/>
        <w:spacing w:line="360" w:lineRule="auto"/>
        <w:ind w:firstLine="523" w:firstLineChars="218"/>
        <w:rPr>
          <w:rFonts w:ascii="宋体" w:hAnsi="宋体"/>
          <w:bCs/>
          <w:sz w:val="24"/>
          <w:szCs w:val="24"/>
        </w:rPr>
      </w:pPr>
      <w:r>
        <w:rPr>
          <w:rFonts w:hint="eastAsia" w:ascii="宋体" w:hAnsi="宋体"/>
          <w:bCs/>
          <w:sz w:val="24"/>
          <w:szCs w:val="24"/>
        </w:rPr>
        <w:t>23.6开标结束后，如发现开标结果与投标文件不一致者，除评标委员会认定的特殊情况应另行处理外，其开标结果不予纠正；</w:t>
      </w:r>
    </w:p>
    <w:p>
      <w:pPr>
        <w:adjustRightInd w:val="0"/>
        <w:snapToGrid w:val="0"/>
        <w:spacing w:line="360" w:lineRule="auto"/>
        <w:ind w:firstLine="470" w:firstLineChars="196"/>
        <w:rPr>
          <w:rFonts w:ascii="宋体" w:hAnsi="宋体"/>
          <w:b/>
          <w:sz w:val="24"/>
          <w:szCs w:val="24"/>
        </w:rPr>
      </w:pPr>
      <w:r>
        <w:rPr>
          <w:rFonts w:hint="eastAsia" w:hAnsi="宋体"/>
          <w:sz w:val="24"/>
          <w:szCs w:val="24"/>
        </w:rPr>
        <w:t>★</w:t>
      </w:r>
      <w:r>
        <w:rPr>
          <w:rFonts w:hint="eastAsia" w:ascii="宋体" w:hAnsi="宋体"/>
          <w:b/>
          <w:sz w:val="24"/>
          <w:szCs w:val="24"/>
        </w:rPr>
        <w:t>24、资格审查</w:t>
      </w:r>
    </w:p>
    <w:p>
      <w:pPr>
        <w:adjustRightInd w:val="0"/>
        <w:spacing w:line="360" w:lineRule="auto"/>
        <w:ind w:firstLine="523" w:firstLineChars="218"/>
        <w:rPr>
          <w:rFonts w:ascii="宋体" w:hAnsi="宋体"/>
          <w:bCs/>
          <w:sz w:val="24"/>
          <w:szCs w:val="24"/>
        </w:rPr>
      </w:pPr>
      <w:r>
        <w:rPr>
          <w:rFonts w:hint="eastAsia" w:ascii="宋体" w:hAnsi="宋体"/>
          <w:bCs/>
          <w:sz w:val="24"/>
          <w:szCs w:val="24"/>
        </w:rPr>
        <w:t>24.1　公开招标采购项目开标结束后，采购人或者采购代理机构应当依法对投标人的资格进行审查。合格投标人不足3家的，不得评标。</w:t>
      </w:r>
    </w:p>
    <w:p>
      <w:pPr>
        <w:adjustRightInd w:val="0"/>
        <w:spacing w:line="360" w:lineRule="auto"/>
        <w:ind w:firstLine="523" w:firstLineChars="218"/>
        <w:rPr>
          <w:rFonts w:ascii="宋体" w:hAnsi="宋体"/>
          <w:bCs/>
          <w:sz w:val="24"/>
          <w:szCs w:val="24"/>
        </w:rPr>
      </w:pPr>
      <w:r>
        <w:rPr>
          <w:rFonts w:hint="eastAsia" w:ascii="宋体" w:hAnsi="宋体"/>
          <w:bCs/>
          <w:sz w:val="24"/>
          <w:szCs w:val="24"/>
        </w:rPr>
        <w:t>有下列情形之一的，应在资格审查时按照无效投标处理：</w:t>
      </w:r>
    </w:p>
    <w:p>
      <w:pPr>
        <w:adjustRightInd w:val="0"/>
        <w:spacing w:line="360" w:lineRule="auto"/>
        <w:ind w:firstLine="523" w:firstLineChars="218"/>
        <w:rPr>
          <w:rFonts w:ascii="宋体" w:hAnsi="宋体"/>
          <w:bCs/>
          <w:sz w:val="24"/>
          <w:szCs w:val="24"/>
        </w:rPr>
      </w:pPr>
      <w:r>
        <w:rPr>
          <w:rFonts w:hint="eastAsia" w:ascii="宋体" w:hAnsi="宋体"/>
          <w:bCs/>
          <w:sz w:val="24"/>
          <w:szCs w:val="24"/>
        </w:rPr>
        <w:t>(1)投标人未按照招标文件规定提交投标保证金的；</w:t>
      </w:r>
    </w:p>
    <w:p>
      <w:pPr>
        <w:adjustRightInd w:val="0"/>
        <w:spacing w:line="360" w:lineRule="auto"/>
        <w:ind w:firstLine="523" w:firstLineChars="218"/>
        <w:rPr>
          <w:rFonts w:ascii="宋体" w:hAnsi="宋体"/>
          <w:bCs/>
          <w:sz w:val="24"/>
          <w:szCs w:val="24"/>
        </w:rPr>
      </w:pPr>
      <w:r>
        <w:rPr>
          <w:rFonts w:hint="eastAsia" w:ascii="宋体" w:hAnsi="宋体"/>
          <w:bCs/>
          <w:sz w:val="24"/>
          <w:szCs w:val="24"/>
        </w:rPr>
        <w:t>(2)投标人不具备招标文件规定的投标人资格条件的；</w:t>
      </w:r>
    </w:p>
    <w:p>
      <w:pPr>
        <w:adjustRightInd w:val="0"/>
        <w:spacing w:line="360" w:lineRule="auto"/>
        <w:ind w:firstLine="523" w:firstLineChars="218"/>
        <w:rPr>
          <w:rFonts w:ascii="宋体" w:hAnsi="宋体"/>
          <w:bCs/>
          <w:sz w:val="24"/>
          <w:szCs w:val="24"/>
        </w:rPr>
      </w:pPr>
      <w:r>
        <w:rPr>
          <w:rFonts w:hint="eastAsia" w:ascii="宋体" w:hAnsi="宋体"/>
          <w:bCs/>
          <w:sz w:val="24"/>
          <w:szCs w:val="24"/>
        </w:rPr>
        <w:t>24.2　已经进行资格预审的，可以不再对供应商资格进行审查，资格预审合格的供应商在评审阶段资格发生变化的，应当通知采购人和采购代理机构。</w:t>
      </w:r>
    </w:p>
    <w:p>
      <w:pPr>
        <w:adjustRightInd w:val="0"/>
        <w:snapToGrid w:val="0"/>
        <w:spacing w:line="360" w:lineRule="auto"/>
        <w:outlineLvl w:val="1"/>
        <w:rPr>
          <w:rFonts w:ascii="宋体" w:hAnsi="宋体"/>
          <w:b/>
          <w:sz w:val="24"/>
          <w:szCs w:val="24"/>
        </w:rPr>
      </w:pPr>
      <w:bookmarkStart w:id="12" w:name="_Toc9510639"/>
      <w:r>
        <w:rPr>
          <w:rFonts w:hint="eastAsia" w:ascii="宋体" w:hAnsi="宋体"/>
          <w:b/>
          <w:sz w:val="24"/>
          <w:szCs w:val="24"/>
        </w:rPr>
        <w:t>五、评标</w:t>
      </w:r>
      <w:bookmarkEnd w:id="12"/>
    </w:p>
    <w:p>
      <w:pPr>
        <w:adjustRightInd w:val="0"/>
        <w:snapToGrid w:val="0"/>
        <w:spacing w:line="360" w:lineRule="auto"/>
        <w:ind w:left="720" w:leftChars="228" w:hanging="241" w:hangingChars="100"/>
        <w:rPr>
          <w:rFonts w:ascii="宋体" w:hAnsi="宋体"/>
          <w:b/>
          <w:sz w:val="24"/>
          <w:szCs w:val="24"/>
        </w:rPr>
      </w:pPr>
      <w:r>
        <w:rPr>
          <w:rFonts w:hint="eastAsia" w:ascii="宋体" w:hAnsi="宋体"/>
          <w:b/>
          <w:sz w:val="24"/>
          <w:szCs w:val="24"/>
        </w:rPr>
        <w:t>25、组建评标委员会</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本项目评标委员会按《中华人民共和国政府采购法》相关要求，在政府采购专家库中随机抽取，成员由</w:t>
      </w:r>
      <w:r>
        <w:rPr>
          <w:rFonts w:hint="eastAsia" w:ascii="宋体" w:hAnsi="宋体" w:cs="Times New Roman"/>
          <w:sz w:val="24"/>
          <w:szCs w:val="24"/>
          <w:lang w:val="en-US" w:eastAsia="zh-CN"/>
        </w:rPr>
        <w:t>5</w:t>
      </w:r>
      <w:r>
        <w:rPr>
          <w:rFonts w:hint="eastAsia" w:ascii="宋体" w:hAnsi="宋体" w:cs="Times New Roman"/>
          <w:sz w:val="24"/>
          <w:szCs w:val="24"/>
        </w:rPr>
        <w:t>人（含</w:t>
      </w:r>
      <w:r>
        <w:rPr>
          <w:rFonts w:hint="eastAsia" w:ascii="宋体" w:hAnsi="宋体"/>
          <w:sz w:val="24"/>
          <w:szCs w:val="24"/>
        </w:rPr>
        <w:t>）以上奇数组成。其中政府采购咨询专家人数不少于成员总数的三分之二。</w:t>
      </w:r>
    </w:p>
    <w:p>
      <w:pPr>
        <w:adjustRightInd w:val="0"/>
        <w:snapToGrid w:val="0"/>
        <w:spacing w:line="360" w:lineRule="auto"/>
        <w:ind w:left="720" w:leftChars="228" w:hanging="241" w:hangingChars="100"/>
        <w:rPr>
          <w:rFonts w:ascii="宋体" w:hAnsi="宋体"/>
          <w:b/>
          <w:bCs/>
          <w:sz w:val="24"/>
          <w:szCs w:val="24"/>
        </w:rPr>
      </w:pPr>
      <w:r>
        <w:rPr>
          <w:rFonts w:hint="eastAsia" w:ascii="宋体" w:hAnsi="宋体"/>
          <w:b/>
          <w:sz w:val="24"/>
          <w:szCs w:val="24"/>
        </w:rPr>
        <w:t>26、</w:t>
      </w:r>
      <w:r>
        <w:rPr>
          <w:rFonts w:hint="eastAsia" w:ascii="宋体" w:hAnsi="宋体"/>
          <w:b/>
          <w:bCs/>
          <w:sz w:val="24"/>
          <w:szCs w:val="24"/>
        </w:rPr>
        <w:t>评标程序</w:t>
      </w:r>
    </w:p>
    <w:p>
      <w:pPr>
        <w:adjustRightInd w:val="0"/>
        <w:snapToGrid w:val="0"/>
        <w:spacing w:line="360" w:lineRule="auto"/>
        <w:ind w:firstLine="472" w:firstLineChars="196"/>
        <w:rPr>
          <w:rFonts w:ascii="宋体" w:hAnsi="宋体"/>
          <w:b/>
          <w:bCs/>
          <w:sz w:val="24"/>
          <w:szCs w:val="24"/>
        </w:rPr>
      </w:pPr>
      <w:r>
        <w:rPr>
          <w:rFonts w:hint="eastAsia" w:ascii="宋体" w:hAnsi="宋体"/>
          <w:b/>
          <w:bCs/>
          <w:sz w:val="24"/>
          <w:szCs w:val="24"/>
        </w:rPr>
        <w:t>26.1 形式审查</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采购人代表和采购代理机构工作人员协助评标委员会对投标人的资格和投标文件的完整性、合法性等进行审查。</w:t>
      </w:r>
    </w:p>
    <w:p>
      <w:pPr>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6</w:t>
      </w:r>
      <w:r>
        <w:rPr>
          <w:rFonts w:ascii="宋体" w:hAnsi="宋体"/>
          <w:sz w:val="24"/>
          <w:szCs w:val="24"/>
        </w:rPr>
        <w:t>.</w:t>
      </w:r>
      <w:r>
        <w:rPr>
          <w:rFonts w:hint="eastAsia" w:ascii="宋体" w:hAnsi="宋体"/>
          <w:sz w:val="24"/>
          <w:szCs w:val="24"/>
        </w:rPr>
        <w:t>1</w:t>
      </w:r>
      <w:r>
        <w:rPr>
          <w:rFonts w:ascii="宋体" w:hAnsi="宋体"/>
          <w:sz w:val="24"/>
          <w:szCs w:val="24"/>
        </w:rPr>
        <w:t>.2</w:t>
      </w:r>
      <w:r>
        <w:rPr>
          <w:rFonts w:hint="eastAsia" w:ascii="宋体" w:hAnsi="宋体"/>
          <w:sz w:val="24"/>
          <w:szCs w:val="24"/>
        </w:rPr>
        <w:t>下列有一项未通过</w:t>
      </w:r>
      <w:r>
        <w:rPr>
          <w:rFonts w:ascii="宋体" w:hAnsi="宋体"/>
          <w:sz w:val="24"/>
          <w:szCs w:val="24"/>
        </w:rPr>
        <w:t>审查</w:t>
      </w:r>
      <w:r>
        <w:rPr>
          <w:rFonts w:hint="eastAsia" w:ascii="宋体" w:hAnsi="宋体"/>
          <w:bCs/>
          <w:sz w:val="24"/>
          <w:szCs w:val="24"/>
        </w:rPr>
        <w:t>内容</w:t>
      </w:r>
      <w:r>
        <w:rPr>
          <w:rFonts w:hint="eastAsia" w:ascii="宋体" w:hAnsi="宋体"/>
          <w:sz w:val="24"/>
          <w:szCs w:val="24"/>
        </w:rPr>
        <w:t>的，应在符合性审查时按照无效投标处理：</w:t>
      </w:r>
    </w:p>
    <w:tbl>
      <w:tblPr>
        <w:tblStyle w:val="31"/>
        <w:tblW w:w="868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adjustRightInd w:val="0"/>
              <w:snapToGrid w:val="0"/>
              <w:spacing w:line="360" w:lineRule="auto"/>
              <w:jc w:val="center"/>
              <w:rPr>
                <w:rFonts w:ascii="宋体" w:hAnsi="宋体"/>
                <w:bCs/>
                <w:sz w:val="24"/>
                <w:szCs w:val="24"/>
              </w:rPr>
            </w:pPr>
            <w:r>
              <w:rPr>
                <w:rFonts w:hint="eastAsia" w:ascii="宋体" w:hAnsi="宋体"/>
                <w:bCs/>
                <w:sz w:val="24"/>
                <w:szCs w:val="24"/>
              </w:rPr>
              <w:t>序号</w:t>
            </w:r>
          </w:p>
        </w:tc>
        <w:tc>
          <w:tcPr>
            <w:tcW w:w="7832" w:type="dxa"/>
            <w:vAlign w:val="center"/>
          </w:tcPr>
          <w:p>
            <w:pPr>
              <w:adjustRightInd w:val="0"/>
              <w:snapToGrid w:val="0"/>
              <w:spacing w:line="360" w:lineRule="auto"/>
              <w:jc w:val="center"/>
              <w:rPr>
                <w:rFonts w:ascii="宋体" w:hAnsi="宋体"/>
                <w:bCs/>
                <w:sz w:val="24"/>
                <w:szCs w:val="24"/>
              </w:rPr>
            </w:pPr>
            <w:r>
              <w:rPr>
                <w:rFonts w:ascii="宋体" w:hAnsi="宋体"/>
                <w:sz w:val="24"/>
                <w:szCs w:val="24"/>
              </w:rPr>
              <w:t>审查</w:t>
            </w: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adjustRightInd w:val="0"/>
              <w:snapToGrid w:val="0"/>
              <w:spacing w:line="360" w:lineRule="auto"/>
              <w:jc w:val="center"/>
              <w:rPr>
                <w:rFonts w:ascii="宋体" w:hAnsi="宋体"/>
                <w:bCs/>
                <w:sz w:val="24"/>
                <w:szCs w:val="24"/>
              </w:rPr>
            </w:pPr>
            <w:r>
              <w:rPr>
                <w:rFonts w:hint="eastAsia" w:ascii="宋体" w:hAnsi="宋体"/>
                <w:bCs/>
                <w:sz w:val="24"/>
                <w:szCs w:val="24"/>
              </w:rPr>
              <w:t>1</w:t>
            </w:r>
          </w:p>
        </w:tc>
        <w:tc>
          <w:tcPr>
            <w:tcW w:w="7832" w:type="dxa"/>
            <w:vAlign w:val="center"/>
          </w:tcPr>
          <w:p>
            <w:pPr>
              <w:adjustRightInd w:val="0"/>
              <w:snapToGrid w:val="0"/>
              <w:spacing w:line="360" w:lineRule="auto"/>
              <w:ind w:firstLine="33" w:firstLineChars="14"/>
              <w:rPr>
                <w:rFonts w:ascii="宋体" w:hAnsi="宋体"/>
                <w:sz w:val="24"/>
                <w:szCs w:val="24"/>
              </w:rPr>
            </w:pPr>
            <w:r>
              <w:rPr>
                <w:rFonts w:hint="eastAsia" w:ascii="宋体" w:hAnsi="宋体"/>
                <w:sz w:val="24"/>
                <w:szCs w:val="24"/>
              </w:rPr>
              <w:t>交货期必须要满足采购文件规定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vAlign w:val="center"/>
          </w:tcPr>
          <w:p>
            <w:pPr>
              <w:adjustRightInd w:val="0"/>
              <w:snapToGrid w:val="0"/>
              <w:spacing w:line="360" w:lineRule="auto"/>
              <w:jc w:val="center"/>
              <w:rPr>
                <w:rFonts w:ascii="宋体" w:hAnsi="宋体"/>
                <w:bCs/>
                <w:sz w:val="24"/>
                <w:szCs w:val="24"/>
              </w:rPr>
            </w:pPr>
            <w:r>
              <w:rPr>
                <w:rFonts w:hint="eastAsia" w:ascii="宋体" w:hAnsi="宋体"/>
                <w:bCs/>
                <w:sz w:val="24"/>
                <w:szCs w:val="24"/>
              </w:rPr>
              <w:t>2</w:t>
            </w:r>
          </w:p>
        </w:tc>
        <w:tc>
          <w:tcPr>
            <w:tcW w:w="7832" w:type="dxa"/>
            <w:vAlign w:val="center"/>
          </w:tcPr>
          <w:p>
            <w:pPr>
              <w:adjustRightInd w:val="0"/>
              <w:snapToGrid w:val="0"/>
              <w:spacing w:line="360" w:lineRule="auto"/>
              <w:ind w:firstLine="33" w:firstLineChars="14"/>
              <w:rPr>
                <w:rFonts w:ascii="宋体" w:hAnsi="宋体"/>
                <w:sz w:val="24"/>
                <w:szCs w:val="24"/>
              </w:rPr>
            </w:pPr>
            <w:r>
              <w:rPr>
                <w:rFonts w:hint="eastAsia" w:ascii="宋体" w:hAnsi="宋体"/>
                <w:sz w:val="24"/>
                <w:szCs w:val="24"/>
              </w:rPr>
              <w:t>只允许有一个报价，不接受可变动性报价、赠送及“零”报价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vAlign w:val="center"/>
          </w:tcPr>
          <w:p>
            <w:pPr>
              <w:adjustRightInd w:val="0"/>
              <w:snapToGrid w:val="0"/>
              <w:spacing w:line="360" w:lineRule="auto"/>
              <w:jc w:val="center"/>
              <w:rPr>
                <w:rFonts w:ascii="宋体" w:hAnsi="宋体"/>
                <w:bCs/>
                <w:sz w:val="24"/>
                <w:szCs w:val="24"/>
              </w:rPr>
            </w:pPr>
            <w:r>
              <w:rPr>
                <w:rFonts w:hint="eastAsia" w:ascii="宋体" w:hAnsi="宋体"/>
                <w:bCs/>
                <w:sz w:val="24"/>
                <w:szCs w:val="24"/>
              </w:rPr>
              <w:t>3</w:t>
            </w:r>
          </w:p>
        </w:tc>
        <w:tc>
          <w:tcPr>
            <w:tcW w:w="7832" w:type="dxa"/>
            <w:vAlign w:val="center"/>
          </w:tcPr>
          <w:p>
            <w:pPr>
              <w:adjustRightInd w:val="0"/>
              <w:snapToGrid w:val="0"/>
              <w:spacing w:line="360" w:lineRule="auto"/>
              <w:ind w:firstLine="33" w:firstLineChars="14"/>
              <w:rPr>
                <w:rFonts w:ascii="宋体" w:hAnsi="宋体"/>
                <w:sz w:val="24"/>
                <w:szCs w:val="24"/>
              </w:rPr>
            </w:pPr>
            <w:r>
              <w:rPr>
                <w:rFonts w:hint="eastAsia" w:ascii="宋体" w:hAnsi="宋体"/>
                <w:sz w:val="24"/>
                <w:szCs w:val="24"/>
              </w:rPr>
              <w:t>必须采用人民币报价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vAlign w:val="center"/>
          </w:tcPr>
          <w:p>
            <w:pPr>
              <w:adjustRightInd w:val="0"/>
              <w:snapToGrid w:val="0"/>
              <w:spacing w:line="360" w:lineRule="auto"/>
              <w:jc w:val="center"/>
              <w:rPr>
                <w:rFonts w:ascii="宋体" w:hAnsi="宋体"/>
                <w:bCs/>
                <w:sz w:val="24"/>
                <w:szCs w:val="24"/>
              </w:rPr>
            </w:pPr>
            <w:r>
              <w:rPr>
                <w:rFonts w:hint="eastAsia" w:ascii="宋体" w:hAnsi="宋体"/>
                <w:bCs/>
                <w:sz w:val="24"/>
                <w:szCs w:val="24"/>
              </w:rPr>
              <w:t>4</w:t>
            </w:r>
          </w:p>
        </w:tc>
        <w:tc>
          <w:tcPr>
            <w:tcW w:w="7832" w:type="dxa"/>
            <w:vAlign w:val="center"/>
          </w:tcPr>
          <w:p>
            <w:pPr>
              <w:adjustRightInd w:val="0"/>
              <w:snapToGrid w:val="0"/>
              <w:spacing w:line="360" w:lineRule="auto"/>
              <w:ind w:firstLine="33" w:firstLineChars="14"/>
              <w:rPr>
                <w:rFonts w:ascii="宋体" w:hAnsi="宋体"/>
                <w:sz w:val="24"/>
                <w:szCs w:val="24"/>
              </w:rPr>
            </w:pPr>
            <w:r>
              <w:rPr>
                <w:rFonts w:hint="eastAsia" w:ascii="宋体" w:hAnsi="宋体"/>
                <w:sz w:val="24"/>
                <w:szCs w:val="24"/>
              </w:rPr>
              <w:t>投标报价没有明显低于成本，若有时，投标人能在规定时间内作出合理说明或提供相关证明材料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vAlign w:val="center"/>
          </w:tcPr>
          <w:p>
            <w:pPr>
              <w:adjustRightInd w:val="0"/>
              <w:snapToGrid w:val="0"/>
              <w:spacing w:line="360" w:lineRule="auto"/>
              <w:jc w:val="center"/>
              <w:rPr>
                <w:rFonts w:ascii="宋体" w:hAnsi="宋体"/>
                <w:bCs/>
                <w:sz w:val="24"/>
                <w:szCs w:val="24"/>
              </w:rPr>
            </w:pPr>
            <w:r>
              <w:rPr>
                <w:rFonts w:hint="eastAsia" w:ascii="宋体" w:hAnsi="宋体"/>
                <w:bCs/>
                <w:sz w:val="24"/>
                <w:szCs w:val="24"/>
              </w:rPr>
              <w:t>5</w:t>
            </w:r>
          </w:p>
        </w:tc>
        <w:tc>
          <w:tcPr>
            <w:tcW w:w="7832" w:type="dxa"/>
            <w:vAlign w:val="center"/>
          </w:tcPr>
          <w:p>
            <w:pPr>
              <w:adjustRightInd w:val="0"/>
              <w:snapToGrid w:val="0"/>
              <w:spacing w:line="360" w:lineRule="auto"/>
              <w:ind w:firstLine="33" w:firstLineChars="14"/>
              <w:rPr>
                <w:rFonts w:ascii="宋体" w:hAnsi="宋体"/>
                <w:sz w:val="24"/>
                <w:szCs w:val="24"/>
              </w:rPr>
            </w:pPr>
            <w:r>
              <w:rPr>
                <w:rFonts w:hint="eastAsia" w:ascii="宋体" w:hAnsi="宋体"/>
                <w:sz w:val="24"/>
                <w:szCs w:val="24"/>
              </w:rPr>
              <w:t>投标文件必须按招标文件规定格式完整提供，并要盖投标人章、法定代表人或</w:t>
            </w:r>
            <w:r>
              <w:rPr>
                <w:rFonts w:ascii="宋体" w:hAnsi="宋体"/>
                <w:sz w:val="24"/>
                <w:szCs w:val="24"/>
              </w:rPr>
              <w:t>被授权人签字或盖章</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adjustRightInd w:val="0"/>
              <w:snapToGrid w:val="0"/>
              <w:spacing w:line="360" w:lineRule="auto"/>
              <w:jc w:val="center"/>
              <w:rPr>
                <w:rFonts w:ascii="宋体" w:hAnsi="宋体"/>
                <w:bCs/>
                <w:sz w:val="24"/>
                <w:szCs w:val="24"/>
              </w:rPr>
            </w:pPr>
            <w:r>
              <w:rPr>
                <w:rFonts w:hint="eastAsia" w:ascii="宋体" w:hAnsi="宋体"/>
                <w:bCs/>
                <w:sz w:val="24"/>
                <w:szCs w:val="24"/>
              </w:rPr>
              <w:t>6</w:t>
            </w:r>
          </w:p>
        </w:tc>
        <w:tc>
          <w:tcPr>
            <w:tcW w:w="7832" w:type="dxa"/>
            <w:vAlign w:val="center"/>
          </w:tcPr>
          <w:p>
            <w:pPr>
              <w:adjustRightInd w:val="0"/>
              <w:snapToGrid w:val="0"/>
              <w:spacing w:line="360" w:lineRule="auto"/>
              <w:ind w:firstLine="33" w:firstLineChars="14"/>
              <w:rPr>
                <w:rFonts w:ascii="宋体" w:hAnsi="宋体"/>
                <w:sz w:val="24"/>
                <w:szCs w:val="24"/>
              </w:rPr>
            </w:pPr>
            <w:r>
              <w:rPr>
                <w:rFonts w:hint="eastAsia" w:ascii="宋体" w:hAnsi="宋体"/>
                <w:sz w:val="24"/>
                <w:szCs w:val="24"/>
              </w:rPr>
              <w:t>法定代表人授权委托书必须按招标文件规定格式完整提供，并要盖投标人章、法定代表人或章</w:t>
            </w:r>
            <w:r>
              <w:rPr>
                <w:rFonts w:ascii="宋体" w:hAnsi="宋体"/>
                <w:sz w:val="24"/>
                <w:szCs w:val="24"/>
              </w:rPr>
              <w:t>被授权人签字或盖章</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adjustRightInd w:val="0"/>
              <w:snapToGrid w:val="0"/>
              <w:spacing w:line="360" w:lineRule="auto"/>
              <w:jc w:val="center"/>
              <w:rPr>
                <w:rFonts w:ascii="宋体" w:hAnsi="宋体"/>
                <w:bCs/>
                <w:sz w:val="24"/>
                <w:szCs w:val="24"/>
              </w:rPr>
            </w:pPr>
            <w:r>
              <w:rPr>
                <w:rFonts w:hint="eastAsia" w:ascii="宋体" w:hAnsi="宋体"/>
                <w:bCs/>
                <w:sz w:val="24"/>
                <w:szCs w:val="24"/>
              </w:rPr>
              <w:t>7</w:t>
            </w:r>
          </w:p>
        </w:tc>
        <w:tc>
          <w:tcPr>
            <w:tcW w:w="7832" w:type="dxa"/>
            <w:vAlign w:val="center"/>
          </w:tcPr>
          <w:p>
            <w:pPr>
              <w:adjustRightInd w:val="0"/>
              <w:snapToGrid w:val="0"/>
              <w:spacing w:line="360" w:lineRule="auto"/>
              <w:ind w:firstLine="33" w:firstLineChars="14"/>
              <w:rPr>
                <w:rFonts w:ascii="宋体" w:hAnsi="宋体"/>
                <w:sz w:val="24"/>
                <w:szCs w:val="24"/>
              </w:rPr>
            </w:pPr>
            <w:r>
              <w:rPr>
                <w:rFonts w:hint="eastAsia" w:ascii="宋体" w:hAnsi="宋体"/>
                <w:sz w:val="24"/>
                <w:szCs w:val="24"/>
              </w:rPr>
              <w:t>投标文件必须注明“正本”或“副本”字样。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0" w:type="dxa"/>
            <w:vAlign w:val="center"/>
          </w:tcPr>
          <w:p>
            <w:pPr>
              <w:adjustRightInd w:val="0"/>
              <w:snapToGrid w:val="0"/>
              <w:spacing w:line="360" w:lineRule="auto"/>
              <w:jc w:val="center"/>
              <w:rPr>
                <w:rFonts w:ascii="宋体" w:hAnsi="宋体"/>
                <w:bCs/>
                <w:sz w:val="24"/>
                <w:szCs w:val="24"/>
              </w:rPr>
            </w:pPr>
            <w:r>
              <w:rPr>
                <w:rFonts w:hint="eastAsia" w:ascii="宋体" w:hAnsi="宋体"/>
                <w:bCs/>
                <w:sz w:val="24"/>
                <w:szCs w:val="24"/>
              </w:rPr>
              <w:t>8</w:t>
            </w:r>
          </w:p>
        </w:tc>
        <w:tc>
          <w:tcPr>
            <w:tcW w:w="7832" w:type="dxa"/>
            <w:vAlign w:val="center"/>
          </w:tcPr>
          <w:p>
            <w:pPr>
              <w:adjustRightInd w:val="0"/>
              <w:snapToGrid w:val="0"/>
              <w:spacing w:line="360" w:lineRule="auto"/>
              <w:ind w:firstLine="33" w:firstLineChars="14"/>
              <w:rPr>
                <w:rFonts w:ascii="宋体" w:hAnsi="宋体"/>
                <w:sz w:val="24"/>
                <w:szCs w:val="24"/>
              </w:rPr>
            </w:pPr>
            <w:r>
              <w:rPr>
                <w:rFonts w:hint="eastAsia" w:ascii="宋体" w:hAnsi="宋体"/>
                <w:sz w:val="24"/>
                <w:szCs w:val="24"/>
              </w:rPr>
              <w:t>没有超过预算价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vAlign w:val="center"/>
          </w:tcPr>
          <w:p>
            <w:pPr>
              <w:adjustRightInd w:val="0"/>
              <w:snapToGrid w:val="0"/>
              <w:spacing w:line="360" w:lineRule="auto"/>
              <w:jc w:val="center"/>
              <w:rPr>
                <w:rFonts w:ascii="宋体" w:hAnsi="宋体"/>
                <w:bCs/>
                <w:sz w:val="24"/>
                <w:szCs w:val="24"/>
              </w:rPr>
            </w:pPr>
            <w:r>
              <w:rPr>
                <w:rFonts w:hint="eastAsia" w:ascii="宋体" w:hAnsi="宋体"/>
                <w:bCs/>
                <w:sz w:val="24"/>
                <w:szCs w:val="24"/>
              </w:rPr>
              <w:t>9</w:t>
            </w:r>
          </w:p>
        </w:tc>
        <w:tc>
          <w:tcPr>
            <w:tcW w:w="7832" w:type="dxa"/>
            <w:vAlign w:val="center"/>
          </w:tcPr>
          <w:p>
            <w:pPr>
              <w:adjustRightInd w:val="0"/>
              <w:snapToGrid w:val="0"/>
              <w:spacing w:line="360" w:lineRule="auto"/>
              <w:ind w:firstLine="33" w:firstLineChars="14"/>
              <w:rPr>
                <w:rFonts w:ascii="宋体" w:hAnsi="宋体"/>
                <w:sz w:val="24"/>
                <w:szCs w:val="24"/>
              </w:rPr>
            </w:pPr>
            <w:r>
              <w:rPr>
                <w:rFonts w:hint="eastAsia" w:ascii="宋体" w:hAnsi="宋体"/>
                <w:sz w:val="24"/>
                <w:szCs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vAlign w:val="center"/>
          </w:tcPr>
          <w:p>
            <w:pPr>
              <w:adjustRightInd w:val="0"/>
              <w:snapToGrid w:val="0"/>
              <w:spacing w:line="360" w:lineRule="auto"/>
              <w:jc w:val="center"/>
              <w:rPr>
                <w:rFonts w:ascii="宋体" w:hAnsi="宋体"/>
                <w:bCs/>
                <w:sz w:val="24"/>
                <w:szCs w:val="24"/>
              </w:rPr>
            </w:pPr>
            <w:r>
              <w:rPr>
                <w:rFonts w:hint="eastAsia" w:ascii="宋体" w:hAnsi="宋体"/>
                <w:bCs/>
                <w:sz w:val="24"/>
                <w:szCs w:val="24"/>
              </w:rPr>
              <w:t>10</w:t>
            </w:r>
          </w:p>
        </w:tc>
        <w:tc>
          <w:tcPr>
            <w:tcW w:w="7832" w:type="dxa"/>
            <w:vAlign w:val="center"/>
          </w:tcPr>
          <w:p>
            <w:pPr>
              <w:adjustRightInd w:val="0"/>
              <w:snapToGrid w:val="0"/>
              <w:spacing w:line="360" w:lineRule="auto"/>
              <w:ind w:firstLine="33" w:firstLineChars="14"/>
              <w:rPr>
                <w:rFonts w:ascii="宋体" w:hAnsi="宋体"/>
                <w:sz w:val="24"/>
                <w:szCs w:val="24"/>
              </w:rPr>
            </w:pPr>
            <w:r>
              <w:rPr>
                <w:rFonts w:hint="eastAsia" w:ascii="宋体" w:hAnsi="宋体"/>
                <w:sz w:val="24"/>
                <w:szCs w:val="24"/>
              </w:rPr>
              <w:t>投标文件不存在与采购文件有重大偏离的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vAlign w:val="center"/>
          </w:tcPr>
          <w:p>
            <w:pPr>
              <w:adjustRightInd w:val="0"/>
              <w:snapToGrid w:val="0"/>
              <w:spacing w:line="360" w:lineRule="auto"/>
              <w:jc w:val="center"/>
              <w:rPr>
                <w:rFonts w:ascii="宋体" w:hAnsi="宋体"/>
                <w:bCs/>
                <w:sz w:val="24"/>
                <w:szCs w:val="24"/>
              </w:rPr>
            </w:pPr>
            <w:r>
              <w:rPr>
                <w:rFonts w:hint="eastAsia" w:ascii="宋体" w:hAnsi="宋体"/>
                <w:bCs/>
                <w:sz w:val="24"/>
                <w:szCs w:val="24"/>
              </w:rPr>
              <w:t>11</w:t>
            </w:r>
          </w:p>
        </w:tc>
        <w:tc>
          <w:tcPr>
            <w:tcW w:w="7832" w:type="dxa"/>
            <w:vAlign w:val="center"/>
          </w:tcPr>
          <w:p>
            <w:pPr>
              <w:adjustRightInd w:val="0"/>
              <w:snapToGrid w:val="0"/>
              <w:spacing w:line="360" w:lineRule="auto"/>
              <w:ind w:firstLine="33" w:firstLineChars="14"/>
              <w:rPr>
                <w:rFonts w:ascii="宋体" w:hAnsi="宋体"/>
                <w:sz w:val="24"/>
                <w:szCs w:val="24"/>
              </w:rPr>
            </w:pPr>
            <w:r>
              <w:rPr>
                <w:rFonts w:hint="eastAsia" w:ascii="宋体" w:hAnsi="宋体"/>
                <w:sz w:val="24"/>
                <w:szCs w:val="24"/>
              </w:rPr>
              <w:t>提供且如实提供投标货物产品的技术参数；投标文件标明的商务、技术响应或偏离与事实符合投标的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vAlign w:val="center"/>
          </w:tcPr>
          <w:p>
            <w:pPr>
              <w:adjustRightInd w:val="0"/>
              <w:snapToGrid w:val="0"/>
              <w:spacing w:line="360" w:lineRule="auto"/>
              <w:jc w:val="center"/>
              <w:rPr>
                <w:rFonts w:ascii="宋体" w:hAnsi="宋体"/>
                <w:bCs/>
                <w:sz w:val="24"/>
                <w:szCs w:val="24"/>
              </w:rPr>
            </w:pPr>
            <w:r>
              <w:rPr>
                <w:rFonts w:hint="eastAsia" w:ascii="宋体" w:hAnsi="宋体"/>
                <w:bCs/>
                <w:sz w:val="24"/>
                <w:szCs w:val="24"/>
              </w:rPr>
              <w:t>12</w:t>
            </w:r>
          </w:p>
        </w:tc>
        <w:tc>
          <w:tcPr>
            <w:tcW w:w="7832" w:type="dxa"/>
            <w:vAlign w:val="center"/>
          </w:tcPr>
          <w:p>
            <w:pPr>
              <w:adjustRightInd w:val="0"/>
              <w:snapToGrid w:val="0"/>
              <w:spacing w:line="360" w:lineRule="auto"/>
              <w:rPr>
                <w:rFonts w:ascii="宋体" w:hAnsi="宋体"/>
                <w:sz w:val="24"/>
                <w:szCs w:val="24"/>
              </w:rPr>
            </w:pPr>
            <w:r>
              <w:rPr>
                <w:rFonts w:hint="eastAsia" w:ascii="宋体" w:hAnsi="宋体"/>
                <w:sz w:val="24"/>
                <w:szCs w:val="24"/>
              </w:rPr>
              <w:t>已缴纳投标保证金的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vAlign w:val="center"/>
          </w:tcPr>
          <w:p>
            <w:pPr>
              <w:adjustRightInd w:val="0"/>
              <w:snapToGrid w:val="0"/>
              <w:spacing w:line="360" w:lineRule="auto"/>
              <w:jc w:val="center"/>
              <w:rPr>
                <w:rFonts w:hint="eastAsia" w:ascii="宋体" w:hAnsi="宋体" w:eastAsia="宋体"/>
                <w:bCs/>
                <w:sz w:val="24"/>
                <w:szCs w:val="24"/>
                <w:lang w:eastAsia="zh-CN"/>
              </w:rPr>
            </w:pPr>
            <w:r>
              <w:rPr>
                <w:rFonts w:hint="eastAsia" w:ascii="宋体" w:hAnsi="宋体"/>
                <w:bCs/>
                <w:sz w:val="24"/>
                <w:szCs w:val="24"/>
              </w:rPr>
              <w:t>1</w:t>
            </w:r>
            <w:r>
              <w:rPr>
                <w:rFonts w:hint="eastAsia" w:ascii="宋体" w:hAnsi="宋体"/>
                <w:bCs/>
                <w:sz w:val="24"/>
                <w:szCs w:val="24"/>
                <w:lang w:val="en-US" w:eastAsia="zh-CN"/>
              </w:rPr>
              <w:t>3</w:t>
            </w:r>
          </w:p>
        </w:tc>
        <w:tc>
          <w:tcPr>
            <w:tcW w:w="7832" w:type="dxa"/>
            <w:vAlign w:val="center"/>
          </w:tcPr>
          <w:p>
            <w:pPr>
              <w:adjustRightInd w:val="0"/>
              <w:snapToGrid w:val="0"/>
              <w:spacing w:line="360" w:lineRule="auto"/>
              <w:rPr>
                <w:rFonts w:ascii="宋体" w:hAnsi="宋体"/>
                <w:sz w:val="24"/>
                <w:szCs w:val="24"/>
              </w:rPr>
            </w:pPr>
            <w:r>
              <w:rPr>
                <w:rFonts w:hint="eastAsia" w:ascii="宋体" w:hAnsi="宋体"/>
                <w:sz w:val="24"/>
                <w:szCs w:val="24"/>
              </w:rPr>
              <w:t>不存在其他无效情形的，如不符合法律、法规和招标文件规定的</w:t>
            </w:r>
          </w:p>
        </w:tc>
      </w:tr>
    </w:tbl>
    <w:p>
      <w:pPr>
        <w:adjustRightInd w:val="0"/>
        <w:snapToGrid w:val="0"/>
        <w:spacing w:line="360" w:lineRule="auto"/>
        <w:ind w:firstLine="472" w:firstLineChars="196"/>
        <w:rPr>
          <w:rFonts w:ascii="宋体" w:hAnsi="宋体"/>
          <w:b/>
          <w:bCs/>
          <w:sz w:val="24"/>
          <w:szCs w:val="24"/>
        </w:rPr>
      </w:pPr>
      <w:r>
        <w:rPr>
          <w:rFonts w:hint="eastAsia" w:ascii="宋体" w:hAnsi="宋体"/>
          <w:b/>
          <w:bCs/>
          <w:sz w:val="24"/>
          <w:szCs w:val="24"/>
        </w:rPr>
        <w:t>26.2 实质审查与比较</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26.2.1评标委员会审查投标文件的实质性内容是否符合采购文件的实质性要求。</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26.2.2评标委员会将根据投标人的投标文件进行审查、核对,如有疑问,将对投标人进行询标,投标人要向评标委员会澄清有关问题,并最终以书面形式进行答复。</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投标人代表未到场或者拒绝澄清或者澄清的内容改变了投标文件的实质性内容的，评标委员会有权对该投标文件作出不利于投标人的评判。</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26.2.3各投标人的技术得分为所有评委的有效评分的算术平均数，由指定专人进行计算复核。</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26.2.4采购代理机构工作人员协助评标委员会根据本项目的评分标准计算各投标人的商务报价得分。</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26.2.5评标委员会完成评标后,评委对各部分得分汇总,计算出本项目最终得分等。评标委员会按评标原则推荐中标候选人同时起草评标报告。</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27、澄清问题的形式</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adjustRightInd w:val="0"/>
        <w:snapToGrid w:val="0"/>
        <w:spacing w:line="360" w:lineRule="auto"/>
        <w:ind w:left="720" w:leftChars="228" w:hanging="241" w:hangingChars="100"/>
        <w:rPr>
          <w:rFonts w:ascii="宋体" w:hAnsi="宋体"/>
          <w:b/>
          <w:sz w:val="24"/>
          <w:szCs w:val="24"/>
        </w:rPr>
      </w:pPr>
      <w:r>
        <w:rPr>
          <w:rFonts w:hint="eastAsia" w:ascii="宋体" w:hAnsi="宋体"/>
          <w:b/>
          <w:sz w:val="24"/>
          <w:szCs w:val="24"/>
        </w:rPr>
        <w:t>28、错误修正</w:t>
      </w:r>
    </w:p>
    <w:p>
      <w:pPr>
        <w:adjustRightInd w:val="0"/>
        <w:snapToGrid w:val="0"/>
        <w:spacing w:line="360" w:lineRule="auto"/>
        <w:ind w:left="719" w:leftChars="228" w:hanging="240" w:hangingChars="100"/>
        <w:rPr>
          <w:rFonts w:ascii="宋体" w:hAnsi="宋体"/>
          <w:sz w:val="24"/>
          <w:szCs w:val="24"/>
        </w:rPr>
      </w:pPr>
      <w:r>
        <w:rPr>
          <w:rFonts w:hint="eastAsia" w:ascii="宋体" w:hAnsi="宋体"/>
          <w:sz w:val="24"/>
          <w:szCs w:val="24"/>
        </w:rPr>
        <w:t>投标文件如果出现计算或表达上的错误，修正错误的原则如下：</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28.1 开标一览表总价与投标报价明细表汇总数不一致的，</w:t>
      </w:r>
      <w:r>
        <w:rPr>
          <w:rFonts w:hint="eastAsia" w:ascii="宋体" w:hAnsi="宋体" w:cs="Arial"/>
          <w:kern w:val="0"/>
          <w:sz w:val="24"/>
          <w:szCs w:val="24"/>
        </w:rPr>
        <w:t>以开标一览表为准；</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28.2 投标文件的大写金额和小写金额不一致的，以大写金额为准；</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28.3 总价金额与按单价汇总金额不一致的，以单价金额计算结果为准；</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28.4 对不同文字文本投标文件的解释发生异议的，以中文文本为准。</w:t>
      </w:r>
    </w:p>
    <w:p>
      <w:pPr>
        <w:adjustRightInd w:val="0"/>
        <w:snapToGrid w:val="0"/>
        <w:spacing w:line="360" w:lineRule="auto"/>
        <w:ind w:firstLine="482" w:firstLineChars="200"/>
        <w:rPr>
          <w:rFonts w:ascii="宋体" w:hAnsi="宋体"/>
          <w:b/>
          <w:bCs/>
          <w:sz w:val="24"/>
          <w:szCs w:val="24"/>
        </w:rPr>
      </w:pPr>
      <w:r>
        <w:rPr>
          <w:rFonts w:hint="eastAsia" w:ascii="宋体" w:hAnsi="宋体"/>
          <w:b/>
          <w:bCs/>
          <w:sz w:val="24"/>
          <w:szCs w:val="24"/>
        </w:rPr>
        <w:t>按上述修正错误的原则及方法调整或修正投标文件的投标报价，投标人同意并签字确认后，调整后的投标报价对投标人具有约束作用</w:t>
      </w:r>
      <w:r>
        <w:rPr>
          <w:rFonts w:hint="eastAsia" w:ascii="宋体" w:hAnsi="宋体"/>
          <w:b/>
          <w:bCs/>
          <w:sz w:val="24"/>
          <w:szCs w:val="24"/>
          <w:lang w:eastAsia="zh-CN"/>
        </w:rPr>
        <w:t>。</w:t>
      </w:r>
      <w:r>
        <w:rPr>
          <w:rFonts w:hint="eastAsia" w:ascii="宋体" w:hAnsi="宋体"/>
          <w:b/>
          <w:bCs/>
          <w:sz w:val="24"/>
          <w:szCs w:val="24"/>
        </w:rPr>
        <w:t>如果投标人不接受修正后的报价，则其投标将作为无效投标处理。</w:t>
      </w:r>
    </w:p>
    <w:p>
      <w:pPr>
        <w:tabs>
          <w:tab w:val="left" w:pos="630"/>
        </w:tabs>
        <w:adjustRightInd w:val="0"/>
        <w:snapToGrid w:val="0"/>
        <w:spacing w:line="360" w:lineRule="auto"/>
        <w:ind w:firstLine="472" w:firstLineChars="196"/>
        <w:rPr>
          <w:rFonts w:ascii="宋体" w:hAnsi="宋体"/>
          <w:b/>
          <w:sz w:val="24"/>
          <w:szCs w:val="24"/>
        </w:rPr>
      </w:pPr>
      <w:r>
        <w:rPr>
          <w:rFonts w:hint="eastAsia" w:ascii="宋体" w:hAnsi="宋体"/>
          <w:b/>
          <w:sz w:val="24"/>
          <w:szCs w:val="24"/>
        </w:rPr>
        <w:t>29、评标原则和评标办法</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29.1 评标原则。评标委员会必须公平、公正、客观，不带任何倾向性和启发性；不得向外界透露任何与评标有关的内容；任何单位和个人不得干扰、影响评标的正常进行；评标委员会及有关工作人员不得私下与投标人接触。</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29.2 评标办法。本项目评标办法是</w:t>
      </w:r>
      <w:r>
        <w:rPr>
          <w:rFonts w:hint="eastAsia" w:ascii="宋体" w:hAnsi="宋体"/>
          <w:b/>
          <w:sz w:val="24"/>
          <w:szCs w:val="24"/>
          <w:u w:val="single"/>
        </w:rPr>
        <w:t xml:space="preserve"> 综合评分法</w:t>
      </w:r>
      <w:r>
        <w:rPr>
          <w:rFonts w:hint="eastAsia" w:ascii="宋体" w:hAnsi="宋体"/>
          <w:sz w:val="24"/>
          <w:szCs w:val="24"/>
        </w:rPr>
        <w:t>，具体评标内容及评分标准等详见《第四章：评标办法及评分标准》。</w:t>
      </w:r>
    </w:p>
    <w:p>
      <w:pPr>
        <w:pStyle w:val="15"/>
        <w:adjustRightInd w:val="0"/>
        <w:snapToGrid w:val="0"/>
        <w:spacing w:line="360" w:lineRule="auto"/>
        <w:ind w:firstLine="480" w:firstLineChars="200"/>
        <w:rPr>
          <w:rFonts w:hAnsi="宋体"/>
          <w:spacing w:val="0"/>
          <w:sz w:val="24"/>
          <w:szCs w:val="24"/>
        </w:rPr>
      </w:pPr>
      <w:r>
        <w:rPr>
          <w:rFonts w:hint="eastAsia" w:hAnsi="宋体"/>
          <w:spacing w:val="0"/>
          <w:sz w:val="24"/>
          <w:szCs w:val="24"/>
        </w:rPr>
        <w:t>29.3废标</w:t>
      </w:r>
    </w:p>
    <w:p>
      <w:pPr>
        <w:pStyle w:val="15"/>
        <w:adjustRightInd w:val="0"/>
        <w:snapToGrid w:val="0"/>
        <w:spacing w:line="360" w:lineRule="auto"/>
        <w:ind w:firstLine="480" w:firstLineChars="200"/>
        <w:rPr>
          <w:rFonts w:hAnsi="宋体"/>
          <w:spacing w:val="0"/>
          <w:sz w:val="24"/>
          <w:szCs w:val="24"/>
        </w:rPr>
      </w:pPr>
      <w:r>
        <w:rPr>
          <w:rFonts w:hint="eastAsia" w:hAnsi="宋体"/>
          <w:spacing w:val="0"/>
          <w:sz w:val="24"/>
          <w:szCs w:val="24"/>
        </w:rPr>
        <w:t>在采购中，出现下列情形之一的，本项目或包件应予废标：</w:t>
      </w:r>
    </w:p>
    <w:p>
      <w:pPr>
        <w:pStyle w:val="15"/>
        <w:adjustRightInd w:val="0"/>
        <w:snapToGrid w:val="0"/>
        <w:spacing w:line="360" w:lineRule="auto"/>
        <w:ind w:firstLine="420" w:firstLineChars="175"/>
        <w:rPr>
          <w:rFonts w:hAnsi="宋体"/>
          <w:spacing w:val="0"/>
          <w:sz w:val="24"/>
          <w:szCs w:val="24"/>
        </w:rPr>
      </w:pPr>
      <w:r>
        <w:rPr>
          <w:rFonts w:hint="eastAsia" w:hAnsi="宋体"/>
          <w:spacing w:val="0"/>
          <w:sz w:val="24"/>
          <w:szCs w:val="24"/>
        </w:rPr>
        <w:t>(1)出现影响采购公正的违法、违规行为的；</w:t>
      </w:r>
    </w:p>
    <w:p>
      <w:pPr>
        <w:pStyle w:val="15"/>
        <w:adjustRightInd w:val="0"/>
        <w:snapToGrid w:val="0"/>
        <w:spacing w:line="360" w:lineRule="auto"/>
        <w:ind w:firstLine="420" w:firstLineChars="175"/>
        <w:rPr>
          <w:rFonts w:hAnsi="宋体"/>
          <w:spacing w:val="0"/>
          <w:sz w:val="24"/>
          <w:szCs w:val="24"/>
        </w:rPr>
      </w:pPr>
      <w:r>
        <w:rPr>
          <w:rFonts w:hint="eastAsia" w:hAnsi="宋体"/>
          <w:spacing w:val="0"/>
          <w:sz w:val="24"/>
          <w:szCs w:val="24"/>
        </w:rPr>
        <w:t>(2)报价均超过预算，不能支付的；</w:t>
      </w:r>
    </w:p>
    <w:p>
      <w:pPr>
        <w:pStyle w:val="15"/>
        <w:adjustRightInd w:val="0"/>
        <w:snapToGrid w:val="0"/>
        <w:spacing w:line="360" w:lineRule="auto"/>
        <w:ind w:firstLine="420" w:firstLineChars="175"/>
        <w:rPr>
          <w:rFonts w:hAnsi="宋体"/>
          <w:spacing w:val="0"/>
          <w:sz w:val="24"/>
          <w:szCs w:val="24"/>
        </w:rPr>
      </w:pPr>
      <w:r>
        <w:rPr>
          <w:rFonts w:hint="eastAsia" w:hAnsi="宋体"/>
          <w:spacing w:val="0"/>
          <w:sz w:val="24"/>
          <w:szCs w:val="24"/>
        </w:rPr>
        <w:t>(3)因重大变故，采购任务取消的。</w:t>
      </w:r>
    </w:p>
    <w:p>
      <w:pPr>
        <w:adjustRightInd w:val="0"/>
        <w:snapToGrid w:val="0"/>
        <w:spacing w:line="360" w:lineRule="auto"/>
        <w:outlineLvl w:val="1"/>
        <w:rPr>
          <w:rFonts w:ascii="宋体" w:hAnsi="宋体"/>
          <w:b/>
          <w:sz w:val="24"/>
          <w:szCs w:val="24"/>
        </w:rPr>
      </w:pPr>
      <w:bookmarkStart w:id="13" w:name="_Toc9510640"/>
      <w:r>
        <w:rPr>
          <w:rFonts w:hint="eastAsia" w:ascii="宋体" w:hAnsi="宋体"/>
          <w:b/>
          <w:sz w:val="24"/>
          <w:szCs w:val="24"/>
        </w:rPr>
        <w:t>六、定标及合同授予</w:t>
      </w:r>
      <w:bookmarkEnd w:id="13"/>
    </w:p>
    <w:p>
      <w:pPr>
        <w:adjustRightInd w:val="0"/>
        <w:snapToGrid w:val="0"/>
        <w:spacing w:line="360" w:lineRule="auto"/>
        <w:ind w:firstLine="472" w:firstLineChars="196"/>
        <w:rPr>
          <w:rFonts w:ascii="宋体" w:hAnsi="宋体"/>
          <w:b/>
          <w:bCs/>
          <w:sz w:val="24"/>
          <w:szCs w:val="24"/>
        </w:rPr>
      </w:pPr>
      <w:r>
        <w:rPr>
          <w:rFonts w:hint="eastAsia" w:ascii="宋体" w:hAnsi="宋体"/>
          <w:b/>
          <w:bCs/>
          <w:sz w:val="24"/>
          <w:szCs w:val="24"/>
        </w:rPr>
        <w:t>30、确定中标人。</w:t>
      </w:r>
    </w:p>
    <w:p>
      <w:pPr>
        <w:adjustRightInd w:val="0"/>
        <w:snapToGrid w:val="0"/>
        <w:spacing w:line="360" w:lineRule="auto"/>
        <w:ind w:firstLine="472" w:firstLineChars="196"/>
        <w:rPr>
          <w:rFonts w:ascii="宋体" w:hAnsi="宋体"/>
          <w:b/>
          <w:bCs/>
          <w:sz w:val="24"/>
          <w:szCs w:val="24"/>
        </w:rPr>
      </w:pPr>
      <w:r>
        <w:rPr>
          <w:rFonts w:hint="eastAsia" w:ascii="宋体" w:hAnsi="宋体"/>
          <w:b/>
          <w:bCs/>
          <w:sz w:val="24"/>
          <w:szCs w:val="24"/>
        </w:rPr>
        <w:t>本项目由采购人确定中标人。</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30.1本项目由评标委员会推荐中标候选人，采购结果由采购人确认。</w:t>
      </w:r>
    </w:p>
    <w:p>
      <w:pPr>
        <w:adjustRightInd w:val="0"/>
        <w:snapToGrid w:val="0"/>
        <w:spacing w:line="360" w:lineRule="auto"/>
        <w:ind w:firstLine="470" w:firstLineChars="196"/>
        <w:rPr>
          <w:rFonts w:ascii="宋体" w:hAnsi="宋体"/>
          <w:sz w:val="24"/>
          <w:szCs w:val="24"/>
        </w:rPr>
      </w:pPr>
      <w:r>
        <w:rPr>
          <w:rFonts w:hint="eastAsia" w:ascii="宋体" w:hAnsi="宋体"/>
          <w:sz w:val="24"/>
          <w:szCs w:val="24"/>
        </w:rPr>
        <w:t>30.2中标人确定之日起2个工作日内，采购人或者采购代理机构应将中标结果在规定的公告媒体上公布</w:t>
      </w:r>
      <w:r>
        <w:rPr>
          <w:rFonts w:ascii="宋体" w:hAnsi="宋体"/>
          <w:sz w:val="24"/>
          <w:szCs w:val="24"/>
        </w:rPr>
        <w:t>。投标人如对评审结果有质疑的，按照</w:t>
      </w:r>
      <w:r>
        <w:rPr>
          <w:rFonts w:hint="eastAsia" w:ascii="宋体" w:hAnsi="宋体"/>
          <w:sz w:val="24"/>
          <w:szCs w:val="24"/>
        </w:rPr>
        <w:t>《中华人民共和国政府采购法》、《中华人民共和国政府采购法实施条例》</w:t>
      </w:r>
      <w:r>
        <w:rPr>
          <w:rFonts w:ascii="宋体" w:hAnsi="宋体"/>
          <w:sz w:val="24"/>
          <w:szCs w:val="24"/>
        </w:rPr>
        <w:t>有关程序办理。</w:t>
      </w:r>
    </w:p>
    <w:p>
      <w:pPr>
        <w:adjustRightInd w:val="0"/>
        <w:snapToGrid w:val="0"/>
        <w:spacing w:line="360" w:lineRule="auto"/>
        <w:ind w:firstLine="472" w:firstLineChars="196"/>
        <w:rPr>
          <w:rFonts w:ascii="宋体" w:hAnsi="宋体"/>
          <w:b/>
          <w:bCs/>
          <w:sz w:val="24"/>
          <w:szCs w:val="24"/>
        </w:rPr>
      </w:pPr>
      <w:r>
        <w:rPr>
          <w:rFonts w:hint="eastAsia" w:ascii="宋体" w:hAnsi="宋体"/>
          <w:b/>
          <w:bCs/>
          <w:sz w:val="24"/>
          <w:szCs w:val="24"/>
        </w:rPr>
        <w:t>31、签订合同</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31.1　招标文件和中标投标人的投标文件均为签订政府采购合同的依据。</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31.2　中标投标人应当在中标通知书发出之日起30日内，与采购人签订政府采购合同。</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31.3　采购人不得向中标投标人提出超出招标文件以外的任何要求作为签订合同的条件，不得与中标投标人订立背离招标文件确定的合同文本以及采购标的、规格型号、采购金额、采购数量、技术和服务要求等实质性内容的协议。</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31.4　自政府采购合同签订之日起2个工作日内，本项目政府采购合同在投标人须知前附表规定的媒体上公告，但政府采购合同中涉及国家秘密、商业秘密的内容除外。</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32、其他说明</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保密要求：在合同期内或合同终止后，未征得有关方同意，不得泄露与本项目、本合同业务有关的保密资料。</w:t>
      </w:r>
    </w:p>
    <w:p>
      <w:pPr>
        <w:adjustRightInd w:val="0"/>
        <w:snapToGrid w:val="0"/>
        <w:spacing w:line="360" w:lineRule="auto"/>
        <w:ind w:firstLine="480" w:firstLineChars="200"/>
      </w:pPr>
      <w:r>
        <w:rPr>
          <w:rFonts w:hint="eastAsia" w:ascii="宋体" w:hAnsi="宋体"/>
          <w:bCs/>
          <w:sz w:val="24"/>
          <w:szCs w:val="24"/>
        </w:rPr>
        <w:t>本采购文件未尽事宜按现行招标投标的有关法律法规和规定执行。</w:t>
      </w:r>
      <w:bookmarkStart w:id="14" w:name="_Toc9510641"/>
    </w:p>
    <w:p>
      <w:pPr>
        <w:adjustRightInd w:val="0"/>
        <w:snapToGrid w:val="0"/>
        <w:spacing w:beforeLines="50"/>
        <w:ind w:left="238"/>
        <w:jc w:val="center"/>
        <w:outlineLvl w:val="0"/>
        <w:rPr>
          <w:rFonts w:hint="eastAsia" w:ascii="宋体" w:hAnsi="宋体"/>
          <w:b/>
          <w:sz w:val="36"/>
          <w:szCs w:val="36"/>
        </w:rPr>
      </w:pPr>
    </w:p>
    <w:p>
      <w:pPr>
        <w:adjustRightInd w:val="0"/>
        <w:snapToGrid w:val="0"/>
        <w:spacing w:beforeLines="50"/>
        <w:ind w:left="238"/>
        <w:jc w:val="center"/>
        <w:outlineLvl w:val="0"/>
        <w:rPr>
          <w:rFonts w:ascii="宋体" w:hAnsi="宋体"/>
          <w:b/>
          <w:sz w:val="36"/>
          <w:szCs w:val="36"/>
        </w:rPr>
      </w:pPr>
      <w:r>
        <w:rPr>
          <w:rFonts w:hint="eastAsia" w:ascii="宋体" w:hAnsi="宋体"/>
          <w:b/>
          <w:sz w:val="36"/>
          <w:szCs w:val="36"/>
        </w:rPr>
        <w:t>第三部分  评标办法及评分标准</w:t>
      </w:r>
      <w:bookmarkEnd w:id="14"/>
    </w:p>
    <w:p>
      <w:pPr>
        <w:adjustRightInd w:val="0"/>
        <w:spacing w:line="360" w:lineRule="auto"/>
        <w:ind w:firstLine="540" w:firstLineChars="225"/>
        <w:rPr>
          <w:rFonts w:ascii="宋体" w:hAnsi="宋体"/>
          <w:sz w:val="24"/>
          <w:szCs w:val="24"/>
        </w:rPr>
      </w:pPr>
      <w:r>
        <w:rPr>
          <w:rFonts w:hint="eastAsia" w:ascii="宋体" w:hAnsi="宋体"/>
          <w:sz w:val="24"/>
          <w:szCs w:val="24"/>
        </w:rPr>
        <w:t>为公正、公平、科学地选择中标人，根据有关法律法规的规定，并结合本项目的实际情况，制定本办法。</w:t>
      </w:r>
    </w:p>
    <w:p>
      <w:pPr>
        <w:adjustRightInd w:val="0"/>
        <w:spacing w:line="360" w:lineRule="auto"/>
        <w:rPr>
          <w:rFonts w:ascii="宋体" w:hAnsi="宋体"/>
          <w:b/>
          <w:sz w:val="24"/>
          <w:szCs w:val="24"/>
        </w:rPr>
      </w:pPr>
      <w:r>
        <w:rPr>
          <w:rFonts w:hint="eastAsia" w:ascii="宋体" w:hAnsi="宋体"/>
          <w:b/>
          <w:sz w:val="24"/>
          <w:szCs w:val="24"/>
        </w:rPr>
        <w:t>一、</w:t>
      </w:r>
      <w:bookmarkStart w:id="15" w:name="_Toc405213814"/>
      <w:bookmarkStart w:id="16" w:name="_Toc251566663"/>
      <w:bookmarkStart w:id="17" w:name="_Toc249760792"/>
      <w:r>
        <w:rPr>
          <w:rFonts w:hint="eastAsia" w:ascii="宋体" w:hAnsi="宋体"/>
          <w:b/>
          <w:sz w:val="24"/>
          <w:szCs w:val="24"/>
        </w:rPr>
        <w:t>评标组织</w:t>
      </w:r>
      <w:bookmarkEnd w:id="15"/>
      <w:bookmarkEnd w:id="16"/>
      <w:bookmarkEnd w:id="17"/>
    </w:p>
    <w:p>
      <w:pPr>
        <w:adjustRightInd w:val="0"/>
        <w:snapToGrid w:val="0"/>
        <w:spacing w:line="360" w:lineRule="auto"/>
        <w:ind w:firstLine="480" w:firstLineChars="200"/>
        <w:rPr>
          <w:rFonts w:ascii="宋体" w:hAnsi="宋体"/>
          <w:sz w:val="24"/>
          <w:szCs w:val="24"/>
        </w:rPr>
      </w:pPr>
      <w:bookmarkStart w:id="18" w:name="_Toc249760793"/>
      <w:bookmarkStart w:id="19" w:name="_Toc251566664"/>
      <w:bookmarkStart w:id="20" w:name="_Toc405213815"/>
      <w:r>
        <w:rPr>
          <w:rFonts w:hint="eastAsia" w:ascii="宋体" w:hAnsi="宋体"/>
          <w:sz w:val="24"/>
          <w:szCs w:val="24"/>
        </w:rPr>
        <w:t>评标工作由采购代理机构负责组织，具体评标事务由依法组建的评标委员会负责。评标委员会由采购人代表（采购人放弃担任评委的除外）和政府采购咨询专家组成。其中政府采购咨询专家不少于成员总数的三分之二。</w:t>
      </w:r>
    </w:p>
    <w:p>
      <w:pPr>
        <w:adjustRightInd w:val="0"/>
        <w:snapToGrid w:val="0"/>
        <w:spacing w:line="360" w:lineRule="auto"/>
        <w:rPr>
          <w:rFonts w:ascii="宋体" w:hAnsi="宋体"/>
          <w:sz w:val="24"/>
          <w:szCs w:val="24"/>
        </w:rPr>
      </w:pPr>
      <w:r>
        <w:rPr>
          <w:rFonts w:hint="eastAsia" w:ascii="宋体" w:hAnsi="宋体"/>
          <w:b/>
          <w:bCs/>
          <w:sz w:val="24"/>
          <w:szCs w:val="24"/>
        </w:rPr>
        <w:t>二、评标纪律</w:t>
      </w:r>
      <w:bookmarkEnd w:id="18"/>
      <w:bookmarkEnd w:id="19"/>
      <w:bookmarkEnd w:id="20"/>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1．评标是招标工作的重要环节，评标工作在评标委员会内独立进行。评标委员会将按照评标原则的要求，公正、平等地对待所有投标人。</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2．所有评标人员应忠于职守、廉洁自律、秉公办事、不徇私情。</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3．评标人员不得接受或参加投标人或与投标有关的单位、组织或个人的有碍公务的宴请、娱乐活动等，不得以任何形式弄虚作假。</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4．评标期间，评标人员不得随意出入评标地点、与外界通讯、会客等。</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5．在投标文件的审查、澄清、评价和比较以及授予合同的过程中，投标人对采购人、采购代理机构人员及评标委员会成员施加影响的任何行为，都将导致被取消投标资格。</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7．评标过程中，评标专家对投标人的优劣情况，以及认为差异较大的情况，应以书面意见作出真实、专业、诚恳负责的表述，不得违背客观、公正的原则。</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8．评标结束后，各评标人员应将全部资料整理上交采购代理机构，严禁将评标过程中的任何资料带出评标现场向投标人或其他单位提供。</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9．在中标结果公布前应对评标委员会成员名单予以保密。</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10．评标委员会对各投标人的商业秘密予以保密。</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11．评标委员会成员应当客观、公正地履行职责，遵守职业道德，对所提出的评审意见承担个人责任。</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12．在整个评标过程中，投标人企图影响招标结果的任何活动，可能导致其投标失败。如有违法行为，将依法追究其法律责任。</w:t>
      </w:r>
    </w:p>
    <w:p>
      <w:pPr>
        <w:adjustRightInd w:val="0"/>
        <w:spacing w:line="360" w:lineRule="auto"/>
        <w:rPr>
          <w:rFonts w:ascii="宋体" w:hAnsi="宋体"/>
          <w:b/>
          <w:sz w:val="24"/>
          <w:szCs w:val="24"/>
        </w:rPr>
      </w:pPr>
    </w:p>
    <w:p>
      <w:pPr>
        <w:numPr>
          <w:ilvl w:val="0"/>
          <w:numId w:val="4"/>
        </w:numPr>
        <w:adjustRightInd w:val="0"/>
        <w:spacing w:line="360" w:lineRule="auto"/>
        <w:rPr>
          <w:rFonts w:hint="eastAsia" w:ascii="宋体" w:hAnsi="宋体"/>
          <w:b/>
          <w:sz w:val="24"/>
          <w:szCs w:val="24"/>
        </w:rPr>
      </w:pPr>
      <w:r>
        <w:rPr>
          <w:rFonts w:hint="eastAsia" w:ascii="宋体" w:hAnsi="宋体"/>
          <w:b/>
          <w:sz w:val="24"/>
          <w:szCs w:val="24"/>
        </w:rPr>
        <w:t>评分细则</w:t>
      </w:r>
    </w:p>
    <w:p>
      <w:pPr>
        <w:spacing w:line="360" w:lineRule="auto"/>
        <w:ind w:firstLine="422" w:firstLineChars="200"/>
        <w:rPr>
          <w:rFonts w:hint="eastAsia" w:ascii="宋体" w:hAnsi="宋体"/>
          <w:b/>
          <w:color w:val="auto"/>
          <w:szCs w:val="21"/>
        </w:rPr>
      </w:pPr>
      <w:r>
        <w:rPr>
          <w:rFonts w:hint="eastAsia" w:ascii="宋体" w:hAnsi="宋体"/>
          <w:b/>
          <w:color w:val="auto"/>
          <w:szCs w:val="21"/>
        </w:rPr>
        <w:t>评分标准：报价30分；商务部分25分；技术部分45分。</w:t>
      </w:r>
    </w:p>
    <w:tbl>
      <w:tblPr>
        <w:tblStyle w:val="31"/>
        <w:tblpPr w:leftFromText="180" w:rightFromText="180" w:vertAnchor="text" w:horzAnchor="page" w:tblpXSpec="center" w:tblpY="1146"/>
        <w:tblOverlap w:val="never"/>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34"/>
        <w:gridCol w:w="1276"/>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606" w:type="dxa"/>
            <w:gridSpan w:val="4"/>
            <w:noWrap w:val="0"/>
            <w:vAlign w:val="center"/>
          </w:tcPr>
          <w:p>
            <w:pPr>
              <w:tabs>
                <w:tab w:val="left" w:pos="0"/>
              </w:tabs>
              <w:adjustRightInd w:val="0"/>
              <w:snapToGrid w:val="0"/>
              <w:spacing w:before="120" w:beforeLines="50" w:line="360" w:lineRule="auto"/>
              <w:rPr>
                <w:rFonts w:hint="eastAsia" w:ascii="宋体" w:hAnsi="宋体" w:cs="宋体"/>
                <w:b/>
                <w:szCs w:val="21"/>
              </w:rPr>
            </w:pPr>
            <w:r>
              <w:rPr>
                <w:rFonts w:hint="eastAsia" w:ascii="宋体" w:hAnsi="宋体"/>
                <w:b/>
                <w:szCs w:val="21"/>
              </w:rPr>
              <w:t>评分办法：各投标人的总评分</w:t>
            </w:r>
            <w:r>
              <w:rPr>
                <w:rFonts w:ascii="宋体" w:hAnsi="宋体"/>
                <w:b/>
                <w:szCs w:val="21"/>
              </w:rPr>
              <w:t>=</w:t>
            </w:r>
            <w:r>
              <w:rPr>
                <w:rFonts w:hint="eastAsia" w:ascii="宋体" w:hAnsi="宋体"/>
                <w:b/>
                <w:szCs w:val="21"/>
              </w:rPr>
              <w:t>投标报价得分+商务部分得分</w:t>
            </w:r>
            <w:r>
              <w:rPr>
                <w:rFonts w:ascii="宋体" w:hAnsi="宋体"/>
                <w:b/>
                <w:szCs w:val="21"/>
              </w:rPr>
              <w:t>+</w:t>
            </w:r>
            <w:r>
              <w:rPr>
                <w:rFonts w:hint="eastAsia" w:ascii="宋体" w:hAnsi="宋体"/>
                <w:b/>
                <w:szCs w:val="21"/>
              </w:rPr>
              <w:t>技术部分得分，具体评分细则如下：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noWrap w:val="0"/>
            <w:vAlign w:val="center"/>
          </w:tcPr>
          <w:p>
            <w:pPr>
              <w:snapToGrid w:val="0"/>
              <w:spacing w:line="276" w:lineRule="auto"/>
              <w:jc w:val="center"/>
              <w:rPr>
                <w:rFonts w:ascii="宋体" w:hAnsi="宋体" w:cs="宋体"/>
                <w:b/>
                <w:szCs w:val="21"/>
              </w:rPr>
            </w:pPr>
            <w:r>
              <w:rPr>
                <w:rFonts w:hint="eastAsia" w:ascii="宋体" w:hAnsi="宋体" w:cs="宋体"/>
                <w:b/>
                <w:szCs w:val="21"/>
              </w:rPr>
              <w:t>评审因素</w:t>
            </w:r>
          </w:p>
        </w:tc>
        <w:tc>
          <w:tcPr>
            <w:tcW w:w="1134" w:type="dxa"/>
            <w:noWrap w:val="0"/>
            <w:vAlign w:val="center"/>
          </w:tcPr>
          <w:p>
            <w:pPr>
              <w:snapToGrid w:val="0"/>
              <w:spacing w:line="276" w:lineRule="auto"/>
              <w:jc w:val="center"/>
              <w:rPr>
                <w:rFonts w:ascii="宋体" w:hAnsi="宋体" w:cs="宋体"/>
                <w:b/>
                <w:szCs w:val="21"/>
              </w:rPr>
            </w:pPr>
            <w:r>
              <w:rPr>
                <w:rFonts w:hint="eastAsia" w:ascii="宋体" w:hAnsi="宋体" w:cs="宋体"/>
                <w:b/>
                <w:szCs w:val="21"/>
              </w:rPr>
              <w:t>参考内容</w:t>
            </w:r>
          </w:p>
        </w:tc>
        <w:tc>
          <w:tcPr>
            <w:tcW w:w="1276" w:type="dxa"/>
            <w:noWrap w:val="0"/>
            <w:vAlign w:val="center"/>
          </w:tcPr>
          <w:p>
            <w:pPr>
              <w:snapToGrid w:val="0"/>
              <w:spacing w:line="276" w:lineRule="auto"/>
              <w:jc w:val="center"/>
              <w:rPr>
                <w:rFonts w:ascii="宋体" w:hAnsi="宋体" w:cs="宋体"/>
                <w:b/>
                <w:szCs w:val="21"/>
              </w:rPr>
            </w:pPr>
            <w:r>
              <w:rPr>
                <w:rFonts w:hint="eastAsia" w:ascii="宋体" w:hAnsi="宋体" w:cs="宋体"/>
                <w:b/>
                <w:szCs w:val="21"/>
              </w:rPr>
              <w:t>分值（分）</w:t>
            </w:r>
          </w:p>
        </w:tc>
        <w:tc>
          <w:tcPr>
            <w:tcW w:w="5812" w:type="dxa"/>
            <w:noWrap w:val="0"/>
            <w:vAlign w:val="center"/>
          </w:tcPr>
          <w:p>
            <w:pPr>
              <w:snapToGrid w:val="0"/>
              <w:spacing w:line="276" w:lineRule="auto"/>
              <w:jc w:val="center"/>
              <w:rPr>
                <w:rFonts w:ascii="宋体" w:hAnsi="宋体" w:cs="宋体"/>
                <w:b/>
                <w:szCs w:val="21"/>
                <w:u w:val="single"/>
              </w:rPr>
            </w:pPr>
            <w:r>
              <w:rPr>
                <w:rFonts w:hint="eastAsia" w:ascii="宋体" w:hAnsi="宋体" w:cs="宋体"/>
                <w:b/>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84" w:type="dxa"/>
            <w:noWrap w:val="0"/>
            <w:vAlign w:val="center"/>
          </w:tcPr>
          <w:p>
            <w:pPr>
              <w:snapToGrid w:val="0"/>
              <w:spacing w:line="276" w:lineRule="auto"/>
              <w:jc w:val="center"/>
              <w:rPr>
                <w:rFonts w:ascii="宋体" w:hAnsi="宋体" w:cs="宋体"/>
                <w:bCs/>
                <w:szCs w:val="21"/>
              </w:rPr>
            </w:pPr>
            <w:r>
              <w:rPr>
                <w:rFonts w:hint="eastAsia" w:ascii="宋体" w:hAnsi="宋体" w:cs="宋体"/>
                <w:bCs/>
                <w:szCs w:val="21"/>
              </w:rPr>
              <w:t>价格部分</w:t>
            </w:r>
          </w:p>
          <w:p>
            <w:pPr>
              <w:snapToGrid w:val="0"/>
              <w:spacing w:line="276" w:lineRule="auto"/>
              <w:jc w:val="center"/>
              <w:rPr>
                <w:rFonts w:ascii="宋体" w:hAnsi="宋体" w:cs="宋体"/>
                <w:bCs/>
                <w:szCs w:val="21"/>
              </w:rPr>
            </w:pPr>
            <w:r>
              <w:rPr>
                <w:rFonts w:hint="eastAsia" w:ascii="宋体" w:hAnsi="宋体" w:cs="宋体"/>
                <w:bCs/>
                <w:szCs w:val="21"/>
              </w:rPr>
              <w:t>（30分）</w:t>
            </w:r>
          </w:p>
        </w:tc>
        <w:tc>
          <w:tcPr>
            <w:tcW w:w="1134" w:type="dxa"/>
            <w:noWrap w:val="0"/>
            <w:vAlign w:val="center"/>
          </w:tcPr>
          <w:p>
            <w:pPr>
              <w:snapToGrid w:val="0"/>
              <w:spacing w:line="276" w:lineRule="auto"/>
              <w:jc w:val="center"/>
              <w:rPr>
                <w:rFonts w:ascii="宋体" w:hAnsi="宋体" w:cs="宋体"/>
                <w:spacing w:val="-1"/>
                <w:szCs w:val="21"/>
              </w:rPr>
            </w:pPr>
            <w:r>
              <w:rPr>
                <w:rFonts w:hint="eastAsia" w:ascii="宋体" w:hAnsi="宋体" w:cs="宋体"/>
                <w:spacing w:val="-1"/>
                <w:szCs w:val="21"/>
              </w:rPr>
              <w:t>最低报价为基准价</w:t>
            </w:r>
          </w:p>
          <w:p>
            <w:pPr>
              <w:snapToGrid w:val="0"/>
              <w:spacing w:line="276" w:lineRule="auto"/>
              <w:jc w:val="center"/>
              <w:rPr>
                <w:rFonts w:ascii="宋体" w:hAnsi="宋体" w:cs="宋体"/>
                <w:b/>
                <w:szCs w:val="21"/>
              </w:rPr>
            </w:pPr>
          </w:p>
        </w:tc>
        <w:tc>
          <w:tcPr>
            <w:tcW w:w="1276" w:type="dxa"/>
            <w:noWrap w:val="0"/>
            <w:vAlign w:val="center"/>
          </w:tcPr>
          <w:p>
            <w:pPr>
              <w:snapToGrid w:val="0"/>
              <w:spacing w:line="276" w:lineRule="auto"/>
              <w:jc w:val="center"/>
              <w:rPr>
                <w:rFonts w:ascii="宋体" w:hAnsi="宋体" w:cs="宋体"/>
                <w:b/>
                <w:szCs w:val="21"/>
              </w:rPr>
            </w:pPr>
            <w:r>
              <w:rPr>
                <w:rFonts w:hint="eastAsia" w:ascii="宋体" w:hAnsi="宋体" w:cs="宋体"/>
                <w:bCs/>
                <w:szCs w:val="21"/>
              </w:rPr>
              <w:t>30</w:t>
            </w:r>
          </w:p>
        </w:tc>
        <w:tc>
          <w:tcPr>
            <w:tcW w:w="5812" w:type="dxa"/>
            <w:noWrap w:val="0"/>
            <w:vAlign w:val="center"/>
          </w:tcPr>
          <w:p>
            <w:pPr>
              <w:snapToGrid w:val="0"/>
              <w:spacing w:line="276" w:lineRule="auto"/>
              <w:rPr>
                <w:rFonts w:hint="eastAsia" w:ascii="宋体" w:hAnsi="宋体" w:cs="宋体"/>
                <w:spacing w:val="-1"/>
                <w:szCs w:val="21"/>
              </w:rPr>
            </w:pPr>
            <w:r>
              <w:rPr>
                <w:rFonts w:hint="eastAsia" w:ascii="宋体" w:hAnsi="宋体" w:cs="宋体"/>
                <w:spacing w:val="-1"/>
                <w:szCs w:val="21"/>
              </w:rPr>
              <w:t>投标报价得分</w:t>
            </w:r>
            <w:r>
              <w:rPr>
                <w:rFonts w:ascii="宋体" w:hAnsi="宋体" w:cs="宋体"/>
                <w:spacing w:val="-1"/>
                <w:szCs w:val="21"/>
              </w:rPr>
              <w:t>=（评标基准价/</w:t>
            </w:r>
            <w:r>
              <w:rPr>
                <w:rFonts w:hint="eastAsia" w:ascii="宋体" w:hAnsi="宋体" w:cs="宋体"/>
                <w:spacing w:val="-1"/>
                <w:szCs w:val="21"/>
              </w:rPr>
              <w:t>修正后</w:t>
            </w:r>
            <w:r>
              <w:rPr>
                <w:rFonts w:ascii="宋体" w:hAnsi="宋体" w:cs="宋体"/>
                <w:spacing w:val="-1"/>
                <w:szCs w:val="21"/>
              </w:rPr>
              <w:t>投标报价）×</w:t>
            </w:r>
            <w:r>
              <w:rPr>
                <w:rFonts w:hint="eastAsia" w:ascii="宋体" w:hAnsi="宋体" w:cs="宋体"/>
                <w:spacing w:val="-1"/>
                <w:szCs w:val="21"/>
              </w:rPr>
              <w:t>30；结果四舍五入，小数点后保留两位。</w:t>
            </w:r>
          </w:p>
          <w:p>
            <w:pPr>
              <w:snapToGrid w:val="0"/>
              <w:spacing w:line="276" w:lineRule="auto"/>
              <w:rPr>
                <w:rFonts w:hint="eastAsia" w:ascii="宋体" w:hAnsi="宋体" w:cs="宋体"/>
                <w:spacing w:val="-1"/>
                <w:szCs w:val="21"/>
              </w:rPr>
            </w:pPr>
            <w:r>
              <w:rPr>
                <w:rFonts w:hint="eastAsia" w:ascii="宋体" w:hAnsi="宋体" w:cs="宋体"/>
                <w:spacing w:val="-1"/>
                <w:szCs w:val="21"/>
              </w:rPr>
              <w:t>1.投标价格评分采用低价优先法计算；</w:t>
            </w:r>
          </w:p>
          <w:p>
            <w:pPr>
              <w:snapToGrid w:val="0"/>
              <w:spacing w:line="276" w:lineRule="auto"/>
              <w:rPr>
                <w:rFonts w:hint="eastAsia" w:ascii="宋体" w:hAnsi="宋体" w:cs="宋体"/>
                <w:spacing w:val="-1"/>
                <w:szCs w:val="21"/>
              </w:rPr>
            </w:pPr>
            <w:r>
              <w:rPr>
                <w:rFonts w:hint="eastAsia" w:ascii="宋体" w:hAnsi="宋体" w:cs="宋体"/>
                <w:spacing w:val="-1"/>
                <w:szCs w:val="21"/>
              </w:rPr>
              <w:t>2.评标基准价：满足招标文件要求且经算术修正，依据政府采购政策进行价格扣除后的最低报价为评标基准价；</w:t>
            </w:r>
          </w:p>
          <w:p>
            <w:pPr>
              <w:snapToGrid w:val="0"/>
              <w:spacing w:line="276" w:lineRule="auto"/>
              <w:rPr>
                <w:rFonts w:ascii="宋体" w:hAnsi="宋体" w:cs="宋体"/>
                <w:szCs w:val="21"/>
              </w:rPr>
            </w:pPr>
            <w:r>
              <w:rPr>
                <w:rFonts w:hint="eastAsia" w:ascii="宋体" w:hAnsi="宋体" w:cs="宋体"/>
                <w:bCs/>
                <w:spacing w:val="-1"/>
                <w:szCs w:val="21"/>
              </w:rPr>
              <w:t>3.修正后投标报价：评标委员会以报价一览表中投标报价为基础，对其进行算术修正，依据政府采购政策进行价格扣除后，作为投标报价计算的依据。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1384" w:type="dxa"/>
            <w:vMerge w:val="restart"/>
            <w:noWrap w:val="0"/>
            <w:vAlign w:val="center"/>
          </w:tcPr>
          <w:p>
            <w:pPr>
              <w:pStyle w:val="29"/>
              <w:spacing w:beforeAutospacing="0" w:afterAutospacing="0" w:line="276" w:lineRule="auto"/>
              <w:jc w:val="center"/>
              <w:rPr>
                <w:bCs/>
                <w:sz w:val="21"/>
                <w:szCs w:val="21"/>
              </w:rPr>
            </w:pPr>
            <w:r>
              <w:rPr>
                <w:rFonts w:hint="eastAsia"/>
                <w:bCs/>
                <w:sz w:val="21"/>
                <w:szCs w:val="21"/>
              </w:rPr>
              <w:t>技术部分</w:t>
            </w:r>
          </w:p>
          <w:p>
            <w:pPr>
              <w:pStyle w:val="29"/>
              <w:spacing w:beforeAutospacing="0" w:afterAutospacing="0" w:line="276" w:lineRule="auto"/>
              <w:jc w:val="center"/>
              <w:rPr>
                <w:sz w:val="21"/>
                <w:szCs w:val="21"/>
              </w:rPr>
            </w:pPr>
            <w:r>
              <w:rPr>
                <w:rFonts w:hint="eastAsia"/>
                <w:bCs/>
                <w:sz w:val="21"/>
                <w:szCs w:val="21"/>
              </w:rPr>
              <w:t>（45分）</w:t>
            </w:r>
          </w:p>
        </w:tc>
        <w:tc>
          <w:tcPr>
            <w:tcW w:w="1134" w:type="dxa"/>
            <w:noWrap w:val="0"/>
            <w:vAlign w:val="center"/>
          </w:tcPr>
          <w:p>
            <w:pPr>
              <w:snapToGrid w:val="0"/>
              <w:spacing w:line="276" w:lineRule="auto"/>
              <w:jc w:val="center"/>
              <w:rPr>
                <w:rFonts w:hint="eastAsia" w:ascii="宋体" w:hAnsi="宋体" w:cs="宋体"/>
                <w:spacing w:val="-1"/>
                <w:szCs w:val="21"/>
              </w:rPr>
            </w:pPr>
            <w:r>
              <w:rPr>
                <w:rFonts w:hint="eastAsia" w:ascii="宋体" w:hAnsi="宋体" w:cs="宋体"/>
                <w:spacing w:val="-1"/>
                <w:szCs w:val="21"/>
              </w:rPr>
              <w:t>产品质量</w:t>
            </w:r>
          </w:p>
        </w:tc>
        <w:tc>
          <w:tcPr>
            <w:tcW w:w="1276" w:type="dxa"/>
            <w:noWrap w:val="0"/>
            <w:vAlign w:val="center"/>
          </w:tcPr>
          <w:p>
            <w:pPr>
              <w:snapToGrid w:val="0"/>
              <w:spacing w:line="276" w:lineRule="auto"/>
              <w:jc w:val="center"/>
              <w:rPr>
                <w:rFonts w:hint="default" w:ascii="宋体" w:hAnsi="宋体" w:eastAsia="宋体" w:cs="宋体"/>
                <w:spacing w:val="-1"/>
                <w:szCs w:val="21"/>
                <w:lang w:val="en-US" w:eastAsia="zh-CN"/>
              </w:rPr>
            </w:pPr>
            <w:r>
              <w:rPr>
                <w:rFonts w:hint="eastAsia" w:ascii="宋体" w:hAnsi="宋体" w:cs="宋体"/>
                <w:spacing w:val="-1"/>
                <w:szCs w:val="21"/>
              </w:rPr>
              <w:t>0-</w:t>
            </w:r>
            <w:r>
              <w:rPr>
                <w:rFonts w:hint="eastAsia" w:ascii="宋体" w:hAnsi="宋体" w:cs="宋体"/>
                <w:spacing w:val="-1"/>
                <w:szCs w:val="21"/>
                <w:lang w:val="en-US" w:eastAsia="zh-CN"/>
              </w:rPr>
              <w:t>10</w:t>
            </w:r>
          </w:p>
        </w:tc>
        <w:tc>
          <w:tcPr>
            <w:tcW w:w="5812" w:type="dxa"/>
            <w:noWrap w:val="0"/>
            <w:vAlign w:val="center"/>
          </w:tcPr>
          <w:p>
            <w:pPr>
              <w:snapToGrid w:val="0"/>
              <w:spacing w:line="276" w:lineRule="auto"/>
              <w:rPr>
                <w:rFonts w:hint="eastAsia" w:ascii="宋体" w:hAnsi="宋体" w:cs="宋体"/>
                <w:bCs/>
                <w:spacing w:val="-1"/>
                <w:szCs w:val="21"/>
              </w:rPr>
            </w:pPr>
            <w:r>
              <w:rPr>
                <w:rFonts w:hint="eastAsia" w:ascii="宋体" w:hAnsi="宋体" w:cs="宋体"/>
                <w:b/>
                <w:bCs w:val="0"/>
                <w:spacing w:val="-1"/>
                <w:szCs w:val="21"/>
                <w:lang w:eastAsia="zh-CN"/>
              </w:rPr>
              <w:t>参数要求中加“★”的必须提供的相关检测检验报告证书等除外</w:t>
            </w:r>
            <w:r>
              <w:rPr>
                <w:rFonts w:hint="eastAsia" w:ascii="宋体" w:hAnsi="宋体" w:cs="宋体"/>
                <w:bCs/>
                <w:spacing w:val="-1"/>
                <w:szCs w:val="21"/>
                <w:lang w:eastAsia="zh-CN"/>
              </w:rPr>
              <w:t>，其他</w:t>
            </w:r>
            <w:r>
              <w:rPr>
                <w:rFonts w:hint="eastAsia" w:ascii="宋体" w:hAnsi="宋体" w:cs="宋体"/>
                <w:bCs/>
                <w:spacing w:val="-1"/>
                <w:szCs w:val="21"/>
              </w:rPr>
              <w:t>所投</w:t>
            </w:r>
            <w:r>
              <w:rPr>
                <w:rFonts w:hint="eastAsia" w:ascii="宋体" w:hAnsi="宋体" w:cs="宋体"/>
                <w:bCs/>
                <w:spacing w:val="-1"/>
                <w:szCs w:val="21"/>
                <w:lang w:eastAsia="zh-CN"/>
              </w:rPr>
              <w:t>产品中“可</w:t>
            </w:r>
            <w:r>
              <w:rPr>
                <w:rFonts w:hint="eastAsia" w:ascii="宋体" w:hAnsi="宋体" w:cs="宋体"/>
                <w:bCs/>
                <w:spacing w:val="-1"/>
                <w:szCs w:val="21"/>
              </w:rPr>
              <w:t>提供检验检测报告</w:t>
            </w:r>
            <w:r>
              <w:rPr>
                <w:rFonts w:hint="eastAsia" w:ascii="宋体" w:hAnsi="宋体" w:cs="宋体"/>
                <w:bCs/>
                <w:spacing w:val="-1"/>
                <w:szCs w:val="21"/>
                <w:lang w:eastAsia="zh-CN"/>
              </w:rPr>
              <w:t>的”（如有）</w:t>
            </w:r>
            <w:r>
              <w:rPr>
                <w:rFonts w:hint="eastAsia" w:ascii="宋体" w:hAnsi="宋体" w:cs="宋体"/>
                <w:bCs/>
                <w:spacing w:val="-1"/>
                <w:szCs w:val="21"/>
              </w:rPr>
              <w:t>，提供国家认可部门出具的检验检测报告</w:t>
            </w:r>
            <w:r>
              <w:rPr>
                <w:rFonts w:hint="eastAsia" w:ascii="宋体" w:hAnsi="宋体" w:cs="宋体"/>
                <w:bCs/>
                <w:spacing w:val="-1"/>
                <w:szCs w:val="21"/>
                <w:lang w:eastAsia="zh-CN"/>
              </w:rPr>
              <w:t>证书等</w:t>
            </w:r>
            <w:r>
              <w:rPr>
                <w:rFonts w:hint="eastAsia" w:ascii="宋体" w:hAnsi="宋体" w:cs="宋体"/>
                <w:bCs/>
                <w:spacing w:val="-1"/>
                <w:szCs w:val="21"/>
              </w:rPr>
              <w:t>，检验报告无缺页漏页，检验所投产品质量检验合格，根据检验报告的各项指标对比要求参数，不得提供虚假检验检测报告，检验检测报告</w:t>
            </w:r>
            <w:r>
              <w:rPr>
                <w:rFonts w:hint="eastAsia" w:ascii="宋体" w:hAnsi="宋体" w:cs="宋体"/>
                <w:bCs/>
                <w:spacing w:val="-1"/>
                <w:szCs w:val="21"/>
                <w:lang w:eastAsia="zh-CN"/>
              </w:rPr>
              <w:t>证书等</w:t>
            </w:r>
            <w:r>
              <w:rPr>
                <w:rFonts w:hint="eastAsia" w:ascii="宋体" w:hAnsi="宋体" w:cs="宋体"/>
                <w:bCs/>
                <w:spacing w:val="-1"/>
                <w:szCs w:val="21"/>
              </w:rPr>
              <w:t>需与所投设备及分项报价表中一致，检验检测报告需有检测机构有效联系电话，支持现场进行查询核验，分值0-</w:t>
            </w:r>
            <w:r>
              <w:rPr>
                <w:rFonts w:hint="eastAsia" w:ascii="宋体" w:hAnsi="宋体" w:cs="宋体"/>
                <w:bCs/>
                <w:spacing w:val="-1"/>
                <w:szCs w:val="21"/>
                <w:lang w:val="en-US" w:eastAsia="zh-CN"/>
              </w:rPr>
              <w:t>10</w:t>
            </w:r>
            <w:r>
              <w:rPr>
                <w:rFonts w:hint="eastAsia" w:ascii="宋体" w:hAnsi="宋体" w:cs="宋体"/>
                <w:bCs/>
                <w:spacing w:val="-1"/>
                <w:szCs w:val="21"/>
              </w:rPr>
              <w:t>分，</w:t>
            </w:r>
            <w:r>
              <w:rPr>
                <w:rFonts w:hint="eastAsia" w:ascii="宋体" w:hAnsi="宋体" w:cs="宋体"/>
                <w:bCs/>
                <w:spacing w:val="-1"/>
                <w:szCs w:val="21"/>
                <w:lang w:eastAsia="zh-CN"/>
              </w:rPr>
              <w:t>除参数要求中加“★”中必须提供的产品检测检验报告证书等以外，</w:t>
            </w:r>
            <w:r>
              <w:rPr>
                <w:rFonts w:hint="eastAsia" w:ascii="宋体" w:hAnsi="宋体" w:cs="宋体"/>
                <w:bCs/>
                <w:spacing w:val="-1"/>
                <w:szCs w:val="21"/>
              </w:rPr>
              <w:t>每提供一个产品的检验检测报告</w:t>
            </w:r>
            <w:r>
              <w:rPr>
                <w:rFonts w:hint="eastAsia" w:ascii="宋体" w:hAnsi="宋体" w:cs="宋体"/>
                <w:bCs/>
                <w:spacing w:val="-1"/>
                <w:szCs w:val="21"/>
                <w:lang w:eastAsia="zh-CN"/>
              </w:rPr>
              <w:t>证书等</w:t>
            </w:r>
            <w:r>
              <w:rPr>
                <w:rFonts w:hint="eastAsia" w:ascii="宋体" w:hAnsi="宋体" w:cs="宋体"/>
                <w:bCs/>
                <w:spacing w:val="-1"/>
                <w:szCs w:val="21"/>
              </w:rPr>
              <w:t>得1分，提供资料不齐全或不能全部反映参数的酌情扣分，分值扣完为止，由评委视具体情况给分。</w:t>
            </w:r>
          </w:p>
          <w:p>
            <w:pPr>
              <w:snapToGrid w:val="0"/>
              <w:spacing w:line="276" w:lineRule="auto"/>
              <w:rPr>
                <w:rFonts w:hint="eastAsia" w:ascii="宋体" w:hAnsi="宋体" w:cs="宋体"/>
                <w:bCs/>
                <w:spacing w:val="-1"/>
                <w:szCs w:val="21"/>
              </w:rPr>
            </w:pPr>
            <w:r>
              <w:rPr>
                <w:rFonts w:hint="eastAsia" w:ascii="宋体" w:hAnsi="宋体" w:cs="宋体"/>
                <w:bCs/>
                <w:spacing w:val="-1"/>
                <w:szCs w:val="21"/>
              </w:rPr>
              <w:t>注：如投标文件中没有检验检测报告</w:t>
            </w:r>
            <w:r>
              <w:rPr>
                <w:rFonts w:hint="eastAsia" w:ascii="宋体" w:hAnsi="宋体" w:cs="宋体"/>
                <w:bCs/>
                <w:spacing w:val="-1"/>
                <w:szCs w:val="21"/>
                <w:lang w:eastAsia="zh-CN"/>
              </w:rPr>
              <w:t>证书等</w:t>
            </w:r>
            <w:r>
              <w:rPr>
                <w:rFonts w:hint="eastAsia" w:ascii="宋体" w:hAnsi="宋体" w:cs="宋体"/>
                <w:bCs/>
                <w:spacing w:val="-1"/>
                <w:szCs w:val="21"/>
              </w:rPr>
              <w:t>复印件视为不提供，不接受现场提供。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384" w:type="dxa"/>
            <w:vMerge w:val="continue"/>
            <w:noWrap w:val="0"/>
            <w:vAlign w:val="center"/>
          </w:tcPr>
          <w:p>
            <w:pPr>
              <w:spacing w:line="276" w:lineRule="auto"/>
              <w:jc w:val="center"/>
              <w:rPr>
                <w:rFonts w:ascii="宋体" w:hAnsi="宋体" w:cs="宋体"/>
                <w:szCs w:val="21"/>
              </w:rPr>
            </w:pPr>
          </w:p>
        </w:tc>
        <w:tc>
          <w:tcPr>
            <w:tcW w:w="1134" w:type="dxa"/>
            <w:noWrap w:val="0"/>
            <w:vAlign w:val="center"/>
          </w:tcPr>
          <w:p>
            <w:pPr>
              <w:snapToGrid w:val="0"/>
              <w:spacing w:line="276" w:lineRule="auto"/>
              <w:jc w:val="center"/>
              <w:rPr>
                <w:rFonts w:hint="eastAsia" w:ascii="宋体" w:hAnsi="宋体" w:cs="宋体"/>
                <w:spacing w:val="-1"/>
                <w:szCs w:val="21"/>
              </w:rPr>
            </w:pPr>
            <w:r>
              <w:rPr>
                <w:rFonts w:hint="eastAsia" w:ascii="宋体" w:hAnsi="宋体" w:cs="宋体"/>
                <w:spacing w:val="-1"/>
                <w:szCs w:val="21"/>
              </w:rPr>
              <w:t>产品参数</w:t>
            </w:r>
          </w:p>
        </w:tc>
        <w:tc>
          <w:tcPr>
            <w:tcW w:w="1276" w:type="dxa"/>
            <w:noWrap w:val="0"/>
            <w:vAlign w:val="center"/>
          </w:tcPr>
          <w:p>
            <w:pPr>
              <w:snapToGrid w:val="0"/>
              <w:spacing w:line="276" w:lineRule="auto"/>
              <w:jc w:val="center"/>
              <w:rPr>
                <w:rFonts w:hint="eastAsia" w:ascii="宋体" w:hAnsi="宋体" w:eastAsia="宋体" w:cs="宋体"/>
                <w:spacing w:val="-1"/>
                <w:szCs w:val="21"/>
                <w:lang w:eastAsia="zh-CN"/>
              </w:rPr>
            </w:pPr>
            <w:r>
              <w:rPr>
                <w:rFonts w:hint="eastAsia" w:ascii="宋体" w:hAnsi="宋体" w:cs="宋体"/>
                <w:spacing w:val="-1"/>
                <w:szCs w:val="21"/>
              </w:rPr>
              <w:t>0-</w:t>
            </w:r>
            <w:r>
              <w:rPr>
                <w:rFonts w:hint="eastAsia" w:ascii="宋体" w:hAnsi="宋体" w:cs="宋体"/>
                <w:spacing w:val="-1"/>
                <w:szCs w:val="21"/>
                <w:lang w:val="en-US" w:eastAsia="zh-CN"/>
              </w:rPr>
              <w:t>5</w:t>
            </w:r>
          </w:p>
        </w:tc>
        <w:tc>
          <w:tcPr>
            <w:tcW w:w="5812" w:type="dxa"/>
            <w:noWrap w:val="0"/>
            <w:vAlign w:val="center"/>
          </w:tcPr>
          <w:p>
            <w:pPr>
              <w:snapToGrid w:val="0"/>
              <w:spacing w:line="276" w:lineRule="auto"/>
              <w:rPr>
                <w:rFonts w:hint="eastAsia" w:ascii="宋体" w:hAnsi="宋体" w:cs="宋体"/>
                <w:bCs/>
                <w:spacing w:val="-1"/>
                <w:szCs w:val="21"/>
              </w:rPr>
            </w:pPr>
            <w:r>
              <w:rPr>
                <w:rFonts w:hint="eastAsia" w:ascii="宋体" w:hAnsi="宋体" w:cs="宋体"/>
                <w:bCs/>
                <w:spacing w:val="-1"/>
                <w:szCs w:val="21"/>
              </w:rPr>
              <w:t>参数如出现负偏离、不响应，每一项扣0.5分，分值扣完为止。根据投标单位所投产品参数进行核准，综合衡量各投标单位所投产品参数，分值0-</w:t>
            </w:r>
            <w:r>
              <w:rPr>
                <w:rFonts w:hint="eastAsia" w:ascii="宋体" w:hAnsi="宋体" w:cs="宋体"/>
                <w:bCs/>
                <w:spacing w:val="-1"/>
                <w:szCs w:val="21"/>
                <w:lang w:val="en-US" w:eastAsia="zh-CN"/>
              </w:rPr>
              <w:t>5</w:t>
            </w:r>
            <w:r>
              <w:rPr>
                <w:rFonts w:hint="eastAsia" w:ascii="宋体" w:hAnsi="宋体" w:cs="宋体"/>
                <w:bCs/>
                <w:spacing w:val="-1"/>
                <w:szCs w:val="21"/>
              </w:rPr>
              <w:t>分，具体由评委视具体情况给分。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384" w:type="dxa"/>
            <w:vMerge w:val="continue"/>
            <w:noWrap w:val="0"/>
            <w:vAlign w:val="center"/>
          </w:tcPr>
          <w:p>
            <w:pPr>
              <w:spacing w:line="276" w:lineRule="auto"/>
              <w:jc w:val="center"/>
              <w:rPr>
                <w:rFonts w:ascii="宋体" w:hAnsi="宋体" w:cs="宋体"/>
                <w:szCs w:val="21"/>
              </w:rPr>
            </w:pPr>
          </w:p>
        </w:tc>
        <w:tc>
          <w:tcPr>
            <w:tcW w:w="1134" w:type="dxa"/>
            <w:noWrap w:val="0"/>
            <w:vAlign w:val="center"/>
          </w:tcPr>
          <w:p>
            <w:pPr>
              <w:snapToGrid w:val="0"/>
              <w:spacing w:line="276" w:lineRule="auto"/>
              <w:jc w:val="center"/>
              <w:rPr>
                <w:rFonts w:hint="eastAsia" w:ascii="宋体" w:hAnsi="宋体" w:cs="宋体"/>
                <w:spacing w:val="-1"/>
                <w:szCs w:val="21"/>
              </w:rPr>
            </w:pPr>
            <w:r>
              <w:rPr>
                <w:rFonts w:hint="eastAsia" w:ascii="宋体" w:hAnsi="宋体" w:cs="宋体"/>
                <w:spacing w:val="-1"/>
                <w:szCs w:val="21"/>
              </w:rPr>
              <w:t>项目建设实施方案</w:t>
            </w:r>
          </w:p>
        </w:tc>
        <w:tc>
          <w:tcPr>
            <w:tcW w:w="1276" w:type="dxa"/>
            <w:noWrap w:val="0"/>
            <w:vAlign w:val="center"/>
          </w:tcPr>
          <w:p>
            <w:pPr>
              <w:snapToGrid w:val="0"/>
              <w:spacing w:line="276" w:lineRule="auto"/>
              <w:jc w:val="center"/>
              <w:rPr>
                <w:rFonts w:ascii="宋体" w:hAnsi="宋体" w:cs="宋体"/>
                <w:spacing w:val="-1"/>
                <w:szCs w:val="21"/>
              </w:rPr>
            </w:pPr>
            <w:r>
              <w:rPr>
                <w:rFonts w:hint="eastAsia" w:ascii="宋体" w:hAnsi="宋体" w:cs="宋体"/>
                <w:spacing w:val="-1"/>
                <w:szCs w:val="21"/>
              </w:rPr>
              <w:t>0-15</w:t>
            </w:r>
          </w:p>
        </w:tc>
        <w:tc>
          <w:tcPr>
            <w:tcW w:w="5812" w:type="dxa"/>
            <w:noWrap w:val="0"/>
            <w:vAlign w:val="center"/>
          </w:tcPr>
          <w:p>
            <w:pPr>
              <w:snapToGrid w:val="0"/>
              <w:spacing w:line="276" w:lineRule="auto"/>
              <w:rPr>
                <w:rFonts w:hint="eastAsia" w:ascii="宋体" w:hAnsi="宋体" w:cs="宋体"/>
                <w:bCs/>
                <w:spacing w:val="-1"/>
                <w:szCs w:val="21"/>
              </w:rPr>
            </w:pPr>
            <w:r>
              <w:rPr>
                <w:rFonts w:hint="eastAsia" w:ascii="宋体" w:hAnsi="宋体" w:cs="宋体"/>
                <w:bCs/>
                <w:spacing w:val="-1"/>
                <w:szCs w:val="21"/>
              </w:rPr>
              <w:t>根据投标单位的投标文件中整体项目建设实施方案，方案安排合理度、可操作性、实用性、是否能满足购货方各种需要等方面，是否有专业的技术人员负责此项目，各项技术参数是否均满足要求，分值0-15分，由评委视具体情况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384" w:type="dxa"/>
            <w:vMerge w:val="continue"/>
            <w:noWrap w:val="0"/>
            <w:vAlign w:val="center"/>
          </w:tcPr>
          <w:p>
            <w:pPr>
              <w:spacing w:line="276" w:lineRule="auto"/>
              <w:jc w:val="center"/>
              <w:rPr>
                <w:rFonts w:ascii="宋体" w:hAnsi="宋体" w:cs="宋体"/>
                <w:szCs w:val="21"/>
              </w:rPr>
            </w:pPr>
          </w:p>
        </w:tc>
        <w:tc>
          <w:tcPr>
            <w:tcW w:w="1134" w:type="dxa"/>
            <w:noWrap w:val="0"/>
            <w:vAlign w:val="center"/>
          </w:tcPr>
          <w:p>
            <w:pPr>
              <w:snapToGrid w:val="0"/>
              <w:spacing w:line="276" w:lineRule="auto"/>
              <w:jc w:val="center"/>
              <w:rPr>
                <w:rFonts w:hint="eastAsia" w:ascii="宋体" w:hAnsi="宋体" w:cs="宋体"/>
                <w:spacing w:val="-1"/>
                <w:szCs w:val="21"/>
              </w:rPr>
            </w:pPr>
            <w:r>
              <w:rPr>
                <w:rFonts w:hint="eastAsia" w:ascii="宋体" w:hAnsi="宋体" w:cs="宋体"/>
                <w:spacing w:val="-1"/>
                <w:szCs w:val="21"/>
              </w:rPr>
              <w:t>设备供货计划、安装、调试方案</w:t>
            </w:r>
          </w:p>
        </w:tc>
        <w:tc>
          <w:tcPr>
            <w:tcW w:w="1276" w:type="dxa"/>
            <w:noWrap w:val="0"/>
            <w:vAlign w:val="center"/>
          </w:tcPr>
          <w:p>
            <w:pPr>
              <w:snapToGrid w:val="0"/>
              <w:spacing w:line="276" w:lineRule="auto"/>
              <w:jc w:val="center"/>
              <w:rPr>
                <w:rFonts w:hint="eastAsia" w:ascii="宋体" w:hAnsi="宋体" w:eastAsia="宋体" w:cs="宋体"/>
                <w:spacing w:val="-1"/>
                <w:szCs w:val="21"/>
                <w:lang w:eastAsia="zh-CN"/>
              </w:rPr>
            </w:pPr>
            <w:r>
              <w:rPr>
                <w:rFonts w:hint="eastAsia" w:ascii="宋体" w:hAnsi="宋体" w:cs="宋体"/>
                <w:spacing w:val="-1"/>
                <w:szCs w:val="21"/>
              </w:rPr>
              <w:t>0-1</w:t>
            </w:r>
            <w:r>
              <w:rPr>
                <w:rFonts w:hint="eastAsia" w:ascii="宋体" w:hAnsi="宋体" w:cs="宋体"/>
                <w:spacing w:val="-1"/>
                <w:szCs w:val="21"/>
                <w:lang w:val="en-US" w:eastAsia="zh-CN"/>
              </w:rPr>
              <w:t>5</w:t>
            </w:r>
          </w:p>
        </w:tc>
        <w:tc>
          <w:tcPr>
            <w:tcW w:w="5812" w:type="dxa"/>
            <w:noWrap w:val="0"/>
            <w:vAlign w:val="center"/>
          </w:tcPr>
          <w:p>
            <w:pPr>
              <w:snapToGrid w:val="0"/>
              <w:spacing w:line="276" w:lineRule="auto"/>
              <w:rPr>
                <w:rFonts w:hint="eastAsia" w:ascii="宋体" w:hAnsi="宋体" w:cs="宋体"/>
                <w:bCs/>
                <w:spacing w:val="-1"/>
                <w:szCs w:val="21"/>
              </w:rPr>
            </w:pPr>
            <w:r>
              <w:rPr>
                <w:rFonts w:hint="eastAsia" w:ascii="宋体" w:hAnsi="宋体" w:cs="宋体"/>
                <w:bCs/>
                <w:spacing w:val="-1"/>
                <w:szCs w:val="21"/>
              </w:rPr>
              <w:t>根据投标企业生产或供货能力、配送计划及保障措施、设备供货计划、安装、调试方案等方面进行综合评定，分值0-1</w:t>
            </w:r>
            <w:r>
              <w:rPr>
                <w:rFonts w:hint="eastAsia" w:ascii="宋体" w:hAnsi="宋体" w:cs="宋体"/>
                <w:bCs/>
                <w:spacing w:val="-1"/>
                <w:szCs w:val="21"/>
                <w:lang w:val="en-US" w:eastAsia="zh-CN"/>
              </w:rPr>
              <w:t>5</w:t>
            </w:r>
            <w:r>
              <w:rPr>
                <w:rFonts w:hint="eastAsia" w:ascii="宋体" w:hAnsi="宋体" w:cs="宋体"/>
                <w:bCs/>
                <w:spacing w:val="-1"/>
                <w:szCs w:val="21"/>
              </w:rPr>
              <w:t>分，由评委视具体情况进行评分。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vMerge w:val="restart"/>
            <w:noWrap w:val="0"/>
            <w:vAlign w:val="center"/>
          </w:tcPr>
          <w:p>
            <w:pPr>
              <w:pStyle w:val="29"/>
              <w:spacing w:beforeAutospacing="0" w:after="312" w:afterAutospacing="0" w:line="276" w:lineRule="auto"/>
              <w:jc w:val="center"/>
              <w:rPr>
                <w:sz w:val="21"/>
                <w:szCs w:val="21"/>
              </w:rPr>
            </w:pPr>
          </w:p>
          <w:p>
            <w:pPr>
              <w:pStyle w:val="29"/>
              <w:spacing w:beforeAutospacing="0" w:afterAutospacing="0" w:line="276" w:lineRule="auto"/>
              <w:jc w:val="center"/>
              <w:rPr>
                <w:bCs/>
                <w:sz w:val="21"/>
                <w:szCs w:val="21"/>
              </w:rPr>
            </w:pPr>
          </w:p>
          <w:p>
            <w:pPr>
              <w:pStyle w:val="29"/>
              <w:spacing w:beforeAutospacing="0" w:afterAutospacing="0" w:line="276" w:lineRule="auto"/>
              <w:jc w:val="center"/>
              <w:rPr>
                <w:bCs/>
                <w:sz w:val="21"/>
                <w:szCs w:val="21"/>
              </w:rPr>
            </w:pPr>
          </w:p>
          <w:p>
            <w:pPr>
              <w:pStyle w:val="29"/>
              <w:spacing w:beforeAutospacing="0" w:afterAutospacing="0" w:line="276" w:lineRule="auto"/>
              <w:jc w:val="center"/>
              <w:rPr>
                <w:bCs/>
                <w:sz w:val="21"/>
                <w:szCs w:val="21"/>
              </w:rPr>
            </w:pPr>
          </w:p>
          <w:p>
            <w:pPr>
              <w:pStyle w:val="29"/>
              <w:spacing w:beforeAutospacing="0" w:afterAutospacing="0" w:line="276" w:lineRule="auto"/>
              <w:jc w:val="center"/>
              <w:rPr>
                <w:bCs/>
                <w:sz w:val="21"/>
                <w:szCs w:val="21"/>
              </w:rPr>
            </w:pPr>
          </w:p>
          <w:p>
            <w:pPr>
              <w:pStyle w:val="29"/>
              <w:spacing w:beforeAutospacing="0" w:afterAutospacing="0" w:line="276" w:lineRule="auto"/>
              <w:jc w:val="center"/>
              <w:rPr>
                <w:bCs/>
                <w:sz w:val="21"/>
                <w:szCs w:val="21"/>
              </w:rPr>
            </w:pPr>
            <w:r>
              <w:rPr>
                <w:rFonts w:hint="eastAsia"/>
                <w:bCs/>
                <w:sz w:val="21"/>
                <w:szCs w:val="21"/>
              </w:rPr>
              <w:t>商务部分</w:t>
            </w:r>
          </w:p>
          <w:p>
            <w:pPr>
              <w:pStyle w:val="29"/>
              <w:spacing w:beforeAutospacing="0" w:afterAutospacing="0" w:line="276" w:lineRule="auto"/>
              <w:jc w:val="center"/>
              <w:rPr>
                <w:sz w:val="21"/>
                <w:szCs w:val="21"/>
              </w:rPr>
            </w:pPr>
            <w:r>
              <w:rPr>
                <w:rFonts w:hint="eastAsia"/>
                <w:bCs/>
                <w:sz w:val="21"/>
                <w:szCs w:val="21"/>
              </w:rPr>
              <w:t>（25分）</w:t>
            </w:r>
          </w:p>
        </w:tc>
        <w:tc>
          <w:tcPr>
            <w:tcW w:w="1134" w:type="dxa"/>
            <w:noWrap w:val="0"/>
            <w:vAlign w:val="center"/>
          </w:tcPr>
          <w:p>
            <w:pPr>
              <w:snapToGrid w:val="0"/>
              <w:spacing w:line="276" w:lineRule="auto"/>
              <w:jc w:val="center"/>
              <w:rPr>
                <w:rFonts w:hint="eastAsia" w:ascii="宋体" w:hAnsi="宋体" w:cs="宋体"/>
                <w:spacing w:val="-1"/>
                <w:szCs w:val="21"/>
              </w:rPr>
            </w:pPr>
            <w:r>
              <w:rPr>
                <w:rFonts w:hint="eastAsia" w:ascii="宋体" w:hAnsi="宋体" w:cs="宋体"/>
                <w:spacing w:val="-1"/>
                <w:szCs w:val="21"/>
              </w:rPr>
              <w:t>企业综合实力</w:t>
            </w:r>
          </w:p>
        </w:tc>
        <w:tc>
          <w:tcPr>
            <w:tcW w:w="1276" w:type="dxa"/>
            <w:noWrap w:val="0"/>
            <w:vAlign w:val="center"/>
          </w:tcPr>
          <w:p>
            <w:pPr>
              <w:snapToGrid w:val="0"/>
              <w:spacing w:line="276" w:lineRule="auto"/>
              <w:jc w:val="center"/>
              <w:rPr>
                <w:rFonts w:hint="default" w:ascii="宋体" w:hAnsi="宋体" w:eastAsia="宋体" w:cs="宋体"/>
                <w:spacing w:val="-1"/>
                <w:szCs w:val="21"/>
                <w:lang w:val="en-US" w:eastAsia="zh-CN"/>
              </w:rPr>
            </w:pPr>
            <w:r>
              <w:rPr>
                <w:rFonts w:hint="eastAsia" w:ascii="宋体" w:hAnsi="宋体" w:cs="宋体"/>
                <w:spacing w:val="-1"/>
                <w:szCs w:val="21"/>
              </w:rPr>
              <w:t>0-</w:t>
            </w:r>
            <w:r>
              <w:rPr>
                <w:rFonts w:hint="eastAsia" w:ascii="宋体" w:hAnsi="宋体" w:cs="宋体"/>
                <w:spacing w:val="-1"/>
                <w:szCs w:val="21"/>
                <w:lang w:val="en-US" w:eastAsia="zh-CN"/>
              </w:rPr>
              <w:t>10</w:t>
            </w:r>
          </w:p>
        </w:tc>
        <w:tc>
          <w:tcPr>
            <w:tcW w:w="5812" w:type="dxa"/>
            <w:noWrap w:val="0"/>
            <w:vAlign w:val="center"/>
          </w:tcPr>
          <w:p>
            <w:pPr>
              <w:snapToGrid w:val="0"/>
              <w:spacing w:line="276" w:lineRule="auto"/>
              <w:rPr>
                <w:rFonts w:hint="eastAsia" w:ascii="Times New Roman" w:hAnsi="Times New Roman" w:cs="Times New Roman"/>
              </w:rPr>
            </w:pPr>
            <w:r>
              <w:rPr>
                <w:rFonts w:hint="eastAsia"/>
              </w:rPr>
              <w:t>综合衡量各投标企业技术力量、企业实力，投标单位认为可证明企业实力的也可自行提供，横向对比，分值0-</w:t>
            </w:r>
            <w:r>
              <w:rPr>
                <w:rFonts w:hint="eastAsia"/>
                <w:lang w:val="en-US" w:eastAsia="zh-CN"/>
              </w:rPr>
              <w:t>10</w:t>
            </w:r>
            <w:r>
              <w:rPr>
                <w:rFonts w:hint="eastAsia"/>
              </w:rPr>
              <w:t>分，具体由</w:t>
            </w:r>
            <w:r>
              <w:rPr>
                <w:rFonts w:hint="eastAsia" w:ascii="Times New Roman" w:hAnsi="Times New Roman" w:cs="Times New Roman"/>
              </w:rPr>
              <w:t>评委视具体情况给分。</w:t>
            </w:r>
          </w:p>
          <w:p>
            <w:pPr>
              <w:snapToGrid w:val="0"/>
              <w:spacing w:line="276" w:lineRule="auto"/>
              <w:rPr>
                <w:rFonts w:hint="eastAsia" w:ascii="Times New Roman" w:hAnsi="Times New Roman" w:cs="Times New Roman"/>
                <w:lang w:val="en-US" w:eastAsia="zh-CN"/>
              </w:rPr>
            </w:pPr>
            <w:r>
              <w:rPr>
                <w:rFonts w:hint="eastAsia" w:ascii="Times New Roman" w:hAnsi="Times New Roman" w:cs="Times New Roman"/>
                <w:lang w:val="en-US" w:eastAsia="zh-CN"/>
              </w:rPr>
              <w:t>1、针对本项目配备的实施人员及专业技术培训，以及针对本项目配备人员的技术能力、工作经验、合理程度等进行横向比对，优得 3分，一般得 2分，差得1分。（提供本公司为从业人员提供的近6个月社保证明）</w:t>
            </w:r>
          </w:p>
          <w:p>
            <w:pPr>
              <w:snapToGrid w:val="0"/>
              <w:spacing w:line="276" w:lineRule="auto"/>
              <w:rPr>
                <w:rFonts w:hint="eastAsia" w:ascii="Times New Roman" w:hAnsi="Times New Roman" w:cs="Times New Roman"/>
                <w:lang w:val="en-US" w:eastAsia="zh-CN"/>
              </w:rPr>
            </w:pPr>
            <w:r>
              <w:rPr>
                <w:rFonts w:hint="eastAsia" w:ascii="Times New Roman" w:hAnsi="Times New Roman" w:cs="Times New Roman"/>
                <w:lang w:val="en-US" w:eastAsia="zh-CN"/>
              </w:rPr>
              <w:t>2、提供类似业绩，每个项目得1分，最高得分5分，需提供中标通知书或合同</w:t>
            </w:r>
            <w:r>
              <w:rPr>
                <w:rFonts w:hint="eastAsia" w:cs="Times New Roman"/>
                <w:lang w:val="en-US" w:eastAsia="zh-CN"/>
              </w:rPr>
              <w:t>，</w:t>
            </w:r>
            <w:r>
              <w:rPr>
                <w:rFonts w:hint="eastAsia" w:ascii="Times New Roman" w:hAnsi="Times New Roman" w:cs="Times New Roman"/>
                <w:lang w:val="en-US" w:eastAsia="zh-CN"/>
              </w:rPr>
              <w:t>复印件并加盖</w:t>
            </w:r>
            <w:r>
              <w:rPr>
                <w:rFonts w:hint="eastAsia" w:ascii="Times New Roman" w:hAnsi="Times New Roman" w:cs="Times New Roman"/>
                <w:highlight w:val="none"/>
                <w:lang w:val="en-US" w:eastAsia="zh-CN"/>
              </w:rPr>
              <w:t>公章，原件备查。投标人如不能</w:t>
            </w:r>
            <w:r>
              <w:rPr>
                <w:rFonts w:hint="eastAsia" w:cs="Times New Roman"/>
                <w:highlight w:val="none"/>
                <w:lang w:val="en-US" w:eastAsia="zh-CN"/>
              </w:rPr>
              <w:t>现场</w:t>
            </w:r>
            <w:r>
              <w:rPr>
                <w:rFonts w:hint="eastAsia" w:ascii="Times New Roman" w:hAnsi="Times New Roman" w:cs="Times New Roman"/>
                <w:highlight w:val="none"/>
                <w:lang w:val="en-US" w:eastAsia="zh-CN"/>
              </w:rPr>
              <w:t>提供原件核实，即其投标文件中提供的复印件无效</w:t>
            </w:r>
            <w:r>
              <w:rPr>
                <w:rFonts w:hint="eastAsia" w:cs="Times New Roman"/>
                <w:highlight w:val="none"/>
                <w:lang w:val="en-US" w:eastAsia="zh-CN"/>
              </w:rPr>
              <w:t>。</w:t>
            </w:r>
          </w:p>
          <w:p>
            <w:pPr>
              <w:snapToGrid w:val="0"/>
              <w:spacing w:line="276" w:lineRule="auto"/>
              <w:rPr>
                <w:rFonts w:hint="eastAsia"/>
              </w:rPr>
            </w:pPr>
            <w:r>
              <w:rPr>
                <w:rFonts w:hint="eastAsia" w:ascii="Times New Roman" w:hAnsi="Times New Roman" w:cs="Times New Roman"/>
                <w:color w:val="0000FF"/>
                <w:lang w:val="en-US" w:eastAsia="zh-CN"/>
              </w:rPr>
              <w:t>3、</w:t>
            </w:r>
            <w:r>
              <w:rPr>
                <w:rFonts w:hint="eastAsia" w:ascii="Times New Roman" w:hAnsi="Times New Roman" w:cs="Times New Roman"/>
                <w:color w:val="0000FF"/>
                <w:highlight w:val="yellow"/>
                <w:lang w:val="en-US" w:eastAsia="zh-CN"/>
              </w:rPr>
              <w:t>装备材质及加工工艺，好的得</w:t>
            </w:r>
            <w:r>
              <w:rPr>
                <w:rFonts w:hint="eastAsia" w:cs="Times New Roman"/>
                <w:color w:val="0000FF"/>
                <w:highlight w:val="yellow"/>
                <w:lang w:val="en-US" w:eastAsia="zh-CN"/>
              </w:rPr>
              <w:t>3</w:t>
            </w:r>
            <w:r>
              <w:rPr>
                <w:rFonts w:hint="eastAsia" w:ascii="Times New Roman" w:hAnsi="Times New Roman" w:cs="Times New Roman"/>
                <w:color w:val="0000FF"/>
                <w:highlight w:val="yellow"/>
                <w:lang w:val="en-US" w:eastAsia="zh-CN"/>
              </w:rPr>
              <w:t>分，一般的得</w:t>
            </w:r>
            <w:r>
              <w:rPr>
                <w:rFonts w:hint="eastAsia" w:cs="Times New Roman"/>
                <w:color w:val="0000FF"/>
                <w:highlight w:val="yellow"/>
                <w:lang w:val="en-US" w:eastAsia="zh-CN"/>
              </w:rPr>
              <w:t>2</w:t>
            </w:r>
            <w:r>
              <w:rPr>
                <w:rFonts w:hint="eastAsia" w:ascii="Times New Roman" w:hAnsi="Times New Roman" w:cs="Times New Roman"/>
                <w:color w:val="0000FF"/>
                <w:highlight w:val="yellow"/>
                <w:lang w:val="en-US" w:eastAsia="zh-CN"/>
              </w:rPr>
              <w:t>分，差的得0分。提供相关证明材料。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1384" w:type="dxa"/>
            <w:vMerge w:val="continue"/>
            <w:noWrap w:val="0"/>
            <w:vAlign w:val="center"/>
          </w:tcPr>
          <w:p>
            <w:pPr>
              <w:spacing w:line="276" w:lineRule="auto"/>
              <w:jc w:val="center"/>
              <w:rPr>
                <w:rFonts w:ascii="宋体" w:hAnsi="宋体" w:cs="宋体"/>
                <w:szCs w:val="21"/>
              </w:rPr>
            </w:pPr>
          </w:p>
        </w:tc>
        <w:tc>
          <w:tcPr>
            <w:tcW w:w="1134" w:type="dxa"/>
            <w:noWrap w:val="0"/>
            <w:vAlign w:val="center"/>
          </w:tcPr>
          <w:p>
            <w:pPr>
              <w:snapToGrid w:val="0"/>
              <w:spacing w:line="276" w:lineRule="auto"/>
              <w:jc w:val="center"/>
              <w:rPr>
                <w:rFonts w:hint="eastAsia" w:ascii="宋体" w:hAnsi="宋体" w:cs="宋体"/>
                <w:spacing w:val="-1"/>
                <w:szCs w:val="21"/>
              </w:rPr>
            </w:pPr>
            <w:r>
              <w:rPr>
                <w:rFonts w:hint="eastAsia" w:ascii="宋体" w:hAnsi="宋体" w:cs="宋体"/>
                <w:spacing w:val="-1"/>
                <w:szCs w:val="21"/>
              </w:rPr>
              <w:t>售后服务</w:t>
            </w:r>
          </w:p>
        </w:tc>
        <w:tc>
          <w:tcPr>
            <w:tcW w:w="1276" w:type="dxa"/>
            <w:noWrap w:val="0"/>
            <w:vAlign w:val="center"/>
          </w:tcPr>
          <w:p>
            <w:pPr>
              <w:snapToGrid w:val="0"/>
              <w:spacing w:line="276" w:lineRule="auto"/>
              <w:jc w:val="center"/>
              <w:rPr>
                <w:rFonts w:hint="eastAsia" w:ascii="宋体" w:hAnsi="宋体" w:eastAsia="宋体" w:cs="宋体"/>
                <w:spacing w:val="-1"/>
                <w:szCs w:val="21"/>
                <w:lang w:eastAsia="zh-CN"/>
              </w:rPr>
            </w:pPr>
            <w:r>
              <w:rPr>
                <w:rFonts w:hint="eastAsia" w:ascii="宋体" w:hAnsi="宋体" w:cs="宋体"/>
                <w:spacing w:val="-1"/>
                <w:szCs w:val="21"/>
              </w:rPr>
              <w:t>0-1</w:t>
            </w:r>
            <w:r>
              <w:rPr>
                <w:rFonts w:hint="eastAsia" w:ascii="宋体" w:hAnsi="宋体" w:cs="宋体"/>
                <w:spacing w:val="-1"/>
                <w:szCs w:val="21"/>
                <w:lang w:val="en-US" w:eastAsia="zh-CN"/>
              </w:rPr>
              <w:t>0</w:t>
            </w:r>
          </w:p>
        </w:tc>
        <w:tc>
          <w:tcPr>
            <w:tcW w:w="5812" w:type="dxa"/>
            <w:noWrap w:val="0"/>
            <w:vAlign w:val="center"/>
          </w:tcPr>
          <w:p>
            <w:pPr>
              <w:snapToGrid w:val="0"/>
              <w:spacing w:line="276" w:lineRule="auto"/>
              <w:rPr>
                <w:rFonts w:hint="eastAsia" w:ascii="宋体" w:hAnsi="宋体" w:cs="宋体"/>
                <w:bCs/>
                <w:spacing w:val="-1"/>
                <w:szCs w:val="21"/>
              </w:rPr>
            </w:pPr>
            <w:r>
              <w:rPr>
                <w:rFonts w:hint="eastAsia" w:ascii="宋体" w:hAnsi="宋体" w:cs="宋体"/>
                <w:bCs/>
                <w:spacing w:val="-1"/>
                <w:szCs w:val="21"/>
              </w:rPr>
              <w:t>投标人针对本项目提供的售后服务方案</w:t>
            </w:r>
            <w:r>
              <w:rPr>
                <w:rFonts w:hint="eastAsia" w:ascii="宋体" w:hAnsi="宋体" w:cs="宋体"/>
                <w:bCs/>
                <w:spacing w:val="-1"/>
                <w:szCs w:val="21"/>
                <w:lang w:val="en-US" w:eastAsia="zh-CN"/>
              </w:rPr>
              <w:t>全面</w:t>
            </w:r>
            <w:r>
              <w:rPr>
                <w:rFonts w:hint="eastAsia" w:ascii="宋体" w:hAnsi="宋体" w:cs="宋体"/>
                <w:bCs/>
                <w:spacing w:val="-1"/>
                <w:szCs w:val="21"/>
              </w:rPr>
              <w:t>的</w:t>
            </w:r>
            <w:r>
              <w:rPr>
                <w:rFonts w:hint="eastAsia" w:ascii="宋体" w:hAnsi="宋体" w:cs="宋体"/>
                <w:bCs/>
                <w:spacing w:val="-1"/>
                <w:szCs w:val="21"/>
                <w:lang w:val="en-US" w:eastAsia="zh-CN"/>
              </w:rPr>
              <w:t>10</w:t>
            </w:r>
            <w:r>
              <w:rPr>
                <w:rFonts w:hint="eastAsia" w:ascii="宋体" w:hAnsi="宋体" w:cs="宋体"/>
                <w:bCs/>
                <w:spacing w:val="-1"/>
                <w:szCs w:val="21"/>
              </w:rPr>
              <w:t>分，一般的</w:t>
            </w:r>
            <w:r>
              <w:rPr>
                <w:rFonts w:hint="eastAsia" w:ascii="宋体" w:hAnsi="宋体" w:cs="宋体"/>
                <w:bCs/>
                <w:spacing w:val="-1"/>
                <w:szCs w:val="21"/>
                <w:lang w:val="en-US" w:eastAsia="zh-CN"/>
              </w:rPr>
              <w:t>5</w:t>
            </w:r>
            <w:r>
              <w:rPr>
                <w:rFonts w:hint="eastAsia" w:ascii="宋体" w:hAnsi="宋体" w:cs="宋体"/>
                <w:bCs/>
                <w:spacing w:val="-1"/>
                <w:szCs w:val="21"/>
              </w:rPr>
              <w:t>分，差的</w:t>
            </w:r>
            <w:r>
              <w:rPr>
                <w:rFonts w:hint="eastAsia" w:ascii="宋体" w:hAnsi="宋体" w:cs="宋体"/>
                <w:bCs/>
                <w:spacing w:val="-1"/>
                <w:szCs w:val="21"/>
                <w:lang w:val="en-US" w:eastAsia="zh-CN"/>
              </w:rPr>
              <w:t>1</w:t>
            </w:r>
            <w:r>
              <w:rPr>
                <w:rFonts w:hint="eastAsia" w:ascii="宋体" w:hAnsi="宋体" w:cs="宋体"/>
                <w:bCs/>
                <w:spacing w:val="-1"/>
                <w:szCs w:val="21"/>
              </w:rPr>
              <w:t>分</w:t>
            </w:r>
            <w:r>
              <w:rPr>
                <w:rFonts w:hint="eastAsia" w:ascii="宋体" w:hAnsi="宋体" w:cs="宋体"/>
                <w:bCs/>
                <w:spacing w:val="-1"/>
                <w:szCs w:val="21"/>
                <w:lang w:eastAsia="zh-CN"/>
              </w:rPr>
              <w:t>。</w:t>
            </w:r>
            <w:r>
              <w:rPr>
                <w:rFonts w:hint="eastAsia" w:ascii="宋体" w:hAnsi="宋体" w:cs="宋体"/>
                <w:bCs/>
                <w:spacing w:val="-1"/>
                <w:szCs w:val="21"/>
              </w:rPr>
              <w:t>从以下方面进行综合评定：1、在</w:t>
            </w:r>
            <w:r>
              <w:rPr>
                <w:rFonts w:hint="eastAsia" w:ascii="宋体" w:hAnsi="宋体" w:cs="宋体"/>
                <w:bCs/>
                <w:spacing w:val="-1"/>
                <w:szCs w:val="21"/>
                <w:lang w:val="en-US" w:eastAsia="zh-CN"/>
              </w:rPr>
              <w:t>项目地</w:t>
            </w:r>
            <w:r>
              <w:rPr>
                <w:rFonts w:hint="eastAsia" w:ascii="宋体" w:hAnsi="宋体" w:cs="宋体"/>
                <w:bCs/>
                <w:spacing w:val="-1"/>
                <w:szCs w:val="21"/>
              </w:rPr>
              <w:t>是否派驻有售后服务人员且有固定场所；2、培训方案包括但不限于①售后服务流程、②应急预案、③质量保障方案、④培训方案）；3、投标产品质保期内是否承诺进行年度巡检；4、装备故障维修应急保障响应时间</w:t>
            </w:r>
            <w:r>
              <w:rPr>
                <w:rFonts w:hint="eastAsia" w:ascii="宋体" w:hAnsi="宋体" w:cs="宋体"/>
                <w:bCs/>
                <w:spacing w:val="-1"/>
                <w:szCs w:val="21"/>
                <w:lang w:eastAsia="zh-CN"/>
              </w:rPr>
              <w:t>在</w:t>
            </w:r>
            <w:r>
              <w:rPr>
                <w:rFonts w:hint="eastAsia" w:ascii="宋体" w:hAnsi="宋体" w:cs="宋体"/>
                <w:bCs/>
                <w:spacing w:val="-1"/>
                <w:szCs w:val="21"/>
                <w:lang w:val="en-US" w:eastAsia="zh-CN"/>
              </w:rPr>
              <w:t>4小时之内</w:t>
            </w:r>
            <w:r>
              <w:rPr>
                <w:rFonts w:hint="eastAsia" w:ascii="宋体" w:hAnsi="宋体" w:cs="宋体"/>
                <w:bCs/>
                <w:spacing w:val="-1"/>
                <w:szCs w:val="21"/>
              </w:rPr>
              <w:t>；（需提供营业执照、租赁合同等资料证明</w:t>
            </w:r>
            <w:r>
              <w:rPr>
                <w:rFonts w:hint="eastAsia" w:ascii="宋体" w:hAnsi="宋体" w:cs="宋体"/>
                <w:bCs/>
                <w:spacing w:val="-1"/>
                <w:szCs w:val="21"/>
                <w:lang w:eastAsia="zh-CN"/>
              </w:rPr>
              <w:t>材料</w:t>
            </w:r>
            <w:r>
              <w:rPr>
                <w:rFonts w:hint="eastAsia" w:ascii="宋体" w:hAnsi="宋体" w:cs="宋体"/>
                <w:bCs/>
                <w:spacing w:val="-1"/>
                <w:szCs w:val="21"/>
              </w:rPr>
              <w:t>）分值0-</w:t>
            </w:r>
            <w:r>
              <w:rPr>
                <w:rFonts w:hint="eastAsia" w:ascii="宋体" w:hAnsi="宋体" w:cs="宋体"/>
                <w:bCs/>
                <w:spacing w:val="-1"/>
                <w:szCs w:val="21"/>
                <w:lang w:val="en-US" w:eastAsia="zh-CN"/>
              </w:rPr>
              <w:t>10</w:t>
            </w:r>
            <w:r>
              <w:rPr>
                <w:rFonts w:hint="eastAsia" w:ascii="宋体" w:hAnsi="宋体" w:cs="宋体"/>
                <w:bCs/>
                <w:spacing w:val="-1"/>
                <w:szCs w:val="21"/>
              </w:rPr>
              <w:t>分，由评委视具体情况进行评分。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84" w:type="dxa"/>
            <w:vMerge w:val="continue"/>
            <w:noWrap w:val="0"/>
            <w:vAlign w:val="center"/>
          </w:tcPr>
          <w:p>
            <w:pPr>
              <w:spacing w:line="276" w:lineRule="auto"/>
              <w:jc w:val="center"/>
              <w:rPr>
                <w:rFonts w:ascii="宋体" w:hAnsi="宋体" w:cs="宋体"/>
                <w:szCs w:val="21"/>
              </w:rPr>
            </w:pPr>
          </w:p>
        </w:tc>
        <w:tc>
          <w:tcPr>
            <w:tcW w:w="1134" w:type="dxa"/>
            <w:noWrap w:val="0"/>
            <w:vAlign w:val="center"/>
          </w:tcPr>
          <w:p>
            <w:pPr>
              <w:jc w:val="center"/>
              <w:rPr>
                <w:rFonts w:hint="eastAsia" w:ascii="宋体" w:hAnsi="宋体" w:cs="宋体"/>
                <w:spacing w:val="-1"/>
                <w:szCs w:val="21"/>
                <w:highlight w:val="none"/>
              </w:rPr>
            </w:pPr>
            <w:r>
              <w:rPr>
                <w:rFonts w:hint="eastAsia" w:ascii="宋体" w:hAnsi="宋体" w:eastAsia="宋体" w:cs="宋体"/>
                <w:color w:val="auto"/>
                <w:sz w:val="21"/>
                <w:szCs w:val="21"/>
                <w:highlight w:val="none"/>
              </w:rPr>
              <w:t>质保期</w:t>
            </w:r>
          </w:p>
        </w:tc>
        <w:tc>
          <w:tcPr>
            <w:tcW w:w="1276" w:type="dxa"/>
            <w:noWrap w:val="0"/>
            <w:vAlign w:val="center"/>
          </w:tcPr>
          <w:p>
            <w:pPr>
              <w:jc w:val="center"/>
              <w:rPr>
                <w:rFonts w:hint="eastAsia" w:ascii="宋体" w:hAnsi="宋体" w:cs="宋体"/>
                <w:spacing w:val="-1"/>
                <w:szCs w:val="21"/>
                <w:highlight w:val="none"/>
              </w:rPr>
            </w:pPr>
            <w:r>
              <w:rPr>
                <w:rFonts w:hint="eastAsia"/>
                <w:highlight w:val="none"/>
                <w:vertAlign w:val="baseline"/>
                <w:lang w:val="en-US" w:eastAsia="zh-CN"/>
              </w:rPr>
              <w:t>2分</w:t>
            </w:r>
          </w:p>
        </w:tc>
        <w:tc>
          <w:tcPr>
            <w:tcW w:w="5812" w:type="dxa"/>
            <w:noWrap w:val="0"/>
            <w:vAlign w:val="center"/>
          </w:tcPr>
          <w:p>
            <w:pPr>
              <w:pStyle w:val="86"/>
              <w:spacing w:before="0" w:after="0" w:line="240" w:lineRule="auto"/>
              <w:ind w:firstLine="0"/>
              <w:rPr>
                <w:rFonts w:hint="eastAsia" w:ascii="宋体" w:hAnsi="宋体" w:cs="宋体"/>
                <w:bCs/>
                <w:spacing w:val="-1"/>
                <w:szCs w:val="21"/>
                <w:highlight w:val="none"/>
              </w:rPr>
            </w:pPr>
            <w:r>
              <w:rPr>
                <w:rFonts w:hint="eastAsia" w:ascii="宋体" w:hAnsi="宋体" w:cs="Times New Roman"/>
                <w:sz w:val="21"/>
                <w:szCs w:val="21"/>
                <w:highlight w:val="none"/>
              </w:rPr>
              <w:t>质保期响应招标文件规定得1分（产品保质期最低为</w:t>
            </w:r>
            <w:r>
              <w:rPr>
                <w:rFonts w:hint="eastAsia" w:ascii="宋体" w:hAnsi="宋体" w:cs="Times New Roman"/>
                <w:sz w:val="21"/>
                <w:szCs w:val="21"/>
                <w:highlight w:val="none"/>
                <w:lang w:val="en-US" w:eastAsia="zh-CN"/>
              </w:rPr>
              <w:t>2</w:t>
            </w:r>
            <w:r>
              <w:rPr>
                <w:rFonts w:hint="eastAsia" w:ascii="宋体" w:hAnsi="宋体" w:cs="Times New Roman"/>
                <w:sz w:val="21"/>
                <w:szCs w:val="21"/>
                <w:highlight w:val="none"/>
              </w:rPr>
              <w:t>年）；每超过一年加1分，最高得</w:t>
            </w:r>
            <w:r>
              <w:rPr>
                <w:rFonts w:hint="eastAsia" w:ascii="宋体" w:hAnsi="宋体" w:cs="Times New Roman"/>
                <w:sz w:val="21"/>
                <w:szCs w:val="21"/>
                <w:highlight w:val="none"/>
                <w:lang w:val="en-US" w:eastAsia="zh-CN"/>
              </w:rPr>
              <w:t>2</w:t>
            </w:r>
            <w:r>
              <w:rPr>
                <w:rFonts w:hint="eastAsia" w:ascii="宋体" w:hAnsi="宋体" w:cs="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84" w:type="dxa"/>
            <w:vMerge w:val="continue"/>
            <w:noWrap w:val="0"/>
            <w:vAlign w:val="center"/>
          </w:tcPr>
          <w:p>
            <w:pPr>
              <w:spacing w:line="276" w:lineRule="auto"/>
              <w:jc w:val="center"/>
              <w:rPr>
                <w:rFonts w:ascii="宋体" w:hAnsi="宋体" w:cs="宋体"/>
                <w:szCs w:val="21"/>
              </w:rPr>
            </w:pPr>
          </w:p>
        </w:tc>
        <w:tc>
          <w:tcPr>
            <w:tcW w:w="1134" w:type="dxa"/>
            <w:noWrap w:val="0"/>
            <w:vAlign w:val="center"/>
          </w:tcPr>
          <w:p>
            <w:pPr>
              <w:snapToGrid w:val="0"/>
              <w:spacing w:line="276" w:lineRule="auto"/>
              <w:jc w:val="center"/>
              <w:rPr>
                <w:rFonts w:hint="eastAsia" w:ascii="宋体" w:hAnsi="宋体" w:cs="宋体"/>
                <w:spacing w:val="-1"/>
                <w:szCs w:val="21"/>
              </w:rPr>
            </w:pPr>
            <w:r>
              <w:rPr>
                <w:rFonts w:hint="eastAsia" w:ascii="宋体" w:hAnsi="宋体" w:cs="宋体"/>
                <w:spacing w:val="-1"/>
                <w:szCs w:val="21"/>
              </w:rPr>
              <w:t>标函质量</w:t>
            </w:r>
          </w:p>
        </w:tc>
        <w:tc>
          <w:tcPr>
            <w:tcW w:w="1276" w:type="dxa"/>
            <w:noWrap w:val="0"/>
            <w:vAlign w:val="center"/>
          </w:tcPr>
          <w:p>
            <w:pPr>
              <w:snapToGrid w:val="0"/>
              <w:spacing w:line="276" w:lineRule="auto"/>
              <w:jc w:val="center"/>
              <w:rPr>
                <w:rFonts w:hint="eastAsia" w:ascii="宋体" w:hAnsi="宋体" w:cs="宋体"/>
                <w:spacing w:val="-1"/>
                <w:szCs w:val="21"/>
              </w:rPr>
            </w:pPr>
            <w:r>
              <w:rPr>
                <w:rFonts w:hint="eastAsia" w:ascii="宋体" w:hAnsi="宋体" w:cs="宋体"/>
                <w:spacing w:val="-1"/>
                <w:szCs w:val="21"/>
              </w:rPr>
              <w:t>0-3</w:t>
            </w:r>
          </w:p>
        </w:tc>
        <w:tc>
          <w:tcPr>
            <w:tcW w:w="5812" w:type="dxa"/>
            <w:noWrap w:val="0"/>
            <w:vAlign w:val="center"/>
          </w:tcPr>
          <w:p>
            <w:pPr>
              <w:snapToGrid w:val="0"/>
              <w:spacing w:line="276" w:lineRule="auto"/>
              <w:rPr>
                <w:rFonts w:hint="eastAsia" w:ascii="宋体" w:hAnsi="宋体" w:cs="宋体"/>
                <w:bCs/>
                <w:spacing w:val="-1"/>
                <w:szCs w:val="21"/>
              </w:rPr>
            </w:pPr>
            <w:r>
              <w:rPr>
                <w:rFonts w:hint="eastAsia" w:ascii="宋体" w:hAnsi="宋体" w:cs="宋体"/>
                <w:bCs/>
                <w:spacing w:val="-1"/>
                <w:szCs w:val="21"/>
              </w:rPr>
              <w:t>根据投标文件标函编制内容完整、齐全、叙述严谨；投标文件无涂改、错页、漏页现象；投标文件内容不得重复性、反复性出现资料，具体由评委视具体情况给分，分值0-3分。</w:t>
            </w:r>
          </w:p>
        </w:tc>
      </w:tr>
    </w:tbl>
    <w:p>
      <w:pPr>
        <w:adjustRightInd w:val="0"/>
        <w:snapToGrid w:val="0"/>
        <w:spacing w:line="480" w:lineRule="exact"/>
        <w:rPr>
          <w:rFonts w:ascii="宋体" w:hAnsi="宋体"/>
          <w:b/>
          <w:sz w:val="24"/>
          <w:szCs w:val="24"/>
        </w:rPr>
      </w:pPr>
      <w:r>
        <w:rPr>
          <w:rFonts w:ascii="宋体" w:hAnsi="宋体"/>
          <w:b/>
          <w:sz w:val="24"/>
          <w:szCs w:val="24"/>
        </w:rPr>
        <w:t>最低报价不是中标的保证。评标委员会将推荐综合评分最高的投标者为中标候选人。</w:t>
      </w:r>
    </w:p>
    <w:p>
      <w:pPr>
        <w:adjustRightInd w:val="0"/>
        <w:snapToGrid w:val="0"/>
        <w:spacing w:line="480" w:lineRule="exact"/>
        <w:ind w:firstLine="480"/>
        <w:rPr>
          <w:rFonts w:ascii="宋体" w:hAnsi="宋体"/>
          <w:sz w:val="24"/>
          <w:szCs w:val="24"/>
        </w:rPr>
      </w:pPr>
      <w:r>
        <w:rPr>
          <w:rFonts w:hint="eastAsia" w:ascii="宋体" w:hAnsi="宋体"/>
          <w:sz w:val="24"/>
          <w:szCs w:val="24"/>
        </w:rPr>
        <w:t>注：1、计算评分值时四舍五入保留小数点后两位。</w:t>
      </w:r>
    </w:p>
    <w:p>
      <w:pPr>
        <w:adjustRightInd w:val="0"/>
        <w:snapToGrid w:val="0"/>
        <w:spacing w:line="480" w:lineRule="exact"/>
        <w:ind w:firstLine="480"/>
        <w:rPr>
          <w:rFonts w:ascii="宋体" w:hAnsi="宋体"/>
          <w:sz w:val="24"/>
          <w:szCs w:val="24"/>
        </w:rPr>
      </w:pPr>
      <w:r>
        <w:rPr>
          <w:rFonts w:hint="eastAsia" w:ascii="宋体" w:hAnsi="宋体"/>
          <w:sz w:val="24"/>
          <w:szCs w:val="24"/>
        </w:rPr>
        <w:t>2、以上评分细则中要求的各种证书、证件、证明资料如是复印件，须在复印件上加盖有效公章。采购人及采购代理机构在项目评审直至合同签订、履约期间，有权要求投标人出具投标文件中的主要证明材料原件予以确认其的真实性和有效性，如出现与事实不符等情况，将根据有关规定以“提供虚假材料谋取中标”予以处罚；如投标人提供的合同复印件等实施项目证明材料与投标主体无关或违规转包分包的，评标委员会将进行扣分直至认定投标无效。</w:t>
      </w:r>
    </w:p>
    <w:p>
      <w:pPr>
        <w:adjustRightInd w:val="0"/>
        <w:snapToGrid w:val="0"/>
        <w:spacing w:line="480" w:lineRule="exact"/>
        <w:ind w:firstLine="480"/>
        <w:rPr>
          <w:rFonts w:ascii="宋体" w:hAnsi="宋体"/>
          <w:sz w:val="24"/>
          <w:szCs w:val="24"/>
        </w:rPr>
      </w:pPr>
      <w:r>
        <w:rPr>
          <w:rFonts w:hint="eastAsia" w:ascii="宋体" w:hAnsi="宋体"/>
          <w:sz w:val="24"/>
          <w:szCs w:val="24"/>
        </w:rPr>
        <w:t>3、价格扣除原则：对小型或微型企业以及监狱企业，在评审时按投标人须知前附表的规定对其投标价格给予价格扣除。供应商须在投标文件中提供《中小企业声明函》(格式见“第五部分　投标文件格式”)及其要求的证明文件，监狱企业须在投标文件中提供相关证明文件，否则在评审时将不给予价格扣除。</w:t>
      </w:r>
    </w:p>
    <w:p>
      <w:pPr>
        <w:pStyle w:val="4"/>
        <w:jc w:val="center"/>
        <w:rPr>
          <w:sz w:val="36"/>
          <w:szCs w:val="36"/>
        </w:rPr>
      </w:pPr>
      <w:r>
        <w:rPr>
          <w:rFonts w:hint="eastAsia" w:ascii="仿宋_GB2312" w:eastAsia="仿宋_GB2312"/>
          <w:b w:val="0"/>
          <w:spacing w:val="-4"/>
          <w:sz w:val="24"/>
          <w:szCs w:val="24"/>
        </w:rPr>
        <w:br w:type="page"/>
      </w:r>
      <w:bookmarkStart w:id="21" w:name="_Toc9510642"/>
      <w:r>
        <w:rPr>
          <w:rFonts w:hint="eastAsia"/>
          <w:b w:val="0"/>
          <w:spacing w:val="-4"/>
          <w:sz w:val="36"/>
          <w:szCs w:val="36"/>
        </w:rPr>
        <w:t>第四部分  合同主要条款</w:t>
      </w:r>
      <w:bookmarkEnd w:id="21"/>
    </w:p>
    <w:p>
      <w:pPr>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(本合同仅供参考，最终合同由采购人与中标人协商确定)</w:t>
      </w:r>
    </w:p>
    <w:p>
      <w:pPr>
        <w:adjustRightInd w:val="0"/>
        <w:snapToGrid w:val="0"/>
        <w:spacing w:line="360" w:lineRule="auto"/>
        <w:jc w:val="center"/>
        <w:rPr>
          <w:rFonts w:hAnsi="宋体"/>
          <w:b/>
          <w:bCs/>
          <w:sz w:val="44"/>
          <w:szCs w:val="44"/>
        </w:rPr>
      </w:pPr>
      <w:r>
        <w:rPr>
          <w:rFonts w:hint="eastAsia" w:hAnsi="宋体"/>
          <w:b/>
          <w:bCs/>
          <w:sz w:val="44"/>
          <w:szCs w:val="44"/>
          <w:lang w:eastAsia="zh-CN"/>
        </w:rPr>
        <w:t>昌吉国家农业科技园区建设管理局</w:t>
      </w:r>
      <w:r>
        <w:rPr>
          <w:rFonts w:hint="eastAsia" w:hAnsi="宋体"/>
          <w:b/>
          <w:bCs/>
          <w:sz w:val="44"/>
          <w:szCs w:val="44"/>
        </w:rPr>
        <w:t>物资采购购销合同</w:t>
      </w:r>
    </w:p>
    <w:p>
      <w:pPr>
        <w:spacing w:line="360" w:lineRule="auto"/>
        <w:jc w:val="center"/>
        <w:rPr>
          <w:rFonts w:hAnsi="宋体"/>
          <w:b/>
          <w:bCs/>
          <w:sz w:val="36"/>
          <w:szCs w:val="36"/>
        </w:rPr>
      </w:pPr>
    </w:p>
    <w:p>
      <w:pPr>
        <w:spacing w:line="360" w:lineRule="auto"/>
        <w:rPr>
          <w:rFonts w:ascii="宋体" w:hAnsi="宋体"/>
          <w:sz w:val="24"/>
          <w:u w:val="single"/>
        </w:rPr>
      </w:pPr>
      <w:r>
        <w:rPr>
          <w:rFonts w:hint="eastAsia" w:ascii="宋体" w:hAnsi="宋体"/>
          <w:sz w:val="24"/>
        </w:rPr>
        <w:t>买方（甲方）：</w:t>
      </w:r>
      <w:r>
        <w:rPr>
          <w:rFonts w:ascii="宋体" w:hAnsi="宋体"/>
          <w:sz w:val="24"/>
          <w:u w:val="single"/>
        </w:rPr>
        <w:t xml:space="preserve"> </w:t>
      </w:r>
      <w:r>
        <w:rPr>
          <w:rFonts w:hint="eastAsia" w:ascii="宋体" w:hAnsi="宋体"/>
          <w:sz w:val="24"/>
          <w:u w:val="single"/>
          <w:lang w:eastAsia="zh-CN"/>
        </w:rPr>
        <w:t>昌吉国家农业科技园区建设管理局</w:t>
      </w:r>
      <w:r>
        <w:rPr>
          <w:rFonts w:ascii="宋体" w:hAnsi="宋体"/>
          <w:sz w:val="24"/>
          <w:u w:val="single"/>
        </w:rPr>
        <w:t xml:space="preserve">      </w:t>
      </w:r>
    </w:p>
    <w:p>
      <w:pPr>
        <w:spacing w:line="360" w:lineRule="auto"/>
        <w:rPr>
          <w:rFonts w:ascii="宋体" w:hAnsi="宋体"/>
          <w:sz w:val="24"/>
        </w:rPr>
      </w:pPr>
      <w:r>
        <w:rPr>
          <w:rFonts w:hint="eastAsia" w:ascii="宋体" w:hAnsi="宋体"/>
          <w:sz w:val="24"/>
        </w:rPr>
        <w:t>地址：</w:t>
      </w:r>
    </w:p>
    <w:p>
      <w:pPr>
        <w:spacing w:line="360" w:lineRule="auto"/>
        <w:rPr>
          <w:rFonts w:ascii="宋体" w:hAnsi="宋体"/>
          <w:sz w:val="24"/>
        </w:rPr>
      </w:pPr>
      <w:r>
        <w:rPr>
          <w:rFonts w:hint="eastAsia" w:ascii="宋体" w:hAnsi="宋体"/>
          <w:sz w:val="24"/>
        </w:rPr>
        <w:t>指定联系人：              联系电话：                  联系邮箱：</w:t>
      </w:r>
    </w:p>
    <w:p>
      <w:pPr>
        <w:spacing w:line="360" w:lineRule="auto"/>
        <w:rPr>
          <w:rFonts w:ascii="宋体" w:hAnsi="宋体"/>
          <w:sz w:val="24"/>
          <w:u w:val="single"/>
        </w:rPr>
      </w:pPr>
      <w:r>
        <w:rPr>
          <w:rFonts w:hint="eastAsia" w:ascii="宋体" w:hAnsi="宋体"/>
          <w:sz w:val="24"/>
        </w:rPr>
        <w:t>卖方（乙方）：</w:t>
      </w:r>
    </w:p>
    <w:p>
      <w:pPr>
        <w:spacing w:line="360" w:lineRule="auto"/>
        <w:rPr>
          <w:rFonts w:ascii="宋体" w:hAnsi="宋体"/>
          <w:sz w:val="24"/>
        </w:rPr>
      </w:pPr>
      <w:r>
        <w:rPr>
          <w:rFonts w:hint="eastAsia" w:ascii="宋体" w:hAnsi="宋体"/>
          <w:sz w:val="24"/>
        </w:rPr>
        <w:t>法定代表人：</w:t>
      </w:r>
    </w:p>
    <w:p>
      <w:pPr>
        <w:spacing w:line="360" w:lineRule="auto"/>
        <w:rPr>
          <w:rFonts w:ascii="宋体" w:hAnsi="宋体"/>
          <w:sz w:val="24"/>
        </w:rPr>
      </w:pPr>
      <w:r>
        <w:rPr>
          <w:rFonts w:hint="eastAsia" w:ascii="宋体" w:hAnsi="宋体"/>
          <w:sz w:val="24"/>
        </w:rPr>
        <w:t>地址：</w:t>
      </w:r>
    </w:p>
    <w:p>
      <w:pPr>
        <w:spacing w:line="360" w:lineRule="auto"/>
        <w:rPr>
          <w:rFonts w:ascii="宋体" w:hAnsi="宋体"/>
          <w:sz w:val="24"/>
        </w:rPr>
      </w:pPr>
      <w:r>
        <w:rPr>
          <w:rFonts w:hint="eastAsia" w:ascii="宋体" w:hAnsi="宋体"/>
          <w:sz w:val="24"/>
        </w:rPr>
        <w:t>指定联系人：              联系电话：                  联系邮箱：</w:t>
      </w:r>
    </w:p>
    <w:p>
      <w:pPr>
        <w:pStyle w:val="29"/>
        <w:snapToGrid w:val="0"/>
        <w:spacing w:before="0" w:beforeAutospacing="0" w:after="0" w:afterAutospacing="0" w:line="360" w:lineRule="auto"/>
        <w:ind w:firstLine="420"/>
        <w:rPr>
          <w:b/>
          <w:bCs/>
          <w:u w:val="single"/>
        </w:rPr>
      </w:pPr>
      <w:r>
        <w:rPr>
          <w:rFonts w:hint="eastAsia"/>
        </w:rPr>
        <w:t>买、卖双方本着公平自愿、平等互利、协商一致的原则，就</w:t>
      </w:r>
      <w:r>
        <w:rPr>
          <w:rFonts w:hint="eastAsia"/>
          <w:b/>
          <w:bCs/>
          <w:u w:val="single"/>
        </w:rPr>
        <w:t xml:space="preserve">           项目</w:t>
      </w:r>
      <w:r>
        <w:rPr>
          <w:rFonts w:hint="eastAsia"/>
        </w:rPr>
        <w:t>签订本合同，双方信守执行。</w:t>
      </w:r>
    </w:p>
    <w:p>
      <w:pPr>
        <w:spacing w:line="360" w:lineRule="auto"/>
        <w:ind w:firstLine="480" w:firstLineChars="200"/>
        <w:rPr>
          <w:rFonts w:ascii="宋体" w:hAnsi="宋体"/>
          <w:sz w:val="24"/>
        </w:rPr>
      </w:pPr>
      <w:r>
        <w:rPr>
          <w:rFonts w:hint="eastAsia" w:ascii="宋体" w:hAnsi="宋体"/>
          <w:sz w:val="24"/>
        </w:rPr>
        <w:t>合同文本组成及解释顺序：</w:t>
      </w:r>
    </w:p>
    <w:p>
      <w:pPr>
        <w:spacing w:line="360" w:lineRule="auto"/>
        <w:ind w:firstLine="480" w:firstLineChars="200"/>
        <w:rPr>
          <w:rFonts w:ascii="宋体" w:hAnsi="宋体"/>
          <w:sz w:val="24"/>
        </w:rPr>
      </w:pPr>
      <w:r>
        <w:rPr>
          <w:rFonts w:hint="eastAsia" w:ascii="宋体" w:hAnsi="宋体"/>
          <w:sz w:val="24"/>
        </w:rPr>
        <w:t>第一部分：合同协议书</w:t>
      </w:r>
    </w:p>
    <w:p>
      <w:pPr>
        <w:spacing w:line="360" w:lineRule="auto"/>
        <w:ind w:firstLine="480" w:firstLineChars="200"/>
        <w:rPr>
          <w:rFonts w:ascii="宋体" w:hAnsi="宋体"/>
          <w:sz w:val="24"/>
        </w:rPr>
      </w:pPr>
      <w:r>
        <w:rPr>
          <w:rFonts w:hint="eastAsia" w:ascii="宋体" w:hAnsi="宋体"/>
          <w:sz w:val="24"/>
        </w:rPr>
        <w:t>第二部分：合同基本条款</w:t>
      </w:r>
    </w:p>
    <w:p>
      <w:pPr>
        <w:tabs>
          <w:tab w:val="left" w:pos="5940"/>
        </w:tabs>
        <w:spacing w:line="360" w:lineRule="auto"/>
        <w:jc w:val="center"/>
        <w:rPr>
          <w:rFonts w:ascii="宋体" w:hAnsi="宋体"/>
          <w:sz w:val="24"/>
        </w:rPr>
      </w:pPr>
      <w:r>
        <w:rPr>
          <w:rFonts w:hint="eastAsia" w:ascii="宋体" w:hAnsi="宋体"/>
          <w:b/>
          <w:bCs/>
          <w:sz w:val="36"/>
          <w:szCs w:val="36"/>
        </w:rPr>
        <w:t>第一部分  合同协议书</w:t>
      </w:r>
    </w:p>
    <w:p>
      <w:pPr>
        <w:tabs>
          <w:tab w:val="left" w:pos="5940"/>
        </w:tabs>
        <w:spacing w:line="360" w:lineRule="auto"/>
        <w:ind w:firstLine="480" w:firstLineChars="200"/>
        <w:rPr>
          <w:rFonts w:ascii="宋体" w:hAnsi="宋体"/>
          <w:sz w:val="24"/>
        </w:rPr>
      </w:pPr>
    </w:p>
    <w:p>
      <w:pPr>
        <w:tabs>
          <w:tab w:val="left" w:pos="5940"/>
        </w:tabs>
        <w:spacing w:line="360" w:lineRule="auto"/>
        <w:ind w:firstLine="480" w:firstLineChars="200"/>
        <w:rPr>
          <w:rFonts w:ascii="宋体" w:hAnsi="宋体"/>
          <w:sz w:val="24"/>
        </w:rPr>
      </w:pPr>
      <w:r>
        <w:rPr>
          <w:rFonts w:hint="eastAsia" w:ascii="宋体" w:hAnsi="宋体"/>
          <w:sz w:val="24"/>
        </w:rPr>
        <w:t>1.  商品名称、规格、型号、单位、数量、单价、金额详见清单。</w:t>
      </w:r>
    </w:p>
    <w:p>
      <w:pPr>
        <w:spacing w:line="360" w:lineRule="auto"/>
        <w:ind w:firstLine="480" w:firstLineChars="200"/>
        <w:rPr>
          <w:rFonts w:ascii="宋体" w:hAnsi="宋体"/>
          <w:sz w:val="24"/>
        </w:rPr>
      </w:pPr>
      <w:r>
        <w:rPr>
          <w:rFonts w:hint="eastAsia" w:ascii="宋体" w:hAnsi="宋体"/>
          <w:sz w:val="24"/>
        </w:rPr>
        <w:t>单位：人民币：元</w:t>
      </w:r>
    </w:p>
    <w:p>
      <w:pPr>
        <w:spacing w:line="360" w:lineRule="auto"/>
        <w:ind w:firstLine="480" w:firstLineChars="200"/>
        <w:rPr>
          <w:rFonts w:ascii="宋体" w:hAnsi="宋体"/>
          <w:sz w:val="24"/>
        </w:rPr>
      </w:pPr>
    </w:p>
    <w:tbl>
      <w:tblPr>
        <w:tblStyle w:val="31"/>
        <w:tblW w:w="9357" w:type="dxa"/>
        <w:tblInd w:w="-318" w:type="dxa"/>
        <w:tblLayout w:type="fixed"/>
        <w:tblCellMar>
          <w:top w:w="0" w:type="dxa"/>
          <w:left w:w="108" w:type="dxa"/>
          <w:bottom w:w="0" w:type="dxa"/>
          <w:right w:w="108" w:type="dxa"/>
        </w:tblCellMar>
      </w:tblPr>
      <w:tblGrid>
        <w:gridCol w:w="993"/>
        <w:gridCol w:w="992"/>
        <w:gridCol w:w="709"/>
        <w:gridCol w:w="709"/>
        <w:gridCol w:w="1004"/>
        <w:gridCol w:w="1116"/>
        <w:gridCol w:w="850"/>
        <w:gridCol w:w="992"/>
        <w:gridCol w:w="999"/>
        <w:gridCol w:w="993"/>
      </w:tblGrid>
      <w:tr>
        <w:tblPrEx>
          <w:tblCellMar>
            <w:top w:w="0" w:type="dxa"/>
            <w:left w:w="108" w:type="dxa"/>
            <w:bottom w:w="0" w:type="dxa"/>
            <w:right w:w="108" w:type="dxa"/>
          </w:tblCellMar>
        </w:tblPrEx>
        <w:trPr>
          <w:trHeight w:val="640"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rPr>
                <w:rFonts w:ascii="宋体" w:hAnsi="宋体" w:cs="宋体"/>
                <w:kern w:val="0"/>
                <w:sz w:val="20"/>
              </w:rPr>
            </w:pPr>
            <w:r>
              <w:rPr>
                <w:rFonts w:hint="eastAsia" w:ascii="宋体" w:hAnsi="宋体" w:cs="宋体"/>
                <w:kern w:val="0"/>
                <w:sz w:val="20"/>
              </w:rPr>
              <w:t>器材名称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r>
              <w:rPr>
                <w:rFonts w:hint="eastAsia" w:ascii="宋体" w:hAnsi="宋体" w:cs="宋体"/>
                <w:kern w:val="0"/>
                <w:sz w:val="20"/>
              </w:rPr>
              <w:t>品名/型号</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r>
              <w:rPr>
                <w:rFonts w:hint="eastAsia" w:ascii="宋体" w:hAnsi="宋体" w:cs="宋体"/>
                <w:kern w:val="0"/>
                <w:sz w:val="20"/>
              </w:rPr>
              <w:t>产地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r>
              <w:rPr>
                <w:rFonts w:hint="eastAsia" w:ascii="宋体" w:hAnsi="宋体" w:cs="宋体"/>
                <w:kern w:val="0"/>
                <w:sz w:val="20"/>
              </w:rPr>
              <w:t>生产商</w:t>
            </w:r>
          </w:p>
        </w:tc>
        <w:tc>
          <w:tcPr>
            <w:tcW w:w="100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r>
              <w:rPr>
                <w:rFonts w:hint="eastAsia" w:ascii="宋体" w:hAnsi="宋体" w:cs="宋体"/>
                <w:kern w:val="0"/>
                <w:sz w:val="20"/>
              </w:rPr>
              <w:t>单价（元/台）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r>
              <w:rPr>
                <w:rFonts w:hint="eastAsia" w:ascii="宋体" w:hAnsi="宋体" w:cs="宋体"/>
                <w:kern w:val="0"/>
                <w:sz w:val="20"/>
              </w:rPr>
              <w:t>数量（台）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r>
              <w:rPr>
                <w:rFonts w:hint="eastAsia" w:ascii="宋体" w:hAnsi="宋体" w:cs="宋体"/>
                <w:kern w:val="0"/>
                <w:sz w:val="20"/>
              </w:rPr>
              <w:t>小计</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kern w:val="0"/>
                <w:sz w:val="20"/>
              </w:rPr>
            </w:pPr>
            <w:r>
              <w:rPr>
                <w:rFonts w:hint="eastAsia" w:ascii="宋体" w:hAnsi="宋体" w:cs="宋体"/>
                <w:kern w:val="0"/>
                <w:sz w:val="20"/>
              </w:rPr>
              <w:t>总报价</w:t>
            </w:r>
          </w:p>
        </w:tc>
        <w:tc>
          <w:tcPr>
            <w:tcW w:w="99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r>
              <w:rPr>
                <w:rFonts w:hint="eastAsia" w:ascii="宋体" w:hAnsi="宋体" w:cs="宋体"/>
                <w:kern w:val="0"/>
                <w:sz w:val="20"/>
              </w:rPr>
              <w:t>中标总价</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r>
              <w:rPr>
                <w:rFonts w:hint="eastAsia" w:ascii="宋体" w:hAnsi="宋体" w:cs="宋体"/>
                <w:kern w:val="0"/>
                <w:sz w:val="20"/>
              </w:rPr>
              <w:t xml:space="preserve">履约保证金 </w:t>
            </w:r>
          </w:p>
        </w:tc>
      </w:tr>
      <w:tr>
        <w:tblPrEx>
          <w:tblCellMar>
            <w:top w:w="0" w:type="dxa"/>
            <w:left w:w="108" w:type="dxa"/>
            <w:bottom w:w="0" w:type="dxa"/>
            <w:right w:w="108" w:type="dxa"/>
          </w:tblCellMar>
        </w:tblPrEx>
        <w:trPr>
          <w:trHeight w:val="376"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kern w:val="0"/>
                <w:sz w:val="20"/>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p>
        </w:tc>
        <w:tc>
          <w:tcPr>
            <w:tcW w:w="100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kern w:val="0"/>
                <w:sz w:val="20"/>
              </w:rPr>
            </w:pPr>
          </w:p>
        </w:tc>
        <w:tc>
          <w:tcPr>
            <w:tcW w:w="99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0"/>
              </w:rPr>
            </w:pPr>
          </w:p>
        </w:tc>
      </w:tr>
      <w:tr>
        <w:tblPrEx>
          <w:tblCellMar>
            <w:top w:w="0" w:type="dxa"/>
            <w:left w:w="108" w:type="dxa"/>
            <w:bottom w:w="0" w:type="dxa"/>
            <w:right w:w="108" w:type="dxa"/>
          </w:tblCellMar>
        </w:tblPrEx>
        <w:trPr>
          <w:trHeight w:val="522" w:hRule="atLeast"/>
        </w:trPr>
        <w:tc>
          <w:tcPr>
            <w:tcW w:w="935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kern w:val="0"/>
                <w:sz w:val="20"/>
              </w:rPr>
            </w:pPr>
            <w:r>
              <w:rPr>
                <w:rFonts w:hint="eastAsia" w:ascii="宋体" w:hAnsi="宋体" w:cs="宋体"/>
                <w:kern w:val="0"/>
                <w:sz w:val="20"/>
              </w:rPr>
              <w:t>技术参数</w:t>
            </w:r>
          </w:p>
        </w:tc>
      </w:tr>
      <w:tr>
        <w:tblPrEx>
          <w:tblCellMar>
            <w:top w:w="0" w:type="dxa"/>
            <w:left w:w="108" w:type="dxa"/>
            <w:bottom w:w="0" w:type="dxa"/>
            <w:right w:w="108" w:type="dxa"/>
          </w:tblCellMar>
        </w:tblPrEx>
        <w:trPr>
          <w:trHeight w:val="3534" w:hRule="atLeast"/>
        </w:trPr>
        <w:tc>
          <w:tcPr>
            <w:tcW w:w="935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ind w:firstLine="240" w:firstLineChars="100"/>
              <w:rPr>
                <w:rFonts w:ascii="宋体" w:hAnsi="宋体"/>
                <w:bCs/>
                <w:sz w:val="24"/>
              </w:rPr>
            </w:pPr>
          </w:p>
        </w:tc>
      </w:tr>
    </w:tbl>
    <w:p>
      <w:pPr>
        <w:spacing w:line="360" w:lineRule="auto"/>
        <w:rPr>
          <w:rFonts w:ascii="宋体" w:hAnsi="宋体"/>
          <w:sz w:val="24"/>
        </w:rPr>
      </w:pPr>
    </w:p>
    <w:p>
      <w:pPr>
        <w:spacing w:line="360" w:lineRule="auto"/>
        <w:rPr>
          <w:rFonts w:ascii="宋体" w:hAnsi="宋体"/>
          <w:bCs/>
          <w:sz w:val="24"/>
        </w:rPr>
      </w:pPr>
      <w:r>
        <w:rPr>
          <w:rFonts w:hint="eastAsia" w:ascii="宋体" w:hAnsi="宋体"/>
          <w:sz w:val="24"/>
        </w:rPr>
        <w:t xml:space="preserve">2.  </w:t>
      </w:r>
      <w:r>
        <w:rPr>
          <w:rFonts w:hint="eastAsia" w:ascii="宋体" w:hAnsi="宋体"/>
          <w:bCs/>
          <w:sz w:val="24"/>
        </w:rPr>
        <w:t>合同价款及结算方式（大写）</w:t>
      </w:r>
      <w:r>
        <w:rPr>
          <w:rFonts w:hint="eastAsia" w:ascii="宋体" w:hAnsi="宋体"/>
          <w:sz w:val="24"/>
          <w:u w:val="single"/>
        </w:rPr>
        <w:t>元整</w:t>
      </w:r>
      <w:r>
        <w:rPr>
          <w:rFonts w:hint="eastAsia" w:ascii="宋体" w:hAnsi="宋体"/>
          <w:sz w:val="24"/>
        </w:rPr>
        <w:t>（小写）元。</w:t>
      </w:r>
      <w:r>
        <w:rPr>
          <w:rFonts w:hint="eastAsia" w:ascii="宋体" w:hAnsi="宋体"/>
          <w:bCs/>
          <w:sz w:val="24"/>
        </w:rPr>
        <w:t>以上价格为合同总价，包括但不限于设备费、备品备件、专用工具、包装费、运保费、卸货费、安装指导费、调试费、税费等合同项下的义务；也包括买卖双方签订的技术附件中卖方承诺的其它系统配件。</w:t>
      </w:r>
    </w:p>
    <w:p>
      <w:pPr>
        <w:spacing w:line="360" w:lineRule="auto"/>
        <w:ind w:left="1" w:firstLine="420" w:firstLineChars="175"/>
        <w:rPr>
          <w:rFonts w:ascii="宋体" w:hAnsi="宋体"/>
          <w:bCs/>
          <w:sz w:val="24"/>
        </w:rPr>
      </w:pPr>
      <w:r>
        <w:rPr>
          <w:rFonts w:hint="eastAsia" w:ascii="宋体" w:hAnsi="宋体"/>
          <w:bCs/>
          <w:sz w:val="24"/>
        </w:rPr>
        <w:t>2.2  付款方式：</w:t>
      </w:r>
      <w:r>
        <w:rPr>
          <w:rFonts w:hint="eastAsia" w:ascii="宋体" w:hAnsi="宋体"/>
          <w:bCs/>
          <w:sz w:val="24"/>
          <w:u w:val="single"/>
        </w:rPr>
        <w:t>/</w:t>
      </w:r>
    </w:p>
    <w:p>
      <w:pPr>
        <w:spacing w:line="360" w:lineRule="auto"/>
        <w:ind w:firstLine="616" w:firstLineChars="257"/>
        <w:rPr>
          <w:rFonts w:ascii="宋体" w:hAnsi="宋体"/>
          <w:bCs/>
          <w:sz w:val="24"/>
        </w:rPr>
      </w:pPr>
      <w:r>
        <w:rPr>
          <w:rFonts w:hint="eastAsia" w:ascii="宋体" w:hAnsi="宋体"/>
          <w:bCs/>
          <w:sz w:val="24"/>
        </w:rPr>
        <w:t>2.3  质保金：买方预留合同总价款的</w:t>
      </w:r>
      <w:r>
        <w:rPr>
          <w:rFonts w:hint="eastAsia" w:ascii="宋体" w:hAnsi="宋体"/>
          <w:bCs/>
          <w:sz w:val="24"/>
          <w:u w:val="single"/>
          <w:lang w:val="en-US" w:eastAsia="zh-CN"/>
        </w:rPr>
        <w:t>10</w:t>
      </w:r>
      <w:r>
        <w:rPr>
          <w:rFonts w:hint="eastAsia" w:ascii="宋体" w:hAnsi="宋体"/>
          <w:bCs/>
          <w:sz w:val="24"/>
        </w:rPr>
        <w:t>%，即元作为产品质保金。1年内（自买卖双方签署》之日起起算）无质量问题，质保期满后一个月内买方一次性向卖方无息支付全部质保金。质保期间发生质量问题时，如果卖方不能如约提供保修服务，质保金全部扣除。</w:t>
      </w:r>
    </w:p>
    <w:p>
      <w:pPr>
        <w:spacing w:line="360" w:lineRule="auto"/>
        <w:ind w:left="139" w:leftChars="66" w:firstLine="360" w:firstLineChars="150"/>
        <w:rPr>
          <w:rFonts w:ascii="宋体" w:hAnsi="宋体"/>
          <w:b/>
          <w:sz w:val="24"/>
          <w:u w:val="single"/>
        </w:rPr>
      </w:pPr>
      <w:r>
        <w:rPr>
          <w:rFonts w:hint="eastAsia" w:ascii="宋体" w:hAnsi="宋体"/>
          <w:bCs/>
          <w:sz w:val="24"/>
        </w:rPr>
        <w:t>3.运输及保险：</w:t>
      </w:r>
      <w:r>
        <w:rPr>
          <w:rFonts w:hint="eastAsia" w:ascii="宋体" w:hAnsi="宋体"/>
          <w:sz w:val="24"/>
          <w:u w:val="single"/>
        </w:rPr>
        <w:t xml:space="preserve">货物运输方式不限，运输、保险等运输过程中发生的所有费用均由卖方承担  </w:t>
      </w:r>
      <w:r>
        <w:rPr>
          <w:rFonts w:hint="eastAsia" w:ascii="宋体" w:hAnsi="宋体"/>
          <w:sz w:val="24"/>
        </w:rPr>
        <w:t>。</w:t>
      </w:r>
    </w:p>
    <w:p>
      <w:pPr>
        <w:spacing w:line="360" w:lineRule="auto"/>
        <w:rPr>
          <w:rFonts w:ascii="宋体" w:hAnsi="宋体"/>
          <w:sz w:val="24"/>
        </w:rPr>
      </w:pPr>
      <w:r>
        <w:rPr>
          <w:rFonts w:hint="eastAsia" w:ascii="宋体" w:hAnsi="宋体"/>
          <w:sz w:val="24"/>
        </w:rPr>
        <w:t xml:space="preserve">    4.  包装</w:t>
      </w:r>
    </w:p>
    <w:p>
      <w:pPr>
        <w:spacing w:line="360" w:lineRule="auto"/>
        <w:ind w:left="244" w:leftChars="116"/>
        <w:rPr>
          <w:rFonts w:ascii="宋体" w:hAnsi="宋体"/>
          <w:b/>
          <w:sz w:val="24"/>
        </w:rPr>
      </w:pPr>
      <w:r>
        <w:rPr>
          <w:rFonts w:hint="eastAsia" w:ascii="宋体" w:hAnsi="宋体"/>
          <w:sz w:val="24"/>
        </w:rPr>
        <w:t xml:space="preserve">  4.1  </w:t>
      </w:r>
      <w:r>
        <w:rPr>
          <w:rFonts w:hint="eastAsia" w:ascii="宋体" w:hAnsi="宋体"/>
          <w:b/>
          <w:sz w:val="24"/>
        </w:rPr>
        <w:t>包装方式：木箱包装，保证货物抵达交货地点时包装完整无损，包装箱的尺寸及重量应考虑货物最终目的地的偏远程度以及货物转运地可能缺乏重型装卸设备的情况，尽量包装牢固。对由于包装不善而引起的货物损坏或损失、耽误交货时限等损失，均由卖方承担责任。</w:t>
      </w:r>
    </w:p>
    <w:p>
      <w:pPr>
        <w:spacing w:line="360" w:lineRule="auto"/>
        <w:ind w:firstLine="480"/>
        <w:rPr>
          <w:rFonts w:ascii="宋体" w:hAnsi="宋体"/>
          <w:sz w:val="24"/>
        </w:rPr>
      </w:pPr>
      <w:r>
        <w:rPr>
          <w:rFonts w:hint="eastAsia" w:ascii="宋体" w:hAnsi="宋体"/>
          <w:sz w:val="24"/>
        </w:rPr>
        <w:t>4.2  包装物处理：不回收</w:t>
      </w:r>
    </w:p>
    <w:p>
      <w:pPr>
        <w:tabs>
          <w:tab w:val="left" w:pos="540"/>
        </w:tabs>
        <w:spacing w:line="360" w:lineRule="auto"/>
        <w:ind w:firstLine="616" w:firstLineChars="257"/>
        <w:rPr>
          <w:rFonts w:ascii="宋体" w:hAnsi="宋体"/>
          <w:bCs/>
          <w:sz w:val="24"/>
        </w:rPr>
      </w:pPr>
      <w:r>
        <w:rPr>
          <w:rFonts w:hint="eastAsia" w:ascii="宋体" w:hAnsi="宋体"/>
          <w:bCs/>
          <w:sz w:val="24"/>
        </w:rPr>
        <w:t>5.交货</w:t>
      </w:r>
    </w:p>
    <w:p>
      <w:pPr>
        <w:spacing w:line="360" w:lineRule="auto"/>
        <w:ind w:firstLine="600" w:firstLineChars="250"/>
        <w:rPr>
          <w:rFonts w:ascii="宋体" w:hAnsi="宋体"/>
          <w:b/>
          <w:bCs/>
          <w:sz w:val="24"/>
          <w:highlight w:val="none"/>
        </w:rPr>
      </w:pPr>
      <w:r>
        <w:rPr>
          <w:rFonts w:hint="eastAsia" w:ascii="宋体" w:hAnsi="宋体"/>
          <w:bCs/>
          <w:sz w:val="24"/>
        </w:rPr>
        <w:t>5.1交货时间：</w:t>
      </w:r>
      <w:r>
        <w:rPr>
          <w:rFonts w:hint="eastAsia" w:ascii="宋体" w:hAnsi="宋体"/>
          <w:b/>
          <w:bCs/>
          <w:sz w:val="24"/>
          <w:highlight w:val="none"/>
        </w:rPr>
        <w:t>签订合同后</w:t>
      </w:r>
      <w:r>
        <w:rPr>
          <w:rFonts w:hint="eastAsia" w:ascii="宋体" w:hAnsi="宋体"/>
          <w:b/>
          <w:bCs/>
          <w:sz w:val="24"/>
          <w:highlight w:val="none"/>
          <w:lang w:val="en-US" w:eastAsia="zh-CN"/>
        </w:rPr>
        <w:t>40天</w:t>
      </w:r>
      <w:r>
        <w:rPr>
          <w:rFonts w:hint="eastAsia" w:ascii="宋体" w:hAnsi="宋体"/>
          <w:b/>
          <w:bCs/>
          <w:sz w:val="24"/>
          <w:highlight w:val="none"/>
        </w:rPr>
        <w:t>内交货。</w:t>
      </w:r>
    </w:p>
    <w:p>
      <w:pPr>
        <w:spacing w:line="360" w:lineRule="auto"/>
        <w:ind w:left="2205" w:leftChars="950" w:hanging="210" w:hangingChars="87"/>
        <w:jc w:val="left"/>
        <w:rPr>
          <w:rFonts w:ascii="宋体" w:hAnsi="宋体"/>
          <w:b/>
          <w:bCs/>
          <w:sz w:val="24"/>
        </w:rPr>
      </w:pPr>
      <w:r>
        <w:rPr>
          <w:rFonts w:hint="eastAsia" w:ascii="宋体" w:hAnsi="宋体"/>
          <w:b/>
          <w:bCs/>
          <w:sz w:val="24"/>
        </w:rPr>
        <w:t xml:space="preserve">  卖方须在上述时限之前，一次完成供货并交付验收。货物发出后，卖方应发函通知买方集中采购办公室，便于买方准备验收。</w:t>
      </w:r>
    </w:p>
    <w:p>
      <w:pPr>
        <w:spacing w:line="360" w:lineRule="auto"/>
        <w:ind w:left="2158" w:leftChars="285" w:hanging="1560" w:hangingChars="650"/>
        <w:rPr>
          <w:rFonts w:ascii="宋体" w:hAnsi="宋体"/>
          <w:b/>
          <w:bCs/>
          <w:sz w:val="24"/>
        </w:rPr>
      </w:pPr>
      <w:r>
        <w:rPr>
          <w:rFonts w:hint="eastAsia" w:ascii="宋体" w:hAnsi="宋体"/>
          <w:bCs/>
          <w:sz w:val="24"/>
        </w:rPr>
        <w:t>5.2交货地点：</w:t>
      </w:r>
      <w:r>
        <w:rPr>
          <w:rFonts w:hint="eastAsia" w:ascii="宋体" w:hAnsi="宋体"/>
          <w:b/>
          <w:bCs/>
          <w:sz w:val="24"/>
        </w:rPr>
        <w:t>采购人指定地点</w:t>
      </w:r>
    </w:p>
    <w:p>
      <w:pPr>
        <w:spacing w:line="360" w:lineRule="auto"/>
        <w:ind w:firstLine="2202" w:firstLineChars="914"/>
        <w:rPr>
          <w:rFonts w:ascii="宋体" w:hAnsi="宋体"/>
          <w:b/>
          <w:bCs/>
          <w:sz w:val="24"/>
        </w:rPr>
      </w:pPr>
      <w:r>
        <w:rPr>
          <w:rFonts w:ascii="宋体" w:hAnsi="宋体"/>
          <w:b/>
          <w:bCs/>
          <w:sz w:val="24"/>
        </w:rPr>
        <w:t xml:space="preserve"> 收货联系人：</w:t>
      </w:r>
    </w:p>
    <w:p>
      <w:pPr>
        <w:spacing w:line="360" w:lineRule="auto"/>
        <w:ind w:firstLine="600" w:firstLineChars="250"/>
        <w:rPr>
          <w:rFonts w:ascii="宋体" w:hAnsi="宋体"/>
          <w:b/>
          <w:bCs/>
          <w:sz w:val="24"/>
        </w:rPr>
      </w:pPr>
      <w:r>
        <w:rPr>
          <w:rFonts w:hint="eastAsia" w:ascii="宋体" w:hAnsi="宋体"/>
          <w:bCs/>
          <w:sz w:val="24"/>
        </w:rPr>
        <w:t>5.3联系方式：</w:t>
      </w:r>
      <w:r>
        <w:rPr>
          <w:rFonts w:hint="eastAsia" w:ascii="宋体" w:hAnsi="宋体"/>
          <w:b/>
          <w:bCs/>
          <w:sz w:val="24"/>
          <w:lang w:eastAsia="zh-CN"/>
        </w:rPr>
        <w:t>昌吉国家农业科技园区建设管理局</w:t>
      </w:r>
      <w:r>
        <w:rPr>
          <w:rFonts w:hint="eastAsia" w:ascii="宋体" w:hAnsi="宋体"/>
          <w:b/>
          <w:bCs/>
          <w:sz w:val="24"/>
        </w:rPr>
        <w:t xml:space="preserve">   </w:t>
      </w:r>
    </w:p>
    <w:p>
      <w:pPr>
        <w:spacing w:line="360" w:lineRule="auto"/>
        <w:ind w:firstLine="2243" w:firstLineChars="931"/>
        <w:rPr>
          <w:rFonts w:ascii="宋体" w:hAnsi="宋体"/>
          <w:b/>
          <w:bCs/>
          <w:sz w:val="24"/>
        </w:rPr>
      </w:pPr>
      <w:r>
        <w:rPr>
          <w:rFonts w:hint="eastAsia" w:ascii="宋体" w:hAnsi="宋体"/>
          <w:b/>
          <w:bCs/>
          <w:sz w:val="24"/>
        </w:rPr>
        <w:t xml:space="preserve">姓  名： </w:t>
      </w:r>
    </w:p>
    <w:p>
      <w:pPr>
        <w:spacing w:line="360" w:lineRule="auto"/>
        <w:ind w:firstLine="2202" w:firstLineChars="914"/>
        <w:rPr>
          <w:rFonts w:ascii="宋体" w:hAnsi="宋体"/>
          <w:b/>
          <w:bCs/>
          <w:sz w:val="24"/>
        </w:rPr>
      </w:pPr>
      <w:r>
        <w:rPr>
          <w:rFonts w:hint="eastAsia" w:ascii="宋体" w:hAnsi="宋体"/>
          <w:b/>
          <w:bCs/>
          <w:sz w:val="24"/>
        </w:rPr>
        <w:t>电  话：</w:t>
      </w:r>
    </w:p>
    <w:p>
      <w:pPr>
        <w:spacing w:line="360" w:lineRule="auto"/>
        <w:ind w:firstLine="2202" w:firstLineChars="914"/>
        <w:rPr>
          <w:rFonts w:ascii="宋体" w:hAnsi="宋体"/>
          <w:b/>
          <w:bCs/>
          <w:sz w:val="24"/>
        </w:rPr>
      </w:pPr>
      <w:r>
        <w:rPr>
          <w:rFonts w:hint="eastAsia" w:ascii="宋体" w:hAnsi="宋体"/>
          <w:b/>
          <w:bCs/>
          <w:sz w:val="24"/>
        </w:rPr>
        <w:t>传  真：</w:t>
      </w:r>
    </w:p>
    <w:p>
      <w:pPr>
        <w:spacing w:line="360" w:lineRule="auto"/>
        <w:ind w:firstLine="600" w:firstLineChars="250"/>
        <w:rPr>
          <w:rFonts w:ascii="宋体" w:hAnsi="宋体"/>
          <w:bCs/>
          <w:sz w:val="24"/>
        </w:rPr>
      </w:pPr>
      <w:r>
        <w:rPr>
          <w:rFonts w:hint="eastAsia" w:ascii="宋体" w:hAnsi="宋体"/>
          <w:bCs/>
          <w:sz w:val="24"/>
        </w:rPr>
        <w:t>6.验收</w:t>
      </w:r>
    </w:p>
    <w:p>
      <w:pPr>
        <w:spacing w:line="360" w:lineRule="auto"/>
        <w:ind w:firstLine="600" w:firstLineChars="250"/>
        <w:rPr>
          <w:rFonts w:ascii="宋体" w:hAnsi="宋体"/>
          <w:bCs/>
          <w:sz w:val="24"/>
        </w:rPr>
      </w:pPr>
      <w:r>
        <w:rPr>
          <w:rFonts w:hint="eastAsia" w:ascii="宋体" w:hAnsi="宋体"/>
          <w:bCs/>
          <w:sz w:val="24"/>
        </w:rPr>
        <w:t>6.1验收标准：依照样品或标书及本合同约定</w:t>
      </w:r>
    </w:p>
    <w:p>
      <w:pPr>
        <w:spacing w:line="360" w:lineRule="auto"/>
        <w:ind w:firstLine="600" w:firstLineChars="250"/>
        <w:rPr>
          <w:rFonts w:ascii="宋体" w:hAnsi="宋体"/>
          <w:bCs/>
          <w:sz w:val="24"/>
        </w:rPr>
      </w:pPr>
      <w:r>
        <w:rPr>
          <w:rFonts w:hint="eastAsia" w:ascii="宋体" w:hAnsi="宋体"/>
          <w:bCs/>
          <w:sz w:val="24"/>
        </w:rPr>
        <w:t>6.2验收时间及组织：货到齐后一次性完成验收。</w:t>
      </w:r>
    </w:p>
    <w:p>
      <w:pPr>
        <w:spacing w:line="360" w:lineRule="auto"/>
        <w:ind w:firstLine="602" w:firstLineChars="250"/>
        <w:rPr>
          <w:rFonts w:ascii="宋体" w:hAnsi="宋体"/>
          <w:b/>
          <w:bCs/>
          <w:sz w:val="24"/>
        </w:rPr>
      </w:pPr>
      <w:r>
        <w:rPr>
          <w:rFonts w:hint="eastAsia" w:ascii="宋体" w:hAnsi="宋体"/>
          <w:b/>
          <w:bCs/>
          <w:sz w:val="24"/>
        </w:rPr>
        <w:t>6.3器材到齐后一次性完成验收，验收前买方不负责货物的保管，由卖方负责。</w:t>
      </w:r>
    </w:p>
    <w:p>
      <w:pPr>
        <w:spacing w:line="360" w:lineRule="auto"/>
        <w:ind w:firstLine="600" w:firstLineChars="250"/>
        <w:rPr>
          <w:rFonts w:ascii="宋体" w:hAnsi="宋体"/>
          <w:bCs/>
          <w:sz w:val="24"/>
        </w:rPr>
      </w:pPr>
      <w:r>
        <w:rPr>
          <w:rFonts w:hint="eastAsia" w:ascii="宋体" w:hAnsi="宋体"/>
          <w:bCs/>
          <w:sz w:val="24"/>
        </w:rPr>
        <w:t>7.合同效力</w:t>
      </w:r>
    </w:p>
    <w:p>
      <w:pPr>
        <w:spacing w:line="360" w:lineRule="auto"/>
        <w:ind w:firstLine="600" w:firstLineChars="250"/>
        <w:rPr>
          <w:rFonts w:ascii="宋体" w:hAnsi="宋体"/>
          <w:bCs/>
          <w:sz w:val="24"/>
        </w:rPr>
      </w:pPr>
      <w:r>
        <w:rPr>
          <w:rFonts w:hint="eastAsia" w:ascii="宋体" w:hAnsi="宋体"/>
          <w:bCs/>
          <w:sz w:val="24"/>
        </w:rPr>
        <w:t>7.1  本合同经买卖双方授权代表签署，并经双方盖章后生效。</w:t>
      </w:r>
    </w:p>
    <w:p>
      <w:pPr>
        <w:spacing w:line="360" w:lineRule="auto"/>
        <w:ind w:firstLine="600" w:firstLineChars="250"/>
        <w:rPr>
          <w:rFonts w:ascii="宋体" w:hAnsi="宋体"/>
          <w:bCs/>
          <w:sz w:val="24"/>
        </w:rPr>
      </w:pPr>
      <w:r>
        <w:rPr>
          <w:rFonts w:hint="eastAsia" w:ascii="宋体" w:hAnsi="宋体"/>
          <w:bCs/>
          <w:sz w:val="24"/>
        </w:rPr>
        <w:t>7.2  本合同一式肆份，买卖双方各持两份，具有相同的法律效力。</w:t>
      </w:r>
    </w:p>
    <w:p>
      <w:pPr>
        <w:spacing w:line="360" w:lineRule="auto"/>
        <w:ind w:firstLine="2711" w:firstLineChars="750"/>
        <w:rPr>
          <w:rFonts w:ascii="宋体" w:hAnsi="宋体"/>
          <w:b/>
          <w:bCs/>
          <w:sz w:val="36"/>
          <w:szCs w:val="36"/>
        </w:rPr>
      </w:pPr>
      <w:r>
        <w:rPr>
          <w:rFonts w:hint="eastAsia" w:ascii="宋体" w:hAnsi="宋体"/>
          <w:b/>
          <w:bCs/>
          <w:sz w:val="36"/>
          <w:szCs w:val="36"/>
        </w:rPr>
        <w:t>第二部分  合同基本条款</w:t>
      </w:r>
    </w:p>
    <w:p>
      <w:pPr>
        <w:spacing w:line="360" w:lineRule="auto"/>
        <w:ind w:firstLine="480" w:firstLineChars="200"/>
        <w:rPr>
          <w:rFonts w:ascii="宋体" w:hAnsi="宋体"/>
          <w:sz w:val="24"/>
        </w:rPr>
      </w:pPr>
      <w:r>
        <w:rPr>
          <w:rFonts w:hint="eastAsia" w:ascii="宋体" w:hAnsi="宋体"/>
          <w:sz w:val="24"/>
        </w:rPr>
        <w:t>1.  定义：</w:t>
      </w:r>
    </w:p>
    <w:p>
      <w:pPr>
        <w:spacing w:line="360" w:lineRule="auto"/>
        <w:ind w:firstLine="480" w:firstLineChars="200"/>
        <w:rPr>
          <w:rFonts w:ascii="宋体" w:hAnsi="宋体"/>
          <w:sz w:val="24"/>
        </w:rPr>
      </w:pPr>
      <w:r>
        <w:rPr>
          <w:rFonts w:hint="eastAsia" w:ascii="宋体" w:hAnsi="宋体"/>
          <w:sz w:val="24"/>
        </w:rPr>
        <w:t>本合同有关术语解释：</w:t>
      </w:r>
    </w:p>
    <w:p>
      <w:pPr>
        <w:spacing w:line="360" w:lineRule="auto"/>
        <w:ind w:firstLine="480" w:firstLineChars="200"/>
        <w:rPr>
          <w:rFonts w:ascii="宋体" w:hAnsi="宋体"/>
          <w:sz w:val="24"/>
        </w:rPr>
      </w:pPr>
      <w:r>
        <w:rPr>
          <w:rFonts w:hint="eastAsia" w:ascii="宋体" w:hAnsi="宋体"/>
          <w:sz w:val="24"/>
        </w:rPr>
        <w:t>1.1  “合同”是指买卖双方签署的用以约定买卖双方买卖事项而达成的协议，包括所有的附件和构成合同的其它文件。</w:t>
      </w:r>
    </w:p>
    <w:p>
      <w:pPr>
        <w:spacing w:line="360" w:lineRule="auto"/>
        <w:ind w:firstLine="480" w:firstLineChars="200"/>
        <w:rPr>
          <w:rFonts w:ascii="宋体" w:hAnsi="宋体"/>
          <w:sz w:val="24"/>
        </w:rPr>
      </w:pPr>
      <w:r>
        <w:rPr>
          <w:rFonts w:hint="eastAsia" w:ascii="宋体" w:hAnsi="宋体"/>
          <w:sz w:val="24"/>
        </w:rPr>
        <w:t>1.2  “合同总价”是指根据本合同约定，卖方在正确地完全履行合同义务后买方应支付给卖方的全部价款。</w:t>
      </w:r>
    </w:p>
    <w:p>
      <w:pPr>
        <w:spacing w:line="360" w:lineRule="auto"/>
        <w:ind w:firstLine="480" w:firstLineChars="200"/>
        <w:rPr>
          <w:rFonts w:ascii="宋体" w:hAnsi="宋体"/>
          <w:sz w:val="24"/>
        </w:rPr>
      </w:pPr>
      <w:r>
        <w:rPr>
          <w:rFonts w:hint="eastAsia" w:ascii="宋体" w:hAnsi="宋体"/>
          <w:sz w:val="24"/>
        </w:rPr>
        <w:t>1.3  “货物”是指根据合同约定卖方向买方提供的一切设备及相应的配套设施（含备件、工具、操作手册及其他有关技术资料和材料）。</w:t>
      </w:r>
    </w:p>
    <w:p>
      <w:pPr>
        <w:spacing w:line="360" w:lineRule="auto"/>
        <w:ind w:firstLine="480" w:firstLineChars="200"/>
        <w:rPr>
          <w:rFonts w:ascii="宋体" w:hAnsi="宋体"/>
          <w:sz w:val="24"/>
        </w:rPr>
      </w:pPr>
      <w:r>
        <w:rPr>
          <w:rFonts w:hint="eastAsia" w:ascii="宋体" w:hAnsi="宋体"/>
          <w:sz w:val="24"/>
        </w:rPr>
        <w:t>1.4  “服务”是指根据合同约定卖方向买方承担的与供货有关的辅助服务，如运输、保险、安装、调试、技术支持、检验、维修、培训等与购销有关的义务。</w:t>
      </w:r>
    </w:p>
    <w:p>
      <w:pPr>
        <w:spacing w:line="360" w:lineRule="auto"/>
        <w:ind w:firstLine="480" w:firstLineChars="200"/>
        <w:rPr>
          <w:rFonts w:ascii="宋体" w:hAnsi="宋体"/>
          <w:sz w:val="24"/>
        </w:rPr>
      </w:pPr>
      <w:r>
        <w:rPr>
          <w:rFonts w:hint="eastAsia" w:ascii="宋体" w:hAnsi="宋体"/>
          <w:sz w:val="24"/>
        </w:rPr>
        <w:t>1.5  “现场”是指合同项下货物实际所在地。</w:t>
      </w:r>
    </w:p>
    <w:p>
      <w:pPr>
        <w:spacing w:line="360" w:lineRule="auto"/>
        <w:ind w:firstLine="480" w:firstLineChars="200"/>
        <w:rPr>
          <w:rFonts w:ascii="宋体" w:hAnsi="宋体"/>
          <w:sz w:val="24"/>
        </w:rPr>
      </w:pPr>
      <w:r>
        <w:rPr>
          <w:rFonts w:hint="eastAsia" w:ascii="宋体" w:hAnsi="宋体"/>
          <w:sz w:val="24"/>
        </w:rPr>
        <w:t>1.6  “验收”是指合同双方依据约定的程序和条件对合同标的物的数量、质量、性能等进行确认交交接的行为。</w:t>
      </w:r>
    </w:p>
    <w:p>
      <w:pPr>
        <w:spacing w:line="360" w:lineRule="auto"/>
        <w:ind w:firstLine="480" w:firstLineChars="200"/>
        <w:rPr>
          <w:rFonts w:ascii="宋体" w:hAnsi="宋体"/>
          <w:sz w:val="24"/>
        </w:rPr>
      </w:pPr>
      <w:r>
        <w:rPr>
          <w:rFonts w:hint="eastAsia" w:ascii="宋体" w:hAnsi="宋体"/>
          <w:sz w:val="24"/>
        </w:rPr>
        <w:t>1.7   交货时间是指卖方将本合同内全部产品提交给买方验收的最后时间。卖方分几次供货时，以最后一次提交买方验收时间为交货时间。</w:t>
      </w:r>
    </w:p>
    <w:p>
      <w:pPr>
        <w:spacing w:line="360" w:lineRule="auto"/>
        <w:ind w:firstLine="480" w:firstLineChars="200"/>
        <w:rPr>
          <w:rFonts w:ascii="宋体" w:hAnsi="宋体"/>
          <w:sz w:val="24"/>
        </w:rPr>
      </w:pPr>
      <w:r>
        <w:rPr>
          <w:rFonts w:hint="eastAsia" w:ascii="宋体" w:hAnsi="宋体"/>
          <w:sz w:val="24"/>
        </w:rPr>
        <w:t>2. 标准</w:t>
      </w:r>
    </w:p>
    <w:p>
      <w:pPr>
        <w:spacing w:line="360" w:lineRule="auto"/>
        <w:ind w:firstLine="480" w:firstLineChars="200"/>
        <w:rPr>
          <w:rFonts w:ascii="宋体" w:hAnsi="宋体"/>
          <w:sz w:val="24"/>
        </w:rPr>
      </w:pPr>
      <w:r>
        <w:rPr>
          <w:rFonts w:hint="eastAsia" w:ascii="宋体" w:hAnsi="宋体"/>
          <w:sz w:val="24"/>
        </w:rPr>
        <w:t>2.1  本合同下交付的货物应符合技术规格所述的标准。合同未作特别标注的国产货物，以我国颁布的最新标准为准；如无国家标准的，以行业标准为准；如无行业标准的，按企业标准执行。国外进口货物执行</w:t>
      </w:r>
      <w:r>
        <w:rPr>
          <w:rFonts w:hint="eastAsia" w:ascii="宋体" w:hAnsi="宋体"/>
          <w:sz w:val="24"/>
          <w:u w:val="single"/>
        </w:rPr>
        <w:t xml:space="preserve">  进口国 </w:t>
      </w:r>
      <w:r>
        <w:rPr>
          <w:rFonts w:hint="eastAsia" w:ascii="宋体" w:hAnsi="宋体"/>
          <w:sz w:val="24"/>
        </w:rPr>
        <w:t>标准。</w:t>
      </w:r>
    </w:p>
    <w:p>
      <w:pPr>
        <w:spacing w:line="360" w:lineRule="auto"/>
        <w:ind w:firstLine="480" w:firstLineChars="200"/>
        <w:rPr>
          <w:rFonts w:ascii="宋体" w:hAnsi="宋体"/>
          <w:sz w:val="24"/>
        </w:rPr>
      </w:pPr>
      <w:r>
        <w:rPr>
          <w:rFonts w:hint="eastAsia" w:ascii="宋体" w:hAnsi="宋体"/>
          <w:sz w:val="24"/>
        </w:rPr>
        <w:t>2.2  本合同货物无特别标注的，计量单位均采用中华人民共和国法定计量单位。</w:t>
      </w:r>
    </w:p>
    <w:p>
      <w:pPr>
        <w:spacing w:line="360" w:lineRule="auto"/>
        <w:ind w:firstLine="480" w:firstLineChars="200"/>
        <w:rPr>
          <w:rFonts w:ascii="宋体" w:hAnsi="宋体"/>
          <w:sz w:val="24"/>
        </w:rPr>
      </w:pPr>
      <w:r>
        <w:rPr>
          <w:rFonts w:hint="eastAsia" w:ascii="宋体" w:hAnsi="宋体"/>
          <w:sz w:val="24"/>
        </w:rPr>
        <w:t>3. 专利权</w:t>
      </w:r>
    </w:p>
    <w:p>
      <w:pPr>
        <w:spacing w:line="360" w:lineRule="auto"/>
        <w:ind w:firstLine="480" w:firstLineChars="200"/>
        <w:rPr>
          <w:rFonts w:ascii="宋体" w:hAnsi="宋体"/>
          <w:sz w:val="24"/>
        </w:rPr>
      </w:pPr>
      <w:r>
        <w:rPr>
          <w:rFonts w:hint="eastAsia" w:ascii="宋体" w:hAnsi="宋体"/>
          <w:sz w:val="24"/>
        </w:rPr>
        <w:t>卖方保证，买方在使用合同货物或货物的任何一部分时，免受第三方提出的侵犯其专利权、商标权、著作权或其它知识产权的起诉。卖方应承担由此可能产生的一切法律责任和费用（包括但不限于买方支出的赔偿费、诉讼费、评估费、鉴定费、律师费等）。</w:t>
      </w:r>
    </w:p>
    <w:p>
      <w:pPr>
        <w:spacing w:line="360" w:lineRule="auto"/>
        <w:ind w:firstLine="480" w:firstLineChars="200"/>
        <w:rPr>
          <w:rFonts w:ascii="宋体" w:hAnsi="宋体"/>
          <w:sz w:val="24"/>
        </w:rPr>
      </w:pPr>
      <w:r>
        <w:rPr>
          <w:rFonts w:hint="eastAsia" w:ascii="宋体" w:hAnsi="宋体"/>
          <w:sz w:val="24"/>
        </w:rPr>
        <w:t>4. 包装</w:t>
      </w:r>
    </w:p>
    <w:p>
      <w:pPr>
        <w:spacing w:line="360" w:lineRule="auto"/>
        <w:ind w:firstLine="480" w:firstLineChars="200"/>
        <w:rPr>
          <w:rFonts w:ascii="宋体" w:hAnsi="宋体"/>
          <w:sz w:val="24"/>
        </w:rPr>
      </w:pPr>
      <w:r>
        <w:rPr>
          <w:rFonts w:hint="eastAsia" w:ascii="宋体" w:hAnsi="宋体"/>
          <w:sz w:val="24"/>
        </w:rPr>
        <w:t>4.1  除合同另有规定外，卖方提供的全部货物，均采用国家或专业标准保护措施（不低于木箱标准）进行包装，使包装适用于海运、空运或陆上的长途运输，并有良好的防潮、防震、防锈和防粗暴装卸等保护措施，确保货物安全无损运抵现场。这类包装还应足以承受但不限于承受转运过程中的装卸，暴露于恶劣气温，大风和降雨环境，以及露天存放。</w:t>
      </w:r>
      <w:r>
        <w:rPr>
          <w:rFonts w:hint="eastAsia" w:ascii="宋体" w:hAnsi="宋体"/>
          <w:b/>
          <w:sz w:val="24"/>
        </w:rPr>
        <w:t>包装箱的尺寸及重量应考虑货物最终目的地的偏远程度以及在所有转运地点缺乏重型装卸设施的情况。</w:t>
      </w:r>
      <w:r>
        <w:rPr>
          <w:rFonts w:hint="eastAsia" w:ascii="宋体" w:hAnsi="宋体"/>
          <w:sz w:val="24"/>
        </w:rPr>
        <w:t>对由于包装不善而引起的货物锈蚀、损坏或损失卖方应承担责任。</w:t>
      </w:r>
    </w:p>
    <w:p>
      <w:pPr>
        <w:spacing w:line="360" w:lineRule="auto"/>
        <w:ind w:firstLine="480" w:firstLineChars="200"/>
        <w:rPr>
          <w:rFonts w:ascii="宋体" w:hAnsi="宋体"/>
          <w:b/>
          <w:sz w:val="24"/>
        </w:rPr>
      </w:pPr>
      <w:r>
        <w:rPr>
          <w:rFonts w:hint="eastAsia" w:ascii="宋体" w:hAnsi="宋体"/>
          <w:sz w:val="24"/>
        </w:rPr>
        <w:t xml:space="preserve">4.2  </w:t>
      </w:r>
      <w:r>
        <w:rPr>
          <w:rFonts w:hint="eastAsia" w:ascii="宋体" w:hAnsi="宋体"/>
          <w:b/>
          <w:sz w:val="24"/>
        </w:rPr>
        <w:t>卖方必须无偿提供合同内全部货物的中文使用说明书，说明书包括产品的功能、使用方法、技术参数、常见问题解决办法及产品序列号、型号、版本号以及配合使用的主要设备品牌、型号和版本等信息。</w:t>
      </w:r>
    </w:p>
    <w:p>
      <w:pPr>
        <w:spacing w:line="360" w:lineRule="auto"/>
        <w:ind w:firstLine="480" w:firstLineChars="200"/>
        <w:rPr>
          <w:rFonts w:ascii="宋体" w:hAnsi="宋体"/>
          <w:sz w:val="24"/>
        </w:rPr>
      </w:pPr>
      <w:r>
        <w:rPr>
          <w:rFonts w:hint="eastAsia" w:ascii="宋体" w:hAnsi="宋体"/>
          <w:sz w:val="24"/>
        </w:rPr>
        <w:t>5.  质量</w:t>
      </w:r>
    </w:p>
    <w:p>
      <w:pPr>
        <w:spacing w:line="360" w:lineRule="auto"/>
        <w:ind w:firstLine="480" w:firstLineChars="200"/>
        <w:rPr>
          <w:rFonts w:ascii="宋体" w:hAnsi="宋体"/>
          <w:b/>
          <w:sz w:val="24"/>
        </w:rPr>
      </w:pPr>
      <w:r>
        <w:rPr>
          <w:rFonts w:hint="eastAsia" w:ascii="宋体" w:hAnsi="宋体"/>
          <w:sz w:val="24"/>
        </w:rPr>
        <w:t xml:space="preserve">5.1  </w:t>
      </w:r>
      <w:r>
        <w:rPr>
          <w:rFonts w:hint="eastAsia" w:ascii="宋体" w:hAnsi="宋体"/>
          <w:b/>
          <w:sz w:val="24"/>
        </w:rPr>
        <w:t xml:space="preserve">卖方保证所提供的货物是新品。 </w:t>
      </w:r>
    </w:p>
    <w:p>
      <w:pPr>
        <w:spacing w:line="360" w:lineRule="auto"/>
        <w:ind w:firstLine="482" w:firstLineChars="200"/>
        <w:rPr>
          <w:rFonts w:ascii="宋体" w:hAnsi="宋体"/>
          <w:b/>
          <w:sz w:val="24"/>
        </w:rPr>
      </w:pPr>
      <w:r>
        <w:rPr>
          <w:rFonts w:hint="eastAsia" w:ascii="宋体" w:hAnsi="宋体"/>
          <w:b/>
          <w:sz w:val="24"/>
        </w:rPr>
        <w:t>5.2  在货物质保期内，卖方应当对由于设计、工艺、材料和配件的缺陷所产生的不足或故障负责。</w:t>
      </w:r>
    </w:p>
    <w:p>
      <w:pPr>
        <w:spacing w:line="360" w:lineRule="auto"/>
        <w:ind w:firstLine="480" w:firstLineChars="200"/>
        <w:rPr>
          <w:rFonts w:ascii="宋体" w:hAnsi="宋体"/>
          <w:sz w:val="24"/>
        </w:rPr>
      </w:pPr>
      <w:r>
        <w:rPr>
          <w:rFonts w:hint="eastAsia" w:ascii="宋体" w:hAnsi="宋体"/>
          <w:sz w:val="24"/>
        </w:rPr>
        <w:t>5.3  验收时，如发现卖方提供的货物或配件等不符合合同约定或有缺陷时，买方应以书面形式通知卖方，提出索赔，卖方应当在约定的时间内予以更换，并按违约的相关约定向买方给予赔偿，更换的新产品质保期相应顺延；质保期内，如货物或配件发生质量问题时，按售后服务的约定执行。</w:t>
      </w:r>
    </w:p>
    <w:p>
      <w:pPr>
        <w:spacing w:line="360" w:lineRule="auto"/>
        <w:ind w:firstLine="480" w:firstLineChars="200"/>
        <w:rPr>
          <w:rFonts w:ascii="宋体" w:hAnsi="宋体"/>
          <w:sz w:val="24"/>
        </w:rPr>
      </w:pPr>
      <w:r>
        <w:rPr>
          <w:rFonts w:hint="eastAsia" w:ascii="宋体" w:hAnsi="宋体"/>
          <w:sz w:val="24"/>
        </w:rPr>
        <w:t>6．交货</w:t>
      </w:r>
    </w:p>
    <w:p>
      <w:pPr>
        <w:spacing w:line="360" w:lineRule="auto"/>
        <w:ind w:firstLine="480" w:firstLineChars="200"/>
        <w:rPr>
          <w:rFonts w:ascii="宋体" w:hAnsi="宋体"/>
          <w:sz w:val="24"/>
        </w:rPr>
      </w:pPr>
      <w:r>
        <w:rPr>
          <w:rFonts w:hint="eastAsia" w:ascii="宋体" w:hAnsi="宋体"/>
          <w:sz w:val="24"/>
        </w:rPr>
        <w:t>6.1  交货的时间和地点执行本合同《协议书》。</w:t>
      </w:r>
    </w:p>
    <w:p>
      <w:pPr>
        <w:spacing w:line="360" w:lineRule="auto"/>
        <w:ind w:firstLine="480" w:firstLineChars="200"/>
        <w:rPr>
          <w:rFonts w:ascii="宋体" w:hAnsi="宋体"/>
          <w:sz w:val="24"/>
        </w:rPr>
      </w:pPr>
      <w:r>
        <w:rPr>
          <w:rFonts w:hint="eastAsia" w:ascii="宋体" w:hAnsi="宋体"/>
          <w:sz w:val="24"/>
        </w:rPr>
        <w:t>6.2  延期交货</w:t>
      </w:r>
    </w:p>
    <w:p>
      <w:pPr>
        <w:spacing w:line="360" w:lineRule="auto"/>
        <w:ind w:firstLine="480" w:firstLineChars="200"/>
        <w:rPr>
          <w:rFonts w:ascii="宋体" w:hAnsi="宋体"/>
          <w:sz w:val="24"/>
        </w:rPr>
      </w:pPr>
      <w:r>
        <w:rPr>
          <w:rFonts w:hint="eastAsia" w:ascii="宋体" w:hAnsi="宋体"/>
          <w:sz w:val="24"/>
        </w:rPr>
        <w:t>6.2.1  卖方应按合同规定的时间交货和提供服务。</w:t>
      </w:r>
    </w:p>
    <w:p>
      <w:pPr>
        <w:spacing w:line="360" w:lineRule="auto"/>
        <w:ind w:firstLine="480" w:firstLineChars="200"/>
        <w:rPr>
          <w:rFonts w:ascii="宋体" w:hAnsi="宋体"/>
          <w:sz w:val="24"/>
        </w:rPr>
      </w:pPr>
      <w:r>
        <w:rPr>
          <w:rFonts w:hint="eastAsia" w:ascii="宋体" w:hAnsi="宋体"/>
          <w:sz w:val="24"/>
        </w:rPr>
        <w:t>6.2.2  在履行合同过程中，如果卖方遇到不能按期交货和提供服务情况，应及时以书面形式将不能按时交货的理由、可能延误的时间通知买方。买方在收到通知后，应进行分析，如果同意，可酌情延长交货时间。</w:t>
      </w:r>
    </w:p>
    <w:p>
      <w:pPr>
        <w:spacing w:line="360" w:lineRule="auto"/>
        <w:ind w:firstLine="480" w:firstLineChars="200"/>
        <w:rPr>
          <w:rFonts w:ascii="宋体" w:hAnsi="宋体"/>
          <w:sz w:val="24"/>
        </w:rPr>
      </w:pPr>
      <w:r>
        <w:rPr>
          <w:rFonts w:hint="eastAsia" w:ascii="宋体" w:hAnsi="宋体"/>
          <w:sz w:val="24"/>
        </w:rPr>
        <w:t>6.2.3   如果卖方毫无理由拖延交货，将受到扣除履约保证金的制裁或终止合同。</w:t>
      </w:r>
    </w:p>
    <w:p>
      <w:pPr>
        <w:spacing w:line="360" w:lineRule="auto"/>
        <w:ind w:firstLine="480" w:firstLineChars="200"/>
        <w:rPr>
          <w:rFonts w:ascii="宋体" w:hAnsi="宋体"/>
          <w:sz w:val="24"/>
        </w:rPr>
      </w:pPr>
      <w:r>
        <w:rPr>
          <w:rFonts w:hint="eastAsia" w:ascii="宋体" w:hAnsi="宋体"/>
          <w:sz w:val="24"/>
        </w:rPr>
        <w:t>7. 技术文件和资料</w:t>
      </w:r>
    </w:p>
    <w:p>
      <w:pPr>
        <w:spacing w:line="360" w:lineRule="auto"/>
        <w:ind w:firstLine="480" w:firstLineChars="200"/>
        <w:rPr>
          <w:rFonts w:ascii="宋体" w:hAnsi="宋体"/>
          <w:sz w:val="24"/>
        </w:rPr>
      </w:pPr>
      <w:r>
        <w:rPr>
          <w:rFonts w:hint="eastAsia" w:ascii="宋体" w:hAnsi="宋体"/>
          <w:sz w:val="24"/>
        </w:rPr>
        <w:t>7.1  提供技术文件和资料的种类和数量在本招标文件中已规定，买卖双方可根据需要订立具体的资料交付时间和数量。</w:t>
      </w:r>
    </w:p>
    <w:p>
      <w:pPr>
        <w:spacing w:line="360" w:lineRule="auto"/>
        <w:ind w:firstLine="480" w:firstLineChars="200"/>
        <w:rPr>
          <w:rFonts w:ascii="宋体" w:hAnsi="宋体"/>
          <w:sz w:val="24"/>
        </w:rPr>
      </w:pPr>
      <w:r>
        <w:rPr>
          <w:rFonts w:hint="eastAsia" w:ascii="宋体" w:hAnsi="宋体"/>
          <w:sz w:val="24"/>
        </w:rPr>
        <w:t>7.2  如果买方确认卖方提供的技术文件和资料不完整，或在运输途中丢失，卖方应在收到买方通知后3天内将文件、资料补齐。</w:t>
      </w:r>
    </w:p>
    <w:p>
      <w:pPr>
        <w:spacing w:line="360" w:lineRule="auto"/>
        <w:ind w:firstLine="480" w:firstLineChars="200"/>
        <w:rPr>
          <w:rFonts w:ascii="宋体" w:hAnsi="宋体"/>
          <w:sz w:val="24"/>
        </w:rPr>
      </w:pPr>
      <w:r>
        <w:rPr>
          <w:rFonts w:hint="eastAsia" w:ascii="宋体" w:hAnsi="宋体"/>
          <w:sz w:val="24"/>
        </w:rPr>
        <w:t>8. 税费</w:t>
      </w:r>
    </w:p>
    <w:p>
      <w:pPr>
        <w:spacing w:line="360" w:lineRule="auto"/>
        <w:ind w:firstLine="480" w:firstLineChars="200"/>
        <w:rPr>
          <w:rFonts w:ascii="宋体" w:hAnsi="宋体"/>
          <w:sz w:val="24"/>
        </w:rPr>
      </w:pPr>
      <w:r>
        <w:rPr>
          <w:rFonts w:hint="eastAsia" w:ascii="宋体" w:hAnsi="宋体"/>
          <w:sz w:val="24"/>
        </w:rPr>
        <w:t>8.1  器材装备的投标报价为货到采购人指定地点价格。</w:t>
      </w:r>
    </w:p>
    <w:p>
      <w:pPr>
        <w:spacing w:line="360" w:lineRule="auto"/>
        <w:ind w:firstLine="480" w:firstLineChars="200"/>
        <w:rPr>
          <w:rFonts w:ascii="宋体" w:hAnsi="宋体"/>
          <w:sz w:val="24"/>
        </w:rPr>
      </w:pPr>
      <w:r>
        <w:rPr>
          <w:rFonts w:hint="eastAsia" w:ascii="宋体" w:hAnsi="宋体"/>
          <w:sz w:val="24"/>
        </w:rPr>
        <w:t>8.2  根据国家现行税法征收的与本合同有关的一切税费均由卖方承担。</w:t>
      </w:r>
    </w:p>
    <w:p>
      <w:pPr>
        <w:spacing w:line="360" w:lineRule="auto"/>
        <w:ind w:firstLine="480" w:firstLineChars="200"/>
        <w:rPr>
          <w:rFonts w:ascii="宋体" w:hAnsi="宋体"/>
          <w:sz w:val="24"/>
        </w:rPr>
      </w:pPr>
      <w:r>
        <w:rPr>
          <w:rFonts w:hint="eastAsia" w:ascii="宋体" w:hAnsi="宋体"/>
          <w:sz w:val="24"/>
        </w:rPr>
        <w:t>8.3  在中国境外发生的与本合同执行有关的一切税费由卖方承担。</w:t>
      </w:r>
    </w:p>
    <w:p>
      <w:pPr>
        <w:spacing w:line="360" w:lineRule="auto"/>
        <w:ind w:firstLine="482" w:firstLineChars="200"/>
        <w:rPr>
          <w:rFonts w:ascii="宋体" w:hAnsi="宋体"/>
          <w:b/>
          <w:sz w:val="24"/>
        </w:rPr>
      </w:pPr>
      <w:r>
        <w:rPr>
          <w:rFonts w:hint="eastAsia" w:ascii="宋体" w:hAnsi="宋体"/>
          <w:b/>
          <w:sz w:val="24"/>
        </w:rPr>
        <w:t>9.  验收</w:t>
      </w:r>
    </w:p>
    <w:p>
      <w:pPr>
        <w:spacing w:line="360" w:lineRule="auto"/>
        <w:ind w:firstLine="482" w:firstLineChars="200"/>
        <w:rPr>
          <w:rFonts w:ascii="宋体" w:hAnsi="宋体"/>
          <w:b/>
          <w:sz w:val="24"/>
        </w:rPr>
      </w:pPr>
      <w:r>
        <w:rPr>
          <w:rFonts w:hint="eastAsia" w:ascii="宋体" w:hAnsi="宋体"/>
          <w:b/>
          <w:sz w:val="24"/>
        </w:rPr>
        <w:t>本合同项下货物验收遵照以下流程和条件</w:t>
      </w:r>
    </w:p>
    <w:p>
      <w:pPr>
        <w:spacing w:line="360" w:lineRule="auto"/>
        <w:ind w:firstLine="482" w:firstLineChars="200"/>
        <w:rPr>
          <w:rFonts w:ascii="宋体" w:hAnsi="宋体"/>
          <w:b/>
          <w:sz w:val="24"/>
        </w:rPr>
      </w:pPr>
      <w:r>
        <w:rPr>
          <w:rFonts w:hint="eastAsia" w:ascii="宋体" w:hAnsi="宋体"/>
          <w:b/>
          <w:sz w:val="24"/>
        </w:rPr>
        <w:t>9.1 卖方应在供货合同规定的时间内将消防器材发送收货地点并提交书面验收申请。</w:t>
      </w:r>
    </w:p>
    <w:p>
      <w:pPr>
        <w:spacing w:line="360" w:lineRule="auto"/>
        <w:ind w:firstLine="482" w:firstLineChars="200"/>
        <w:rPr>
          <w:rFonts w:ascii="宋体" w:hAnsi="宋体"/>
          <w:b/>
          <w:sz w:val="24"/>
        </w:rPr>
      </w:pPr>
      <w:r>
        <w:rPr>
          <w:rFonts w:hint="eastAsia" w:ascii="宋体" w:hAnsi="宋体"/>
          <w:b/>
          <w:sz w:val="24"/>
        </w:rPr>
        <w:t>9.2 货物到达目的地后买卖双方要在现场共同开箱验收。买方将按照装箱清单清点货物数量，检查货物破损情况，卖方必须派出代表参加货物验收工作，否则买方不予验收，按照卖方货物未到处理。</w:t>
      </w:r>
    </w:p>
    <w:p>
      <w:pPr>
        <w:spacing w:line="360" w:lineRule="auto"/>
        <w:ind w:firstLine="482" w:firstLineChars="200"/>
        <w:rPr>
          <w:rFonts w:ascii="宋体" w:hAnsi="宋体"/>
          <w:b/>
          <w:sz w:val="24"/>
        </w:rPr>
      </w:pPr>
      <w:r>
        <w:rPr>
          <w:rFonts w:hint="eastAsia" w:ascii="宋体" w:hAnsi="宋体"/>
          <w:b/>
          <w:sz w:val="24"/>
        </w:rPr>
        <w:t>9.3 买方组成集中采购装备验收小组，对采购的货物进行专门验收，不符合合同规定的，买方将不予验收。</w:t>
      </w:r>
    </w:p>
    <w:p>
      <w:pPr>
        <w:spacing w:line="360" w:lineRule="auto"/>
        <w:ind w:firstLine="482" w:firstLineChars="200"/>
        <w:rPr>
          <w:rFonts w:ascii="宋体" w:hAnsi="宋体"/>
          <w:b/>
          <w:sz w:val="24"/>
        </w:rPr>
      </w:pPr>
      <w:r>
        <w:rPr>
          <w:rFonts w:hint="eastAsia" w:ascii="宋体" w:hAnsi="宋体"/>
          <w:b/>
          <w:sz w:val="24"/>
        </w:rPr>
        <w:t>9.4产品验收时，卖方必须要有一名以上厂家技术人员在场，验收完毕后，买方和卖方共同签字确认验收单。买方根据采购验收单按合同支付货款。</w:t>
      </w:r>
    </w:p>
    <w:p>
      <w:pPr>
        <w:adjustRightInd w:val="0"/>
        <w:snapToGrid w:val="0"/>
        <w:spacing w:line="360" w:lineRule="auto"/>
        <w:ind w:firstLine="482" w:firstLineChars="200"/>
        <w:rPr>
          <w:rFonts w:ascii="宋体" w:hAnsi="宋体"/>
          <w:b/>
          <w:sz w:val="24"/>
        </w:rPr>
      </w:pPr>
      <w:r>
        <w:rPr>
          <w:rFonts w:hint="eastAsia" w:ascii="宋体" w:hAnsi="宋体"/>
          <w:b/>
          <w:sz w:val="24"/>
        </w:rPr>
        <w:t>9.5</w:t>
      </w:r>
      <w:r>
        <w:rPr>
          <w:rFonts w:hint="eastAsia" w:ascii="宋体" w:hAnsi="宋体"/>
          <w:b/>
          <w:bCs/>
          <w:sz w:val="24"/>
        </w:rPr>
        <w:t>装备的验收，综合判定为“合格”、“不合格”，综合评判为“合格”的装备，清点入库房。综合评判为“不合格”的装备，限期整改并等比例扣除履约保证金，整改完毕后进行复验；限期内未整改完毕的或“复验”不合格的，按合同规定做退货处理，扣除全额履约保证金，并将供货商列入集中采购黑名单，3年内不得参加采购投标工作。</w:t>
      </w:r>
    </w:p>
    <w:p>
      <w:pPr>
        <w:adjustRightInd w:val="0"/>
        <w:snapToGrid w:val="0"/>
        <w:spacing w:line="360" w:lineRule="auto"/>
        <w:ind w:firstLine="480" w:firstLineChars="200"/>
        <w:rPr>
          <w:rFonts w:ascii="宋体" w:hAnsi="宋体"/>
          <w:sz w:val="24"/>
        </w:rPr>
      </w:pPr>
      <w:r>
        <w:rPr>
          <w:rFonts w:hint="eastAsia" w:ascii="宋体" w:hAnsi="宋体"/>
          <w:sz w:val="24"/>
        </w:rPr>
        <w:t>10.  付款：执行本合同《协议书》。</w:t>
      </w:r>
    </w:p>
    <w:p>
      <w:pPr>
        <w:adjustRightInd w:val="0"/>
        <w:snapToGrid w:val="0"/>
        <w:spacing w:line="360" w:lineRule="auto"/>
        <w:ind w:firstLine="480" w:firstLineChars="200"/>
        <w:rPr>
          <w:rFonts w:ascii="宋体" w:hAnsi="宋体"/>
          <w:sz w:val="24"/>
        </w:rPr>
      </w:pPr>
      <w:r>
        <w:rPr>
          <w:rFonts w:hint="eastAsia" w:ascii="宋体" w:hAnsi="宋体"/>
          <w:sz w:val="24"/>
        </w:rPr>
        <w:t>11.  培训</w:t>
      </w:r>
    </w:p>
    <w:p>
      <w:pPr>
        <w:adjustRightInd w:val="0"/>
        <w:snapToGrid w:val="0"/>
        <w:spacing w:line="360" w:lineRule="auto"/>
        <w:ind w:firstLine="480" w:firstLineChars="200"/>
        <w:rPr>
          <w:rFonts w:ascii="宋体" w:hAnsi="宋体"/>
          <w:sz w:val="24"/>
        </w:rPr>
      </w:pPr>
      <w:r>
        <w:rPr>
          <w:rFonts w:hint="eastAsia" w:ascii="宋体" w:hAnsi="宋体"/>
          <w:sz w:val="24"/>
        </w:rPr>
        <w:t>12.  售后服务</w:t>
      </w:r>
    </w:p>
    <w:p>
      <w:pPr>
        <w:adjustRightInd w:val="0"/>
        <w:snapToGrid w:val="0"/>
        <w:spacing w:line="360" w:lineRule="auto"/>
        <w:ind w:firstLine="480" w:firstLineChars="200"/>
        <w:rPr>
          <w:rFonts w:ascii="宋体" w:hAnsi="宋体"/>
          <w:sz w:val="24"/>
        </w:rPr>
      </w:pPr>
      <w:r>
        <w:rPr>
          <w:rFonts w:hint="eastAsia" w:ascii="宋体" w:hAnsi="宋体"/>
          <w:sz w:val="24"/>
        </w:rPr>
        <w:t>约定的其他事宜事宜。</w:t>
      </w:r>
    </w:p>
    <w:p>
      <w:pPr>
        <w:pStyle w:val="29"/>
        <w:adjustRightInd w:val="0"/>
        <w:snapToGrid w:val="0"/>
        <w:spacing w:before="0" w:beforeAutospacing="0" w:after="0" w:afterAutospacing="0" w:line="360" w:lineRule="auto"/>
        <w:ind w:firstLine="480" w:firstLineChars="200"/>
        <w:rPr>
          <w:rFonts w:cs="Times New Roman"/>
          <w:kern w:val="2"/>
          <w:szCs w:val="20"/>
        </w:rPr>
      </w:pPr>
      <w:r>
        <w:rPr>
          <w:rFonts w:hint="eastAsia" w:cs="Times New Roman"/>
          <w:kern w:val="2"/>
          <w:szCs w:val="20"/>
        </w:rPr>
        <w:t>13.  双方责任</w:t>
      </w:r>
    </w:p>
    <w:p>
      <w:pPr>
        <w:pStyle w:val="29"/>
        <w:adjustRightInd w:val="0"/>
        <w:snapToGrid w:val="0"/>
        <w:spacing w:before="0" w:beforeAutospacing="0" w:after="0" w:afterAutospacing="0" w:line="360" w:lineRule="auto"/>
        <w:ind w:firstLine="480" w:firstLineChars="200"/>
        <w:rPr>
          <w:rFonts w:cs="Times New Roman"/>
          <w:kern w:val="2"/>
          <w:szCs w:val="20"/>
        </w:rPr>
      </w:pPr>
      <w:r>
        <w:t>1</w:t>
      </w:r>
      <w:r>
        <w:rPr>
          <w:rFonts w:hint="eastAsia"/>
        </w:rPr>
        <w:t>3</w:t>
      </w:r>
      <w:r>
        <w:t xml:space="preserve">.1  </w:t>
      </w:r>
      <w:r>
        <w:rPr>
          <w:rFonts w:hint="eastAsia"/>
        </w:rPr>
        <w:t>买方责任</w:t>
      </w:r>
    </w:p>
    <w:p>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 xml:space="preserve">.1.1  </w:t>
      </w:r>
      <w:r>
        <w:rPr>
          <w:rFonts w:hint="eastAsia" w:ascii="宋体" w:hAnsi="宋体"/>
          <w:sz w:val="24"/>
        </w:rPr>
        <w:t>按合同规定向卖方支付货款。</w:t>
      </w:r>
    </w:p>
    <w:p>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 xml:space="preserve">.1.2  </w:t>
      </w:r>
      <w:r>
        <w:rPr>
          <w:rFonts w:hint="eastAsia" w:ascii="宋体" w:hAnsi="宋体"/>
          <w:sz w:val="24"/>
        </w:rPr>
        <w:t>组织对货物的验收。</w:t>
      </w:r>
    </w:p>
    <w:p>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 xml:space="preserve">.2  </w:t>
      </w:r>
      <w:r>
        <w:rPr>
          <w:rFonts w:hint="eastAsia" w:ascii="宋体" w:hAnsi="宋体"/>
          <w:sz w:val="24"/>
        </w:rPr>
        <w:t>卖方</w:t>
      </w:r>
    </w:p>
    <w:p>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 xml:space="preserve">.2.1  </w:t>
      </w:r>
      <w:r>
        <w:rPr>
          <w:rFonts w:hint="eastAsia" w:ascii="宋体" w:hAnsi="宋体"/>
          <w:sz w:val="24"/>
        </w:rPr>
        <w:t>按合同要求提供货物和服务。</w:t>
      </w:r>
    </w:p>
    <w:p>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 xml:space="preserve">.2.2  </w:t>
      </w:r>
      <w:r>
        <w:rPr>
          <w:rFonts w:hint="eastAsia" w:ascii="宋体" w:hAnsi="宋体"/>
          <w:sz w:val="24"/>
        </w:rPr>
        <w:t>对所提供的货物和服务质量问题无条件负责处理。</w:t>
      </w:r>
    </w:p>
    <w:p>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.2.3卖方对本合同签订及履行过程中获知的买方信息负有保密义务。</w:t>
      </w:r>
    </w:p>
    <w:p>
      <w:pPr>
        <w:spacing w:line="360" w:lineRule="auto"/>
        <w:ind w:firstLine="480" w:firstLineChars="200"/>
        <w:rPr>
          <w:rFonts w:ascii="宋体" w:hAnsi="宋体"/>
          <w:sz w:val="24"/>
        </w:rPr>
      </w:pPr>
      <w:r>
        <w:rPr>
          <w:rFonts w:hint="eastAsia" w:ascii="宋体" w:hAnsi="宋体"/>
          <w:sz w:val="24"/>
        </w:rPr>
        <w:t>14.  违约责任</w:t>
      </w:r>
    </w:p>
    <w:p>
      <w:pPr>
        <w:spacing w:line="360" w:lineRule="auto"/>
        <w:ind w:firstLine="480" w:firstLineChars="200"/>
        <w:rPr>
          <w:rFonts w:ascii="宋体" w:hAnsi="宋体"/>
          <w:sz w:val="24"/>
        </w:rPr>
      </w:pPr>
      <w:r>
        <w:rPr>
          <w:rFonts w:hint="eastAsia" w:ascii="宋体" w:hAnsi="宋体"/>
          <w:sz w:val="24"/>
        </w:rPr>
        <w:t>14.1  交货违约</w:t>
      </w:r>
    </w:p>
    <w:p>
      <w:pPr>
        <w:spacing w:line="360" w:lineRule="auto"/>
        <w:ind w:firstLine="480" w:firstLineChars="200"/>
        <w:rPr>
          <w:rFonts w:ascii="宋体" w:hAnsi="宋体"/>
          <w:sz w:val="24"/>
        </w:rPr>
      </w:pPr>
      <w:r>
        <w:rPr>
          <w:rFonts w:hint="eastAsia" w:ascii="宋体" w:hAnsi="宋体"/>
          <w:sz w:val="24"/>
        </w:rPr>
        <w:t>14.1.1  卖方违反本合同约定，延迟交货未取得买方同意的，每延迟一天按合同总价的</w:t>
      </w:r>
      <w:r>
        <w:rPr>
          <w:rFonts w:hint="eastAsia" w:ascii="宋体" w:hAnsi="宋体"/>
          <w:sz w:val="24"/>
          <w:u w:val="single"/>
        </w:rPr>
        <w:t xml:space="preserve">　1 </w:t>
      </w:r>
      <w:r>
        <w:rPr>
          <w:rFonts w:hint="eastAsia" w:ascii="宋体" w:hAnsi="宋体"/>
          <w:sz w:val="24"/>
        </w:rPr>
        <w:t>‰向买方支付违约金，买方有权在履约保证金中扣收。</w:t>
      </w:r>
    </w:p>
    <w:p>
      <w:pPr>
        <w:spacing w:line="360" w:lineRule="auto"/>
        <w:ind w:firstLine="480" w:firstLineChars="200"/>
        <w:rPr>
          <w:rFonts w:ascii="宋体" w:hAnsi="宋体"/>
          <w:sz w:val="24"/>
        </w:rPr>
      </w:pPr>
      <w:r>
        <w:rPr>
          <w:rFonts w:hint="eastAsia" w:ascii="宋体" w:hAnsi="宋体"/>
          <w:sz w:val="24"/>
        </w:rPr>
        <w:t>14.1.2  卖方所发货品规格、型号、质量等不符合合同约定的，买方有权拒绝收货和付款，由此所发生的一切费用、损失（包括给供方造成的经济损失），均由卖方负责。构成逾期交付的，卖方仍应按照逾期交付承担违约责任。</w:t>
      </w:r>
    </w:p>
    <w:p>
      <w:pPr>
        <w:spacing w:line="360" w:lineRule="auto"/>
        <w:ind w:firstLine="480" w:firstLineChars="200"/>
        <w:rPr>
          <w:rFonts w:ascii="宋体" w:hAnsi="宋体"/>
          <w:sz w:val="24"/>
        </w:rPr>
      </w:pPr>
      <w:r>
        <w:rPr>
          <w:rFonts w:hint="eastAsia" w:ascii="宋体" w:hAnsi="宋体"/>
          <w:sz w:val="24"/>
        </w:rPr>
        <w:t>14.2  付款违约</w:t>
      </w:r>
    </w:p>
    <w:p>
      <w:pPr>
        <w:spacing w:line="360" w:lineRule="auto"/>
        <w:ind w:firstLine="480" w:firstLineChars="200"/>
        <w:rPr>
          <w:rFonts w:ascii="宋体" w:hAnsi="宋体"/>
          <w:sz w:val="24"/>
        </w:rPr>
      </w:pPr>
      <w:r>
        <w:rPr>
          <w:rFonts w:hint="eastAsia" w:ascii="宋体" w:hAnsi="宋体"/>
          <w:sz w:val="24"/>
        </w:rPr>
        <w:t>买方接收经验收合格的货物后而未能按合同约定时间付款的，推迟付款时间超过</w:t>
      </w:r>
      <w:r>
        <w:rPr>
          <w:rFonts w:hint="eastAsia" w:ascii="宋体" w:hAnsi="宋体"/>
          <w:sz w:val="24"/>
          <w:u w:val="single"/>
        </w:rPr>
        <w:t>　30　</w:t>
      </w:r>
      <w:r>
        <w:rPr>
          <w:rFonts w:hint="eastAsia" w:ascii="宋体" w:hAnsi="宋体"/>
          <w:sz w:val="24"/>
        </w:rPr>
        <w:t>天时，每超过一天按合同总价的</w:t>
      </w:r>
      <w:r>
        <w:rPr>
          <w:rFonts w:hint="eastAsia" w:ascii="宋体" w:hAnsi="宋体"/>
          <w:sz w:val="24"/>
          <w:u w:val="single"/>
        </w:rPr>
        <w:t>　1　　</w:t>
      </w:r>
      <w:r>
        <w:rPr>
          <w:rFonts w:hint="eastAsia" w:ascii="宋体" w:hAnsi="宋体"/>
          <w:sz w:val="24"/>
        </w:rPr>
        <w:t>‰向对方支付违约金。</w:t>
      </w:r>
    </w:p>
    <w:p>
      <w:pPr>
        <w:spacing w:line="360" w:lineRule="auto"/>
        <w:ind w:firstLine="480" w:firstLineChars="200"/>
        <w:rPr>
          <w:rFonts w:ascii="宋体" w:hAnsi="宋体"/>
          <w:sz w:val="24"/>
        </w:rPr>
      </w:pPr>
      <w:r>
        <w:rPr>
          <w:rFonts w:hint="eastAsia" w:ascii="宋体" w:hAnsi="宋体"/>
          <w:sz w:val="24"/>
        </w:rPr>
        <w:t>14.3  服务违约</w:t>
      </w:r>
    </w:p>
    <w:p>
      <w:pPr>
        <w:spacing w:line="360" w:lineRule="auto"/>
        <w:ind w:firstLine="480" w:firstLineChars="200"/>
        <w:rPr>
          <w:rFonts w:ascii="宋体" w:hAnsi="宋体"/>
          <w:sz w:val="24"/>
        </w:rPr>
      </w:pPr>
      <w:r>
        <w:rPr>
          <w:rFonts w:hint="eastAsia" w:ascii="宋体" w:hAnsi="宋体"/>
          <w:sz w:val="24"/>
        </w:rPr>
        <w:t>14.3.1  卖方违反合同约定，不能及时提供售后服务等的，买方将卖方列为产品售后服务黑名单，</w:t>
      </w:r>
      <w:r>
        <w:rPr>
          <w:rFonts w:hint="eastAsia" w:ascii="宋体" w:hAnsi="宋体"/>
          <w:sz w:val="24"/>
          <w:u w:val="single"/>
        </w:rPr>
        <w:t xml:space="preserve">   3    </w:t>
      </w:r>
      <w:r>
        <w:rPr>
          <w:rFonts w:hint="eastAsia" w:ascii="宋体" w:hAnsi="宋体"/>
          <w:sz w:val="24"/>
        </w:rPr>
        <w:t>年内不得参与同类产品投标。卖方未按照本合同约定提供维保服务，买方有权扣除质保金，并委托第三方提供相应服务，由此产生的维保费用、交通费、备品备件费等均由卖方承担。</w:t>
      </w:r>
    </w:p>
    <w:p>
      <w:pPr>
        <w:spacing w:line="360" w:lineRule="auto"/>
        <w:ind w:firstLine="480" w:firstLineChars="200"/>
        <w:rPr>
          <w:rFonts w:ascii="宋体" w:hAnsi="宋体"/>
          <w:sz w:val="24"/>
        </w:rPr>
      </w:pPr>
      <w:r>
        <w:rPr>
          <w:rFonts w:hint="eastAsia" w:ascii="宋体" w:hAnsi="宋体"/>
          <w:sz w:val="24"/>
        </w:rPr>
        <w:t>14.4  任意一方如提出增减合同数量，变动交货的，应提前通知对方，并征得对方同意，否则应承担与之相关的经济责任。</w:t>
      </w:r>
    </w:p>
    <w:p>
      <w:pPr>
        <w:spacing w:line="360" w:lineRule="auto"/>
        <w:ind w:firstLine="480" w:firstLineChars="200"/>
        <w:rPr>
          <w:rFonts w:ascii="宋体" w:hAnsi="宋体"/>
          <w:sz w:val="24"/>
        </w:rPr>
      </w:pPr>
      <w:r>
        <w:rPr>
          <w:rFonts w:hint="eastAsia" w:ascii="宋体" w:hAnsi="宋体"/>
          <w:sz w:val="24"/>
        </w:rPr>
        <w:t>14.5卖方违反保密义务或违反禁止转让、分包合同义务或违反本合同其他约定的，除本合同另有约定外，应按照本合同总价款的5%向买方支付违约金。</w:t>
      </w:r>
    </w:p>
    <w:p>
      <w:pPr>
        <w:spacing w:line="360" w:lineRule="auto"/>
        <w:ind w:firstLine="480" w:firstLineChars="200"/>
        <w:rPr>
          <w:rFonts w:ascii="宋体" w:hAnsi="宋体"/>
          <w:sz w:val="24"/>
        </w:rPr>
      </w:pPr>
      <w:r>
        <w:rPr>
          <w:rFonts w:hint="eastAsia" w:ascii="宋体" w:hAnsi="宋体"/>
          <w:sz w:val="24"/>
        </w:rPr>
        <w:t>14.6卖方提供货物不符合约定或违反本协议其他约定，给买方造成损失的，应赔偿买方的全部损失，包括但不限于直接损失、间接损失、买方为处理违约事件支出的律师费、诉讼费、评估费、鉴定费等。</w:t>
      </w:r>
    </w:p>
    <w:p>
      <w:pPr>
        <w:spacing w:line="360" w:lineRule="auto"/>
        <w:ind w:firstLine="480" w:firstLineChars="200"/>
        <w:rPr>
          <w:rFonts w:ascii="宋体" w:hAnsi="宋体"/>
          <w:sz w:val="24"/>
        </w:rPr>
      </w:pPr>
      <w:r>
        <w:rPr>
          <w:rFonts w:hint="eastAsia" w:ascii="宋体" w:hAnsi="宋体"/>
          <w:sz w:val="24"/>
        </w:rPr>
        <w:t>14.7本合同所称违约金可以累积计算。</w:t>
      </w:r>
    </w:p>
    <w:p>
      <w:pPr>
        <w:spacing w:line="360" w:lineRule="auto"/>
        <w:ind w:firstLine="482" w:firstLineChars="200"/>
        <w:rPr>
          <w:rFonts w:ascii="宋体" w:hAnsi="宋体"/>
          <w:b/>
          <w:sz w:val="24"/>
        </w:rPr>
      </w:pPr>
      <w:r>
        <w:rPr>
          <w:rFonts w:hint="eastAsia" w:ascii="宋体" w:hAnsi="宋体"/>
          <w:b/>
          <w:sz w:val="24"/>
        </w:rPr>
        <w:t>15.  履约保证金</w:t>
      </w:r>
    </w:p>
    <w:p>
      <w:pPr>
        <w:spacing w:line="360" w:lineRule="auto"/>
        <w:ind w:firstLine="482" w:firstLineChars="200"/>
        <w:rPr>
          <w:rFonts w:ascii="宋体" w:hAnsi="宋体"/>
          <w:b/>
          <w:sz w:val="24"/>
        </w:rPr>
      </w:pPr>
      <w:r>
        <w:rPr>
          <w:rFonts w:hint="eastAsia" w:ascii="宋体" w:hAnsi="宋体"/>
          <w:b/>
          <w:sz w:val="24"/>
        </w:rPr>
        <w:t>15.1  此项目不交履约保证金。</w:t>
      </w:r>
    </w:p>
    <w:p>
      <w:pPr>
        <w:spacing w:line="360" w:lineRule="auto"/>
        <w:ind w:firstLine="482" w:firstLineChars="200"/>
        <w:rPr>
          <w:rFonts w:ascii="宋体" w:hAnsi="宋体"/>
          <w:b/>
          <w:sz w:val="24"/>
        </w:rPr>
      </w:pPr>
      <w:r>
        <w:rPr>
          <w:rFonts w:hint="eastAsia" w:ascii="宋体" w:hAnsi="宋体"/>
          <w:b/>
          <w:sz w:val="24"/>
        </w:rPr>
        <w:t>16.  合同终止</w:t>
      </w:r>
    </w:p>
    <w:p>
      <w:pPr>
        <w:spacing w:line="360" w:lineRule="auto"/>
        <w:ind w:firstLine="482" w:firstLineChars="200"/>
        <w:rPr>
          <w:rFonts w:ascii="宋体" w:hAnsi="宋体"/>
          <w:b/>
          <w:sz w:val="24"/>
        </w:rPr>
      </w:pPr>
      <w:r>
        <w:rPr>
          <w:rFonts w:hint="eastAsia" w:ascii="宋体" w:hAnsi="宋体"/>
          <w:b/>
          <w:sz w:val="24"/>
        </w:rPr>
        <w:t>发生下列情况时，买方有权终止合同：</w:t>
      </w:r>
    </w:p>
    <w:p>
      <w:pPr>
        <w:spacing w:line="360" w:lineRule="auto"/>
        <w:ind w:firstLine="482" w:firstLineChars="200"/>
        <w:rPr>
          <w:rFonts w:ascii="宋体" w:hAnsi="宋体"/>
          <w:b/>
          <w:sz w:val="24"/>
        </w:rPr>
      </w:pPr>
      <w:r>
        <w:rPr>
          <w:rFonts w:hint="eastAsia" w:ascii="宋体" w:hAnsi="宋体"/>
          <w:b/>
          <w:sz w:val="24"/>
        </w:rPr>
        <w:t>1）卖方未能在合同规定的期限内或买方同意延长的期限内提供全部或部分货物；</w:t>
      </w:r>
    </w:p>
    <w:p>
      <w:pPr>
        <w:spacing w:line="360" w:lineRule="auto"/>
        <w:ind w:firstLine="482" w:firstLineChars="200"/>
        <w:rPr>
          <w:rFonts w:ascii="宋体" w:hAnsi="宋体"/>
          <w:b/>
          <w:sz w:val="24"/>
        </w:rPr>
      </w:pPr>
      <w:r>
        <w:rPr>
          <w:rFonts w:hint="eastAsia" w:ascii="宋体" w:hAnsi="宋体"/>
          <w:b/>
          <w:sz w:val="24"/>
        </w:rPr>
        <w:t>2）卖方未能履行合同规定的其他义务，卖方在收到买方发出的违约通知后30天内，或经买方书面认可延长的时间内未能纠正其过失。买方可向卖方发出书面通知，终止部分或全部合同，在这种情况下，并不影响买方向卖方提出的索赔。</w:t>
      </w:r>
    </w:p>
    <w:p>
      <w:pPr>
        <w:spacing w:line="360" w:lineRule="auto"/>
        <w:ind w:firstLine="480" w:firstLineChars="200"/>
        <w:rPr>
          <w:rFonts w:ascii="宋体" w:hAnsi="宋体"/>
          <w:sz w:val="24"/>
        </w:rPr>
      </w:pPr>
      <w:r>
        <w:rPr>
          <w:rFonts w:hint="eastAsia" w:ascii="宋体" w:hAnsi="宋体"/>
          <w:sz w:val="24"/>
        </w:rPr>
        <w:t>17.  纠纷解决方式</w:t>
      </w:r>
    </w:p>
    <w:p>
      <w:pPr>
        <w:spacing w:line="360" w:lineRule="auto"/>
        <w:ind w:firstLine="420"/>
        <w:rPr>
          <w:rFonts w:ascii="宋体" w:hAnsi="宋体"/>
          <w:sz w:val="24"/>
        </w:rPr>
      </w:pPr>
      <w:r>
        <w:rPr>
          <w:rFonts w:hint="eastAsia" w:ascii="宋体" w:hAnsi="宋体"/>
          <w:sz w:val="24"/>
        </w:rPr>
        <w:t>本合同在执行中发生纠纷时，双方应友好协商予以解决。如协商解决不成时，双方约定采用第</w:t>
      </w:r>
      <w:r>
        <w:rPr>
          <w:rFonts w:hint="eastAsia" w:ascii="宋体" w:hAnsi="宋体"/>
          <w:sz w:val="24"/>
          <w:u w:val="single"/>
        </w:rPr>
        <w:t>　1　</w:t>
      </w:r>
      <w:r>
        <w:rPr>
          <w:rFonts w:hint="eastAsia" w:ascii="宋体" w:hAnsi="宋体"/>
          <w:sz w:val="24"/>
        </w:rPr>
        <w:t>种方式解决。</w:t>
      </w:r>
    </w:p>
    <w:p>
      <w:pPr>
        <w:spacing w:line="360" w:lineRule="auto"/>
        <w:ind w:firstLine="480" w:firstLineChars="200"/>
        <w:rPr>
          <w:rFonts w:ascii="宋体" w:hAnsi="宋体"/>
          <w:sz w:val="24"/>
        </w:rPr>
      </w:pPr>
      <w:r>
        <w:rPr>
          <w:rFonts w:hint="eastAsia" w:ascii="宋体" w:hAnsi="宋体"/>
          <w:sz w:val="24"/>
        </w:rPr>
        <w:t>17.1  向</w:t>
      </w:r>
      <w:r>
        <w:rPr>
          <w:rFonts w:hint="eastAsia" w:ascii="宋体" w:hAnsi="宋体"/>
          <w:sz w:val="24"/>
          <w:u w:val="single"/>
        </w:rPr>
        <w:t>　　　　合同签订地   　</w:t>
      </w:r>
      <w:r>
        <w:rPr>
          <w:rFonts w:hint="eastAsia" w:ascii="宋体" w:hAnsi="宋体"/>
          <w:sz w:val="24"/>
        </w:rPr>
        <w:t>人民法院提出诉讼；</w:t>
      </w:r>
    </w:p>
    <w:p>
      <w:pPr>
        <w:spacing w:line="360" w:lineRule="auto"/>
        <w:ind w:firstLine="480" w:firstLineChars="200"/>
        <w:rPr>
          <w:rFonts w:ascii="宋体" w:hAnsi="宋体"/>
          <w:sz w:val="24"/>
        </w:rPr>
      </w:pPr>
      <w:r>
        <w:rPr>
          <w:rFonts w:hint="eastAsia" w:ascii="宋体" w:hAnsi="宋体"/>
          <w:sz w:val="24"/>
        </w:rPr>
        <w:t>17.2  申请</w:t>
      </w:r>
      <w:r>
        <w:rPr>
          <w:rFonts w:hint="eastAsia" w:ascii="宋体" w:hAnsi="宋体"/>
          <w:sz w:val="24"/>
          <w:u w:val="single"/>
        </w:rPr>
        <w:t>　　合同签订地　　</w:t>
      </w:r>
      <w:r>
        <w:rPr>
          <w:rFonts w:hint="eastAsia" w:ascii="宋体" w:hAnsi="宋体"/>
          <w:sz w:val="24"/>
        </w:rPr>
        <w:t>（仲裁机构）进行仲裁。</w:t>
      </w:r>
    </w:p>
    <w:p>
      <w:pPr>
        <w:spacing w:line="360" w:lineRule="auto"/>
        <w:ind w:firstLine="480" w:firstLineChars="200"/>
        <w:rPr>
          <w:rFonts w:ascii="宋体" w:hAnsi="宋体"/>
          <w:sz w:val="24"/>
        </w:rPr>
      </w:pPr>
      <w:r>
        <w:rPr>
          <w:rFonts w:hint="eastAsia" w:ascii="宋体" w:hAnsi="宋体"/>
          <w:sz w:val="24"/>
        </w:rPr>
        <w:t>17.2.1  仲裁费用由败诉方承担。</w:t>
      </w:r>
    </w:p>
    <w:p>
      <w:pPr>
        <w:spacing w:line="360" w:lineRule="auto"/>
        <w:ind w:firstLine="480" w:firstLineChars="200"/>
        <w:rPr>
          <w:rFonts w:ascii="宋体" w:hAnsi="宋体"/>
          <w:sz w:val="24"/>
        </w:rPr>
      </w:pPr>
      <w:r>
        <w:rPr>
          <w:rFonts w:hint="eastAsia" w:ascii="宋体" w:hAnsi="宋体"/>
          <w:sz w:val="24"/>
        </w:rPr>
        <w:t>17.2.2  仲裁期间，除正在执行仲裁的部分外，本合同的其他部分继续执行。</w:t>
      </w:r>
    </w:p>
    <w:p>
      <w:pPr>
        <w:spacing w:line="360" w:lineRule="auto"/>
        <w:ind w:firstLine="480" w:firstLineChars="200"/>
        <w:rPr>
          <w:rFonts w:ascii="宋体" w:hAnsi="宋体"/>
          <w:sz w:val="24"/>
        </w:rPr>
      </w:pPr>
      <w:r>
        <w:rPr>
          <w:rFonts w:hint="eastAsia" w:ascii="宋体" w:hAnsi="宋体"/>
          <w:sz w:val="24"/>
        </w:rPr>
        <w:t>18.  转让和分包</w:t>
      </w:r>
    </w:p>
    <w:p>
      <w:pPr>
        <w:spacing w:line="360" w:lineRule="auto"/>
        <w:ind w:firstLine="480" w:firstLineChars="200"/>
        <w:rPr>
          <w:rFonts w:ascii="宋体" w:hAnsi="宋体"/>
          <w:sz w:val="24"/>
        </w:rPr>
      </w:pPr>
      <w:r>
        <w:rPr>
          <w:rFonts w:hint="eastAsia" w:ascii="宋体" w:hAnsi="宋体"/>
          <w:sz w:val="24"/>
        </w:rPr>
        <w:t>卖方不得转让或分包其履行合同的义务。</w:t>
      </w:r>
    </w:p>
    <w:p>
      <w:pPr>
        <w:spacing w:line="360" w:lineRule="auto"/>
        <w:ind w:firstLine="480" w:firstLineChars="200"/>
        <w:rPr>
          <w:rFonts w:ascii="宋体" w:hAnsi="宋体"/>
          <w:sz w:val="24"/>
        </w:rPr>
      </w:pPr>
      <w:r>
        <w:rPr>
          <w:rFonts w:hint="eastAsia" w:ascii="宋体" w:hAnsi="宋体"/>
          <w:sz w:val="24"/>
        </w:rPr>
        <w:t>19.  适用法律</w:t>
      </w:r>
    </w:p>
    <w:p>
      <w:pPr>
        <w:spacing w:line="360" w:lineRule="auto"/>
        <w:ind w:firstLine="480" w:firstLineChars="200"/>
        <w:rPr>
          <w:rFonts w:ascii="宋体" w:hAnsi="宋体"/>
          <w:sz w:val="24"/>
        </w:rPr>
      </w:pPr>
      <w:r>
        <w:rPr>
          <w:rFonts w:hint="eastAsia" w:ascii="宋体" w:hAnsi="宋体"/>
          <w:sz w:val="24"/>
        </w:rPr>
        <w:t>本合同按照中华人民共和国的法律进行解释。</w:t>
      </w:r>
    </w:p>
    <w:p>
      <w:pPr>
        <w:spacing w:line="360" w:lineRule="auto"/>
        <w:ind w:firstLine="480" w:firstLineChars="200"/>
        <w:rPr>
          <w:rFonts w:ascii="宋体" w:hAnsi="宋体"/>
          <w:sz w:val="24"/>
        </w:rPr>
      </w:pPr>
      <w:r>
        <w:rPr>
          <w:rFonts w:hint="eastAsia" w:ascii="宋体" w:hAnsi="宋体"/>
          <w:sz w:val="24"/>
        </w:rPr>
        <w:t>20.合同生效及其他</w:t>
      </w:r>
    </w:p>
    <w:p>
      <w:pPr>
        <w:spacing w:line="360" w:lineRule="auto"/>
        <w:ind w:firstLine="480" w:firstLineChars="200"/>
        <w:rPr>
          <w:rFonts w:ascii="宋体" w:hAnsi="宋体"/>
          <w:sz w:val="24"/>
        </w:rPr>
      </w:pPr>
      <w:r>
        <w:rPr>
          <w:rFonts w:hint="eastAsia" w:ascii="宋体" w:hAnsi="宋体"/>
          <w:sz w:val="24"/>
        </w:rPr>
        <w:t>20.1　合同效力执行本合同《协议书》。</w:t>
      </w:r>
    </w:p>
    <w:p>
      <w:pPr>
        <w:spacing w:line="360" w:lineRule="auto"/>
        <w:ind w:firstLine="480" w:firstLineChars="200"/>
        <w:rPr>
          <w:rFonts w:ascii="宋体" w:hAnsi="宋体"/>
          <w:sz w:val="24"/>
        </w:rPr>
      </w:pPr>
      <w:r>
        <w:rPr>
          <w:rFonts w:hint="eastAsia" w:ascii="宋体" w:hAnsi="宋体"/>
          <w:sz w:val="24"/>
        </w:rPr>
        <w:t>20.2  合同执行期间，如因故不能履行或需要修改时，必须经双方同意，并互相换文或另订合同。其它未尽事宜，双方应友好进行协商。协商结果以“补充件”的形式作为本合同的附件，与本合同有同等的法律效力。</w:t>
      </w:r>
    </w:p>
    <w:p>
      <w:pPr>
        <w:spacing w:line="360" w:lineRule="auto"/>
        <w:ind w:firstLine="480" w:firstLineChars="200"/>
        <w:rPr>
          <w:rFonts w:hint="eastAsia" w:ascii="宋体" w:hAnsi="宋体" w:eastAsia="宋体"/>
          <w:sz w:val="24"/>
          <w:u w:val="single"/>
          <w:lang w:eastAsia="zh-CN"/>
        </w:rPr>
      </w:pPr>
      <w:r>
        <w:rPr>
          <w:rFonts w:hint="eastAsia" w:ascii="宋体" w:hAnsi="宋体"/>
          <w:sz w:val="24"/>
        </w:rPr>
        <w:t>20.3　其他约定事项：</w:t>
      </w:r>
      <w:r>
        <w:rPr>
          <w:rFonts w:hint="eastAsia" w:ascii="宋体" w:hAnsi="宋体"/>
          <w:sz w:val="24"/>
          <w:u w:val="single"/>
        </w:rPr>
        <w:t>①合同签订地：新疆</w:t>
      </w:r>
      <w:r>
        <w:rPr>
          <w:rFonts w:hint="eastAsia" w:ascii="宋体" w:hAnsi="宋体"/>
          <w:sz w:val="24"/>
          <w:u w:val="single"/>
          <w:lang w:eastAsia="zh-CN"/>
        </w:rPr>
        <w:t>昌吉市</w:t>
      </w:r>
    </w:p>
    <w:p>
      <w:pPr>
        <w:spacing w:line="360" w:lineRule="auto"/>
        <w:ind w:firstLine="480" w:firstLineChars="200"/>
        <w:rPr>
          <w:rFonts w:ascii="宋体" w:hAnsi="宋体"/>
          <w:sz w:val="24"/>
        </w:rPr>
      </w:pPr>
      <w:r>
        <w:rPr>
          <w:rFonts w:hint="eastAsia" w:ascii="宋体" w:hAnsi="宋体"/>
          <w:sz w:val="24"/>
        </w:rPr>
        <w:t>20.4  合同有效期：</w:t>
      </w:r>
      <w:r>
        <w:rPr>
          <w:rFonts w:hint="eastAsia" w:ascii="宋体" w:hAnsi="宋体"/>
          <w:sz w:val="24"/>
          <w:u w:val="single"/>
        </w:rPr>
        <w:t xml:space="preserve">　   </w:t>
      </w:r>
      <w:r>
        <w:rPr>
          <w:rFonts w:hint="eastAsia" w:ascii="宋体" w:hAnsi="宋体"/>
          <w:sz w:val="24"/>
        </w:rPr>
        <w:t>年月日至年月日。</w:t>
      </w:r>
    </w:p>
    <w:p>
      <w:pPr>
        <w:spacing w:line="360" w:lineRule="auto"/>
        <w:ind w:firstLine="480" w:firstLineChars="200"/>
        <w:rPr>
          <w:rFonts w:ascii="宋体" w:hAnsi="宋体"/>
          <w:sz w:val="24"/>
        </w:rPr>
      </w:pPr>
      <w:r>
        <w:rPr>
          <w:rFonts w:hint="eastAsia" w:ascii="宋体" w:hAnsi="宋体"/>
          <w:sz w:val="24"/>
        </w:rPr>
        <w:t>20.5通知和送达买卖双方就本合同中涉及各类通知、协议等文件以及就合同发生纠纷时相关文件和法律文书送达时的送达地址及法律后果作如下约定：</w:t>
      </w:r>
    </w:p>
    <w:p>
      <w:pPr>
        <w:spacing w:line="360" w:lineRule="auto"/>
        <w:ind w:firstLine="480" w:firstLineChars="200"/>
        <w:rPr>
          <w:rFonts w:ascii="宋体" w:hAnsi="宋体"/>
          <w:sz w:val="24"/>
        </w:rPr>
      </w:pPr>
      <w:r>
        <w:rPr>
          <w:rFonts w:hint="eastAsia" w:ascii="宋体" w:hAnsi="宋体"/>
          <w:sz w:val="24"/>
        </w:rPr>
        <w:t>20.5.1买卖双方确认有效的地址及联系方式以本合同首部列明的为准。</w:t>
      </w:r>
    </w:p>
    <w:p>
      <w:pPr>
        <w:spacing w:line="360" w:lineRule="auto"/>
        <w:ind w:firstLine="480" w:firstLineChars="200"/>
        <w:rPr>
          <w:rFonts w:ascii="宋体" w:hAnsi="宋体"/>
          <w:sz w:val="24"/>
        </w:rPr>
      </w:pPr>
      <w:r>
        <w:rPr>
          <w:rFonts w:hint="eastAsia" w:ascii="宋体" w:hAnsi="宋体"/>
          <w:sz w:val="24"/>
        </w:rPr>
        <w:t>20.5.2双方该送达地址适用范围包括双方非诉时各类通知、协议等文件以及就合同发生纠纷时相关文件和法律文书的送达，同时包括在争议进入仲裁、民事诉讼程序后的一审、二审、再审和执行程序。</w:t>
      </w:r>
    </w:p>
    <w:p>
      <w:pPr>
        <w:spacing w:line="360" w:lineRule="auto"/>
        <w:ind w:firstLine="480" w:firstLineChars="200"/>
        <w:rPr>
          <w:rFonts w:ascii="宋体" w:hAnsi="宋体"/>
          <w:sz w:val="24"/>
        </w:rPr>
      </w:pPr>
      <w:r>
        <w:rPr>
          <w:rFonts w:hint="eastAsia" w:ascii="宋体" w:hAnsi="宋体"/>
          <w:sz w:val="24"/>
        </w:rPr>
        <w:t>20.5.3双方上述送达地址需要变更时应当向对方履行书面通知义务。若履行变更通知义务，双方所确认的送达地址仍视为有效送达地址，因双方提供或者确认的送达地址不准确、送达地址变更后未及时依程序告知对方和法院、其他当事人或指定的接收人拒绝接收等原因，导致法律文书未能被接收方实际接收的，邮寄送达的，以文书退回之日视为送达之日；直接送达的，送达人当场在送达回证上记明情况之日视为送达之日；履行送达地址变更通知义务的，以变更后的送达地址为有效送达地址。对于上述双方在合同中明确约定的送达地址，法院进行送达时可直接邮寄送达，即使接收方未能收到法院邮寄送达的文书，由于其在合同中的约定，也应当视为送达。</w:t>
      </w:r>
    </w:p>
    <w:p>
      <w:pPr>
        <w:spacing w:line="360" w:lineRule="auto"/>
        <w:ind w:firstLine="208" w:firstLineChars="87"/>
        <w:rPr>
          <w:rFonts w:ascii="宋体" w:hAnsi="宋体"/>
          <w:bCs/>
          <w:sz w:val="24"/>
        </w:rPr>
      </w:pPr>
      <w:r>
        <w:rPr>
          <w:rFonts w:hint="eastAsia" w:ascii="宋体" w:hAnsi="宋体"/>
          <w:bCs/>
          <w:sz w:val="24"/>
        </w:rPr>
        <w:t xml:space="preserve">买方（印章）：                               卖方：（印章） </w:t>
      </w:r>
    </w:p>
    <w:p>
      <w:pPr>
        <w:spacing w:line="360" w:lineRule="auto"/>
        <w:ind w:firstLine="208" w:firstLineChars="87"/>
        <w:rPr>
          <w:rFonts w:ascii="宋体" w:hAnsi="宋体"/>
          <w:bCs/>
          <w:sz w:val="24"/>
        </w:rPr>
      </w:pPr>
      <w:r>
        <w:rPr>
          <w:rFonts w:hint="eastAsia" w:ascii="宋体" w:hAnsi="宋体"/>
          <w:bCs/>
          <w:sz w:val="24"/>
        </w:rPr>
        <w:t>法人或委托代理人:（签字）                   法人或委托代理人:（签字）</w:t>
      </w:r>
    </w:p>
    <w:p>
      <w:pPr>
        <w:spacing w:line="360" w:lineRule="auto"/>
        <w:ind w:firstLine="208" w:firstLineChars="87"/>
        <w:rPr>
          <w:rFonts w:ascii="宋体" w:hAnsi="宋体"/>
          <w:bCs/>
          <w:sz w:val="24"/>
        </w:rPr>
      </w:pPr>
      <w:r>
        <w:rPr>
          <w:rFonts w:hint="eastAsia" w:ascii="宋体" w:hAnsi="宋体"/>
          <w:bCs/>
          <w:sz w:val="24"/>
        </w:rPr>
        <w:t>地址：</w:t>
      </w:r>
      <w:r>
        <w:rPr>
          <w:rFonts w:hint="eastAsia" w:ascii="宋体" w:hAnsi="宋体"/>
          <w:bCs/>
          <w:sz w:val="24"/>
          <w:lang w:val="en-US" w:eastAsia="zh-CN"/>
        </w:rPr>
        <w:t xml:space="preserve">                                     </w:t>
      </w:r>
      <w:r>
        <w:rPr>
          <w:rFonts w:hint="eastAsia" w:ascii="宋体" w:hAnsi="宋体"/>
          <w:bCs/>
          <w:sz w:val="24"/>
        </w:rPr>
        <w:t xml:space="preserve"> 地址：    </w:t>
      </w:r>
    </w:p>
    <w:p>
      <w:pPr>
        <w:spacing w:line="360" w:lineRule="auto"/>
        <w:ind w:firstLine="208" w:firstLineChars="87"/>
        <w:rPr>
          <w:rFonts w:ascii="宋体" w:hAnsi="宋体"/>
          <w:bCs/>
          <w:sz w:val="24"/>
        </w:rPr>
      </w:pPr>
      <w:r>
        <w:rPr>
          <w:rFonts w:hint="eastAsia" w:ascii="宋体" w:hAnsi="宋体"/>
          <w:bCs/>
          <w:sz w:val="24"/>
        </w:rPr>
        <w:t>邮政编码：</w:t>
      </w:r>
      <w:r>
        <w:rPr>
          <w:rFonts w:hint="eastAsia" w:ascii="宋体" w:hAnsi="宋体"/>
          <w:bCs/>
          <w:sz w:val="24"/>
          <w:lang w:val="en-US" w:eastAsia="zh-CN"/>
        </w:rPr>
        <w:t xml:space="preserve">        </w:t>
      </w:r>
      <w:r>
        <w:rPr>
          <w:rFonts w:hint="eastAsia" w:ascii="宋体" w:hAnsi="宋体"/>
          <w:bCs/>
          <w:sz w:val="24"/>
        </w:rPr>
        <w:t xml:space="preserve">                          邮政编码： </w:t>
      </w:r>
    </w:p>
    <w:p>
      <w:pPr>
        <w:spacing w:line="360" w:lineRule="auto"/>
        <w:ind w:firstLine="208" w:firstLineChars="87"/>
        <w:rPr>
          <w:rFonts w:ascii="宋体" w:hAnsi="宋体"/>
          <w:bCs/>
          <w:sz w:val="24"/>
        </w:rPr>
      </w:pPr>
      <w:r>
        <w:rPr>
          <w:rFonts w:hint="eastAsia" w:ascii="宋体" w:hAnsi="宋体"/>
          <w:bCs/>
          <w:sz w:val="24"/>
        </w:rPr>
        <w:t>电话：</w:t>
      </w:r>
      <w:r>
        <w:rPr>
          <w:rFonts w:hint="eastAsia" w:ascii="宋体" w:hAnsi="宋体"/>
          <w:bCs/>
          <w:sz w:val="24"/>
          <w:lang w:val="en-US" w:eastAsia="zh-CN"/>
        </w:rPr>
        <w:t xml:space="preserve">              </w:t>
      </w:r>
      <w:r>
        <w:rPr>
          <w:rFonts w:hint="eastAsia" w:ascii="宋体" w:hAnsi="宋体"/>
          <w:bCs/>
          <w:sz w:val="24"/>
        </w:rPr>
        <w:t xml:space="preserve">                        电话： </w:t>
      </w:r>
    </w:p>
    <w:p>
      <w:pPr>
        <w:spacing w:line="360" w:lineRule="auto"/>
        <w:ind w:firstLine="208" w:firstLineChars="87"/>
        <w:rPr>
          <w:rFonts w:ascii="宋体" w:hAnsi="宋体"/>
          <w:bCs/>
          <w:sz w:val="24"/>
        </w:rPr>
      </w:pPr>
      <w:r>
        <w:rPr>
          <w:rFonts w:hint="eastAsia" w:ascii="宋体" w:hAnsi="宋体"/>
          <w:bCs/>
          <w:sz w:val="24"/>
        </w:rPr>
        <w:t>传真：</w:t>
      </w:r>
      <w:r>
        <w:rPr>
          <w:rFonts w:hint="eastAsia" w:ascii="宋体" w:hAnsi="宋体"/>
          <w:bCs/>
          <w:sz w:val="24"/>
          <w:lang w:val="en-US" w:eastAsia="zh-CN"/>
        </w:rPr>
        <w:t xml:space="preserve">              </w:t>
      </w:r>
      <w:r>
        <w:rPr>
          <w:rFonts w:hint="eastAsia" w:ascii="宋体" w:hAnsi="宋体"/>
          <w:bCs/>
          <w:sz w:val="24"/>
        </w:rPr>
        <w:t xml:space="preserve">                        传真： </w:t>
      </w:r>
    </w:p>
    <w:p>
      <w:pPr>
        <w:spacing w:line="360" w:lineRule="auto"/>
        <w:ind w:firstLine="208" w:firstLineChars="87"/>
        <w:rPr>
          <w:rFonts w:ascii="宋体" w:hAnsi="宋体"/>
          <w:bCs/>
          <w:sz w:val="24"/>
        </w:rPr>
      </w:pPr>
      <w:r>
        <w:rPr>
          <w:rFonts w:hint="eastAsia" w:ascii="宋体" w:hAnsi="宋体"/>
          <w:bCs/>
          <w:sz w:val="24"/>
        </w:rPr>
        <w:t xml:space="preserve">                                            开户银行及账号：</w:t>
      </w:r>
    </w:p>
    <w:p>
      <w:pPr>
        <w:spacing w:line="360" w:lineRule="auto"/>
        <w:ind w:firstLine="208" w:firstLineChars="87"/>
        <w:rPr>
          <w:rFonts w:ascii="宋体" w:hAnsi="宋体"/>
          <w:bCs/>
          <w:sz w:val="24"/>
        </w:rPr>
      </w:pPr>
      <w:r>
        <w:rPr>
          <w:rFonts w:hint="eastAsia" w:ascii="宋体" w:hAnsi="宋体"/>
          <w:bCs/>
          <w:sz w:val="24"/>
        </w:rPr>
        <w:t>日期：      年   月    日                  日 期：    年    月   日</w:t>
      </w:r>
    </w:p>
    <w:p>
      <w:pPr>
        <w:spacing w:line="360" w:lineRule="auto"/>
        <w:ind w:firstLine="480" w:firstLineChars="200"/>
        <w:jc w:val="center"/>
        <w:outlineLvl w:val="0"/>
        <w:rPr>
          <w:rFonts w:ascii="宋体" w:hAnsi="宋体"/>
          <w:b/>
          <w:sz w:val="36"/>
          <w:szCs w:val="36"/>
        </w:rPr>
      </w:pPr>
      <w:r>
        <w:rPr>
          <w:rFonts w:ascii="宋体" w:hAnsi="宋体"/>
          <w:sz w:val="24"/>
          <w:szCs w:val="24"/>
        </w:rPr>
        <w:br w:type="page"/>
      </w:r>
      <w:bookmarkStart w:id="22" w:name="_Toc9510643"/>
      <w:r>
        <w:rPr>
          <w:rFonts w:hint="eastAsia" w:ascii="宋体" w:hAnsi="宋体"/>
          <w:b/>
          <w:sz w:val="36"/>
          <w:szCs w:val="36"/>
        </w:rPr>
        <w:t>第五部分　投标文件格式</w:t>
      </w:r>
      <w:bookmarkEnd w:id="22"/>
    </w:p>
    <w:p>
      <w:pPr>
        <w:adjustRightInd w:val="0"/>
        <w:spacing w:line="360" w:lineRule="auto"/>
        <w:rPr>
          <w:rFonts w:ascii="宋体" w:hAnsi="宋体"/>
          <w:szCs w:val="24"/>
        </w:rPr>
      </w:pPr>
    </w:p>
    <w:p>
      <w:pPr>
        <w:spacing w:line="360" w:lineRule="auto"/>
        <w:ind w:firstLine="480" w:firstLineChars="200"/>
        <w:rPr>
          <w:rFonts w:ascii="宋体" w:hAnsi="宋体"/>
          <w:sz w:val="24"/>
          <w:szCs w:val="24"/>
        </w:rPr>
      </w:pPr>
      <w:r>
        <w:rPr>
          <w:rFonts w:hint="eastAsia" w:ascii="宋体" w:hAnsi="宋体"/>
          <w:sz w:val="24"/>
          <w:szCs w:val="24"/>
        </w:rPr>
        <w:t>一、投标人提交投标文件须知：</w:t>
      </w:r>
    </w:p>
    <w:p>
      <w:pPr>
        <w:spacing w:line="360" w:lineRule="auto"/>
        <w:ind w:firstLine="480" w:firstLineChars="200"/>
        <w:rPr>
          <w:rFonts w:ascii="宋体" w:hAnsi="宋体"/>
          <w:sz w:val="24"/>
          <w:szCs w:val="24"/>
        </w:rPr>
      </w:pPr>
      <w:r>
        <w:rPr>
          <w:rFonts w:hint="eastAsia" w:ascii="宋体" w:hAnsi="宋体"/>
          <w:sz w:val="24"/>
          <w:szCs w:val="24"/>
        </w:rPr>
        <w:t>1、投标人应严格按照以下顺序填写和提交下述规定的全部格式文件以及其他有关资料，混乱的编排导致投标文件被误读或评标小组查找不到有效文件是投标人的风险。</w:t>
      </w:r>
    </w:p>
    <w:p>
      <w:pPr>
        <w:spacing w:line="360" w:lineRule="auto"/>
        <w:ind w:firstLine="480" w:firstLineChars="200"/>
        <w:rPr>
          <w:rFonts w:ascii="宋体" w:hAnsi="宋体"/>
          <w:sz w:val="24"/>
          <w:szCs w:val="24"/>
        </w:rPr>
      </w:pPr>
      <w:r>
        <w:rPr>
          <w:rFonts w:hint="eastAsia" w:ascii="宋体" w:hAnsi="宋体"/>
          <w:sz w:val="24"/>
          <w:szCs w:val="24"/>
        </w:rPr>
        <w:t>2、所附表格中要求回答的全部问题和/或信息都必须正面回答。</w:t>
      </w:r>
    </w:p>
    <w:p>
      <w:pPr>
        <w:spacing w:line="360" w:lineRule="auto"/>
        <w:ind w:firstLine="480" w:firstLineChars="200"/>
        <w:rPr>
          <w:rFonts w:ascii="宋体" w:hAnsi="宋体"/>
          <w:sz w:val="24"/>
          <w:szCs w:val="24"/>
        </w:rPr>
      </w:pPr>
      <w:r>
        <w:rPr>
          <w:rFonts w:hint="eastAsia" w:ascii="宋体" w:hAnsi="宋体"/>
          <w:sz w:val="24"/>
          <w:szCs w:val="24"/>
        </w:rPr>
        <w:t>3、本声明书的签字人应保证全部声明和问题的回答是真实的和准确的。</w:t>
      </w:r>
    </w:p>
    <w:p>
      <w:pPr>
        <w:spacing w:line="360" w:lineRule="auto"/>
        <w:ind w:firstLine="480" w:firstLineChars="200"/>
        <w:rPr>
          <w:rFonts w:ascii="宋体" w:hAnsi="宋体"/>
          <w:sz w:val="24"/>
          <w:szCs w:val="24"/>
        </w:rPr>
      </w:pPr>
      <w:r>
        <w:rPr>
          <w:rFonts w:hint="eastAsia" w:ascii="宋体" w:hAnsi="宋体"/>
          <w:sz w:val="24"/>
          <w:szCs w:val="24"/>
        </w:rPr>
        <w:t>4、评标委员会将应用投标人提交的资料根据自己的判断和考虑决定投标人履行合同的合格性及能力。</w:t>
      </w:r>
    </w:p>
    <w:p>
      <w:pPr>
        <w:spacing w:line="360" w:lineRule="auto"/>
        <w:ind w:firstLine="480" w:firstLineChars="200"/>
        <w:rPr>
          <w:rFonts w:ascii="宋体" w:hAnsi="宋体"/>
          <w:sz w:val="24"/>
          <w:szCs w:val="24"/>
        </w:rPr>
      </w:pPr>
      <w:r>
        <w:rPr>
          <w:rFonts w:hint="eastAsia" w:ascii="宋体" w:hAnsi="宋体"/>
          <w:sz w:val="24"/>
          <w:szCs w:val="24"/>
        </w:rPr>
        <w:t>5、投标人提交的材料将在一定期限内被保密保存，但不退还。</w:t>
      </w:r>
    </w:p>
    <w:p>
      <w:pPr>
        <w:spacing w:line="360" w:lineRule="auto"/>
        <w:ind w:firstLine="480" w:firstLineChars="200"/>
        <w:rPr>
          <w:rFonts w:ascii="宋体" w:hAnsi="宋体"/>
          <w:sz w:val="24"/>
          <w:szCs w:val="24"/>
        </w:rPr>
      </w:pPr>
      <w:r>
        <w:rPr>
          <w:rFonts w:hint="eastAsia" w:ascii="宋体" w:hAnsi="宋体"/>
          <w:sz w:val="24"/>
          <w:szCs w:val="24"/>
        </w:rPr>
        <w:t>6、全部文件应按投标人须知中规定的语言和份数提交。投标文件组成漏项或未按规定的格式编制或投标文件正、副本份数不足，内容不全或内容字迹模糊辨认不清的情况，将有可能被评标小组认定为投标无效。</w:t>
      </w:r>
    </w:p>
    <w:p>
      <w:pPr>
        <w:spacing w:line="360" w:lineRule="auto"/>
        <w:ind w:firstLine="480" w:firstLineChars="200"/>
        <w:rPr>
          <w:rFonts w:ascii="宋体" w:hAnsi="宋体"/>
          <w:sz w:val="24"/>
          <w:szCs w:val="24"/>
        </w:rPr>
      </w:pPr>
      <w:r>
        <w:rPr>
          <w:rFonts w:hint="eastAsia" w:ascii="宋体" w:hAnsi="宋体"/>
          <w:sz w:val="24"/>
          <w:szCs w:val="24"/>
        </w:rPr>
        <w:t>二、投标文件编制格式及规范要求：</w:t>
      </w:r>
    </w:p>
    <w:p>
      <w:pPr>
        <w:adjustRightInd w:val="0"/>
        <w:spacing w:line="360" w:lineRule="auto"/>
        <w:ind w:firstLine="360" w:firstLineChars="150"/>
        <w:rPr>
          <w:rFonts w:ascii="宋体" w:hAnsi="宋体"/>
          <w:sz w:val="24"/>
          <w:szCs w:val="24"/>
        </w:rPr>
      </w:pPr>
      <w:r>
        <w:rPr>
          <w:rFonts w:hint="eastAsia" w:ascii="宋体" w:hAnsi="宋体"/>
          <w:sz w:val="24"/>
          <w:szCs w:val="24"/>
        </w:rPr>
        <w:t>商务报价文件、商务文件、技术文件三部分，投标人在编制投标文件时请按照以下格式进行，并装订成册。</w:t>
      </w:r>
    </w:p>
    <w:p>
      <w:pPr>
        <w:adjustRightInd w:val="0"/>
        <w:snapToGrid w:val="0"/>
        <w:spacing w:before="50" w:after="50"/>
        <w:rPr>
          <w:rFonts w:ascii="仿宋_GB2312" w:hAnsi="宋体" w:eastAsia="仿宋_GB2312"/>
          <w:sz w:val="32"/>
        </w:rPr>
      </w:pPr>
    </w:p>
    <w:p>
      <w:pPr>
        <w:adjustRightInd w:val="0"/>
        <w:snapToGrid w:val="0"/>
        <w:rPr>
          <w:rFonts w:ascii="仿宋_GB2312" w:hAnsi="宋体" w:eastAsia="仿宋_GB2312"/>
          <w:b/>
          <w:sz w:val="24"/>
          <w:szCs w:val="24"/>
        </w:rPr>
      </w:pPr>
      <w:r>
        <w:rPr>
          <w:rFonts w:ascii="仿宋_GB2312" w:hAnsi="宋体" w:eastAsia="仿宋_GB2312"/>
          <w:sz w:val="32"/>
        </w:rPr>
        <w:br w:type="page"/>
      </w:r>
      <w:r>
        <w:rPr>
          <w:rFonts w:hint="eastAsia" w:ascii="仿宋_GB2312" w:hAnsi="宋体" w:eastAsia="仿宋_GB2312"/>
          <w:b/>
          <w:sz w:val="24"/>
          <w:szCs w:val="24"/>
        </w:rPr>
        <w:t>投标文件封面</w:t>
      </w:r>
    </w:p>
    <w:p>
      <w:pPr>
        <w:spacing w:line="360" w:lineRule="auto"/>
        <w:rPr>
          <w:sz w:val="44"/>
        </w:rPr>
      </w:pPr>
      <w:r>
        <w:rPr>
          <w:rFonts w:hint="eastAsia"/>
          <w:sz w:val="44"/>
        </w:rPr>
        <w:t>正（副）本</w:t>
      </w:r>
    </w:p>
    <w:p>
      <w:pPr>
        <w:spacing w:line="360" w:lineRule="auto"/>
        <w:jc w:val="center"/>
        <w:rPr>
          <w:rFonts w:ascii="黑体" w:eastAsia="黑体"/>
          <w:sz w:val="72"/>
        </w:rPr>
      </w:pPr>
    </w:p>
    <w:p>
      <w:pPr>
        <w:spacing w:line="360" w:lineRule="auto"/>
        <w:jc w:val="center"/>
        <w:rPr>
          <w:rFonts w:ascii="黑体" w:eastAsia="黑体"/>
          <w:sz w:val="72"/>
        </w:rPr>
      </w:pPr>
      <w:r>
        <w:rPr>
          <w:rFonts w:hint="eastAsia" w:ascii="黑体" w:eastAsia="黑体"/>
          <w:sz w:val="72"/>
        </w:rPr>
        <w:t>(项目名称)项目</w:t>
      </w:r>
    </w:p>
    <w:p>
      <w:pPr>
        <w:spacing w:line="360" w:lineRule="auto"/>
        <w:jc w:val="center"/>
        <w:rPr>
          <w:rFonts w:ascii="宋体" w:hAnsi="宋体"/>
          <w:sz w:val="44"/>
        </w:rPr>
      </w:pPr>
      <w:r>
        <w:rPr>
          <w:rFonts w:hint="eastAsia" w:ascii="宋体" w:hAnsi="宋体"/>
          <w:sz w:val="44"/>
        </w:rPr>
        <w:t>编号：</w:t>
      </w:r>
    </w:p>
    <w:p>
      <w:pPr>
        <w:spacing w:line="360" w:lineRule="auto"/>
        <w:jc w:val="center"/>
        <w:rPr>
          <w:rFonts w:ascii="宋体" w:hAnsi="宋体"/>
          <w:sz w:val="32"/>
        </w:rPr>
      </w:pPr>
    </w:p>
    <w:p>
      <w:pPr>
        <w:spacing w:line="360" w:lineRule="auto"/>
        <w:jc w:val="center"/>
        <w:rPr>
          <w:rFonts w:hint="default" w:eastAsia="宋体"/>
          <w:sz w:val="72"/>
          <w:lang w:val="en-US" w:eastAsia="zh-CN"/>
        </w:rPr>
      </w:pPr>
      <w:r>
        <w:rPr>
          <w:rFonts w:hint="eastAsia" w:ascii="宋体" w:hAnsi="宋体"/>
          <w:sz w:val="32"/>
          <w:lang w:val="en-US" w:eastAsia="zh-CN"/>
        </w:rPr>
        <w:t xml:space="preserve">  </w:t>
      </w:r>
    </w:p>
    <w:p>
      <w:pPr>
        <w:spacing w:line="360" w:lineRule="auto"/>
        <w:jc w:val="center"/>
        <w:rPr>
          <w:sz w:val="72"/>
        </w:rPr>
      </w:pPr>
      <w:r>
        <w:rPr>
          <w:rFonts w:hint="eastAsia"/>
          <w:sz w:val="72"/>
        </w:rPr>
        <w:t>报</w:t>
      </w:r>
    </w:p>
    <w:p>
      <w:pPr>
        <w:spacing w:line="360" w:lineRule="auto"/>
        <w:jc w:val="center"/>
        <w:rPr>
          <w:sz w:val="72"/>
        </w:rPr>
      </w:pPr>
      <w:r>
        <w:rPr>
          <w:rFonts w:hint="eastAsia"/>
          <w:sz w:val="72"/>
        </w:rPr>
        <w:t>价</w:t>
      </w:r>
    </w:p>
    <w:p>
      <w:pPr>
        <w:spacing w:line="360" w:lineRule="auto"/>
        <w:jc w:val="center"/>
        <w:rPr>
          <w:sz w:val="72"/>
        </w:rPr>
      </w:pPr>
      <w:r>
        <w:rPr>
          <w:rFonts w:hint="eastAsia"/>
          <w:sz w:val="72"/>
        </w:rPr>
        <w:t>文</w:t>
      </w:r>
    </w:p>
    <w:p>
      <w:pPr>
        <w:spacing w:line="360" w:lineRule="auto"/>
        <w:jc w:val="center"/>
        <w:rPr>
          <w:sz w:val="72"/>
        </w:rPr>
      </w:pPr>
      <w:r>
        <w:rPr>
          <w:rFonts w:hint="eastAsia"/>
          <w:sz w:val="72"/>
        </w:rPr>
        <w:t>件</w:t>
      </w:r>
    </w:p>
    <w:p>
      <w:pPr>
        <w:spacing w:line="360" w:lineRule="auto"/>
        <w:ind w:firstLine="2160" w:firstLineChars="675"/>
        <w:rPr>
          <w:rFonts w:ascii="宋体" w:hAnsi="宋体"/>
          <w:sz w:val="32"/>
        </w:rPr>
      </w:pPr>
      <w:r>
        <w:rPr>
          <w:rFonts w:hint="eastAsia" w:ascii="宋体" w:hAnsi="宋体"/>
          <w:sz w:val="32"/>
        </w:rPr>
        <w:t>投标单位名称：（加盖单位公章）</w:t>
      </w:r>
    </w:p>
    <w:p>
      <w:pPr>
        <w:spacing w:line="360" w:lineRule="auto"/>
        <w:ind w:firstLine="2160" w:firstLineChars="675"/>
        <w:rPr>
          <w:rFonts w:ascii="宋体" w:hAnsi="宋体"/>
          <w:sz w:val="32"/>
        </w:rPr>
      </w:pPr>
      <w:r>
        <w:rPr>
          <w:rFonts w:hint="eastAsia" w:ascii="宋体" w:hAnsi="宋体"/>
          <w:sz w:val="32"/>
        </w:rPr>
        <w:t>投标单位地址：</w:t>
      </w:r>
    </w:p>
    <w:p>
      <w:pPr>
        <w:spacing w:line="360" w:lineRule="auto"/>
        <w:ind w:firstLine="2160" w:firstLineChars="675"/>
        <w:rPr>
          <w:rFonts w:ascii="宋体" w:hAnsi="宋体"/>
          <w:sz w:val="32"/>
        </w:rPr>
      </w:pPr>
      <w:r>
        <w:rPr>
          <w:rFonts w:hint="eastAsia" w:ascii="宋体" w:hAnsi="宋体"/>
          <w:sz w:val="32"/>
        </w:rPr>
        <w:t>投标单位法人或法人授权代表姓名：</w:t>
      </w:r>
    </w:p>
    <w:p>
      <w:pPr>
        <w:spacing w:line="360" w:lineRule="auto"/>
        <w:ind w:firstLine="2160" w:firstLineChars="675"/>
        <w:rPr>
          <w:rFonts w:ascii="宋体" w:hAnsi="宋体"/>
          <w:sz w:val="32"/>
        </w:rPr>
      </w:pPr>
      <w:r>
        <w:rPr>
          <w:rFonts w:hint="eastAsia" w:ascii="宋体" w:hAnsi="宋体"/>
          <w:sz w:val="32"/>
        </w:rPr>
        <w:t>投标单位法人或法人授权代表职务：</w:t>
      </w:r>
    </w:p>
    <w:p>
      <w:pPr>
        <w:spacing w:line="360" w:lineRule="auto"/>
        <w:ind w:firstLine="2169" w:firstLineChars="678"/>
        <w:rPr>
          <w:rFonts w:ascii="宋体" w:hAnsi="宋体"/>
          <w:sz w:val="32"/>
        </w:rPr>
      </w:pPr>
      <w:r>
        <w:rPr>
          <w:rFonts w:hint="eastAsia" w:ascii="宋体" w:hAnsi="宋体"/>
          <w:sz w:val="32"/>
        </w:rPr>
        <w:t>投标单位联系方式：</w:t>
      </w:r>
    </w:p>
    <w:p>
      <w:pPr>
        <w:spacing w:line="360" w:lineRule="auto"/>
        <w:rPr>
          <w:rFonts w:ascii="宋体"/>
        </w:rPr>
      </w:pPr>
    </w:p>
    <w:p>
      <w:pPr>
        <w:adjustRightInd w:val="0"/>
        <w:snapToGrid w:val="0"/>
        <w:spacing w:before="50" w:after="50"/>
        <w:jc w:val="center"/>
        <w:rPr>
          <w:rFonts w:ascii="宋体"/>
          <w:sz w:val="32"/>
          <w:szCs w:val="32"/>
        </w:rPr>
      </w:pPr>
      <w:r>
        <w:rPr>
          <w:rFonts w:hint="eastAsia" w:ascii="宋体"/>
          <w:sz w:val="32"/>
          <w:szCs w:val="32"/>
        </w:rPr>
        <w:t>年  月  日</w:t>
      </w:r>
    </w:p>
    <w:p>
      <w:pPr>
        <w:adjustRightInd w:val="0"/>
        <w:snapToGrid w:val="0"/>
        <w:jc w:val="center"/>
        <w:rPr>
          <w:rFonts w:ascii="宋体" w:hAnsi="宋体"/>
          <w:b/>
          <w:sz w:val="44"/>
          <w:szCs w:val="44"/>
        </w:rPr>
      </w:pPr>
    </w:p>
    <w:p>
      <w:pPr>
        <w:adjustRightInd w:val="0"/>
        <w:snapToGrid w:val="0"/>
        <w:jc w:val="center"/>
        <w:rPr>
          <w:rFonts w:ascii="宋体" w:hAnsi="宋体"/>
          <w:b/>
          <w:sz w:val="44"/>
          <w:szCs w:val="44"/>
        </w:rPr>
      </w:pPr>
    </w:p>
    <w:p>
      <w:pPr>
        <w:adjustRightInd w:val="0"/>
        <w:snapToGrid w:val="0"/>
        <w:jc w:val="center"/>
        <w:rPr>
          <w:rFonts w:ascii="宋体" w:hAnsi="宋体"/>
          <w:b/>
          <w:sz w:val="44"/>
          <w:szCs w:val="44"/>
        </w:rPr>
      </w:pPr>
      <w:r>
        <w:rPr>
          <w:rFonts w:ascii="宋体" w:hAnsi="宋体"/>
          <w:b/>
          <w:sz w:val="44"/>
          <w:szCs w:val="44"/>
        </w:rPr>
        <w:t xml:space="preserve">目 </w:t>
      </w:r>
      <w:r>
        <w:rPr>
          <w:rFonts w:ascii="宋体" w:hAnsi="宋体"/>
          <w:b/>
          <w:sz w:val="44"/>
          <w:szCs w:val="44"/>
        </w:rPr>
        <w:tab/>
      </w:r>
      <w:r>
        <w:rPr>
          <w:rFonts w:ascii="宋体" w:hAnsi="宋体"/>
          <w:b/>
          <w:sz w:val="44"/>
          <w:szCs w:val="44"/>
        </w:rPr>
        <w:t>录</w:t>
      </w:r>
    </w:p>
    <w:p>
      <w:pPr>
        <w:spacing w:line="360" w:lineRule="auto"/>
        <w:ind w:firstLine="480" w:firstLineChars="200"/>
        <w:rPr>
          <w:rFonts w:ascii="宋体" w:hAnsi="宋体"/>
          <w:sz w:val="24"/>
          <w:szCs w:val="24"/>
        </w:rPr>
      </w:pPr>
      <w:r>
        <w:rPr>
          <w:rFonts w:hint="eastAsia" w:ascii="宋体" w:hAnsi="宋体"/>
          <w:sz w:val="24"/>
          <w:szCs w:val="24"/>
        </w:rPr>
        <w:t>一、报价文件</w:t>
      </w:r>
    </w:p>
    <w:p>
      <w:pPr>
        <w:spacing w:line="360" w:lineRule="auto"/>
        <w:ind w:firstLine="480" w:firstLineChars="200"/>
        <w:rPr>
          <w:rFonts w:ascii="宋体" w:hAnsi="宋体"/>
          <w:sz w:val="24"/>
          <w:szCs w:val="24"/>
        </w:rPr>
      </w:pPr>
      <w:r>
        <w:rPr>
          <w:rFonts w:hint="eastAsia" w:ascii="宋体" w:hAnsi="宋体"/>
          <w:sz w:val="24"/>
          <w:szCs w:val="24"/>
        </w:rPr>
        <w:t>1、投标函</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rPr>
        <w:t>2、开标一览表</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rPr>
        <w:t>3、投标报价明细表</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rPr>
        <w:t>4、投标保证金</w:t>
      </w:r>
      <w:r>
        <w:rPr>
          <w:rFonts w:hint="eastAsia" w:ascii="宋体" w:hAnsi="宋体"/>
          <w:sz w:val="24"/>
          <w:szCs w:val="24"/>
          <w:lang w:eastAsia="zh-CN"/>
        </w:rPr>
        <w:t>收据</w:t>
      </w:r>
      <w:r>
        <w:rPr>
          <w:rFonts w:hint="eastAsia" w:ascii="宋体" w:hAnsi="宋体"/>
          <w:sz w:val="24"/>
          <w:szCs w:val="24"/>
        </w:rPr>
        <w:t>复印件………………………………</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rPr>
        <w:t>5、投标人针对报价需要说明的其他文件和资料</w:t>
      </w:r>
      <w:r>
        <w:rPr>
          <w:rFonts w:hint="eastAsia" w:ascii="宋体" w:hAnsi="宋体"/>
          <w:sz w:val="24"/>
        </w:rPr>
        <w:t>……………………………（页码）</w:t>
      </w:r>
    </w:p>
    <w:p>
      <w:pPr>
        <w:adjustRightInd w:val="0"/>
        <w:snapToGrid w:val="0"/>
        <w:spacing w:before="50" w:after="50"/>
        <w:rPr>
          <w:rFonts w:ascii="宋体"/>
          <w:sz w:val="32"/>
          <w:szCs w:val="32"/>
        </w:rPr>
      </w:pPr>
    </w:p>
    <w:p>
      <w:pPr>
        <w:adjustRightInd w:val="0"/>
        <w:snapToGrid w:val="0"/>
        <w:spacing w:before="50" w:after="50"/>
        <w:rPr>
          <w:rFonts w:ascii="宋体" w:hAnsi="宋体"/>
          <w:b/>
          <w:sz w:val="24"/>
          <w:szCs w:val="24"/>
        </w:rPr>
      </w:pPr>
      <w:r>
        <w:rPr>
          <w:rFonts w:ascii="宋体"/>
          <w:sz w:val="32"/>
          <w:szCs w:val="32"/>
        </w:rPr>
        <w:br w:type="page"/>
      </w:r>
      <w:r>
        <w:rPr>
          <w:rFonts w:hint="eastAsia" w:ascii="宋体" w:hAnsi="宋体"/>
          <w:b/>
          <w:sz w:val="24"/>
          <w:szCs w:val="24"/>
        </w:rPr>
        <w:t>1、投标函格式：</w:t>
      </w:r>
    </w:p>
    <w:p>
      <w:pPr>
        <w:adjustRightInd w:val="0"/>
        <w:snapToGrid w:val="0"/>
        <w:spacing w:line="360" w:lineRule="auto"/>
        <w:jc w:val="center"/>
        <w:rPr>
          <w:rFonts w:ascii="宋体" w:hAnsi="宋体"/>
          <w:b/>
          <w:sz w:val="24"/>
          <w:szCs w:val="24"/>
        </w:rPr>
      </w:pPr>
      <w:r>
        <w:rPr>
          <w:rFonts w:hint="eastAsia" w:ascii="宋体" w:hAnsi="宋体"/>
          <w:b/>
          <w:sz w:val="24"/>
          <w:szCs w:val="24"/>
        </w:rPr>
        <w:t>投 标 函</w:t>
      </w:r>
    </w:p>
    <w:p>
      <w:pPr>
        <w:adjustRightInd w:val="0"/>
        <w:snapToGrid w:val="0"/>
        <w:spacing w:line="360" w:lineRule="auto"/>
        <w:rPr>
          <w:rFonts w:ascii="宋体" w:hAnsi="宋体"/>
          <w:sz w:val="24"/>
          <w:szCs w:val="24"/>
        </w:rPr>
      </w:pPr>
      <w:r>
        <w:rPr>
          <w:rFonts w:hint="eastAsia" w:ascii="宋体" w:hAnsi="宋体"/>
          <w:sz w:val="24"/>
          <w:szCs w:val="24"/>
        </w:rPr>
        <w:t>（采购代理机构名称）：</w:t>
      </w:r>
    </w:p>
    <w:p>
      <w:pPr>
        <w:adjustRightInd w:val="0"/>
        <w:snapToGrid w:val="0"/>
        <w:spacing w:line="360" w:lineRule="auto"/>
        <w:ind w:firstLine="480"/>
        <w:rPr>
          <w:rFonts w:ascii="宋体" w:hAnsi="宋体"/>
          <w:sz w:val="24"/>
          <w:szCs w:val="24"/>
        </w:rPr>
      </w:pPr>
      <w:r>
        <w:rPr>
          <w:rFonts w:hint="eastAsia" w:ascii="宋体" w:hAnsi="宋体"/>
          <w:sz w:val="24"/>
          <w:szCs w:val="24"/>
        </w:rPr>
        <w:t>根据贵方项目（项目编号：</w:t>
      </w:r>
      <w:r>
        <w:rPr>
          <w:rFonts w:hint="eastAsia" w:ascii="宋体" w:hAnsi="宋体"/>
          <w:sz w:val="24"/>
          <w:szCs w:val="24"/>
          <w:u w:val="single"/>
          <w:lang w:val="en-US" w:eastAsia="zh-CN"/>
        </w:rPr>
        <w:t xml:space="preserve">   </w:t>
      </w:r>
      <w:r>
        <w:rPr>
          <w:rFonts w:hint="eastAsia" w:ascii="宋体" w:hAnsi="宋体"/>
          <w:sz w:val="24"/>
          <w:szCs w:val="24"/>
        </w:rPr>
        <w:t>）的招标公告，签字代表（全名）经正式授权并代表投标人（投标人名称）提交</w:t>
      </w:r>
      <w:r>
        <w:rPr>
          <w:rFonts w:hint="eastAsia" w:ascii="宋体" w:hAnsi="宋体"/>
          <w:sz w:val="24"/>
          <w:szCs w:val="24"/>
          <w:u w:val="single"/>
          <w:lang w:eastAsia="zh-CN"/>
        </w:rPr>
        <w:t>项目</w:t>
      </w:r>
      <w:r>
        <w:rPr>
          <w:rFonts w:hint="eastAsia" w:ascii="宋体" w:hAnsi="宋体"/>
          <w:sz w:val="24"/>
          <w:szCs w:val="24"/>
          <w:u w:val="single"/>
        </w:rPr>
        <w:t>编号及内容</w:t>
      </w:r>
      <w:r>
        <w:rPr>
          <w:rFonts w:hint="eastAsia" w:ascii="宋体" w:hAnsi="宋体"/>
          <w:sz w:val="24"/>
          <w:szCs w:val="24"/>
        </w:rPr>
        <w:t>投标文件正本一份、副本</w:t>
      </w:r>
      <w:r>
        <w:rPr>
          <w:rFonts w:hint="eastAsia" w:ascii="宋体" w:hAnsi="宋体"/>
          <w:sz w:val="24"/>
          <w:szCs w:val="24"/>
          <w:u w:val="single"/>
          <w:lang w:val="en-US" w:eastAsia="zh-CN"/>
        </w:rPr>
        <w:t xml:space="preserve">   </w:t>
      </w:r>
      <w:r>
        <w:rPr>
          <w:rFonts w:hint="eastAsia" w:ascii="宋体" w:hAnsi="宋体"/>
          <w:sz w:val="24"/>
          <w:szCs w:val="24"/>
        </w:rPr>
        <w:t>份、电子文件</w:t>
      </w:r>
      <w:r>
        <w:rPr>
          <w:rFonts w:hint="eastAsia" w:ascii="宋体" w:hAnsi="宋体"/>
          <w:sz w:val="24"/>
          <w:szCs w:val="24"/>
          <w:u w:val="single"/>
          <w:lang w:val="en-US" w:eastAsia="zh-CN"/>
        </w:rPr>
        <w:t xml:space="preserve">   </w:t>
      </w:r>
      <w:r>
        <w:rPr>
          <w:rFonts w:hint="eastAsia" w:ascii="宋体" w:hAnsi="宋体"/>
          <w:sz w:val="24"/>
          <w:szCs w:val="24"/>
        </w:rPr>
        <w:t>份。</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据此函，签字代表宣布同意如下：</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1、投标人已详细审查全部“采购文件”，包括补充文件（如有）以及全部参考资料和有关附件，已经了解我方对于采购文件、采购过程、采购结果有依法进行询问、质疑、投诉的权利及相关渠道和要求。</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2、投标人在投标之前已经与贵方进行了充分的沟通，完全理解并接受采购文件的各项规定和要求，对采购文件的合理性、合法性不再有异议。</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3、本投标有效期自开标日起</w:t>
      </w:r>
      <w:r>
        <w:rPr>
          <w:rFonts w:hint="eastAsia" w:ascii="宋体" w:hAnsi="宋体"/>
          <w:sz w:val="24"/>
          <w:szCs w:val="24"/>
          <w:u w:val="single"/>
        </w:rPr>
        <w:t>90</w:t>
      </w:r>
      <w:r>
        <w:rPr>
          <w:rFonts w:hint="eastAsia" w:ascii="宋体" w:hAnsi="宋体"/>
          <w:sz w:val="24"/>
          <w:szCs w:val="24"/>
        </w:rPr>
        <w:t>日。</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4、如中标，本投标文件至本项目合同履行完毕止均保持有效，本投标人将按“采购文件”及政府采购法律、法规的规定履行合同责任和义务。</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5、投标人同意按照贵方要求提供与投标有关的一切数据或资料，完全理解采购人不一定接受最低价的投标或收到的任何投标。</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6、与本投标有关的一切正式往来信函请寄：</w:t>
      </w: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地址：邮编：   电话：</w:t>
      </w:r>
    </w:p>
    <w:p>
      <w:pPr>
        <w:adjustRightInd w:val="0"/>
        <w:snapToGrid w:val="0"/>
        <w:spacing w:line="360" w:lineRule="auto"/>
        <w:rPr>
          <w:rFonts w:ascii="宋体" w:hAnsi="宋体"/>
          <w:sz w:val="24"/>
          <w:szCs w:val="24"/>
        </w:rPr>
      </w:pPr>
      <w:r>
        <w:rPr>
          <w:rFonts w:hint="eastAsia" w:ascii="宋体" w:hAnsi="宋体"/>
          <w:sz w:val="24"/>
          <w:szCs w:val="24"/>
        </w:rPr>
        <w:t>传真：</w:t>
      </w:r>
      <w:r>
        <w:rPr>
          <w:rFonts w:hint="eastAsia" w:ascii="宋体" w:hAnsi="宋体"/>
          <w:sz w:val="24"/>
          <w:szCs w:val="24"/>
          <w:lang w:val="en-US" w:eastAsia="zh-CN"/>
        </w:rPr>
        <w:t xml:space="preserve">  </w:t>
      </w:r>
      <w:r>
        <w:rPr>
          <w:rFonts w:hint="eastAsia" w:ascii="宋体" w:hAnsi="宋体"/>
          <w:sz w:val="24"/>
          <w:szCs w:val="24"/>
        </w:rPr>
        <w:t>投标人代表姓名：  职务：</w:t>
      </w:r>
    </w:p>
    <w:p>
      <w:pPr>
        <w:adjustRightInd w:val="0"/>
        <w:snapToGrid w:val="0"/>
        <w:spacing w:line="360" w:lineRule="auto"/>
        <w:rPr>
          <w:rFonts w:ascii="宋体" w:hAnsi="宋体"/>
          <w:sz w:val="24"/>
          <w:szCs w:val="24"/>
        </w:rPr>
      </w:pPr>
      <w:r>
        <w:rPr>
          <w:rFonts w:hint="eastAsia" w:ascii="宋体" w:hAnsi="宋体"/>
          <w:sz w:val="24"/>
          <w:szCs w:val="24"/>
        </w:rPr>
        <w:t>投标人名称(公章):</w:t>
      </w:r>
    </w:p>
    <w:p>
      <w:pPr>
        <w:adjustRightInd w:val="0"/>
        <w:snapToGrid w:val="0"/>
        <w:spacing w:line="360" w:lineRule="auto"/>
        <w:rPr>
          <w:rFonts w:ascii="宋体" w:hAnsi="宋体"/>
          <w:sz w:val="24"/>
          <w:szCs w:val="24"/>
        </w:rPr>
      </w:pPr>
      <w:r>
        <w:rPr>
          <w:rFonts w:hint="eastAsia" w:ascii="宋体" w:hAnsi="宋体"/>
          <w:sz w:val="24"/>
          <w:szCs w:val="24"/>
        </w:rPr>
        <w:t>开户银行：   银行帐号：</w:t>
      </w:r>
    </w:p>
    <w:p>
      <w:pPr>
        <w:adjustRightInd w:val="0"/>
        <w:snapToGrid w:val="0"/>
        <w:spacing w:line="360" w:lineRule="auto"/>
        <w:jc w:val="left"/>
        <w:rPr>
          <w:rFonts w:ascii="宋体" w:hAnsi="宋体"/>
          <w:sz w:val="24"/>
          <w:szCs w:val="24"/>
        </w:rPr>
      </w:pPr>
      <w:r>
        <w:rPr>
          <w:rFonts w:hint="eastAsia" w:ascii="宋体" w:hAnsi="宋体"/>
          <w:sz w:val="24"/>
          <w:szCs w:val="24"/>
        </w:rPr>
        <w:t>授权代表签字:</w:t>
      </w:r>
    </w:p>
    <w:p>
      <w:pPr>
        <w:adjustRightInd w:val="0"/>
        <w:snapToGrid w:val="0"/>
        <w:spacing w:line="360" w:lineRule="auto"/>
        <w:jc w:val="left"/>
        <w:rPr>
          <w:rFonts w:ascii="宋体" w:hAnsi="宋体"/>
          <w:sz w:val="24"/>
          <w:szCs w:val="24"/>
        </w:rPr>
      </w:pPr>
      <w:r>
        <w:rPr>
          <w:rFonts w:hint="eastAsia" w:ascii="宋体" w:hAnsi="宋体"/>
          <w:sz w:val="24"/>
          <w:szCs w:val="24"/>
        </w:rPr>
        <w:t xml:space="preserve">                                             日期：年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b/>
          <w:sz w:val="24"/>
          <w:szCs w:val="24"/>
        </w:rPr>
      </w:pPr>
      <w:r>
        <w:rPr>
          <w:rFonts w:hint="eastAsia" w:ascii="宋体" w:hAnsi="宋体"/>
          <w:sz w:val="24"/>
          <w:szCs w:val="24"/>
        </w:rPr>
        <w:br w:type="page"/>
      </w:r>
      <w:r>
        <w:rPr>
          <w:rFonts w:hint="eastAsia" w:ascii="宋体" w:hAnsi="宋体"/>
          <w:b/>
          <w:sz w:val="24"/>
          <w:szCs w:val="24"/>
        </w:rPr>
        <w:t>2、开标一览表</w:t>
      </w:r>
    </w:p>
    <w:p>
      <w:pPr>
        <w:adjustRightInd w:val="0"/>
        <w:snapToGrid w:val="0"/>
        <w:jc w:val="center"/>
        <w:rPr>
          <w:rFonts w:ascii="宋体" w:hAnsi="宋体"/>
          <w:b/>
          <w:sz w:val="24"/>
          <w:szCs w:val="24"/>
        </w:rPr>
      </w:pPr>
      <w:r>
        <w:rPr>
          <w:rFonts w:hint="eastAsia" w:ascii="宋体" w:hAnsi="宋体"/>
          <w:b/>
          <w:sz w:val="24"/>
          <w:szCs w:val="24"/>
        </w:rPr>
        <w:t>开标一览表</w:t>
      </w:r>
    </w:p>
    <w:p>
      <w:pPr>
        <w:adjustRightInd w:val="0"/>
        <w:snapToGrid w:val="0"/>
        <w:rPr>
          <w:rFonts w:ascii="宋体" w:hAnsi="宋体"/>
          <w:sz w:val="24"/>
          <w:szCs w:val="24"/>
        </w:rPr>
      </w:pPr>
      <w:r>
        <w:rPr>
          <w:rFonts w:hint="eastAsia" w:ascii="宋体" w:hAnsi="宋体"/>
          <w:sz w:val="24"/>
          <w:szCs w:val="24"/>
        </w:rPr>
        <w:t>项目名称：</w:t>
      </w:r>
      <w:r>
        <w:rPr>
          <w:rFonts w:ascii="宋体" w:hAnsi="宋体"/>
          <w:sz w:val="24"/>
          <w:szCs w:val="24"/>
        </w:rPr>
        <w:t xml:space="preserve"> </w:t>
      </w:r>
    </w:p>
    <w:p>
      <w:pPr>
        <w:adjustRightInd w:val="0"/>
        <w:snapToGrid w:val="0"/>
        <w:rPr>
          <w:rFonts w:ascii="宋体" w:hAnsi="宋体"/>
          <w:sz w:val="24"/>
          <w:szCs w:val="24"/>
        </w:rPr>
      </w:pPr>
      <w:r>
        <w:rPr>
          <w:rFonts w:hint="eastAsia" w:ascii="宋体" w:hAnsi="宋体"/>
          <w:sz w:val="24"/>
          <w:szCs w:val="24"/>
        </w:rPr>
        <w:t>项目编号：</w:t>
      </w:r>
    </w:p>
    <w:p>
      <w:pPr>
        <w:adjustRightInd w:val="0"/>
        <w:snapToGrid w:val="0"/>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单位：元</w:t>
      </w:r>
    </w:p>
    <w:tbl>
      <w:tblPr>
        <w:tblStyle w:val="3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908" w:type="dxa"/>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投标人名称</w:t>
            </w:r>
          </w:p>
        </w:tc>
        <w:tc>
          <w:tcPr>
            <w:tcW w:w="7839" w:type="dxa"/>
          </w:tcPr>
          <w:p>
            <w:pPr>
              <w:spacing w:line="360" w:lineRule="auto"/>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908" w:type="dxa"/>
            <w:vAlign w:val="center"/>
          </w:tcPr>
          <w:p>
            <w:pPr>
              <w:spacing w:line="360" w:lineRule="auto"/>
              <w:jc w:val="center"/>
              <w:rPr>
                <w:rFonts w:hint="eastAsia" w:ascii="宋体" w:hAnsi="宋体"/>
                <w:szCs w:val="21"/>
              </w:rPr>
            </w:pPr>
          </w:p>
          <w:p>
            <w:pPr>
              <w:spacing w:line="360" w:lineRule="auto"/>
              <w:jc w:val="center"/>
              <w:rPr>
                <w:rFonts w:ascii="宋体" w:hAnsi="宋体"/>
                <w:szCs w:val="21"/>
              </w:rPr>
            </w:pPr>
            <w:r>
              <w:rPr>
                <w:rFonts w:hint="eastAsia" w:ascii="宋体" w:hAnsi="宋体"/>
                <w:szCs w:val="21"/>
              </w:rPr>
              <w:t>投标总价（元）</w:t>
            </w:r>
          </w:p>
        </w:tc>
        <w:tc>
          <w:tcPr>
            <w:tcW w:w="7839" w:type="dxa"/>
          </w:tcPr>
          <w:p>
            <w:pPr>
              <w:spacing w:line="360" w:lineRule="auto"/>
              <w:jc w:val="left"/>
              <w:rPr>
                <w:rFonts w:hint="eastAsia" w:ascii="宋体" w:hAnsi="宋体"/>
                <w:szCs w:val="21"/>
              </w:rPr>
            </w:pPr>
          </w:p>
          <w:p>
            <w:pPr>
              <w:spacing w:line="360" w:lineRule="auto"/>
              <w:jc w:val="left"/>
              <w:rPr>
                <w:rFonts w:ascii="宋体" w:hAnsi="宋体"/>
                <w:szCs w:val="21"/>
              </w:rPr>
            </w:pPr>
            <w:r>
              <w:rPr>
                <w:rFonts w:hint="eastAsia" w:ascii="宋体" w:hAnsi="宋体"/>
                <w:szCs w:val="21"/>
              </w:rPr>
              <w:t xml:space="preserve">金额大写： </w:t>
            </w:r>
            <w:r>
              <w:rPr>
                <w:rFonts w:hint="eastAsia" w:ascii="宋体" w:hAnsi="宋体"/>
                <w:szCs w:val="21"/>
                <w:lang w:val="en-US" w:eastAsia="zh-CN"/>
              </w:rPr>
              <w:t xml:space="preserve">  </w:t>
            </w:r>
            <w:r>
              <w:rPr>
                <w:rFonts w:hint="eastAsia" w:ascii="宋体" w:hAnsi="宋体"/>
                <w:szCs w:val="21"/>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08" w:type="dxa"/>
            <w:vAlign w:val="center"/>
          </w:tcPr>
          <w:p>
            <w:pPr>
              <w:spacing w:line="360" w:lineRule="auto"/>
              <w:jc w:val="center"/>
              <w:rPr>
                <w:rFonts w:ascii="宋体" w:hAnsi="宋体"/>
                <w:szCs w:val="21"/>
              </w:rPr>
            </w:pPr>
            <w:r>
              <w:rPr>
                <w:rFonts w:hint="eastAsia" w:ascii="宋体" w:hAnsi="宋体"/>
                <w:szCs w:val="21"/>
              </w:rPr>
              <w:t>交货时间</w:t>
            </w:r>
          </w:p>
        </w:tc>
        <w:tc>
          <w:tcPr>
            <w:tcW w:w="7839" w:type="dxa"/>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908" w:type="dxa"/>
            <w:vAlign w:val="center"/>
          </w:tcPr>
          <w:p>
            <w:pPr>
              <w:spacing w:line="360" w:lineRule="auto"/>
              <w:jc w:val="center"/>
              <w:rPr>
                <w:rFonts w:ascii="宋体" w:hAnsi="宋体"/>
                <w:szCs w:val="21"/>
              </w:rPr>
            </w:pPr>
            <w:r>
              <w:rPr>
                <w:rFonts w:hint="eastAsia" w:ascii="宋体" w:hAnsi="宋体"/>
                <w:szCs w:val="21"/>
              </w:rPr>
              <w:t>质保期</w:t>
            </w:r>
          </w:p>
        </w:tc>
        <w:tc>
          <w:tcPr>
            <w:tcW w:w="7839" w:type="dxa"/>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908" w:type="dxa"/>
            <w:vAlign w:val="center"/>
          </w:tcPr>
          <w:p>
            <w:pPr>
              <w:spacing w:line="360" w:lineRule="auto"/>
              <w:jc w:val="center"/>
              <w:rPr>
                <w:rFonts w:hint="eastAsia" w:ascii="宋体" w:hAnsi="宋体"/>
                <w:szCs w:val="21"/>
              </w:rPr>
            </w:pPr>
            <w:r>
              <w:rPr>
                <w:rFonts w:hint="eastAsia" w:ascii="宋体" w:hAnsi="宋体"/>
                <w:szCs w:val="21"/>
              </w:rPr>
              <w:t>投标有效期</w:t>
            </w:r>
          </w:p>
        </w:tc>
        <w:tc>
          <w:tcPr>
            <w:tcW w:w="7839" w:type="dxa"/>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908" w:type="dxa"/>
            <w:vAlign w:val="center"/>
          </w:tcPr>
          <w:p>
            <w:pPr>
              <w:spacing w:line="360" w:lineRule="auto"/>
              <w:jc w:val="center"/>
              <w:rPr>
                <w:rFonts w:hint="eastAsia" w:ascii="宋体" w:hAnsi="宋体"/>
                <w:szCs w:val="21"/>
              </w:rPr>
            </w:pPr>
            <w:r>
              <w:rPr>
                <w:rFonts w:hint="eastAsia" w:ascii="宋体" w:hAnsi="宋体"/>
                <w:szCs w:val="21"/>
              </w:rPr>
              <w:t>其他事项声明</w:t>
            </w:r>
          </w:p>
        </w:tc>
        <w:tc>
          <w:tcPr>
            <w:tcW w:w="7839" w:type="dxa"/>
          </w:tcPr>
          <w:p>
            <w:pPr>
              <w:spacing w:line="360" w:lineRule="auto"/>
              <w:jc w:val="center"/>
              <w:rPr>
                <w:rFonts w:ascii="宋体" w:hAnsi="宋体"/>
                <w:szCs w:val="21"/>
              </w:rPr>
            </w:pPr>
          </w:p>
        </w:tc>
      </w:tr>
    </w:tbl>
    <w:p>
      <w:pPr>
        <w:adjustRightInd w:val="0"/>
        <w:snapToGrid w:val="0"/>
        <w:rPr>
          <w:rFonts w:ascii="宋体" w:hAnsi="宋体"/>
          <w:sz w:val="24"/>
          <w:szCs w:val="24"/>
        </w:rPr>
      </w:pPr>
    </w:p>
    <w:p>
      <w:pPr>
        <w:adjustRightInd w:val="0"/>
        <w:snapToGrid w:val="0"/>
        <w:jc w:val="left"/>
        <w:rPr>
          <w:rFonts w:hint="eastAsia" w:ascii="宋体" w:hAnsi="宋体" w:cs="Times New Roman"/>
          <w:sz w:val="24"/>
          <w:szCs w:val="24"/>
        </w:rPr>
      </w:pPr>
      <w:r>
        <w:rPr>
          <w:rFonts w:hint="eastAsia" w:ascii="宋体" w:hAnsi="宋体"/>
          <w:sz w:val="24"/>
          <w:szCs w:val="24"/>
        </w:rPr>
        <w:t xml:space="preserve">注: </w:t>
      </w:r>
      <w:r>
        <w:rPr>
          <w:rFonts w:hint="eastAsia" w:ascii="宋体" w:hAnsi="宋体"/>
          <w:sz w:val="24"/>
          <w:szCs w:val="24"/>
          <w:lang w:eastAsia="zh-CN"/>
        </w:rPr>
        <w:t>投标总价包含</w:t>
      </w:r>
      <w:r>
        <w:rPr>
          <w:rFonts w:hint="eastAsia" w:ascii="宋体" w:hAnsi="宋体" w:cs="Times New Roman"/>
          <w:sz w:val="24"/>
          <w:szCs w:val="24"/>
        </w:rPr>
        <w:t>完成本项目招标范围内所有服务、货物、配套工具及包装、运输、装卸、安装调试、培训、保险、税金及其它附带服务的全部费用。</w:t>
      </w:r>
    </w:p>
    <w:p>
      <w:pPr>
        <w:adjustRightInd w:val="0"/>
        <w:snapToGrid w:val="0"/>
        <w:jc w:val="left"/>
        <w:rPr>
          <w:rFonts w:hint="eastAsia" w:ascii="宋体" w:hAnsi="宋体" w:cs="Times New Roman"/>
          <w:sz w:val="24"/>
          <w:szCs w:val="24"/>
        </w:rPr>
      </w:pPr>
    </w:p>
    <w:p>
      <w:pPr>
        <w:adjustRightInd w:val="0"/>
        <w:snapToGrid w:val="0"/>
        <w:ind w:firstLine="480" w:firstLineChars="200"/>
        <w:jc w:val="left"/>
        <w:rPr>
          <w:rFonts w:ascii="宋体" w:hAnsi="宋体"/>
          <w:sz w:val="24"/>
          <w:szCs w:val="24"/>
        </w:rPr>
      </w:pPr>
    </w:p>
    <w:p>
      <w:pPr>
        <w:adjustRightInd w:val="0"/>
        <w:snapToGrid w:val="0"/>
        <w:ind w:right="-817" w:rightChars="-389"/>
        <w:rPr>
          <w:rFonts w:hint="eastAsia" w:ascii="宋体" w:hAnsi="宋体"/>
          <w:sz w:val="24"/>
          <w:szCs w:val="24"/>
        </w:rPr>
      </w:pPr>
    </w:p>
    <w:p>
      <w:pPr>
        <w:adjustRightInd w:val="0"/>
        <w:snapToGrid w:val="0"/>
        <w:ind w:left="-4" w:leftChars="-2" w:right="-817" w:rightChars="-389" w:firstLine="2"/>
        <w:rPr>
          <w:rFonts w:hint="eastAsia" w:ascii="宋体" w:hAnsi="宋体"/>
          <w:sz w:val="24"/>
          <w:szCs w:val="24"/>
        </w:rPr>
      </w:pPr>
    </w:p>
    <w:p>
      <w:pPr>
        <w:adjustRightInd w:val="0"/>
        <w:snapToGrid w:val="0"/>
        <w:ind w:left="-4" w:leftChars="-2" w:right="-817" w:rightChars="-389" w:firstLine="2"/>
        <w:rPr>
          <w:rFonts w:ascii="宋体" w:hAnsi="宋体"/>
          <w:sz w:val="24"/>
          <w:szCs w:val="24"/>
        </w:rPr>
      </w:pPr>
      <w:r>
        <w:rPr>
          <w:rFonts w:hint="eastAsia" w:ascii="宋体" w:hAnsi="宋体"/>
          <w:sz w:val="24"/>
          <w:szCs w:val="24"/>
        </w:rPr>
        <w:t>投标人名称（盖章）：</w:t>
      </w:r>
    </w:p>
    <w:p>
      <w:pPr>
        <w:adjustRightInd w:val="0"/>
        <w:snapToGrid w:val="0"/>
        <w:ind w:left="-4" w:leftChars="-2" w:right="-817" w:rightChars="-389" w:firstLine="2"/>
        <w:rPr>
          <w:rFonts w:ascii="宋体" w:hAnsi="宋体"/>
          <w:sz w:val="24"/>
          <w:szCs w:val="24"/>
        </w:rPr>
      </w:pPr>
      <w:r>
        <w:rPr>
          <w:rFonts w:hint="eastAsia" w:ascii="宋体" w:hAnsi="宋体"/>
          <w:sz w:val="24"/>
          <w:szCs w:val="24"/>
        </w:rPr>
        <w:t>法定代表人或授权代表（签字）：</w:t>
      </w:r>
    </w:p>
    <w:p>
      <w:pPr>
        <w:adjustRightInd w:val="0"/>
        <w:snapToGrid w:val="0"/>
        <w:ind w:left="-2" w:leftChars="-1" w:right="-817" w:rightChars="-389" w:firstLine="2"/>
        <w:rPr>
          <w:rFonts w:ascii="宋体" w:hAnsi="宋体"/>
          <w:sz w:val="24"/>
          <w:szCs w:val="24"/>
        </w:rPr>
      </w:pPr>
      <w:r>
        <w:rPr>
          <w:rFonts w:hint="eastAsia" w:ascii="宋体" w:hAnsi="宋体"/>
          <w:sz w:val="24"/>
          <w:szCs w:val="24"/>
        </w:rPr>
        <w:t>日期：    年   月   日</w:t>
      </w:r>
    </w:p>
    <w:p>
      <w:pPr>
        <w:adjustRightInd w:val="0"/>
        <w:snapToGrid w:val="0"/>
        <w:spacing w:line="360" w:lineRule="auto"/>
        <w:rPr>
          <w:rFonts w:ascii="宋体" w:hAnsi="宋体"/>
          <w:sz w:val="24"/>
          <w:szCs w:val="24"/>
        </w:rPr>
      </w:pPr>
      <w:r>
        <w:rPr>
          <w:rFonts w:hint="eastAsia" w:ascii="宋体" w:hAnsi="宋体"/>
          <w:b/>
          <w:sz w:val="24"/>
          <w:szCs w:val="24"/>
        </w:rPr>
        <w:br w:type="page"/>
      </w:r>
      <w:r>
        <w:rPr>
          <w:rFonts w:hint="eastAsia" w:ascii="宋体" w:hAnsi="宋体"/>
          <w:b/>
          <w:sz w:val="24"/>
          <w:szCs w:val="24"/>
        </w:rPr>
        <w:t>3、投标报价明细表格式</w:t>
      </w:r>
      <w:r>
        <w:rPr>
          <w:rFonts w:hint="eastAsia" w:ascii="宋体" w:hAnsi="宋体"/>
          <w:sz w:val="24"/>
          <w:szCs w:val="24"/>
        </w:rPr>
        <w:t xml:space="preserve">：       </w:t>
      </w:r>
    </w:p>
    <w:p>
      <w:pPr>
        <w:adjustRightInd w:val="0"/>
        <w:snapToGrid w:val="0"/>
        <w:spacing w:line="360" w:lineRule="auto"/>
        <w:jc w:val="center"/>
        <w:rPr>
          <w:rFonts w:ascii="宋体" w:hAnsi="宋体"/>
          <w:b/>
          <w:sz w:val="24"/>
          <w:szCs w:val="24"/>
        </w:rPr>
      </w:pPr>
      <w:r>
        <w:rPr>
          <w:rFonts w:hint="eastAsia" w:ascii="宋体" w:hAnsi="宋体"/>
          <w:b/>
          <w:sz w:val="24"/>
          <w:szCs w:val="24"/>
        </w:rPr>
        <w:t>投标报价明细表</w:t>
      </w:r>
    </w:p>
    <w:p>
      <w:pPr>
        <w:adjustRightInd w:val="0"/>
        <w:snapToGrid w:val="0"/>
        <w:spacing w:line="360" w:lineRule="auto"/>
        <w:rPr>
          <w:rFonts w:ascii="宋体" w:hAnsi="宋体"/>
          <w:sz w:val="24"/>
          <w:szCs w:val="24"/>
        </w:rPr>
      </w:pPr>
      <w:r>
        <w:rPr>
          <w:rFonts w:hint="eastAsia" w:ascii="宋体" w:hAnsi="宋体"/>
          <w:sz w:val="24"/>
          <w:szCs w:val="24"/>
        </w:rPr>
        <w:t>项目名称：</w:t>
      </w:r>
      <w:r>
        <w:rPr>
          <w:rFonts w:ascii="宋体" w:hAnsi="宋体"/>
          <w:sz w:val="24"/>
          <w:szCs w:val="24"/>
        </w:rPr>
        <w:t xml:space="preserve"> </w:t>
      </w:r>
    </w:p>
    <w:p>
      <w:pPr>
        <w:adjustRightInd w:val="0"/>
        <w:snapToGrid w:val="0"/>
        <w:spacing w:line="360" w:lineRule="auto"/>
        <w:rPr>
          <w:rFonts w:ascii="宋体" w:hAnsi="宋体"/>
          <w:sz w:val="24"/>
          <w:szCs w:val="24"/>
        </w:rPr>
      </w:pPr>
      <w:r>
        <w:rPr>
          <w:rFonts w:hint="eastAsia" w:ascii="宋体" w:hAnsi="宋体"/>
          <w:sz w:val="24"/>
          <w:szCs w:val="24"/>
        </w:rPr>
        <w:t>项目编号：</w:t>
      </w:r>
    </w:p>
    <w:p>
      <w:pPr>
        <w:adjustRightInd w:val="0"/>
        <w:snapToGrid w:val="0"/>
        <w:spacing w:line="360" w:lineRule="auto"/>
        <w:ind w:firstLine="2640" w:firstLineChars="1100"/>
        <w:rPr>
          <w:rFonts w:ascii="宋体" w:hAnsi="宋体"/>
          <w:sz w:val="24"/>
          <w:szCs w:val="24"/>
        </w:rPr>
      </w:pPr>
      <w:r>
        <w:rPr>
          <w:rFonts w:hint="eastAsia" w:ascii="宋体" w:hAnsi="宋体"/>
          <w:sz w:val="24"/>
          <w:szCs w:val="24"/>
        </w:rPr>
        <w:t xml:space="preserve">                               金额单位：人民币（元）</w:t>
      </w:r>
    </w:p>
    <w:tbl>
      <w:tblPr>
        <w:tblStyle w:val="31"/>
        <w:tblW w:w="108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1080"/>
        <w:gridCol w:w="1440"/>
        <w:gridCol w:w="1984"/>
        <w:gridCol w:w="1076"/>
        <w:gridCol w:w="990"/>
        <w:gridCol w:w="660"/>
        <w:gridCol w:w="558"/>
        <w:gridCol w:w="8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360" w:lineRule="auto"/>
              <w:jc w:val="center"/>
              <w:rPr>
                <w:rFonts w:ascii="宋体" w:hAnsi="宋体"/>
                <w:spacing w:val="20"/>
                <w:sz w:val="22"/>
                <w:szCs w:val="22"/>
              </w:rPr>
            </w:pPr>
            <w:r>
              <w:rPr>
                <w:rFonts w:hint="eastAsia" w:ascii="宋体" w:hAnsi="宋体"/>
                <w:sz w:val="22"/>
                <w:szCs w:val="22"/>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360" w:lineRule="auto"/>
              <w:jc w:val="center"/>
              <w:rPr>
                <w:rFonts w:hint="eastAsia" w:ascii="宋体" w:hAnsi="宋体" w:eastAsia="宋体"/>
                <w:spacing w:val="20"/>
                <w:sz w:val="22"/>
                <w:szCs w:val="22"/>
                <w:lang w:eastAsia="zh-CN"/>
              </w:rPr>
            </w:pPr>
            <w:r>
              <w:rPr>
                <w:rFonts w:hint="eastAsia" w:ascii="宋体" w:hAnsi="宋体"/>
                <w:sz w:val="22"/>
                <w:szCs w:val="22"/>
                <w:lang w:eastAsia="zh-CN"/>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360" w:lineRule="auto"/>
              <w:jc w:val="center"/>
              <w:rPr>
                <w:rFonts w:ascii="宋体" w:hAnsi="宋体"/>
                <w:spacing w:val="-20"/>
                <w:kern w:val="0"/>
                <w:sz w:val="22"/>
                <w:szCs w:val="22"/>
              </w:rPr>
            </w:pPr>
            <w:r>
              <w:rPr>
                <w:rFonts w:hint="eastAsia" w:ascii="宋体" w:hAnsi="宋体"/>
                <w:spacing w:val="-20"/>
                <w:kern w:val="0"/>
                <w:sz w:val="22"/>
                <w:szCs w:val="22"/>
              </w:rPr>
              <w:t>品牌</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360" w:lineRule="auto"/>
              <w:jc w:val="center"/>
              <w:rPr>
                <w:rFonts w:hint="eastAsia" w:ascii="宋体" w:hAnsi="宋体"/>
                <w:spacing w:val="-20"/>
                <w:kern w:val="0"/>
                <w:sz w:val="22"/>
                <w:szCs w:val="22"/>
              </w:rPr>
            </w:pPr>
            <w:r>
              <w:rPr>
                <w:rFonts w:hint="eastAsia" w:ascii="宋体" w:hAnsi="宋体"/>
                <w:spacing w:val="-20"/>
                <w:kern w:val="0"/>
                <w:sz w:val="22"/>
                <w:szCs w:val="22"/>
              </w:rPr>
              <w:t>原产地及</w:t>
            </w:r>
          </w:p>
          <w:p>
            <w:pPr>
              <w:tabs>
                <w:tab w:val="left" w:pos="1418"/>
              </w:tabs>
              <w:adjustRightInd w:val="0"/>
              <w:snapToGrid w:val="0"/>
              <w:spacing w:line="360" w:lineRule="auto"/>
              <w:jc w:val="center"/>
              <w:rPr>
                <w:rFonts w:hint="eastAsia" w:ascii="宋体" w:hAnsi="宋体"/>
                <w:spacing w:val="-20"/>
                <w:kern w:val="0"/>
                <w:sz w:val="22"/>
                <w:szCs w:val="22"/>
              </w:rPr>
            </w:pPr>
            <w:r>
              <w:rPr>
                <w:rFonts w:hint="eastAsia" w:ascii="宋体" w:hAnsi="宋体"/>
                <w:spacing w:val="-20"/>
                <w:kern w:val="0"/>
                <w:sz w:val="22"/>
                <w:szCs w:val="22"/>
              </w:rPr>
              <w:t>生产厂家</w:t>
            </w:r>
          </w:p>
        </w:tc>
        <w:tc>
          <w:tcPr>
            <w:tcW w:w="1984"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360" w:lineRule="auto"/>
              <w:jc w:val="center"/>
              <w:rPr>
                <w:rFonts w:ascii="宋体" w:hAnsi="宋体"/>
                <w:spacing w:val="20"/>
                <w:sz w:val="22"/>
                <w:szCs w:val="22"/>
              </w:rPr>
            </w:pPr>
            <w:r>
              <w:rPr>
                <w:rFonts w:hint="eastAsia" w:ascii="宋体" w:hAnsi="宋体"/>
                <w:sz w:val="22"/>
                <w:szCs w:val="22"/>
              </w:rPr>
              <w:t>规格型号及技术参数</w:t>
            </w:r>
          </w:p>
        </w:tc>
        <w:tc>
          <w:tcPr>
            <w:tcW w:w="107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360" w:lineRule="auto"/>
              <w:jc w:val="center"/>
              <w:rPr>
                <w:rFonts w:ascii="宋体" w:hAnsi="宋体"/>
                <w:spacing w:val="20"/>
                <w:sz w:val="22"/>
                <w:szCs w:val="22"/>
              </w:rPr>
            </w:pPr>
            <w:r>
              <w:rPr>
                <w:rFonts w:hint="eastAsia" w:ascii="宋体" w:hAnsi="宋体"/>
                <w:sz w:val="22"/>
                <w:szCs w:val="22"/>
              </w:rPr>
              <w:t>数量</w:t>
            </w:r>
          </w:p>
        </w:tc>
        <w:tc>
          <w:tcPr>
            <w:tcW w:w="99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360" w:lineRule="auto"/>
              <w:jc w:val="center"/>
              <w:rPr>
                <w:rFonts w:ascii="宋体" w:hAnsi="宋体"/>
                <w:spacing w:val="20"/>
                <w:sz w:val="22"/>
                <w:szCs w:val="22"/>
              </w:rPr>
            </w:pPr>
            <w:r>
              <w:rPr>
                <w:rFonts w:hint="eastAsia" w:ascii="宋体" w:hAnsi="宋体"/>
                <w:sz w:val="22"/>
                <w:szCs w:val="22"/>
              </w:rPr>
              <w:t>单价</w:t>
            </w:r>
          </w:p>
        </w:tc>
        <w:tc>
          <w:tcPr>
            <w:tcW w:w="1218" w:type="dxa"/>
            <w:gridSpan w:val="2"/>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360" w:lineRule="auto"/>
              <w:jc w:val="center"/>
              <w:rPr>
                <w:rFonts w:ascii="宋体" w:hAnsi="宋体"/>
                <w:spacing w:val="20"/>
                <w:sz w:val="22"/>
                <w:szCs w:val="22"/>
              </w:rPr>
            </w:pPr>
            <w:r>
              <w:rPr>
                <w:rFonts w:hint="eastAsia" w:ascii="宋体" w:hAnsi="宋体"/>
                <w:sz w:val="22"/>
                <w:szCs w:val="22"/>
                <w:lang w:eastAsia="zh-CN"/>
              </w:rPr>
              <w:t>合价</w:t>
            </w:r>
            <w:r>
              <w:rPr>
                <w:rFonts w:hint="eastAsia" w:ascii="宋体" w:hAnsi="宋体"/>
                <w:sz w:val="22"/>
                <w:szCs w:val="22"/>
              </w:rPr>
              <w:t>金额</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360" w:lineRule="auto"/>
              <w:jc w:val="center"/>
              <w:rPr>
                <w:rFonts w:ascii="宋体" w:hAnsi="宋体"/>
                <w:spacing w:val="20"/>
                <w:sz w:val="22"/>
                <w:szCs w:val="22"/>
              </w:rPr>
            </w:pPr>
            <w:r>
              <w:rPr>
                <w:rFonts w:hint="eastAsia" w:ascii="宋体" w:hAnsi="宋体"/>
                <w:spacing w:val="20"/>
                <w:sz w:val="22"/>
                <w:szCs w:val="2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984"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076"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99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218" w:type="dxa"/>
            <w:gridSpan w:val="2"/>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882"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984"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076"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99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218" w:type="dxa"/>
            <w:gridSpan w:val="2"/>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882"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2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984"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076"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99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218" w:type="dxa"/>
            <w:gridSpan w:val="2"/>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882"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72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r>
              <w:rPr>
                <w:rFonts w:hint="eastAsia" w:ascii="宋体" w:hAnsi="宋体"/>
                <w:spacing w:val="20"/>
                <w:sz w:val="22"/>
                <w:szCs w:val="22"/>
              </w:rPr>
              <w:t>……</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984"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076"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990"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1218" w:type="dxa"/>
            <w:gridSpan w:val="2"/>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c>
          <w:tcPr>
            <w:tcW w:w="882" w:type="dxa"/>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jc w:val="center"/>
              <w:rPr>
                <w:rFonts w:ascii="宋体" w:hAnsi="宋体"/>
                <w:spacing w:val="2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9390" w:type="dxa"/>
            <w:gridSpan w:val="8"/>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rPr>
                <w:rFonts w:ascii="宋体" w:hAnsi="宋体"/>
                <w:spacing w:val="20"/>
                <w:sz w:val="22"/>
                <w:szCs w:val="22"/>
              </w:rPr>
            </w:pPr>
            <w:r>
              <w:rPr>
                <w:rFonts w:hint="eastAsia" w:ascii="宋体" w:hAnsi="宋体"/>
                <w:spacing w:val="20"/>
                <w:sz w:val="22"/>
                <w:szCs w:val="22"/>
              </w:rPr>
              <w:t>合计金额：</w:t>
            </w:r>
            <w:r>
              <w:rPr>
                <w:rFonts w:hint="eastAsia" w:ascii="宋体" w:hAnsi="宋体"/>
                <w:spacing w:val="20"/>
                <w:sz w:val="22"/>
                <w:szCs w:val="22"/>
                <w:lang w:val="en-US" w:eastAsia="zh-CN"/>
              </w:rPr>
              <w:t xml:space="preserve">        </w:t>
            </w:r>
            <w:r>
              <w:rPr>
                <w:rFonts w:hint="eastAsia" w:ascii="宋体" w:hAnsi="宋体"/>
                <w:spacing w:val="20"/>
                <w:sz w:val="22"/>
                <w:szCs w:val="22"/>
              </w:rPr>
              <w:t>（人民币大写）</w:t>
            </w:r>
          </w:p>
        </w:tc>
        <w:tc>
          <w:tcPr>
            <w:tcW w:w="1440" w:type="dxa"/>
            <w:gridSpan w:val="2"/>
            <w:tcBorders>
              <w:top w:val="single" w:color="auto" w:sz="4" w:space="0"/>
              <w:left w:val="single" w:color="auto" w:sz="4" w:space="0"/>
              <w:bottom w:val="single" w:color="auto" w:sz="4" w:space="0"/>
              <w:right w:val="single" w:color="auto" w:sz="4" w:space="0"/>
            </w:tcBorders>
          </w:tcPr>
          <w:p>
            <w:pPr>
              <w:tabs>
                <w:tab w:val="left" w:pos="1418"/>
              </w:tabs>
              <w:adjustRightInd w:val="0"/>
              <w:snapToGrid w:val="0"/>
              <w:spacing w:line="360" w:lineRule="auto"/>
              <w:rPr>
                <w:rFonts w:hint="eastAsia" w:ascii="宋体" w:hAnsi="宋体"/>
                <w:spacing w:val="20"/>
                <w:sz w:val="22"/>
                <w:szCs w:val="22"/>
              </w:rPr>
            </w:pPr>
          </w:p>
        </w:tc>
      </w:tr>
    </w:tbl>
    <w:p>
      <w:pPr>
        <w:tabs>
          <w:tab w:val="left" w:pos="1418"/>
        </w:tabs>
        <w:snapToGrid w:val="0"/>
        <w:spacing w:line="360" w:lineRule="auto"/>
        <w:rPr>
          <w:rFonts w:hint="eastAsia" w:ascii="宋体" w:hAnsi="宋体"/>
          <w:sz w:val="24"/>
          <w:szCs w:val="24"/>
        </w:rPr>
      </w:pPr>
    </w:p>
    <w:p>
      <w:pPr>
        <w:tabs>
          <w:tab w:val="left" w:pos="1418"/>
        </w:tabs>
        <w:snapToGrid w:val="0"/>
        <w:spacing w:line="360" w:lineRule="auto"/>
        <w:rPr>
          <w:rFonts w:ascii="宋体" w:hAnsi="宋体"/>
          <w:spacing w:val="20"/>
          <w:sz w:val="24"/>
          <w:szCs w:val="24"/>
        </w:rPr>
      </w:pPr>
      <w:r>
        <w:rPr>
          <w:rFonts w:hint="eastAsia" w:ascii="宋体" w:hAnsi="宋体"/>
          <w:sz w:val="24"/>
          <w:szCs w:val="24"/>
        </w:rPr>
        <w:t>说明：1、若获得中标资格并与采购人签署供货合同，由于报价遗漏而造成在供货、安装、调试、培训等工作中出现费用的增加，均由中标供应商自行承担，采购人将不再支付任何额外费用</w:t>
      </w:r>
      <w:r>
        <w:rPr>
          <w:rFonts w:hint="eastAsia" w:ascii="宋体" w:hAnsi="宋体"/>
          <w:spacing w:val="20"/>
          <w:sz w:val="24"/>
          <w:szCs w:val="24"/>
        </w:rPr>
        <w:t>。</w:t>
      </w:r>
    </w:p>
    <w:p>
      <w:pPr>
        <w:adjustRightInd w:val="0"/>
        <w:snapToGrid w:val="0"/>
        <w:spacing w:line="360" w:lineRule="auto"/>
        <w:ind w:left="-4" w:leftChars="-2" w:right="-817" w:rightChars="-389" w:firstLine="2"/>
        <w:rPr>
          <w:rFonts w:hint="eastAsia" w:ascii="宋体" w:hAnsi="宋体"/>
          <w:sz w:val="24"/>
          <w:szCs w:val="24"/>
        </w:rPr>
      </w:pPr>
    </w:p>
    <w:p>
      <w:pPr>
        <w:pStyle w:val="9"/>
        <w:rPr>
          <w:rFonts w:hint="eastAsia"/>
        </w:rPr>
      </w:pPr>
    </w:p>
    <w:p>
      <w:pPr>
        <w:adjustRightInd w:val="0"/>
        <w:snapToGrid w:val="0"/>
        <w:spacing w:line="360" w:lineRule="auto"/>
        <w:ind w:left="-4" w:leftChars="-2" w:right="-817" w:rightChars="-389" w:firstLine="2"/>
        <w:rPr>
          <w:rFonts w:ascii="宋体" w:hAnsi="宋体"/>
          <w:sz w:val="24"/>
          <w:szCs w:val="24"/>
        </w:rPr>
      </w:pPr>
      <w:r>
        <w:rPr>
          <w:rFonts w:hint="eastAsia" w:ascii="宋体" w:hAnsi="宋体"/>
          <w:sz w:val="24"/>
          <w:szCs w:val="24"/>
        </w:rPr>
        <w:t>投标人名称（盖章）：</w:t>
      </w:r>
    </w:p>
    <w:p>
      <w:pPr>
        <w:adjustRightInd w:val="0"/>
        <w:snapToGrid w:val="0"/>
        <w:spacing w:line="360" w:lineRule="auto"/>
        <w:ind w:left="-3" w:leftChars="-72" w:right="-817" w:rightChars="-389" w:hanging="148" w:hangingChars="62"/>
        <w:rPr>
          <w:rFonts w:ascii="宋体" w:hAnsi="宋体"/>
          <w:sz w:val="24"/>
          <w:szCs w:val="24"/>
        </w:rPr>
      </w:pPr>
    </w:p>
    <w:p>
      <w:pPr>
        <w:adjustRightInd w:val="0"/>
        <w:snapToGrid w:val="0"/>
        <w:spacing w:line="360" w:lineRule="auto"/>
        <w:ind w:left="-4" w:leftChars="-2" w:right="-817" w:rightChars="-389" w:firstLine="2"/>
        <w:rPr>
          <w:rFonts w:ascii="宋体" w:hAnsi="宋体"/>
          <w:sz w:val="24"/>
          <w:szCs w:val="24"/>
        </w:rPr>
      </w:pPr>
      <w:r>
        <w:rPr>
          <w:rFonts w:hint="eastAsia" w:ascii="宋体" w:hAnsi="宋体"/>
          <w:sz w:val="24"/>
          <w:szCs w:val="24"/>
        </w:rPr>
        <w:t>法定代表人或授权代表（签字）：</w:t>
      </w:r>
    </w:p>
    <w:p>
      <w:pPr>
        <w:adjustRightInd w:val="0"/>
        <w:snapToGrid w:val="0"/>
        <w:spacing w:line="360" w:lineRule="auto"/>
        <w:rPr>
          <w:rFonts w:ascii="宋体" w:hAnsi="宋体"/>
          <w:spacing w:val="20"/>
          <w:sz w:val="24"/>
          <w:szCs w:val="24"/>
        </w:rPr>
      </w:pPr>
    </w:p>
    <w:p>
      <w:pPr>
        <w:adjustRightInd w:val="0"/>
        <w:snapToGrid w:val="0"/>
        <w:spacing w:line="360" w:lineRule="auto"/>
        <w:ind w:left="-2" w:leftChars="-1" w:right="-817" w:rightChars="-389" w:firstLine="2"/>
        <w:jc w:val="left"/>
        <w:rPr>
          <w:rFonts w:ascii="宋体" w:hAnsi="宋体"/>
          <w:sz w:val="24"/>
          <w:szCs w:val="24"/>
        </w:rPr>
      </w:pPr>
      <w:r>
        <w:rPr>
          <w:rFonts w:hint="eastAsia" w:ascii="宋体" w:hAnsi="宋体"/>
          <w:sz w:val="24"/>
          <w:szCs w:val="24"/>
        </w:rPr>
        <w:t>日期：    年   月   日</w:t>
      </w:r>
    </w:p>
    <w:p>
      <w:pPr>
        <w:adjustRightInd w:val="0"/>
        <w:snapToGrid w:val="0"/>
        <w:rPr>
          <w:rFonts w:ascii="宋体" w:hAnsi="宋体"/>
          <w:sz w:val="24"/>
          <w:szCs w:val="24"/>
        </w:rPr>
      </w:pPr>
    </w:p>
    <w:p>
      <w:pPr>
        <w:adjustRightInd w:val="0"/>
        <w:snapToGrid w:val="0"/>
        <w:rPr>
          <w:rFonts w:ascii="宋体" w:hAnsi="宋体"/>
          <w:spacing w:val="20"/>
          <w:sz w:val="24"/>
          <w:szCs w:val="24"/>
          <w:u w:val="single"/>
        </w:rPr>
      </w:pPr>
    </w:p>
    <w:p>
      <w:pPr>
        <w:adjustRightInd w:val="0"/>
        <w:snapToGrid w:val="0"/>
        <w:rPr>
          <w:rFonts w:ascii="宋体" w:hAnsi="宋体"/>
          <w:spacing w:val="20"/>
          <w:sz w:val="24"/>
          <w:szCs w:val="24"/>
          <w:u w:val="single"/>
        </w:rPr>
      </w:pPr>
    </w:p>
    <w:p>
      <w:pPr>
        <w:adjustRightInd w:val="0"/>
        <w:snapToGrid w:val="0"/>
        <w:spacing w:before="50" w:after="50"/>
        <w:rPr>
          <w:rFonts w:ascii="宋体" w:hAnsi="宋体"/>
          <w:b/>
          <w:sz w:val="24"/>
          <w:szCs w:val="24"/>
        </w:rPr>
      </w:pPr>
      <w:r>
        <w:rPr>
          <w:rFonts w:hint="eastAsia" w:ascii="宋体" w:hAnsi="宋体"/>
          <w:b/>
          <w:sz w:val="24"/>
          <w:szCs w:val="24"/>
        </w:rPr>
        <w:t>4、投标保证金</w:t>
      </w:r>
      <w:r>
        <w:rPr>
          <w:rFonts w:hint="eastAsia" w:ascii="宋体" w:hAnsi="宋体"/>
          <w:b/>
          <w:sz w:val="24"/>
          <w:szCs w:val="24"/>
          <w:lang w:eastAsia="zh-CN"/>
        </w:rPr>
        <w:t>收据</w:t>
      </w:r>
      <w:r>
        <w:rPr>
          <w:rFonts w:hint="eastAsia" w:ascii="宋体" w:hAnsi="宋体"/>
          <w:b/>
          <w:sz w:val="24"/>
          <w:szCs w:val="24"/>
        </w:rPr>
        <w:t>复印件</w:t>
      </w:r>
    </w:p>
    <w:p>
      <w:pPr>
        <w:adjustRightInd w:val="0"/>
        <w:snapToGrid w:val="0"/>
        <w:spacing w:before="50" w:after="50"/>
        <w:rPr>
          <w:rFonts w:ascii="宋体" w:hAnsi="宋体"/>
          <w:b/>
          <w:sz w:val="24"/>
          <w:szCs w:val="24"/>
        </w:rPr>
      </w:pPr>
    </w:p>
    <w:p>
      <w:pPr>
        <w:adjustRightInd w:val="0"/>
        <w:snapToGrid w:val="0"/>
        <w:spacing w:before="50" w:after="50"/>
        <w:rPr>
          <w:rFonts w:ascii="宋体" w:hAnsi="宋体"/>
          <w:b/>
          <w:sz w:val="24"/>
          <w:szCs w:val="24"/>
        </w:rPr>
      </w:pPr>
      <w:r>
        <w:rPr>
          <w:rFonts w:hint="eastAsia" w:ascii="宋体" w:hAnsi="宋体"/>
          <w:b/>
          <w:sz w:val="24"/>
          <w:szCs w:val="24"/>
        </w:rPr>
        <w:t>5、投标人针对报价需要说明的其他文件和资料（如有）</w:t>
      </w:r>
    </w:p>
    <w:p>
      <w:pPr>
        <w:adjustRightInd w:val="0"/>
        <w:snapToGrid w:val="0"/>
        <w:rPr>
          <w:rFonts w:ascii="仿宋_GB2312" w:hAnsi="宋体" w:eastAsia="仿宋_GB2312"/>
          <w:b/>
          <w:sz w:val="24"/>
          <w:szCs w:val="24"/>
        </w:rPr>
      </w:pPr>
      <w:r>
        <w:rPr>
          <w:rFonts w:hint="eastAsia" w:ascii="仿宋_GB2312" w:hAnsi="宋体" w:eastAsia="仿宋_GB2312"/>
          <w:b/>
          <w:sz w:val="28"/>
          <w:szCs w:val="28"/>
        </w:rPr>
        <w:br w:type="page"/>
      </w:r>
      <w:r>
        <w:rPr>
          <w:rFonts w:hint="eastAsia" w:ascii="仿宋_GB2312" w:hAnsi="宋体" w:eastAsia="仿宋_GB2312"/>
          <w:b/>
          <w:sz w:val="24"/>
          <w:szCs w:val="24"/>
        </w:rPr>
        <w:t>投标文件封面</w:t>
      </w:r>
    </w:p>
    <w:p>
      <w:pPr>
        <w:spacing w:line="360" w:lineRule="auto"/>
        <w:rPr>
          <w:sz w:val="44"/>
        </w:rPr>
      </w:pPr>
      <w:r>
        <w:rPr>
          <w:rFonts w:hint="eastAsia"/>
          <w:sz w:val="44"/>
        </w:rPr>
        <w:t>正（副）本</w:t>
      </w:r>
    </w:p>
    <w:p>
      <w:pPr>
        <w:spacing w:line="360" w:lineRule="auto"/>
        <w:jc w:val="center"/>
        <w:rPr>
          <w:rFonts w:ascii="黑体" w:eastAsia="黑体"/>
          <w:sz w:val="72"/>
        </w:rPr>
      </w:pPr>
    </w:p>
    <w:p>
      <w:pPr>
        <w:spacing w:line="360" w:lineRule="auto"/>
        <w:jc w:val="center"/>
        <w:rPr>
          <w:rFonts w:ascii="黑体" w:eastAsia="黑体"/>
          <w:sz w:val="72"/>
        </w:rPr>
      </w:pPr>
      <w:r>
        <w:rPr>
          <w:rFonts w:hint="eastAsia" w:ascii="黑体" w:eastAsia="黑体"/>
          <w:sz w:val="72"/>
        </w:rPr>
        <w:t>(项目名称)项目</w:t>
      </w:r>
    </w:p>
    <w:p>
      <w:pPr>
        <w:spacing w:line="360" w:lineRule="auto"/>
        <w:jc w:val="center"/>
        <w:rPr>
          <w:rFonts w:ascii="宋体" w:hAnsi="宋体"/>
          <w:sz w:val="44"/>
        </w:rPr>
      </w:pPr>
      <w:r>
        <w:rPr>
          <w:rFonts w:hint="eastAsia" w:ascii="宋体" w:hAnsi="宋体"/>
          <w:sz w:val="44"/>
        </w:rPr>
        <w:t>编号：</w:t>
      </w:r>
    </w:p>
    <w:p>
      <w:pPr>
        <w:spacing w:line="360" w:lineRule="auto"/>
        <w:jc w:val="center"/>
        <w:rPr>
          <w:rFonts w:ascii="宋体" w:hAnsi="宋体"/>
          <w:sz w:val="32"/>
        </w:rPr>
      </w:pPr>
    </w:p>
    <w:p>
      <w:pPr>
        <w:spacing w:line="360" w:lineRule="auto"/>
        <w:jc w:val="center"/>
        <w:rPr>
          <w:rFonts w:ascii="宋体" w:hAnsi="宋体"/>
          <w:sz w:val="32"/>
        </w:rPr>
      </w:pPr>
      <w:r>
        <w:rPr>
          <w:rFonts w:hint="eastAsia" w:ascii="宋体" w:hAnsi="宋体"/>
          <w:sz w:val="32"/>
        </w:rPr>
        <w:t>包件：</w:t>
      </w:r>
    </w:p>
    <w:p>
      <w:pPr>
        <w:spacing w:line="360" w:lineRule="auto"/>
        <w:jc w:val="center"/>
        <w:rPr>
          <w:rFonts w:ascii="宋体" w:hAnsi="宋体"/>
          <w:sz w:val="32"/>
        </w:rPr>
      </w:pPr>
    </w:p>
    <w:p>
      <w:pPr>
        <w:spacing w:line="360" w:lineRule="auto"/>
        <w:jc w:val="center"/>
        <w:rPr>
          <w:sz w:val="72"/>
        </w:rPr>
      </w:pPr>
      <w:r>
        <w:rPr>
          <w:rFonts w:hint="eastAsia"/>
          <w:sz w:val="72"/>
        </w:rPr>
        <w:t>商务及技术文件</w:t>
      </w:r>
    </w:p>
    <w:p>
      <w:pPr>
        <w:spacing w:line="360" w:lineRule="auto"/>
        <w:jc w:val="center"/>
        <w:rPr>
          <w:sz w:val="72"/>
        </w:rPr>
      </w:pPr>
    </w:p>
    <w:p>
      <w:pPr>
        <w:spacing w:line="360" w:lineRule="auto"/>
        <w:jc w:val="center"/>
        <w:rPr>
          <w:sz w:val="72"/>
        </w:rPr>
      </w:pPr>
    </w:p>
    <w:p>
      <w:pPr>
        <w:spacing w:line="360" w:lineRule="auto"/>
        <w:jc w:val="center"/>
        <w:rPr>
          <w:sz w:val="72"/>
        </w:rPr>
      </w:pPr>
    </w:p>
    <w:p>
      <w:pPr>
        <w:spacing w:line="360" w:lineRule="auto"/>
        <w:ind w:firstLine="2160" w:firstLineChars="675"/>
        <w:rPr>
          <w:rFonts w:ascii="宋体" w:hAnsi="宋体"/>
          <w:sz w:val="32"/>
        </w:rPr>
      </w:pPr>
      <w:r>
        <w:rPr>
          <w:rFonts w:hint="eastAsia" w:ascii="宋体" w:hAnsi="宋体"/>
          <w:sz w:val="32"/>
        </w:rPr>
        <w:t>投标单位名称：（加盖单位公章）</w:t>
      </w:r>
    </w:p>
    <w:p>
      <w:pPr>
        <w:spacing w:line="360" w:lineRule="auto"/>
        <w:ind w:firstLine="2160" w:firstLineChars="675"/>
        <w:rPr>
          <w:rFonts w:ascii="宋体" w:hAnsi="宋体"/>
          <w:sz w:val="32"/>
        </w:rPr>
      </w:pPr>
      <w:r>
        <w:rPr>
          <w:rFonts w:hint="eastAsia" w:ascii="宋体" w:hAnsi="宋体"/>
          <w:sz w:val="32"/>
        </w:rPr>
        <w:t>投标单位地址：</w:t>
      </w:r>
    </w:p>
    <w:p>
      <w:pPr>
        <w:spacing w:line="360" w:lineRule="auto"/>
        <w:ind w:firstLine="2160" w:firstLineChars="675"/>
        <w:rPr>
          <w:rFonts w:ascii="宋体" w:hAnsi="宋体"/>
          <w:sz w:val="32"/>
        </w:rPr>
      </w:pPr>
      <w:r>
        <w:rPr>
          <w:rFonts w:hint="eastAsia" w:ascii="宋体" w:hAnsi="宋体"/>
          <w:sz w:val="32"/>
        </w:rPr>
        <w:t>投标单位法人或法人授权代表姓名：</w:t>
      </w:r>
    </w:p>
    <w:p>
      <w:pPr>
        <w:spacing w:line="360" w:lineRule="auto"/>
        <w:ind w:firstLine="2160" w:firstLineChars="675"/>
        <w:rPr>
          <w:rFonts w:ascii="宋体" w:hAnsi="宋体"/>
          <w:sz w:val="32"/>
        </w:rPr>
      </w:pPr>
      <w:r>
        <w:rPr>
          <w:rFonts w:hint="eastAsia" w:ascii="宋体" w:hAnsi="宋体"/>
          <w:sz w:val="32"/>
        </w:rPr>
        <w:t>投标单位法人或法人授权代表职务：</w:t>
      </w:r>
    </w:p>
    <w:p>
      <w:pPr>
        <w:spacing w:line="360" w:lineRule="auto"/>
        <w:ind w:firstLine="2169" w:firstLineChars="678"/>
        <w:rPr>
          <w:rFonts w:ascii="宋体" w:hAnsi="宋体"/>
          <w:sz w:val="32"/>
        </w:rPr>
      </w:pPr>
      <w:r>
        <w:rPr>
          <w:rFonts w:hint="eastAsia" w:ascii="宋体" w:hAnsi="宋体"/>
          <w:sz w:val="32"/>
        </w:rPr>
        <w:t>投标单位联系方式：</w:t>
      </w:r>
    </w:p>
    <w:p>
      <w:pPr>
        <w:spacing w:line="360" w:lineRule="auto"/>
        <w:rPr>
          <w:rFonts w:ascii="宋体"/>
        </w:rPr>
      </w:pPr>
    </w:p>
    <w:p>
      <w:pPr>
        <w:adjustRightInd w:val="0"/>
        <w:snapToGrid w:val="0"/>
        <w:jc w:val="center"/>
        <w:rPr>
          <w:rFonts w:ascii="仿宋_GB2312" w:hAnsi="宋体" w:eastAsia="仿宋_GB2312"/>
          <w:b/>
          <w:sz w:val="28"/>
          <w:szCs w:val="28"/>
        </w:rPr>
      </w:pPr>
      <w:r>
        <w:rPr>
          <w:rFonts w:hint="eastAsia" w:ascii="宋体"/>
          <w:sz w:val="32"/>
          <w:szCs w:val="32"/>
        </w:rPr>
        <w:t>年  月  日</w:t>
      </w:r>
    </w:p>
    <w:p>
      <w:pPr>
        <w:jc w:val="center"/>
        <w:rPr>
          <w:rFonts w:ascii="宋体" w:hAnsi="宋体"/>
          <w:b/>
          <w:sz w:val="44"/>
          <w:szCs w:val="44"/>
        </w:rPr>
      </w:pPr>
      <w:r>
        <w:rPr>
          <w:rFonts w:ascii="仿宋_GB2312" w:hAnsi="宋体" w:eastAsia="仿宋_GB2312"/>
          <w:b/>
          <w:sz w:val="28"/>
          <w:szCs w:val="28"/>
        </w:rPr>
        <w:br w:type="page"/>
      </w:r>
      <w:r>
        <w:rPr>
          <w:rFonts w:ascii="宋体" w:hAnsi="宋体"/>
          <w:b/>
          <w:sz w:val="44"/>
          <w:szCs w:val="44"/>
        </w:rPr>
        <w:t xml:space="preserve">目 </w:t>
      </w:r>
      <w:r>
        <w:rPr>
          <w:rFonts w:ascii="宋体" w:hAnsi="宋体"/>
          <w:b/>
          <w:sz w:val="44"/>
          <w:szCs w:val="44"/>
        </w:rPr>
        <w:tab/>
      </w:r>
      <w:r>
        <w:rPr>
          <w:rFonts w:ascii="宋体" w:hAnsi="宋体"/>
          <w:b/>
          <w:sz w:val="44"/>
          <w:szCs w:val="44"/>
        </w:rPr>
        <w:t>录</w:t>
      </w:r>
    </w:p>
    <w:p>
      <w:pPr>
        <w:spacing w:line="360" w:lineRule="auto"/>
        <w:ind w:firstLine="562" w:firstLineChars="200"/>
        <w:rPr>
          <w:rFonts w:ascii="仿宋_GB2312" w:hAnsi="宋体" w:eastAsia="仿宋_GB2312"/>
          <w:b/>
          <w:sz w:val="28"/>
          <w:szCs w:val="28"/>
        </w:rPr>
      </w:pPr>
    </w:p>
    <w:p>
      <w:pPr>
        <w:spacing w:line="360" w:lineRule="auto"/>
        <w:ind w:firstLine="480" w:firstLineChars="200"/>
        <w:rPr>
          <w:rFonts w:ascii="宋体" w:hAnsi="宋体"/>
          <w:sz w:val="24"/>
          <w:szCs w:val="24"/>
        </w:rPr>
      </w:pPr>
      <w:r>
        <w:rPr>
          <w:rFonts w:hint="eastAsia" w:ascii="宋体" w:hAnsi="宋体"/>
          <w:sz w:val="24"/>
          <w:szCs w:val="24"/>
        </w:rPr>
        <w:t xml:space="preserve">二、商务文件 </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rPr>
        <w:t>1、投标声明书</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法定代表人授权书</w:t>
      </w:r>
      <w:r>
        <w:rPr>
          <w:rFonts w:hint="eastAsia" w:ascii="宋体" w:hAnsi="宋体"/>
          <w:sz w:val="24"/>
        </w:rPr>
        <w:t>…………………………………………………………（页码）</w:t>
      </w:r>
    </w:p>
    <w:p>
      <w:pPr>
        <w:spacing w:line="360" w:lineRule="auto"/>
        <w:ind w:firstLine="480" w:firstLineChars="200"/>
        <w:rPr>
          <w:rFonts w:ascii="宋体" w:hAnsi="宋体"/>
          <w:sz w:val="24"/>
        </w:rPr>
      </w:pPr>
      <w:r>
        <w:rPr>
          <w:rFonts w:hint="eastAsia" w:ascii="宋体" w:hAnsi="宋体"/>
          <w:sz w:val="24"/>
          <w:szCs w:val="24"/>
        </w:rPr>
        <w:t xml:space="preserve">3、纳税证明 </w:t>
      </w:r>
      <w:r>
        <w:rPr>
          <w:rFonts w:hint="eastAsia" w:ascii="宋体" w:hAnsi="宋体"/>
          <w:sz w:val="24"/>
        </w:rPr>
        <w:t>……………………………………………………………………（页码）</w:t>
      </w:r>
    </w:p>
    <w:p>
      <w:pPr>
        <w:spacing w:line="360" w:lineRule="auto"/>
        <w:ind w:firstLine="480" w:firstLineChars="200"/>
        <w:rPr>
          <w:rFonts w:ascii="宋体" w:hAnsi="宋体"/>
          <w:sz w:val="24"/>
        </w:rPr>
      </w:pPr>
      <w:r>
        <w:rPr>
          <w:rFonts w:hint="eastAsia" w:ascii="宋体" w:hAnsi="宋体"/>
          <w:sz w:val="24"/>
          <w:szCs w:val="24"/>
        </w:rPr>
        <w:t>4、企业法人营业执照</w:t>
      </w:r>
      <w:r>
        <w:rPr>
          <w:rFonts w:hint="eastAsia" w:ascii="宋体" w:hAnsi="宋体"/>
          <w:sz w:val="24"/>
        </w:rPr>
        <w:t>…………………………………………………………（页码）</w:t>
      </w:r>
    </w:p>
    <w:p>
      <w:pPr>
        <w:spacing w:line="360" w:lineRule="auto"/>
        <w:ind w:firstLine="480" w:firstLineChars="200"/>
        <w:rPr>
          <w:rFonts w:ascii="宋体" w:hAnsi="宋体"/>
          <w:sz w:val="24"/>
        </w:rPr>
      </w:pPr>
      <w:r>
        <w:rPr>
          <w:rFonts w:hint="eastAsia" w:ascii="宋体" w:hAnsi="宋体"/>
          <w:sz w:val="24"/>
          <w:szCs w:val="24"/>
        </w:rPr>
        <w:t xml:space="preserve">5、社保证明 </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rPr>
        <w:t>6、其他认证证书等</w:t>
      </w:r>
      <w:r>
        <w:rPr>
          <w:rFonts w:hint="eastAsia" w:ascii="宋体" w:hAnsi="宋体"/>
          <w:sz w:val="24"/>
        </w:rPr>
        <w:t>……………………………………………………………（页码）</w:t>
      </w:r>
    </w:p>
    <w:p>
      <w:pPr>
        <w:spacing w:line="360" w:lineRule="auto"/>
        <w:ind w:firstLine="480" w:firstLineChars="200"/>
        <w:rPr>
          <w:rFonts w:ascii="宋体" w:hAnsi="宋体"/>
          <w:sz w:val="24"/>
        </w:rPr>
      </w:pPr>
      <w:r>
        <w:rPr>
          <w:rFonts w:hint="eastAsia" w:ascii="宋体" w:hAnsi="宋体"/>
          <w:sz w:val="24"/>
          <w:szCs w:val="24"/>
          <w:lang w:val="en-US" w:eastAsia="zh-CN"/>
        </w:rPr>
        <w:t>7</w:t>
      </w:r>
      <w:r>
        <w:rPr>
          <w:rFonts w:hint="eastAsia" w:ascii="宋体" w:hAnsi="宋体"/>
          <w:sz w:val="24"/>
          <w:szCs w:val="24"/>
        </w:rPr>
        <w:t>、类似成功业绩</w:t>
      </w:r>
      <w:r>
        <w:rPr>
          <w:rFonts w:hint="eastAsia" w:ascii="宋体" w:hAnsi="宋体"/>
          <w:sz w:val="24"/>
        </w:rPr>
        <w:t>………………………………………………………………（页码）</w:t>
      </w:r>
    </w:p>
    <w:p>
      <w:pPr>
        <w:spacing w:line="360" w:lineRule="auto"/>
        <w:ind w:firstLine="480" w:firstLineChars="200"/>
        <w:rPr>
          <w:rFonts w:ascii="宋体" w:hAnsi="宋体"/>
          <w:sz w:val="24"/>
        </w:rPr>
      </w:pPr>
      <w:r>
        <w:rPr>
          <w:rFonts w:hint="eastAsia" w:ascii="宋体" w:hAnsi="宋体"/>
          <w:sz w:val="24"/>
          <w:szCs w:val="24"/>
          <w:lang w:val="en-US" w:eastAsia="zh-CN"/>
        </w:rPr>
        <w:t>8</w:t>
      </w:r>
      <w:r>
        <w:rPr>
          <w:rFonts w:hint="eastAsia" w:ascii="宋体" w:hAnsi="宋体"/>
          <w:sz w:val="24"/>
          <w:szCs w:val="24"/>
        </w:rPr>
        <w:t>、投标人情况介绍</w:t>
      </w:r>
      <w:r>
        <w:rPr>
          <w:rFonts w:hint="eastAsia" w:ascii="宋体" w:hAnsi="宋体"/>
          <w:sz w:val="24"/>
        </w:rPr>
        <w:t>……………………………………………………………（页码）</w:t>
      </w:r>
    </w:p>
    <w:p>
      <w:pPr>
        <w:spacing w:line="360" w:lineRule="auto"/>
        <w:ind w:firstLine="480" w:firstLineChars="200"/>
        <w:rPr>
          <w:rFonts w:ascii="宋体" w:hAnsi="宋体"/>
          <w:sz w:val="24"/>
        </w:rPr>
      </w:pPr>
      <w:r>
        <w:rPr>
          <w:rFonts w:hint="eastAsia" w:ascii="宋体" w:hAnsi="宋体"/>
          <w:sz w:val="24"/>
          <w:szCs w:val="24"/>
          <w:lang w:val="en-US" w:eastAsia="zh-CN"/>
        </w:rPr>
        <w:t>9</w:t>
      </w:r>
      <w:r>
        <w:rPr>
          <w:rFonts w:hint="eastAsia" w:ascii="宋体" w:hAnsi="宋体"/>
          <w:sz w:val="24"/>
          <w:szCs w:val="24"/>
        </w:rPr>
        <w:t>、中小微企业声明函</w:t>
      </w:r>
      <w:r>
        <w:rPr>
          <w:rFonts w:hint="eastAsia" w:ascii="宋体" w:hAnsi="宋体"/>
          <w:sz w:val="24"/>
        </w:rPr>
        <w:t>…………………………………………………………（页码）</w:t>
      </w:r>
    </w:p>
    <w:p>
      <w:pPr>
        <w:spacing w:line="360" w:lineRule="auto"/>
        <w:ind w:firstLine="480" w:firstLineChars="200"/>
        <w:rPr>
          <w:rFonts w:ascii="宋体" w:hAnsi="宋体"/>
          <w:sz w:val="24"/>
        </w:rPr>
      </w:pPr>
      <w:r>
        <w:rPr>
          <w:rFonts w:hint="eastAsia" w:ascii="宋体" w:hAnsi="宋体"/>
          <w:sz w:val="24"/>
          <w:szCs w:val="24"/>
          <w:lang w:val="en-US" w:eastAsia="zh-CN"/>
        </w:rPr>
        <w:t>10</w:t>
      </w:r>
      <w:r>
        <w:rPr>
          <w:rFonts w:hint="eastAsia" w:ascii="宋体" w:hAnsi="宋体"/>
          <w:sz w:val="24"/>
          <w:szCs w:val="24"/>
        </w:rPr>
        <w:t>、商务条款偏离表………</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lang w:val="en-US" w:eastAsia="zh-CN"/>
        </w:rPr>
        <w:t>11</w:t>
      </w:r>
      <w:r>
        <w:rPr>
          <w:rFonts w:hint="eastAsia" w:ascii="宋体" w:hAnsi="宋体"/>
          <w:sz w:val="24"/>
          <w:szCs w:val="24"/>
        </w:rPr>
        <w:t xml:space="preserve">、无违法活动的承诺 </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lang w:val="en-US" w:eastAsia="zh-CN"/>
        </w:rPr>
        <w:t>12</w:t>
      </w:r>
      <w:r>
        <w:rPr>
          <w:rFonts w:hint="eastAsia" w:ascii="宋体" w:hAnsi="宋体"/>
          <w:sz w:val="24"/>
          <w:szCs w:val="24"/>
        </w:rPr>
        <w:t>、其他证明文件或投标人认为应提交的商务文件</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rPr>
        <w:t>三、技术文件</w:t>
      </w:r>
    </w:p>
    <w:p>
      <w:pPr>
        <w:spacing w:line="360" w:lineRule="auto"/>
        <w:ind w:firstLine="480" w:firstLineChars="200"/>
        <w:rPr>
          <w:rFonts w:ascii="宋体" w:hAnsi="宋体"/>
          <w:sz w:val="24"/>
          <w:szCs w:val="24"/>
        </w:rPr>
      </w:pPr>
      <w:r>
        <w:rPr>
          <w:rFonts w:hint="eastAsia" w:ascii="宋体" w:hAnsi="宋体"/>
          <w:sz w:val="24"/>
          <w:szCs w:val="24"/>
        </w:rPr>
        <w:t>1、针对本项目的详细实施计划</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rPr>
        <w:t>2、针对本项目的详细实施组织方案</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rPr>
        <w:t>3、产品彩页说明书</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rPr>
        <w:t>4、产品详细配置和技术性能指标</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rPr>
        <w:t>5、技术参数响应表</w:t>
      </w:r>
      <w:r>
        <w:rPr>
          <w:rFonts w:hint="eastAsia" w:ascii="宋体" w:hAnsi="宋体"/>
          <w:sz w:val="24"/>
        </w:rPr>
        <w:t>………………………………………………………………（页码）</w:t>
      </w:r>
    </w:p>
    <w:p>
      <w:pPr>
        <w:spacing w:line="360" w:lineRule="auto"/>
        <w:ind w:firstLine="480" w:firstLineChars="200"/>
        <w:jc w:val="left"/>
        <w:rPr>
          <w:rFonts w:ascii="宋体" w:hAnsi="宋体"/>
          <w:sz w:val="24"/>
          <w:szCs w:val="24"/>
        </w:rPr>
      </w:pPr>
      <w:r>
        <w:rPr>
          <w:rFonts w:hint="eastAsia" w:ascii="宋体" w:hAnsi="宋体"/>
          <w:sz w:val="24"/>
          <w:szCs w:val="24"/>
        </w:rPr>
        <w:t>6、产品验收清单，验收标准和验收方法</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rPr>
        <w:t>7、售后服务方案</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rPr>
        <w:t>8、备品备件清单及供应保障</w:t>
      </w:r>
      <w:r>
        <w:rPr>
          <w:rFonts w:hint="eastAsia" w:ascii="宋体" w:hAnsi="宋体"/>
          <w:sz w:val="24"/>
        </w:rPr>
        <w:t>……………………………………………………（页码）</w:t>
      </w:r>
    </w:p>
    <w:p>
      <w:pPr>
        <w:spacing w:line="360" w:lineRule="auto"/>
        <w:ind w:firstLine="480" w:firstLineChars="200"/>
        <w:rPr>
          <w:rFonts w:ascii="宋体" w:hAnsi="宋体"/>
          <w:sz w:val="24"/>
          <w:szCs w:val="24"/>
        </w:rPr>
      </w:pPr>
      <w:r>
        <w:rPr>
          <w:rFonts w:hint="eastAsia" w:ascii="宋体" w:hAnsi="宋体"/>
          <w:sz w:val="24"/>
          <w:szCs w:val="24"/>
        </w:rPr>
        <w:t xml:space="preserve">9、项目实施人员情况 </w:t>
      </w:r>
      <w:r>
        <w:rPr>
          <w:rFonts w:hint="eastAsia" w:ascii="宋体" w:hAnsi="宋体"/>
          <w:sz w:val="24"/>
        </w:rPr>
        <w:t>…………………………………………………………（页码）</w:t>
      </w:r>
    </w:p>
    <w:p>
      <w:pPr>
        <w:spacing w:line="360" w:lineRule="auto"/>
        <w:ind w:firstLine="480" w:firstLineChars="200"/>
        <w:rPr>
          <w:rFonts w:hint="eastAsia"/>
        </w:rPr>
      </w:pPr>
      <w:r>
        <w:rPr>
          <w:rFonts w:hint="eastAsia" w:ascii="宋体" w:hAnsi="宋体"/>
          <w:sz w:val="24"/>
          <w:szCs w:val="24"/>
        </w:rPr>
        <w:t>10、其他优惠条件（如有）</w:t>
      </w:r>
      <w:r>
        <w:rPr>
          <w:rFonts w:hint="eastAsia" w:ascii="宋体" w:hAnsi="宋体"/>
          <w:sz w:val="24"/>
        </w:rPr>
        <w:t>……………………………………………………（页码）</w:t>
      </w:r>
    </w:p>
    <w:p>
      <w:pPr>
        <w:adjustRightInd w:val="0"/>
        <w:snapToGrid w:val="0"/>
        <w:spacing w:line="360" w:lineRule="auto"/>
        <w:ind w:firstLine="480" w:firstLineChars="200"/>
        <w:jc w:val="left"/>
        <w:rPr>
          <w:rFonts w:hint="eastAsia" w:ascii="宋体" w:hAnsi="宋体"/>
          <w:sz w:val="24"/>
        </w:rPr>
      </w:pPr>
      <w:r>
        <w:rPr>
          <w:rFonts w:hint="eastAsia" w:ascii="宋体" w:hAnsi="宋体" w:eastAsia="宋体" w:cs="Times New Roman"/>
          <w:b w:val="0"/>
          <w:kern w:val="2"/>
          <w:sz w:val="24"/>
          <w:szCs w:val="24"/>
          <w:lang w:val="en-US" w:eastAsia="zh-CN" w:bidi="ar-SA"/>
        </w:rPr>
        <w:t>1</w:t>
      </w:r>
      <w:r>
        <w:rPr>
          <w:rFonts w:hint="eastAsia" w:ascii="宋体" w:hAnsi="宋体" w:cs="Times New Roman"/>
          <w:b w:val="0"/>
          <w:kern w:val="2"/>
          <w:sz w:val="24"/>
          <w:szCs w:val="24"/>
          <w:lang w:val="en-US" w:eastAsia="zh-CN" w:bidi="ar-SA"/>
        </w:rPr>
        <w:t>1、</w:t>
      </w:r>
      <w:r>
        <w:rPr>
          <w:rFonts w:hint="eastAsia" w:ascii="宋体" w:hAnsi="宋体" w:eastAsia="宋体" w:cs="Times New Roman"/>
          <w:b w:val="0"/>
          <w:kern w:val="2"/>
          <w:sz w:val="24"/>
          <w:szCs w:val="24"/>
          <w:lang w:val="en-US" w:eastAsia="zh-CN" w:bidi="ar-SA"/>
        </w:rPr>
        <w:t>参数要求中加“★”的必须提供的相关检测检验报告</w:t>
      </w:r>
      <w:r>
        <w:rPr>
          <w:rFonts w:hint="eastAsia" w:ascii="宋体" w:hAnsi="宋体" w:cs="Times New Roman"/>
          <w:b w:val="0"/>
          <w:kern w:val="2"/>
          <w:sz w:val="24"/>
          <w:szCs w:val="24"/>
          <w:lang w:val="en-US" w:eastAsia="zh-CN" w:bidi="ar-SA"/>
        </w:rPr>
        <w:t>证书等</w:t>
      </w:r>
      <w:r>
        <w:rPr>
          <w:rFonts w:hint="eastAsia" w:ascii="宋体" w:hAnsi="宋体"/>
          <w:sz w:val="24"/>
        </w:rPr>
        <w:t>………………（页码）</w:t>
      </w:r>
    </w:p>
    <w:p>
      <w:pPr>
        <w:adjustRightInd w:val="0"/>
        <w:snapToGrid w:val="0"/>
        <w:spacing w:line="360" w:lineRule="auto"/>
        <w:ind w:firstLine="480" w:firstLineChars="200"/>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12、其他所投产品中“可提供检验检测报告的”（如有）</w:t>
      </w:r>
      <w:r>
        <w:rPr>
          <w:rFonts w:hint="eastAsia" w:ascii="宋体" w:hAnsi="宋体"/>
          <w:sz w:val="24"/>
        </w:rPr>
        <w:t>……………………（页码）</w:t>
      </w:r>
    </w:p>
    <w:p>
      <w:pPr>
        <w:adjustRightInd w:val="0"/>
        <w:snapToGrid w:val="0"/>
        <w:ind w:firstLine="480" w:firstLineChars="200"/>
        <w:rPr>
          <w:rFonts w:ascii="仿宋_GB2312" w:hAnsi="宋体" w:eastAsia="仿宋_GB2312"/>
          <w:b/>
          <w:sz w:val="28"/>
          <w:szCs w:val="28"/>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、投标人认为需要提供的其他技术文件或资料</w:t>
      </w:r>
      <w:r>
        <w:rPr>
          <w:rFonts w:hint="eastAsia" w:ascii="宋体" w:hAnsi="宋体"/>
          <w:sz w:val="24"/>
        </w:rPr>
        <w:t>……………………………（页码）</w:t>
      </w:r>
    </w:p>
    <w:p>
      <w:pPr>
        <w:adjustRightInd w:val="0"/>
        <w:snapToGrid w:val="0"/>
        <w:rPr>
          <w:rFonts w:ascii="宋体" w:hAnsi="宋体"/>
          <w:b/>
          <w:sz w:val="24"/>
          <w:szCs w:val="24"/>
        </w:rPr>
      </w:pPr>
      <w:r>
        <w:rPr>
          <w:rFonts w:ascii="仿宋_GB2312" w:hAnsi="宋体" w:eastAsia="仿宋_GB2312"/>
          <w:b/>
          <w:sz w:val="28"/>
          <w:szCs w:val="28"/>
        </w:rPr>
        <w:br w:type="page"/>
      </w:r>
      <w:r>
        <w:rPr>
          <w:rFonts w:hint="eastAsia" w:ascii="宋体" w:hAnsi="宋体"/>
          <w:b/>
          <w:sz w:val="24"/>
          <w:szCs w:val="24"/>
        </w:rPr>
        <w:t>1、投标声明书格式：</w:t>
      </w:r>
    </w:p>
    <w:p>
      <w:pPr>
        <w:adjustRightInd w:val="0"/>
        <w:snapToGrid w:val="0"/>
        <w:jc w:val="center"/>
        <w:rPr>
          <w:rFonts w:ascii="宋体" w:hAnsi="宋体"/>
          <w:sz w:val="24"/>
          <w:szCs w:val="24"/>
        </w:rPr>
      </w:pPr>
      <w:r>
        <w:rPr>
          <w:rFonts w:hint="eastAsia" w:ascii="宋体" w:hAnsi="宋体"/>
          <w:sz w:val="24"/>
          <w:szCs w:val="24"/>
        </w:rPr>
        <w:t>投标声明书</w:t>
      </w:r>
    </w:p>
    <w:p>
      <w:pPr>
        <w:adjustRightInd w:val="0"/>
        <w:snapToGrid w:val="0"/>
        <w:rPr>
          <w:rFonts w:ascii="宋体" w:hAnsi="宋体"/>
          <w:sz w:val="24"/>
          <w:szCs w:val="24"/>
        </w:rPr>
      </w:pPr>
      <w:r>
        <w:rPr>
          <w:rFonts w:hint="eastAsia" w:ascii="宋体" w:hAnsi="宋体"/>
          <w:sz w:val="24"/>
          <w:szCs w:val="24"/>
        </w:rPr>
        <w:t>（采购代理机构名称）：</w:t>
      </w:r>
    </w:p>
    <w:p>
      <w:pPr>
        <w:adjustRightInd w:val="0"/>
        <w:snapToGrid w:val="0"/>
        <w:ind w:firstLine="720" w:firstLineChars="300"/>
        <w:rPr>
          <w:rFonts w:ascii="宋体" w:hAnsi="宋体"/>
          <w:sz w:val="24"/>
          <w:szCs w:val="24"/>
        </w:rPr>
      </w:pPr>
      <w:r>
        <w:rPr>
          <w:rFonts w:hint="eastAsia" w:ascii="宋体" w:hAnsi="宋体"/>
          <w:sz w:val="24"/>
          <w:szCs w:val="24"/>
        </w:rPr>
        <w:t>（投标人名称）系中华人民共和国合法企业，经营地址。</w:t>
      </w:r>
    </w:p>
    <w:p>
      <w:pPr>
        <w:adjustRightInd w:val="0"/>
        <w:snapToGrid w:val="0"/>
        <w:ind w:firstLine="645"/>
        <w:rPr>
          <w:rFonts w:ascii="宋体" w:hAnsi="宋体"/>
          <w:sz w:val="24"/>
          <w:szCs w:val="24"/>
        </w:rPr>
      </w:pPr>
      <w:r>
        <w:rPr>
          <w:rFonts w:hint="eastAsia" w:ascii="宋体" w:hAnsi="宋体"/>
          <w:sz w:val="24"/>
          <w:szCs w:val="24"/>
        </w:rPr>
        <w:t>我（姓名）系（投标人名称）的法定代表人（或经营者），我方愿意参加贵方组织的项目（项目编号：） 的投标，为便于贵方公正、择优地确定中标人及其投标产品和服务，我方就本次投标有关事项郑重声明如下：</w:t>
      </w:r>
    </w:p>
    <w:p>
      <w:pPr>
        <w:numPr>
          <w:ilvl w:val="0"/>
          <w:numId w:val="5"/>
        </w:numPr>
        <w:adjustRightInd w:val="0"/>
        <w:snapToGrid w:val="0"/>
        <w:rPr>
          <w:rFonts w:ascii="宋体" w:hAnsi="宋体"/>
          <w:sz w:val="24"/>
          <w:szCs w:val="24"/>
        </w:rPr>
      </w:pPr>
      <w:r>
        <w:rPr>
          <w:rFonts w:hint="eastAsia" w:ascii="宋体" w:hAnsi="宋体"/>
          <w:sz w:val="24"/>
          <w:szCs w:val="24"/>
        </w:rPr>
        <w:t>投标方已详细审查全部采购文件，同意采购文件的各项要求。</w:t>
      </w:r>
    </w:p>
    <w:p>
      <w:pPr>
        <w:numPr>
          <w:ilvl w:val="0"/>
          <w:numId w:val="5"/>
        </w:numPr>
        <w:adjustRightInd w:val="0"/>
        <w:snapToGrid w:val="0"/>
        <w:rPr>
          <w:rFonts w:ascii="宋体" w:hAnsi="宋体"/>
          <w:sz w:val="24"/>
          <w:szCs w:val="24"/>
        </w:rPr>
      </w:pPr>
      <w:r>
        <w:rPr>
          <w:rFonts w:hint="eastAsia" w:ascii="宋体" w:hAnsi="宋体"/>
          <w:sz w:val="24"/>
          <w:szCs w:val="24"/>
        </w:rPr>
        <w:t>我方向贵方提交的所有投标文件、资料都是准确的和真实的。</w:t>
      </w:r>
    </w:p>
    <w:p>
      <w:pPr>
        <w:numPr>
          <w:ilvl w:val="0"/>
          <w:numId w:val="5"/>
        </w:numPr>
        <w:adjustRightInd w:val="0"/>
        <w:snapToGrid w:val="0"/>
        <w:rPr>
          <w:rFonts w:ascii="宋体" w:hAnsi="宋体"/>
          <w:sz w:val="24"/>
          <w:szCs w:val="24"/>
        </w:rPr>
      </w:pPr>
      <w:r>
        <w:rPr>
          <w:rFonts w:hint="eastAsia" w:ascii="宋体" w:hAnsi="宋体"/>
          <w:sz w:val="24"/>
          <w:szCs w:val="24"/>
        </w:rPr>
        <w:t>若中标，我方将按采购文件规定履行合同责任和义务。</w:t>
      </w:r>
    </w:p>
    <w:p>
      <w:pPr>
        <w:numPr>
          <w:ilvl w:val="0"/>
          <w:numId w:val="5"/>
        </w:numPr>
        <w:adjustRightInd w:val="0"/>
        <w:snapToGrid w:val="0"/>
        <w:rPr>
          <w:rFonts w:ascii="宋体" w:hAnsi="宋体"/>
          <w:sz w:val="24"/>
          <w:szCs w:val="24"/>
        </w:rPr>
      </w:pPr>
      <w:r>
        <w:rPr>
          <w:rFonts w:hint="eastAsia" w:ascii="宋体" w:hAnsi="宋体"/>
          <w:sz w:val="24"/>
          <w:szCs w:val="24"/>
        </w:rPr>
        <w:t>我方郑重承诺：我公司所投产品及其任何一部分，免受第三方提出的侵犯其专利权、商标权、著作权或其它知识产权的起诉。我公司承担由此可能产生的一切法律责任和费用。</w:t>
      </w:r>
    </w:p>
    <w:p>
      <w:pPr>
        <w:numPr>
          <w:ilvl w:val="0"/>
          <w:numId w:val="5"/>
        </w:numPr>
        <w:adjustRightInd w:val="0"/>
        <w:snapToGrid w:val="0"/>
        <w:rPr>
          <w:rFonts w:ascii="宋体" w:hAnsi="宋体"/>
          <w:sz w:val="24"/>
          <w:szCs w:val="24"/>
        </w:rPr>
      </w:pPr>
      <w:r>
        <w:rPr>
          <w:rFonts w:hint="eastAsia" w:ascii="宋体" w:hAnsi="宋体"/>
          <w:sz w:val="24"/>
          <w:szCs w:val="24"/>
        </w:rPr>
        <w:t>我方不是采购人的附属机构；在获知本项目采购信息后，与采购人聘请的为此项目提供咨询服务的公司及其附属机构没有任何联系。</w:t>
      </w:r>
    </w:p>
    <w:p>
      <w:pPr>
        <w:numPr>
          <w:ilvl w:val="0"/>
          <w:numId w:val="5"/>
        </w:numPr>
        <w:adjustRightInd w:val="0"/>
        <w:snapToGrid w:val="0"/>
        <w:rPr>
          <w:rFonts w:ascii="宋体" w:hAnsi="宋体"/>
          <w:sz w:val="24"/>
          <w:szCs w:val="24"/>
        </w:rPr>
      </w:pPr>
      <w:r>
        <w:rPr>
          <w:rFonts w:hint="eastAsia" w:ascii="宋体" w:hAnsi="宋体"/>
          <w:sz w:val="24"/>
          <w:szCs w:val="24"/>
        </w:rPr>
        <w:t>投标书自开标日起有效期为日。以上事项如有虚假或隐瞒，我方愿意承担一切后果，并不再寻求任何旨在减轻或免除法律责任的辩解。</w:t>
      </w:r>
    </w:p>
    <w:p>
      <w:pPr>
        <w:adjustRightInd w:val="0"/>
        <w:snapToGrid w:val="0"/>
        <w:ind w:left="-4" w:leftChars="-2" w:right="-817" w:rightChars="-389" w:firstLine="2"/>
        <w:rPr>
          <w:rFonts w:hint="eastAsia" w:ascii="宋体" w:hAnsi="宋体"/>
          <w:sz w:val="24"/>
          <w:szCs w:val="24"/>
        </w:rPr>
      </w:pPr>
    </w:p>
    <w:p>
      <w:pPr>
        <w:adjustRightInd w:val="0"/>
        <w:snapToGrid w:val="0"/>
        <w:ind w:left="-4" w:leftChars="-2" w:right="-817" w:rightChars="-389" w:firstLine="240" w:firstLineChars="100"/>
        <w:rPr>
          <w:rFonts w:ascii="宋体" w:hAnsi="宋体"/>
          <w:sz w:val="24"/>
          <w:szCs w:val="24"/>
        </w:rPr>
      </w:pPr>
      <w:r>
        <w:rPr>
          <w:rFonts w:hint="eastAsia" w:ascii="宋体" w:hAnsi="宋体"/>
          <w:sz w:val="24"/>
          <w:szCs w:val="24"/>
        </w:rPr>
        <w:t>投标人名称（盖章）：</w:t>
      </w:r>
    </w:p>
    <w:p>
      <w:pPr>
        <w:adjustRightInd w:val="0"/>
        <w:snapToGrid w:val="0"/>
        <w:ind w:left="-4" w:leftChars="-2" w:right="-817" w:rightChars="-389" w:firstLine="240" w:firstLineChars="100"/>
        <w:rPr>
          <w:rFonts w:ascii="宋体" w:hAnsi="宋体"/>
          <w:sz w:val="24"/>
          <w:szCs w:val="24"/>
        </w:rPr>
      </w:pPr>
      <w:r>
        <w:rPr>
          <w:rFonts w:hint="eastAsia" w:ascii="宋体" w:hAnsi="宋体"/>
          <w:sz w:val="24"/>
          <w:szCs w:val="24"/>
        </w:rPr>
        <w:t>法定代表人或授权代表（签字）：</w:t>
      </w:r>
    </w:p>
    <w:p>
      <w:pPr>
        <w:adjustRightInd w:val="0"/>
        <w:snapToGrid w:val="0"/>
        <w:ind w:left="-2" w:leftChars="-1" w:right="-817" w:rightChars="-389" w:firstLine="240" w:firstLineChars="100"/>
        <w:jc w:val="left"/>
        <w:rPr>
          <w:rFonts w:ascii="宋体" w:hAnsi="宋体"/>
          <w:sz w:val="24"/>
          <w:szCs w:val="24"/>
        </w:rPr>
      </w:pPr>
      <w:r>
        <w:rPr>
          <w:rFonts w:hint="eastAsia" w:ascii="宋体" w:hAnsi="宋体"/>
          <w:sz w:val="24"/>
          <w:szCs w:val="24"/>
        </w:rPr>
        <w:t>日期：    年   月   日</w:t>
      </w:r>
    </w:p>
    <w:p>
      <w:pPr>
        <w:adjustRightInd w:val="0"/>
        <w:snapToGrid w:val="0"/>
        <w:spacing w:line="360" w:lineRule="auto"/>
        <w:rPr>
          <w:rFonts w:ascii="宋体" w:hAnsi="宋体"/>
          <w:sz w:val="24"/>
          <w:szCs w:val="24"/>
        </w:rPr>
      </w:pPr>
      <w:r>
        <w:rPr>
          <w:rFonts w:hint="eastAsia" w:ascii="宋体" w:hAnsi="宋体"/>
          <w:sz w:val="24"/>
          <w:szCs w:val="24"/>
        </w:rPr>
        <w:br w:type="page"/>
      </w:r>
      <w:r>
        <w:rPr>
          <w:rFonts w:hint="eastAsia" w:ascii="宋体" w:hAnsi="宋体"/>
          <w:b/>
          <w:sz w:val="24"/>
          <w:szCs w:val="24"/>
        </w:rPr>
        <w:t>2、法定代表人授权委托书格式：</w:t>
      </w:r>
    </w:p>
    <w:p>
      <w:pPr>
        <w:adjustRightInd w:val="0"/>
        <w:snapToGrid w:val="0"/>
        <w:spacing w:line="360" w:lineRule="auto"/>
        <w:jc w:val="center"/>
        <w:rPr>
          <w:rFonts w:ascii="宋体" w:hAnsi="宋体"/>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法定代表人授权委托书</w:t>
      </w:r>
    </w:p>
    <w:p>
      <w:pPr>
        <w:adjustRightInd w:val="0"/>
        <w:snapToGrid w:val="0"/>
        <w:spacing w:line="360" w:lineRule="auto"/>
        <w:rPr>
          <w:rFonts w:ascii="宋体" w:hAnsi="宋体"/>
          <w:b/>
          <w:bCs/>
          <w:sz w:val="24"/>
          <w:szCs w:val="24"/>
        </w:rPr>
      </w:pPr>
      <w:r>
        <w:rPr>
          <w:rFonts w:hint="eastAsia" w:ascii="宋体" w:hAnsi="宋体"/>
          <w:sz w:val="24"/>
          <w:szCs w:val="24"/>
        </w:rPr>
        <w:t>（采购代理机构名称）：</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我（姓名）系（投标人名称）的法定代表人（或经营者），现授权委托本单位在职职工 （姓名）以我方的名义参加</w:t>
      </w:r>
      <w:r>
        <w:rPr>
          <w:rFonts w:hint="eastAsia" w:ascii="宋体" w:hAnsi="宋体"/>
          <w:sz w:val="24"/>
          <w:szCs w:val="24"/>
          <w:u w:val="single"/>
        </w:rPr>
        <w:t xml:space="preserve">      项目（项目编号：        ）</w:t>
      </w:r>
      <w:r>
        <w:rPr>
          <w:rFonts w:hint="eastAsia" w:ascii="宋体" w:hAnsi="宋体"/>
          <w:sz w:val="24"/>
          <w:szCs w:val="24"/>
        </w:rPr>
        <w:t>的投标活动，并代表我方全权办理针对上述项目的投标、开标、评标、签约等具体事务和签署相关文件。</w:t>
      </w:r>
    </w:p>
    <w:p>
      <w:pPr>
        <w:adjustRightInd w:val="0"/>
        <w:snapToGrid w:val="0"/>
        <w:spacing w:line="360" w:lineRule="auto"/>
        <w:rPr>
          <w:rFonts w:ascii="宋体" w:hAnsi="宋体"/>
          <w:sz w:val="24"/>
          <w:szCs w:val="24"/>
        </w:rPr>
      </w:pPr>
      <w:r>
        <w:rPr>
          <w:rFonts w:hint="eastAsia" w:ascii="宋体" w:hAnsi="宋体"/>
          <w:sz w:val="24"/>
          <w:szCs w:val="24"/>
        </w:rPr>
        <w:t xml:space="preserve">    我方对被授权人的签名事项负全部责任。</w:t>
      </w:r>
    </w:p>
    <w:p>
      <w:pPr>
        <w:adjustRightInd w:val="0"/>
        <w:snapToGrid w:val="0"/>
        <w:spacing w:line="360" w:lineRule="auto"/>
        <w:ind w:firstLine="480"/>
        <w:rPr>
          <w:rFonts w:ascii="宋体" w:hAnsi="宋体"/>
          <w:sz w:val="24"/>
          <w:szCs w:val="24"/>
        </w:rPr>
      </w:pPr>
      <w:r>
        <w:rPr>
          <w:rFonts w:hint="eastAsia" w:ascii="宋体" w:hAnsi="宋体"/>
          <w:sz w:val="24"/>
          <w:szCs w:val="24"/>
          <w:u w:val="single"/>
        </w:rPr>
        <w:t>在撤销授权的书面通知以前，本授权书一直有效。</w:t>
      </w:r>
      <w:r>
        <w:rPr>
          <w:rFonts w:hint="eastAsia" w:ascii="宋体" w:hAnsi="宋体"/>
          <w:sz w:val="24"/>
          <w:szCs w:val="24"/>
        </w:rPr>
        <w:t>被授权人在授权书有效期内签署的所有文件不因授权的撤销而失效。</w:t>
      </w:r>
    </w:p>
    <w:p>
      <w:pPr>
        <w:adjustRightInd w:val="0"/>
        <w:snapToGrid w:val="0"/>
        <w:spacing w:line="360" w:lineRule="auto"/>
        <w:ind w:firstLine="480"/>
        <w:rPr>
          <w:rFonts w:ascii="宋体" w:hAnsi="宋体"/>
          <w:sz w:val="24"/>
          <w:szCs w:val="24"/>
        </w:rPr>
      </w:pPr>
      <w:r>
        <w:rPr>
          <w:rFonts w:hint="eastAsia" w:ascii="宋体" w:hAnsi="宋体"/>
          <w:sz w:val="24"/>
          <w:szCs w:val="24"/>
        </w:rPr>
        <w:t>被授权人无转委托权，特此委托。</w:t>
      </w:r>
    </w:p>
    <w:p>
      <w:pPr>
        <w:adjustRightInd w:val="0"/>
        <w:snapToGrid w:val="0"/>
        <w:spacing w:line="360" w:lineRule="auto"/>
        <w:rPr>
          <w:rFonts w:ascii="宋体" w:hAnsi="宋体"/>
          <w:sz w:val="24"/>
          <w:szCs w:val="24"/>
          <w:u w:val="single"/>
        </w:rPr>
      </w:pPr>
      <w:r>
        <w:rPr>
          <w:rFonts w:hint="eastAsia" w:ascii="宋体" w:hAnsi="宋体"/>
          <w:sz w:val="24"/>
          <w:szCs w:val="24"/>
        </w:rPr>
        <w:t>授权代表签名：                       法定代表人签名：</w:t>
      </w:r>
    </w:p>
    <w:p>
      <w:pPr>
        <w:adjustRightInd w:val="0"/>
        <w:snapToGrid w:val="0"/>
        <w:spacing w:line="360" w:lineRule="auto"/>
        <w:ind w:firstLine="960" w:firstLineChars="400"/>
        <w:rPr>
          <w:rFonts w:ascii="宋体" w:hAnsi="宋体"/>
          <w:sz w:val="24"/>
          <w:szCs w:val="24"/>
        </w:rPr>
      </w:pPr>
      <w:r>
        <w:rPr>
          <w:rFonts w:hint="eastAsia" w:ascii="宋体" w:hAnsi="宋体"/>
          <w:sz w:val="24"/>
          <w:szCs w:val="24"/>
        </w:rPr>
        <w:t>职务：                      职务：</w:t>
      </w:r>
    </w:p>
    <w:p>
      <w:pPr>
        <w:adjustRightInd w:val="0"/>
        <w:snapToGrid w:val="0"/>
        <w:spacing w:line="360" w:lineRule="auto"/>
        <w:rPr>
          <w:rFonts w:ascii="宋体" w:hAnsi="宋体"/>
          <w:sz w:val="24"/>
          <w:szCs w:val="24"/>
        </w:rPr>
      </w:pPr>
      <w:r>
        <w:rPr>
          <w:rFonts w:hint="eastAsia" w:ascii="宋体" w:hAnsi="宋体"/>
          <w:sz w:val="24"/>
          <w:szCs w:val="24"/>
        </w:rPr>
        <w:t>授权代表身份证号码：</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附：1、法定代表人及授权代表身份证复印件（正反面）</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2、法定代表人授权代表须为投标人在职职工，投标人须在投标文件中提供附有该授权代表为投标人在职员工相关证明文件（如投标人为该员工缴纳的社保记录）。</w:t>
      </w:r>
    </w:p>
    <w:p>
      <w:pPr>
        <w:adjustRightInd w:val="0"/>
        <w:snapToGrid w:val="0"/>
        <w:spacing w:line="360" w:lineRule="auto"/>
        <w:ind w:right="480"/>
        <w:jc w:val="center"/>
        <w:rPr>
          <w:rFonts w:ascii="宋体" w:hAnsi="宋体"/>
          <w:sz w:val="24"/>
          <w:szCs w:val="24"/>
        </w:rPr>
      </w:pPr>
    </w:p>
    <w:p>
      <w:pPr>
        <w:adjustRightInd w:val="0"/>
        <w:snapToGrid w:val="0"/>
        <w:spacing w:line="360" w:lineRule="auto"/>
        <w:ind w:right="480"/>
        <w:jc w:val="center"/>
        <w:rPr>
          <w:rFonts w:ascii="宋体" w:hAnsi="宋体"/>
          <w:sz w:val="24"/>
          <w:szCs w:val="24"/>
        </w:rPr>
      </w:pPr>
      <w:r>
        <w:rPr>
          <w:rFonts w:hint="eastAsia" w:ascii="宋体" w:hAnsi="宋体"/>
          <w:sz w:val="24"/>
          <w:szCs w:val="24"/>
        </w:rPr>
        <w:t xml:space="preserve">                          投标人名称（盖章）：</w:t>
      </w:r>
    </w:p>
    <w:p>
      <w:pPr>
        <w:adjustRightInd w:val="0"/>
        <w:snapToGrid w:val="0"/>
        <w:spacing w:line="360" w:lineRule="auto"/>
        <w:ind w:right="360"/>
        <w:jc w:val="right"/>
        <w:rPr>
          <w:rFonts w:ascii="宋体" w:hAnsi="宋体"/>
          <w:sz w:val="24"/>
          <w:szCs w:val="24"/>
        </w:rPr>
      </w:pPr>
      <w:r>
        <w:rPr>
          <w:rFonts w:hint="eastAsia" w:ascii="宋体" w:hAnsi="宋体"/>
          <w:sz w:val="24"/>
          <w:szCs w:val="24"/>
        </w:rPr>
        <w:t>日期：    年    月    日</w:t>
      </w:r>
      <w:bookmarkStart w:id="23" w:name="_Toc144974469"/>
      <w:bookmarkStart w:id="24" w:name="_Toc179715758"/>
      <w:bookmarkStart w:id="25" w:name="_Toc152047265"/>
    </w:p>
    <w:bookmarkEnd w:id="23"/>
    <w:bookmarkEnd w:id="24"/>
    <w:bookmarkEnd w:id="25"/>
    <w:p>
      <w:pPr>
        <w:adjustRightInd w:val="0"/>
        <w:snapToGrid w:val="0"/>
        <w:spacing w:line="360" w:lineRule="auto"/>
        <w:rPr>
          <w:rFonts w:ascii="宋体" w:hAnsi="宋体"/>
          <w:b/>
          <w:sz w:val="24"/>
          <w:szCs w:val="24"/>
        </w:rPr>
      </w:pPr>
    </w:p>
    <w:p>
      <w:pPr>
        <w:adjustRightInd w:val="0"/>
        <w:snapToGrid w:val="0"/>
        <w:spacing w:line="360" w:lineRule="auto"/>
        <w:rPr>
          <w:rFonts w:ascii="宋体" w:hAnsi="宋体"/>
          <w:sz w:val="24"/>
          <w:szCs w:val="24"/>
        </w:rPr>
      </w:pPr>
      <w:r>
        <w:rPr>
          <w:rFonts w:hint="eastAsia" w:ascii="宋体" w:hAnsi="宋体"/>
          <w:b/>
          <w:sz w:val="24"/>
          <w:szCs w:val="24"/>
        </w:rPr>
        <w:t>3、</w:t>
      </w:r>
      <w:r>
        <w:rPr>
          <w:rFonts w:hint="eastAsia" w:ascii="宋体" w:hAnsi="宋体"/>
          <w:b/>
          <w:sz w:val="24"/>
          <w:szCs w:val="24"/>
          <w:lang w:eastAsia="zh-CN"/>
        </w:rPr>
        <w:t>提供会计事务所</w:t>
      </w:r>
      <w:r>
        <w:rPr>
          <w:rFonts w:hint="eastAsia" w:ascii="宋体" w:hAnsi="宋体"/>
          <w:b/>
          <w:sz w:val="24"/>
          <w:szCs w:val="24"/>
        </w:rPr>
        <w:t>出具的</w:t>
      </w:r>
      <w:r>
        <w:rPr>
          <w:rFonts w:hint="eastAsia" w:ascii="宋体" w:hAnsi="宋体"/>
          <w:b/>
          <w:sz w:val="24"/>
          <w:szCs w:val="24"/>
          <w:lang w:val="en-US" w:eastAsia="zh-CN"/>
        </w:rPr>
        <w:t>2021年</w:t>
      </w:r>
      <w:r>
        <w:rPr>
          <w:rFonts w:hint="eastAsia" w:ascii="宋体" w:hAnsi="宋体"/>
          <w:b/>
          <w:sz w:val="24"/>
          <w:szCs w:val="24"/>
        </w:rPr>
        <w:t>财务审计报告（成立</w:t>
      </w:r>
      <w:r>
        <w:rPr>
          <w:rFonts w:hint="eastAsia" w:ascii="宋体" w:hAnsi="宋体"/>
          <w:b/>
          <w:sz w:val="24"/>
          <w:szCs w:val="24"/>
          <w:lang w:eastAsia="zh-CN"/>
        </w:rPr>
        <w:t>不满一年的</w:t>
      </w:r>
      <w:r>
        <w:rPr>
          <w:rFonts w:hint="eastAsia" w:ascii="宋体" w:hAnsi="宋体"/>
          <w:b/>
          <w:sz w:val="24"/>
          <w:szCs w:val="24"/>
        </w:rPr>
        <w:t>公司可不提供但需提供银行出具的近三个月的资信证明）</w:t>
      </w:r>
    </w:p>
    <w:p>
      <w:pPr>
        <w:adjustRightInd w:val="0"/>
        <w:snapToGrid w:val="0"/>
        <w:spacing w:line="360" w:lineRule="auto"/>
        <w:jc w:val="left"/>
        <w:rPr>
          <w:rFonts w:hint="eastAsia" w:ascii="宋体" w:hAnsi="宋体"/>
          <w:b/>
          <w:sz w:val="24"/>
          <w:szCs w:val="24"/>
        </w:rPr>
      </w:pPr>
    </w:p>
    <w:p>
      <w:pPr>
        <w:adjustRightInd w:val="0"/>
        <w:snapToGrid w:val="0"/>
        <w:spacing w:line="360" w:lineRule="auto"/>
        <w:jc w:val="left"/>
        <w:rPr>
          <w:rFonts w:ascii="宋体" w:hAnsi="宋体"/>
          <w:b/>
          <w:sz w:val="24"/>
          <w:szCs w:val="24"/>
        </w:rPr>
      </w:pPr>
      <w:r>
        <w:rPr>
          <w:rFonts w:hint="eastAsia" w:ascii="宋体" w:hAnsi="宋体"/>
          <w:b/>
          <w:sz w:val="24"/>
          <w:szCs w:val="24"/>
        </w:rPr>
        <w:t>4、有效的营业执照副本复印件和税务登记证副本复印件</w:t>
      </w:r>
    </w:p>
    <w:p>
      <w:pPr>
        <w:adjustRightInd w:val="0"/>
        <w:snapToGrid w:val="0"/>
        <w:spacing w:line="360" w:lineRule="auto"/>
        <w:jc w:val="left"/>
        <w:rPr>
          <w:rFonts w:ascii="宋体" w:hAnsi="宋体"/>
          <w:b/>
          <w:sz w:val="24"/>
          <w:szCs w:val="24"/>
        </w:rPr>
      </w:pPr>
    </w:p>
    <w:p>
      <w:pPr>
        <w:numPr>
          <w:ilvl w:val="0"/>
          <w:numId w:val="6"/>
        </w:numPr>
        <w:adjustRightInd w:val="0"/>
        <w:snapToGrid w:val="0"/>
        <w:spacing w:line="360" w:lineRule="auto"/>
        <w:jc w:val="left"/>
        <w:rPr>
          <w:rFonts w:hint="eastAsia" w:ascii="宋体" w:hAnsi="宋体"/>
          <w:b/>
          <w:sz w:val="24"/>
          <w:szCs w:val="24"/>
        </w:rPr>
      </w:pPr>
      <w:r>
        <w:rPr>
          <w:rFonts w:hint="eastAsia" w:ascii="宋体" w:hAnsi="宋体"/>
          <w:b/>
          <w:sz w:val="24"/>
          <w:szCs w:val="24"/>
        </w:rPr>
        <w:t>提供公司近六个月社保缴纳证明</w:t>
      </w:r>
      <w:r>
        <w:rPr>
          <w:rFonts w:hint="eastAsia" w:ascii="宋体" w:hAnsi="宋体"/>
          <w:b/>
          <w:sz w:val="24"/>
          <w:szCs w:val="24"/>
          <w:lang w:eastAsia="zh-CN"/>
        </w:rPr>
        <w:t>及被委托人社保缴纳明细表（如退休提供退休证）</w:t>
      </w:r>
      <w:r>
        <w:rPr>
          <w:rFonts w:hint="eastAsia" w:ascii="宋体" w:hAnsi="宋体"/>
          <w:b/>
          <w:sz w:val="24"/>
          <w:szCs w:val="24"/>
        </w:rPr>
        <w:t>；</w:t>
      </w:r>
    </w:p>
    <w:p>
      <w:pPr>
        <w:pStyle w:val="2"/>
        <w:rPr>
          <w:rFonts w:hint="eastAsia"/>
        </w:rPr>
      </w:pPr>
    </w:p>
    <w:p>
      <w:pPr>
        <w:numPr>
          <w:ilvl w:val="0"/>
          <w:numId w:val="6"/>
        </w:numPr>
        <w:adjustRightInd w:val="0"/>
        <w:snapToGrid w:val="0"/>
        <w:spacing w:line="360" w:lineRule="auto"/>
        <w:jc w:val="left"/>
        <w:rPr>
          <w:rFonts w:ascii="宋体" w:hAnsi="宋体"/>
          <w:b/>
          <w:sz w:val="24"/>
          <w:szCs w:val="24"/>
        </w:rPr>
      </w:pPr>
      <w:r>
        <w:rPr>
          <w:rFonts w:hint="eastAsia" w:ascii="宋体" w:hAnsi="宋体" w:eastAsia="宋体" w:cs="Times New Roman"/>
          <w:b/>
          <w:sz w:val="24"/>
          <w:szCs w:val="24"/>
        </w:rPr>
        <w:t>提供税务机关出具近</w:t>
      </w:r>
      <w:r>
        <w:rPr>
          <w:rFonts w:hint="eastAsia" w:ascii="宋体" w:hAnsi="宋体" w:eastAsia="宋体" w:cs="Times New Roman"/>
          <w:b/>
          <w:sz w:val="24"/>
          <w:szCs w:val="24"/>
          <w:lang w:eastAsia="zh-CN"/>
        </w:rPr>
        <w:t>上一年度</w:t>
      </w:r>
      <w:r>
        <w:rPr>
          <w:rFonts w:hint="eastAsia" w:ascii="宋体" w:hAnsi="宋体" w:eastAsia="宋体" w:cs="Times New Roman"/>
          <w:b/>
          <w:sz w:val="24"/>
          <w:szCs w:val="24"/>
          <w:lang w:val="en-US" w:eastAsia="zh-CN"/>
        </w:rPr>
        <w:t>2021年</w:t>
      </w:r>
      <w:r>
        <w:rPr>
          <w:rFonts w:hint="eastAsia" w:ascii="宋体" w:hAnsi="宋体" w:eastAsia="宋体" w:cs="Times New Roman"/>
          <w:b/>
          <w:sz w:val="24"/>
          <w:szCs w:val="24"/>
        </w:rPr>
        <w:t>的完税证明</w:t>
      </w:r>
      <w:r>
        <w:rPr>
          <w:rFonts w:hint="eastAsia" w:ascii="宋体" w:hAnsi="宋体" w:cs="Times New Roman"/>
          <w:b/>
          <w:sz w:val="24"/>
          <w:szCs w:val="24"/>
          <w:lang w:eastAsia="zh-CN"/>
        </w:rPr>
        <w:t>（</w:t>
      </w:r>
      <w:r>
        <w:rPr>
          <w:rFonts w:hint="eastAsia" w:ascii="宋体" w:hAnsi="宋体" w:cs="Times New Roman"/>
          <w:b/>
          <w:sz w:val="24"/>
          <w:szCs w:val="24"/>
          <w:lang w:val="en-US" w:eastAsia="zh-CN"/>
        </w:rPr>
        <w:t>依法免缴的提供依法免缴的相关证明文件和零申报报表）</w:t>
      </w:r>
    </w:p>
    <w:p>
      <w:pPr>
        <w:adjustRightInd w:val="0"/>
        <w:snapToGrid w:val="0"/>
        <w:spacing w:line="360" w:lineRule="auto"/>
        <w:jc w:val="left"/>
        <w:rPr>
          <w:rFonts w:ascii="宋体" w:hAnsi="宋体"/>
          <w:b/>
          <w:sz w:val="24"/>
          <w:szCs w:val="24"/>
        </w:rPr>
      </w:pPr>
    </w:p>
    <w:p>
      <w:pPr>
        <w:adjustRightInd w:val="0"/>
        <w:snapToGrid w:val="0"/>
        <w:spacing w:line="360" w:lineRule="auto"/>
        <w:jc w:val="left"/>
        <w:rPr>
          <w:rFonts w:ascii="宋体" w:hAnsi="宋体"/>
          <w:b/>
          <w:sz w:val="24"/>
          <w:szCs w:val="24"/>
        </w:rPr>
      </w:pPr>
      <w:r>
        <w:rPr>
          <w:rFonts w:hint="eastAsia" w:ascii="宋体" w:hAnsi="宋体"/>
          <w:b/>
          <w:sz w:val="24"/>
          <w:szCs w:val="24"/>
          <w:lang w:val="en-US" w:eastAsia="zh-CN"/>
        </w:rPr>
        <w:t>7</w:t>
      </w:r>
      <w:r>
        <w:rPr>
          <w:rFonts w:hint="eastAsia" w:ascii="宋体" w:hAnsi="宋体"/>
          <w:b/>
          <w:sz w:val="24"/>
          <w:szCs w:val="24"/>
        </w:rPr>
        <w:t>、类似成功业绩</w:t>
      </w:r>
    </w:p>
    <w:p>
      <w:pPr>
        <w:adjustRightInd w:val="0"/>
        <w:snapToGrid w:val="0"/>
        <w:spacing w:line="360" w:lineRule="auto"/>
        <w:ind w:firstLine="470" w:firstLineChars="196"/>
        <w:jc w:val="left"/>
        <w:rPr>
          <w:rFonts w:hint="eastAsia" w:ascii="宋体" w:hAnsi="宋体" w:eastAsia="宋体"/>
          <w:sz w:val="24"/>
          <w:szCs w:val="24"/>
          <w:lang w:eastAsia="zh-CN"/>
        </w:rPr>
      </w:pPr>
      <w:r>
        <w:rPr>
          <w:rFonts w:hint="eastAsia" w:ascii="宋体" w:hAnsi="宋体"/>
          <w:sz w:val="24"/>
          <w:szCs w:val="24"/>
        </w:rPr>
        <w:t>需提供</w:t>
      </w:r>
      <w:r>
        <w:rPr>
          <w:rFonts w:hint="eastAsia" w:ascii="宋体" w:hAnsi="宋体"/>
          <w:sz w:val="24"/>
          <w:szCs w:val="24"/>
          <w:lang w:eastAsia="zh-CN"/>
        </w:rPr>
        <w:t>中标通知书或</w:t>
      </w:r>
      <w:r>
        <w:rPr>
          <w:rFonts w:hint="eastAsia" w:ascii="宋体" w:hAnsi="宋体"/>
          <w:sz w:val="24"/>
          <w:szCs w:val="24"/>
        </w:rPr>
        <w:t>合同，复印件并加盖公章，原件备查予以确认其真实性和有效性</w:t>
      </w:r>
      <w:r>
        <w:rPr>
          <w:rFonts w:hint="eastAsia" w:ascii="宋体" w:hAnsi="宋体"/>
          <w:sz w:val="24"/>
          <w:szCs w:val="24"/>
          <w:lang w:eastAsia="zh-CN"/>
        </w:rPr>
        <w:t>，</w:t>
      </w:r>
      <w:r>
        <w:rPr>
          <w:rFonts w:hint="eastAsia" w:ascii="宋体" w:hAnsi="宋体"/>
          <w:sz w:val="24"/>
          <w:szCs w:val="24"/>
        </w:rPr>
        <w:t>投标人如不能在</w:t>
      </w:r>
      <w:r>
        <w:rPr>
          <w:rFonts w:hint="eastAsia" w:ascii="宋体" w:hAnsi="宋体"/>
          <w:sz w:val="24"/>
          <w:szCs w:val="24"/>
          <w:lang w:eastAsia="zh-CN"/>
        </w:rPr>
        <w:t>现场</w:t>
      </w:r>
      <w:r>
        <w:rPr>
          <w:rFonts w:hint="eastAsia" w:ascii="宋体" w:hAnsi="宋体"/>
          <w:sz w:val="24"/>
          <w:szCs w:val="24"/>
        </w:rPr>
        <w:t>提供原件核实，即其投标文件中提供的复印件无效</w:t>
      </w:r>
      <w:r>
        <w:rPr>
          <w:rFonts w:hint="eastAsia" w:ascii="宋体" w:hAnsi="宋体"/>
          <w:sz w:val="24"/>
          <w:szCs w:val="24"/>
          <w:lang w:eastAsia="zh-CN"/>
        </w:rPr>
        <w:t>。</w:t>
      </w:r>
    </w:p>
    <w:p>
      <w:pPr>
        <w:adjustRightInd w:val="0"/>
        <w:snapToGrid w:val="0"/>
        <w:spacing w:line="360" w:lineRule="auto"/>
        <w:ind w:firstLine="470" w:firstLineChars="196"/>
        <w:jc w:val="left"/>
        <w:rPr>
          <w:rFonts w:ascii="宋体" w:hAnsi="宋体"/>
          <w:sz w:val="24"/>
          <w:szCs w:val="24"/>
        </w:rPr>
      </w:pPr>
      <w:r>
        <w:rPr>
          <w:rFonts w:hint="eastAsia" w:ascii="宋体" w:hAnsi="宋体" w:cs="Times New Roman"/>
          <w:sz w:val="24"/>
          <w:szCs w:val="24"/>
        </w:rPr>
        <w:t>合同协议书复印件显示金额页、项目名称页、显示项目内容页和签署页在内的合同关键页</w:t>
      </w:r>
      <w:r>
        <w:rPr>
          <w:rFonts w:hint="eastAsia" w:ascii="宋体" w:hAnsi="宋体" w:cs="Times New Roman"/>
          <w:sz w:val="24"/>
          <w:szCs w:val="24"/>
          <w:lang w:eastAsia="zh-CN"/>
        </w:rPr>
        <w:t>，</w:t>
      </w:r>
      <w:r>
        <w:rPr>
          <w:rFonts w:hint="eastAsia" w:ascii="宋体" w:hAnsi="宋体"/>
          <w:sz w:val="24"/>
          <w:szCs w:val="24"/>
        </w:rPr>
        <w:t>如出现与事实不符等情况，将根据有关规定以“提供虚假材料谋取中标”予以处罚。</w:t>
      </w:r>
    </w:p>
    <w:p>
      <w:pPr>
        <w:adjustRightInd w:val="0"/>
        <w:snapToGrid w:val="0"/>
        <w:spacing w:line="360" w:lineRule="auto"/>
        <w:ind w:firstLine="3373" w:firstLineChars="1600"/>
        <w:jc w:val="left"/>
        <w:rPr>
          <w:rFonts w:ascii="宋体" w:hAnsi="宋体"/>
          <w:b/>
          <w:szCs w:val="21"/>
        </w:rPr>
      </w:pPr>
    </w:p>
    <w:p>
      <w:pPr>
        <w:adjustRightInd w:val="0"/>
        <w:snapToGrid w:val="0"/>
        <w:spacing w:line="360" w:lineRule="auto"/>
        <w:ind w:firstLine="3373" w:firstLineChars="1600"/>
        <w:jc w:val="left"/>
        <w:rPr>
          <w:rFonts w:ascii="宋体" w:hAnsi="宋体"/>
          <w:b/>
          <w:szCs w:val="21"/>
        </w:rPr>
      </w:pPr>
    </w:p>
    <w:p>
      <w:pPr>
        <w:adjustRightInd w:val="0"/>
        <w:snapToGrid w:val="0"/>
        <w:spacing w:line="360" w:lineRule="auto"/>
        <w:ind w:firstLine="3373" w:firstLineChars="1600"/>
        <w:jc w:val="left"/>
        <w:rPr>
          <w:rFonts w:ascii="宋体" w:hAnsi="宋体"/>
          <w:sz w:val="24"/>
          <w:szCs w:val="24"/>
        </w:rPr>
      </w:pPr>
      <w:r>
        <w:rPr>
          <w:rFonts w:ascii="宋体" w:hAnsi="宋体"/>
          <w:b/>
          <w:szCs w:val="21"/>
        </w:rPr>
        <w:t>已</w:t>
      </w:r>
      <w:r>
        <w:rPr>
          <w:rFonts w:hint="eastAsia" w:ascii="宋体" w:hAnsi="宋体"/>
          <w:b/>
          <w:szCs w:val="21"/>
        </w:rPr>
        <w:t>完成类似</w:t>
      </w:r>
      <w:r>
        <w:rPr>
          <w:rFonts w:ascii="宋体" w:hAnsi="宋体"/>
          <w:b/>
          <w:szCs w:val="21"/>
        </w:rPr>
        <w:t>项目一览表</w:t>
      </w:r>
    </w:p>
    <w:tbl>
      <w:tblPr>
        <w:tblStyle w:val="31"/>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620"/>
        <w:gridCol w:w="1080"/>
        <w:gridCol w:w="1080"/>
        <w:gridCol w:w="72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center"/>
          </w:tcPr>
          <w:p>
            <w:pPr>
              <w:spacing w:line="400" w:lineRule="exact"/>
              <w:jc w:val="center"/>
              <w:rPr>
                <w:rFonts w:ascii="宋体" w:hAnsi="宋体"/>
                <w:szCs w:val="21"/>
              </w:rPr>
            </w:pPr>
            <w:r>
              <w:rPr>
                <w:rFonts w:ascii="宋体" w:hAnsi="宋体"/>
                <w:szCs w:val="21"/>
              </w:rPr>
              <w:t>项目名称</w:t>
            </w:r>
          </w:p>
        </w:tc>
        <w:tc>
          <w:tcPr>
            <w:tcW w:w="900" w:type="dxa"/>
            <w:noWrap w:val="0"/>
            <w:vAlign w:val="center"/>
          </w:tcPr>
          <w:p>
            <w:pPr>
              <w:spacing w:line="400" w:lineRule="exact"/>
              <w:jc w:val="center"/>
              <w:rPr>
                <w:rFonts w:hint="eastAsia" w:ascii="宋体" w:hAnsi="宋体"/>
                <w:szCs w:val="21"/>
              </w:rPr>
            </w:pPr>
            <w:r>
              <w:rPr>
                <w:rFonts w:hint="eastAsia" w:ascii="宋体" w:hAnsi="宋体"/>
                <w:szCs w:val="21"/>
              </w:rPr>
              <w:t>采购人</w:t>
            </w:r>
          </w:p>
        </w:tc>
        <w:tc>
          <w:tcPr>
            <w:tcW w:w="1620" w:type="dxa"/>
            <w:noWrap w:val="0"/>
            <w:vAlign w:val="center"/>
          </w:tcPr>
          <w:p>
            <w:pPr>
              <w:spacing w:line="400" w:lineRule="exact"/>
              <w:jc w:val="center"/>
              <w:rPr>
                <w:rFonts w:hint="eastAsia" w:ascii="宋体" w:hAnsi="宋体"/>
                <w:szCs w:val="21"/>
              </w:rPr>
            </w:pPr>
            <w:r>
              <w:rPr>
                <w:rFonts w:hint="eastAsia" w:ascii="宋体" w:hAnsi="宋体"/>
                <w:szCs w:val="21"/>
              </w:rPr>
              <w:t>采购人联系人及联系电话</w:t>
            </w:r>
          </w:p>
        </w:tc>
        <w:tc>
          <w:tcPr>
            <w:tcW w:w="1080" w:type="dxa"/>
            <w:noWrap w:val="0"/>
            <w:vAlign w:val="center"/>
          </w:tcPr>
          <w:p>
            <w:pPr>
              <w:spacing w:line="400" w:lineRule="exact"/>
              <w:jc w:val="center"/>
              <w:rPr>
                <w:rFonts w:hint="eastAsia" w:ascii="宋体" w:hAnsi="宋体"/>
                <w:szCs w:val="21"/>
              </w:rPr>
            </w:pPr>
            <w:r>
              <w:rPr>
                <w:rFonts w:hint="eastAsia" w:ascii="宋体" w:hAnsi="宋体"/>
                <w:szCs w:val="21"/>
              </w:rPr>
              <w:t>服务期限</w:t>
            </w:r>
          </w:p>
        </w:tc>
        <w:tc>
          <w:tcPr>
            <w:tcW w:w="1080" w:type="dxa"/>
            <w:noWrap w:val="0"/>
            <w:vAlign w:val="center"/>
          </w:tcPr>
          <w:p>
            <w:pPr>
              <w:spacing w:line="400" w:lineRule="exact"/>
              <w:jc w:val="center"/>
              <w:rPr>
                <w:rFonts w:ascii="宋体" w:hAnsi="宋体"/>
                <w:szCs w:val="21"/>
              </w:rPr>
            </w:pPr>
            <w:r>
              <w:rPr>
                <w:rFonts w:hint="eastAsia" w:ascii="宋体" w:hAnsi="宋体"/>
                <w:szCs w:val="21"/>
              </w:rPr>
              <w:t>项目地点</w:t>
            </w:r>
          </w:p>
        </w:tc>
        <w:tc>
          <w:tcPr>
            <w:tcW w:w="720" w:type="dxa"/>
            <w:noWrap w:val="0"/>
            <w:vAlign w:val="center"/>
          </w:tcPr>
          <w:p>
            <w:pPr>
              <w:spacing w:line="400" w:lineRule="exact"/>
              <w:jc w:val="center"/>
              <w:rPr>
                <w:rFonts w:ascii="宋体" w:hAnsi="宋体"/>
                <w:szCs w:val="21"/>
              </w:rPr>
            </w:pPr>
            <w:r>
              <w:rPr>
                <w:rFonts w:ascii="宋体" w:hAnsi="宋体"/>
                <w:szCs w:val="21"/>
              </w:rPr>
              <w:t>规模</w:t>
            </w:r>
          </w:p>
        </w:tc>
        <w:tc>
          <w:tcPr>
            <w:tcW w:w="1080" w:type="dxa"/>
            <w:noWrap w:val="0"/>
            <w:vAlign w:val="center"/>
          </w:tcPr>
          <w:p>
            <w:pPr>
              <w:spacing w:line="400" w:lineRule="exact"/>
              <w:jc w:val="center"/>
              <w:rPr>
                <w:rFonts w:hint="eastAsia" w:ascii="宋体" w:hAnsi="宋体"/>
                <w:spacing w:val="-16"/>
                <w:szCs w:val="21"/>
              </w:rPr>
            </w:pPr>
            <w:r>
              <w:rPr>
                <w:rFonts w:hint="eastAsia" w:ascii="宋体" w:hAnsi="宋体"/>
                <w:spacing w:val="-16"/>
                <w:szCs w:val="21"/>
              </w:rPr>
              <w:t>签约合同金额</w:t>
            </w:r>
          </w:p>
        </w:tc>
        <w:tc>
          <w:tcPr>
            <w:tcW w:w="1080" w:type="dxa"/>
            <w:noWrap w:val="0"/>
            <w:vAlign w:val="center"/>
          </w:tcPr>
          <w:p>
            <w:pPr>
              <w:spacing w:line="400" w:lineRule="exact"/>
              <w:jc w:val="center"/>
              <w:rPr>
                <w:rFonts w:hint="eastAsia" w:ascii="宋体" w:hAnsi="宋体"/>
                <w:spacing w:val="-16"/>
                <w:szCs w:val="21"/>
              </w:rPr>
            </w:pPr>
            <w:r>
              <w:rPr>
                <w:rFonts w:hint="eastAsia" w:ascii="宋体" w:hAnsi="宋体"/>
                <w:spacing w:val="-16"/>
                <w:szCs w:val="21"/>
              </w:rPr>
              <w:t>合同内容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noWrap w:val="0"/>
            <w:vAlign w:val="center"/>
          </w:tcPr>
          <w:p>
            <w:pPr>
              <w:spacing w:line="400" w:lineRule="exact"/>
              <w:rPr>
                <w:rFonts w:hint="eastAsia" w:ascii="宋体" w:hAnsi="宋体"/>
                <w:szCs w:val="21"/>
              </w:rPr>
            </w:pPr>
            <w:r>
              <w:rPr>
                <w:rFonts w:hint="eastAsia" w:ascii="宋体" w:hAnsi="宋体"/>
                <w:szCs w:val="21"/>
              </w:rPr>
              <w:t>说明：附近</w:t>
            </w:r>
            <w:r>
              <w:rPr>
                <w:rFonts w:hint="eastAsia" w:ascii="宋体" w:hAnsi="宋体"/>
                <w:szCs w:val="21"/>
                <w:lang w:eastAsia="zh-CN"/>
              </w:rPr>
              <w:t>相关</w:t>
            </w:r>
            <w:r>
              <w:rPr>
                <w:rFonts w:hint="eastAsia" w:ascii="宋体" w:hAnsi="宋体"/>
                <w:szCs w:val="21"/>
              </w:rPr>
              <w:t>证明材料。</w:t>
            </w:r>
          </w:p>
        </w:tc>
      </w:tr>
    </w:tbl>
    <w:p>
      <w:pPr>
        <w:adjustRightInd w:val="0"/>
        <w:snapToGrid w:val="0"/>
        <w:spacing w:line="360" w:lineRule="auto"/>
        <w:jc w:val="left"/>
        <w:rPr>
          <w:rFonts w:ascii="宋体" w:hAnsi="宋体"/>
          <w:b/>
          <w:sz w:val="24"/>
          <w:szCs w:val="24"/>
        </w:rPr>
      </w:pPr>
    </w:p>
    <w:p>
      <w:pPr>
        <w:adjustRightInd w:val="0"/>
        <w:snapToGrid w:val="0"/>
        <w:jc w:val="left"/>
        <w:rPr>
          <w:rFonts w:ascii="宋体" w:hAnsi="宋体"/>
          <w:b/>
          <w:sz w:val="24"/>
          <w:szCs w:val="24"/>
        </w:rPr>
      </w:pPr>
      <w:r>
        <w:rPr>
          <w:rFonts w:hint="eastAsia" w:ascii="仿宋_GB2312" w:hAnsi="宋体" w:eastAsia="仿宋_GB2312"/>
          <w:b/>
          <w:sz w:val="24"/>
          <w:szCs w:val="24"/>
        </w:rPr>
        <w:br w:type="page"/>
      </w:r>
      <w:r>
        <w:rPr>
          <w:rFonts w:hint="eastAsia" w:ascii="宋体" w:hAnsi="宋体" w:eastAsia="仿宋_GB2312"/>
          <w:b/>
          <w:sz w:val="24"/>
          <w:szCs w:val="24"/>
          <w:lang w:val="en-US" w:eastAsia="zh-CN"/>
        </w:rPr>
        <w:t>8</w:t>
      </w:r>
      <w:r>
        <w:rPr>
          <w:rFonts w:hint="eastAsia" w:ascii="宋体" w:hAnsi="宋体"/>
          <w:b/>
          <w:sz w:val="24"/>
          <w:szCs w:val="24"/>
        </w:rPr>
        <w:t>、投标人情况介绍格式：</w:t>
      </w:r>
    </w:p>
    <w:p>
      <w:pPr>
        <w:adjustRightInd w:val="0"/>
        <w:jc w:val="center"/>
        <w:rPr>
          <w:rFonts w:ascii="宋体" w:hAnsi="宋体"/>
          <w:b/>
          <w:sz w:val="24"/>
          <w:szCs w:val="24"/>
        </w:rPr>
      </w:pPr>
      <w:r>
        <w:rPr>
          <w:rFonts w:hint="eastAsia" w:ascii="宋体" w:hAnsi="宋体"/>
          <w:b/>
          <w:sz w:val="24"/>
          <w:szCs w:val="24"/>
        </w:rPr>
        <w:t>投标人情况</w:t>
      </w:r>
    </w:p>
    <w:p>
      <w:pPr>
        <w:adjustRightInd w:val="0"/>
        <w:jc w:val="left"/>
        <w:rPr>
          <w:rFonts w:ascii="宋体" w:hAnsi="宋体"/>
          <w:sz w:val="24"/>
          <w:szCs w:val="24"/>
        </w:rPr>
      </w:pPr>
      <w:r>
        <w:rPr>
          <w:rFonts w:hint="eastAsia" w:ascii="宋体" w:hAnsi="宋体"/>
          <w:sz w:val="24"/>
          <w:szCs w:val="24"/>
        </w:rPr>
        <w:t xml:space="preserve">投标人名称: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53"/>
        <w:gridCol w:w="1469"/>
        <w:gridCol w:w="854"/>
        <w:gridCol w:w="1453"/>
        <w:gridCol w:w="76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投标人名称</w:t>
            </w:r>
          </w:p>
        </w:tc>
        <w:tc>
          <w:tcPr>
            <w:tcW w:w="7295" w:type="dxa"/>
            <w:gridSpan w:val="6"/>
            <w:vAlign w:val="center"/>
          </w:tcPr>
          <w:p>
            <w:pPr>
              <w:pStyle w:val="73"/>
              <w:numPr>
                <w:ilvl w:val="0"/>
                <w:numId w:val="7"/>
              </w:numPr>
              <w:spacing w:line="420" w:lineRule="exact"/>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注册地址</w:t>
            </w:r>
          </w:p>
        </w:tc>
        <w:tc>
          <w:tcPr>
            <w:tcW w:w="3376" w:type="dxa"/>
            <w:gridSpan w:val="3"/>
            <w:vAlign w:val="center"/>
          </w:tcPr>
          <w:p>
            <w:pPr>
              <w:pStyle w:val="73"/>
              <w:numPr>
                <w:ilvl w:val="0"/>
                <w:numId w:val="7"/>
              </w:numPr>
              <w:spacing w:line="420" w:lineRule="exact"/>
              <w:ind w:firstLineChars="0"/>
              <w:rPr>
                <w:rFonts w:ascii="宋体" w:hAnsi="宋体"/>
                <w:sz w:val="24"/>
                <w:szCs w:val="24"/>
              </w:rPr>
            </w:pPr>
          </w:p>
        </w:tc>
        <w:tc>
          <w:tcPr>
            <w:tcW w:w="1453"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邮政编码</w:t>
            </w:r>
          </w:p>
        </w:tc>
        <w:tc>
          <w:tcPr>
            <w:tcW w:w="2466" w:type="dxa"/>
            <w:gridSpan w:val="2"/>
            <w:vAlign w:val="center"/>
          </w:tcPr>
          <w:p>
            <w:pPr>
              <w:pStyle w:val="73"/>
              <w:numPr>
                <w:ilvl w:val="0"/>
                <w:numId w:val="7"/>
              </w:numPr>
              <w:spacing w:line="420" w:lineRule="exact"/>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restart"/>
            <w:vAlign w:val="center"/>
          </w:tcPr>
          <w:p>
            <w:pPr>
              <w:pStyle w:val="73"/>
              <w:spacing w:line="420" w:lineRule="exact"/>
              <w:ind w:firstLineChars="0"/>
              <w:jc w:val="both"/>
              <w:rPr>
                <w:rFonts w:ascii="宋体" w:hAnsi="宋体"/>
                <w:sz w:val="24"/>
                <w:szCs w:val="24"/>
              </w:rPr>
            </w:pPr>
            <w:r>
              <w:rPr>
                <w:rFonts w:hint="eastAsia" w:ascii="宋体" w:hAnsi="宋体"/>
                <w:sz w:val="24"/>
                <w:szCs w:val="24"/>
              </w:rPr>
              <w:t>联系方式</w:t>
            </w:r>
          </w:p>
        </w:tc>
        <w:tc>
          <w:tcPr>
            <w:tcW w:w="1053"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联系人</w:t>
            </w:r>
          </w:p>
        </w:tc>
        <w:tc>
          <w:tcPr>
            <w:tcW w:w="2323" w:type="dxa"/>
            <w:gridSpan w:val="2"/>
            <w:vAlign w:val="center"/>
          </w:tcPr>
          <w:p>
            <w:pPr>
              <w:pStyle w:val="73"/>
              <w:numPr>
                <w:ilvl w:val="0"/>
                <w:numId w:val="7"/>
              </w:numPr>
              <w:spacing w:line="420" w:lineRule="exact"/>
              <w:ind w:firstLineChars="0"/>
              <w:rPr>
                <w:rFonts w:ascii="宋体" w:hAnsi="宋体"/>
                <w:sz w:val="24"/>
                <w:szCs w:val="24"/>
              </w:rPr>
            </w:pPr>
          </w:p>
        </w:tc>
        <w:tc>
          <w:tcPr>
            <w:tcW w:w="1453" w:type="dxa"/>
            <w:vAlign w:val="center"/>
          </w:tcPr>
          <w:p>
            <w:pPr>
              <w:pStyle w:val="73"/>
              <w:numPr>
                <w:ilvl w:val="0"/>
                <w:numId w:val="7"/>
              </w:numPr>
              <w:spacing w:line="420" w:lineRule="exact"/>
              <w:ind w:firstLineChars="0"/>
              <w:rPr>
                <w:rFonts w:ascii="宋体" w:hAnsi="宋体"/>
                <w:sz w:val="24"/>
                <w:szCs w:val="24"/>
              </w:rPr>
            </w:pPr>
            <w:r>
              <w:rPr>
                <w:rFonts w:hint="eastAsia" w:ascii="宋体" w:hAnsi="宋体"/>
                <w:sz w:val="24"/>
                <w:szCs w:val="24"/>
              </w:rPr>
              <w:t>电话</w:t>
            </w:r>
          </w:p>
        </w:tc>
        <w:tc>
          <w:tcPr>
            <w:tcW w:w="2466" w:type="dxa"/>
            <w:gridSpan w:val="2"/>
            <w:vAlign w:val="center"/>
          </w:tcPr>
          <w:p>
            <w:pPr>
              <w:pStyle w:val="73"/>
              <w:numPr>
                <w:ilvl w:val="0"/>
                <w:numId w:val="7"/>
              </w:numPr>
              <w:spacing w:line="420" w:lineRule="exact"/>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continue"/>
            <w:vAlign w:val="center"/>
          </w:tcPr>
          <w:p>
            <w:pPr>
              <w:pStyle w:val="73"/>
              <w:numPr>
                <w:ilvl w:val="0"/>
                <w:numId w:val="7"/>
              </w:numPr>
              <w:spacing w:line="420" w:lineRule="exact"/>
              <w:ind w:firstLineChars="0"/>
              <w:rPr>
                <w:rFonts w:ascii="宋体" w:hAnsi="宋体"/>
                <w:sz w:val="24"/>
                <w:szCs w:val="24"/>
              </w:rPr>
            </w:pPr>
          </w:p>
        </w:tc>
        <w:tc>
          <w:tcPr>
            <w:tcW w:w="1053"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传 真</w:t>
            </w:r>
          </w:p>
        </w:tc>
        <w:tc>
          <w:tcPr>
            <w:tcW w:w="2323" w:type="dxa"/>
            <w:gridSpan w:val="2"/>
            <w:vAlign w:val="center"/>
          </w:tcPr>
          <w:p>
            <w:pPr>
              <w:pStyle w:val="73"/>
              <w:numPr>
                <w:ilvl w:val="0"/>
                <w:numId w:val="7"/>
              </w:numPr>
              <w:spacing w:line="420" w:lineRule="exact"/>
              <w:ind w:firstLineChars="0"/>
              <w:rPr>
                <w:rFonts w:ascii="宋体" w:hAnsi="宋体"/>
                <w:sz w:val="24"/>
                <w:szCs w:val="24"/>
              </w:rPr>
            </w:pPr>
          </w:p>
        </w:tc>
        <w:tc>
          <w:tcPr>
            <w:tcW w:w="1453" w:type="dxa"/>
            <w:vAlign w:val="center"/>
          </w:tcPr>
          <w:p>
            <w:pPr>
              <w:pStyle w:val="73"/>
              <w:numPr>
                <w:ilvl w:val="0"/>
                <w:numId w:val="7"/>
              </w:numPr>
              <w:spacing w:line="420" w:lineRule="exact"/>
              <w:ind w:firstLineChars="0"/>
              <w:rPr>
                <w:rFonts w:ascii="宋体" w:hAnsi="宋体"/>
                <w:sz w:val="24"/>
                <w:szCs w:val="24"/>
              </w:rPr>
            </w:pPr>
            <w:r>
              <w:rPr>
                <w:rFonts w:hint="eastAsia" w:ascii="宋体" w:hAnsi="宋体"/>
                <w:sz w:val="24"/>
                <w:szCs w:val="24"/>
              </w:rPr>
              <w:t>网址</w:t>
            </w:r>
          </w:p>
        </w:tc>
        <w:tc>
          <w:tcPr>
            <w:tcW w:w="2466" w:type="dxa"/>
            <w:gridSpan w:val="2"/>
            <w:vAlign w:val="center"/>
          </w:tcPr>
          <w:p>
            <w:pPr>
              <w:pStyle w:val="73"/>
              <w:numPr>
                <w:ilvl w:val="0"/>
                <w:numId w:val="7"/>
              </w:numPr>
              <w:spacing w:line="420" w:lineRule="exact"/>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法定代表人</w:t>
            </w:r>
          </w:p>
        </w:tc>
        <w:tc>
          <w:tcPr>
            <w:tcW w:w="1053"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姓名</w:t>
            </w:r>
          </w:p>
        </w:tc>
        <w:tc>
          <w:tcPr>
            <w:tcW w:w="1469" w:type="dxa"/>
            <w:vAlign w:val="center"/>
          </w:tcPr>
          <w:p>
            <w:pPr>
              <w:pStyle w:val="73"/>
              <w:numPr>
                <w:ilvl w:val="0"/>
                <w:numId w:val="7"/>
              </w:numPr>
              <w:spacing w:line="420" w:lineRule="exact"/>
              <w:ind w:firstLineChars="0"/>
              <w:rPr>
                <w:rFonts w:ascii="宋体" w:hAnsi="宋体"/>
                <w:sz w:val="24"/>
                <w:szCs w:val="24"/>
              </w:rPr>
            </w:pPr>
          </w:p>
        </w:tc>
        <w:tc>
          <w:tcPr>
            <w:tcW w:w="854"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职称</w:t>
            </w:r>
          </w:p>
        </w:tc>
        <w:tc>
          <w:tcPr>
            <w:tcW w:w="1453" w:type="dxa"/>
            <w:vAlign w:val="center"/>
          </w:tcPr>
          <w:p>
            <w:pPr>
              <w:pStyle w:val="73"/>
              <w:numPr>
                <w:ilvl w:val="0"/>
                <w:numId w:val="7"/>
              </w:numPr>
              <w:spacing w:line="420" w:lineRule="exact"/>
              <w:ind w:firstLineChars="0"/>
              <w:rPr>
                <w:rFonts w:ascii="宋体" w:hAnsi="宋体"/>
                <w:sz w:val="24"/>
                <w:szCs w:val="24"/>
              </w:rPr>
            </w:pPr>
          </w:p>
        </w:tc>
        <w:tc>
          <w:tcPr>
            <w:tcW w:w="765"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电话</w:t>
            </w:r>
          </w:p>
        </w:tc>
        <w:tc>
          <w:tcPr>
            <w:tcW w:w="1701" w:type="dxa"/>
            <w:vAlign w:val="center"/>
          </w:tcPr>
          <w:p>
            <w:pPr>
              <w:pStyle w:val="73"/>
              <w:numPr>
                <w:ilvl w:val="0"/>
                <w:numId w:val="7"/>
              </w:numPr>
              <w:spacing w:line="420" w:lineRule="exact"/>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企业负责人</w:t>
            </w:r>
          </w:p>
        </w:tc>
        <w:tc>
          <w:tcPr>
            <w:tcW w:w="1053"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姓名</w:t>
            </w:r>
          </w:p>
        </w:tc>
        <w:tc>
          <w:tcPr>
            <w:tcW w:w="1469" w:type="dxa"/>
            <w:vAlign w:val="center"/>
          </w:tcPr>
          <w:p>
            <w:pPr>
              <w:pStyle w:val="73"/>
              <w:numPr>
                <w:ilvl w:val="0"/>
                <w:numId w:val="7"/>
              </w:numPr>
              <w:spacing w:line="420" w:lineRule="exact"/>
              <w:ind w:firstLineChars="0"/>
              <w:rPr>
                <w:rFonts w:ascii="宋体" w:hAnsi="宋体"/>
                <w:sz w:val="24"/>
                <w:szCs w:val="24"/>
              </w:rPr>
            </w:pPr>
          </w:p>
        </w:tc>
        <w:tc>
          <w:tcPr>
            <w:tcW w:w="854"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职称</w:t>
            </w:r>
          </w:p>
        </w:tc>
        <w:tc>
          <w:tcPr>
            <w:tcW w:w="1453" w:type="dxa"/>
            <w:vAlign w:val="center"/>
          </w:tcPr>
          <w:p>
            <w:pPr>
              <w:pStyle w:val="73"/>
              <w:numPr>
                <w:ilvl w:val="0"/>
                <w:numId w:val="7"/>
              </w:numPr>
              <w:spacing w:line="420" w:lineRule="exact"/>
              <w:ind w:firstLineChars="0"/>
              <w:rPr>
                <w:rFonts w:ascii="宋体" w:hAnsi="宋体"/>
                <w:sz w:val="24"/>
                <w:szCs w:val="24"/>
              </w:rPr>
            </w:pPr>
          </w:p>
        </w:tc>
        <w:tc>
          <w:tcPr>
            <w:tcW w:w="765"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电话</w:t>
            </w:r>
          </w:p>
        </w:tc>
        <w:tc>
          <w:tcPr>
            <w:tcW w:w="1701" w:type="dxa"/>
            <w:vAlign w:val="center"/>
          </w:tcPr>
          <w:p>
            <w:pPr>
              <w:pStyle w:val="73"/>
              <w:numPr>
                <w:ilvl w:val="0"/>
                <w:numId w:val="7"/>
              </w:numPr>
              <w:spacing w:line="420" w:lineRule="exact"/>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技术负责人</w:t>
            </w:r>
          </w:p>
        </w:tc>
        <w:tc>
          <w:tcPr>
            <w:tcW w:w="1053"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姓名</w:t>
            </w:r>
          </w:p>
        </w:tc>
        <w:tc>
          <w:tcPr>
            <w:tcW w:w="1469" w:type="dxa"/>
            <w:vAlign w:val="center"/>
          </w:tcPr>
          <w:p>
            <w:pPr>
              <w:pStyle w:val="73"/>
              <w:numPr>
                <w:ilvl w:val="0"/>
                <w:numId w:val="7"/>
              </w:numPr>
              <w:spacing w:line="420" w:lineRule="exact"/>
              <w:ind w:firstLineChars="0"/>
              <w:rPr>
                <w:rFonts w:ascii="宋体" w:hAnsi="宋体"/>
                <w:sz w:val="24"/>
                <w:szCs w:val="24"/>
              </w:rPr>
            </w:pPr>
          </w:p>
        </w:tc>
        <w:tc>
          <w:tcPr>
            <w:tcW w:w="854"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职称</w:t>
            </w:r>
          </w:p>
        </w:tc>
        <w:tc>
          <w:tcPr>
            <w:tcW w:w="1453" w:type="dxa"/>
            <w:vAlign w:val="center"/>
          </w:tcPr>
          <w:p>
            <w:pPr>
              <w:pStyle w:val="73"/>
              <w:numPr>
                <w:ilvl w:val="0"/>
                <w:numId w:val="7"/>
              </w:numPr>
              <w:spacing w:line="420" w:lineRule="exact"/>
              <w:ind w:firstLineChars="0"/>
              <w:rPr>
                <w:rFonts w:ascii="宋体" w:hAnsi="宋体"/>
                <w:sz w:val="24"/>
                <w:szCs w:val="24"/>
              </w:rPr>
            </w:pPr>
          </w:p>
        </w:tc>
        <w:tc>
          <w:tcPr>
            <w:tcW w:w="765"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电话</w:t>
            </w:r>
          </w:p>
        </w:tc>
        <w:tc>
          <w:tcPr>
            <w:tcW w:w="1701" w:type="dxa"/>
            <w:vAlign w:val="center"/>
          </w:tcPr>
          <w:p>
            <w:pPr>
              <w:pStyle w:val="73"/>
              <w:numPr>
                <w:ilvl w:val="0"/>
                <w:numId w:val="7"/>
              </w:numPr>
              <w:spacing w:line="420" w:lineRule="exact"/>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企业资质</w:t>
            </w:r>
          </w:p>
        </w:tc>
        <w:tc>
          <w:tcPr>
            <w:tcW w:w="2522" w:type="dxa"/>
            <w:gridSpan w:val="2"/>
            <w:vAlign w:val="center"/>
          </w:tcPr>
          <w:p>
            <w:pPr>
              <w:pStyle w:val="73"/>
              <w:numPr>
                <w:ilvl w:val="0"/>
                <w:numId w:val="7"/>
              </w:numPr>
              <w:spacing w:line="420" w:lineRule="exact"/>
              <w:ind w:firstLineChars="0"/>
              <w:rPr>
                <w:rFonts w:ascii="宋体" w:hAnsi="宋体"/>
                <w:sz w:val="24"/>
                <w:szCs w:val="24"/>
              </w:rPr>
            </w:pPr>
          </w:p>
        </w:tc>
        <w:tc>
          <w:tcPr>
            <w:tcW w:w="2307" w:type="dxa"/>
            <w:gridSpan w:val="2"/>
            <w:vAlign w:val="center"/>
          </w:tcPr>
          <w:p>
            <w:pPr>
              <w:pStyle w:val="73"/>
              <w:numPr>
                <w:ilvl w:val="0"/>
                <w:numId w:val="7"/>
              </w:numPr>
              <w:spacing w:line="420" w:lineRule="exact"/>
              <w:ind w:firstLineChars="0"/>
              <w:rPr>
                <w:rFonts w:ascii="宋体" w:hAnsi="宋体"/>
                <w:sz w:val="24"/>
                <w:szCs w:val="24"/>
              </w:rPr>
            </w:pPr>
            <w:r>
              <w:rPr>
                <w:rFonts w:hint="eastAsia" w:ascii="宋体" w:hAnsi="宋体"/>
                <w:sz w:val="24"/>
                <w:szCs w:val="24"/>
              </w:rPr>
              <w:t>营业执照号</w:t>
            </w:r>
          </w:p>
        </w:tc>
        <w:tc>
          <w:tcPr>
            <w:tcW w:w="2466" w:type="dxa"/>
            <w:gridSpan w:val="2"/>
            <w:vAlign w:val="center"/>
          </w:tcPr>
          <w:p>
            <w:pPr>
              <w:pStyle w:val="73"/>
              <w:numPr>
                <w:ilvl w:val="0"/>
                <w:numId w:val="7"/>
              </w:numPr>
              <w:spacing w:line="420" w:lineRule="exact"/>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658"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资信等级</w:t>
            </w:r>
          </w:p>
        </w:tc>
        <w:tc>
          <w:tcPr>
            <w:tcW w:w="7295" w:type="dxa"/>
            <w:gridSpan w:val="6"/>
            <w:vAlign w:val="center"/>
          </w:tcPr>
          <w:p>
            <w:pPr>
              <w:pStyle w:val="73"/>
              <w:numPr>
                <w:ilvl w:val="0"/>
                <w:numId w:val="7"/>
              </w:numPr>
              <w:spacing w:line="420" w:lineRule="exact"/>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58"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环境管理体系认证</w:t>
            </w:r>
          </w:p>
        </w:tc>
        <w:tc>
          <w:tcPr>
            <w:tcW w:w="2522" w:type="dxa"/>
            <w:gridSpan w:val="2"/>
            <w:vAlign w:val="center"/>
          </w:tcPr>
          <w:p>
            <w:pPr>
              <w:pStyle w:val="73"/>
              <w:numPr>
                <w:ilvl w:val="0"/>
                <w:numId w:val="7"/>
              </w:numPr>
              <w:spacing w:line="420" w:lineRule="exact"/>
              <w:ind w:firstLineChars="0"/>
              <w:rPr>
                <w:rFonts w:ascii="宋体" w:hAnsi="宋体"/>
                <w:sz w:val="24"/>
                <w:szCs w:val="24"/>
              </w:rPr>
            </w:pPr>
          </w:p>
        </w:tc>
        <w:tc>
          <w:tcPr>
            <w:tcW w:w="2307" w:type="dxa"/>
            <w:gridSpan w:val="2"/>
            <w:vAlign w:val="center"/>
          </w:tcPr>
          <w:p>
            <w:pPr>
              <w:pStyle w:val="73"/>
              <w:spacing w:line="420" w:lineRule="exact"/>
              <w:ind w:firstLineChars="0"/>
              <w:jc w:val="both"/>
              <w:rPr>
                <w:rFonts w:ascii="宋体" w:hAnsi="宋体"/>
                <w:sz w:val="24"/>
                <w:szCs w:val="24"/>
              </w:rPr>
            </w:pPr>
            <w:r>
              <w:rPr>
                <w:rFonts w:hint="eastAsia" w:ascii="宋体" w:hAnsi="宋体"/>
                <w:sz w:val="24"/>
                <w:szCs w:val="24"/>
              </w:rPr>
              <w:t>职业安全健康管理体系认证</w:t>
            </w:r>
          </w:p>
        </w:tc>
        <w:tc>
          <w:tcPr>
            <w:tcW w:w="2466" w:type="dxa"/>
            <w:gridSpan w:val="2"/>
            <w:vAlign w:val="center"/>
          </w:tcPr>
          <w:p>
            <w:pPr>
              <w:pStyle w:val="73"/>
              <w:numPr>
                <w:ilvl w:val="0"/>
                <w:numId w:val="7"/>
              </w:numPr>
              <w:spacing w:line="420" w:lineRule="exact"/>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注册资金</w:t>
            </w:r>
          </w:p>
        </w:tc>
        <w:tc>
          <w:tcPr>
            <w:tcW w:w="2522" w:type="dxa"/>
            <w:gridSpan w:val="2"/>
            <w:vAlign w:val="center"/>
          </w:tcPr>
          <w:p>
            <w:pPr>
              <w:pStyle w:val="73"/>
              <w:numPr>
                <w:ilvl w:val="0"/>
                <w:numId w:val="7"/>
              </w:numPr>
              <w:spacing w:line="420" w:lineRule="exact"/>
              <w:ind w:firstLineChars="0"/>
              <w:rPr>
                <w:rFonts w:ascii="宋体" w:hAnsi="宋体"/>
                <w:sz w:val="24"/>
                <w:szCs w:val="24"/>
              </w:rPr>
            </w:pPr>
            <w:r>
              <w:rPr>
                <w:rFonts w:hint="eastAsia" w:ascii="宋体" w:hAnsi="宋体"/>
                <w:sz w:val="24"/>
                <w:szCs w:val="24"/>
              </w:rPr>
              <w:t>万元</w:t>
            </w:r>
          </w:p>
        </w:tc>
        <w:tc>
          <w:tcPr>
            <w:tcW w:w="2307" w:type="dxa"/>
            <w:gridSpan w:val="2"/>
            <w:vAlign w:val="center"/>
          </w:tcPr>
          <w:p>
            <w:pPr>
              <w:pStyle w:val="73"/>
              <w:spacing w:line="420" w:lineRule="exact"/>
              <w:ind w:firstLineChars="0"/>
              <w:jc w:val="both"/>
              <w:rPr>
                <w:rFonts w:ascii="宋体" w:hAnsi="宋体"/>
                <w:sz w:val="24"/>
                <w:szCs w:val="24"/>
              </w:rPr>
            </w:pPr>
            <w:r>
              <w:rPr>
                <w:rFonts w:hint="eastAsia" w:ascii="宋体" w:hAnsi="宋体"/>
                <w:sz w:val="24"/>
                <w:szCs w:val="24"/>
              </w:rPr>
              <w:t>固定资产净值</w:t>
            </w:r>
          </w:p>
        </w:tc>
        <w:tc>
          <w:tcPr>
            <w:tcW w:w="2466" w:type="dxa"/>
            <w:gridSpan w:val="2"/>
            <w:vAlign w:val="center"/>
          </w:tcPr>
          <w:p>
            <w:pPr>
              <w:pStyle w:val="73"/>
              <w:numPr>
                <w:ilvl w:val="0"/>
                <w:numId w:val="7"/>
              </w:numPr>
              <w:spacing w:line="420" w:lineRule="exact"/>
              <w:ind w:firstLineChars="0"/>
              <w:rPr>
                <w:rFonts w:ascii="宋体" w:hAnsi="宋体"/>
                <w:sz w:val="24"/>
                <w:szCs w:val="24"/>
              </w:rPr>
            </w:pPr>
            <w:r>
              <w:rPr>
                <w:rFonts w:hint="eastAsia" w:ascii="宋体" w:hAnsi="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流动资产</w:t>
            </w:r>
          </w:p>
        </w:tc>
        <w:tc>
          <w:tcPr>
            <w:tcW w:w="2522" w:type="dxa"/>
            <w:gridSpan w:val="2"/>
            <w:vAlign w:val="center"/>
          </w:tcPr>
          <w:p>
            <w:pPr>
              <w:pStyle w:val="73"/>
              <w:numPr>
                <w:ilvl w:val="0"/>
                <w:numId w:val="7"/>
              </w:numPr>
              <w:spacing w:line="420" w:lineRule="exact"/>
              <w:ind w:firstLineChars="0"/>
              <w:rPr>
                <w:rFonts w:ascii="宋体" w:hAnsi="宋体"/>
                <w:sz w:val="24"/>
                <w:szCs w:val="24"/>
              </w:rPr>
            </w:pPr>
            <w:r>
              <w:rPr>
                <w:rFonts w:hint="eastAsia" w:ascii="宋体" w:hAnsi="宋体"/>
                <w:sz w:val="24"/>
                <w:szCs w:val="24"/>
              </w:rPr>
              <w:t>万元</w:t>
            </w:r>
          </w:p>
        </w:tc>
        <w:tc>
          <w:tcPr>
            <w:tcW w:w="2307" w:type="dxa"/>
            <w:gridSpan w:val="2"/>
            <w:vAlign w:val="center"/>
          </w:tcPr>
          <w:p>
            <w:pPr>
              <w:pStyle w:val="73"/>
              <w:numPr>
                <w:ilvl w:val="0"/>
                <w:numId w:val="7"/>
              </w:numPr>
              <w:spacing w:line="420" w:lineRule="exact"/>
              <w:ind w:firstLineChars="0"/>
              <w:rPr>
                <w:rFonts w:ascii="宋体" w:hAnsi="宋体"/>
                <w:sz w:val="24"/>
                <w:szCs w:val="24"/>
              </w:rPr>
            </w:pPr>
          </w:p>
        </w:tc>
        <w:tc>
          <w:tcPr>
            <w:tcW w:w="2466" w:type="dxa"/>
            <w:gridSpan w:val="2"/>
            <w:vAlign w:val="center"/>
          </w:tcPr>
          <w:p>
            <w:pPr>
              <w:pStyle w:val="73"/>
              <w:numPr>
                <w:ilvl w:val="0"/>
                <w:numId w:val="7"/>
              </w:numPr>
              <w:spacing w:line="420" w:lineRule="exact"/>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73"/>
              <w:spacing w:line="420" w:lineRule="exact"/>
              <w:ind w:firstLineChars="0"/>
              <w:jc w:val="both"/>
              <w:rPr>
                <w:rFonts w:ascii="宋体" w:hAnsi="宋体"/>
                <w:sz w:val="24"/>
                <w:szCs w:val="24"/>
              </w:rPr>
            </w:pPr>
            <w:r>
              <w:rPr>
                <w:rFonts w:hint="eastAsia" w:ascii="宋体" w:hAnsi="宋体"/>
                <w:sz w:val="24"/>
                <w:szCs w:val="24"/>
              </w:rPr>
              <w:t>开户银行</w:t>
            </w:r>
          </w:p>
        </w:tc>
        <w:tc>
          <w:tcPr>
            <w:tcW w:w="2522" w:type="dxa"/>
            <w:gridSpan w:val="2"/>
            <w:vAlign w:val="center"/>
          </w:tcPr>
          <w:p>
            <w:pPr>
              <w:pStyle w:val="73"/>
              <w:numPr>
                <w:ilvl w:val="0"/>
                <w:numId w:val="7"/>
              </w:numPr>
              <w:spacing w:line="420" w:lineRule="exact"/>
              <w:ind w:firstLineChars="0"/>
              <w:rPr>
                <w:rFonts w:ascii="宋体" w:hAnsi="宋体"/>
                <w:sz w:val="24"/>
                <w:szCs w:val="24"/>
              </w:rPr>
            </w:pPr>
          </w:p>
        </w:tc>
        <w:tc>
          <w:tcPr>
            <w:tcW w:w="2307" w:type="dxa"/>
            <w:gridSpan w:val="2"/>
            <w:vAlign w:val="center"/>
          </w:tcPr>
          <w:p>
            <w:pPr>
              <w:pStyle w:val="73"/>
              <w:spacing w:line="420" w:lineRule="exact"/>
              <w:ind w:firstLineChars="0"/>
              <w:jc w:val="both"/>
              <w:rPr>
                <w:rFonts w:ascii="宋体" w:hAnsi="宋体"/>
                <w:sz w:val="24"/>
                <w:szCs w:val="24"/>
              </w:rPr>
            </w:pPr>
            <w:r>
              <w:rPr>
                <w:rFonts w:hint="eastAsia" w:ascii="宋体" w:hAnsi="宋体"/>
                <w:sz w:val="24"/>
                <w:szCs w:val="24"/>
              </w:rPr>
              <w:t>帐号</w:t>
            </w:r>
          </w:p>
        </w:tc>
        <w:tc>
          <w:tcPr>
            <w:tcW w:w="2466" w:type="dxa"/>
            <w:gridSpan w:val="2"/>
            <w:vAlign w:val="center"/>
          </w:tcPr>
          <w:p>
            <w:pPr>
              <w:pStyle w:val="73"/>
              <w:numPr>
                <w:ilvl w:val="0"/>
                <w:numId w:val="7"/>
              </w:numPr>
              <w:spacing w:line="420" w:lineRule="exact"/>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953" w:type="dxa"/>
            <w:gridSpan w:val="7"/>
            <w:vAlign w:val="center"/>
          </w:tcPr>
          <w:p>
            <w:pPr>
              <w:pStyle w:val="73"/>
              <w:numPr>
                <w:ilvl w:val="0"/>
                <w:numId w:val="7"/>
              </w:numPr>
              <w:spacing w:line="420" w:lineRule="exact"/>
              <w:ind w:firstLineChars="0"/>
              <w:rPr>
                <w:rFonts w:ascii="宋体" w:hAnsi="宋体"/>
                <w:sz w:val="24"/>
                <w:szCs w:val="24"/>
              </w:rPr>
            </w:pPr>
            <w:r>
              <w:rPr>
                <w:rFonts w:hint="eastAsia" w:ascii="宋体" w:hAnsi="宋体"/>
                <w:sz w:val="24"/>
                <w:szCs w:val="24"/>
              </w:rPr>
              <w:t>总人数人，其中：具有高级职称的人，中级职称的人。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58" w:type="dxa"/>
            <w:vAlign w:val="center"/>
          </w:tcPr>
          <w:p>
            <w:pPr>
              <w:pStyle w:val="73"/>
              <w:numPr>
                <w:ilvl w:val="0"/>
                <w:numId w:val="7"/>
              </w:numPr>
              <w:spacing w:line="420" w:lineRule="exact"/>
              <w:ind w:firstLineChars="0"/>
              <w:rPr>
                <w:rFonts w:ascii="宋体" w:hAnsi="宋体"/>
                <w:sz w:val="24"/>
                <w:szCs w:val="24"/>
              </w:rPr>
            </w:pPr>
            <w:r>
              <w:rPr>
                <w:rFonts w:hint="eastAsia" w:ascii="宋体" w:hAnsi="宋体"/>
                <w:sz w:val="24"/>
                <w:szCs w:val="24"/>
              </w:rPr>
              <w:t>经营范围</w:t>
            </w:r>
          </w:p>
        </w:tc>
        <w:tc>
          <w:tcPr>
            <w:tcW w:w="7295" w:type="dxa"/>
            <w:gridSpan w:val="6"/>
            <w:vAlign w:val="center"/>
          </w:tcPr>
          <w:p>
            <w:pPr>
              <w:pStyle w:val="73"/>
              <w:numPr>
                <w:ilvl w:val="0"/>
                <w:numId w:val="7"/>
              </w:numPr>
              <w:spacing w:line="420" w:lineRule="exact"/>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73"/>
              <w:numPr>
                <w:ilvl w:val="0"/>
                <w:numId w:val="7"/>
              </w:numPr>
              <w:spacing w:line="420" w:lineRule="exact"/>
              <w:ind w:firstLineChars="0"/>
              <w:rPr>
                <w:rFonts w:ascii="宋体" w:hAnsi="宋体"/>
                <w:sz w:val="24"/>
                <w:szCs w:val="24"/>
              </w:rPr>
            </w:pPr>
            <w:r>
              <w:rPr>
                <w:rFonts w:hint="eastAsia" w:ascii="宋体" w:hAnsi="宋体"/>
                <w:sz w:val="24"/>
                <w:szCs w:val="24"/>
              </w:rPr>
              <w:t>资质范围</w:t>
            </w:r>
          </w:p>
        </w:tc>
        <w:tc>
          <w:tcPr>
            <w:tcW w:w="7295" w:type="dxa"/>
            <w:gridSpan w:val="6"/>
            <w:vAlign w:val="center"/>
          </w:tcPr>
          <w:p>
            <w:pPr>
              <w:pStyle w:val="73"/>
              <w:numPr>
                <w:ilvl w:val="0"/>
                <w:numId w:val="7"/>
              </w:numPr>
              <w:spacing w:line="420" w:lineRule="exact"/>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73"/>
              <w:numPr>
                <w:ilvl w:val="0"/>
                <w:numId w:val="7"/>
              </w:numPr>
              <w:spacing w:line="420" w:lineRule="exact"/>
              <w:ind w:firstLineChars="0"/>
              <w:rPr>
                <w:rFonts w:ascii="宋体" w:hAnsi="宋体"/>
                <w:sz w:val="24"/>
                <w:szCs w:val="24"/>
              </w:rPr>
            </w:pPr>
            <w:r>
              <w:rPr>
                <w:rFonts w:hint="eastAsia" w:ascii="宋体" w:hAnsi="宋体"/>
                <w:sz w:val="24"/>
                <w:szCs w:val="24"/>
              </w:rPr>
              <w:t>备  注</w:t>
            </w:r>
          </w:p>
        </w:tc>
        <w:tc>
          <w:tcPr>
            <w:tcW w:w="7295" w:type="dxa"/>
            <w:gridSpan w:val="6"/>
            <w:vAlign w:val="center"/>
          </w:tcPr>
          <w:p>
            <w:pPr>
              <w:pStyle w:val="73"/>
              <w:numPr>
                <w:ilvl w:val="0"/>
                <w:numId w:val="0"/>
              </w:numPr>
              <w:spacing w:line="420" w:lineRule="exact"/>
              <w:ind w:leftChars="0"/>
              <w:jc w:val="both"/>
              <w:rPr>
                <w:rFonts w:ascii="宋体" w:hAnsi="宋体"/>
                <w:sz w:val="24"/>
                <w:szCs w:val="24"/>
              </w:rPr>
            </w:pPr>
          </w:p>
        </w:tc>
      </w:tr>
    </w:tbl>
    <w:p>
      <w:pPr>
        <w:autoSpaceDE w:val="0"/>
        <w:autoSpaceDN w:val="0"/>
        <w:adjustRightInd w:val="0"/>
        <w:ind w:firstLine="472" w:firstLineChars="196"/>
        <w:rPr>
          <w:rFonts w:ascii="宋体" w:hAnsi="宋体"/>
          <w:b/>
          <w:sz w:val="24"/>
          <w:szCs w:val="24"/>
        </w:rPr>
      </w:pPr>
    </w:p>
    <w:p>
      <w:pPr>
        <w:adjustRightInd w:val="0"/>
        <w:snapToGrid w:val="0"/>
        <w:ind w:left="-4" w:leftChars="-2" w:right="-817" w:rightChars="-389" w:firstLine="2"/>
        <w:rPr>
          <w:rFonts w:ascii="宋体" w:hAnsi="宋体"/>
          <w:sz w:val="24"/>
          <w:szCs w:val="24"/>
        </w:rPr>
      </w:pPr>
      <w:r>
        <w:rPr>
          <w:rFonts w:hint="eastAsia" w:ascii="宋体" w:hAnsi="宋体"/>
          <w:sz w:val="24"/>
          <w:szCs w:val="24"/>
        </w:rPr>
        <w:t>投标人名称（盖章）：</w:t>
      </w:r>
    </w:p>
    <w:p>
      <w:pPr>
        <w:adjustRightInd w:val="0"/>
        <w:snapToGrid w:val="0"/>
        <w:ind w:left="-4" w:leftChars="-2" w:right="-817" w:rightChars="-389" w:firstLine="2"/>
        <w:rPr>
          <w:rFonts w:ascii="宋体" w:hAnsi="宋体"/>
          <w:sz w:val="24"/>
          <w:szCs w:val="24"/>
        </w:rPr>
      </w:pPr>
      <w:r>
        <w:rPr>
          <w:rFonts w:hint="eastAsia" w:ascii="宋体" w:hAnsi="宋体"/>
          <w:sz w:val="24"/>
          <w:szCs w:val="24"/>
        </w:rPr>
        <w:t>法定代表人或授权代表（签字）：</w:t>
      </w:r>
    </w:p>
    <w:p>
      <w:pPr>
        <w:adjustRightInd w:val="0"/>
        <w:snapToGrid w:val="0"/>
        <w:ind w:left="-2" w:leftChars="-1" w:right="-817" w:rightChars="-389" w:firstLine="2"/>
        <w:jc w:val="left"/>
        <w:rPr>
          <w:rFonts w:ascii="宋体" w:hAnsi="宋体"/>
          <w:sz w:val="24"/>
          <w:szCs w:val="24"/>
        </w:rPr>
      </w:pPr>
      <w:r>
        <w:rPr>
          <w:rFonts w:hint="eastAsia" w:ascii="宋体" w:hAnsi="宋体"/>
          <w:sz w:val="24"/>
          <w:szCs w:val="24"/>
        </w:rPr>
        <w:t>日期：    年   月   日</w:t>
      </w:r>
    </w:p>
    <w:p>
      <w:pPr>
        <w:spacing w:line="440" w:lineRule="exact"/>
        <w:rPr>
          <w:rFonts w:ascii="宋体" w:hAnsi="宋体"/>
          <w:b/>
          <w:sz w:val="24"/>
          <w:szCs w:val="24"/>
        </w:rPr>
      </w:pPr>
      <w:r>
        <w:rPr>
          <w:rFonts w:ascii="宋体" w:hAnsi="宋体"/>
          <w:b/>
          <w:sz w:val="24"/>
          <w:szCs w:val="24"/>
        </w:rPr>
        <w:br w:type="page"/>
      </w:r>
      <w:r>
        <w:rPr>
          <w:rFonts w:hint="eastAsia" w:ascii="宋体" w:hAnsi="宋体"/>
          <w:b/>
          <w:sz w:val="24"/>
          <w:szCs w:val="24"/>
          <w:lang w:val="en-US" w:eastAsia="zh-CN"/>
        </w:rPr>
        <w:t>9</w:t>
      </w:r>
      <w:r>
        <w:rPr>
          <w:rFonts w:hint="eastAsia" w:ascii="宋体" w:hAnsi="宋体"/>
          <w:b/>
          <w:sz w:val="24"/>
          <w:szCs w:val="24"/>
        </w:rPr>
        <w:t>、中小微企业声明函</w:t>
      </w:r>
    </w:p>
    <w:p>
      <w:pPr>
        <w:spacing w:line="360" w:lineRule="auto"/>
        <w:jc w:val="center"/>
        <w:rPr>
          <w:rFonts w:ascii="宋体" w:hAnsi="宋体"/>
          <w:sz w:val="24"/>
        </w:rPr>
      </w:pPr>
      <w:r>
        <w:rPr>
          <w:rFonts w:hint="eastAsia" w:ascii="宋体" w:hAnsi="宋体"/>
          <w:sz w:val="24"/>
        </w:rPr>
        <w:t>（中小微企业适用）</w:t>
      </w:r>
    </w:p>
    <w:p>
      <w:pPr>
        <w:spacing w:line="360" w:lineRule="auto"/>
        <w:ind w:firstLine="480" w:firstLineChars="200"/>
        <w:rPr>
          <w:rFonts w:ascii="宋体" w:hAnsi="宋体"/>
          <w:sz w:val="24"/>
        </w:rPr>
      </w:pPr>
      <w:r>
        <w:rPr>
          <w:rFonts w:hint="eastAsia" w:ascii="宋体" w:hAnsi="宋体"/>
          <w:sz w:val="24"/>
        </w:rPr>
        <w:t>本公司郑重声明，根据《政府采购促进中小企业发展暂行办法》（财库</w:t>
      </w:r>
      <w:r>
        <w:rPr>
          <w:rFonts w:ascii="宋体" w:hAnsi="宋体"/>
          <w:sz w:val="24"/>
        </w:rPr>
        <w:t>[2011]181</w:t>
      </w:r>
      <w:r>
        <w:rPr>
          <w:rFonts w:ascii="宋体" w:hAnsi="宋体" w:cs="宋体"/>
          <w:sz w:val="24"/>
        </w:rPr>
        <w:t> </w:t>
      </w:r>
      <w:r>
        <w:rPr>
          <w:rFonts w:hint="eastAsia" w:ascii="宋体" w:hAnsi="宋体"/>
          <w:sz w:val="24"/>
        </w:rPr>
        <w:t>号）的规定，本公司为</w:t>
      </w:r>
      <w:r>
        <w:rPr>
          <w:rFonts w:ascii="宋体" w:hAnsi="宋体"/>
          <w:sz w:val="24"/>
        </w:rPr>
        <w:t>______</w:t>
      </w:r>
      <w:r>
        <w:rPr>
          <w:rFonts w:hint="eastAsia" w:ascii="宋体" w:hAnsi="宋体"/>
          <w:sz w:val="24"/>
        </w:rPr>
        <w:t>（请填写：大型、中型、小型、微型）企业。即，本公司同时满足以下条件：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根据《工业和信息化部、国家统计局、国家发展和改革委员会、财政部关于印发</w:t>
      </w:r>
      <w:r>
        <w:rPr>
          <w:rFonts w:ascii="宋体" w:hAnsi="宋体"/>
          <w:sz w:val="24"/>
        </w:rPr>
        <w:br w:type="textWrapping"/>
      </w:r>
      <w:r>
        <w:rPr>
          <w:rFonts w:hint="eastAsia" w:ascii="宋体" w:hAnsi="宋体"/>
          <w:sz w:val="24"/>
        </w:rPr>
        <w:t>中小企业划型标准规定的通知》（工信部联企业</w:t>
      </w:r>
      <w:r>
        <w:rPr>
          <w:rFonts w:ascii="宋体" w:hAnsi="宋体"/>
          <w:sz w:val="24"/>
        </w:rPr>
        <w:t>[2011]300</w:t>
      </w:r>
      <w:r>
        <w:rPr>
          <w:rFonts w:ascii="宋体" w:hAnsi="宋体" w:cs="宋体"/>
          <w:sz w:val="24"/>
        </w:rPr>
        <w:t> </w:t>
      </w:r>
      <w:r>
        <w:rPr>
          <w:rFonts w:hint="eastAsia" w:ascii="宋体" w:hAnsi="宋体"/>
          <w:sz w:val="24"/>
        </w:rPr>
        <w:t>号）规定的划分标准，本公司</w:t>
      </w:r>
      <w:r>
        <w:rPr>
          <w:rFonts w:ascii="宋体" w:hAnsi="宋体"/>
          <w:sz w:val="24"/>
        </w:rPr>
        <w:br w:type="textWrapping"/>
      </w:r>
      <w:r>
        <w:rPr>
          <w:rFonts w:hint="eastAsia" w:ascii="宋体" w:hAnsi="宋体"/>
          <w:sz w:val="24"/>
        </w:rPr>
        <w:t>为</w:t>
      </w:r>
      <w:r>
        <w:rPr>
          <w:rFonts w:ascii="宋体" w:hAnsi="宋体"/>
          <w:sz w:val="24"/>
        </w:rPr>
        <w:t>______</w:t>
      </w:r>
      <w:r>
        <w:rPr>
          <w:rFonts w:hint="eastAsia" w:ascii="宋体" w:hAnsi="宋体"/>
          <w:sz w:val="24"/>
        </w:rPr>
        <w:t>（请填写：大型、中型、小型、微型）企业。</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本公司参加</w:t>
      </w:r>
      <w:r>
        <w:rPr>
          <w:rFonts w:ascii="宋体" w:hAnsi="宋体"/>
          <w:sz w:val="24"/>
        </w:rPr>
        <w:t>______</w:t>
      </w:r>
      <w:r>
        <w:rPr>
          <w:rFonts w:hint="eastAsia" w:ascii="宋体" w:hAnsi="宋体"/>
          <w:sz w:val="24"/>
        </w:rPr>
        <w:t>单位的</w:t>
      </w:r>
      <w:r>
        <w:rPr>
          <w:rFonts w:ascii="宋体" w:hAnsi="宋体"/>
          <w:sz w:val="24"/>
        </w:rPr>
        <w:t>______</w:t>
      </w:r>
      <w:r>
        <w:rPr>
          <w:rFonts w:hint="eastAsia" w:ascii="宋体" w:hAnsi="宋体"/>
          <w:sz w:val="24"/>
        </w:rPr>
        <w:t>项目采购活动（按投标形式选择填写）：</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）□本公司为直接投标人提供本企业制造的货物，由本企业承担工程、提供服务。</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）□本公司为代理商，提供其他</w:t>
      </w:r>
      <w:r>
        <w:rPr>
          <w:rFonts w:ascii="宋体" w:hAnsi="宋体"/>
          <w:sz w:val="24"/>
        </w:rPr>
        <w:t>______</w:t>
      </w:r>
      <w:r>
        <w:rPr>
          <w:rFonts w:hint="eastAsia" w:ascii="宋体" w:hAnsi="宋体"/>
          <w:sz w:val="24"/>
        </w:rPr>
        <w:t>（请填写：中型、小型、微型）企业制造的货物。本条所称货物不包括使用大型企业注册商标的货物。（后附制造商投标人企业类型声明函）</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）□本公司为联合体一方，提供本企业制造的货物，由本企业承担工程、提供服务。我公司提供协议合同金额占到共同投标协议合同总金额的比例为。</w:t>
      </w:r>
    </w:p>
    <w:p>
      <w:pPr>
        <w:spacing w:line="360" w:lineRule="auto"/>
        <w:ind w:firstLine="480" w:firstLineChars="200"/>
        <w:rPr>
          <w:rFonts w:ascii="宋体" w:hAnsi="宋体"/>
          <w:sz w:val="24"/>
        </w:rPr>
      </w:pPr>
      <w:r>
        <w:rPr>
          <w:rFonts w:hint="eastAsia" w:ascii="宋体" w:hAnsi="宋体"/>
          <w:sz w:val="24"/>
        </w:rPr>
        <w:t>本公司对上述声明的真实性负责。如有虚假，将依法承担相应责任。</w:t>
      </w:r>
    </w:p>
    <w:p>
      <w:pPr>
        <w:spacing w:line="360" w:lineRule="auto"/>
        <w:ind w:firstLine="4320" w:firstLineChars="1800"/>
        <w:rPr>
          <w:rFonts w:ascii="宋体" w:hAnsi="宋体"/>
          <w:sz w:val="24"/>
        </w:rPr>
      </w:pPr>
    </w:p>
    <w:p>
      <w:pPr>
        <w:spacing w:line="360" w:lineRule="auto"/>
        <w:ind w:firstLine="2400" w:firstLineChars="1000"/>
        <w:rPr>
          <w:rFonts w:ascii="宋体" w:hAnsi="宋体"/>
          <w:sz w:val="24"/>
        </w:rPr>
      </w:pPr>
      <w:r>
        <w:rPr>
          <w:rFonts w:hint="eastAsia" w:ascii="宋体" w:hAnsi="宋体"/>
          <w:sz w:val="24"/>
        </w:rPr>
        <w:t>投标人名称（盖公章）：</w:t>
      </w:r>
    </w:p>
    <w:p>
      <w:pPr>
        <w:pStyle w:val="18"/>
        <w:spacing w:before="156" w:after="156" w:line="360" w:lineRule="auto"/>
        <w:ind w:firstLine="2400" w:firstLineChars="1000"/>
        <w:rPr>
          <w:rFonts w:hAnsi="宋体"/>
        </w:rPr>
      </w:pPr>
      <w:r>
        <w:rPr>
          <w:rFonts w:hint="eastAsia" w:hAnsi="宋体"/>
        </w:rPr>
        <w:t>法定代表人或其授权代表</w:t>
      </w:r>
      <w:r>
        <w:rPr>
          <w:rFonts w:hAnsi="宋体"/>
        </w:rPr>
        <w:t>(</w:t>
      </w:r>
      <w:r>
        <w:rPr>
          <w:rFonts w:hint="eastAsia" w:hAnsi="宋体"/>
        </w:rPr>
        <w:t>签字或盖章</w:t>
      </w:r>
      <w:r>
        <w:rPr>
          <w:rFonts w:hAnsi="宋体"/>
        </w:rPr>
        <w:t>)</w:t>
      </w:r>
      <w:r>
        <w:rPr>
          <w:rFonts w:hint="eastAsia" w:hAnsi="宋体"/>
        </w:rPr>
        <w:t>：</w:t>
      </w:r>
      <w:r>
        <w:rPr>
          <w:rFonts w:hAnsi="宋体"/>
        </w:rPr>
        <w:t>____________</w:t>
      </w:r>
    </w:p>
    <w:p>
      <w:pPr>
        <w:pStyle w:val="18"/>
        <w:spacing w:before="156" w:after="156" w:line="360" w:lineRule="auto"/>
        <w:ind w:firstLine="4920" w:firstLineChars="2050"/>
        <w:rPr>
          <w:rFonts w:hAnsi="宋体"/>
        </w:rPr>
      </w:pPr>
      <w:r>
        <w:rPr>
          <w:rFonts w:hint="eastAsia" w:hAnsi="宋体"/>
        </w:rPr>
        <w:t>日期：</w:t>
      </w:r>
      <w:r>
        <w:rPr>
          <w:rFonts w:hAnsi="宋体"/>
        </w:rPr>
        <w:t>______</w:t>
      </w:r>
      <w:r>
        <w:rPr>
          <w:rFonts w:hint="eastAsia" w:hAnsi="宋体"/>
        </w:rPr>
        <w:t>年</w:t>
      </w:r>
      <w:r>
        <w:rPr>
          <w:rFonts w:hAnsi="宋体"/>
        </w:rPr>
        <w:t>____</w:t>
      </w:r>
      <w:r>
        <w:rPr>
          <w:rFonts w:hint="eastAsia" w:hAnsi="宋体"/>
        </w:rPr>
        <w:t>月</w:t>
      </w:r>
      <w:r>
        <w:rPr>
          <w:rFonts w:hAnsi="宋体"/>
        </w:rPr>
        <w:t>____</w:t>
      </w:r>
      <w:r>
        <w:rPr>
          <w:rFonts w:hint="eastAsia" w:hAnsi="宋体"/>
        </w:rPr>
        <w:t>日</w:t>
      </w:r>
    </w:p>
    <w:p>
      <w:pPr>
        <w:spacing w:line="360" w:lineRule="auto"/>
        <w:ind w:firstLine="3240" w:firstLineChars="135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注：小型、微型企业资格证明文件</w:t>
      </w:r>
    </w:p>
    <w:p>
      <w:pPr>
        <w:spacing w:line="440" w:lineRule="exact"/>
        <w:ind w:firstLine="567"/>
        <w:rPr>
          <w:rFonts w:ascii="宋体" w:hAnsi="宋体"/>
          <w:sz w:val="24"/>
        </w:rPr>
      </w:pPr>
      <w:r>
        <w:rPr>
          <w:rFonts w:ascii="宋体" w:hAnsi="宋体"/>
          <w:sz w:val="24"/>
        </w:rPr>
        <w:t>1.</w:t>
      </w:r>
      <w:r>
        <w:rPr>
          <w:rFonts w:hint="eastAsia" w:ascii="宋体" w:hAnsi="宋体"/>
          <w:sz w:val="24"/>
        </w:rPr>
        <w:t>供应商工商行政注册地管理部门出具的小微企业证明材料；</w:t>
      </w:r>
    </w:p>
    <w:p>
      <w:pPr>
        <w:spacing w:line="440" w:lineRule="exact"/>
        <w:ind w:firstLine="567"/>
        <w:rPr>
          <w:rFonts w:ascii="宋体" w:hAnsi="宋体"/>
          <w:sz w:val="24"/>
        </w:rPr>
      </w:pPr>
      <w:r>
        <w:rPr>
          <w:rFonts w:ascii="宋体" w:hAnsi="宋体"/>
          <w:sz w:val="24"/>
        </w:rPr>
        <w:t>2.</w:t>
      </w:r>
      <w:r>
        <w:rPr>
          <w:rFonts w:hint="eastAsia" w:ascii="宋体" w:hAnsi="宋体"/>
          <w:sz w:val="24"/>
        </w:rPr>
        <w:t>所代理产品生产厂家的属地主管部门出具的小微企业证明材料；</w:t>
      </w:r>
    </w:p>
    <w:p>
      <w:pPr>
        <w:tabs>
          <w:tab w:val="left" w:pos="2880"/>
        </w:tabs>
        <w:spacing w:line="460" w:lineRule="atLeast"/>
        <w:ind w:firstLine="566" w:firstLineChars="236"/>
        <w:rPr>
          <w:rFonts w:ascii="宋体" w:hAnsi="宋体" w:cs="宋体"/>
          <w:b/>
          <w:sz w:val="24"/>
        </w:rPr>
      </w:pPr>
      <w:r>
        <w:rPr>
          <w:rFonts w:ascii="宋体" w:hAnsi="宋体"/>
          <w:sz w:val="24"/>
        </w:rPr>
        <w:t>3.</w:t>
      </w:r>
      <w:r>
        <w:rPr>
          <w:rFonts w:hint="eastAsia" w:ascii="宋体" w:hAnsi="宋体"/>
          <w:sz w:val="24"/>
        </w:rPr>
        <w:t>证明材料加盖供应商公章。</w:t>
      </w:r>
    </w:p>
    <w:p>
      <w:pPr>
        <w:spacing w:line="360" w:lineRule="auto"/>
        <w:rPr>
          <w:rFonts w:ascii="宋体" w:hAnsi="宋体"/>
          <w:sz w:val="24"/>
        </w:rPr>
      </w:pPr>
      <w:r>
        <w:rPr>
          <w:rFonts w:hint="eastAsia" w:ascii="宋体" w:hAnsi="宋体"/>
          <w:sz w:val="24"/>
        </w:rPr>
        <w:t>（若投标文件中无上述证明文件，则在评审时不考虑对该小、微企业的相关优惠。）</w:t>
      </w:r>
    </w:p>
    <w:p>
      <w:pPr>
        <w:adjustRightInd w:val="0"/>
        <w:snapToGrid w:val="0"/>
        <w:jc w:val="left"/>
        <w:rPr>
          <w:rFonts w:ascii="宋体" w:hAnsi="宋体"/>
          <w:b/>
          <w:sz w:val="24"/>
          <w:szCs w:val="24"/>
        </w:rPr>
      </w:pPr>
    </w:p>
    <w:p>
      <w:pPr>
        <w:adjustRightInd w:val="0"/>
        <w:snapToGrid w:val="0"/>
        <w:spacing w:line="360" w:lineRule="auto"/>
        <w:jc w:val="left"/>
        <w:rPr>
          <w:rFonts w:ascii="宋体" w:hAnsi="宋体"/>
          <w:b/>
          <w:sz w:val="24"/>
          <w:szCs w:val="24"/>
        </w:rPr>
      </w:pPr>
      <w:r>
        <w:rPr>
          <w:rFonts w:hint="eastAsia" w:ascii="仿宋_GB2312" w:hAnsi="宋体" w:eastAsia="仿宋_GB2312"/>
          <w:b/>
          <w:sz w:val="24"/>
          <w:szCs w:val="24"/>
        </w:rPr>
        <w:br w:type="page"/>
      </w:r>
      <w:r>
        <w:rPr>
          <w:rFonts w:hint="eastAsia" w:ascii="宋体" w:hAnsi="宋体"/>
          <w:b/>
          <w:sz w:val="24"/>
          <w:szCs w:val="24"/>
        </w:rPr>
        <w:t>1</w:t>
      </w:r>
      <w:r>
        <w:rPr>
          <w:rFonts w:hint="eastAsia" w:ascii="宋体" w:hAnsi="宋体"/>
          <w:b/>
          <w:sz w:val="24"/>
          <w:szCs w:val="24"/>
          <w:lang w:val="en-US" w:eastAsia="zh-CN"/>
        </w:rPr>
        <w:t>0</w:t>
      </w:r>
      <w:r>
        <w:rPr>
          <w:rFonts w:hint="eastAsia" w:ascii="宋体" w:hAnsi="宋体"/>
          <w:b/>
          <w:sz w:val="24"/>
          <w:szCs w:val="24"/>
        </w:rPr>
        <w:t>、商务响应表格式：</w:t>
      </w:r>
    </w:p>
    <w:p>
      <w:pPr>
        <w:adjustRightInd w:val="0"/>
        <w:snapToGrid w:val="0"/>
        <w:spacing w:line="360" w:lineRule="auto"/>
        <w:jc w:val="center"/>
        <w:rPr>
          <w:rFonts w:ascii="宋体" w:hAnsi="宋体"/>
          <w:sz w:val="24"/>
          <w:szCs w:val="24"/>
        </w:rPr>
      </w:pPr>
      <w:r>
        <w:rPr>
          <w:rFonts w:hint="eastAsia" w:ascii="宋体" w:hAnsi="宋体"/>
          <w:sz w:val="24"/>
          <w:szCs w:val="24"/>
        </w:rPr>
        <w:t>商务响应表</w:t>
      </w:r>
    </w:p>
    <w:p>
      <w:pPr>
        <w:adjustRightInd w:val="0"/>
        <w:snapToGrid w:val="0"/>
        <w:spacing w:line="360" w:lineRule="auto"/>
        <w:jc w:val="left"/>
        <w:rPr>
          <w:rFonts w:ascii="宋体" w:hAnsi="宋体"/>
          <w:sz w:val="24"/>
          <w:szCs w:val="24"/>
          <w:u w:val="single"/>
        </w:rPr>
      </w:pPr>
      <w:r>
        <w:rPr>
          <w:rFonts w:hint="eastAsia" w:ascii="宋体" w:hAnsi="宋体"/>
          <w:sz w:val="24"/>
          <w:szCs w:val="24"/>
        </w:rPr>
        <w:t>项目名称：</w:t>
      </w:r>
      <w:r>
        <w:rPr>
          <w:rFonts w:ascii="宋体" w:hAnsi="宋体"/>
          <w:sz w:val="24"/>
          <w:szCs w:val="24"/>
          <w:u w:val="single"/>
        </w:rPr>
        <w:t xml:space="preserve"> </w:t>
      </w:r>
    </w:p>
    <w:p>
      <w:pPr>
        <w:adjustRightInd w:val="0"/>
        <w:snapToGrid w:val="0"/>
        <w:spacing w:line="360" w:lineRule="auto"/>
        <w:jc w:val="left"/>
        <w:rPr>
          <w:rFonts w:ascii="宋体" w:hAnsi="宋体"/>
          <w:sz w:val="24"/>
          <w:szCs w:val="24"/>
          <w:u w:val="single"/>
        </w:rPr>
      </w:pPr>
      <w:r>
        <w:rPr>
          <w:rFonts w:hint="eastAsia" w:ascii="宋体" w:hAnsi="宋体"/>
          <w:sz w:val="24"/>
          <w:szCs w:val="24"/>
        </w:rPr>
        <w:t>项目编号：</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446"/>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项目</w:t>
            </w:r>
          </w:p>
        </w:tc>
        <w:tc>
          <w:tcPr>
            <w:tcW w:w="2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采购文件要求</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244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244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244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244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244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r>
              <w:rPr>
                <w:rFonts w:hint="eastAsia" w:ascii="宋体" w:hAnsi="宋体"/>
                <w:sz w:val="24"/>
                <w:szCs w:val="24"/>
              </w:rPr>
              <w:t>…</w:t>
            </w:r>
          </w:p>
        </w:tc>
        <w:tc>
          <w:tcPr>
            <w:tcW w:w="244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宋体" w:hAnsi="宋体"/>
                <w:sz w:val="24"/>
                <w:szCs w:val="24"/>
              </w:rPr>
            </w:pPr>
          </w:p>
        </w:tc>
      </w:tr>
    </w:tbl>
    <w:p>
      <w:pPr>
        <w:adjustRightInd w:val="0"/>
        <w:snapToGrid w:val="0"/>
        <w:spacing w:line="360" w:lineRule="auto"/>
        <w:ind w:left="-4" w:leftChars="-2" w:right="-817" w:rightChars="-389" w:firstLine="2"/>
        <w:rPr>
          <w:rFonts w:ascii="宋体" w:hAnsi="宋体"/>
          <w:sz w:val="24"/>
          <w:szCs w:val="24"/>
        </w:rPr>
      </w:pPr>
      <w:r>
        <w:rPr>
          <w:rFonts w:hint="eastAsia" w:ascii="宋体" w:hAnsi="宋体"/>
          <w:b/>
          <w:bCs/>
          <w:sz w:val="24"/>
          <w:szCs w:val="24"/>
        </w:rPr>
        <w:t>注：如有偏离，则必须注明“偏离”；未注明偏离的，视为完全响应。</w:t>
      </w:r>
    </w:p>
    <w:p>
      <w:pPr>
        <w:adjustRightInd w:val="0"/>
        <w:snapToGrid w:val="0"/>
        <w:spacing w:line="360" w:lineRule="auto"/>
        <w:ind w:left="-4" w:leftChars="-2" w:right="-817" w:rightChars="-389" w:firstLine="2"/>
        <w:rPr>
          <w:rFonts w:ascii="宋体" w:hAnsi="宋体"/>
          <w:sz w:val="24"/>
          <w:szCs w:val="24"/>
        </w:rPr>
      </w:pPr>
      <w:r>
        <w:rPr>
          <w:rFonts w:hint="eastAsia" w:ascii="宋体" w:hAnsi="宋体"/>
          <w:sz w:val="24"/>
          <w:szCs w:val="24"/>
        </w:rPr>
        <w:t>投标人名称（盖章）：</w:t>
      </w:r>
    </w:p>
    <w:p>
      <w:pPr>
        <w:adjustRightInd w:val="0"/>
        <w:snapToGrid w:val="0"/>
        <w:spacing w:line="360" w:lineRule="auto"/>
        <w:ind w:left="-4" w:leftChars="-2" w:right="-817" w:rightChars="-389" w:firstLine="2"/>
        <w:rPr>
          <w:rFonts w:ascii="宋体" w:hAnsi="宋体"/>
          <w:sz w:val="24"/>
          <w:szCs w:val="24"/>
        </w:rPr>
      </w:pPr>
      <w:r>
        <w:rPr>
          <w:rFonts w:hint="eastAsia" w:ascii="宋体" w:hAnsi="宋体"/>
          <w:sz w:val="24"/>
          <w:szCs w:val="24"/>
        </w:rPr>
        <w:t>法定代表人或授权代表（签字）：</w:t>
      </w:r>
    </w:p>
    <w:p>
      <w:pPr>
        <w:adjustRightInd w:val="0"/>
        <w:snapToGrid w:val="0"/>
        <w:spacing w:line="360" w:lineRule="auto"/>
        <w:ind w:left="-2" w:leftChars="-1" w:right="-817" w:rightChars="-389" w:firstLine="2"/>
        <w:jc w:val="left"/>
        <w:rPr>
          <w:rFonts w:ascii="宋体" w:hAnsi="宋体"/>
          <w:sz w:val="24"/>
          <w:szCs w:val="24"/>
        </w:rPr>
      </w:pPr>
      <w:r>
        <w:rPr>
          <w:rFonts w:hint="eastAsia" w:ascii="宋体" w:hAnsi="宋体"/>
          <w:sz w:val="24"/>
          <w:szCs w:val="24"/>
        </w:rPr>
        <w:t>日期：    年   月   日</w:t>
      </w:r>
    </w:p>
    <w:p>
      <w:pPr>
        <w:adjustRightInd w:val="0"/>
        <w:snapToGrid w:val="0"/>
        <w:spacing w:line="360" w:lineRule="auto"/>
        <w:jc w:val="left"/>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1</w:t>
      </w:r>
      <w:r>
        <w:rPr>
          <w:rFonts w:hint="eastAsia" w:ascii="宋体" w:hAnsi="宋体"/>
          <w:b/>
          <w:sz w:val="24"/>
          <w:szCs w:val="24"/>
        </w:rPr>
        <w:t>、近三年在经营活动中没有重大违法记录的书面声明。重大违法记录包括：</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①县级以上行政机关对投标人或其法定代表人、董事、监事、高级管理人员在经营活动中的违法行为做出的行政处罚决定，但警告和罚款额在人民币一万元以下的行政处罚决定除外。</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②各级司法机关对投标人或其法定代表人、董事、监事、高级管理人员在经营活动中的违法行为做出的刑事判决。</w:t>
      </w:r>
    </w:p>
    <w:p>
      <w:pPr>
        <w:adjustRightInd w:val="0"/>
        <w:snapToGrid w:val="0"/>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2</w:t>
      </w:r>
      <w:r>
        <w:rPr>
          <w:rFonts w:hint="eastAsia" w:ascii="宋体" w:hAnsi="宋体"/>
          <w:b/>
          <w:sz w:val="24"/>
          <w:szCs w:val="24"/>
        </w:rPr>
        <w:t>、其他证明文件或投标人认为应提交的商务文件</w:t>
      </w:r>
    </w:p>
    <w:p>
      <w:pPr>
        <w:adjustRightInd w:val="0"/>
        <w:snapToGrid w:val="0"/>
        <w:rPr>
          <w:rFonts w:ascii="宋体" w:hAnsi="宋体"/>
          <w:sz w:val="24"/>
          <w:szCs w:val="24"/>
        </w:rPr>
      </w:pPr>
      <w:r>
        <w:rPr>
          <w:rFonts w:hint="eastAsia" w:ascii="宋体" w:hAnsi="宋体"/>
          <w:sz w:val="24"/>
          <w:szCs w:val="24"/>
        </w:rPr>
        <w:t>（1）其他生产经营该产品所必需的证明文件、制造商授权书等（如有）、在“信用中国”网站（www.creditchina.gov.cn）、中国政府采购网（www.ccgp.gov.cn）被列入失信被执行人、重大税收违法案件当事人名单、政府采购严重违法失信行为记录名单的（尚在处罚期内的）；（招标文件要求由投标人查询信用记录的提供网站截屏)；</w:t>
      </w:r>
    </w:p>
    <w:p>
      <w:pPr>
        <w:adjustRightInd w:val="0"/>
        <w:snapToGrid w:val="0"/>
        <w:rPr>
          <w:rFonts w:ascii="仿宋_GB2312" w:hAnsi="宋体" w:eastAsia="仿宋_GB2312"/>
          <w:sz w:val="24"/>
          <w:szCs w:val="24"/>
        </w:rPr>
      </w:pPr>
      <w:r>
        <w:rPr>
          <w:rFonts w:hint="eastAsia" w:ascii="宋体" w:hAnsi="宋体"/>
          <w:sz w:val="24"/>
          <w:szCs w:val="24"/>
        </w:rPr>
        <w:t xml:space="preserve">    （2）其他</w:t>
      </w:r>
    </w:p>
    <w:p>
      <w:pPr>
        <w:adjustRightInd w:val="0"/>
        <w:snapToGrid w:val="0"/>
        <w:spacing w:line="360" w:lineRule="auto"/>
        <w:jc w:val="center"/>
        <w:rPr>
          <w:rFonts w:ascii="宋体" w:hAnsi="宋体"/>
          <w:b/>
          <w:sz w:val="24"/>
          <w:szCs w:val="24"/>
        </w:rPr>
      </w:pPr>
      <w:r>
        <w:rPr>
          <w:rFonts w:hint="eastAsia" w:ascii="仿宋_GB2312" w:hAnsi="宋体" w:eastAsia="仿宋_GB2312"/>
          <w:b/>
          <w:sz w:val="24"/>
          <w:szCs w:val="24"/>
        </w:rPr>
        <w:br w:type="page"/>
      </w:r>
      <w:r>
        <w:rPr>
          <w:rFonts w:hint="eastAsia" w:ascii="宋体" w:hAnsi="宋体"/>
          <w:b/>
          <w:sz w:val="24"/>
          <w:szCs w:val="24"/>
        </w:rPr>
        <w:t>三、技术文件</w:t>
      </w:r>
    </w:p>
    <w:p>
      <w:pPr>
        <w:adjustRightInd w:val="0"/>
        <w:snapToGrid w:val="0"/>
        <w:spacing w:line="360" w:lineRule="auto"/>
        <w:jc w:val="left"/>
        <w:rPr>
          <w:rFonts w:ascii="宋体" w:hAnsi="宋体"/>
          <w:b/>
          <w:sz w:val="24"/>
          <w:szCs w:val="24"/>
        </w:rPr>
      </w:pPr>
      <w:r>
        <w:rPr>
          <w:rFonts w:hint="eastAsia" w:ascii="宋体" w:hAnsi="宋体"/>
          <w:b/>
          <w:sz w:val="24"/>
          <w:szCs w:val="24"/>
        </w:rPr>
        <w:t>1、针对本项目的详细实施计划</w:t>
      </w:r>
    </w:p>
    <w:p>
      <w:pPr>
        <w:adjustRightInd w:val="0"/>
        <w:snapToGrid w:val="0"/>
        <w:spacing w:line="360" w:lineRule="auto"/>
        <w:ind w:firstLine="235" w:firstLineChars="98"/>
        <w:jc w:val="left"/>
        <w:rPr>
          <w:rFonts w:ascii="宋体" w:hAnsi="宋体"/>
          <w:b/>
          <w:sz w:val="24"/>
          <w:szCs w:val="24"/>
        </w:rPr>
      </w:pPr>
      <w:r>
        <w:rPr>
          <w:rFonts w:hint="eastAsia" w:ascii="宋体" w:hAnsi="宋体"/>
          <w:sz w:val="24"/>
          <w:szCs w:val="24"/>
        </w:rPr>
        <w:t>包括产品供货、验货、安装、调试、操作培训、维护培训等内容</w:t>
      </w:r>
    </w:p>
    <w:p>
      <w:pPr>
        <w:adjustRightInd w:val="0"/>
        <w:snapToGrid w:val="0"/>
        <w:spacing w:line="360" w:lineRule="auto"/>
        <w:jc w:val="left"/>
        <w:rPr>
          <w:rFonts w:ascii="宋体" w:hAnsi="宋体"/>
          <w:b/>
          <w:sz w:val="24"/>
          <w:szCs w:val="24"/>
        </w:rPr>
      </w:pPr>
    </w:p>
    <w:p>
      <w:pPr>
        <w:adjustRightInd w:val="0"/>
        <w:snapToGrid w:val="0"/>
        <w:spacing w:line="360" w:lineRule="auto"/>
        <w:jc w:val="left"/>
        <w:rPr>
          <w:rFonts w:ascii="宋体" w:hAnsi="宋体"/>
          <w:b/>
          <w:sz w:val="24"/>
          <w:szCs w:val="24"/>
        </w:rPr>
      </w:pPr>
      <w:r>
        <w:rPr>
          <w:rFonts w:hint="eastAsia" w:ascii="宋体" w:hAnsi="宋体"/>
          <w:b/>
          <w:sz w:val="24"/>
          <w:szCs w:val="24"/>
        </w:rPr>
        <w:t>2、针对本项目的详细实施组织方案</w:t>
      </w:r>
    </w:p>
    <w:p>
      <w:pPr>
        <w:adjustRightInd w:val="0"/>
        <w:snapToGrid w:val="0"/>
        <w:spacing w:line="360" w:lineRule="auto"/>
        <w:ind w:firstLine="230" w:firstLineChars="96"/>
        <w:jc w:val="left"/>
        <w:rPr>
          <w:rFonts w:ascii="宋体" w:hAnsi="宋体"/>
          <w:sz w:val="24"/>
          <w:szCs w:val="24"/>
        </w:rPr>
      </w:pPr>
      <w:r>
        <w:rPr>
          <w:rFonts w:hint="eastAsia" w:ascii="宋体" w:hAnsi="宋体"/>
          <w:sz w:val="24"/>
          <w:szCs w:val="24"/>
        </w:rPr>
        <w:t>包括（但不限于）组织机构、工作时间进度表、工作程序和步骤、管理和协调方法</w:t>
      </w:r>
    </w:p>
    <w:p>
      <w:pPr>
        <w:adjustRightInd w:val="0"/>
        <w:spacing w:line="360" w:lineRule="auto"/>
        <w:rPr>
          <w:rFonts w:ascii="宋体" w:hAnsi="宋体"/>
          <w:b/>
          <w:sz w:val="24"/>
          <w:szCs w:val="24"/>
        </w:rPr>
      </w:pPr>
    </w:p>
    <w:p>
      <w:pPr>
        <w:adjustRightInd w:val="0"/>
        <w:spacing w:line="360" w:lineRule="auto"/>
        <w:rPr>
          <w:rFonts w:ascii="宋体" w:hAnsi="宋体"/>
          <w:b/>
          <w:sz w:val="24"/>
          <w:szCs w:val="24"/>
        </w:rPr>
      </w:pPr>
      <w:r>
        <w:rPr>
          <w:rFonts w:hint="eastAsia" w:ascii="宋体" w:hAnsi="宋体"/>
          <w:b/>
          <w:sz w:val="24"/>
          <w:szCs w:val="24"/>
        </w:rPr>
        <w:t>3、产品彩页说明书</w:t>
      </w:r>
    </w:p>
    <w:p>
      <w:pPr>
        <w:adjustRightInd w:val="0"/>
        <w:spacing w:line="360" w:lineRule="auto"/>
        <w:rPr>
          <w:rFonts w:ascii="宋体" w:hAnsi="宋体"/>
          <w:b/>
          <w:sz w:val="24"/>
          <w:szCs w:val="24"/>
        </w:rPr>
      </w:pPr>
    </w:p>
    <w:p>
      <w:pPr>
        <w:adjustRightInd w:val="0"/>
        <w:snapToGrid w:val="0"/>
        <w:spacing w:line="360" w:lineRule="auto"/>
        <w:jc w:val="left"/>
        <w:rPr>
          <w:rFonts w:ascii="宋体" w:hAnsi="宋体"/>
          <w:b/>
          <w:sz w:val="24"/>
          <w:szCs w:val="24"/>
        </w:rPr>
      </w:pPr>
      <w:r>
        <w:rPr>
          <w:rFonts w:hint="eastAsia" w:ascii="宋体" w:hAnsi="宋体"/>
          <w:b/>
          <w:sz w:val="24"/>
          <w:szCs w:val="24"/>
        </w:rPr>
        <w:t>4、产品详细配置和技术性能指标</w:t>
      </w:r>
    </w:p>
    <w:p>
      <w:pPr>
        <w:adjustRightInd w:val="0"/>
        <w:snapToGrid w:val="0"/>
        <w:spacing w:line="360" w:lineRule="auto"/>
        <w:jc w:val="left"/>
        <w:rPr>
          <w:rFonts w:ascii="宋体" w:hAnsi="宋体"/>
          <w:sz w:val="24"/>
          <w:szCs w:val="24"/>
        </w:rPr>
      </w:pPr>
    </w:p>
    <w:p>
      <w:pPr>
        <w:adjustRightInd w:val="0"/>
        <w:snapToGrid w:val="0"/>
        <w:spacing w:line="360" w:lineRule="auto"/>
        <w:jc w:val="left"/>
        <w:rPr>
          <w:rFonts w:ascii="宋体" w:hAnsi="宋体"/>
          <w:sz w:val="24"/>
          <w:szCs w:val="24"/>
        </w:rPr>
      </w:pPr>
      <w:r>
        <w:rPr>
          <w:rFonts w:hint="eastAsia" w:ascii="宋体" w:hAnsi="宋体"/>
          <w:b/>
          <w:sz w:val="24"/>
          <w:szCs w:val="24"/>
        </w:rPr>
        <w:t>5、技术偏离表格式：</w:t>
      </w:r>
    </w:p>
    <w:p>
      <w:pPr>
        <w:adjustRightInd w:val="0"/>
        <w:snapToGrid w:val="0"/>
        <w:spacing w:line="360" w:lineRule="auto"/>
        <w:jc w:val="center"/>
        <w:rPr>
          <w:rFonts w:ascii="宋体" w:hAnsi="宋体"/>
          <w:sz w:val="24"/>
          <w:szCs w:val="24"/>
        </w:rPr>
      </w:pPr>
      <w:r>
        <w:rPr>
          <w:rFonts w:hint="eastAsia" w:ascii="宋体" w:hAnsi="宋体"/>
          <w:sz w:val="24"/>
          <w:szCs w:val="24"/>
        </w:rPr>
        <w:t>技术偏离表</w:t>
      </w:r>
    </w:p>
    <w:p>
      <w:pPr>
        <w:adjustRightInd w:val="0"/>
        <w:snapToGrid w:val="0"/>
        <w:spacing w:line="360" w:lineRule="auto"/>
        <w:jc w:val="left"/>
        <w:rPr>
          <w:rFonts w:ascii="宋体" w:hAnsi="宋体"/>
          <w:sz w:val="24"/>
          <w:szCs w:val="24"/>
          <w:u w:val="single"/>
        </w:rPr>
      </w:pPr>
      <w:r>
        <w:rPr>
          <w:rFonts w:hint="eastAsia" w:ascii="宋体" w:hAnsi="宋体"/>
          <w:sz w:val="24"/>
          <w:szCs w:val="24"/>
        </w:rPr>
        <w:t>项目名称：</w:t>
      </w:r>
      <w:r>
        <w:rPr>
          <w:rFonts w:ascii="宋体" w:hAnsi="宋体"/>
          <w:sz w:val="24"/>
          <w:szCs w:val="24"/>
          <w:u w:val="single"/>
        </w:rPr>
        <w:t xml:space="preserve"> </w:t>
      </w:r>
    </w:p>
    <w:p>
      <w:pPr>
        <w:adjustRightInd w:val="0"/>
        <w:snapToGrid w:val="0"/>
        <w:spacing w:line="360" w:lineRule="auto"/>
        <w:jc w:val="left"/>
        <w:rPr>
          <w:rFonts w:ascii="宋体" w:hAnsi="宋体"/>
          <w:sz w:val="24"/>
          <w:szCs w:val="24"/>
          <w:u w:val="single"/>
        </w:rPr>
      </w:pPr>
      <w:r>
        <w:rPr>
          <w:rFonts w:hint="eastAsia" w:ascii="宋体" w:hAnsi="宋体"/>
          <w:sz w:val="24"/>
          <w:szCs w:val="24"/>
        </w:rPr>
        <w:t>项目编号：</w:t>
      </w:r>
    </w:p>
    <w:p>
      <w:pPr>
        <w:adjustRightInd w:val="0"/>
        <w:snapToGrid w:val="0"/>
        <w:spacing w:line="360" w:lineRule="auto"/>
        <w:jc w:val="left"/>
        <w:rPr>
          <w:rFonts w:ascii="宋体" w:hAnsi="宋体"/>
          <w:sz w:val="24"/>
          <w:szCs w:val="24"/>
        </w:rPr>
      </w:pPr>
      <w:r>
        <w:rPr>
          <w:rFonts w:hint="eastAsia" w:ascii="宋体" w:hAnsi="宋体"/>
          <w:sz w:val="24"/>
          <w:szCs w:val="24"/>
        </w:rPr>
        <w:t xml:space="preserve">包件编号及内容： </w:t>
      </w: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361"/>
        <w:gridCol w:w="1976"/>
        <w:gridCol w:w="1808"/>
        <w:gridCol w:w="8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390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采购文件要求</w:t>
            </w:r>
          </w:p>
        </w:tc>
        <w:tc>
          <w:tcPr>
            <w:tcW w:w="37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投标文件响应</w:t>
            </w:r>
          </w:p>
        </w:tc>
        <w:tc>
          <w:tcPr>
            <w:tcW w:w="83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项目</w:t>
            </w:r>
          </w:p>
        </w:tc>
        <w:tc>
          <w:tcPr>
            <w:tcW w:w="2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要求</w:t>
            </w: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名称</w:t>
            </w: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性能及指标</w:t>
            </w:r>
          </w:p>
        </w:tc>
        <w:tc>
          <w:tcPr>
            <w:tcW w:w="83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2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2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2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2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2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r>
    </w:tbl>
    <w:p>
      <w:pPr>
        <w:adjustRightInd w:val="0"/>
        <w:snapToGrid w:val="0"/>
        <w:spacing w:line="360" w:lineRule="auto"/>
        <w:rPr>
          <w:rFonts w:ascii="宋体" w:hAnsi="宋体"/>
          <w:b/>
          <w:bCs/>
          <w:spacing w:val="20"/>
          <w:sz w:val="24"/>
          <w:szCs w:val="24"/>
        </w:rPr>
      </w:pPr>
      <w:r>
        <w:rPr>
          <w:rFonts w:hint="eastAsia" w:ascii="宋体" w:hAnsi="宋体"/>
          <w:b/>
          <w:bCs/>
          <w:sz w:val="24"/>
          <w:szCs w:val="24"/>
        </w:rPr>
        <w:t>注：投标人应根据投标设备的性能指标、对照采购文件要求在“偏离情况”栏注明“正偏离”、“负偏离”或“无偏离”。未注明偏离的，视为完全响应。</w:t>
      </w:r>
    </w:p>
    <w:p>
      <w:pPr>
        <w:adjustRightInd w:val="0"/>
        <w:snapToGrid w:val="0"/>
        <w:spacing w:line="360" w:lineRule="auto"/>
        <w:ind w:left="-4" w:leftChars="-2" w:right="-817" w:rightChars="-389" w:firstLine="2"/>
        <w:rPr>
          <w:rFonts w:ascii="宋体" w:hAnsi="宋体"/>
          <w:sz w:val="24"/>
          <w:szCs w:val="24"/>
        </w:rPr>
      </w:pPr>
    </w:p>
    <w:p>
      <w:pPr>
        <w:adjustRightInd w:val="0"/>
        <w:snapToGrid w:val="0"/>
        <w:spacing w:line="360" w:lineRule="auto"/>
        <w:ind w:left="-4" w:leftChars="-2" w:right="-817" w:rightChars="-389" w:firstLine="2"/>
        <w:rPr>
          <w:rFonts w:ascii="宋体" w:hAnsi="宋体"/>
          <w:sz w:val="24"/>
          <w:szCs w:val="24"/>
        </w:rPr>
      </w:pPr>
      <w:r>
        <w:rPr>
          <w:rFonts w:hint="eastAsia" w:ascii="宋体" w:hAnsi="宋体"/>
          <w:sz w:val="24"/>
          <w:szCs w:val="24"/>
        </w:rPr>
        <w:t>投标人名称（盖章）：</w:t>
      </w:r>
    </w:p>
    <w:p>
      <w:pPr>
        <w:adjustRightInd w:val="0"/>
        <w:snapToGrid w:val="0"/>
        <w:spacing w:line="360" w:lineRule="auto"/>
        <w:ind w:left="-4" w:leftChars="-2" w:right="-817" w:rightChars="-389" w:firstLine="2"/>
        <w:rPr>
          <w:rFonts w:ascii="宋体" w:hAnsi="宋体"/>
          <w:sz w:val="24"/>
          <w:szCs w:val="24"/>
        </w:rPr>
      </w:pPr>
      <w:r>
        <w:rPr>
          <w:rFonts w:hint="eastAsia" w:ascii="宋体" w:hAnsi="宋体"/>
          <w:sz w:val="24"/>
          <w:szCs w:val="24"/>
        </w:rPr>
        <w:t>法定代表人或授权代表（签字）：</w:t>
      </w:r>
    </w:p>
    <w:p>
      <w:pPr>
        <w:adjustRightInd w:val="0"/>
        <w:snapToGrid w:val="0"/>
        <w:spacing w:line="360" w:lineRule="auto"/>
        <w:ind w:left="-2" w:leftChars="-1" w:right="-817" w:rightChars="-389" w:firstLine="2"/>
        <w:jc w:val="left"/>
        <w:rPr>
          <w:rFonts w:ascii="宋体" w:hAnsi="宋体"/>
          <w:sz w:val="24"/>
          <w:szCs w:val="24"/>
        </w:rPr>
      </w:pPr>
      <w:r>
        <w:rPr>
          <w:rFonts w:hint="eastAsia" w:ascii="宋体" w:hAnsi="宋体"/>
          <w:sz w:val="24"/>
          <w:szCs w:val="24"/>
        </w:rPr>
        <w:t>日期：    年   月   日</w:t>
      </w:r>
    </w:p>
    <w:p>
      <w:pPr>
        <w:adjustRightInd w:val="0"/>
        <w:snapToGrid w:val="0"/>
        <w:spacing w:line="360" w:lineRule="auto"/>
        <w:ind w:left="-2" w:leftChars="-1" w:right="-817" w:rightChars="-389" w:firstLine="2"/>
        <w:jc w:val="left"/>
        <w:rPr>
          <w:rFonts w:ascii="宋体" w:hAnsi="宋体"/>
          <w:sz w:val="24"/>
          <w:szCs w:val="24"/>
        </w:rPr>
      </w:pPr>
    </w:p>
    <w:p>
      <w:pPr>
        <w:adjustRightInd w:val="0"/>
        <w:snapToGrid w:val="0"/>
        <w:spacing w:line="360" w:lineRule="auto"/>
        <w:jc w:val="left"/>
        <w:rPr>
          <w:rFonts w:ascii="宋体" w:hAnsi="宋体"/>
          <w:b/>
          <w:sz w:val="24"/>
          <w:szCs w:val="24"/>
        </w:rPr>
      </w:pPr>
      <w:r>
        <w:rPr>
          <w:rFonts w:hint="eastAsia" w:ascii="宋体" w:hAnsi="宋体"/>
          <w:b/>
          <w:sz w:val="24"/>
          <w:szCs w:val="24"/>
        </w:rPr>
        <w:t>6、产品验收清单，验收标准和验收方法</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（应说明验收方法和验收条件、安装验收需用的环境及配套条件）</w:t>
      </w:r>
    </w:p>
    <w:p>
      <w:pPr>
        <w:adjustRightInd w:val="0"/>
        <w:snapToGrid w:val="0"/>
        <w:spacing w:line="360" w:lineRule="auto"/>
        <w:jc w:val="left"/>
        <w:rPr>
          <w:rFonts w:ascii="宋体" w:hAnsi="宋体"/>
          <w:b/>
          <w:sz w:val="24"/>
          <w:szCs w:val="24"/>
        </w:rPr>
      </w:pPr>
    </w:p>
    <w:p>
      <w:pPr>
        <w:adjustRightInd w:val="0"/>
        <w:snapToGrid w:val="0"/>
        <w:spacing w:line="360" w:lineRule="auto"/>
        <w:jc w:val="left"/>
        <w:rPr>
          <w:rFonts w:ascii="宋体" w:hAnsi="宋体"/>
          <w:b/>
          <w:sz w:val="24"/>
          <w:szCs w:val="24"/>
        </w:rPr>
      </w:pPr>
      <w:r>
        <w:rPr>
          <w:rFonts w:hint="eastAsia" w:ascii="宋体" w:hAnsi="宋体"/>
          <w:b/>
          <w:sz w:val="24"/>
          <w:szCs w:val="24"/>
        </w:rPr>
        <w:t>7、针对本项目的售后服务方案</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包括售后服务</w:t>
      </w:r>
      <w:r>
        <w:rPr>
          <w:rFonts w:hint="eastAsia" w:ascii="宋体" w:hAnsi="宋体"/>
          <w:sz w:val="24"/>
          <w:szCs w:val="24"/>
          <w:lang w:eastAsia="zh-CN"/>
        </w:rPr>
        <w:t>固定场所</w:t>
      </w:r>
      <w:r>
        <w:rPr>
          <w:rFonts w:hint="eastAsia" w:ascii="宋体" w:hAnsi="宋体"/>
          <w:sz w:val="24"/>
          <w:szCs w:val="24"/>
        </w:rPr>
        <w:t>及人员等情况等、以书面形式完整准确地表述售后服务承诺（范围、标准及期限等）、培训</w:t>
      </w:r>
      <w:r>
        <w:rPr>
          <w:rFonts w:hint="eastAsia" w:ascii="宋体" w:hAnsi="宋体"/>
          <w:sz w:val="24"/>
          <w:szCs w:val="24"/>
          <w:lang w:eastAsia="zh-CN"/>
        </w:rPr>
        <w:t>方案</w:t>
      </w:r>
      <w:r>
        <w:rPr>
          <w:rFonts w:hint="eastAsia" w:ascii="宋体" w:hAnsi="宋体"/>
          <w:sz w:val="24"/>
          <w:szCs w:val="24"/>
        </w:rPr>
        <w:t>（每项注明具体内容及是否需要费用）、投标人可能增加的服务承诺等，并明示服务承诺可能涉及的前提设定和费用，否则将被认为是无条件和免费的。</w:t>
      </w:r>
    </w:p>
    <w:p>
      <w:pPr>
        <w:adjustRightInd w:val="0"/>
        <w:snapToGrid w:val="0"/>
        <w:spacing w:line="360" w:lineRule="auto"/>
        <w:jc w:val="left"/>
        <w:rPr>
          <w:rFonts w:ascii="宋体" w:hAnsi="宋体"/>
          <w:b/>
          <w:sz w:val="24"/>
          <w:szCs w:val="24"/>
        </w:rPr>
      </w:pPr>
    </w:p>
    <w:p>
      <w:pPr>
        <w:adjustRightInd w:val="0"/>
        <w:snapToGrid w:val="0"/>
        <w:spacing w:line="360" w:lineRule="auto"/>
        <w:jc w:val="left"/>
        <w:rPr>
          <w:rFonts w:ascii="宋体" w:hAnsi="宋体"/>
          <w:sz w:val="24"/>
          <w:szCs w:val="24"/>
        </w:rPr>
      </w:pPr>
      <w:r>
        <w:rPr>
          <w:rFonts w:hint="eastAsia" w:ascii="宋体" w:hAnsi="宋体"/>
          <w:b/>
          <w:sz w:val="24"/>
          <w:szCs w:val="24"/>
        </w:rPr>
        <w:t>8、备品备件清单及供应保障</w:t>
      </w:r>
      <w:r>
        <w:rPr>
          <w:rFonts w:hint="eastAsia" w:ascii="宋体" w:hAnsi="宋体"/>
          <w:sz w:val="24"/>
          <w:szCs w:val="24"/>
        </w:rPr>
        <w:t>（包括其供货渠道及价格）</w:t>
      </w:r>
    </w:p>
    <w:p>
      <w:pPr>
        <w:tabs>
          <w:tab w:val="left" w:pos="930"/>
        </w:tabs>
        <w:autoSpaceDE w:val="0"/>
        <w:autoSpaceDN w:val="0"/>
        <w:adjustRightInd w:val="0"/>
        <w:spacing w:line="360" w:lineRule="auto"/>
        <w:rPr>
          <w:rFonts w:ascii="宋体" w:hAnsi="宋体"/>
          <w:b/>
          <w:sz w:val="24"/>
          <w:szCs w:val="24"/>
        </w:rPr>
      </w:pPr>
    </w:p>
    <w:p>
      <w:pPr>
        <w:tabs>
          <w:tab w:val="left" w:pos="930"/>
        </w:tabs>
        <w:autoSpaceDE w:val="0"/>
        <w:autoSpaceDN w:val="0"/>
        <w:adjustRightInd w:val="0"/>
        <w:spacing w:line="360" w:lineRule="auto"/>
        <w:rPr>
          <w:rFonts w:ascii="宋体" w:hAnsi="宋体"/>
          <w:b/>
          <w:sz w:val="24"/>
          <w:szCs w:val="24"/>
        </w:rPr>
      </w:pPr>
      <w:r>
        <w:rPr>
          <w:rFonts w:hint="eastAsia" w:ascii="宋体" w:hAnsi="宋体"/>
          <w:b/>
          <w:sz w:val="24"/>
          <w:szCs w:val="24"/>
        </w:rPr>
        <w:t>9、项目实施人员情况</w:t>
      </w:r>
    </w:p>
    <w:p>
      <w:pPr>
        <w:tabs>
          <w:tab w:val="left" w:pos="930"/>
        </w:tabs>
        <w:autoSpaceDE w:val="0"/>
        <w:autoSpaceDN w:val="0"/>
        <w:adjustRightInd w:val="0"/>
        <w:spacing w:line="360" w:lineRule="auto"/>
        <w:ind w:firstLine="470" w:firstLineChars="196"/>
        <w:rPr>
          <w:rFonts w:ascii="宋体" w:hAnsi="宋体"/>
          <w:sz w:val="24"/>
          <w:szCs w:val="24"/>
        </w:rPr>
      </w:pPr>
      <w:r>
        <w:rPr>
          <w:rFonts w:hint="eastAsia" w:ascii="宋体" w:hAnsi="宋体"/>
          <w:sz w:val="24"/>
          <w:szCs w:val="24"/>
        </w:rPr>
        <w:t>本项目人员投入一览表；各人员情况，并明确各阶段投入人数，在提交的标书中安排的人员须为公司的固定职员；每个参加项目人员的履历表应随标书一并提交，主要内容包括学历(学院、大学和其他职业教育，列出大学的名称，就学日期以及所取得的学位)、工作特长（特长领域、能力取向等）、经验与业绩（包括从事相关项目的经验，对每一个项目有一个简要的描述，该人员参与的时间以及在项目中的责任）、资质情况（包括项目组人员的产品认证工程师资质，其他有关资质）等</w:t>
      </w:r>
    </w:p>
    <w:p>
      <w:pPr>
        <w:adjustRightInd w:val="0"/>
        <w:snapToGrid w:val="0"/>
        <w:spacing w:line="360" w:lineRule="auto"/>
        <w:jc w:val="left"/>
        <w:rPr>
          <w:rFonts w:ascii="宋体" w:hAnsi="宋体"/>
          <w:b/>
          <w:sz w:val="24"/>
          <w:szCs w:val="24"/>
        </w:rPr>
      </w:pPr>
    </w:p>
    <w:p>
      <w:pPr>
        <w:adjustRightInd w:val="0"/>
        <w:snapToGrid w:val="0"/>
        <w:spacing w:line="360" w:lineRule="auto"/>
        <w:jc w:val="left"/>
        <w:rPr>
          <w:rFonts w:ascii="宋体" w:hAnsi="宋体"/>
          <w:b/>
          <w:sz w:val="24"/>
          <w:szCs w:val="24"/>
        </w:rPr>
      </w:pPr>
      <w:r>
        <w:rPr>
          <w:rFonts w:hint="eastAsia" w:ascii="宋体" w:hAnsi="宋体"/>
          <w:b/>
          <w:sz w:val="24"/>
          <w:szCs w:val="24"/>
        </w:rPr>
        <w:t>10、其他优惠条件（如有）</w:t>
      </w:r>
    </w:p>
    <w:p>
      <w:pPr>
        <w:adjustRightInd w:val="0"/>
        <w:snapToGrid w:val="0"/>
        <w:spacing w:line="360" w:lineRule="auto"/>
        <w:ind w:firstLine="470" w:firstLineChars="196"/>
        <w:jc w:val="left"/>
        <w:rPr>
          <w:rFonts w:hint="eastAsia" w:ascii="宋体" w:hAnsi="宋体"/>
          <w:sz w:val="24"/>
          <w:szCs w:val="24"/>
        </w:rPr>
      </w:pPr>
      <w:r>
        <w:rPr>
          <w:rFonts w:hint="eastAsia" w:ascii="宋体" w:hAnsi="宋体"/>
          <w:sz w:val="24"/>
          <w:szCs w:val="24"/>
        </w:rPr>
        <w:t>投标人承诺给予</w:t>
      </w:r>
      <w:r>
        <w:rPr>
          <w:rFonts w:hint="eastAsia" w:ascii="宋体" w:hAnsi="宋体" w:eastAsia="宋体" w:cs="Times New Roman"/>
          <w:sz w:val="24"/>
          <w:szCs w:val="24"/>
        </w:rPr>
        <w:t>采购人的各</w:t>
      </w:r>
      <w:r>
        <w:rPr>
          <w:rFonts w:hint="eastAsia" w:ascii="宋体" w:hAnsi="宋体"/>
          <w:sz w:val="24"/>
          <w:szCs w:val="24"/>
        </w:rPr>
        <w:t>种优惠条件，包括备品备件、专用耗材等。</w:t>
      </w:r>
    </w:p>
    <w:p>
      <w:pPr>
        <w:numPr>
          <w:ilvl w:val="0"/>
          <w:numId w:val="8"/>
        </w:numPr>
        <w:adjustRightInd w:val="0"/>
        <w:snapToGrid w:val="0"/>
        <w:spacing w:line="360" w:lineRule="auto"/>
        <w:jc w:val="left"/>
        <w:rPr>
          <w:rFonts w:hint="eastAsia" w:ascii="宋体" w:hAnsi="宋体" w:eastAsia="宋体" w:cs="Times New Roman"/>
          <w:b/>
          <w:kern w:val="2"/>
          <w:sz w:val="24"/>
          <w:szCs w:val="24"/>
          <w:lang w:val="en-US" w:eastAsia="zh-CN" w:bidi="ar-SA"/>
        </w:rPr>
      </w:pPr>
      <w:r>
        <w:rPr>
          <w:rFonts w:hint="eastAsia" w:ascii="宋体" w:hAnsi="宋体"/>
          <w:b/>
          <w:sz w:val="24"/>
          <w:szCs w:val="24"/>
          <w:lang w:val="en-US" w:eastAsia="zh-CN"/>
        </w:rPr>
        <w:t>参数要求中加“★”的必须提供的相关检测检验报告证书等（为方便评审，按参数表中要求的产品先后顺序依次提供，每个产品检测报告列入目录及指引页码）</w:t>
      </w:r>
    </w:p>
    <w:p>
      <w:pPr>
        <w:numPr>
          <w:ilvl w:val="0"/>
          <w:numId w:val="0"/>
        </w:numPr>
        <w:adjustRightInd w:val="0"/>
        <w:snapToGrid w:val="0"/>
        <w:spacing w:line="360" w:lineRule="auto"/>
        <w:jc w:val="left"/>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例如：11、参数要求中加“★”的必须提供的相关检测检验报告</w:t>
      </w:r>
      <w:r>
        <w:rPr>
          <w:rFonts w:hint="eastAsia" w:ascii="宋体" w:hAnsi="宋体" w:cs="Times New Roman"/>
          <w:b w:val="0"/>
          <w:bCs/>
          <w:kern w:val="2"/>
          <w:sz w:val="24"/>
          <w:szCs w:val="24"/>
          <w:lang w:val="en-US" w:eastAsia="zh-CN" w:bidi="ar-SA"/>
        </w:rPr>
        <w:t>证书等</w:t>
      </w:r>
      <w:r>
        <w:rPr>
          <w:rFonts w:hint="eastAsia" w:ascii="宋体" w:hAnsi="宋体" w:eastAsia="宋体" w:cs="Times New Roman"/>
          <w:b w:val="0"/>
          <w:bCs/>
          <w:kern w:val="2"/>
          <w:sz w:val="24"/>
          <w:szCs w:val="24"/>
          <w:lang w:val="en-US" w:eastAsia="zh-CN" w:bidi="ar-SA"/>
        </w:rPr>
        <w:t>……………（页码）</w:t>
      </w:r>
    </w:p>
    <w:p>
      <w:pPr>
        <w:pStyle w:val="3"/>
        <w:ind w:firstLine="720" w:firstLineChars="3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highlight w:val="none"/>
          <w:lang w:val="en-US" w:eastAsia="zh-CN" w:bidi="ar-SA"/>
        </w:rPr>
        <w:t xml:space="preserve">11.1 </w:t>
      </w:r>
      <w:r>
        <w:rPr>
          <w:rFonts w:hint="eastAsia" w:ascii="宋体" w:hAnsi="宋体" w:cs="Times New Roman"/>
          <w:b w:val="0"/>
          <w:bCs/>
          <w:kern w:val="2"/>
          <w:sz w:val="24"/>
          <w:szCs w:val="24"/>
          <w:highlight w:val="none"/>
          <w:lang w:val="en-US" w:eastAsia="zh-CN" w:bidi="ar-SA"/>
        </w:rPr>
        <w:t xml:space="preserve">基本防护类      </w:t>
      </w:r>
      <w:r>
        <w:rPr>
          <w:rFonts w:hint="eastAsia" w:ascii="宋体" w:hAnsi="宋体" w:eastAsia="宋体" w:cs="Times New Roman"/>
          <w:b w:val="0"/>
          <w:bCs/>
          <w:kern w:val="2"/>
          <w:sz w:val="24"/>
          <w:szCs w:val="24"/>
          <w:highlight w:val="none"/>
          <w:lang w:val="en-US" w:eastAsia="zh-CN" w:bidi="ar-SA"/>
        </w:rPr>
        <w:t>2</w:t>
      </w:r>
      <w:r>
        <w:rPr>
          <w:rFonts w:hint="eastAsia" w:ascii="宋体" w:hAnsi="宋体" w:eastAsia="宋体" w:cs="Times New Roman"/>
          <w:b w:val="0"/>
          <w:bCs/>
          <w:kern w:val="2"/>
          <w:sz w:val="24"/>
          <w:szCs w:val="24"/>
          <w:lang w:val="en-US" w:eastAsia="zh-CN" w:bidi="ar-SA"/>
        </w:rPr>
        <w:t>020式灭火头盔（黄）…………………（页码）</w:t>
      </w:r>
    </w:p>
    <w:p>
      <w:pPr>
        <w:pStyle w:val="3"/>
        <w:ind w:firstLine="720" w:firstLineChars="300"/>
        <w:rPr>
          <w:rFonts w:hint="default" w:ascii="宋体" w:hAnsi="宋体" w:eastAsia="宋体" w:cs="Times New Roman"/>
          <w:b/>
          <w:kern w:val="2"/>
          <w:sz w:val="24"/>
          <w:szCs w:val="24"/>
          <w:lang w:val="en-US" w:eastAsia="zh-CN" w:bidi="ar-SA"/>
        </w:rPr>
      </w:pPr>
      <w:r>
        <w:rPr>
          <w:rFonts w:hint="eastAsia" w:ascii="宋体" w:hAnsi="宋体" w:eastAsia="宋体" w:cs="Times New Roman"/>
          <w:b w:val="0"/>
          <w:bCs/>
          <w:kern w:val="2"/>
          <w:sz w:val="24"/>
          <w:szCs w:val="24"/>
          <w:lang w:val="en-US" w:eastAsia="zh-CN" w:bidi="ar-SA"/>
        </w:rPr>
        <w:t>11.2  …</w:t>
      </w:r>
    </w:p>
    <w:p>
      <w:pPr>
        <w:adjustRightInd w:val="0"/>
        <w:snapToGrid w:val="0"/>
        <w:spacing w:line="360" w:lineRule="auto"/>
        <w:jc w:val="left"/>
        <w:rPr>
          <w:rFonts w:hint="default" w:ascii="宋体" w:hAnsi="宋体"/>
          <w:b/>
          <w:sz w:val="24"/>
          <w:szCs w:val="24"/>
          <w:lang w:val="en-US"/>
        </w:rPr>
      </w:pPr>
      <w:r>
        <w:rPr>
          <w:rFonts w:hint="eastAsia" w:ascii="宋体" w:hAnsi="宋体" w:cs="Times New Roman"/>
          <w:b/>
          <w:bCs/>
          <w:kern w:val="2"/>
          <w:sz w:val="24"/>
          <w:szCs w:val="24"/>
          <w:lang w:val="en-US" w:eastAsia="zh-CN" w:bidi="ar-SA"/>
        </w:rPr>
        <w:t>12、</w:t>
      </w:r>
      <w:r>
        <w:rPr>
          <w:rFonts w:hint="eastAsia" w:ascii="宋体" w:hAnsi="宋体" w:eastAsia="宋体" w:cs="Times New Roman"/>
          <w:b/>
          <w:bCs/>
          <w:kern w:val="2"/>
          <w:sz w:val="24"/>
          <w:szCs w:val="24"/>
          <w:lang w:val="en-US" w:eastAsia="zh-CN" w:bidi="ar-SA"/>
        </w:rPr>
        <w:t>其他所投产品中“可提供检验检测报告的”（如有）</w:t>
      </w:r>
      <w:r>
        <w:rPr>
          <w:rFonts w:hint="eastAsia" w:ascii="宋体" w:hAnsi="宋体" w:cs="Times New Roman"/>
          <w:b/>
          <w:bCs/>
          <w:kern w:val="2"/>
          <w:sz w:val="24"/>
          <w:szCs w:val="24"/>
          <w:lang w:val="en-US" w:eastAsia="zh-CN" w:bidi="ar-SA"/>
        </w:rPr>
        <w:t>（为方便评审，要求每个产品检测报告列入目录及指引页码）       例如：“要求同11条”</w:t>
      </w:r>
    </w:p>
    <w:p>
      <w:pPr>
        <w:adjustRightInd w:val="0"/>
        <w:snapToGrid w:val="0"/>
        <w:spacing w:line="360" w:lineRule="auto"/>
        <w:jc w:val="left"/>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3</w:t>
      </w:r>
      <w:r>
        <w:rPr>
          <w:rFonts w:hint="eastAsia" w:ascii="宋体" w:hAnsi="宋体"/>
          <w:b/>
          <w:sz w:val="24"/>
          <w:szCs w:val="24"/>
        </w:rPr>
        <w:t>、投标人需要提供的其他文件或资料（如有）</w:t>
      </w:r>
    </w:p>
    <w:p>
      <w:pPr>
        <w:adjustRightInd w:val="0"/>
        <w:snapToGrid w:val="0"/>
        <w:jc w:val="center"/>
        <w:outlineLvl w:val="0"/>
        <w:rPr>
          <w:rFonts w:ascii="宋体" w:hAnsi="宋体"/>
          <w:b/>
          <w:sz w:val="36"/>
          <w:szCs w:val="36"/>
        </w:rPr>
      </w:pPr>
      <w:r>
        <w:rPr>
          <w:rFonts w:hint="eastAsia" w:ascii="仿宋_GB2312" w:hAnsi="宋体" w:eastAsia="仿宋_GB2312"/>
          <w:b/>
          <w:sz w:val="28"/>
          <w:szCs w:val="28"/>
        </w:rPr>
        <w:br w:type="page"/>
      </w:r>
      <w:bookmarkStart w:id="26" w:name="_Toc9510644"/>
      <w:r>
        <w:rPr>
          <w:rFonts w:hint="eastAsia" w:ascii="宋体" w:hAnsi="宋体"/>
          <w:b/>
          <w:sz w:val="36"/>
          <w:szCs w:val="36"/>
        </w:rPr>
        <w:t>第六部分  项目技术规范和服务要求</w:t>
      </w:r>
      <w:bookmarkEnd w:id="26"/>
    </w:p>
    <w:p>
      <w:pPr>
        <w:adjustRightInd w:val="0"/>
        <w:snapToGrid w:val="0"/>
        <w:spacing w:line="360" w:lineRule="auto"/>
        <w:rPr>
          <w:rFonts w:ascii="宋体" w:hAnsi="宋体"/>
          <w:b/>
          <w:sz w:val="24"/>
        </w:rPr>
      </w:pPr>
    </w:p>
    <w:p>
      <w:pPr>
        <w:adjustRightInd w:val="0"/>
        <w:snapToGrid w:val="0"/>
        <w:spacing w:line="360" w:lineRule="auto"/>
        <w:rPr>
          <w:rFonts w:ascii="宋体" w:hAnsi="宋体"/>
          <w:b/>
          <w:bCs/>
          <w:sz w:val="24"/>
        </w:rPr>
      </w:pPr>
      <w:r>
        <w:rPr>
          <w:rFonts w:hint="eastAsia" w:ascii="宋体" w:hAnsi="宋体"/>
          <w:b/>
          <w:bCs/>
          <w:sz w:val="24"/>
        </w:rPr>
        <w:t>一、总体要求</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1、产品中如选用进口件须出具进口证明，及实物照片，作为投标文件附件;</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2、所有产品器材装备的技术性能参数均应满足国家最新技术规范及行业相关规范、最新技术标准的要求；</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3、供应商均应负责使用前的培训教学和产品整个使用寿命期间技术服务，并将所应提供的售后服务作为投标文件的相关内容，对售后服务内容、时限、方式及违约责任等要件予以明确；</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4、有义务提供不涉及企业秘密的所有有关的销售产品相关技术资料，所有产品均需提供详细的中文产品技术资料；</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5、必须在产品生产全过程保持和用户单位的紧密配合，按照合同约定的相关技术配置功能要求进行生产改装；</w:t>
      </w:r>
    </w:p>
    <w:p>
      <w:pPr>
        <w:widowControl/>
        <w:adjustRightInd w:val="0"/>
        <w:snapToGrid w:val="0"/>
        <w:spacing w:line="360" w:lineRule="auto"/>
        <w:ind w:firstLine="480" w:firstLineChars="200"/>
        <w:jc w:val="left"/>
        <w:rPr>
          <w:rFonts w:ascii="宋体" w:hAnsi="宋体"/>
          <w:sz w:val="24"/>
        </w:rPr>
      </w:pPr>
      <w:r>
        <w:rPr>
          <w:rFonts w:hint="eastAsia" w:ascii="宋体" w:hAnsi="宋体" w:cs="宋体"/>
          <w:kern w:val="0"/>
          <w:sz w:val="24"/>
        </w:rPr>
        <w:t>6、凡是投标文件与采购文件的要求之间存在偏离（即不能满足采购文件要求）的，必须在投标文件的 “</w:t>
      </w:r>
      <w:r>
        <w:rPr>
          <w:rFonts w:hint="eastAsia" w:ascii="宋体" w:hAnsi="宋体"/>
          <w:sz w:val="24"/>
        </w:rPr>
        <w:t>技术偏离表”中予以明确。</w:t>
      </w:r>
    </w:p>
    <w:p>
      <w:pPr>
        <w:autoSpaceDE w:val="0"/>
        <w:autoSpaceDN w:val="0"/>
        <w:adjustRightInd w:val="0"/>
        <w:snapToGrid w:val="0"/>
        <w:spacing w:line="360" w:lineRule="auto"/>
        <w:ind w:firstLine="482"/>
        <w:rPr>
          <w:rFonts w:ascii="宋体" w:hAnsi="宋体" w:cs="Vrinda"/>
          <w:sz w:val="24"/>
          <w:szCs w:val="24"/>
        </w:rPr>
      </w:pPr>
      <w:r>
        <w:rPr>
          <w:rFonts w:hint="eastAsia" w:ascii="宋体" w:hAnsi="宋体"/>
          <w:sz w:val="24"/>
        </w:rPr>
        <w:t>7、</w:t>
      </w:r>
      <w:r>
        <w:rPr>
          <w:rFonts w:hint="eastAsia" w:ascii="宋体" w:hAnsi="宋体" w:cs="Vrinda"/>
          <w:sz w:val="24"/>
          <w:szCs w:val="24"/>
        </w:rPr>
        <w:t>须保证所投产品的专利权、商标权、著作权等知识产权的合法性。</w:t>
      </w:r>
    </w:p>
    <w:p>
      <w:pPr>
        <w:adjustRightInd w:val="0"/>
        <w:snapToGrid w:val="0"/>
        <w:spacing w:line="360" w:lineRule="auto"/>
        <w:ind w:firstLine="470" w:firstLineChars="196"/>
        <w:rPr>
          <w:rFonts w:ascii="宋体" w:hAnsi="宋体" w:cs="Arial"/>
          <w:bCs/>
          <w:sz w:val="24"/>
          <w:szCs w:val="24"/>
        </w:rPr>
      </w:pPr>
      <w:r>
        <w:rPr>
          <w:rFonts w:hint="eastAsia" w:ascii="宋体" w:hAnsi="宋体"/>
          <w:sz w:val="24"/>
        </w:rPr>
        <w:t>8、投标人在</w:t>
      </w:r>
      <w:r>
        <w:rPr>
          <w:rFonts w:hint="eastAsia" w:ascii="宋体" w:hAnsi="宋体"/>
          <w:sz w:val="24"/>
          <w:lang w:eastAsia="zh-CN"/>
        </w:rPr>
        <w:t>本地</w:t>
      </w:r>
      <w:r>
        <w:rPr>
          <w:rFonts w:hint="eastAsia" w:ascii="宋体" w:hAnsi="宋体"/>
          <w:sz w:val="24"/>
        </w:rPr>
        <w:t>区内有售后服务维修机构,以保证用户长期正常使用。</w:t>
      </w:r>
    </w:p>
    <w:p>
      <w:pPr>
        <w:adjustRightInd w:val="0"/>
        <w:rPr>
          <w:rFonts w:ascii="仿宋_GB2312" w:eastAsia="仿宋_GB2312"/>
          <w:b/>
          <w:sz w:val="24"/>
          <w:szCs w:val="24"/>
        </w:rPr>
      </w:pPr>
    </w:p>
    <w:p>
      <w:pPr>
        <w:adjustRightInd w:val="0"/>
        <w:snapToGrid w:val="0"/>
        <w:spacing w:line="360" w:lineRule="auto"/>
        <w:rPr>
          <w:rFonts w:ascii="宋体" w:hAnsi="宋体"/>
          <w:b/>
          <w:spacing w:val="-14"/>
          <w:kern w:val="21"/>
          <w:sz w:val="24"/>
          <w:szCs w:val="24"/>
        </w:rPr>
      </w:pPr>
      <w:r>
        <w:rPr>
          <w:rFonts w:hint="eastAsia" w:ascii="仿宋_GB2312" w:eastAsia="仿宋_GB2312"/>
          <w:b/>
          <w:sz w:val="24"/>
          <w:szCs w:val="24"/>
        </w:rPr>
        <w:br w:type="page"/>
      </w:r>
      <w:r>
        <w:rPr>
          <w:rFonts w:hint="eastAsia" w:ascii="宋体" w:hAnsi="宋体" w:eastAsia="仿宋_GB2312"/>
          <w:b/>
          <w:spacing w:val="-14"/>
          <w:kern w:val="21"/>
          <w:sz w:val="24"/>
          <w:szCs w:val="24"/>
          <w:lang w:eastAsia="zh-CN"/>
        </w:rPr>
        <w:t>二</w:t>
      </w:r>
      <w:r>
        <w:rPr>
          <w:rFonts w:hint="eastAsia" w:ascii="宋体" w:hAnsi="宋体"/>
          <w:b/>
          <w:spacing w:val="-14"/>
          <w:kern w:val="21"/>
          <w:sz w:val="24"/>
          <w:szCs w:val="24"/>
        </w:rPr>
        <w:t>、资信及商务要求</w:t>
      </w:r>
    </w:p>
    <w:p>
      <w:pPr>
        <w:adjustRightInd w:val="0"/>
        <w:spacing w:line="360" w:lineRule="auto"/>
        <w:ind w:firstLine="480" w:firstLineChars="200"/>
        <w:rPr>
          <w:rFonts w:ascii="宋体" w:hAnsi="宋体"/>
          <w:sz w:val="24"/>
          <w:szCs w:val="24"/>
        </w:rPr>
      </w:pPr>
      <w:r>
        <w:rPr>
          <w:rFonts w:hint="eastAsia" w:ascii="宋体" w:hAnsi="宋体"/>
          <w:sz w:val="24"/>
          <w:szCs w:val="24"/>
        </w:rPr>
        <w:t>1、所投产品及配件须为全新设备及配件，质量可靠、使用安全，且无质量瑕疵。</w:t>
      </w:r>
    </w:p>
    <w:p>
      <w:pPr>
        <w:adjustRightInd w:val="0"/>
        <w:spacing w:line="360" w:lineRule="auto"/>
        <w:ind w:firstLine="480" w:firstLineChars="200"/>
        <w:rPr>
          <w:rFonts w:ascii="宋体" w:hAnsi="宋体"/>
          <w:sz w:val="24"/>
          <w:szCs w:val="24"/>
        </w:rPr>
      </w:pPr>
      <w:r>
        <w:rPr>
          <w:rFonts w:hint="eastAsia" w:ascii="宋体" w:hAnsi="宋体"/>
          <w:sz w:val="24"/>
          <w:szCs w:val="24"/>
        </w:rPr>
        <w:t>2、产品质保及售后服务体系包括在本地区设有维修人员和单位、维护力量；人员培训计划；售后服务计划；产品免费维修年限、产品故障响应时间、易损易耗备品备件报价及保证供应年限及服务承诺。</w:t>
      </w:r>
    </w:p>
    <w:p>
      <w:pPr>
        <w:adjustRightInd w:val="0"/>
        <w:spacing w:line="360" w:lineRule="auto"/>
        <w:ind w:firstLine="480" w:firstLineChars="200"/>
        <w:rPr>
          <w:rFonts w:ascii="宋体" w:hAnsi="宋体"/>
          <w:sz w:val="24"/>
          <w:szCs w:val="24"/>
        </w:rPr>
      </w:pPr>
      <w:r>
        <w:rPr>
          <w:rFonts w:hint="eastAsia" w:ascii="宋体" w:hAnsi="宋体"/>
          <w:sz w:val="24"/>
          <w:szCs w:val="24"/>
        </w:rPr>
        <w:t>3、产品正式交付采购方使用前进行安装、调试和质保期内设备正常运行所需一切必要耗材及其费用均由中标人负责。</w:t>
      </w:r>
    </w:p>
    <w:p>
      <w:pPr>
        <w:adjustRightInd w:val="0"/>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、免费进行技术培训，定期给予保养，质保期过后的维修只收取成本费用。</w:t>
      </w:r>
    </w:p>
    <w:p>
      <w:pPr>
        <w:adjustRightInd w:val="0"/>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、中标人负责产品的安装、调试、试验、验收、培训和维修、质保等。</w:t>
      </w:r>
    </w:p>
    <w:p>
      <w:pPr>
        <w:adjustRightInd w:val="0"/>
        <w:spacing w:line="360" w:lineRule="auto"/>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、在</w:t>
      </w:r>
      <w:r>
        <w:rPr>
          <w:rFonts w:hint="eastAsia" w:ascii="宋体" w:hAnsi="宋体"/>
          <w:sz w:val="24"/>
          <w:szCs w:val="24"/>
          <w:lang w:eastAsia="zh-CN"/>
        </w:rPr>
        <w:t>本地区</w:t>
      </w:r>
      <w:r>
        <w:rPr>
          <w:rFonts w:hint="eastAsia" w:ascii="宋体" w:hAnsi="宋体"/>
          <w:sz w:val="24"/>
          <w:szCs w:val="24"/>
        </w:rPr>
        <w:t>内有专业维修服务机构（或承诺中标后将在</w:t>
      </w:r>
      <w:r>
        <w:rPr>
          <w:rFonts w:hint="eastAsia" w:ascii="宋体" w:hAnsi="宋体"/>
          <w:sz w:val="24"/>
          <w:szCs w:val="24"/>
          <w:lang w:eastAsia="zh-CN"/>
        </w:rPr>
        <w:t>本地区</w:t>
      </w:r>
      <w:r>
        <w:rPr>
          <w:rFonts w:hint="eastAsia" w:ascii="宋体" w:hAnsi="宋体"/>
          <w:sz w:val="24"/>
          <w:szCs w:val="24"/>
        </w:rPr>
        <w:t>内设定固定的售后服务机构），具有完善的售后服务体系和良好的售后服务记录。维修工程师赴现场后应及时对故障进行检修，装备故障维修应急保障响应时间</w:t>
      </w:r>
      <w:r>
        <w:rPr>
          <w:rFonts w:hint="eastAsia" w:ascii="宋体" w:hAnsi="宋体"/>
          <w:sz w:val="24"/>
          <w:szCs w:val="24"/>
          <w:lang w:eastAsia="zh-CN"/>
        </w:rPr>
        <w:t>在</w:t>
      </w:r>
      <w:r>
        <w:rPr>
          <w:rFonts w:hint="eastAsia" w:ascii="宋体" w:hAnsi="宋体"/>
          <w:sz w:val="24"/>
          <w:szCs w:val="24"/>
          <w:lang w:val="en-US" w:eastAsia="zh-CN"/>
        </w:rPr>
        <w:t>4小时之内，</w:t>
      </w:r>
      <w:r>
        <w:rPr>
          <w:rFonts w:hint="eastAsia" w:ascii="宋体" w:hAnsi="宋体"/>
          <w:sz w:val="24"/>
          <w:szCs w:val="24"/>
        </w:rPr>
        <w:t>对于一般故障应在8小时内修复；对于重大故障应在24小时内修复。</w:t>
      </w:r>
    </w:p>
    <w:p>
      <w:pPr>
        <w:adjustRightInd w:val="0"/>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、中标人应承诺投标产品正常运行年限，该承诺对投标人具有约束力。</w:t>
      </w:r>
    </w:p>
    <w:p>
      <w:pPr>
        <w:pStyle w:val="59"/>
        <w:adjustRightInd w:val="0"/>
        <w:snapToGrid w:val="0"/>
        <w:spacing w:before="0"/>
        <w:ind w:firstLine="480"/>
        <w:rPr>
          <w:rFonts w:ascii="宋体" w:hAnsi="宋体"/>
          <w:szCs w:val="24"/>
        </w:rPr>
      </w:pPr>
      <w:r>
        <w:rPr>
          <w:rFonts w:hint="eastAsia" w:ascii="宋体" w:hAnsi="宋体"/>
          <w:szCs w:val="24"/>
          <w:lang w:val="en-US" w:eastAsia="zh-CN"/>
        </w:rPr>
        <w:t>8</w:t>
      </w:r>
      <w:r>
        <w:rPr>
          <w:rFonts w:hint="eastAsia" w:ascii="宋体" w:hAnsi="宋体"/>
          <w:szCs w:val="24"/>
        </w:rPr>
        <w:t>、采购人将参照有关法律法规，对中标人的售后服务情况进行考核，发现弄虚作假，偷工减料，以次充好，达不到国家、行业有关标准和技术文件规定的，一经查实，招标人将视情况终止合同。</w:t>
      </w:r>
    </w:p>
    <w:p>
      <w:pPr>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9</w:t>
      </w:r>
      <w:r>
        <w:rPr>
          <w:rFonts w:hint="eastAsia" w:ascii="宋体" w:hAnsi="宋体"/>
          <w:sz w:val="24"/>
          <w:szCs w:val="24"/>
        </w:rPr>
        <w:t>、付款方式：签订合同支付</w:t>
      </w:r>
      <w:r>
        <w:rPr>
          <w:rFonts w:hint="eastAsia" w:ascii="宋体" w:hAnsi="宋体"/>
          <w:sz w:val="24"/>
          <w:szCs w:val="24"/>
          <w:lang w:val="en-US" w:eastAsia="zh-CN"/>
        </w:rPr>
        <w:t xml:space="preserve"> 15</w:t>
      </w:r>
      <w:r>
        <w:rPr>
          <w:rFonts w:hint="eastAsia" w:ascii="宋体" w:hAnsi="宋体"/>
          <w:sz w:val="24"/>
          <w:szCs w:val="24"/>
        </w:rPr>
        <w:t>%，产品验收合格后支付</w:t>
      </w:r>
      <w:r>
        <w:rPr>
          <w:rFonts w:hint="eastAsia" w:ascii="宋体" w:hAnsi="宋体"/>
          <w:sz w:val="24"/>
          <w:szCs w:val="24"/>
          <w:lang w:val="en-US" w:eastAsia="zh-CN"/>
        </w:rPr>
        <w:t xml:space="preserve">75 </w:t>
      </w:r>
      <w:r>
        <w:rPr>
          <w:rFonts w:hint="eastAsia" w:ascii="宋体" w:hAnsi="宋体"/>
          <w:sz w:val="24"/>
          <w:szCs w:val="24"/>
        </w:rPr>
        <w:t>%，其余</w:t>
      </w:r>
      <w:r>
        <w:rPr>
          <w:rFonts w:hint="eastAsia" w:ascii="宋体" w:hAnsi="宋体"/>
          <w:sz w:val="24"/>
          <w:szCs w:val="24"/>
          <w:lang w:val="en-US" w:eastAsia="zh-CN"/>
        </w:rPr>
        <w:t xml:space="preserve"> 10 </w:t>
      </w:r>
      <w:r>
        <w:rPr>
          <w:rFonts w:hint="eastAsia" w:ascii="宋体" w:hAnsi="宋体"/>
          <w:sz w:val="24"/>
          <w:szCs w:val="24"/>
        </w:rPr>
        <w:t>%于</w:t>
      </w:r>
      <w:r>
        <w:rPr>
          <w:rFonts w:hint="eastAsia" w:ascii="宋体" w:hAnsi="宋体"/>
          <w:sz w:val="24"/>
          <w:szCs w:val="24"/>
          <w:lang w:eastAsia="zh-CN"/>
        </w:rPr>
        <w:t>质保期满一年后支付。</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、交货时间及地点：签订合同后</w:t>
      </w:r>
      <w:r>
        <w:rPr>
          <w:rFonts w:hint="eastAsia" w:ascii="宋体" w:hAnsi="宋体"/>
          <w:sz w:val="24"/>
          <w:szCs w:val="24"/>
          <w:lang w:val="en-US" w:eastAsia="zh-CN"/>
        </w:rPr>
        <w:t>40天</w:t>
      </w:r>
      <w:r>
        <w:rPr>
          <w:rFonts w:hint="eastAsia" w:ascii="宋体" w:hAnsi="宋体"/>
          <w:sz w:val="24"/>
          <w:szCs w:val="24"/>
        </w:rPr>
        <w:t>内交货。</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、验收：由产品具体使用人负责验收</w:t>
      </w:r>
      <w:r>
        <w:rPr>
          <w:rFonts w:hint="eastAsia" w:ascii="宋体" w:hAnsi="宋体"/>
          <w:sz w:val="24"/>
          <w:szCs w:val="24"/>
          <w:lang w:eastAsia="zh-CN"/>
        </w:rPr>
        <w:t>，验收时提供产品、生产厂家的产品（参数）说明书、产品合格证、质保书、检验报告及证书、技术资料等，如实际产品与投标文件中规格参数技术指标、性能、质量（包括货物的外观）和数量不一致的或有缺陷的，包括潜在缺陷或使用不符合的材料，采购人有权拒绝签署验收意见，由此造成的责任和损失由供应商自行承担，合同履行期间，由于供应商不履行合同约定的内容，给采购人造成损失或影响，采购人有权终止本合同，并依法向受托人追索经济赔偿，直至追究法律责任。</w:t>
      </w:r>
    </w:p>
    <w:p>
      <w:pPr>
        <w:pStyle w:val="2"/>
        <w:rPr>
          <w:rFonts w:hint="eastAsia"/>
        </w:rPr>
      </w:pPr>
    </w:p>
    <w:p>
      <w:pPr>
        <w:pStyle w:val="3"/>
        <w:rPr>
          <w:rFonts w:hint="eastAsia" w:ascii="宋体" w:hAnsi="宋体"/>
          <w:sz w:val="24"/>
          <w:szCs w:val="24"/>
        </w:rPr>
      </w:pPr>
    </w:p>
    <w:p>
      <w:pPr>
        <w:pStyle w:val="3"/>
        <w:rPr>
          <w:rFonts w:hint="eastAsia" w:ascii="宋体" w:hAnsi="宋体"/>
          <w:sz w:val="24"/>
          <w:szCs w:val="24"/>
        </w:rPr>
      </w:pPr>
    </w:p>
    <w:p>
      <w:pPr>
        <w:pStyle w:val="3"/>
        <w:rPr>
          <w:rFonts w:hint="eastAsia" w:ascii="宋体" w:hAnsi="宋体"/>
          <w:sz w:val="24"/>
          <w:szCs w:val="24"/>
        </w:rPr>
      </w:pPr>
    </w:p>
    <w:p>
      <w:pPr>
        <w:pStyle w:val="3"/>
        <w:rPr>
          <w:rFonts w:hint="eastAsia" w:ascii="宋体" w:hAnsi="宋体"/>
          <w:sz w:val="24"/>
          <w:szCs w:val="24"/>
        </w:rPr>
      </w:pPr>
    </w:p>
    <w:p>
      <w:pPr>
        <w:pStyle w:val="3"/>
        <w:rPr>
          <w:rFonts w:hint="eastAsia" w:ascii="宋体" w:hAnsi="宋体"/>
          <w:sz w:val="24"/>
          <w:szCs w:val="24"/>
        </w:rPr>
      </w:pPr>
    </w:p>
    <w:p>
      <w:pPr>
        <w:pStyle w:val="3"/>
        <w:rPr>
          <w:rFonts w:hint="eastAsia" w:ascii="宋体" w:hAnsi="宋体"/>
          <w:sz w:val="24"/>
          <w:szCs w:val="24"/>
        </w:rPr>
      </w:pPr>
    </w:p>
    <w:p>
      <w:pPr>
        <w:pStyle w:val="3"/>
        <w:rPr>
          <w:rFonts w:hint="eastAsia" w:ascii="宋体" w:hAnsi="宋体"/>
          <w:sz w:val="24"/>
          <w:szCs w:val="24"/>
        </w:rPr>
      </w:pPr>
    </w:p>
    <w:p>
      <w:pPr>
        <w:pStyle w:val="3"/>
        <w:jc w:val="center"/>
        <w:rPr>
          <w:rFonts w:hint="eastAsia" w:ascii="宋体" w:hAnsi="宋体"/>
          <w:b/>
          <w:bCs/>
          <w:sz w:val="36"/>
          <w:szCs w:val="36"/>
          <w:lang w:eastAsia="zh-CN"/>
        </w:rPr>
      </w:pPr>
      <w:r>
        <w:rPr>
          <w:rFonts w:hint="eastAsia" w:ascii="宋体" w:hAnsi="宋体"/>
          <w:b/>
          <w:bCs/>
          <w:sz w:val="36"/>
          <w:szCs w:val="36"/>
          <w:lang w:eastAsia="zh-CN"/>
        </w:rPr>
        <w:t>三、装置配备参数及清单表</w:t>
      </w:r>
    </w:p>
    <w:p>
      <w:pPr>
        <w:pStyle w:val="3"/>
        <w:jc w:val="both"/>
        <w:rPr>
          <w:rFonts w:hint="default" w:ascii="宋体" w:hAnsi="宋体"/>
          <w:b/>
          <w:bCs/>
          <w:sz w:val="36"/>
          <w:szCs w:val="36"/>
          <w:lang w:val="en-US" w:eastAsia="zh-CN"/>
        </w:rPr>
      </w:pPr>
      <w:r>
        <w:rPr>
          <w:rFonts w:hint="eastAsia" w:ascii="宋体" w:hAnsi="宋体"/>
          <w:b/>
          <w:bCs/>
          <w:sz w:val="36"/>
          <w:szCs w:val="36"/>
          <w:lang w:val="en-US" w:eastAsia="zh-CN"/>
        </w:rPr>
        <w:t>详见另册</w:t>
      </w:r>
    </w:p>
    <w:p>
      <w:pPr>
        <w:adjustRightInd w:val="0"/>
        <w:snapToGrid w:val="0"/>
        <w:spacing w:line="360" w:lineRule="auto"/>
        <w:ind w:firstLine="480" w:firstLineChars="200"/>
        <w:rPr>
          <w:rFonts w:hint="eastAsia" w:ascii="宋体" w:hAnsi="宋体"/>
          <w:sz w:val="24"/>
          <w:szCs w:val="24"/>
        </w:rPr>
      </w:pPr>
    </w:p>
    <w:p>
      <w:pPr>
        <w:adjustRightInd w:val="0"/>
        <w:snapToGrid w:val="0"/>
        <w:spacing w:line="360" w:lineRule="auto"/>
        <w:ind w:firstLine="480" w:firstLineChars="200"/>
        <w:rPr>
          <w:rFonts w:hint="eastAsia" w:ascii="宋体" w:hAnsi="宋体"/>
          <w:sz w:val="24"/>
          <w:szCs w:val="24"/>
        </w:rPr>
      </w:pPr>
    </w:p>
    <w:p>
      <w:pPr>
        <w:adjustRightInd w:val="0"/>
        <w:snapToGrid w:val="0"/>
        <w:spacing w:line="360" w:lineRule="auto"/>
        <w:ind w:firstLine="480" w:firstLineChars="200"/>
        <w:rPr>
          <w:rFonts w:hint="eastAsia" w:ascii="宋体" w:hAnsi="宋体"/>
          <w:sz w:val="24"/>
          <w:szCs w:val="24"/>
        </w:rPr>
      </w:pPr>
    </w:p>
    <w:p>
      <w:pPr>
        <w:adjustRightInd w:val="0"/>
        <w:snapToGrid w:val="0"/>
        <w:spacing w:line="360" w:lineRule="auto"/>
        <w:ind w:firstLine="480" w:firstLineChars="200"/>
        <w:rPr>
          <w:rFonts w:hint="eastAsia" w:ascii="宋体" w:hAnsi="宋体"/>
          <w:sz w:val="24"/>
          <w:szCs w:val="24"/>
        </w:rPr>
      </w:pPr>
    </w:p>
    <w:p>
      <w:pPr>
        <w:adjustRightInd w:val="0"/>
        <w:snapToGrid w:val="0"/>
        <w:spacing w:line="360" w:lineRule="auto"/>
        <w:ind w:firstLine="480" w:firstLineChars="200"/>
        <w:rPr>
          <w:rFonts w:hint="eastAsia" w:ascii="宋体" w:hAnsi="宋体"/>
          <w:sz w:val="24"/>
          <w:szCs w:val="24"/>
        </w:rPr>
      </w:pPr>
    </w:p>
    <w:p>
      <w:pPr>
        <w:adjustRightInd w:val="0"/>
        <w:snapToGrid w:val="0"/>
        <w:spacing w:line="360" w:lineRule="auto"/>
        <w:ind w:firstLine="480" w:firstLineChars="200"/>
        <w:rPr>
          <w:rFonts w:hint="eastAsia" w:ascii="宋体" w:hAnsi="宋体"/>
          <w:sz w:val="24"/>
          <w:szCs w:val="24"/>
        </w:rPr>
      </w:pPr>
    </w:p>
    <w:p>
      <w:pPr>
        <w:adjustRightInd w:val="0"/>
        <w:snapToGrid w:val="0"/>
        <w:spacing w:line="360" w:lineRule="auto"/>
        <w:ind w:firstLine="480" w:firstLineChars="200"/>
        <w:rPr>
          <w:rFonts w:hint="eastAsia" w:ascii="宋体" w:hAnsi="宋体"/>
          <w:sz w:val="24"/>
          <w:szCs w:val="24"/>
        </w:rPr>
      </w:pP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p>
    <w:sectPr>
      <w:headerReference r:id="rId5" w:type="default"/>
      <w:footerReference r:id="rId6" w:type="default"/>
      <w:footerReference r:id="rId7" w:type="even"/>
      <w:pgSz w:w="11906" w:h="16838"/>
      <w:pgMar w:top="1440" w:right="1286" w:bottom="1440" w:left="1276"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0"/>
    <w:family w:val="auto"/>
    <w:pitch w:val="default"/>
    <w:sig w:usb0="00000000" w:usb1="00000000" w:usb2="00000000" w:usb3="00000000" w:csb0="80000000" w:csb1="00000000"/>
  </w:font>
  <w:font w:name="Vrinda">
    <w:panose1 w:val="020B0502040204020203"/>
    <w:charset w:val="00"/>
    <w:family w:val="swiss"/>
    <w:pitch w:val="default"/>
    <w:sig w:usb0="0001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fldChar w:fldCharType="begin"/>
    </w:r>
    <w:r>
      <w:rPr>
        <w:rStyle w:val="35"/>
      </w:rPr>
      <w:instrText xml:space="preserve">PAGE  </w:instrText>
    </w:r>
    <w:r>
      <w:fldChar w:fldCharType="separate"/>
    </w:r>
    <w:r>
      <w:rPr>
        <w:rStyle w:val="35"/>
      </w:rPr>
      <w:t>50</w:t>
    </w:r>
    <w:r>
      <w:fldChar w:fldCharType="end"/>
    </w:r>
  </w:p>
  <w:p>
    <w:pPr>
      <w:pStyle w:val="22"/>
      <w:ind w:right="360" w:firstLine="360"/>
      <w:jc w:val="righ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fldChar w:fldCharType="begin"/>
    </w:r>
    <w:r>
      <w:rPr>
        <w:rStyle w:val="35"/>
      </w:rPr>
      <w:instrText xml:space="preserve">PAGE  </w:instrText>
    </w:r>
    <w:r>
      <w:fldChar w:fldCharType="end"/>
    </w:r>
  </w:p>
  <w:p>
    <w:pPr>
      <w:pStyle w:val="2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245A"/>
    <w:multiLevelType w:val="singleLevel"/>
    <w:tmpl w:val="A1EE245A"/>
    <w:lvl w:ilvl="0" w:tentative="0">
      <w:start w:val="1"/>
      <w:numFmt w:val="decimal"/>
      <w:suff w:val="nothing"/>
      <w:lvlText w:val="%1、"/>
      <w:lvlJc w:val="left"/>
    </w:lvl>
  </w:abstractNum>
  <w:abstractNum w:abstractNumId="1">
    <w:nsid w:val="C75FDE33"/>
    <w:multiLevelType w:val="singleLevel"/>
    <w:tmpl w:val="C75FDE33"/>
    <w:lvl w:ilvl="0" w:tentative="0">
      <w:start w:val="11"/>
      <w:numFmt w:val="decimal"/>
      <w:suff w:val="nothing"/>
      <w:lvlText w:val="%1、"/>
      <w:lvlJc w:val="left"/>
    </w:lvl>
  </w:abstractNum>
  <w:abstractNum w:abstractNumId="2">
    <w:nsid w:val="E190DD44"/>
    <w:multiLevelType w:val="singleLevel"/>
    <w:tmpl w:val="E190DD44"/>
    <w:lvl w:ilvl="0" w:tentative="0">
      <w:start w:val="5"/>
      <w:numFmt w:val="decimal"/>
      <w:suff w:val="nothing"/>
      <w:lvlText w:val="%1、"/>
      <w:lvlJc w:val="left"/>
    </w:lvl>
  </w:abstractNum>
  <w:abstractNum w:abstractNumId="3">
    <w:nsid w:val="E724DF25"/>
    <w:multiLevelType w:val="singleLevel"/>
    <w:tmpl w:val="E724DF25"/>
    <w:lvl w:ilvl="0" w:tentative="0">
      <w:start w:val="3"/>
      <w:numFmt w:val="chineseCounting"/>
      <w:suff w:val="nothing"/>
      <w:lvlText w:val="%1、"/>
      <w:lvlJc w:val="left"/>
      <w:rPr>
        <w:rFonts w:hint="eastAsia"/>
      </w:rPr>
    </w:lvl>
  </w:abstractNum>
  <w:abstractNum w:abstractNumId="4">
    <w:nsid w:val="253E05EF"/>
    <w:multiLevelType w:val="multilevel"/>
    <w:tmpl w:val="253E05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A15682F"/>
    <w:multiLevelType w:val="singleLevel"/>
    <w:tmpl w:val="3A15682F"/>
    <w:lvl w:ilvl="0" w:tentative="0">
      <w:start w:val="0"/>
      <w:numFmt w:val="none"/>
      <w:lvlText w:val=""/>
      <w:lvlJc w:val="left"/>
      <w:pPr>
        <w:tabs>
          <w:tab w:val="left" w:pos="360"/>
        </w:tabs>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3FCE0801"/>
    <w:multiLevelType w:val="multilevel"/>
    <w:tmpl w:val="3FCE0801"/>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7"/>
  </w:num>
  <w:num w:numId="4">
    <w:abstractNumId w:val="3"/>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hNTk3ZDNmMDkxOWE2ZGQ5NWZhZDA1ZDczM2Y3ODQifQ=="/>
  </w:docVars>
  <w:rsids>
    <w:rsidRoot w:val="00172A27"/>
    <w:rsid w:val="00000AE6"/>
    <w:rsid w:val="00001C8F"/>
    <w:rsid w:val="00003295"/>
    <w:rsid w:val="000039AE"/>
    <w:rsid w:val="000052E7"/>
    <w:rsid w:val="00005359"/>
    <w:rsid w:val="000055A5"/>
    <w:rsid w:val="00006D83"/>
    <w:rsid w:val="00012473"/>
    <w:rsid w:val="00013077"/>
    <w:rsid w:val="00013EA2"/>
    <w:rsid w:val="0001747E"/>
    <w:rsid w:val="000217E5"/>
    <w:rsid w:val="00024706"/>
    <w:rsid w:val="000248CD"/>
    <w:rsid w:val="000250A7"/>
    <w:rsid w:val="0002741D"/>
    <w:rsid w:val="000318AE"/>
    <w:rsid w:val="0003200B"/>
    <w:rsid w:val="00032859"/>
    <w:rsid w:val="00032F72"/>
    <w:rsid w:val="000331AE"/>
    <w:rsid w:val="00036139"/>
    <w:rsid w:val="0003686B"/>
    <w:rsid w:val="0003740C"/>
    <w:rsid w:val="000429CA"/>
    <w:rsid w:val="00042E4D"/>
    <w:rsid w:val="00046836"/>
    <w:rsid w:val="00046BA7"/>
    <w:rsid w:val="00051E77"/>
    <w:rsid w:val="00053D61"/>
    <w:rsid w:val="00053EAA"/>
    <w:rsid w:val="00054144"/>
    <w:rsid w:val="00055AF0"/>
    <w:rsid w:val="000605B7"/>
    <w:rsid w:val="000620C8"/>
    <w:rsid w:val="00065FC1"/>
    <w:rsid w:val="0006628B"/>
    <w:rsid w:val="00067083"/>
    <w:rsid w:val="000672B0"/>
    <w:rsid w:val="000675E5"/>
    <w:rsid w:val="000753CF"/>
    <w:rsid w:val="0007557F"/>
    <w:rsid w:val="00075823"/>
    <w:rsid w:val="00076213"/>
    <w:rsid w:val="00076D58"/>
    <w:rsid w:val="000809A6"/>
    <w:rsid w:val="000812A2"/>
    <w:rsid w:val="00082A3C"/>
    <w:rsid w:val="00082D34"/>
    <w:rsid w:val="000838AF"/>
    <w:rsid w:val="000845BA"/>
    <w:rsid w:val="00085BE2"/>
    <w:rsid w:val="00086600"/>
    <w:rsid w:val="00086EC2"/>
    <w:rsid w:val="00086ECC"/>
    <w:rsid w:val="00087EBE"/>
    <w:rsid w:val="000908A8"/>
    <w:rsid w:val="00091989"/>
    <w:rsid w:val="00091FAF"/>
    <w:rsid w:val="0009305B"/>
    <w:rsid w:val="000930F1"/>
    <w:rsid w:val="0009311D"/>
    <w:rsid w:val="000A02EE"/>
    <w:rsid w:val="000A07D2"/>
    <w:rsid w:val="000A4398"/>
    <w:rsid w:val="000A4835"/>
    <w:rsid w:val="000A7779"/>
    <w:rsid w:val="000B0565"/>
    <w:rsid w:val="000B3340"/>
    <w:rsid w:val="000B689A"/>
    <w:rsid w:val="000C08F7"/>
    <w:rsid w:val="000C0BFE"/>
    <w:rsid w:val="000C12F1"/>
    <w:rsid w:val="000C1E7C"/>
    <w:rsid w:val="000C3ED1"/>
    <w:rsid w:val="000C65DA"/>
    <w:rsid w:val="000D1F51"/>
    <w:rsid w:val="000D4577"/>
    <w:rsid w:val="000D50AC"/>
    <w:rsid w:val="000E0728"/>
    <w:rsid w:val="000E31E2"/>
    <w:rsid w:val="000E61B7"/>
    <w:rsid w:val="000E6913"/>
    <w:rsid w:val="000E7A87"/>
    <w:rsid w:val="000E7FFA"/>
    <w:rsid w:val="000F08E2"/>
    <w:rsid w:val="000F172E"/>
    <w:rsid w:val="000F1D24"/>
    <w:rsid w:val="000F3686"/>
    <w:rsid w:val="000F38D7"/>
    <w:rsid w:val="000F3EA0"/>
    <w:rsid w:val="000F4272"/>
    <w:rsid w:val="000F47C8"/>
    <w:rsid w:val="000F7A11"/>
    <w:rsid w:val="000F7CD6"/>
    <w:rsid w:val="001009E5"/>
    <w:rsid w:val="00101395"/>
    <w:rsid w:val="0010469A"/>
    <w:rsid w:val="00105DD3"/>
    <w:rsid w:val="0010758D"/>
    <w:rsid w:val="00111203"/>
    <w:rsid w:val="00112D00"/>
    <w:rsid w:val="00113D22"/>
    <w:rsid w:val="00116DAF"/>
    <w:rsid w:val="00121A5D"/>
    <w:rsid w:val="00124576"/>
    <w:rsid w:val="00125E6A"/>
    <w:rsid w:val="00130B04"/>
    <w:rsid w:val="001338D1"/>
    <w:rsid w:val="0013543F"/>
    <w:rsid w:val="00140148"/>
    <w:rsid w:val="001432B2"/>
    <w:rsid w:val="00143F6D"/>
    <w:rsid w:val="00144F84"/>
    <w:rsid w:val="001450A6"/>
    <w:rsid w:val="00145DD7"/>
    <w:rsid w:val="0015098A"/>
    <w:rsid w:val="001511FF"/>
    <w:rsid w:val="0015169A"/>
    <w:rsid w:val="00152109"/>
    <w:rsid w:val="00155F76"/>
    <w:rsid w:val="001561E4"/>
    <w:rsid w:val="00156FDC"/>
    <w:rsid w:val="00157862"/>
    <w:rsid w:val="00162641"/>
    <w:rsid w:val="00163ECB"/>
    <w:rsid w:val="00166EA4"/>
    <w:rsid w:val="001677D8"/>
    <w:rsid w:val="00171CF3"/>
    <w:rsid w:val="00172374"/>
    <w:rsid w:val="00172A27"/>
    <w:rsid w:val="00173247"/>
    <w:rsid w:val="00173B41"/>
    <w:rsid w:val="00176262"/>
    <w:rsid w:val="0017640E"/>
    <w:rsid w:val="00176EAC"/>
    <w:rsid w:val="0018259A"/>
    <w:rsid w:val="0018331C"/>
    <w:rsid w:val="001834B3"/>
    <w:rsid w:val="001841B3"/>
    <w:rsid w:val="00184930"/>
    <w:rsid w:val="00184A48"/>
    <w:rsid w:val="0018551F"/>
    <w:rsid w:val="001855AE"/>
    <w:rsid w:val="00187AD1"/>
    <w:rsid w:val="001923DF"/>
    <w:rsid w:val="001A1AA3"/>
    <w:rsid w:val="001A2A0F"/>
    <w:rsid w:val="001A2E71"/>
    <w:rsid w:val="001A53EC"/>
    <w:rsid w:val="001A62EA"/>
    <w:rsid w:val="001A635D"/>
    <w:rsid w:val="001A78A0"/>
    <w:rsid w:val="001B0051"/>
    <w:rsid w:val="001B0CDD"/>
    <w:rsid w:val="001B194B"/>
    <w:rsid w:val="001B1E65"/>
    <w:rsid w:val="001B332C"/>
    <w:rsid w:val="001B6DC1"/>
    <w:rsid w:val="001B74AB"/>
    <w:rsid w:val="001B7FE8"/>
    <w:rsid w:val="001C0361"/>
    <w:rsid w:val="001C06B6"/>
    <w:rsid w:val="001C06ED"/>
    <w:rsid w:val="001C13D0"/>
    <w:rsid w:val="001C20EF"/>
    <w:rsid w:val="001C331F"/>
    <w:rsid w:val="001C45D1"/>
    <w:rsid w:val="001C460C"/>
    <w:rsid w:val="001C46A7"/>
    <w:rsid w:val="001C5726"/>
    <w:rsid w:val="001C5D2E"/>
    <w:rsid w:val="001D2C94"/>
    <w:rsid w:val="001D4736"/>
    <w:rsid w:val="001E1E93"/>
    <w:rsid w:val="001E284F"/>
    <w:rsid w:val="001E4219"/>
    <w:rsid w:val="001E46B8"/>
    <w:rsid w:val="001E718D"/>
    <w:rsid w:val="001F1CB0"/>
    <w:rsid w:val="001F2237"/>
    <w:rsid w:val="001F3427"/>
    <w:rsid w:val="001F43C8"/>
    <w:rsid w:val="001F4AAE"/>
    <w:rsid w:val="001F59B9"/>
    <w:rsid w:val="0020004C"/>
    <w:rsid w:val="00202107"/>
    <w:rsid w:val="0020241A"/>
    <w:rsid w:val="00203365"/>
    <w:rsid w:val="00203CB6"/>
    <w:rsid w:val="0020763A"/>
    <w:rsid w:val="002101FE"/>
    <w:rsid w:val="00210AEF"/>
    <w:rsid w:val="002135C7"/>
    <w:rsid w:val="00216948"/>
    <w:rsid w:val="00217D6B"/>
    <w:rsid w:val="00220AD6"/>
    <w:rsid w:val="002210CD"/>
    <w:rsid w:val="002214A5"/>
    <w:rsid w:val="00222E3B"/>
    <w:rsid w:val="0022396C"/>
    <w:rsid w:val="00227DB9"/>
    <w:rsid w:val="00230F99"/>
    <w:rsid w:val="002312D3"/>
    <w:rsid w:val="00232EE9"/>
    <w:rsid w:val="00233603"/>
    <w:rsid w:val="00234456"/>
    <w:rsid w:val="00236AA9"/>
    <w:rsid w:val="00236B5D"/>
    <w:rsid w:val="00237E55"/>
    <w:rsid w:val="002405C6"/>
    <w:rsid w:val="00240BC1"/>
    <w:rsid w:val="00241F60"/>
    <w:rsid w:val="00242284"/>
    <w:rsid w:val="002431C0"/>
    <w:rsid w:val="00244652"/>
    <w:rsid w:val="002453C3"/>
    <w:rsid w:val="0024541B"/>
    <w:rsid w:val="00245D4B"/>
    <w:rsid w:val="0024751A"/>
    <w:rsid w:val="002477DE"/>
    <w:rsid w:val="00247927"/>
    <w:rsid w:val="00250714"/>
    <w:rsid w:val="00251D70"/>
    <w:rsid w:val="00252512"/>
    <w:rsid w:val="0025271D"/>
    <w:rsid w:val="00252F97"/>
    <w:rsid w:val="00253505"/>
    <w:rsid w:val="00255D6D"/>
    <w:rsid w:val="002567A3"/>
    <w:rsid w:val="002577BC"/>
    <w:rsid w:val="00261185"/>
    <w:rsid w:val="002613D2"/>
    <w:rsid w:val="0026273A"/>
    <w:rsid w:val="002647C3"/>
    <w:rsid w:val="002658A7"/>
    <w:rsid w:val="00271233"/>
    <w:rsid w:val="0027161E"/>
    <w:rsid w:val="00271C01"/>
    <w:rsid w:val="00271E55"/>
    <w:rsid w:val="00272059"/>
    <w:rsid w:val="002726C0"/>
    <w:rsid w:val="00272FC4"/>
    <w:rsid w:val="00273E41"/>
    <w:rsid w:val="0027431C"/>
    <w:rsid w:val="002752D4"/>
    <w:rsid w:val="00275503"/>
    <w:rsid w:val="002779D5"/>
    <w:rsid w:val="00280A7E"/>
    <w:rsid w:val="00280DFA"/>
    <w:rsid w:val="00281C46"/>
    <w:rsid w:val="002832E8"/>
    <w:rsid w:val="00285260"/>
    <w:rsid w:val="002856FD"/>
    <w:rsid w:val="00292C80"/>
    <w:rsid w:val="002933BA"/>
    <w:rsid w:val="002942BF"/>
    <w:rsid w:val="0029452B"/>
    <w:rsid w:val="00294806"/>
    <w:rsid w:val="00294A1F"/>
    <w:rsid w:val="00296069"/>
    <w:rsid w:val="0029624D"/>
    <w:rsid w:val="00296F1A"/>
    <w:rsid w:val="00297344"/>
    <w:rsid w:val="00297662"/>
    <w:rsid w:val="002A0F35"/>
    <w:rsid w:val="002A1127"/>
    <w:rsid w:val="002A206E"/>
    <w:rsid w:val="002A3164"/>
    <w:rsid w:val="002A41BD"/>
    <w:rsid w:val="002A4D27"/>
    <w:rsid w:val="002A5166"/>
    <w:rsid w:val="002A6C7C"/>
    <w:rsid w:val="002A7B9F"/>
    <w:rsid w:val="002A7BD9"/>
    <w:rsid w:val="002B3D9B"/>
    <w:rsid w:val="002C0516"/>
    <w:rsid w:val="002C0C93"/>
    <w:rsid w:val="002C2A8F"/>
    <w:rsid w:val="002C2FBA"/>
    <w:rsid w:val="002C3912"/>
    <w:rsid w:val="002C40A1"/>
    <w:rsid w:val="002C426F"/>
    <w:rsid w:val="002C58F2"/>
    <w:rsid w:val="002C59E4"/>
    <w:rsid w:val="002C5CAD"/>
    <w:rsid w:val="002C64BC"/>
    <w:rsid w:val="002D0196"/>
    <w:rsid w:val="002D2BED"/>
    <w:rsid w:val="002D38A6"/>
    <w:rsid w:val="002D3985"/>
    <w:rsid w:val="002D5A90"/>
    <w:rsid w:val="002D5AC2"/>
    <w:rsid w:val="002D5BE2"/>
    <w:rsid w:val="002D6615"/>
    <w:rsid w:val="002E0043"/>
    <w:rsid w:val="002E043F"/>
    <w:rsid w:val="002E0791"/>
    <w:rsid w:val="002E07EC"/>
    <w:rsid w:val="002E1F36"/>
    <w:rsid w:val="002E2733"/>
    <w:rsid w:val="002E2751"/>
    <w:rsid w:val="002E2B55"/>
    <w:rsid w:val="002E49B2"/>
    <w:rsid w:val="002E5801"/>
    <w:rsid w:val="002E605A"/>
    <w:rsid w:val="002E6DE4"/>
    <w:rsid w:val="002E7525"/>
    <w:rsid w:val="002E7D2D"/>
    <w:rsid w:val="002F26C8"/>
    <w:rsid w:val="002F400A"/>
    <w:rsid w:val="002F56E0"/>
    <w:rsid w:val="002F6A11"/>
    <w:rsid w:val="002F7269"/>
    <w:rsid w:val="002F79B0"/>
    <w:rsid w:val="00300071"/>
    <w:rsid w:val="0030327F"/>
    <w:rsid w:val="00304644"/>
    <w:rsid w:val="00304FA9"/>
    <w:rsid w:val="003052C8"/>
    <w:rsid w:val="003057DA"/>
    <w:rsid w:val="00306FC0"/>
    <w:rsid w:val="00310BB1"/>
    <w:rsid w:val="00310BEA"/>
    <w:rsid w:val="00312678"/>
    <w:rsid w:val="0031420D"/>
    <w:rsid w:val="00315EB0"/>
    <w:rsid w:val="00316AC4"/>
    <w:rsid w:val="00316ED3"/>
    <w:rsid w:val="0031701B"/>
    <w:rsid w:val="00320D29"/>
    <w:rsid w:val="003215FE"/>
    <w:rsid w:val="00325ED2"/>
    <w:rsid w:val="00326610"/>
    <w:rsid w:val="003279BA"/>
    <w:rsid w:val="0033096F"/>
    <w:rsid w:val="003327F8"/>
    <w:rsid w:val="003329EA"/>
    <w:rsid w:val="00334AE8"/>
    <w:rsid w:val="00341F28"/>
    <w:rsid w:val="003429DB"/>
    <w:rsid w:val="003505AF"/>
    <w:rsid w:val="00352524"/>
    <w:rsid w:val="003533C1"/>
    <w:rsid w:val="00353EFA"/>
    <w:rsid w:val="003565D1"/>
    <w:rsid w:val="003602BB"/>
    <w:rsid w:val="00362742"/>
    <w:rsid w:val="00362E57"/>
    <w:rsid w:val="00364CA1"/>
    <w:rsid w:val="00364DEA"/>
    <w:rsid w:val="00364E17"/>
    <w:rsid w:val="00365ED3"/>
    <w:rsid w:val="00366241"/>
    <w:rsid w:val="003663D0"/>
    <w:rsid w:val="00366D97"/>
    <w:rsid w:val="00366F44"/>
    <w:rsid w:val="0037284C"/>
    <w:rsid w:val="003764DD"/>
    <w:rsid w:val="003811E6"/>
    <w:rsid w:val="00382C46"/>
    <w:rsid w:val="00385543"/>
    <w:rsid w:val="00385EC5"/>
    <w:rsid w:val="00387EAB"/>
    <w:rsid w:val="00390460"/>
    <w:rsid w:val="00390A0C"/>
    <w:rsid w:val="00390F8C"/>
    <w:rsid w:val="00391019"/>
    <w:rsid w:val="00391997"/>
    <w:rsid w:val="003921D2"/>
    <w:rsid w:val="00393A16"/>
    <w:rsid w:val="003942CC"/>
    <w:rsid w:val="00394380"/>
    <w:rsid w:val="003953B3"/>
    <w:rsid w:val="00397B03"/>
    <w:rsid w:val="00397B39"/>
    <w:rsid w:val="003A1C0D"/>
    <w:rsid w:val="003A25CF"/>
    <w:rsid w:val="003A4ABA"/>
    <w:rsid w:val="003A4EF2"/>
    <w:rsid w:val="003A4FA8"/>
    <w:rsid w:val="003A5124"/>
    <w:rsid w:val="003A779F"/>
    <w:rsid w:val="003A78B6"/>
    <w:rsid w:val="003B087C"/>
    <w:rsid w:val="003B0E75"/>
    <w:rsid w:val="003B4850"/>
    <w:rsid w:val="003B6084"/>
    <w:rsid w:val="003B60C9"/>
    <w:rsid w:val="003B6775"/>
    <w:rsid w:val="003B680B"/>
    <w:rsid w:val="003C0125"/>
    <w:rsid w:val="003C08AB"/>
    <w:rsid w:val="003C0DF7"/>
    <w:rsid w:val="003C28BB"/>
    <w:rsid w:val="003C2BC6"/>
    <w:rsid w:val="003C2FCD"/>
    <w:rsid w:val="003C364F"/>
    <w:rsid w:val="003C4476"/>
    <w:rsid w:val="003C650E"/>
    <w:rsid w:val="003D05B0"/>
    <w:rsid w:val="003D133F"/>
    <w:rsid w:val="003D265C"/>
    <w:rsid w:val="003D28ED"/>
    <w:rsid w:val="003D2A68"/>
    <w:rsid w:val="003D319F"/>
    <w:rsid w:val="003E0A13"/>
    <w:rsid w:val="003E0E10"/>
    <w:rsid w:val="003E15F7"/>
    <w:rsid w:val="003E18D2"/>
    <w:rsid w:val="003E21FB"/>
    <w:rsid w:val="003E2488"/>
    <w:rsid w:val="003E277E"/>
    <w:rsid w:val="003E51EA"/>
    <w:rsid w:val="003E5298"/>
    <w:rsid w:val="003E6288"/>
    <w:rsid w:val="003E742F"/>
    <w:rsid w:val="003E74E6"/>
    <w:rsid w:val="003F30ED"/>
    <w:rsid w:val="003F490E"/>
    <w:rsid w:val="003F54A5"/>
    <w:rsid w:val="004014F6"/>
    <w:rsid w:val="00402ADA"/>
    <w:rsid w:val="004039C1"/>
    <w:rsid w:val="00403BA2"/>
    <w:rsid w:val="00407EFB"/>
    <w:rsid w:val="00407F03"/>
    <w:rsid w:val="004105E6"/>
    <w:rsid w:val="00410D5A"/>
    <w:rsid w:val="00411C5E"/>
    <w:rsid w:val="0041275F"/>
    <w:rsid w:val="00413DAC"/>
    <w:rsid w:val="00413FD5"/>
    <w:rsid w:val="0041482C"/>
    <w:rsid w:val="00415BEC"/>
    <w:rsid w:val="00416CD9"/>
    <w:rsid w:val="0042175B"/>
    <w:rsid w:val="004219F8"/>
    <w:rsid w:val="00422785"/>
    <w:rsid w:val="0042291E"/>
    <w:rsid w:val="00422E69"/>
    <w:rsid w:val="00423B66"/>
    <w:rsid w:val="00424A15"/>
    <w:rsid w:val="004259AC"/>
    <w:rsid w:val="00425F4D"/>
    <w:rsid w:val="00430C2F"/>
    <w:rsid w:val="00430DA7"/>
    <w:rsid w:val="0043234A"/>
    <w:rsid w:val="004333AA"/>
    <w:rsid w:val="00433C9E"/>
    <w:rsid w:val="004355B4"/>
    <w:rsid w:val="004370B7"/>
    <w:rsid w:val="00437DC5"/>
    <w:rsid w:val="00441226"/>
    <w:rsid w:val="00441BDD"/>
    <w:rsid w:val="00442C6B"/>
    <w:rsid w:val="00443B6F"/>
    <w:rsid w:val="00443EE8"/>
    <w:rsid w:val="00444EFC"/>
    <w:rsid w:val="00446557"/>
    <w:rsid w:val="0045106B"/>
    <w:rsid w:val="00451727"/>
    <w:rsid w:val="00451928"/>
    <w:rsid w:val="004525D1"/>
    <w:rsid w:val="00452F02"/>
    <w:rsid w:val="004530BE"/>
    <w:rsid w:val="00453E2F"/>
    <w:rsid w:val="0045521E"/>
    <w:rsid w:val="00455B18"/>
    <w:rsid w:val="00460519"/>
    <w:rsid w:val="00461C6C"/>
    <w:rsid w:val="00461E1A"/>
    <w:rsid w:val="00461E2B"/>
    <w:rsid w:val="0046348C"/>
    <w:rsid w:val="00464F1E"/>
    <w:rsid w:val="004650EC"/>
    <w:rsid w:val="004668D7"/>
    <w:rsid w:val="00467582"/>
    <w:rsid w:val="00470821"/>
    <w:rsid w:val="00473131"/>
    <w:rsid w:val="004747D2"/>
    <w:rsid w:val="00480D20"/>
    <w:rsid w:val="00481774"/>
    <w:rsid w:val="00482246"/>
    <w:rsid w:val="004836E4"/>
    <w:rsid w:val="00484034"/>
    <w:rsid w:val="004849C4"/>
    <w:rsid w:val="00484E7E"/>
    <w:rsid w:val="00486B39"/>
    <w:rsid w:val="00487984"/>
    <w:rsid w:val="00487A4D"/>
    <w:rsid w:val="004903F7"/>
    <w:rsid w:val="00490EA6"/>
    <w:rsid w:val="004910E8"/>
    <w:rsid w:val="00491388"/>
    <w:rsid w:val="004918CD"/>
    <w:rsid w:val="004924D8"/>
    <w:rsid w:val="00494587"/>
    <w:rsid w:val="004953D2"/>
    <w:rsid w:val="00495F83"/>
    <w:rsid w:val="0049620A"/>
    <w:rsid w:val="00496532"/>
    <w:rsid w:val="004A0DCE"/>
    <w:rsid w:val="004A3C87"/>
    <w:rsid w:val="004A52BE"/>
    <w:rsid w:val="004A597F"/>
    <w:rsid w:val="004A5DC0"/>
    <w:rsid w:val="004A5FD2"/>
    <w:rsid w:val="004A621E"/>
    <w:rsid w:val="004A6717"/>
    <w:rsid w:val="004A6E2C"/>
    <w:rsid w:val="004B226C"/>
    <w:rsid w:val="004B29BD"/>
    <w:rsid w:val="004B29D0"/>
    <w:rsid w:val="004B4B04"/>
    <w:rsid w:val="004B4B1E"/>
    <w:rsid w:val="004B4C78"/>
    <w:rsid w:val="004B7AD9"/>
    <w:rsid w:val="004B7EEF"/>
    <w:rsid w:val="004C1288"/>
    <w:rsid w:val="004C1B95"/>
    <w:rsid w:val="004C1EA5"/>
    <w:rsid w:val="004C246F"/>
    <w:rsid w:val="004C3046"/>
    <w:rsid w:val="004D03A5"/>
    <w:rsid w:val="004D12E4"/>
    <w:rsid w:val="004D1AE2"/>
    <w:rsid w:val="004D2AD2"/>
    <w:rsid w:val="004D2CCF"/>
    <w:rsid w:val="004E1871"/>
    <w:rsid w:val="004E3BCA"/>
    <w:rsid w:val="004E400B"/>
    <w:rsid w:val="004E4017"/>
    <w:rsid w:val="004E48B6"/>
    <w:rsid w:val="004E5EFB"/>
    <w:rsid w:val="004E697C"/>
    <w:rsid w:val="004E7AD6"/>
    <w:rsid w:val="004F24F8"/>
    <w:rsid w:val="004F3BDA"/>
    <w:rsid w:val="004F4B17"/>
    <w:rsid w:val="004F7163"/>
    <w:rsid w:val="004F78C3"/>
    <w:rsid w:val="005023DF"/>
    <w:rsid w:val="005029FA"/>
    <w:rsid w:val="005036BD"/>
    <w:rsid w:val="005042E3"/>
    <w:rsid w:val="00505F95"/>
    <w:rsid w:val="0050631E"/>
    <w:rsid w:val="005075DC"/>
    <w:rsid w:val="00510220"/>
    <w:rsid w:val="00510ACD"/>
    <w:rsid w:val="00511236"/>
    <w:rsid w:val="00511923"/>
    <w:rsid w:val="00511BC6"/>
    <w:rsid w:val="00513D6F"/>
    <w:rsid w:val="005231DA"/>
    <w:rsid w:val="00523D07"/>
    <w:rsid w:val="0052444F"/>
    <w:rsid w:val="00525E77"/>
    <w:rsid w:val="00526BAE"/>
    <w:rsid w:val="00526DB9"/>
    <w:rsid w:val="00527853"/>
    <w:rsid w:val="00531495"/>
    <w:rsid w:val="005319AB"/>
    <w:rsid w:val="00531CA3"/>
    <w:rsid w:val="00534DF7"/>
    <w:rsid w:val="00535D63"/>
    <w:rsid w:val="0053610E"/>
    <w:rsid w:val="00536A6B"/>
    <w:rsid w:val="00536B25"/>
    <w:rsid w:val="00537167"/>
    <w:rsid w:val="00541131"/>
    <w:rsid w:val="0054687D"/>
    <w:rsid w:val="005477D1"/>
    <w:rsid w:val="00551BEF"/>
    <w:rsid w:val="00554B03"/>
    <w:rsid w:val="00555D2E"/>
    <w:rsid w:val="00563798"/>
    <w:rsid w:val="00563D11"/>
    <w:rsid w:val="00565918"/>
    <w:rsid w:val="005663C9"/>
    <w:rsid w:val="005668AD"/>
    <w:rsid w:val="00567DA9"/>
    <w:rsid w:val="00570542"/>
    <w:rsid w:val="005720BF"/>
    <w:rsid w:val="00573288"/>
    <w:rsid w:val="00573F5E"/>
    <w:rsid w:val="0057415C"/>
    <w:rsid w:val="005756F3"/>
    <w:rsid w:val="0057594F"/>
    <w:rsid w:val="00576253"/>
    <w:rsid w:val="00577910"/>
    <w:rsid w:val="005808AC"/>
    <w:rsid w:val="00581703"/>
    <w:rsid w:val="005829F2"/>
    <w:rsid w:val="0058301D"/>
    <w:rsid w:val="0058365F"/>
    <w:rsid w:val="00583A92"/>
    <w:rsid w:val="00585456"/>
    <w:rsid w:val="005873BE"/>
    <w:rsid w:val="00587CD4"/>
    <w:rsid w:val="005920CB"/>
    <w:rsid w:val="00593A3E"/>
    <w:rsid w:val="00593B57"/>
    <w:rsid w:val="00593C03"/>
    <w:rsid w:val="00593EE8"/>
    <w:rsid w:val="005941A4"/>
    <w:rsid w:val="00594871"/>
    <w:rsid w:val="005953B4"/>
    <w:rsid w:val="00595482"/>
    <w:rsid w:val="00595C8C"/>
    <w:rsid w:val="00596D26"/>
    <w:rsid w:val="005A1CB6"/>
    <w:rsid w:val="005A2BEF"/>
    <w:rsid w:val="005A43DC"/>
    <w:rsid w:val="005B055C"/>
    <w:rsid w:val="005B0D42"/>
    <w:rsid w:val="005B14BA"/>
    <w:rsid w:val="005B30A0"/>
    <w:rsid w:val="005B36A4"/>
    <w:rsid w:val="005B70C5"/>
    <w:rsid w:val="005B7102"/>
    <w:rsid w:val="005C2034"/>
    <w:rsid w:val="005C25FF"/>
    <w:rsid w:val="005C2887"/>
    <w:rsid w:val="005C3D4D"/>
    <w:rsid w:val="005C5224"/>
    <w:rsid w:val="005C5D8E"/>
    <w:rsid w:val="005D0162"/>
    <w:rsid w:val="005D03EA"/>
    <w:rsid w:val="005D262A"/>
    <w:rsid w:val="005D51F9"/>
    <w:rsid w:val="005D6612"/>
    <w:rsid w:val="005D69EE"/>
    <w:rsid w:val="005D6EF1"/>
    <w:rsid w:val="005E02BF"/>
    <w:rsid w:val="005E0435"/>
    <w:rsid w:val="005E0581"/>
    <w:rsid w:val="005E06CD"/>
    <w:rsid w:val="005E1A1E"/>
    <w:rsid w:val="005E1E8D"/>
    <w:rsid w:val="005E2A2D"/>
    <w:rsid w:val="005E3DA1"/>
    <w:rsid w:val="005E44C2"/>
    <w:rsid w:val="005E4E7E"/>
    <w:rsid w:val="005E561F"/>
    <w:rsid w:val="005E5919"/>
    <w:rsid w:val="005E67C2"/>
    <w:rsid w:val="005E7F26"/>
    <w:rsid w:val="005F1607"/>
    <w:rsid w:val="005F1A2A"/>
    <w:rsid w:val="005F3702"/>
    <w:rsid w:val="005F3FCD"/>
    <w:rsid w:val="005F5207"/>
    <w:rsid w:val="005F5AE9"/>
    <w:rsid w:val="005F5D4F"/>
    <w:rsid w:val="00601BE9"/>
    <w:rsid w:val="00603CD1"/>
    <w:rsid w:val="0060461C"/>
    <w:rsid w:val="00607223"/>
    <w:rsid w:val="0060732E"/>
    <w:rsid w:val="00607FA9"/>
    <w:rsid w:val="006109F0"/>
    <w:rsid w:val="006114DC"/>
    <w:rsid w:val="00612A3F"/>
    <w:rsid w:val="0061375E"/>
    <w:rsid w:val="00616E2E"/>
    <w:rsid w:val="006171FC"/>
    <w:rsid w:val="006206F2"/>
    <w:rsid w:val="006207B1"/>
    <w:rsid w:val="00622301"/>
    <w:rsid w:val="006238FD"/>
    <w:rsid w:val="006252CD"/>
    <w:rsid w:val="00626417"/>
    <w:rsid w:val="0062698F"/>
    <w:rsid w:val="00626C90"/>
    <w:rsid w:val="006274DF"/>
    <w:rsid w:val="00630B9B"/>
    <w:rsid w:val="0063140E"/>
    <w:rsid w:val="006348CE"/>
    <w:rsid w:val="00635E06"/>
    <w:rsid w:val="00636CC2"/>
    <w:rsid w:val="00637206"/>
    <w:rsid w:val="006401D4"/>
    <w:rsid w:val="00640DEF"/>
    <w:rsid w:val="00641917"/>
    <w:rsid w:val="00642007"/>
    <w:rsid w:val="0064225A"/>
    <w:rsid w:val="00644954"/>
    <w:rsid w:val="00644FC2"/>
    <w:rsid w:val="00645C5E"/>
    <w:rsid w:val="00647A67"/>
    <w:rsid w:val="0065021C"/>
    <w:rsid w:val="00653377"/>
    <w:rsid w:val="006556ED"/>
    <w:rsid w:val="00656BDC"/>
    <w:rsid w:val="006601E0"/>
    <w:rsid w:val="006602BD"/>
    <w:rsid w:val="00660420"/>
    <w:rsid w:val="006612ED"/>
    <w:rsid w:val="006623CA"/>
    <w:rsid w:val="0066398B"/>
    <w:rsid w:val="006652F1"/>
    <w:rsid w:val="006660B7"/>
    <w:rsid w:val="00666FC9"/>
    <w:rsid w:val="0066722B"/>
    <w:rsid w:val="00674979"/>
    <w:rsid w:val="00674EC8"/>
    <w:rsid w:val="00675D26"/>
    <w:rsid w:val="006770D5"/>
    <w:rsid w:val="006770D7"/>
    <w:rsid w:val="006803DD"/>
    <w:rsid w:val="0068142F"/>
    <w:rsid w:val="006815CB"/>
    <w:rsid w:val="0068444F"/>
    <w:rsid w:val="00685104"/>
    <w:rsid w:val="00685108"/>
    <w:rsid w:val="006863C8"/>
    <w:rsid w:val="006872FF"/>
    <w:rsid w:val="00690272"/>
    <w:rsid w:val="00690ACC"/>
    <w:rsid w:val="00694C96"/>
    <w:rsid w:val="006966B9"/>
    <w:rsid w:val="00696E2C"/>
    <w:rsid w:val="006978A6"/>
    <w:rsid w:val="006A0D63"/>
    <w:rsid w:val="006A14FC"/>
    <w:rsid w:val="006A23F8"/>
    <w:rsid w:val="006A28C4"/>
    <w:rsid w:val="006A62CB"/>
    <w:rsid w:val="006A67D2"/>
    <w:rsid w:val="006B0451"/>
    <w:rsid w:val="006B088C"/>
    <w:rsid w:val="006B0A52"/>
    <w:rsid w:val="006B1179"/>
    <w:rsid w:val="006B127F"/>
    <w:rsid w:val="006B1C0A"/>
    <w:rsid w:val="006B2D64"/>
    <w:rsid w:val="006B40E7"/>
    <w:rsid w:val="006B54E4"/>
    <w:rsid w:val="006B7FC5"/>
    <w:rsid w:val="006C2D84"/>
    <w:rsid w:val="006C38C6"/>
    <w:rsid w:val="006C4676"/>
    <w:rsid w:val="006C5573"/>
    <w:rsid w:val="006C5CE5"/>
    <w:rsid w:val="006C7F4F"/>
    <w:rsid w:val="006D15A2"/>
    <w:rsid w:val="006D40C0"/>
    <w:rsid w:val="006D6CCB"/>
    <w:rsid w:val="006D6E6D"/>
    <w:rsid w:val="006D7EA0"/>
    <w:rsid w:val="006D7F7E"/>
    <w:rsid w:val="006E0048"/>
    <w:rsid w:val="006E24D1"/>
    <w:rsid w:val="006E2F66"/>
    <w:rsid w:val="006E4D4B"/>
    <w:rsid w:val="006E5045"/>
    <w:rsid w:val="006E76F1"/>
    <w:rsid w:val="006F1243"/>
    <w:rsid w:val="006F193A"/>
    <w:rsid w:val="006F2331"/>
    <w:rsid w:val="006F50D0"/>
    <w:rsid w:val="006F55EF"/>
    <w:rsid w:val="006F56D8"/>
    <w:rsid w:val="00701251"/>
    <w:rsid w:val="00701ED6"/>
    <w:rsid w:val="007025AD"/>
    <w:rsid w:val="00702A97"/>
    <w:rsid w:val="00702F0B"/>
    <w:rsid w:val="0070384D"/>
    <w:rsid w:val="007068AF"/>
    <w:rsid w:val="00706C02"/>
    <w:rsid w:val="00710AD1"/>
    <w:rsid w:val="00711C63"/>
    <w:rsid w:val="00712E14"/>
    <w:rsid w:val="007136D3"/>
    <w:rsid w:val="0071385A"/>
    <w:rsid w:val="00713C1C"/>
    <w:rsid w:val="0072237E"/>
    <w:rsid w:val="0072367B"/>
    <w:rsid w:val="0072454E"/>
    <w:rsid w:val="00726C39"/>
    <w:rsid w:val="0072744D"/>
    <w:rsid w:val="0072790D"/>
    <w:rsid w:val="00727ACB"/>
    <w:rsid w:val="00730692"/>
    <w:rsid w:val="00732727"/>
    <w:rsid w:val="00733179"/>
    <w:rsid w:val="00733693"/>
    <w:rsid w:val="00734C9B"/>
    <w:rsid w:val="0073532D"/>
    <w:rsid w:val="00735427"/>
    <w:rsid w:val="007356EB"/>
    <w:rsid w:val="007411E4"/>
    <w:rsid w:val="00741223"/>
    <w:rsid w:val="00741414"/>
    <w:rsid w:val="0074186B"/>
    <w:rsid w:val="007428A0"/>
    <w:rsid w:val="007437E5"/>
    <w:rsid w:val="0074535C"/>
    <w:rsid w:val="0074564E"/>
    <w:rsid w:val="00745E81"/>
    <w:rsid w:val="007472C5"/>
    <w:rsid w:val="007473D9"/>
    <w:rsid w:val="007517E3"/>
    <w:rsid w:val="0075282C"/>
    <w:rsid w:val="00752B82"/>
    <w:rsid w:val="00754C91"/>
    <w:rsid w:val="007571F6"/>
    <w:rsid w:val="00757B9E"/>
    <w:rsid w:val="00760B26"/>
    <w:rsid w:val="00761044"/>
    <w:rsid w:val="0076205C"/>
    <w:rsid w:val="00763727"/>
    <w:rsid w:val="00764AB9"/>
    <w:rsid w:val="00765DF8"/>
    <w:rsid w:val="00765F58"/>
    <w:rsid w:val="0076728C"/>
    <w:rsid w:val="007702FE"/>
    <w:rsid w:val="00772E6B"/>
    <w:rsid w:val="007730FC"/>
    <w:rsid w:val="00773664"/>
    <w:rsid w:val="00774304"/>
    <w:rsid w:val="00776E0D"/>
    <w:rsid w:val="00776E54"/>
    <w:rsid w:val="0078187A"/>
    <w:rsid w:val="00781EBC"/>
    <w:rsid w:val="007834FC"/>
    <w:rsid w:val="00783951"/>
    <w:rsid w:val="00784055"/>
    <w:rsid w:val="007874F6"/>
    <w:rsid w:val="007875A4"/>
    <w:rsid w:val="00787C40"/>
    <w:rsid w:val="00787C8D"/>
    <w:rsid w:val="0079000A"/>
    <w:rsid w:val="00790439"/>
    <w:rsid w:val="00790A41"/>
    <w:rsid w:val="00790F7C"/>
    <w:rsid w:val="00794814"/>
    <w:rsid w:val="00794E58"/>
    <w:rsid w:val="00795462"/>
    <w:rsid w:val="00796107"/>
    <w:rsid w:val="007964BD"/>
    <w:rsid w:val="00796C8B"/>
    <w:rsid w:val="007A11B4"/>
    <w:rsid w:val="007A1B5F"/>
    <w:rsid w:val="007A3BB2"/>
    <w:rsid w:val="007A6A58"/>
    <w:rsid w:val="007A6CD5"/>
    <w:rsid w:val="007A753D"/>
    <w:rsid w:val="007A7C57"/>
    <w:rsid w:val="007B0A13"/>
    <w:rsid w:val="007B11F2"/>
    <w:rsid w:val="007B227A"/>
    <w:rsid w:val="007B2EC9"/>
    <w:rsid w:val="007B31B3"/>
    <w:rsid w:val="007B32F4"/>
    <w:rsid w:val="007B411E"/>
    <w:rsid w:val="007B7F3C"/>
    <w:rsid w:val="007C0548"/>
    <w:rsid w:val="007C1B8F"/>
    <w:rsid w:val="007C2CA5"/>
    <w:rsid w:val="007C3C83"/>
    <w:rsid w:val="007C409B"/>
    <w:rsid w:val="007C41F1"/>
    <w:rsid w:val="007C4FAF"/>
    <w:rsid w:val="007C51CB"/>
    <w:rsid w:val="007C577B"/>
    <w:rsid w:val="007C7251"/>
    <w:rsid w:val="007C7771"/>
    <w:rsid w:val="007D0549"/>
    <w:rsid w:val="007D144A"/>
    <w:rsid w:val="007D21D2"/>
    <w:rsid w:val="007D2B0D"/>
    <w:rsid w:val="007D3D62"/>
    <w:rsid w:val="007D45C0"/>
    <w:rsid w:val="007D4C8B"/>
    <w:rsid w:val="007D5054"/>
    <w:rsid w:val="007D5EAD"/>
    <w:rsid w:val="007D67E4"/>
    <w:rsid w:val="007D6889"/>
    <w:rsid w:val="007D71B6"/>
    <w:rsid w:val="007D7A39"/>
    <w:rsid w:val="007E0CC5"/>
    <w:rsid w:val="007E1DE0"/>
    <w:rsid w:val="007E23A9"/>
    <w:rsid w:val="007E2D14"/>
    <w:rsid w:val="007E489B"/>
    <w:rsid w:val="007E7C2A"/>
    <w:rsid w:val="007F068E"/>
    <w:rsid w:val="007F1F8E"/>
    <w:rsid w:val="007F24C4"/>
    <w:rsid w:val="007F4661"/>
    <w:rsid w:val="007F47F3"/>
    <w:rsid w:val="007F5C6A"/>
    <w:rsid w:val="007F6768"/>
    <w:rsid w:val="007F6E05"/>
    <w:rsid w:val="007F6EE4"/>
    <w:rsid w:val="007F7310"/>
    <w:rsid w:val="00800B1A"/>
    <w:rsid w:val="008075E6"/>
    <w:rsid w:val="0081041F"/>
    <w:rsid w:val="00811B38"/>
    <w:rsid w:val="00814F11"/>
    <w:rsid w:val="00816627"/>
    <w:rsid w:val="008215BB"/>
    <w:rsid w:val="0082198F"/>
    <w:rsid w:val="00823B56"/>
    <w:rsid w:val="00824541"/>
    <w:rsid w:val="008267DD"/>
    <w:rsid w:val="00826F4D"/>
    <w:rsid w:val="0083148C"/>
    <w:rsid w:val="008319B7"/>
    <w:rsid w:val="00835739"/>
    <w:rsid w:val="00836154"/>
    <w:rsid w:val="008363A4"/>
    <w:rsid w:val="00836B63"/>
    <w:rsid w:val="00836F48"/>
    <w:rsid w:val="0084058A"/>
    <w:rsid w:val="00841DB4"/>
    <w:rsid w:val="008435C6"/>
    <w:rsid w:val="0084365B"/>
    <w:rsid w:val="00844810"/>
    <w:rsid w:val="00844BC5"/>
    <w:rsid w:val="008454B1"/>
    <w:rsid w:val="008459CC"/>
    <w:rsid w:val="00851718"/>
    <w:rsid w:val="0085283F"/>
    <w:rsid w:val="00854DAA"/>
    <w:rsid w:val="00855719"/>
    <w:rsid w:val="0085707D"/>
    <w:rsid w:val="0086020D"/>
    <w:rsid w:val="0086039C"/>
    <w:rsid w:val="00862B25"/>
    <w:rsid w:val="00862F5C"/>
    <w:rsid w:val="008645D1"/>
    <w:rsid w:val="0086749E"/>
    <w:rsid w:val="00871DEC"/>
    <w:rsid w:val="00872A1A"/>
    <w:rsid w:val="00872A63"/>
    <w:rsid w:val="00872FD4"/>
    <w:rsid w:val="00873B2F"/>
    <w:rsid w:val="00875A8B"/>
    <w:rsid w:val="0087724E"/>
    <w:rsid w:val="00880A8D"/>
    <w:rsid w:val="00880D71"/>
    <w:rsid w:val="00882F14"/>
    <w:rsid w:val="00883E24"/>
    <w:rsid w:val="008855A8"/>
    <w:rsid w:val="008859EE"/>
    <w:rsid w:val="00885C7A"/>
    <w:rsid w:val="008860B6"/>
    <w:rsid w:val="008862B1"/>
    <w:rsid w:val="00887E1B"/>
    <w:rsid w:val="00891124"/>
    <w:rsid w:val="00892695"/>
    <w:rsid w:val="00893AB1"/>
    <w:rsid w:val="00895B51"/>
    <w:rsid w:val="008A23C8"/>
    <w:rsid w:val="008A3BCE"/>
    <w:rsid w:val="008A4A1A"/>
    <w:rsid w:val="008A5B0C"/>
    <w:rsid w:val="008B03D7"/>
    <w:rsid w:val="008B1E9F"/>
    <w:rsid w:val="008B4459"/>
    <w:rsid w:val="008B526D"/>
    <w:rsid w:val="008B582F"/>
    <w:rsid w:val="008B6DB6"/>
    <w:rsid w:val="008C0B74"/>
    <w:rsid w:val="008C16E5"/>
    <w:rsid w:val="008C3AAD"/>
    <w:rsid w:val="008C555A"/>
    <w:rsid w:val="008C608D"/>
    <w:rsid w:val="008D08C0"/>
    <w:rsid w:val="008D0E58"/>
    <w:rsid w:val="008D3CC2"/>
    <w:rsid w:val="008D4486"/>
    <w:rsid w:val="008D793D"/>
    <w:rsid w:val="008E03DC"/>
    <w:rsid w:val="008E05B9"/>
    <w:rsid w:val="008E1B6A"/>
    <w:rsid w:val="008E2D69"/>
    <w:rsid w:val="008E3208"/>
    <w:rsid w:val="008E3BA8"/>
    <w:rsid w:val="008E4741"/>
    <w:rsid w:val="008E550A"/>
    <w:rsid w:val="008E588F"/>
    <w:rsid w:val="008E5EE8"/>
    <w:rsid w:val="008F11DC"/>
    <w:rsid w:val="008F1313"/>
    <w:rsid w:val="008F218C"/>
    <w:rsid w:val="008F3C38"/>
    <w:rsid w:val="008F3DC5"/>
    <w:rsid w:val="008F3E51"/>
    <w:rsid w:val="008F3F5C"/>
    <w:rsid w:val="008F7FEF"/>
    <w:rsid w:val="0090289B"/>
    <w:rsid w:val="0090345B"/>
    <w:rsid w:val="00905FD5"/>
    <w:rsid w:val="00906872"/>
    <w:rsid w:val="00907EEE"/>
    <w:rsid w:val="00910B57"/>
    <w:rsid w:val="00910BFE"/>
    <w:rsid w:val="00910F9C"/>
    <w:rsid w:val="00913194"/>
    <w:rsid w:val="00915C05"/>
    <w:rsid w:val="009162B9"/>
    <w:rsid w:val="009166DC"/>
    <w:rsid w:val="00920B6F"/>
    <w:rsid w:val="00920CC5"/>
    <w:rsid w:val="00920D63"/>
    <w:rsid w:val="0092229C"/>
    <w:rsid w:val="00924362"/>
    <w:rsid w:val="009263F4"/>
    <w:rsid w:val="00926C53"/>
    <w:rsid w:val="00932CC5"/>
    <w:rsid w:val="0093423F"/>
    <w:rsid w:val="0093434F"/>
    <w:rsid w:val="00935EC4"/>
    <w:rsid w:val="0093687B"/>
    <w:rsid w:val="00936DA4"/>
    <w:rsid w:val="009407D8"/>
    <w:rsid w:val="00940B4F"/>
    <w:rsid w:val="00941538"/>
    <w:rsid w:val="00943222"/>
    <w:rsid w:val="00943689"/>
    <w:rsid w:val="00945EE5"/>
    <w:rsid w:val="009509E1"/>
    <w:rsid w:val="00950F7D"/>
    <w:rsid w:val="00951DBF"/>
    <w:rsid w:val="00952AE4"/>
    <w:rsid w:val="0095402F"/>
    <w:rsid w:val="00957059"/>
    <w:rsid w:val="00960CF9"/>
    <w:rsid w:val="00960D14"/>
    <w:rsid w:val="00963853"/>
    <w:rsid w:val="00963E18"/>
    <w:rsid w:val="00963FEB"/>
    <w:rsid w:val="009642B0"/>
    <w:rsid w:val="0096650A"/>
    <w:rsid w:val="00970730"/>
    <w:rsid w:val="00971CCB"/>
    <w:rsid w:val="009745E2"/>
    <w:rsid w:val="00974EE8"/>
    <w:rsid w:val="0097704D"/>
    <w:rsid w:val="00977068"/>
    <w:rsid w:val="00977535"/>
    <w:rsid w:val="00980F2D"/>
    <w:rsid w:val="00982017"/>
    <w:rsid w:val="009828FB"/>
    <w:rsid w:val="0099225E"/>
    <w:rsid w:val="00994540"/>
    <w:rsid w:val="00994F68"/>
    <w:rsid w:val="00997891"/>
    <w:rsid w:val="009A286B"/>
    <w:rsid w:val="009A6686"/>
    <w:rsid w:val="009A76F9"/>
    <w:rsid w:val="009B106E"/>
    <w:rsid w:val="009B1D90"/>
    <w:rsid w:val="009B215A"/>
    <w:rsid w:val="009B2DDC"/>
    <w:rsid w:val="009B4DD3"/>
    <w:rsid w:val="009C12D4"/>
    <w:rsid w:val="009C2479"/>
    <w:rsid w:val="009C2CD2"/>
    <w:rsid w:val="009C380C"/>
    <w:rsid w:val="009C464E"/>
    <w:rsid w:val="009C46EA"/>
    <w:rsid w:val="009C528C"/>
    <w:rsid w:val="009C5A0C"/>
    <w:rsid w:val="009C7A29"/>
    <w:rsid w:val="009C7ECC"/>
    <w:rsid w:val="009D064F"/>
    <w:rsid w:val="009D1242"/>
    <w:rsid w:val="009D4AE5"/>
    <w:rsid w:val="009D57EA"/>
    <w:rsid w:val="009D5971"/>
    <w:rsid w:val="009D661B"/>
    <w:rsid w:val="009E420E"/>
    <w:rsid w:val="009E717C"/>
    <w:rsid w:val="009F1972"/>
    <w:rsid w:val="009F1A44"/>
    <w:rsid w:val="009F279D"/>
    <w:rsid w:val="009F5FD9"/>
    <w:rsid w:val="009F6672"/>
    <w:rsid w:val="009F6E6E"/>
    <w:rsid w:val="009F7626"/>
    <w:rsid w:val="00A00DAE"/>
    <w:rsid w:val="00A012C9"/>
    <w:rsid w:val="00A05956"/>
    <w:rsid w:val="00A073CA"/>
    <w:rsid w:val="00A10467"/>
    <w:rsid w:val="00A110B1"/>
    <w:rsid w:val="00A11359"/>
    <w:rsid w:val="00A15DB4"/>
    <w:rsid w:val="00A1673E"/>
    <w:rsid w:val="00A2149B"/>
    <w:rsid w:val="00A223B7"/>
    <w:rsid w:val="00A24AB9"/>
    <w:rsid w:val="00A24D28"/>
    <w:rsid w:val="00A25549"/>
    <w:rsid w:val="00A25FDD"/>
    <w:rsid w:val="00A2635A"/>
    <w:rsid w:val="00A27580"/>
    <w:rsid w:val="00A27E1B"/>
    <w:rsid w:val="00A31A6B"/>
    <w:rsid w:val="00A326A9"/>
    <w:rsid w:val="00A32DE9"/>
    <w:rsid w:val="00A34D3F"/>
    <w:rsid w:val="00A379CC"/>
    <w:rsid w:val="00A450A1"/>
    <w:rsid w:val="00A4684D"/>
    <w:rsid w:val="00A4771E"/>
    <w:rsid w:val="00A47D23"/>
    <w:rsid w:val="00A47D24"/>
    <w:rsid w:val="00A47FC8"/>
    <w:rsid w:val="00A5179E"/>
    <w:rsid w:val="00A5322B"/>
    <w:rsid w:val="00A532A1"/>
    <w:rsid w:val="00A56891"/>
    <w:rsid w:val="00A56F8F"/>
    <w:rsid w:val="00A61490"/>
    <w:rsid w:val="00A64AF7"/>
    <w:rsid w:val="00A656E1"/>
    <w:rsid w:val="00A671EA"/>
    <w:rsid w:val="00A67372"/>
    <w:rsid w:val="00A70901"/>
    <w:rsid w:val="00A71CF9"/>
    <w:rsid w:val="00A72CAF"/>
    <w:rsid w:val="00A73114"/>
    <w:rsid w:val="00A73FF6"/>
    <w:rsid w:val="00A740E3"/>
    <w:rsid w:val="00A7426B"/>
    <w:rsid w:val="00A77F2C"/>
    <w:rsid w:val="00A80125"/>
    <w:rsid w:val="00A80782"/>
    <w:rsid w:val="00A82EAA"/>
    <w:rsid w:val="00A83B76"/>
    <w:rsid w:val="00A842E6"/>
    <w:rsid w:val="00A85845"/>
    <w:rsid w:val="00A87926"/>
    <w:rsid w:val="00A9005B"/>
    <w:rsid w:val="00A90CF6"/>
    <w:rsid w:val="00A93152"/>
    <w:rsid w:val="00A93DEB"/>
    <w:rsid w:val="00A948FC"/>
    <w:rsid w:val="00A95886"/>
    <w:rsid w:val="00A95900"/>
    <w:rsid w:val="00A9647F"/>
    <w:rsid w:val="00A967B8"/>
    <w:rsid w:val="00AA0F71"/>
    <w:rsid w:val="00AA1235"/>
    <w:rsid w:val="00AA1CA2"/>
    <w:rsid w:val="00AA1D6B"/>
    <w:rsid w:val="00AA1EF7"/>
    <w:rsid w:val="00AA5CC2"/>
    <w:rsid w:val="00AA5E23"/>
    <w:rsid w:val="00AA665F"/>
    <w:rsid w:val="00AA7539"/>
    <w:rsid w:val="00AB196A"/>
    <w:rsid w:val="00AB1FC8"/>
    <w:rsid w:val="00AB3570"/>
    <w:rsid w:val="00AB3D38"/>
    <w:rsid w:val="00AB61E2"/>
    <w:rsid w:val="00AB779E"/>
    <w:rsid w:val="00AB7B3C"/>
    <w:rsid w:val="00AC2E10"/>
    <w:rsid w:val="00AD005B"/>
    <w:rsid w:val="00AD1DB2"/>
    <w:rsid w:val="00AD4CF7"/>
    <w:rsid w:val="00AD58FB"/>
    <w:rsid w:val="00AD6C7D"/>
    <w:rsid w:val="00AE0379"/>
    <w:rsid w:val="00AE3AB8"/>
    <w:rsid w:val="00AE5531"/>
    <w:rsid w:val="00AE5E6A"/>
    <w:rsid w:val="00AE60C9"/>
    <w:rsid w:val="00AE648F"/>
    <w:rsid w:val="00AE64E2"/>
    <w:rsid w:val="00AE64FC"/>
    <w:rsid w:val="00AE6C71"/>
    <w:rsid w:val="00AF0203"/>
    <w:rsid w:val="00AF1386"/>
    <w:rsid w:val="00AF19C4"/>
    <w:rsid w:val="00AF360E"/>
    <w:rsid w:val="00AF376E"/>
    <w:rsid w:val="00AF47CE"/>
    <w:rsid w:val="00AF5B33"/>
    <w:rsid w:val="00AF73DB"/>
    <w:rsid w:val="00AF7C1F"/>
    <w:rsid w:val="00B003CB"/>
    <w:rsid w:val="00B00649"/>
    <w:rsid w:val="00B0198D"/>
    <w:rsid w:val="00B024E6"/>
    <w:rsid w:val="00B03E58"/>
    <w:rsid w:val="00B0471E"/>
    <w:rsid w:val="00B04B43"/>
    <w:rsid w:val="00B05C05"/>
    <w:rsid w:val="00B05CDB"/>
    <w:rsid w:val="00B06BB9"/>
    <w:rsid w:val="00B109A6"/>
    <w:rsid w:val="00B117B3"/>
    <w:rsid w:val="00B12224"/>
    <w:rsid w:val="00B1257A"/>
    <w:rsid w:val="00B13476"/>
    <w:rsid w:val="00B1428C"/>
    <w:rsid w:val="00B1578B"/>
    <w:rsid w:val="00B16491"/>
    <w:rsid w:val="00B1655C"/>
    <w:rsid w:val="00B17747"/>
    <w:rsid w:val="00B177DD"/>
    <w:rsid w:val="00B1796E"/>
    <w:rsid w:val="00B17AA4"/>
    <w:rsid w:val="00B205C9"/>
    <w:rsid w:val="00B21D90"/>
    <w:rsid w:val="00B222CD"/>
    <w:rsid w:val="00B22705"/>
    <w:rsid w:val="00B228D4"/>
    <w:rsid w:val="00B22AB2"/>
    <w:rsid w:val="00B24517"/>
    <w:rsid w:val="00B24F9D"/>
    <w:rsid w:val="00B271AC"/>
    <w:rsid w:val="00B27372"/>
    <w:rsid w:val="00B276EA"/>
    <w:rsid w:val="00B276F3"/>
    <w:rsid w:val="00B27CDE"/>
    <w:rsid w:val="00B312AF"/>
    <w:rsid w:val="00B312DC"/>
    <w:rsid w:val="00B314B3"/>
    <w:rsid w:val="00B321B0"/>
    <w:rsid w:val="00B327A3"/>
    <w:rsid w:val="00B368AD"/>
    <w:rsid w:val="00B37D49"/>
    <w:rsid w:val="00B40633"/>
    <w:rsid w:val="00B41216"/>
    <w:rsid w:val="00B4227F"/>
    <w:rsid w:val="00B42CC8"/>
    <w:rsid w:val="00B43143"/>
    <w:rsid w:val="00B50592"/>
    <w:rsid w:val="00B52628"/>
    <w:rsid w:val="00B53C2E"/>
    <w:rsid w:val="00B53CCB"/>
    <w:rsid w:val="00B55252"/>
    <w:rsid w:val="00B55B8F"/>
    <w:rsid w:val="00B6240C"/>
    <w:rsid w:val="00B629FD"/>
    <w:rsid w:val="00B64317"/>
    <w:rsid w:val="00B649C6"/>
    <w:rsid w:val="00B6575A"/>
    <w:rsid w:val="00B67F5C"/>
    <w:rsid w:val="00B70244"/>
    <w:rsid w:val="00B7058B"/>
    <w:rsid w:val="00B715BF"/>
    <w:rsid w:val="00B72828"/>
    <w:rsid w:val="00B73076"/>
    <w:rsid w:val="00B7352D"/>
    <w:rsid w:val="00B739C8"/>
    <w:rsid w:val="00B73BDF"/>
    <w:rsid w:val="00B75492"/>
    <w:rsid w:val="00B762BB"/>
    <w:rsid w:val="00B76F8A"/>
    <w:rsid w:val="00B775D1"/>
    <w:rsid w:val="00B820F5"/>
    <w:rsid w:val="00B828D4"/>
    <w:rsid w:val="00B82EF2"/>
    <w:rsid w:val="00B82F1D"/>
    <w:rsid w:val="00B8368C"/>
    <w:rsid w:val="00B84103"/>
    <w:rsid w:val="00B85491"/>
    <w:rsid w:val="00B8565A"/>
    <w:rsid w:val="00B85C47"/>
    <w:rsid w:val="00B87F8F"/>
    <w:rsid w:val="00B92E9C"/>
    <w:rsid w:val="00B92F20"/>
    <w:rsid w:val="00B9437A"/>
    <w:rsid w:val="00B9467F"/>
    <w:rsid w:val="00BA26FB"/>
    <w:rsid w:val="00BA69AE"/>
    <w:rsid w:val="00BA7BF4"/>
    <w:rsid w:val="00BA7EF5"/>
    <w:rsid w:val="00BB1792"/>
    <w:rsid w:val="00BB1B55"/>
    <w:rsid w:val="00BB5BF1"/>
    <w:rsid w:val="00BB5FBC"/>
    <w:rsid w:val="00BB6295"/>
    <w:rsid w:val="00BB7E46"/>
    <w:rsid w:val="00BC3146"/>
    <w:rsid w:val="00BC336F"/>
    <w:rsid w:val="00BC4E63"/>
    <w:rsid w:val="00BC5040"/>
    <w:rsid w:val="00BC526C"/>
    <w:rsid w:val="00BD1BB6"/>
    <w:rsid w:val="00BD1F60"/>
    <w:rsid w:val="00BD41B9"/>
    <w:rsid w:val="00BD48FB"/>
    <w:rsid w:val="00BD62F8"/>
    <w:rsid w:val="00BD6518"/>
    <w:rsid w:val="00BD69C1"/>
    <w:rsid w:val="00BE0511"/>
    <w:rsid w:val="00BE1EA1"/>
    <w:rsid w:val="00BE402D"/>
    <w:rsid w:val="00BE486E"/>
    <w:rsid w:val="00BE49B8"/>
    <w:rsid w:val="00BF0137"/>
    <w:rsid w:val="00BF0983"/>
    <w:rsid w:val="00BF11B8"/>
    <w:rsid w:val="00BF18C1"/>
    <w:rsid w:val="00BF21DD"/>
    <w:rsid w:val="00BF2D49"/>
    <w:rsid w:val="00BF4FBD"/>
    <w:rsid w:val="00BF67A8"/>
    <w:rsid w:val="00BF6862"/>
    <w:rsid w:val="00C001C6"/>
    <w:rsid w:val="00C00ACC"/>
    <w:rsid w:val="00C011E1"/>
    <w:rsid w:val="00C02004"/>
    <w:rsid w:val="00C02D5F"/>
    <w:rsid w:val="00C0367A"/>
    <w:rsid w:val="00C04504"/>
    <w:rsid w:val="00C04629"/>
    <w:rsid w:val="00C05CD6"/>
    <w:rsid w:val="00C06160"/>
    <w:rsid w:val="00C07D37"/>
    <w:rsid w:val="00C10476"/>
    <w:rsid w:val="00C10DCD"/>
    <w:rsid w:val="00C119A0"/>
    <w:rsid w:val="00C135F8"/>
    <w:rsid w:val="00C17508"/>
    <w:rsid w:val="00C17777"/>
    <w:rsid w:val="00C17A72"/>
    <w:rsid w:val="00C17BE5"/>
    <w:rsid w:val="00C17DE7"/>
    <w:rsid w:val="00C20344"/>
    <w:rsid w:val="00C20B9F"/>
    <w:rsid w:val="00C21F52"/>
    <w:rsid w:val="00C23404"/>
    <w:rsid w:val="00C246F2"/>
    <w:rsid w:val="00C300AE"/>
    <w:rsid w:val="00C30597"/>
    <w:rsid w:val="00C30918"/>
    <w:rsid w:val="00C31D99"/>
    <w:rsid w:val="00C32C7A"/>
    <w:rsid w:val="00C32DE6"/>
    <w:rsid w:val="00C34BCB"/>
    <w:rsid w:val="00C35A3E"/>
    <w:rsid w:val="00C400C0"/>
    <w:rsid w:val="00C40E01"/>
    <w:rsid w:val="00C42130"/>
    <w:rsid w:val="00C4344C"/>
    <w:rsid w:val="00C43AC1"/>
    <w:rsid w:val="00C43F68"/>
    <w:rsid w:val="00C44D94"/>
    <w:rsid w:val="00C47CCE"/>
    <w:rsid w:val="00C47F93"/>
    <w:rsid w:val="00C5136C"/>
    <w:rsid w:val="00C516F7"/>
    <w:rsid w:val="00C523FF"/>
    <w:rsid w:val="00C57530"/>
    <w:rsid w:val="00C61C77"/>
    <w:rsid w:val="00C62603"/>
    <w:rsid w:val="00C65CDF"/>
    <w:rsid w:val="00C67063"/>
    <w:rsid w:val="00C675CF"/>
    <w:rsid w:val="00C71B7B"/>
    <w:rsid w:val="00C729DA"/>
    <w:rsid w:val="00C73CC9"/>
    <w:rsid w:val="00C74BE4"/>
    <w:rsid w:val="00C81C90"/>
    <w:rsid w:val="00C85992"/>
    <w:rsid w:val="00C86073"/>
    <w:rsid w:val="00C86C93"/>
    <w:rsid w:val="00C87BA3"/>
    <w:rsid w:val="00C87C6E"/>
    <w:rsid w:val="00C91600"/>
    <w:rsid w:val="00C939BC"/>
    <w:rsid w:val="00C93A7E"/>
    <w:rsid w:val="00C943BC"/>
    <w:rsid w:val="00C94E09"/>
    <w:rsid w:val="00C9542F"/>
    <w:rsid w:val="00CA043A"/>
    <w:rsid w:val="00CA106D"/>
    <w:rsid w:val="00CA1AAE"/>
    <w:rsid w:val="00CA3C00"/>
    <w:rsid w:val="00CA597E"/>
    <w:rsid w:val="00CA755A"/>
    <w:rsid w:val="00CA797F"/>
    <w:rsid w:val="00CB1904"/>
    <w:rsid w:val="00CB2541"/>
    <w:rsid w:val="00CB28AA"/>
    <w:rsid w:val="00CB3E8D"/>
    <w:rsid w:val="00CB653A"/>
    <w:rsid w:val="00CB68B6"/>
    <w:rsid w:val="00CB7B7D"/>
    <w:rsid w:val="00CB7FC7"/>
    <w:rsid w:val="00CC0886"/>
    <w:rsid w:val="00CC12EC"/>
    <w:rsid w:val="00CC2513"/>
    <w:rsid w:val="00CC25F5"/>
    <w:rsid w:val="00CC4BC1"/>
    <w:rsid w:val="00CC7BEB"/>
    <w:rsid w:val="00CD04AF"/>
    <w:rsid w:val="00CD1D0F"/>
    <w:rsid w:val="00CD2EC8"/>
    <w:rsid w:val="00CD3BF6"/>
    <w:rsid w:val="00CD5772"/>
    <w:rsid w:val="00CD7AA6"/>
    <w:rsid w:val="00CE0CC0"/>
    <w:rsid w:val="00CE1A31"/>
    <w:rsid w:val="00CE1E2B"/>
    <w:rsid w:val="00CE37B2"/>
    <w:rsid w:val="00CE39A3"/>
    <w:rsid w:val="00CE4ECC"/>
    <w:rsid w:val="00CE5912"/>
    <w:rsid w:val="00CE6088"/>
    <w:rsid w:val="00CF1052"/>
    <w:rsid w:val="00CF2D32"/>
    <w:rsid w:val="00CF3484"/>
    <w:rsid w:val="00CF434A"/>
    <w:rsid w:val="00CF4A8B"/>
    <w:rsid w:val="00CF4B98"/>
    <w:rsid w:val="00CF56D3"/>
    <w:rsid w:val="00CF667F"/>
    <w:rsid w:val="00D0028C"/>
    <w:rsid w:val="00D00A82"/>
    <w:rsid w:val="00D01B11"/>
    <w:rsid w:val="00D053C2"/>
    <w:rsid w:val="00D05A1F"/>
    <w:rsid w:val="00D05D2E"/>
    <w:rsid w:val="00D06C4C"/>
    <w:rsid w:val="00D07A58"/>
    <w:rsid w:val="00D10BCE"/>
    <w:rsid w:val="00D119FC"/>
    <w:rsid w:val="00D122FE"/>
    <w:rsid w:val="00D12AA6"/>
    <w:rsid w:val="00D12F4E"/>
    <w:rsid w:val="00D15304"/>
    <w:rsid w:val="00D15DD9"/>
    <w:rsid w:val="00D166DD"/>
    <w:rsid w:val="00D17B8B"/>
    <w:rsid w:val="00D2095A"/>
    <w:rsid w:val="00D21E98"/>
    <w:rsid w:val="00D22E76"/>
    <w:rsid w:val="00D235C7"/>
    <w:rsid w:val="00D23B88"/>
    <w:rsid w:val="00D23BAD"/>
    <w:rsid w:val="00D2683D"/>
    <w:rsid w:val="00D273C0"/>
    <w:rsid w:val="00D27BE5"/>
    <w:rsid w:val="00D32448"/>
    <w:rsid w:val="00D3338F"/>
    <w:rsid w:val="00D3437C"/>
    <w:rsid w:val="00D36371"/>
    <w:rsid w:val="00D36ED0"/>
    <w:rsid w:val="00D3732C"/>
    <w:rsid w:val="00D40E5F"/>
    <w:rsid w:val="00D40EE9"/>
    <w:rsid w:val="00D40FF9"/>
    <w:rsid w:val="00D4166C"/>
    <w:rsid w:val="00D41A27"/>
    <w:rsid w:val="00D41D0F"/>
    <w:rsid w:val="00D43C15"/>
    <w:rsid w:val="00D46487"/>
    <w:rsid w:val="00D510BF"/>
    <w:rsid w:val="00D53DCB"/>
    <w:rsid w:val="00D53EA5"/>
    <w:rsid w:val="00D55BDC"/>
    <w:rsid w:val="00D56C1F"/>
    <w:rsid w:val="00D56D59"/>
    <w:rsid w:val="00D57DF3"/>
    <w:rsid w:val="00D61295"/>
    <w:rsid w:val="00D62AB5"/>
    <w:rsid w:val="00D63FBB"/>
    <w:rsid w:val="00D64D9E"/>
    <w:rsid w:val="00D65887"/>
    <w:rsid w:val="00D66BE6"/>
    <w:rsid w:val="00D671C1"/>
    <w:rsid w:val="00D674F4"/>
    <w:rsid w:val="00D720FE"/>
    <w:rsid w:val="00D75077"/>
    <w:rsid w:val="00D76B04"/>
    <w:rsid w:val="00D777C9"/>
    <w:rsid w:val="00D80050"/>
    <w:rsid w:val="00D809F3"/>
    <w:rsid w:val="00D82AB1"/>
    <w:rsid w:val="00D84012"/>
    <w:rsid w:val="00D87898"/>
    <w:rsid w:val="00D90264"/>
    <w:rsid w:val="00D90CC7"/>
    <w:rsid w:val="00D91222"/>
    <w:rsid w:val="00D95757"/>
    <w:rsid w:val="00D95C57"/>
    <w:rsid w:val="00D961D2"/>
    <w:rsid w:val="00D96D4B"/>
    <w:rsid w:val="00DA14C0"/>
    <w:rsid w:val="00DA35AD"/>
    <w:rsid w:val="00DA51FF"/>
    <w:rsid w:val="00DA636A"/>
    <w:rsid w:val="00DA6BDD"/>
    <w:rsid w:val="00DA76A2"/>
    <w:rsid w:val="00DA7FF0"/>
    <w:rsid w:val="00DB0D75"/>
    <w:rsid w:val="00DB13A2"/>
    <w:rsid w:val="00DB2CBA"/>
    <w:rsid w:val="00DB366C"/>
    <w:rsid w:val="00DB4404"/>
    <w:rsid w:val="00DB4FF6"/>
    <w:rsid w:val="00DB6159"/>
    <w:rsid w:val="00DB663A"/>
    <w:rsid w:val="00DC4984"/>
    <w:rsid w:val="00DC4DD1"/>
    <w:rsid w:val="00DC68A3"/>
    <w:rsid w:val="00DC7DD4"/>
    <w:rsid w:val="00DD04F9"/>
    <w:rsid w:val="00DD0812"/>
    <w:rsid w:val="00DD16D0"/>
    <w:rsid w:val="00DD1B1F"/>
    <w:rsid w:val="00DD33C2"/>
    <w:rsid w:val="00DD3CE1"/>
    <w:rsid w:val="00DD50A1"/>
    <w:rsid w:val="00DE0E3A"/>
    <w:rsid w:val="00DE170E"/>
    <w:rsid w:val="00DE2827"/>
    <w:rsid w:val="00DE557B"/>
    <w:rsid w:val="00DE5848"/>
    <w:rsid w:val="00DE669F"/>
    <w:rsid w:val="00DF0A15"/>
    <w:rsid w:val="00DF1367"/>
    <w:rsid w:val="00DF38DF"/>
    <w:rsid w:val="00DF3DF0"/>
    <w:rsid w:val="00DF3E0D"/>
    <w:rsid w:val="00DF5B72"/>
    <w:rsid w:val="00DF68C8"/>
    <w:rsid w:val="00E00A19"/>
    <w:rsid w:val="00E024BA"/>
    <w:rsid w:val="00E032A8"/>
    <w:rsid w:val="00E0591D"/>
    <w:rsid w:val="00E06F95"/>
    <w:rsid w:val="00E07BE0"/>
    <w:rsid w:val="00E115CE"/>
    <w:rsid w:val="00E123B6"/>
    <w:rsid w:val="00E14938"/>
    <w:rsid w:val="00E168B7"/>
    <w:rsid w:val="00E205E3"/>
    <w:rsid w:val="00E23BC4"/>
    <w:rsid w:val="00E23C01"/>
    <w:rsid w:val="00E25419"/>
    <w:rsid w:val="00E261EE"/>
    <w:rsid w:val="00E2786E"/>
    <w:rsid w:val="00E3312C"/>
    <w:rsid w:val="00E33FE0"/>
    <w:rsid w:val="00E34F92"/>
    <w:rsid w:val="00E3502F"/>
    <w:rsid w:val="00E365B5"/>
    <w:rsid w:val="00E36943"/>
    <w:rsid w:val="00E37386"/>
    <w:rsid w:val="00E43773"/>
    <w:rsid w:val="00E43C9A"/>
    <w:rsid w:val="00E50749"/>
    <w:rsid w:val="00E5166C"/>
    <w:rsid w:val="00E52C3D"/>
    <w:rsid w:val="00E535EE"/>
    <w:rsid w:val="00E547D8"/>
    <w:rsid w:val="00E557FD"/>
    <w:rsid w:val="00E562C4"/>
    <w:rsid w:val="00E567CA"/>
    <w:rsid w:val="00E57A38"/>
    <w:rsid w:val="00E57C1A"/>
    <w:rsid w:val="00E603FC"/>
    <w:rsid w:val="00E615A8"/>
    <w:rsid w:val="00E62F1F"/>
    <w:rsid w:val="00E63317"/>
    <w:rsid w:val="00E63975"/>
    <w:rsid w:val="00E63ADF"/>
    <w:rsid w:val="00E63E8A"/>
    <w:rsid w:val="00E647B1"/>
    <w:rsid w:val="00E64A03"/>
    <w:rsid w:val="00E65D52"/>
    <w:rsid w:val="00E66938"/>
    <w:rsid w:val="00E67542"/>
    <w:rsid w:val="00E67A63"/>
    <w:rsid w:val="00E702E3"/>
    <w:rsid w:val="00E7098D"/>
    <w:rsid w:val="00E74029"/>
    <w:rsid w:val="00E74781"/>
    <w:rsid w:val="00E74D02"/>
    <w:rsid w:val="00E754D9"/>
    <w:rsid w:val="00E7565A"/>
    <w:rsid w:val="00E80B87"/>
    <w:rsid w:val="00E83AFF"/>
    <w:rsid w:val="00E83D94"/>
    <w:rsid w:val="00E851FF"/>
    <w:rsid w:val="00E869D0"/>
    <w:rsid w:val="00E86EDD"/>
    <w:rsid w:val="00E95D8A"/>
    <w:rsid w:val="00E96DDC"/>
    <w:rsid w:val="00EA1449"/>
    <w:rsid w:val="00EA264F"/>
    <w:rsid w:val="00EA4F3A"/>
    <w:rsid w:val="00EA5AC5"/>
    <w:rsid w:val="00EA764A"/>
    <w:rsid w:val="00EB07FE"/>
    <w:rsid w:val="00EB0CD0"/>
    <w:rsid w:val="00EB1B7F"/>
    <w:rsid w:val="00EB53BA"/>
    <w:rsid w:val="00EB6D6E"/>
    <w:rsid w:val="00EB6DAF"/>
    <w:rsid w:val="00EB7688"/>
    <w:rsid w:val="00EC0BF4"/>
    <w:rsid w:val="00EC1C41"/>
    <w:rsid w:val="00EC259C"/>
    <w:rsid w:val="00EC2F91"/>
    <w:rsid w:val="00EC40F1"/>
    <w:rsid w:val="00EC56FD"/>
    <w:rsid w:val="00EC5861"/>
    <w:rsid w:val="00EC5FD6"/>
    <w:rsid w:val="00EC60DD"/>
    <w:rsid w:val="00EC6262"/>
    <w:rsid w:val="00EC6CAB"/>
    <w:rsid w:val="00EC6F2A"/>
    <w:rsid w:val="00ED0326"/>
    <w:rsid w:val="00ED2808"/>
    <w:rsid w:val="00ED4B68"/>
    <w:rsid w:val="00ED4F24"/>
    <w:rsid w:val="00ED6CEF"/>
    <w:rsid w:val="00EE048A"/>
    <w:rsid w:val="00EE3041"/>
    <w:rsid w:val="00EE7489"/>
    <w:rsid w:val="00EF03BB"/>
    <w:rsid w:val="00EF1095"/>
    <w:rsid w:val="00EF1AC4"/>
    <w:rsid w:val="00EF3D44"/>
    <w:rsid w:val="00EF4542"/>
    <w:rsid w:val="00EF5D3B"/>
    <w:rsid w:val="00EF6A9F"/>
    <w:rsid w:val="00EF7C0E"/>
    <w:rsid w:val="00F00954"/>
    <w:rsid w:val="00F01DB8"/>
    <w:rsid w:val="00F01F73"/>
    <w:rsid w:val="00F01FBA"/>
    <w:rsid w:val="00F01FF5"/>
    <w:rsid w:val="00F0490D"/>
    <w:rsid w:val="00F0529D"/>
    <w:rsid w:val="00F0567D"/>
    <w:rsid w:val="00F0656A"/>
    <w:rsid w:val="00F1071F"/>
    <w:rsid w:val="00F10BAB"/>
    <w:rsid w:val="00F116EC"/>
    <w:rsid w:val="00F12458"/>
    <w:rsid w:val="00F1388C"/>
    <w:rsid w:val="00F15328"/>
    <w:rsid w:val="00F154A8"/>
    <w:rsid w:val="00F15A25"/>
    <w:rsid w:val="00F16315"/>
    <w:rsid w:val="00F16C22"/>
    <w:rsid w:val="00F2041B"/>
    <w:rsid w:val="00F25E9E"/>
    <w:rsid w:val="00F26552"/>
    <w:rsid w:val="00F269A1"/>
    <w:rsid w:val="00F306F9"/>
    <w:rsid w:val="00F30EDD"/>
    <w:rsid w:val="00F31CEA"/>
    <w:rsid w:val="00F31D21"/>
    <w:rsid w:val="00F320A4"/>
    <w:rsid w:val="00F32A68"/>
    <w:rsid w:val="00F33442"/>
    <w:rsid w:val="00F33983"/>
    <w:rsid w:val="00F34308"/>
    <w:rsid w:val="00F3433B"/>
    <w:rsid w:val="00F355E4"/>
    <w:rsid w:val="00F35F43"/>
    <w:rsid w:val="00F377CD"/>
    <w:rsid w:val="00F40A44"/>
    <w:rsid w:val="00F40E82"/>
    <w:rsid w:val="00F41F1D"/>
    <w:rsid w:val="00F42F95"/>
    <w:rsid w:val="00F44B58"/>
    <w:rsid w:val="00F50117"/>
    <w:rsid w:val="00F51724"/>
    <w:rsid w:val="00F5228F"/>
    <w:rsid w:val="00F5305B"/>
    <w:rsid w:val="00F5351E"/>
    <w:rsid w:val="00F53B3E"/>
    <w:rsid w:val="00F54B56"/>
    <w:rsid w:val="00F54D42"/>
    <w:rsid w:val="00F5605D"/>
    <w:rsid w:val="00F61610"/>
    <w:rsid w:val="00F621DB"/>
    <w:rsid w:val="00F63547"/>
    <w:rsid w:val="00F65080"/>
    <w:rsid w:val="00F65523"/>
    <w:rsid w:val="00F65E61"/>
    <w:rsid w:val="00F66918"/>
    <w:rsid w:val="00F70389"/>
    <w:rsid w:val="00F71D35"/>
    <w:rsid w:val="00F73104"/>
    <w:rsid w:val="00F74C90"/>
    <w:rsid w:val="00F771A6"/>
    <w:rsid w:val="00F7725B"/>
    <w:rsid w:val="00F774C7"/>
    <w:rsid w:val="00F776AA"/>
    <w:rsid w:val="00F77F35"/>
    <w:rsid w:val="00F803A5"/>
    <w:rsid w:val="00F8198F"/>
    <w:rsid w:val="00F82E3B"/>
    <w:rsid w:val="00F83797"/>
    <w:rsid w:val="00F84121"/>
    <w:rsid w:val="00F847A5"/>
    <w:rsid w:val="00F870BA"/>
    <w:rsid w:val="00F87AF3"/>
    <w:rsid w:val="00F908D6"/>
    <w:rsid w:val="00F9535F"/>
    <w:rsid w:val="00F95714"/>
    <w:rsid w:val="00F95AB9"/>
    <w:rsid w:val="00F95E54"/>
    <w:rsid w:val="00F9677A"/>
    <w:rsid w:val="00F97FC5"/>
    <w:rsid w:val="00FA04F0"/>
    <w:rsid w:val="00FA14F6"/>
    <w:rsid w:val="00FA1837"/>
    <w:rsid w:val="00FA23BB"/>
    <w:rsid w:val="00FA25E9"/>
    <w:rsid w:val="00FA3AD9"/>
    <w:rsid w:val="00FA7939"/>
    <w:rsid w:val="00FB09B8"/>
    <w:rsid w:val="00FB1CA0"/>
    <w:rsid w:val="00FB668B"/>
    <w:rsid w:val="00FB7BB0"/>
    <w:rsid w:val="00FC1147"/>
    <w:rsid w:val="00FC1FEE"/>
    <w:rsid w:val="00FC237E"/>
    <w:rsid w:val="00FC27CA"/>
    <w:rsid w:val="00FC3A67"/>
    <w:rsid w:val="00FC481D"/>
    <w:rsid w:val="00FC5853"/>
    <w:rsid w:val="00FD1C2B"/>
    <w:rsid w:val="00FD28D3"/>
    <w:rsid w:val="00FD2C0A"/>
    <w:rsid w:val="00FD630B"/>
    <w:rsid w:val="00FE12CE"/>
    <w:rsid w:val="00FE4397"/>
    <w:rsid w:val="00FE46A6"/>
    <w:rsid w:val="00FE4EFF"/>
    <w:rsid w:val="00FE6881"/>
    <w:rsid w:val="00FF1082"/>
    <w:rsid w:val="00FF16DF"/>
    <w:rsid w:val="00FF1B79"/>
    <w:rsid w:val="00FF2404"/>
    <w:rsid w:val="00FF35CA"/>
    <w:rsid w:val="00FF4292"/>
    <w:rsid w:val="00FF4493"/>
    <w:rsid w:val="00FF53B3"/>
    <w:rsid w:val="00FF53EE"/>
    <w:rsid w:val="00FF6610"/>
    <w:rsid w:val="00FF7ADA"/>
    <w:rsid w:val="011078C7"/>
    <w:rsid w:val="017E162C"/>
    <w:rsid w:val="02160F0D"/>
    <w:rsid w:val="02335BA7"/>
    <w:rsid w:val="036B64E8"/>
    <w:rsid w:val="03C74BB5"/>
    <w:rsid w:val="03F16141"/>
    <w:rsid w:val="041D47D5"/>
    <w:rsid w:val="042B5B19"/>
    <w:rsid w:val="04451A44"/>
    <w:rsid w:val="04B14F1D"/>
    <w:rsid w:val="04E15802"/>
    <w:rsid w:val="058D598A"/>
    <w:rsid w:val="06B61737"/>
    <w:rsid w:val="06F832D7"/>
    <w:rsid w:val="07D954D3"/>
    <w:rsid w:val="08522777"/>
    <w:rsid w:val="086B1834"/>
    <w:rsid w:val="09A908B8"/>
    <w:rsid w:val="09B71227"/>
    <w:rsid w:val="0A650C83"/>
    <w:rsid w:val="0AA5488C"/>
    <w:rsid w:val="0ADA2AC3"/>
    <w:rsid w:val="0B1701D0"/>
    <w:rsid w:val="0B446263"/>
    <w:rsid w:val="0BEB6F66"/>
    <w:rsid w:val="0C061FF2"/>
    <w:rsid w:val="0C601F84"/>
    <w:rsid w:val="0D12389F"/>
    <w:rsid w:val="0DA675E9"/>
    <w:rsid w:val="0DB00467"/>
    <w:rsid w:val="0DB241E0"/>
    <w:rsid w:val="0DB8556E"/>
    <w:rsid w:val="0DC638F4"/>
    <w:rsid w:val="0ECE5D13"/>
    <w:rsid w:val="0ED06269"/>
    <w:rsid w:val="0F136F00"/>
    <w:rsid w:val="0FAD4D91"/>
    <w:rsid w:val="100D394F"/>
    <w:rsid w:val="1026710D"/>
    <w:rsid w:val="103233B6"/>
    <w:rsid w:val="10682FF5"/>
    <w:rsid w:val="10D4446D"/>
    <w:rsid w:val="11220A93"/>
    <w:rsid w:val="12FB4B4E"/>
    <w:rsid w:val="14991DAB"/>
    <w:rsid w:val="14D40EDF"/>
    <w:rsid w:val="1537321C"/>
    <w:rsid w:val="15542020"/>
    <w:rsid w:val="15741EA3"/>
    <w:rsid w:val="1585667E"/>
    <w:rsid w:val="15916DD0"/>
    <w:rsid w:val="15FD3544"/>
    <w:rsid w:val="1618304E"/>
    <w:rsid w:val="16536716"/>
    <w:rsid w:val="16A13043"/>
    <w:rsid w:val="174B2BE2"/>
    <w:rsid w:val="176D704E"/>
    <w:rsid w:val="18301ACB"/>
    <w:rsid w:val="18636AEA"/>
    <w:rsid w:val="188769E8"/>
    <w:rsid w:val="18C354F3"/>
    <w:rsid w:val="18DC7E6B"/>
    <w:rsid w:val="18E90CD1"/>
    <w:rsid w:val="19561737"/>
    <w:rsid w:val="199171EF"/>
    <w:rsid w:val="19BF4735"/>
    <w:rsid w:val="1A387A7A"/>
    <w:rsid w:val="1AC830DB"/>
    <w:rsid w:val="1B3204C1"/>
    <w:rsid w:val="1B4A43AB"/>
    <w:rsid w:val="1BFC1A3F"/>
    <w:rsid w:val="1C9A2A0F"/>
    <w:rsid w:val="1CC04A68"/>
    <w:rsid w:val="1CCB2BC8"/>
    <w:rsid w:val="1CFD2F9D"/>
    <w:rsid w:val="1D813EC6"/>
    <w:rsid w:val="1D992CC6"/>
    <w:rsid w:val="1DBB3E80"/>
    <w:rsid w:val="1DC835AB"/>
    <w:rsid w:val="1E066426"/>
    <w:rsid w:val="1E0D7210"/>
    <w:rsid w:val="1E2C58E8"/>
    <w:rsid w:val="1F59095F"/>
    <w:rsid w:val="2027427D"/>
    <w:rsid w:val="20CA3197"/>
    <w:rsid w:val="20D61B3B"/>
    <w:rsid w:val="20DD111C"/>
    <w:rsid w:val="21352D06"/>
    <w:rsid w:val="21C916A0"/>
    <w:rsid w:val="22602004"/>
    <w:rsid w:val="22E35BB9"/>
    <w:rsid w:val="22EB3FC4"/>
    <w:rsid w:val="23D55D98"/>
    <w:rsid w:val="23F81101"/>
    <w:rsid w:val="23FA1FE5"/>
    <w:rsid w:val="24651B54"/>
    <w:rsid w:val="24912949"/>
    <w:rsid w:val="25203CCD"/>
    <w:rsid w:val="252427C9"/>
    <w:rsid w:val="25FE400E"/>
    <w:rsid w:val="260333D3"/>
    <w:rsid w:val="26802C75"/>
    <w:rsid w:val="26A0179B"/>
    <w:rsid w:val="26AD77E2"/>
    <w:rsid w:val="26ED6741"/>
    <w:rsid w:val="28760D0C"/>
    <w:rsid w:val="28C055AB"/>
    <w:rsid w:val="28EC45F2"/>
    <w:rsid w:val="294F692F"/>
    <w:rsid w:val="29B03871"/>
    <w:rsid w:val="29BE37C1"/>
    <w:rsid w:val="29FE3744"/>
    <w:rsid w:val="2A383867"/>
    <w:rsid w:val="2A7C7BF7"/>
    <w:rsid w:val="2AB23619"/>
    <w:rsid w:val="2AC1385C"/>
    <w:rsid w:val="2AF43C32"/>
    <w:rsid w:val="2BA016C4"/>
    <w:rsid w:val="2C4D184B"/>
    <w:rsid w:val="2C7A1F15"/>
    <w:rsid w:val="2CA248AA"/>
    <w:rsid w:val="2CFE2B46"/>
    <w:rsid w:val="2DA05027"/>
    <w:rsid w:val="2E3C24D3"/>
    <w:rsid w:val="2E5F7614"/>
    <w:rsid w:val="2E7035CF"/>
    <w:rsid w:val="2E932FE8"/>
    <w:rsid w:val="2FC00586"/>
    <w:rsid w:val="303F76FD"/>
    <w:rsid w:val="30DE251B"/>
    <w:rsid w:val="314D5E4A"/>
    <w:rsid w:val="32335040"/>
    <w:rsid w:val="327C1AAC"/>
    <w:rsid w:val="329A50BF"/>
    <w:rsid w:val="33087974"/>
    <w:rsid w:val="332B21BB"/>
    <w:rsid w:val="339367F7"/>
    <w:rsid w:val="33CA19D4"/>
    <w:rsid w:val="35D73F34"/>
    <w:rsid w:val="362F3D70"/>
    <w:rsid w:val="36910587"/>
    <w:rsid w:val="369E0EF6"/>
    <w:rsid w:val="36CE17DB"/>
    <w:rsid w:val="36D44917"/>
    <w:rsid w:val="371F5BA8"/>
    <w:rsid w:val="381C6576"/>
    <w:rsid w:val="38284F1B"/>
    <w:rsid w:val="38847E22"/>
    <w:rsid w:val="38E250CA"/>
    <w:rsid w:val="39C26CA9"/>
    <w:rsid w:val="39DF3CFF"/>
    <w:rsid w:val="3A013C75"/>
    <w:rsid w:val="3A073FB5"/>
    <w:rsid w:val="3A1A6AE5"/>
    <w:rsid w:val="3A410516"/>
    <w:rsid w:val="3AA765CB"/>
    <w:rsid w:val="3AC85F3C"/>
    <w:rsid w:val="3B5322AF"/>
    <w:rsid w:val="3B781D15"/>
    <w:rsid w:val="3B8052D9"/>
    <w:rsid w:val="3BAC7C11"/>
    <w:rsid w:val="3BDF4522"/>
    <w:rsid w:val="3BE86E9B"/>
    <w:rsid w:val="3C0812EB"/>
    <w:rsid w:val="3CF45660"/>
    <w:rsid w:val="3D380F65"/>
    <w:rsid w:val="3D991205"/>
    <w:rsid w:val="3D9F5C7F"/>
    <w:rsid w:val="3DCE75E8"/>
    <w:rsid w:val="3E135D25"/>
    <w:rsid w:val="3E261518"/>
    <w:rsid w:val="3E3068D7"/>
    <w:rsid w:val="3E3D2DA2"/>
    <w:rsid w:val="3EE17BD1"/>
    <w:rsid w:val="3F1B30E3"/>
    <w:rsid w:val="3F366211"/>
    <w:rsid w:val="3F3679EF"/>
    <w:rsid w:val="3F7B2E16"/>
    <w:rsid w:val="3FCF152A"/>
    <w:rsid w:val="403F1053"/>
    <w:rsid w:val="40430CA5"/>
    <w:rsid w:val="40C81049"/>
    <w:rsid w:val="412F10C8"/>
    <w:rsid w:val="414C1C7A"/>
    <w:rsid w:val="414E282B"/>
    <w:rsid w:val="42277FF1"/>
    <w:rsid w:val="42666D6B"/>
    <w:rsid w:val="429A6A15"/>
    <w:rsid w:val="42DF7E5E"/>
    <w:rsid w:val="42E83C24"/>
    <w:rsid w:val="43A601C2"/>
    <w:rsid w:val="43C55D14"/>
    <w:rsid w:val="43C875B2"/>
    <w:rsid w:val="43CB6FA0"/>
    <w:rsid w:val="44823C05"/>
    <w:rsid w:val="44B33DBE"/>
    <w:rsid w:val="44CE29A6"/>
    <w:rsid w:val="45854E0B"/>
    <w:rsid w:val="46092013"/>
    <w:rsid w:val="4609638B"/>
    <w:rsid w:val="4642364B"/>
    <w:rsid w:val="46B00F72"/>
    <w:rsid w:val="47A90442"/>
    <w:rsid w:val="47D14C87"/>
    <w:rsid w:val="48482A6F"/>
    <w:rsid w:val="48CE77DB"/>
    <w:rsid w:val="48E76C32"/>
    <w:rsid w:val="49C820BA"/>
    <w:rsid w:val="4A590F64"/>
    <w:rsid w:val="4A8F29A1"/>
    <w:rsid w:val="4B663938"/>
    <w:rsid w:val="4B683B54"/>
    <w:rsid w:val="4BA83F51"/>
    <w:rsid w:val="4BFE2D35"/>
    <w:rsid w:val="4C9D15DC"/>
    <w:rsid w:val="4CCA5C65"/>
    <w:rsid w:val="4D072248"/>
    <w:rsid w:val="4D3763FF"/>
    <w:rsid w:val="4DA051A2"/>
    <w:rsid w:val="4E11200C"/>
    <w:rsid w:val="4EE8526E"/>
    <w:rsid w:val="4F5D5052"/>
    <w:rsid w:val="4F9D09A3"/>
    <w:rsid w:val="4FB55A47"/>
    <w:rsid w:val="4FBA06F6"/>
    <w:rsid w:val="51313B46"/>
    <w:rsid w:val="52CB32A1"/>
    <w:rsid w:val="52FD1026"/>
    <w:rsid w:val="530323B4"/>
    <w:rsid w:val="532B5264"/>
    <w:rsid w:val="53BD07B5"/>
    <w:rsid w:val="54E759BB"/>
    <w:rsid w:val="553E667C"/>
    <w:rsid w:val="55C40C9B"/>
    <w:rsid w:val="561F3061"/>
    <w:rsid w:val="563A7E9B"/>
    <w:rsid w:val="56972861"/>
    <w:rsid w:val="56D54068"/>
    <w:rsid w:val="578E7EB1"/>
    <w:rsid w:val="57F56770"/>
    <w:rsid w:val="587873A1"/>
    <w:rsid w:val="588418A2"/>
    <w:rsid w:val="588776DB"/>
    <w:rsid w:val="588875E4"/>
    <w:rsid w:val="5895292F"/>
    <w:rsid w:val="58A76693"/>
    <w:rsid w:val="58B06B3A"/>
    <w:rsid w:val="58D42829"/>
    <w:rsid w:val="59012EF2"/>
    <w:rsid w:val="594554D5"/>
    <w:rsid w:val="5952037F"/>
    <w:rsid w:val="59523F29"/>
    <w:rsid w:val="59883C11"/>
    <w:rsid w:val="59D979CB"/>
    <w:rsid w:val="5AAE0E58"/>
    <w:rsid w:val="5AC769A6"/>
    <w:rsid w:val="5AE14D89"/>
    <w:rsid w:val="5B9444F1"/>
    <w:rsid w:val="5B9E711E"/>
    <w:rsid w:val="5BAF0599"/>
    <w:rsid w:val="5BDB1C3B"/>
    <w:rsid w:val="5C4478F8"/>
    <w:rsid w:val="5C4E644E"/>
    <w:rsid w:val="5CAF3DD6"/>
    <w:rsid w:val="5CC2508E"/>
    <w:rsid w:val="5D0631CD"/>
    <w:rsid w:val="5DEC4171"/>
    <w:rsid w:val="5E0771FD"/>
    <w:rsid w:val="5E47553D"/>
    <w:rsid w:val="5F3A78F3"/>
    <w:rsid w:val="5F511622"/>
    <w:rsid w:val="606E3563"/>
    <w:rsid w:val="621E2D67"/>
    <w:rsid w:val="6293593A"/>
    <w:rsid w:val="62E27CF1"/>
    <w:rsid w:val="63365E8E"/>
    <w:rsid w:val="64056E8A"/>
    <w:rsid w:val="64744EC0"/>
    <w:rsid w:val="652E1513"/>
    <w:rsid w:val="65A417D5"/>
    <w:rsid w:val="65C43C25"/>
    <w:rsid w:val="66050FA4"/>
    <w:rsid w:val="660B3602"/>
    <w:rsid w:val="665B5EF5"/>
    <w:rsid w:val="66665398"/>
    <w:rsid w:val="66CC2D91"/>
    <w:rsid w:val="67AE693B"/>
    <w:rsid w:val="67DF6AF4"/>
    <w:rsid w:val="68A44B73"/>
    <w:rsid w:val="68BF3CEC"/>
    <w:rsid w:val="69717C20"/>
    <w:rsid w:val="69951B60"/>
    <w:rsid w:val="6ACB7804"/>
    <w:rsid w:val="6B2976F6"/>
    <w:rsid w:val="6B2F38EF"/>
    <w:rsid w:val="6BD34BC2"/>
    <w:rsid w:val="6D170ADE"/>
    <w:rsid w:val="6DAC1E51"/>
    <w:rsid w:val="6DE36C13"/>
    <w:rsid w:val="6E3B25AB"/>
    <w:rsid w:val="6F316126"/>
    <w:rsid w:val="6F6A1399"/>
    <w:rsid w:val="6FFA36BE"/>
    <w:rsid w:val="70231548"/>
    <w:rsid w:val="707324D0"/>
    <w:rsid w:val="70F52D97"/>
    <w:rsid w:val="710B095A"/>
    <w:rsid w:val="71471E07"/>
    <w:rsid w:val="71526589"/>
    <w:rsid w:val="71573B9F"/>
    <w:rsid w:val="716F109A"/>
    <w:rsid w:val="72201995"/>
    <w:rsid w:val="72220F73"/>
    <w:rsid w:val="72401491"/>
    <w:rsid w:val="72AC67BD"/>
    <w:rsid w:val="742C4E6F"/>
    <w:rsid w:val="743F5C73"/>
    <w:rsid w:val="749E5641"/>
    <w:rsid w:val="7758241F"/>
    <w:rsid w:val="775D1EBC"/>
    <w:rsid w:val="77E31CE9"/>
    <w:rsid w:val="784B0567"/>
    <w:rsid w:val="78804A0E"/>
    <w:rsid w:val="798474FC"/>
    <w:rsid w:val="798F6C91"/>
    <w:rsid w:val="79C67B14"/>
    <w:rsid w:val="7A0B5527"/>
    <w:rsid w:val="7A603B57"/>
    <w:rsid w:val="7A8F4231"/>
    <w:rsid w:val="7AAF67FA"/>
    <w:rsid w:val="7B537186"/>
    <w:rsid w:val="7BA774D1"/>
    <w:rsid w:val="7BBD6CF5"/>
    <w:rsid w:val="7E725B75"/>
    <w:rsid w:val="7FF70D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20" w:lineRule="exact"/>
      <w:jc w:val="both"/>
    </w:pPr>
    <w:rPr>
      <w:rFonts w:ascii="Times New Roman" w:hAnsi="Times New Roman" w:eastAsia="宋体" w:cs="Times New Roman"/>
      <w:kern w:val="2"/>
      <w:sz w:val="21"/>
      <w:lang w:val="en-US" w:eastAsia="zh-CN" w:bidi="ar-SA"/>
    </w:rPr>
  </w:style>
  <w:style w:type="paragraph" w:styleId="4">
    <w:name w:val="heading 1"/>
    <w:basedOn w:val="1"/>
    <w:next w:val="1"/>
    <w:link w:val="45"/>
    <w:qFormat/>
    <w:uiPriority w:val="0"/>
    <w:pPr>
      <w:widowControl/>
      <w:spacing w:before="100" w:beforeAutospacing="1" w:after="100" w:afterAutospacing="1" w:line="240" w:lineRule="auto"/>
      <w:jc w:val="left"/>
      <w:outlineLvl w:val="0"/>
    </w:pPr>
    <w:rPr>
      <w:rFonts w:ascii="宋体" w:hAnsi="宋体"/>
      <w:b/>
      <w:bCs/>
      <w:kern w:val="36"/>
      <w:sz w:val="48"/>
      <w:szCs w:val="48"/>
    </w:rPr>
  </w:style>
  <w:style w:type="paragraph" w:styleId="5">
    <w:name w:val="heading 2"/>
    <w:basedOn w:val="1"/>
    <w:next w:val="1"/>
    <w:link w:val="42"/>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81"/>
    <w:unhideWhenUsed/>
    <w:qFormat/>
    <w:uiPriority w:val="0"/>
    <w:pPr>
      <w:keepNext/>
      <w:keepLines/>
      <w:spacing w:before="260" w:after="260" w:line="416" w:lineRule="atLeast"/>
      <w:outlineLvl w:val="2"/>
    </w:pPr>
    <w:rPr>
      <w:b/>
      <w:bCs/>
      <w:sz w:val="32"/>
      <w:szCs w:val="32"/>
    </w:rPr>
  </w:style>
  <w:style w:type="paragraph" w:styleId="7">
    <w:name w:val="heading 4"/>
    <w:basedOn w:val="1"/>
    <w:next w:val="1"/>
    <w:link w:val="54"/>
    <w:qFormat/>
    <w:uiPriority w:val="0"/>
    <w:pPr>
      <w:keepNext/>
      <w:keepLines/>
      <w:spacing w:before="280" w:after="290" w:line="376" w:lineRule="atLeast"/>
      <w:outlineLvl w:val="3"/>
    </w:pPr>
    <w:rPr>
      <w:rFonts w:ascii="Cambria" w:hAnsi="Cambria"/>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8">
    <w:name w:val="List Number"/>
    <w:basedOn w:val="1"/>
    <w:qFormat/>
    <w:uiPriority w:val="0"/>
    <w:pPr>
      <w:widowControl/>
      <w:tabs>
        <w:tab w:val="left" w:pos="454"/>
        <w:tab w:val="left" w:pos="720"/>
      </w:tabs>
      <w:spacing w:afterLines="50"/>
      <w:ind w:left="454" w:hanging="284"/>
      <w:jc w:val="left"/>
    </w:pPr>
    <w:rPr>
      <w:kern w:val="0"/>
      <w:sz w:val="24"/>
    </w:rPr>
  </w:style>
  <w:style w:type="paragraph" w:styleId="9">
    <w:name w:val="Normal Indent"/>
    <w:basedOn w:val="1"/>
    <w:link w:val="44"/>
    <w:qFormat/>
    <w:uiPriority w:val="0"/>
    <w:pPr>
      <w:ind w:firstLine="420"/>
    </w:pPr>
  </w:style>
  <w:style w:type="paragraph" w:styleId="10">
    <w:name w:val="caption"/>
    <w:basedOn w:val="1"/>
    <w:next w:val="1"/>
    <w:qFormat/>
    <w:uiPriority w:val="0"/>
    <w:pPr>
      <w:spacing w:before="152" w:after="160"/>
    </w:pPr>
    <w:rPr>
      <w:rFonts w:ascii="Arial" w:hAnsi="Arial" w:eastAsia="黑体" w:cs="Arial"/>
      <w:sz w:val="20"/>
    </w:rPr>
  </w:style>
  <w:style w:type="paragraph" w:styleId="11">
    <w:name w:val="Document Map"/>
    <w:basedOn w:val="1"/>
    <w:link w:val="52"/>
    <w:qFormat/>
    <w:uiPriority w:val="0"/>
    <w:rPr>
      <w:rFonts w:ascii="宋体"/>
      <w:sz w:val="18"/>
      <w:szCs w:val="18"/>
    </w:rPr>
  </w:style>
  <w:style w:type="paragraph" w:styleId="12">
    <w:name w:val="annotation text"/>
    <w:basedOn w:val="1"/>
    <w:link w:val="83"/>
    <w:semiHidden/>
    <w:qFormat/>
    <w:uiPriority w:val="99"/>
    <w:pPr>
      <w:jc w:val="left"/>
    </w:pPr>
  </w:style>
  <w:style w:type="paragraph" w:styleId="13">
    <w:name w:val="Body Text 3"/>
    <w:basedOn w:val="1"/>
    <w:link w:val="46"/>
    <w:qFormat/>
    <w:uiPriority w:val="0"/>
    <w:pPr>
      <w:snapToGrid w:val="0"/>
      <w:spacing w:before="50" w:after="50"/>
    </w:pPr>
    <w:rPr>
      <w:rFonts w:hAnsi="宋体" w:eastAsia="仿宋_GB2312"/>
      <w:b/>
      <w:bCs/>
      <w:sz w:val="24"/>
    </w:rPr>
  </w:style>
  <w:style w:type="paragraph" w:styleId="14">
    <w:name w:val="Body Text"/>
    <w:basedOn w:val="1"/>
    <w:link w:val="53"/>
    <w:qFormat/>
    <w:uiPriority w:val="0"/>
    <w:pPr>
      <w:spacing w:after="120"/>
    </w:pPr>
    <w:rPr>
      <w:sz w:val="28"/>
      <w:szCs w:val="24"/>
    </w:rPr>
  </w:style>
  <w:style w:type="paragraph" w:styleId="15">
    <w:name w:val="Body Text Indent"/>
    <w:basedOn w:val="1"/>
    <w:link w:val="55"/>
    <w:qFormat/>
    <w:uiPriority w:val="0"/>
    <w:pPr>
      <w:spacing w:line="200" w:lineRule="exact"/>
      <w:ind w:firstLine="301"/>
    </w:pPr>
    <w:rPr>
      <w:rFonts w:ascii="宋体" w:hAnsi="Courier New"/>
      <w:spacing w:val="-4"/>
      <w:sz w:val="18"/>
    </w:rPr>
  </w:style>
  <w:style w:type="paragraph" w:styleId="16">
    <w:name w:val="List Number 3"/>
    <w:basedOn w:val="1"/>
    <w:qFormat/>
    <w:uiPriority w:val="0"/>
    <w:pPr>
      <w:tabs>
        <w:tab w:val="left" w:pos="1200"/>
      </w:tabs>
      <w:ind w:left="1200" w:hanging="360"/>
    </w:pPr>
    <w:rPr>
      <w:szCs w:val="24"/>
    </w:rPr>
  </w:style>
  <w:style w:type="paragraph" w:styleId="17">
    <w:name w:val="List 2"/>
    <w:basedOn w:val="1"/>
    <w:qFormat/>
    <w:uiPriority w:val="0"/>
    <w:pPr>
      <w:ind w:left="100" w:leftChars="200" w:hanging="200" w:hangingChars="200"/>
    </w:pPr>
    <w:rPr>
      <w:sz w:val="28"/>
      <w:szCs w:val="24"/>
    </w:rPr>
  </w:style>
  <w:style w:type="paragraph" w:styleId="18">
    <w:name w:val="Plain Text"/>
    <w:basedOn w:val="1"/>
    <w:link w:val="41"/>
    <w:qFormat/>
    <w:uiPriority w:val="99"/>
    <w:pPr>
      <w:spacing w:beforeLines="50" w:afterLines="50" w:line="400" w:lineRule="exact"/>
    </w:pPr>
    <w:rPr>
      <w:rFonts w:ascii="宋体" w:hAnsi="Courier New"/>
      <w:sz w:val="24"/>
      <w:szCs w:val="24"/>
    </w:rPr>
  </w:style>
  <w:style w:type="paragraph" w:styleId="19">
    <w:name w:val="Date"/>
    <w:basedOn w:val="1"/>
    <w:next w:val="1"/>
    <w:link w:val="39"/>
    <w:qFormat/>
    <w:uiPriority w:val="0"/>
    <w:pPr>
      <w:ind w:left="2500" w:leftChars="2500"/>
    </w:pPr>
    <w:rPr>
      <w:rFonts w:eastAsia="楷体_GB2312"/>
      <w:sz w:val="32"/>
    </w:rPr>
  </w:style>
  <w:style w:type="paragraph" w:styleId="20">
    <w:name w:val="Body Text Indent 2"/>
    <w:basedOn w:val="1"/>
    <w:link w:val="48"/>
    <w:qFormat/>
    <w:uiPriority w:val="0"/>
    <w:pPr>
      <w:snapToGrid w:val="0"/>
      <w:ind w:firstLine="542" w:firstLineChars="225"/>
    </w:pPr>
    <w:rPr>
      <w:rFonts w:ascii="仿宋_GB2312" w:hAnsi="宋体"/>
      <w:b/>
      <w:bCs/>
      <w:color w:val="000000"/>
      <w:sz w:val="24"/>
      <w:szCs w:val="24"/>
    </w:rPr>
  </w:style>
  <w:style w:type="paragraph" w:styleId="21">
    <w:name w:val="Balloon Text"/>
    <w:basedOn w:val="1"/>
    <w:link w:val="60"/>
    <w:qFormat/>
    <w:uiPriority w:val="99"/>
    <w:rPr>
      <w:sz w:val="18"/>
      <w:szCs w:val="18"/>
    </w:rPr>
  </w:style>
  <w:style w:type="paragraph" w:styleId="22">
    <w:name w:val="footer"/>
    <w:basedOn w:val="1"/>
    <w:link w:val="49"/>
    <w:qFormat/>
    <w:uiPriority w:val="0"/>
    <w:pPr>
      <w:tabs>
        <w:tab w:val="center" w:pos="4153"/>
        <w:tab w:val="right" w:pos="8306"/>
      </w:tabs>
      <w:snapToGrid w:val="0"/>
      <w:jc w:val="left"/>
    </w:pPr>
    <w:rPr>
      <w:sz w:val="18"/>
    </w:rPr>
  </w:style>
  <w:style w:type="paragraph" w:styleId="23">
    <w:name w:val="header"/>
    <w:basedOn w:val="1"/>
    <w:link w:val="4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4">
    <w:name w:val="toc 1"/>
    <w:basedOn w:val="1"/>
    <w:next w:val="1"/>
    <w:qFormat/>
    <w:uiPriority w:val="39"/>
    <w:rPr>
      <w:szCs w:val="24"/>
    </w:rPr>
  </w:style>
  <w:style w:type="paragraph" w:styleId="25">
    <w:name w:val="List"/>
    <w:basedOn w:val="1"/>
    <w:qFormat/>
    <w:uiPriority w:val="0"/>
    <w:pPr>
      <w:ind w:left="200" w:hanging="200" w:hangingChars="200"/>
    </w:pPr>
    <w:rPr>
      <w:sz w:val="28"/>
      <w:szCs w:val="24"/>
    </w:rPr>
  </w:style>
  <w:style w:type="paragraph" w:styleId="26">
    <w:name w:val="Body Text Indent 3"/>
    <w:basedOn w:val="1"/>
    <w:link w:val="51"/>
    <w:qFormat/>
    <w:uiPriority w:val="0"/>
    <w:pPr>
      <w:snapToGrid w:val="0"/>
      <w:ind w:firstLine="480" w:firstLineChars="200"/>
      <w:jc w:val="left"/>
    </w:pPr>
    <w:rPr>
      <w:rFonts w:ascii="仿宋_GB2312" w:hAnsi="宋体" w:eastAsia="仿宋_GB2312"/>
      <w:color w:val="000000"/>
      <w:sz w:val="24"/>
      <w:szCs w:val="24"/>
    </w:rPr>
  </w:style>
  <w:style w:type="paragraph" w:styleId="27">
    <w:name w:val="toc 2"/>
    <w:basedOn w:val="1"/>
    <w:next w:val="1"/>
    <w:qFormat/>
    <w:uiPriority w:val="39"/>
    <w:pPr>
      <w:ind w:left="420" w:leftChars="200"/>
    </w:pPr>
  </w:style>
  <w:style w:type="paragraph" w:styleId="28">
    <w:name w:val="Body Text 2"/>
    <w:basedOn w:val="1"/>
    <w:link w:val="56"/>
    <w:qFormat/>
    <w:uiPriority w:val="0"/>
    <w:pPr>
      <w:widowControl/>
      <w:snapToGrid w:val="0"/>
      <w:spacing w:before="50" w:afterLines="50" w:line="400" w:lineRule="exact"/>
      <w:jc w:val="left"/>
    </w:pPr>
    <w:rPr>
      <w:rFonts w:ascii="宋体" w:hAnsi="宋体"/>
      <w:color w:val="000000"/>
      <w:sz w:val="24"/>
      <w:szCs w:val="24"/>
    </w:rPr>
  </w:style>
  <w:style w:type="paragraph" w:styleId="29">
    <w:name w:val="Normal (Web)"/>
    <w:basedOn w:val="1"/>
    <w:qFormat/>
    <w:uiPriority w:val="99"/>
    <w:pPr>
      <w:widowControl/>
      <w:spacing w:before="100" w:beforeAutospacing="1" w:after="100" w:afterAutospacing="1" w:line="240" w:lineRule="auto"/>
      <w:jc w:val="left"/>
    </w:pPr>
    <w:rPr>
      <w:rFonts w:ascii="宋体" w:hAnsi="宋体" w:cs="宋体"/>
      <w:kern w:val="0"/>
      <w:sz w:val="24"/>
      <w:szCs w:val="24"/>
    </w:rPr>
  </w:style>
  <w:style w:type="paragraph" w:styleId="30">
    <w:name w:val="annotation subject"/>
    <w:basedOn w:val="12"/>
    <w:next w:val="12"/>
    <w:semiHidden/>
    <w:qFormat/>
    <w:uiPriority w:val="0"/>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b/>
      <w:bCs/>
    </w:rPr>
  </w:style>
  <w:style w:type="character" w:styleId="35">
    <w:name w:val="page number"/>
    <w:qFormat/>
    <w:uiPriority w:val="0"/>
  </w:style>
  <w:style w:type="character" w:styleId="36">
    <w:name w:val="line number"/>
    <w:qFormat/>
    <w:uiPriority w:val="0"/>
  </w:style>
  <w:style w:type="character" w:styleId="37">
    <w:name w:val="Hyperlink"/>
    <w:qFormat/>
    <w:uiPriority w:val="99"/>
    <w:rPr>
      <w:color w:val="0000FF"/>
      <w:u w:val="single"/>
    </w:rPr>
  </w:style>
  <w:style w:type="character" w:styleId="38">
    <w:name w:val="annotation reference"/>
    <w:semiHidden/>
    <w:qFormat/>
    <w:uiPriority w:val="99"/>
    <w:rPr>
      <w:sz w:val="21"/>
      <w:szCs w:val="21"/>
    </w:rPr>
  </w:style>
  <w:style w:type="character" w:customStyle="1" w:styleId="39">
    <w:name w:val="日期 Char"/>
    <w:link w:val="19"/>
    <w:qFormat/>
    <w:uiPriority w:val="0"/>
    <w:rPr>
      <w:rFonts w:eastAsia="楷体_GB2312"/>
      <w:kern w:val="2"/>
      <w:sz w:val="32"/>
    </w:rPr>
  </w:style>
  <w:style w:type="character" w:customStyle="1" w:styleId="40">
    <w:name w:val="jczz1"/>
    <w:qFormat/>
    <w:uiPriority w:val="0"/>
    <w:rPr>
      <w:b/>
      <w:bCs/>
      <w:color w:val="3A5799"/>
      <w:sz w:val="14"/>
      <w:szCs w:val="14"/>
    </w:rPr>
  </w:style>
  <w:style w:type="character" w:customStyle="1" w:styleId="41">
    <w:name w:val="纯文本 Char"/>
    <w:link w:val="18"/>
    <w:qFormat/>
    <w:uiPriority w:val="99"/>
    <w:rPr>
      <w:rFonts w:ascii="宋体" w:hAnsi="Courier New"/>
      <w:kern w:val="2"/>
      <w:sz w:val="24"/>
      <w:szCs w:val="24"/>
    </w:rPr>
  </w:style>
  <w:style w:type="character" w:customStyle="1" w:styleId="42">
    <w:name w:val="标题 2 Char"/>
    <w:link w:val="5"/>
    <w:qFormat/>
    <w:uiPriority w:val="0"/>
    <w:rPr>
      <w:rFonts w:ascii="Arial" w:hAnsi="Arial" w:eastAsia="黑体"/>
      <w:b/>
      <w:bCs/>
      <w:kern w:val="2"/>
      <w:sz w:val="32"/>
      <w:szCs w:val="32"/>
    </w:rPr>
  </w:style>
  <w:style w:type="character" w:customStyle="1" w:styleId="43">
    <w:name w:val="访问过的超链接1"/>
    <w:qFormat/>
    <w:uiPriority w:val="0"/>
    <w:rPr>
      <w:color w:val="800080"/>
      <w:u w:val="single"/>
    </w:rPr>
  </w:style>
  <w:style w:type="character" w:customStyle="1" w:styleId="44">
    <w:name w:val="正文缩进 Char"/>
    <w:link w:val="9"/>
    <w:qFormat/>
    <w:uiPriority w:val="0"/>
    <w:rPr>
      <w:kern w:val="2"/>
      <w:sz w:val="21"/>
    </w:rPr>
  </w:style>
  <w:style w:type="character" w:customStyle="1" w:styleId="45">
    <w:name w:val="标题 1 Char"/>
    <w:link w:val="4"/>
    <w:qFormat/>
    <w:uiPriority w:val="0"/>
    <w:rPr>
      <w:rFonts w:ascii="宋体" w:hAnsi="宋体" w:cs="宋体"/>
      <w:b/>
      <w:bCs/>
      <w:kern w:val="36"/>
      <w:sz w:val="48"/>
      <w:szCs w:val="48"/>
    </w:rPr>
  </w:style>
  <w:style w:type="character" w:customStyle="1" w:styleId="46">
    <w:name w:val="正文文本 3 Char"/>
    <w:link w:val="13"/>
    <w:qFormat/>
    <w:uiPriority w:val="0"/>
    <w:rPr>
      <w:rFonts w:hAnsi="宋体" w:eastAsia="仿宋_GB2312"/>
      <w:b/>
      <w:bCs/>
      <w:kern w:val="2"/>
      <w:sz w:val="24"/>
    </w:rPr>
  </w:style>
  <w:style w:type="character" w:customStyle="1" w:styleId="47">
    <w:name w:val="页眉 Char"/>
    <w:link w:val="23"/>
    <w:qFormat/>
    <w:uiPriority w:val="0"/>
    <w:rPr>
      <w:kern w:val="2"/>
      <w:sz w:val="18"/>
    </w:rPr>
  </w:style>
  <w:style w:type="character" w:customStyle="1" w:styleId="48">
    <w:name w:val="正文文本缩进 2 Char"/>
    <w:link w:val="20"/>
    <w:qFormat/>
    <w:uiPriority w:val="0"/>
    <w:rPr>
      <w:rFonts w:ascii="仿宋_GB2312" w:hAnsi="宋体" w:cs="Arial"/>
      <w:b/>
      <w:bCs/>
      <w:color w:val="000000"/>
      <w:kern w:val="2"/>
      <w:sz w:val="24"/>
      <w:szCs w:val="24"/>
    </w:rPr>
  </w:style>
  <w:style w:type="character" w:customStyle="1" w:styleId="49">
    <w:name w:val="页脚 Char"/>
    <w:link w:val="22"/>
    <w:qFormat/>
    <w:uiPriority w:val="0"/>
    <w:rPr>
      <w:kern w:val="2"/>
      <w:sz w:val="18"/>
    </w:rPr>
  </w:style>
  <w:style w:type="character" w:customStyle="1" w:styleId="50">
    <w:name w:val="apple-converted-space"/>
    <w:qFormat/>
    <w:uiPriority w:val="0"/>
    <w:rPr>
      <w:rFonts w:cs="Times New Roman"/>
    </w:rPr>
  </w:style>
  <w:style w:type="character" w:customStyle="1" w:styleId="51">
    <w:name w:val="正文文本缩进 3 Char"/>
    <w:link w:val="26"/>
    <w:qFormat/>
    <w:uiPriority w:val="0"/>
    <w:rPr>
      <w:rFonts w:ascii="仿宋_GB2312" w:hAnsi="宋体" w:eastAsia="仿宋_GB2312"/>
      <w:color w:val="000000"/>
      <w:kern w:val="2"/>
      <w:sz w:val="24"/>
      <w:szCs w:val="24"/>
    </w:rPr>
  </w:style>
  <w:style w:type="character" w:customStyle="1" w:styleId="52">
    <w:name w:val="文档结构图 Char"/>
    <w:link w:val="11"/>
    <w:qFormat/>
    <w:uiPriority w:val="0"/>
    <w:rPr>
      <w:rFonts w:ascii="宋体"/>
      <w:kern w:val="2"/>
      <w:sz w:val="18"/>
      <w:szCs w:val="18"/>
    </w:rPr>
  </w:style>
  <w:style w:type="character" w:customStyle="1" w:styleId="53">
    <w:name w:val="正文文本 Char"/>
    <w:link w:val="14"/>
    <w:qFormat/>
    <w:uiPriority w:val="0"/>
    <w:rPr>
      <w:kern w:val="2"/>
      <w:sz w:val="28"/>
      <w:szCs w:val="24"/>
    </w:rPr>
  </w:style>
  <w:style w:type="character" w:customStyle="1" w:styleId="54">
    <w:name w:val="标题 4 Char"/>
    <w:link w:val="7"/>
    <w:semiHidden/>
    <w:qFormat/>
    <w:uiPriority w:val="0"/>
    <w:rPr>
      <w:rFonts w:ascii="Cambria" w:hAnsi="Cambria" w:eastAsia="宋体" w:cs="Times New Roman"/>
      <w:b/>
      <w:bCs/>
      <w:kern w:val="2"/>
      <w:sz w:val="28"/>
      <w:szCs w:val="28"/>
    </w:rPr>
  </w:style>
  <w:style w:type="character" w:customStyle="1" w:styleId="55">
    <w:name w:val="正文文本缩进 Char"/>
    <w:link w:val="15"/>
    <w:qFormat/>
    <w:uiPriority w:val="0"/>
    <w:rPr>
      <w:rFonts w:ascii="宋体" w:hAnsi="Courier New"/>
      <w:spacing w:val="-4"/>
      <w:kern w:val="2"/>
      <w:sz w:val="18"/>
    </w:rPr>
  </w:style>
  <w:style w:type="character" w:customStyle="1" w:styleId="56">
    <w:name w:val="正文文本 2 Char"/>
    <w:link w:val="28"/>
    <w:qFormat/>
    <w:uiPriority w:val="0"/>
    <w:rPr>
      <w:rFonts w:ascii="宋体" w:hAnsi="宋体"/>
      <w:color w:val="000000"/>
      <w:kern w:val="2"/>
      <w:sz w:val="24"/>
      <w:szCs w:val="24"/>
    </w:rPr>
  </w:style>
  <w:style w:type="character" w:customStyle="1" w:styleId="57">
    <w:name w:val="纯文本 Char1"/>
    <w:qFormat/>
    <w:locked/>
    <w:uiPriority w:val="0"/>
    <w:rPr>
      <w:rFonts w:ascii="宋体" w:hAnsi="Courier New" w:eastAsia="宋体"/>
      <w:kern w:val="2"/>
      <w:sz w:val="21"/>
      <w:lang w:val="en-US" w:eastAsia="zh-CN" w:bidi="ar-SA"/>
    </w:rPr>
  </w:style>
  <w:style w:type="character" w:customStyle="1" w:styleId="58">
    <w:name w:val="正文2 Char"/>
    <w:link w:val="59"/>
    <w:qFormat/>
    <w:locked/>
    <w:uiPriority w:val="0"/>
    <w:rPr>
      <w:kern w:val="2"/>
      <w:sz w:val="24"/>
    </w:rPr>
  </w:style>
  <w:style w:type="paragraph" w:customStyle="1" w:styleId="59">
    <w:name w:val="正文2"/>
    <w:basedOn w:val="1"/>
    <w:link w:val="58"/>
    <w:qFormat/>
    <w:uiPriority w:val="0"/>
    <w:pPr>
      <w:spacing w:before="156" w:line="360" w:lineRule="auto"/>
      <w:ind w:firstLine="510" w:firstLineChars="200"/>
    </w:pPr>
    <w:rPr>
      <w:sz w:val="24"/>
    </w:rPr>
  </w:style>
  <w:style w:type="character" w:customStyle="1" w:styleId="60">
    <w:name w:val="批注框文本 Char"/>
    <w:link w:val="21"/>
    <w:qFormat/>
    <w:uiPriority w:val="99"/>
    <w:rPr>
      <w:kern w:val="2"/>
      <w:sz w:val="18"/>
      <w:szCs w:val="18"/>
    </w:rPr>
  </w:style>
  <w:style w:type="character" w:customStyle="1" w:styleId="61">
    <w:name w:val="3zw1"/>
    <w:qFormat/>
    <w:uiPriority w:val="0"/>
    <w:rPr>
      <w:color w:val="000000"/>
      <w:sz w:val="21"/>
      <w:szCs w:val="21"/>
    </w:rPr>
  </w:style>
  <w:style w:type="character" w:customStyle="1" w:styleId="62">
    <w:name w:val="纯文本 Char Char"/>
    <w:qFormat/>
    <w:uiPriority w:val="0"/>
    <w:rPr>
      <w:rFonts w:ascii="宋体" w:hAnsi="Courier New" w:cs="Courier New"/>
      <w:kern w:val="2"/>
      <w:sz w:val="21"/>
      <w:szCs w:val="21"/>
    </w:r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4">
    <w:name w:val="List Paragraph"/>
    <w:basedOn w:val="1"/>
    <w:qFormat/>
    <w:uiPriority w:val="0"/>
    <w:pPr>
      <w:spacing w:line="240" w:lineRule="auto"/>
      <w:ind w:firstLine="420" w:firstLineChars="200"/>
    </w:pPr>
    <w:rPr>
      <w:rFonts w:ascii="Calibri" w:hAnsi="Calibri"/>
      <w:szCs w:val="22"/>
    </w:rPr>
  </w:style>
  <w:style w:type="paragraph" w:customStyle="1" w:styleId="65">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66">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67">
    <w:name w:val="列出段落1"/>
    <w:basedOn w:val="1"/>
    <w:qFormat/>
    <w:uiPriority w:val="0"/>
    <w:pPr>
      <w:spacing w:line="240" w:lineRule="auto"/>
      <w:ind w:firstLine="420" w:firstLineChars="200"/>
    </w:pPr>
    <w:rPr>
      <w:rFonts w:cs="Calibri"/>
      <w:szCs w:val="21"/>
    </w:rPr>
  </w:style>
  <w:style w:type="paragraph" w:customStyle="1" w:styleId="6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69">
    <w:name w:val="正文 New New New New New New New New New New New New New"/>
    <w:qFormat/>
    <w:uiPriority w:val="0"/>
    <w:pPr>
      <w:widowControl w:val="0"/>
      <w:spacing w:line="420" w:lineRule="exact"/>
      <w:jc w:val="both"/>
    </w:pPr>
    <w:rPr>
      <w:rFonts w:ascii="Calibri" w:hAnsi="Calibri" w:eastAsia="宋体" w:cs="Times New Roman"/>
      <w:kern w:val="2"/>
      <w:sz w:val="21"/>
      <w:lang w:val="en-US" w:eastAsia="zh-CN" w:bidi="ar-SA"/>
    </w:rPr>
  </w:style>
  <w:style w:type="paragraph" w:customStyle="1" w:styleId="70">
    <w:name w:val="列出段落11"/>
    <w:basedOn w:val="1"/>
    <w:qFormat/>
    <w:uiPriority w:val="0"/>
    <w:pPr>
      <w:ind w:firstLine="420" w:firstLineChars="200"/>
    </w:pPr>
    <w:rPr>
      <w:rFonts w:ascii="Calibri" w:hAnsi="Calibri" w:eastAsia="PMingLiU"/>
      <w:szCs w:val="22"/>
    </w:rPr>
  </w:style>
  <w:style w:type="paragraph" w:customStyle="1" w:styleId="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72">
    <w:name w:val="默认段落字体 Para Char Char Char Char Char Char Char Char Char1 Char Char Char Char"/>
    <w:basedOn w:val="1"/>
    <w:qFormat/>
    <w:uiPriority w:val="0"/>
    <w:rPr>
      <w:rFonts w:ascii="Tahoma" w:hAnsi="Tahoma"/>
      <w:sz w:val="24"/>
    </w:rPr>
  </w:style>
  <w:style w:type="paragraph" w:customStyle="1" w:styleId="73">
    <w:name w:val="表格"/>
    <w:basedOn w:val="25"/>
    <w:qFormat/>
    <w:uiPriority w:val="0"/>
    <w:pPr>
      <w:widowControl/>
      <w:adjustRightInd w:val="0"/>
      <w:snapToGrid w:val="0"/>
      <w:spacing w:line="240" w:lineRule="auto"/>
      <w:ind w:left="0" w:firstLine="0"/>
      <w:jc w:val="center"/>
      <w:textAlignment w:val="baseline"/>
    </w:pPr>
    <w:rPr>
      <w:kern w:val="0"/>
      <w:sz w:val="21"/>
      <w:szCs w:val="20"/>
    </w:rPr>
  </w:style>
  <w:style w:type="paragraph" w:customStyle="1" w:styleId="74">
    <w:name w:val="_Style 2"/>
    <w:basedOn w:val="1"/>
    <w:qFormat/>
    <w:uiPriority w:val="0"/>
    <w:pPr>
      <w:tabs>
        <w:tab w:val="left" w:pos="1008"/>
      </w:tabs>
      <w:ind w:left="1008" w:hanging="1008"/>
    </w:pPr>
    <w:rPr>
      <w:szCs w:val="24"/>
    </w:rPr>
  </w:style>
  <w:style w:type="paragraph" w:customStyle="1" w:styleId="75">
    <w:name w:val="样式 标题 5 + 右侧:  -0.18 字符"/>
    <w:basedOn w:val="1"/>
    <w:qFormat/>
    <w:uiPriority w:val="0"/>
    <w:pPr>
      <w:tabs>
        <w:tab w:val="left" w:pos="1008"/>
      </w:tabs>
      <w:ind w:left="1008" w:hanging="1008"/>
    </w:pPr>
    <w:rPr>
      <w:szCs w:val="24"/>
    </w:rPr>
  </w:style>
  <w:style w:type="paragraph" w:customStyle="1" w:styleId="76">
    <w:name w:val="正文段"/>
    <w:basedOn w:val="1"/>
    <w:qFormat/>
    <w:uiPriority w:val="0"/>
    <w:pPr>
      <w:widowControl/>
      <w:snapToGrid w:val="0"/>
      <w:spacing w:afterLines="50"/>
      <w:ind w:firstLine="200" w:firstLineChars="200"/>
    </w:pPr>
    <w:rPr>
      <w:kern w:val="0"/>
      <w:sz w:val="24"/>
    </w:rPr>
  </w:style>
  <w:style w:type="paragraph" w:customStyle="1" w:styleId="77">
    <w:name w:val="reader-word-layer reader-word-s5-1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8">
    <w:name w:val="表格文本 Char"/>
    <w:link w:val="79"/>
    <w:qFormat/>
    <w:locked/>
    <w:uiPriority w:val="0"/>
    <w:rPr>
      <w:rFonts w:ascii="Arial" w:hAnsi="Arial" w:eastAsia="楷体_GB2312"/>
      <w:sz w:val="28"/>
      <w:szCs w:val="21"/>
    </w:rPr>
  </w:style>
  <w:style w:type="paragraph" w:customStyle="1" w:styleId="79">
    <w:name w:val="表格文本"/>
    <w:basedOn w:val="1"/>
    <w:link w:val="78"/>
    <w:qFormat/>
    <w:uiPriority w:val="0"/>
    <w:pPr>
      <w:tabs>
        <w:tab w:val="left" w:pos="0"/>
      </w:tabs>
      <w:adjustRightInd w:val="0"/>
      <w:snapToGrid w:val="0"/>
      <w:spacing w:beforeLines="50" w:afterLines="50" w:line="360" w:lineRule="auto"/>
      <w:ind w:firstLine="200" w:firstLineChars="200"/>
      <w:jc w:val="left"/>
    </w:pPr>
    <w:rPr>
      <w:rFonts w:ascii="Arial" w:hAnsi="Arial" w:eastAsia="楷体_GB2312"/>
      <w:kern w:val="0"/>
      <w:sz w:val="28"/>
      <w:szCs w:val="21"/>
    </w:rPr>
  </w:style>
  <w:style w:type="paragraph" w:customStyle="1" w:styleId="80">
    <w:name w:val="p0"/>
    <w:basedOn w:val="1"/>
    <w:qFormat/>
    <w:uiPriority w:val="0"/>
    <w:pPr>
      <w:widowControl/>
      <w:spacing w:before="100" w:beforeAutospacing="1" w:after="100" w:afterAutospacing="1" w:line="240" w:lineRule="auto"/>
      <w:jc w:val="left"/>
    </w:pPr>
    <w:rPr>
      <w:rFonts w:ascii="宋体" w:hAnsi="宋体" w:cs="宋体"/>
      <w:kern w:val="0"/>
      <w:sz w:val="24"/>
      <w:szCs w:val="24"/>
    </w:rPr>
  </w:style>
  <w:style w:type="character" w:customStyle="1" w:styleId="81">
    <w:name w:val="标题 3 Char"/>
    <w:link w:val="6"/>
    <w:semiHidden/>
    <w:qFormat/>
    <w:uiPriority w:val="0"/>
    <w:rPr>
      <w:b/>
      <w:bCs/>
      <w:kern w:val="2"/>
      <w:sz w:val="32"/>
      <w:szCs w:val="32"/>
    </w:rPr>
  </w:style>
  <w:style w:type="paragraph" w:customStyle="1" w:styleId="82">
    <w:name w:val="TOC Heading"/>
    <w:basedOn w:val="4"/>
    <w:next w:val="1"/>
    <w:semiHidden/>
    <w:unhideWhenUsed/>
    <w:qFormat/>
    <w:uiPriority w:val="39"/>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83">
    <w:name w:val="批注文字 Char"/>
    <w:link w:val="12"/>
    <w:semiHidden/>
    <w:qFormat/>
    <w:uiPriority w:val="99"/>
    <w:rPr>
      <w:kern w:val="2"/>
      <w:sz w:val="21"/>
    </w:rPr>
  </w:style>
  <w:style w:type="paragraph" w:customStyle="1" w:styleId="84">
    <w:name w:val="Normal_0"/>
    <w:next w:val="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Plain Text1"/>
    <w:basedOn w:val="84"/>
    <w:qFormat/>
    <w:uiPriority w:val="99"/>
    <w:rPr>
      <w:rFonts w:hAnsi="Courier New" w:cs="Courier New"/>
      <w:szCs w:val="21"/>
    </w:rPr>
  </w:style>
  <w:style w:type="paragraph" w:customStyle="1" w:styleId="86">
    <w:name w:val="样式 样式 样式 左侧:  2 字符1 + 首行缩进:  2 字符1 + 首行缩进:  2 字符"/>
    <w:basedOn w:val="1"/>
    <w:qFormat/>
    <w:uiPriority w:val="0"/>
    <w:pPr>
      <w:widowControl/>
      <w:adjustRightInd w:val="0"/>
      <w:spacing w:before="60" w:beforeLines="0" w:after="120" w:afterLines="0" w:line="440" w:lineRule="atLeast"/>
      <w:ind w:firstLine="480"/>
      <w:textAlignment w:val="baseline"/>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6B4F6-2B7A-48B1-95EA-A2D68EE948A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28551</Words>
  <Characters>29981</Characters>
  <Lines>238</Lines>
  <Paragraphs>67</Paragraphs>
  <TotalTime>1</TotalTime>
  <ScaleCrop>false</ScaleCrop>
  <LinksUpToDate>false</LinksUpToDate>
  <CharactersWithSpaces>31174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2019-06-19T05:12:00Z</dcterms:created>
  <dc:creator>zwe</dc:creator>
  <cp:lastModifiedBy>零·</cp:lastModifiedBy>
  <cp:lastPrinted>2019-08-09T03:23:00Z</cp:lastPrinted>
  <dcterms:modified xsi:type="dcterms:W3CDTF">2022-06-01T10:31:27Z</dcterms:modified>
  <dc:title>预算报表资料</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ED924424DD18460086D47D00D26EDCDA</vt:lpwstr>
  </property>
</Properties>
</file>