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吾塔木乡果勒艾日克村农村道路基础设施完善项目</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ind w:left="420" w:hanging="420"/>
      </w:pPr>
    </w:p>
    <w:p>
      <w:pPr>
        <w:pStyle w:val="27"/>
        <w:ind w:left="420" w:hanging="420"/>
      </w:pPr>
    </w:p>
    <w:p>
      <w:pPr>
        <w:pStyle w:val="27"/>
        <w:ind w:left="420" w:hanging="420"/>
      </w:pPr>
    </w:p>
    <w:p>
      <w:pPr>
        <w:jc w:val="left"/>
        <w:rPr>
          <w:rFonts w:ascii="黑体" w:hAnsi="宋体" w:eastAsia="黑体"/>
          <w:sz w:val="32"/>
        </w:rPr>
      </w:pPr>
    </w:p>
    <w:p>
      <w:pPr>
        <w:pStyle w:val="27"/>
        <w:rPr>
          <w:rFonts w:hint="eastAsia" w:eastAsia="宋体"/>
          <w:lang w:eastAsia="zh-CN"/>
        </w:rPr>
      </w:pPr>
      <w:r>
        <w:rPr>
          <w:rFonts w:hint="eastAsia" w:ascii="宋体" w:hAnsi="宋体" w:cs="宋体"/>
          <w:b/>
          <w:sz w:val="32"/>
          <w:szCs w:val="31"/>
        </w:rPr>
        <w:t>招 标 单 位：</w:t>
      </w:r>
      <w:r>
        <w:rPr>
          <w:rFonts w:hint="eastAsia" w:ascii="宋体" w:hAnsi="宋体" w:cs="宋体"/>
          <w:b/>
          <w:bCs/>
          <w:sz w:val="32"/>
          <w:szCs w:val="31"/>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代理机构：新疆恒瑞博源工程项目管理有限公司</w:t>
      </w:r>
    </w:p>
    <w:p>
      <w:pPr>
        <w:spacing w:line="620" w:lineRule="exact"/>
        <w:jc w:val="both"/>
        <w:rPr>
          <w:rFonts w:ascii="宋体" w:hAnsi="宋体" w:cs="宋体"/>
          <w:b/>
          <w:sz w:val="32"/>
          <w:szCs w:val="32"/>
        </w:rPr>
      </w:pPr>
    </w:p>
    <w:p>
      <w:pPr>
        <w:pStyle w:val="9"/>
      </w:pPr>
    </w:p>
    <w:p>
      <w:pPr>
        <w:pStyle w:val="9"/>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9"/>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第一章</w:t>
      </w:r>
      <w:r>
        <w:rPr>
          <w:rFonts w:hint="eastAsia" w:ascii="宋体" w:hAnsi="宋体" w:cs="宋体"/>
          <w:sz w:val="24"/>
          <w:szCs w:val="24"/>
          <w:lang w:val="en-US" w:eastAsia="zh-CN"/>
        </w:rPr>
        <w:t xml:space="preserve"> </w:t>
      </w:r>
      <w:r>
        <w:rPr>
          <w:rFonts w:hint="eastAsia" w:ascii="宋体" w:hAnsi="宋体" w:cs="宋体"/>
          <w:sz w:val="24"/>
          <w:szCs w:val="24"/>
        </w:rPr>
        <w:t xml:space="preserve">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9"/>
      </w:pPr>
    </w:p>
    <w:p>
      <w:pPr>
        <w:pStyle w:val="27"/>
        <w:ind w:left="420" w:hanging="420"/>
      </w:pPr>
    </w:p>
    <w:p>
      <w:pPr>
        <w:pStyle w:val="27"/>
        <w:ind w:left="420" w:hanging="420"/>
      </w:pPr>
    </w:p>
    <w:p>
      <w:pPr>
        <w:pStyle w:val="27"/>
        <w:ind w:left="420" w:hanging="420"/>
      </w:pPr>
    </w:p>
    <w:p>
      <w:pPr>
        <w:pStyle w:val="27"/>
        <w:ind w:left="420" w:hanging="420"/>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eastAsia="zh-CN"/>
        </w:rPr>
        <w:t>吾塔木乡果勒艾日克村农村道路基础设施完善项目</w:t>
      </w:r>
    </w:p>
    <w:p>
      <w:pPr>
        <w:jc w:val="center"/>
        <w:rPr>
          <w:rFonts w:hint="eastAsia" w:ascii="宋体" w:hAnsi="宋体" w:eastAsia="宋体" w:cs="宋体"/>
          <w:b/>
          <w:bCs w:val="0"/>
          <w:kern w:val="44"/>
          <w:sz w:val="32"/>
          <w:szCs w:val="32"/>
          <w:lang w:val="en-US" w:eastAsia="zh-CN"/>
        </w:rPr>
      </w:pPr>
      <w:r>
        <w:rPr>
          <w:rFonts w:hint="eastAsia" w:ascii="宋体" w:hAnsi="宋体" w:cs="宋体"/>
          <w:b/>
          <w:bCs w:val="0"/>
          <w:kern w:val="44"/>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受采购单位的委托，新疆恒瑞博源工程项目管理有限公司将对下列项目进行竞争性磋商，现邀请合格投标方提交密封的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eastAsia" w:ascii="微软雅黑" w:hAnsi="微软雅黑" w:eastAsia="宋体"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宋体" w:hAnsi="宋体" w:cs="宋体"/>
          <w:sz w:val="24"/>
          <w:szCs w:val="24"/>
          <w:lang w:eastAsia="zh-CN"/>
        </w:rPr>
        <w:t>HRBYCG202224</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rPr>
            </w:pPr>
            <w:r>
              <w:rPr>
                <w:rFonts w:hint="eastAsia" w:ascii="宋体" w:hAnsi="宋体" w:cs="宋体"/>
                <w:sz w:val="24"/>
                <w:szCs w:val="24"/>
              </w:rPr>
              <w:t>1</w:t>
            </w:r>
          </w:p>
        </w:tc>
        <w:tc>
          <w:tcPr>
            <w:tcW w:w="3205" w:type="dxa"/>
            <w:shd w:val="clear" w:color="auto" w:fill="auto"/>
            <w:tcMar>
              <w:top w:w="75" w:type="dxa"/>
              <w:left w:w="150" w:type="dxa"/>
              <w:bottom w:w="75" w:type="dxa"/>
              <w:right w:w="150" w:type="dxa"/>
            </w:tcMar>
            <w:vAlign w:val="center"/>
          </w:tcPr>
          <w:p>
            <w:pPr>
              <w:spacing w:line="560" w:lineRule="exact"/>
            </w:pPr>
            <w:r>
              <w:rPr>
                <w:rFonts w:hint="eastAsia"/>
                <w:lang w:eastAsia="zh-CN"/>
              </w:rPr>
              <w:t>吾塔木乡果勒艾日克村农村道路基础设施完善项目</w:t>
            </w:r>
          </w:p>
        </w:tc>
        <w:tc>
          <w:tcPr>
            <w:tcW w:w="91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lang w:val="en-US" w:eastAsia="zh-CN"/>
              </w:rPr>
            </w:pPr>
            <w:r>
              <w:rPr>
                <w:rFonts w:hint="eastAsia"/>
                <w:szCs w:val="22"/>
                <w:lang w:val="en-US" w:eastAsia="zh-CN"/>
              </w:rPr>
              <w:t>100万</w:t>
            </w:r>
            <w:r>
              <w:rPr>
                <w:rFonts w:hint="eastAsia" w:ascii="宋体" w:hAnsi="宋体" w:cs="宋体"/>
                <w:sz w:val="24"/>
                <w:szCs w:val="24"/>
                <w:lang w:val="en-US" w:eastAsia="zh-CN"/>
              </w:rPr>
              <w:t>元</w:t>
            </w:r>
          </w:p>
        </w:tc>
        <w:tc>
          <w:tcPr>
            <w:tcW w:w="318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对蓝天路（西渠路至库尔贵交界处）270米，安装太阳能路灯单向30米一座；吾塔木东路（绿洲路至巴格艾日克村交界）270米，安装太阳能路灯单向30米一座；吾塔木东路大棚至河道0.7公里（自驾游营地）安装太阳能路灯，双向40米一组、6米高；天池路（解放路至阔什艾日克路段）586米，安装太阳能路灯单向30米一座；解放路（天池路至蓝天路段）282米，安装太阳能路灯单向30米一座。2. 吾塔木东路（绿洲路至枣乡路）476米，单边铺设人行道60公分、双边1.2米，安装路沿石952米（双边）；天池路（解放路至阔什艾日克路段）586米，单边铺设人行道60公分、双边1.2米，安装路沿石1172米（双边）；解放路（天池路至蓝天路段）282米，单边铺设人行道80公分、双边1.6米，安装路沿石564米（双边）；人行道铺红砖</w:t>
            </w:r>
            <w:r>
              <w:rPr>
                <w:rFonts w:hint="eastAsia" w:ascii="Calibri" w:hAnsi="Calibri" w:cs="Times New Roman"/>
                <w:kern w:val="2"/>
                <w:sz w:val="21"/>
                <w:szCs w:val="20"/>
                <w:lang w:val="en-US" w:eastAsia="zh-CN" w:bidi="ar-SA"/>
              </w:rPr>
              <w:t>等</w:t>
            </w:r>
            <w:r>
              <w:rPr>
                <w:rFonts w:hint="eastAsia" w:ascii="Calibri" w:hAnsi="Calibri" w:eastAsia="宋体" w:cs="Times New Roman"/>
                <w:kern w:val="2"/>
                <w:sz w:val="21"/>
                <w:szCs w:val="20"/>
                <w:lang w:val="en-US" w:eastAsia="zh-CN" w:bidi="ar-SA"/>
              </w:rPr>
              <w:t>。</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详见磋商文件</w:t>
            </w:r>
          </w:p>
        </w:tc>
      </w:tr>
    </w:tbl>
    <w:p>
      <w:pPr>
        <w:spacing w:line="440" w:lineRule="exact"/>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合同履约期限：</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90</w:t>
      </w:r>
      <w:r>
        <w:rPr>
          <w:rFonts w:hint="eastAsia" w:ascii="宋体" w:hAnsi="宋体" w:cs="宋体"/>
          <w:sz w:val="24"/>
          <w:szCs w:val="24"/>
          <w:highlight w:val="none"/>
        </w:rPr>
        <w:t>天内完</w:t>
      </w:r>
      <w:r>
        <w:rPr>
          <w:rFonts w:hint="eastAsia" w:ascii="宋体" w:hAnsi="宋体" w:cs="宋体"/>
          <w:sz w:val="24"/>
          <w:szCs w:val="24"/>
          <w:highlight w:val="none"/>
          <w:lang w:eastAsia="zh-CN"/>
        </w:rPr>
        <w:t>工。</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rPr>
        <w:t>3.1</w:t>
      </w:r>
      <w:r>
        <w:rPr>
          <w:rFonts w:hint="eastAsia" w:ascii="宋体" w:hAnsi="宋体" w:cs="宋体"/>
          <w:sz w:val="24"/>
          <w:szCs w:val="24"/>
          <w:highlight w:val="none"/>
        </w:rPr>
        <w:t>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6"/>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7 </w:t>
      </w:r>
      <w:r>
        <w:rPr>
          <w:rFonts w:hint="eastAsia" w:ascii="宋体" w:hAnsi="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cs="宋体"/>
          <w:sz w:val="24"/>
          <w:szCs w:val="24"/>
          <w:highlight w:val="none"/>
        </w:rPr>
        <w:t>日，每天上午10:00至1</w:t>
      </w:r>
      <w:r>
        <w:rPr>
          <w:rFonts w:hint="eastAsia" w:ascii="宋体" w:hAnsi="宋体" w:cs="宋体"/>
          <w:sz w:val="24"/>
          <w:szCs w:val="24"/>
          <w:highlight w:val="none"/>
          <w:lang w:val="en-US" w:eastAsia="zh-CN"/>
        </w:rPr>
        <w:t>4</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w:t>
      </w:r>
      <w:r>
        <w:rPr>
          <w:rFonts w:hint="eastAsia" w:ascii="宋体" w:hAnsi="宋体" w:cs="宋体"/>
          <w:sz w:val="24"/>
          <w:szCs w:val="24"/>
          <w:highlight w:val="none"/>
          <w:lang w:val="en-US" w:eastAsia="zh-CN"/>
        </w:rPr>
        <w:t>20:00</w:t>
      </w:r>
      <w:r>
        <w:rPr>
          <w:rFonts w:hint="eastAsia" w:ascii="宋体" w:hAnsi="宋体" w:cs="宋体"/>
          <w:sz w:val="24"/>
          <w:szCs w:val="24"/>
          <w:highlight w:val="none"/>
        </w:rPr>
        <w:t>（北京时间，法定节假日除外）</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地点：政采云平台（https://www.zcygov.cn/）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售价（元）：0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获取</w:t>
      </w:r>
      <w:r>
        <w:rPr>
          <w:rFonts w:hint="eastAsia" w:ascii="宋体" w:hAnsi="宋体" w:cs="宋体"/>
          <w:sz w:val="24"/>
          <w:szCs w:val="24"/>
          <w:highlight w:val="none"/>
          <w:lang w:eastAsia="zh-CN"/>
        </w:rPr>
        <w:t>磋商文件</w:t>
      </w:r>
      <w:r>
        <w:rPr>
          <w:rFonts w:hint="eastAsia" w:ascii="宋体" w:hAnsi="宋体" w:cs="宋体"/>
          <w:sz w:val="24"/>
          <w:szCs w:val="24"/>
          <w:highlight w:val="none"/>
        </w:rPr>
        <w:t>应上传：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资质证书、</w:t>
      </w:r>
      <w:r>
        <w:rPr>
          <w:rFonts w:hint="eastAsia" w:ascii="宋体" w:hAnsi="宋体" w:cs="宋体"/>
          <w:sz w:val="24"/>
          <w:szCs w:val="24"/>
          <w:highlight w:val="none"/>
        </w:rPr>
        <w:t>营业执照（复印件加盖公章）；</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（2）法定代表人资格证明文件</w:t>
      </w:r>
      <w:r>
        <w:rPr>
          <w:rFonts w:hint="eastAsia" w:ascii="宋体" w:hAnsi="宋体" w:cs="宋体"/>
          <w:sz w:val="24"/>
          <w:szCs w:val="24"/>
          <w:highlight w:val="none"/>
          <w:lang w:eastAsia="zh-CN"/>
        </w:rPr>
        <w:t>及法人身份证原件</w:t>
      </w:r>
      <w:r>
        <w:rPr>
          <w:rFonts w:hint="eastAsia" w:ascii="宋体" w:hAnsi="宋体" w:cs="宋体"/>
          <w:sz w:val="24"/>
          <w:szCs w:val="24"/>
          <w:highlight w:val="none"/>
        </w:rPr>
        <w:t>、法定代表人授权委托书</w:t>
      </w:r>
      <w:r>
        <w:rPr>
          <w:rFonts w:hint="eastAsia" w:ascii="宋体" w:hAnsi="宋体" w:cs="宋体"/>
          <w:sz w:val="24"/>
          <w:szCs w:val="24"/>
          <w:highlight w:val="none"/>
          <w:lang w:eastAsia="zh-CN"/>
        </w:rPr>
        <w:t>和被授权人身份证原件</w:t>
      </w:r>
      <w:r>
        <w:rPr>
          <w:rFonts w:hint="eastAsia" w:ascii="宋体" w:hAnsi="宋体" w:cs="宋体"/>
          <w:sz w:val="24"/>
          <w:szCs w:val="24"/>
          <w:highlight w:val="none"/>
        </w:rPr>
        <w:t>（加盖公章扫描件）</w:t>
      </w:r>
      <w:r>
        <w:rPr>
          <w:rFonts w:hint="eastAsia" w:ascii="宋体" w:hAnsi="宋体" w:cs="宋体"/>
          <w:sz w:val="24"/>
          <w:szCs w:val="24"/>
          <w:highlight w:val="none"/>
          <w:lang w:eastAsia="zh-CN"/>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截止时间：202</w:t>
      </w:r>
      <w:r>
        <w:rPr>
          <w:rFonts w:hint="eastAsia" w:ascii="宋体" w:hAnsi="宋体" w:cs="宋体"/>
          <w:sz w:val="24"/>
          <w:szCs w:val="24"/>
          <w:highlight w:val="none"/>
          <w:lang w:val="en-US" w:eastAsia="zh-CN"/>
        </w:rPr>
        <w:t>2 年7</w:t>
      </w:r>
      <w:r>
        <w:rPr>
          <w:rFonts w:hint="eastAsia" w:ascii="宋体" w:hAnsi="宋体" w:cs="宋体"/>
          <w:sz w:val="24"/>
          <w:szCs w:val="24"/>
          <w:highlight w:val="none"/>
        </w:rPr>
        <w:t>月</w:t>
      </w:r>
      <w:r>
        <w:rPr>
          <w:rFonts w:hint="eastAsia" w:ascii="宋体" w:hAnsi="宋体" w:cs="宋体"/>
          <w:sz w:val="24"/>
          <w:szCs w:val="24"/>
          <w:highlight w:val="none"/>
          <w:lang w:val="en-US" w:eastAsia="zh-CN"/>
        </w:rPr>
        <w:t>14</w:t>
      </w:r>
      <w:r>
        <w:rPr>
          <w:rFonts w:hint="eastAsia" w:ascii="宋体" w:hAnsi="宋体" w:cs="宋体"/>
          <w:sz w:val="24"/>
          <w:szCs w:val="24"/>
          <w:highlight w:val="none"/>
        </w:rPr>
        <w:t>日</w:t>
      </w:r>
      <w:r>
        <w:rPr>
          <w:rFonts w:hint="eastAsia" w:ascii="宋体" w:hAnsi="宋体" w:cs="宋体"/>
          <w:sz w:val="24"/>
          <w:szCs w:val="24"/>
          <w:highlight w:val="none"/>
          <w:lang w:val="en-US" w:eastAsia="zh-CN"/>
        </w:rPr>
        <w:t>10:30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14</w:t>
      </w:r>
      <w:r>
        <w:rPr>
          <w:rFonts w:hint="eastAsia" w:ascii="宋体" w:hAnsi="宋体" w:cs="宋体"/>
          <w:sz w:val="24"/>
          <w:szCs w:val="24"/>
          <w:highlight w:val="none"/>
        </w:rPr>
        <w:t>日</w:t>
      </w:r>
      <w:r>
        <w:rPr>
          <w:rFonts w:hint="eastAsia" w:ascii="宋体" w:hAnsi="宋体" w:cs="宋体"/>
          <w:sz w:val="24"/>
          <w:szCs w:val="24"/>
          <w:highlight w:val="none"/>
          <w:lang w:val="en-US" w:eastAsia="zh-CN"/>
        </w:rPr>
        <w:t>10:30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若羌县吾塔木乡人民政府</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default" w:ascii="宋体" w:hAnsi="宋体" w:eastAsia="宋体" w:cs="Times New Roman"/>
          <w:kern w:val="2"/>
          <w:sz w:val="21"/>
          <w:szCs w:val="22"/>
          <w:lang w:val="en-US" w:eastAsia="zh-CN" w:bidi="ar-SA"/>
        </w:rPr>
      </w:pPr>
      <w:r>
        <w:rPr>
          <w:rFonts w:hint="eastAsia" w:ascii="宋体" w:hAnsi="宋体" w:cs="宋体"/>
          <w:sz w:val="24"/>
          <w:szCs w:val="24"/>
        </w:rPr>
        <w:t>联系方式：</w:t>
      </w:r>
      <w:r>
        <w:rPr>
          <w:rFonts w:hint="eastAsia" w:ascii="宋体" w:hAnsi="宋体" w:cs="Times New Roman"/>
          <w:kern w:val="2"/>
          <w:sz w:val="24"/>
          <w:szCs w:val="24"/>
          <w:lang w:val="en-US" w:eastAsia="zh-CN" w:bidi="ar-SA"/>
        </w:rPr>
        <w:t>吕永军  18299779914</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新疆恒瑞博源工程项目管理有限公司</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新疆库尔勒市香梨大道住建大厦</w:t>
      </w:r>
      <w:r>
        <w:rPr>
          <w:rFonts w:hint="eastAsia" w:ascii="宋体" w:hAnsi="宋体" w:cs="宋体"/>
          <w:sz w:val="24"/>
          <w:szCs w:val="24"/>
          <w:lang w:val="en-US" w:eastAsia="zh-CN"/>
        </w:rPr>
        <w:t>12楼</w:t>
      </w:r>
    </w:p>
    <w:p>
      <w:pPr>
        <w:spacing w:line="24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w:t>
      </w:r>
      <w:r>
        <w:rPr>
          <w:rFonts w:hint="eastAsia" w:ascii="宋体" w:hAnsi="宋体" w:cs="宋体"/>
          <w:sz w:val="24"/>
          <w:szCs w:val="24"/>
          <w:lang w:eastAsia="zh-CN"/>
        </w:rPr>
        <w:t>人及联系</w:t>
      </w:r>
      <w:r>
        <w:rPr>
          <w:rFonts w:hint="eastAsia" w:ascii="宋体" w:hAnsi="宋体" w:cs="宋体"/>
          <w:sz w:val="24"/>
          <w:szCs w:val="24"/>
        </w:rPr>
        <w:t>方式：</w:t>
      </w:r>
      <w:r>
        <w:rPr>
          <w:rFonts w:hint="eastAsia" w:ascii="宋体" w:hAnsi="宋体" w:cs="宋体"/>
          <w:sz w:val="24"/>
          <w:szCs w:val="24"/>
          <w:lang w:eastAsia="zh-CN"/>
        </w:rPr>
        <w:t>张琬翎</w:t>
      </w:r>
      <w:r>
        <w:rPr>
          <w:rFonts w:hint="eastAsia" w:ascii="宋体" w:hAnsi="宋体" w:cs="宋体"/>
          <w:sz w:val="24"/>
          <w:szCs w:val="24"/>
          <w:lang w:val="en-US" w:eastAsia="zh-CN"/>
        </w:rPr>
        <w:t xml:space="preserve">  </w:t>
      </w:r>
      <w:r>
        <w:rPr>
          <w:rFonts w:hint="eastAsia" w:ascii="宋体" w:hAnsi="宋体" w:cs="宋体"/>
          <w:sz w:val="24"/>
          <w:szCs w:val="24"/>
        </w:rPr>
        <w:t>099</w:t>
      </w:r>
      <w:r>
        <w:rPr>
          <w:rFonts w:hint="eastAsia" w:ascii="宋体" w:hAnsi="宋体" w:cs="宋体"/>
          <w:sz w:val="24"/>
          <w:szCs w:val="24"/>
          <w:lang w:val="en-US" w:eastAsia="zh-CN"/>
        </w:rPr>
        <w:t>6-2201978</w:t>
      </w:r>
    </w:p>
    <w:p>
      <w:pPr>
        <w:spacing w:line="240" w:lineRule="auto"/>
        <w:ind w:firstLine="480" w:firstLineChars="200"/>
        <w:rPr>
          <w:rFonts w:hint="eastAsia" w:ascii="宋体" w:hAnsi="宋体" w:cs="宋体"/>
          <w:sz w:val="24"/>
          <w:szCs w:val="24"/>
        </w:rPr>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20" w:lineRule="exact"/>
              <w:rPr>
                <w:rFonts w:hint="default" w:ascii="宋体" w:eastAsia="宋体" w:cs="Times New Roman"/>
                <w:lang w:val="en-US" w:eastAsia="zh-CN"/>
              </w:rPr>
            </w:pPr>
            <w:r>
              <w:rPr>
                <w:rFonts w:hint="eastAsia" w:ascii="宋体" w:hAnsi="宋体" w:cs="Times New Roman"/>
                <w:szCs w:val="22"/>
                <w:highlight w:val="none"/>
                <w:lang w:eastAsia="zh-CN"/>
              </w:rPr>
              <w:t>HRBYCG2022</w:t>
            </w:r>
            <w:r>
              <w:rPr>
                <w:rFonts w:hint="eastAsia" w:ascii="宋体" w:hAnsi="宋体" w:cs="Times New Roman"/>
                <w:szCs w:val="22"/>
                <w:highlight w:val="none"/>
                <w:lang w:val="en-US" w:eastAsia="zh-CN"/>
              </w:rPr>
              <w:t>24</w:t>
            </w:r>
          </w:p>
        </w:tc>
      </w:tr>
      <w:tr>
        <w:tblPrEx>
          <w:tblCellMar>
            <w:top w:w="0" w:type="dxa"/>
            <w:left w:w="108" w:type="dxa"/>
            <w:bottom w:w="0" w:type="dxa"/>
            <w:right w:w="108" w:type="dxa"/>
          </w:tblCellMar>
        </w:tblPrEx>
        <w:trPr>
          <w:trHeight w:val="42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吾塔木乡果勒艾日克村农村道路基础设施完善项目</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新疆恒瑞博源工程项目管理有限公司</w:t>
            </w:r>
          </w:p>
          <w:p>
            <w:pPr>
              <w:pStyle w:val="27"/>
              <w:rPr>
                <w:rFonts w:hint="eastAsia"/>
              </w:rPr>
            </w:pPr>
            <w:r>
              <w:rPr>
                <w:rFonts w:hint="eastAsia" w:ascii="宋体" w:hAnsi="宋体" w:cs="Times New Roman"/>
                <w:szCs w:val="22"/>
                <w:lang w:eastAsia="zh-CN"/>
              </w:rPr>
              <w:t>联系电话：</w:t>
            </w:r>
            <w:r>
              <w:rPr>
                <w:rFonts w:hint="eastAsia" w:ascii="Calibri" w:hAnsi="Calibri" w:eastAsia="宋体" w:cs="Times New Roman"/>
                <w:kern w:val="2"/>
                <w:sz w:val="21"/>
                <w:szCs w:val="22"/>
                <w:lang w:val="en-US" w:eastAsia="zh-CN" w:bidi="ar-SA"/>
              </w:rPr>
              <w:t>0996-2201978</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Times New Roman"/>
                <w:szCs w:val="22"/>
              </w:rPr>
            </w:pPr>
            <w:r>
              <w:rPr>
                <w:rFonts w:hint="eastAsia" w:ascii="宋体" w:hAnsi="宋体" w:cs="Times New Roman"/>
                <w:kern w:val="2"/>
                <w:sz w:val="21"/>
                <w:szCs w:val="22"/>
                <w:lang w:val="en-US" w:eastAsia="zh-CN" w:bidi="ar-SA"/>
              </w:rPr>
              <w:t>吕永军  18299779914</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1.</w:t>
            </w:r>
            <w:r>
              <w:rPr>
                <w:rFonts w:hint="eastAsia" w:ascii="Calibri" w:hAnsi="Calibri" w:eastAsia="宋体" w:cs="Times New Roman"/>
                <w:kern w:val="2"/>
                <w:sz w:val="21"/>
                <w:szCs w:val="20"/>
                <w:lang w:val="en-US" w:eastAsia="zh-CN" w:bidi="ar-SA"/>
              </w:rPr>
              <w:t>对蓝天路（西渠路至库尔贵交界处）270米，安装太阳能路灯单向30米一座；吾塔木东路（绿洲路至巴格艾日克村交界）270米，安装太阳能路灯单向30米一座；吾塔木东路大棚至河道0.7公里（自驾游营地）安装太阳能路灯，双向40米一组、6米高；天池路（解放路至阔什艾日克路段）586米，安装太阳能路灯单向30米一座；解放路（天池路至蓝天路段）282米，安装太阳能路灯单向30米一座。2. 吾塔木东路（绿洲路至枣乡路）476米，单边铺设人行道60公分、双边1.2米，安装路沿石952米（双边）；天池路（解放路至阔什艾日克路段）586米，单边铺设人行道60公分、双边1.2米，安装路沿石1172米（双边）；解放路（天池路至蓝天路段）282米，单边铺设人行道80公分、双边1.6米，安装路沿石564米（双边）；人行道铺红砖</w:t>
            </w:r>
            <w:r>
              <w:rPr>
                <w:rFonts w:hint="eastAsia" w:ascii="Calibri" w:hAnsi="Calibri" w:cs="Times New Roman"/>
                <w:kern w:val="2"/>
                <w:sz w:val="21"/>
                <w:szCs w:val="20"/>
                <w:lang w:val="en-US" w:eastAsia="zh-CN" w:bidi="ar-SA"/>
              </w:rPr>
              <w:t>等</w:t>
            </w:r>
            <w:r>
              <w:rPr>
                <w:rFonts w:hint="eastAsia" w:ascii="Calibri" w:hAnsi="Calibri" w:eastAsia="宋体" w:cs="Times New Roman"/>
                <w:kern w:val="2"/>
                <w:sz w:val="21"/>
                <w:szCs w:val="20"/>
                <w:lang w:val="en-US" w:eastAsia="zh-CN" w:bidi="ar-SA"/>
              </w:rPr>
              <w:t>。</w:t>
            </w:r>
            <w:r>
              <w:rPr>
                <w:rFonts w:hint="eastAsia" w:ascii="Calibri" w:hAnsi="Calibri" w:cs="Times New Roman"/>
                <w:kern w:val="2"/>
                <w:sz w:val="21"/>
                <w:szCs w:val="20"/>
                <w:lang w:val="en-US" w:eastAsia="zh-CN" w:bidi="ar-SA"/>
              </w:rPr>
              <w:t>预算金额：100万元</w:t>
            </w:r>
          </w:p>
          <w:p>
            <w:pPr>
              <w:keepNext w:val="0"/>
              <w:keepLines w:val="0"/>
              <w:widowControl/>
              <w:suppressLineNumbers w:val="0"/>
              <w:jc w:val="left"/>
              <w:rPr>
                <w:rFonts w:hint="eastAsia" w:ascii="Calibri" w:hAnsi="Calibri" w:eastAsia="宋体" w:cs="Times New Roman"/>
                <w:kern w:val="2"/>
                <w:sz w:val="21"/>
                <w:szCs w:val="20"/>
                <w:highlight w:val="yellow"/>
                <w:lang w:val="en-US" w:eastAsia="zh-CN" w:bidi="ar-SA"/>
              </w:rPr>
            </w:pPr>
            <w:r>
              <w:rPr>
                <w:rFonts w:hint="eastAsia" w:ascii="Calibri" w:hAnsi="Calibri" w:cs="Times New Roman"/>
                <w:kern w:val="2"/>
                <w:sz w:val="21"/>
                <w:szCs w:val="20"/>
                <w:highlight w:val="none"/>
                <w:lang w:val="en-US" w:eastAsia="zh-CN" w:bidi="ar-SA"/>
              </w:rPr>
              <w:t>本项目控制价：</w:t>
            </w:r>
            <w:r>
              <w:rPr>
                <w:rFonts w:hint="eastAsia" w:cs="Times New Roman"/>
                <w:kern w:val="2"/>
                <w:sz w:val="21"/>
                <w:szCs w:val="20"/>
                <w:highlight w:val="none"/>
                <w:lang w:val="en-US" w:eastAsia="zh-CN" w:bidi="ar-SA"/>
              </w:rPr>
              <w:t>999491.9元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highlight w:val="none"/>
                <w:lang w:val="en-US" w:eastAsia="zh-CN" w:bidi="ar-SA"/>
              </w:rPr>
              <w:t>详见磋商文件及清单</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的扫描件</w:t>
            </w:r>
            <w:r>
              <w:rPr>
                <w:rFonts w:hint="eastAsia" w:ascii="宋体" w:hAnsi="宋体" w:cs="Times New Roman"/>
                <w:szCs w:val="22"/>
              </w:rPr>
              <w:t>；</w:t>
            </w:r>
          </w:p>
          <w:p>
            <w:pPr>
              <w:pStyle w:val="27"/>
              <w:numPr>
                <w:ilvl w:val="0"/>
                <w:numId w:val="7"/>
              </w:numPr>
              <w:ind w:left="0" w:leftChars="0" w:firstLine="0" w:firstLineChars="0"/>
              <w:rPr>
                <w:rFonts w:hint="eastAsia"/>
                <w:lang w:eastAsia="zh-CN"/>
              </w:rPr>
            </w:pPr>
            <w:r>
              <w:rPr>
                <w:rFonts w:hint="eastAsia"/>
                <w:lang w:eastAsia="zh-CN"/>
              </w:rPr>
              <w:t>在中华人民共和国境内依法注册的、具有独立承担民事责任的能力，提供有效的营业执照；</w:t>
            </w:r>
          </w:p>
          <w:p>
            <w:pPr>
              <w:pStyle w:val="27"/>
              <w:numPr>
                <w:ilvl w:val="0"/>
                <w:numId w:val="7"/>
              </w:numPr>
              <w:ind w:left="0" w:leftChars="0" w:firstLine="0" w:firstLineChars="0"/>
              <w:rPr>
                <w:rFonts w:hint="default"/>
                <w:lang w:val="en-US" w:eastAsia="zh-CN"/>
              </w:rPr>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7"/>
              <w:numPr>
                <w:ilvl w:val="0"/>
                <w:numId w:val="7"/>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7"/>
              <w:numPr>
                <w:ilvl w:val="0"/>
                <w:numId w:val="7"/>
              </w:numPr>
              <w:ind w:left="0" w:leftChars="0" w:firstLine="0" w:firstLineChars="0"/>
              <w:rPr>
                <w:rFonts w:hint="default"/>
                <w:highlight w:val="none"/>
                <w:lang w:val="en-US" w:eastAsia="zh-CN"/>
              </w:rPr>
            </w:pPr>
            <w:r>
              <w:rPr>
                <w:rFonts w:hint="eastAsia"/>
                <w:highlight w:val="none"/>
                <w:lang w:val="en-US" w:eastAsia="zh-CN"/>
              </w:rPr>
              <w:t>缴纳投标保证金：10000元（大写：壹万元整）</w:t>
            </w:r>
          </w:p>
          <w:p>
            <w:pPr>
              <w:pStyle w:val="27"/>
              <w:numPr>
                <w:ilvl w:val="0"/>
                <w:numId w:val="7"/>
              </w:numPr>
              <w:ind w:left="0" w:leftChars="0" w:firstLine="0" w:firstLineChars="0"/>
              <w:rPr>
                <w:rFonts w:hint="default"/>
                <w:lang w:val="en-US" w:eastAsia="zh-CN"/>
              </w:rPr>
            </w:pPr>
            <w:r>
              <w:rPr>
                <w:rFonts w:hint="eastAsia"/>
                <w:lang w:val="en-US" w:eastAsia="zh-CN"/>
              </w:rPr>
              <w:t>投标单位（投标人）提供针对本次项目“反商业贿赂承诺书”扫描件；</w:t>
            </w:r>
          </w:p>
          <w:p>
            <w:pPr>
              <w:pStyle w:val="27"/>
              <w:numPr>
                <w:ilvl w:val="0"/>
                <w:numId w:val="7"/>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7"/>
              <w:numPr>
                <w:ilvl w:val="0"/>
                <w:numId w:val="0"/>
              </w:numPr>
              <w:rPr>
                <w:rFonts w:hint="eastAsia"/>
                <w:lang w:val="en-US" w:eastAsia="zh-CN"/>
              </w:rPr>
            </w:pPr>
            <w:r>
              <w:rPr>
                <w:rFonts w:hint="eastAsia"/>
                <w:lang w:val="en-US" w:eastAsia="zh-CN"/>
              </w:rPr>
              <w:t>8. 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7"/>
              <w:numPr>
                <w:ilvl w:val="0"/>
                <w:numId w:val="0"/>
              </w:numPr>
              <w:rPr>
                <w:rFonts w:ascii="宋体" w:cs="Times New Roman"/>
              </w:rPr>
            </w:pPr>
            <w:r>
              <w:rPr>
                <w:rFonts w:hint="eastAsia"/>
                <w:lang w:val="en-US" w:eastAsia="zh-CN"/>
              </w:rPr>
              <w:t>9. 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yellow"/>
                <w:lang w:eastAsia="zh-CN"/>
              </w:rPr>
            </w:pP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7</w:t>
            </w:r>
            <w:r>
              <w:rPr>
                <w:rFonts w:hint="eastAsia"/>
                <w:highlight w:val="none"/>
                <w:lang w:eastAsia="zh-CN"/>
              </w:rPr>
              <w:t>月</w:t>
            </w:r>
            <w:r>
              <w:rPr>
                <w:rFonts w:hint="eastAsia"/>
                <w:highlight w:val="none"/>
                <w:lang w:val="en-US" w:eastAsia="zh-CN"/>
              </w:rPr>
              <w:t>1</w:t>
            </w:r>
            <w:r>
              <w:rPr>
                <w:rFonts w:hint="eastAsia"/>
                <w:highlight w:val="none"/>
                <w:lang w:eastAsia="zh-CN"/>
              </w:rPr>
              <w:t>日至202</w:t>
            </w:r>
            <w:r>
              <w:rPr>
                <w:rFonts w:hint="eastAsia"/>
                <w:highlight w:val="none"/>
                <w:lang w:val="en-US" w:eastAsia="zh-CN"/>
              </w:rPr>
              <w:t>2</w:t>
            </w:r>
            <w:r>
              <w:rPr>
                <w:rFonts w:hint="eastAsia"/>
                <w:highlight w:val="none"/>
                <w:lang w:eastAsia="zh-CN"/>
              </w:rPr>
              <w:t>年</w:t>
            </w:r>
            <w:r>
              <w:rPr>
                <w:rFonts w:hint="eastAsia"/>
                <w:highlight w:val="none"/>
                <w:lang w:val="en-US" w:eastAsia="zh-CN"/>
              </w:rPr>
              <w:t>7</w:t>
            </w:r>
            <w:r>
              <w:rPr>
                <w:rFonts w:hint="eastAsia"/>
                <w:highlight w:val="none"/>
                <w:lang w:eastAsia="zh-CN"/>
              </w:rPr>
              <w:t>月</w:t>
            </w:r>
            <w:r>
              <w:rPr>
                <w:rFonts w:hint="eastAsia"/>
                <w:highlight w:val="none"/>
                <w:lang w:val="en-US" w:eastAsia="zh-CN"/>
              </w:rPr>
              <w:t xml:space="preserve">8 </w:t>
            </w:r>
            <w:r>
              <w:rPr>
                <w:rFonts w:hint="eastAsia"/>
                <w:highlight w:val="none"/>
                <w:lang w:eastAsia="zh-CN"/>
              </w:rPr>
              <w:t>日（法定节假日除外）</w:t>
            </w:r>
          </w:p>
          <w:p>
            <w:pPr>
              <w:pStyle w:val="27"/>
              <w:rPr>
                <w:rFonts w:hint="eastAsia" w:ascii="宋体" w:hAnsi="宋体" w:cs="Times New Roman"/>
                <w:highlight w:val="none"/>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r>
              <w:rPr>
                <w:rFonts w:hint="eastAsia" w:ascii="宋体" w:hAnsi="宋体" w:cs="Times New Roman"/>
                <w:highlight w:val="none"/>
                <w:u w:val="none"/>
                <w:lang w:eastAsia="zh-CN"/>
              </w:rPr>
              <w:t>联系电话：</w:t>
            </w:r>
            <w:r>
              <w:rPr>
                <w:rFonts w:hint="eastAsia" w:ascii="宋体" w:hAnsi="宋体" w:cs="宋体"/>
                <w:sz w:val="24"/>
                <w:szCs w:val="24"/>
                <w:highlight w:val="none"/>
              </w:rPr>
              <w:t>099</w:t>
            </w:r>
            <w:r>
              <w:rPr>
                <w:rFonts w:hint="eastAsia" w:ascii="宋体" w:hAnsi="宋体" w:cs="宋体"/>
                <w:sz w:val="24"/>
                <w:szCs w:val="24"/>
                <w:highlight w:val="none"/>
                <w:lang w:val="en-US" w:eastAsia="zh-CN"/>
              </w:rPr>
              <w:t>6-2201978</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default" w:ascii="宋体" w:hAnsi="宋体" w:cs="Times New Roman"/>
                <w:lang w:val="en-US" w:eastAsia="zh-CN"/>
              </w:rPr>
              <w:t>提供纸质版标书：3份；正本一份，副本二份，电子版一份 (开标结束后所有投标单位须递交纸质版标书）</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none"/>
                <w:lang w:val="en-US" w:eastAsia="zh-CN"/>
              </w:rPr>
            </w:pPr>
            <w:r>
              <w:rPr>
                <w:rFonts w:hint="eastAsia" w:ascii="宋体" w:hAnsi="宋体" w:cs="Times New Roman"/>
                <w:highlight w:val="none"/>
                <w:lang w:val="en-US" w:eastAsia="zh-CN"/>
              </w:rPr>
              <w:t>2022年7月14日10:30 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highlight w:val="none"/>
                <w:lang w:val="en-US" w:eastAsia="zh-CN"/>
              </w:rPr>
            </w:pPr>
            <w:r>
              <w:rPr>
                <w:rFonts w:hint="eastAsia"/>
                <w:highlight w:val="none"/>
                <w:lang w:val="en-US" w:eastAsia="zh-CN"/>
              </w:rPr>
              <w:t>付款币种：本次招标所述的项目资金均以人民币支付；</w:t>
            </w:r>
          </w:p>
          <w:p>
            <w:pPr>
              <w:pStyle w:val="27"/>
              <w:numPr>
                <w:ilvl w:val="0"/>
                <w:numId w:val="8"/>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投标保证金的形式：转账(电汇)至专用账户【必须从投标人基本账户转出，资金用途处必须注明，</w:t>
            </w:r>
            <w:r>
              <w:rPr>
                <w:rFonts w:hint="eastAsia" w:ascii="宋体" w:hAnsi="宋体"/>
                <w:bCs/>
                <w:color w:val="000000" w:themeColor="text1"/>
                <w:highlight w:val="none"/>
                <w:lang w:val="en-US" w:eastAsia="zh-CN"/>
              </w:rPr>
              <w:t>汇款凭证注明用途</w:t>
            </w:r>
            <w:r>
              <w:rPr>
                <w:rFonts w:hint="eastAsia"/>
                <w:highlight w:val="none"/>
                <w:lang w:val="en-US" w:eastAsia="zh-CN"/>
              </w:rPr>
              <w:t>（标准格式：HRBYCG202224号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spacing w:line="340" w:lineRule="exact"/>
              <w:rPr>
                <w:highlight w:val="none"/>
              </w:rPr>
            </w:pPr>
            <w:r>
              <w:rPr>
                <w:rFonts w:hint="eastAsia"/>
                <w:highlight w:val="none"/>
              </w:rPr>
              <w:t>投标保证金额为：</w:t>
            </w:r>
            <w:r>
              <w:rPr>
                <w:rFonts w:hint="eastAsia"/>
                <w:highlight w:val="none"/>
                <w:lang w:val="en-US" w:eastAsia="zh-CN"/>
              </w:rPr>
              <w:t>10000元（大写：壹万元整）</w:t>
            </w:r>
          </w:p>
          <w:p>
            <w:pPr>
              <w:autoSpaceDE w:val="0"/>
              <w:autoSpaceDN w:val="0"/>
              <w:adjustRightInd w:val="0"/>
              <w:jc w:val="left"/>
              <w:rPr>
                <w:rFonts w:hint="eastAsia"/>
                <w:highlight w:val="none"/>
              </w:rPr>
            </w:pPr>
            <w:r>
              <w:rPr>
                <w:rFonts w:hint="eastAsia"/>
                <w:highlight w:val="none"/>
                <w:lang w:eastAsia="zh-CN"/>
              </w:rPr>
              <w:t>名称：</w:t>
            </w:r>
            <w:r>
              <w:rPr>
                <w:rFonts w:hint="eastAsia"/>
                <w:highlight w:val="none"/>
              </w:rPr>
              <w:t>新疆恒瑞博源工程项目管理有限公司</w:t>
            </w:r>
          </w:p>
          <w:p>
            <w:pPr>
              <w:autoSpaceDE w:val="0"/>
              <w:autoSpaceDN w:val="0"/>
              <w:adjustRightInd w:val="0"/>
              <w:jc w:val="left"/>
              <w:rPr>
                <w:rFonts w:hint="eastAsia"/>
                <w:highlight w:val="none"/>
              </w:rPr>
            </w:pPr>
            <w:r>
              <w:rPr>
                <w:rFonts w:hint="eastAsia"/>
                <w:highlight w:val="none"/>
              </w:rPr>
              <w:t>开户行：中国农业银行库尔勒楼兰支行</w:t>
            </w:r>
          </w:p>
          <w:p>
            <w:pPr>
              <w:autoSpaceDE w:val="0"/>
              <w:autoSpaceDN w:val="0"/>
              <w:adjustRightInd w:val="0"/>
              <w:jc w:val="left"/>
              <w:rPr>
                <w:rFonts w:hint="eastAsia"/>
                <w:highlight w:val="none"/>
              </w:rPr>
            </w:pPr>
            <w:r>
              <w:rPr>
                <w:rFonts w:hint="eastAsia"/>
                <w:highlight w:val="none"/>
              </w:rPr>
              <w:t>账户：30316501040005841</w:t>
            </w:r>
          </w:p>
          <w:p>
            <w:pPr>
              <w:autoSpaceDE w:val="0"/>
              <w:autoSpaceDN w:val="0"/>
              <w:adjustRightInd w:val="0"/>
              <w:jc w:val="left"/>
              <w:rPr>
                <w:rFonts w:hint="eastAsia"/>
                <w:highlight w:val="none"/>
              </w:rPr>
            </w:pPr>
            <w:r>
              <w:rPr>
                <w:rFonts w:hint="eastAsia"/>
                <w:highlight w:val="none"/>
              </w:rPr>
              <w:t>行号：103888031658</w:t>
            </w: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rPr>
              <w:t>凡参加本次项目的投标方，必须在</w:t>
            </w:r>
            <w:r>
              <w:rPr>
                <w:rFonts w:hint="eastAsia" w:ascii="宋体" w:hAnsi="宋体"/>
                <w:bCs/>
                <w:color w:val="000000" w:themeColor="text1"/>
                <w:highlight w:val="none"/>
                <w:lang w:val="en-US" w:eastAsia="zh-CN"/>
              </w:rPr>
              <w:t>2022年7月14日10:30前将投标保证金汇入指定账户</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lang w:val="en-US" w:eastAsia="zh-CN"/>
              </w:rPr>
            </w:pPr>
            <w:r>
              <w:rPr>
                <w:rFonts w:hint="eastAsia" w:ascii="宋体" w:hAnsi="宋体" w:cs="Times New Roman"/>
                <w:szCs w:val="22"/>
                <w:highlight w:val="none"/>
                <w:lang w:val="en-US" w:eastAsia="zh-CN"/>
              </w:rPr>
              <w:t>合同签订后90天内完工</w:t>
            </w:r>
            <w:r>
              <w:rPr>
                <w:rFonts w:hint="eastAsia" w:ascii="宋体" w:hAnsi="宋体" w:cs="Times New Roman"/>
                <w:szCs w:val="22"/>
                <w:lang w:val="en-US" w:eastAsia="zh-CN"/>
              </w:rPr>
              <w:t>。</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rPr>
            </w:pPr>
            <w:r>
              <w:rPr>
                <w:rFonts w:hint="eastAsia" w:ascii="宋体" w:hAnsi="宋体" w:cs="Times New Roman"/>
                <w:bCs/>
                <w:color w:val="000000" w:themeColor="text1"/>
                <w:kern w:val="2"/>
                <w:sz w:val="21"/>
                <w:szCs w:val="24"/>
                <w:lang w:val="en-US" w:eastAsia="zh-CN" w:bidi="ar-SA"/>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sz w:val="21"/>
                <w:szCs w:val="21"/>
              </w:rPr>
              <w:t>为</w:t>
            </w:r>
            <w:r>
              <w:rPr>
                <w:rFonts w:hint="eastAsia" w:ascii="宋体" w:hAnsi="宋体" w:eastAsia="宋体" w:cs="宋体"/>
                <w:kern w:val="2"/>
                <w:sz w:val="21"/>
                <w:szCs w:val="21"/>
                <w:lang w:val="en-US" w:eastAsia="zh-CN" w:bidi="ar-SA"/>
              </w:rPr>
              <w:t>了落实政府采购档案管理规定，凡参与本项目的响应投标人需提供纸质版响应文件，正本一份(逐页加盖公章</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pStyle w:val="3"/>
              <w:spacing w:line="440" w:lineRule="exact"/>
              <w:jc w:val="left"/>
              <w:rPr>
                <w:rFonts w:hint="eastAsia" w:ascii="仿宋" w:hAnsi="仿宋" w:eastAsia="仿宋" w:cs="Times New Roman"/>
                <w:kern w:val="2"/>
                <w:sz w:val="24"/>
                <w:szCs w:val="24"/>
                <w:highlight w:val="none"/>
                <w:lang w:val="en-US" w:eastAsia="zh-CN" w:bidi="ar-SA"/>
              </w:rPr>
            </w:pPr>
            <w:r>
              <w:rPr>
                <w:rFonts w:hint="eastAsia" w:ascii="宋体" w:hAnsi="宋体" w:eastAsia="宋体" w:cs="Times New Roman"/>
                <w:kern w:val="2"/>
                <w:sz w:val="21"/>
                <w:highlight w:val="none"/>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专门面向中小企业采购项目</w:t>
            </w:r>
          </w:p>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非专门面向中小企业采购项目(价格扣除)：</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highlight w:val="none"/>
                <w:lang w:val="en-US" w:eastAsia="zh-CN" w:bidi="ar-SA"/>
              </w:rPr>
            </w:pPr>
            <w:r>
              <w:rPr>
                <w:rFonts w:hint="eastAsia" w:cs="Times New Roman"/>
                <w:kern w:val="2"/>
                <w:sz w:val="21"/>
                <w:szCs w:val="22"/>
                <w:highlight w:val="none"/>
                <w:lang w:val="en-US" w:eastAsia="zh-CN" w:bidi="ar-SA"/>
              </w:rPr>
              <w:t>①对小型和微型企业产品的价格给予6%～10%的扣除，用扣除后的价格参与评审。本项目的扣除比例为：小型企业扣除6%，微型企业扣除6%。</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仿宋" w:hAnsi="仿宋" w:eastAsia="仿宋" w:cs="Times New Roman"/>
                <w:kern w:val="2"/>
                <w:sz w:val="24"/>
                <w:szCs w:val="24"/>
                <w:highlight w:val="none"/>
                <w:lang w:val="en-US" w:eastAsia="zh-CN" w:bidi="ar-SA"/>
              </w:rPr>
            </w:pPr>
            <w:r>
              <w:rPr>
                <w:rFonts w:hint="eastAsia" w:cs="Times New Roman"/>
                <w:kern w:val="2"/>
                <w:sz w:val="21"/>
                <w:szCs w:val="22"/>
                <w:highlight w:val="none"/>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而造成的后果，采购人概不负责。</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规定的条款等);在签订合同之前，采购人如发现投标人的响应文件有弄虑作假内容，采购人可拒绝与其签订合同，并将其列入政府采购黑名单库。</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25</w:t>
            </w:r>
          </w:p>
        </w:tc>
        <w:tc>
          <w:tcPr>
            <w:tcW w:w="9326" w:type="dxa"/>
            <w:gridSpan w:val="2"/>
            <w:tcBorders>
              <w:top w:val="single" w:color="auto" w:sz="4" w:space="0"/>
              <w:left w:val="single" w:color="auto" w:sz="4" w:space="0"/>
              <w:bottom w:val="single" w:color="auto" w:sz="4" w:space="0"/>
              <w:right w:val="single" w:color="auto" w:sz="4" w:space="0"/>
            </w:tcBorders>
          </w:tcPr>
          <w:p>
            <w:pPr>
              <w:tabs>
                <w:tab w:val="left" w:pos="600"/>
              </w:tabs>
              <w:jc w:val="left"/>
              <w:rPr>
                <w:rFonts w:hint="eastAsia"/>
              </w:rPr>
            </w:pPr>
            <w:r>
              <w:rPr>
                <w:rFonts w:hint="eastAsia"/>
              </w:rPr>
              <w:t>招标代理服务费：招标代理服务费由</w:t>
            </w:r>
            <w:r>
              <w:rPr>
                <w:rFonts w:hint="eastAsia"/>
                <w:lang w:eastAsia="zh-CN"/>
              </w:rPr>
              <w:t>中标</w:t>
            </w:r>
            <w:r>
              <w:rPr>
                <w:rFonts w:hint="eastAsia"/>
              </w:rPr>
              <w:t>单位支付，收费标准</w:t>
            </w:r>
            <w:r>
              <w:rPr>
                <w:rFonts w:hint="eastAsia"/>
                <w:lang w:eastAsia="zh-CN"/>
              </w:rPr>
              <w:t>中标金额的</w:t>
            </w:r>
            <w:r>
              <w:rPr>
                <w:rFonts w:hint="eastAsia"/>
                <w:lang w:val="en-US" w:eastAsia="zh-CN"/>
              </w:rPr>
              <w:t>1%</w:t>
            </w:r>
            <w:r>
              <w:rPr>
                <w:rFonts w:hint="eastAsia"/>
              </w:rPr>
              <w:t>。</w:t>
            </w:r>
          </w:p>
          <w:p>
            <w:pPr>
              <w:pStyle w:val="27"/>
              <w:rPr>
                <w:rFonts w:hint="eastAsia" w:eastAsia="宋体"/>
                <w:lang w:eastAsia="zh-CN"/>
              </w:rPr>
            </w:pPr>
            <w:r>
              <w:rPr>
                <w:rFonts w:hint="eastAsia" w:ascii="宋体" w:hAnsi="宋体" w:cs="Times New Roman"/>
                <w:bCs/>
                <w:lang w:eastAsia="zh-CN"/>
              </w:rPr>
              <w:t>代理服务费支付时间：由中标人领取中标通知书前支付。</w:t>
            </w:r>
          </w:p>
        </w:tc>
      </w:tr>
    </w:tbl>
    <w:p/>
    <w:p>
      <w:pPr>
        <w:pStyle w:val="9"/>
      </w:pPr>
    </w:p>
    <w:p>
      <w:pPr>
        <w:spacing w:line="360" w:lineRule="auto"/>
        <w:jc w:val="center"/>
        <w:rPr>
          <w:rFonts w:ascii="宋体" w:hAnsi="宋体" w:cs="宋体"/>
          <w:b/>
          <w:sz w:val="36"/>
        </w:rPr>
      </w:pPr>
      <w:r>
        <w:rPr>
          <w:rFonts w:hint="eastAsia" w:ascii="宋体" w:hAnsi="宋体" w:cs="宋体"/>
          <w:b/>
          <w:sz w:val="36"/>
        </w:rPr>
        <w:t xml:space="preserve"> 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lang w:val="en-US" w:eastAsia="zh-CN"/>
        </w:rPr>
        <w:t>新疆恒瑞博源工程项目管理有限公司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w:t>
      </w:r>
      <w:r>
        <w:rPr>
          <w:rFonts w:hint="eastAsia" w:ascii="宋体" w:hAnsi="宋体" w:cs="宋体"/>
          <w:bCs/>
          <w:sz w:val="24"/>
          <w:szCs w:val="24"/>
          <w:lang w:eastAsia="zh-CN"/>
        </w:rPr>
        <w:t>进入政采平台开标大厅</w:t>
      </w:r>
      <w:r>
        <w:rPr>
          <w:rFonts w:hint="eastAsia" w:ascii="宋体" w:hAnsi="宋体" w:cs="宋体"/>
          <w:bCs/>
          <w:sz w:val="24"/>
          <w:szCs w:val="24"/>
        </w:rPr>
        <w:t>的投标人一律不允许进场。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w:t>
      </w:r>
      <w:r>
        <w:rPr>
          <w:rFonts w:hint="eastAsia" w:ascii="宋体" w:hAnsi="宋体" w:cs="宋体"/>
          <w:b w:val="0"/>
          <w:bCs/>
          <w:sz w:val="24"/>
          <w:szCs w:val="24"/>
          <w:lang w:eastAsia="zh-CN"/>
        </w:rPr>
        <w:t>。</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w:t>
      </w:r>
      <w:r>
        <w:rPr>
          <w:rFonts w:hint="eastAsia" w:ascii="宋体" w:hAnsi="宋体" w:cs="宋体"/>
          <w:sz w:val="24"/>
          <w:szCs w:val="24"/>
          <w:lang w:eastAsia="zh-CN"/>
        </w:rPr>
        <w:t>政采平台</w:t>
      </w:r>
      <w:r>
        <w:rPr>
          <w:rFonts w:hint="eastAsia" w:ascii="宋体" w:hAnsi="宋体" w:cs="宋体"/>
          <w:sz w:val="24"/>
          <w:szCs w:val="24"/>
        </w:rPr>
        <w:t>，以便及时联络和不延误工作。若发生通讯工具不通或备案通讯工具号码有误，无法实现联络的，或无理拒绝或不执行招标方工作安排的，将视同自愿放弃本次投标权利。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4.供应商须具</w:t>
      </w:r>
      <w:r>
        <w:rPr>
          <w:rFonts w:hint="eastAsia" w:ascii="宋体" w:hAnsi="宋体" w:cs="宋体"/>
          <w:bCs/>
          <w:sz w:val="24"/>
          <w:highlight w:val="none"/>
          <w:lang w:val="en-US" w:eastAsia="zh-CN"/>
        </w:rPr>
        <w:t>有建筑工程</w:t>
      </w:r>
      <w:r>
        <w:rPr>
          <w:rFonts w:hint="eastAsia" w:ascii="宋体" w:hAnsi="宋体" w:cs="宋体"/>
          <w:bCs/>
          <w:sz w:val="24"/>
          <w:lang w:val="en-US" w:eastAsia="zh-CN"/>
        </w:rPr>
        <w:t>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highlight w:val="none"/>
          <w:lang w:val="en-US" w:eastAsia="zh-CN"/>
        </w:rPr>
        <w:t>建筑工程</w:t>
      </w:r>
      <w:r>
        <w:rPr>
          <w:rFonts w:hint="eastAsia" w:ascii="宋体" w:hAnsi="宋体" w:cs="宋体"/>
          <w:bCs/>
          <w:sz w:val="24"/>
          <w:lang w:val="en-US" w:eastAsia="zh-CN"/>
        </w:rPr>
        <w:t>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缴纳投标保证金：</w:t>
      </w:r>
      <w:r>
        <w:rPr>
          <w:rFonts w:hint="eastAsia" w:ascii="宋体" w:hAnsi="宋体" w:cs="宋体"/>
          <w:bCs/>
          <w:sz w:val="24"/>
          <w:highlight w:val="none"/>
          <w:lang w:eastAsia="zh-CN"/>
        </w:rPr>
        <w:t>10000元（大写：壹万元整）</w:t>
      </w:r>
      <w:r>
        <w:rPr>
          <w:rFonts w:hint="eastAsia" w:ascii="宋体" w:hAnsi="宋体" w:cs="宋体"/>
          <w:bCs/>
          <w:sz w:val="24"/>
          <w:highlight w:val="none"/>
        </w:rPr>
        <w:t>，提供缴纳投标保证金回执单</w:t>
      </w:r>
      <w:r>
        <w:rPr>
          <w:rFonts w:hint="eastAsia" w:ascii="宋体" w:hAnsi="宋体" w:cs="宋体"/>
          <w:bCs/>
          <w:sz w:val="24"/>
          <w:highlight w:val="none"/>
          <w:lang w:val="en-US"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7.投标单位（投标人）提供针对本次项目“反商业贿赂承诺书”扫描件；</w:t>
      </w:r>
    </w:p>
    <w:p>
      <w:pPr>
        <w:widowControl/>
        <w:spacing w:before="75" w:after="75" w:line="360" w:lineRule="auto"/>
        <w:jc w:val="left"/>
        <w:rPr>
          <w:rFonts w:hint="default" w:ascii="宋体" w:hAnsi="宋体" w:cs="宋体"/>
          <w:bCs/>
          <w:sz w:val="24"/>
          <w:lang w:val="en-US" w:eastAsia="zh-CN"/>
        </w:rPr>
      </w:pPr>
      <w:r>
        <w:rPr>
          <w:rFonts w:hint="eastAsia" w:ascii="宋体" w:hAnsi="宋体" w:cs="宋体"/>
          <w:bCs/>
          <w:sz w:val="24"/>
          <w:lang w:val="en-US" w:eastAsia="zh-CN"/>
        </w:rPr>
        <w:t>8.采购政策；供应商为中小企业/小微企业，请根据要求单独上传《中小企业声明函》，格式以采购文件要求为准。</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9</w:t>
      </w:r>
      <w:r>
        <w:rPr>
          <w:rFonts w:hint="eastAsia" w:ascii="宋体" w:hAnsi="宋体" w:cs="宋体"/>
          <w:bCs/>
          <w:sz w:val="24"/>
        </w:rPr>
        <w:t>.为充分保证完善的售后服务，本项目不接受联合体投标</w:t>
      </w:r>
      <w:r>
        <w:rPr>
          <w:rFonts w:hint="eastAsia" w:ascii="宋体" w:hAnsi="宋体" w:cs="宋体"/>
          <w:bCs/>
          <w:sz w:val="24"/>
          <w:lang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1.7 投标方保证和承诺不存在与其它投标人有</w:t>
      </w:r>
      <w:r>
        <w:rPr>
          <w:rFonts w:hint="eastAsia" w:ascii="宋体" w:hAnsi="宋体" w:cs="宋体"/>
          <w:sz w:val="24"/>
          <w:lang w:eastAsia="zh-CN"/>
        </w:rPr>
        <w:t>围标、串标</w:t>
      </w:r>
      <w:r>
        <w:rPr>
          <w:rFonts w:hint="eastAsia" w:ascii="宋体" w:hAnsi="宋体" w:cs="宋体"/>
          <w:sz w:val="24"/>
        </w:rPr>
        <w:t xml:space="preserve">等行为。 </w:t>
      </w:r>
    </w:p>
    <w:p>
      <w:pPr>
        <w:spacing w:line="360" w:lineRule="auto"/>
        <w:rPr>
          <w:rFonts w:hint="eastAsia" w:ascii="宋体" w:hAnsi="宋体" w:cs="宋体"/>
          <w:b/>
          <w:sz w:val="32"/>
          <w:szCs w:val="32"/>
        </w:rPr>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val="0"/>
          <w:bCs w:val="0"/>
          <w:sz w:val="24"/>
          <w:u w:val="thick"/>
        </w:rPr>
        <w:t>壹</w:t>
      </w:r>
      <w:r>
        <w:rPr>
          <w:rFonts w:hint="eastAsia" w:ascii="宋体" w:hAnsi="宋体" w:cs="宋体"/>
          <w:bCs/>
          <w:sz w:val="24"/>
        </w:rPr>
        <w:t>套和副本</w:t>
      </w:r>
      <w:r>
        <w:rPr>
          <w:rFonts w:hint="eastAsia" w:ascii="宋体" w:hAnsi="宋体" w:cs="宋体"/>
          <w:bCs/>
          <w:sz w:val="24"/>
          <w:u w:val="single"/>
        </w:rPr>
        <w:t>贰</w:t>
      </w:r>
      <w:r>
        <w:rPr>
          <w:rFonts w:hint="eastAsia" w:ascii="宋体" w:hAnsi="宋体" w:cs="宋体"/>
          <w:bCs/>
          <w:sz w:val="24"/>
        </w:rPr>
        <w:t>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highlight w:val="none"/>
        </w:rPr>
      </w:pPr>
      <w:r>
        <w:rPr>
          <w:rFonts w:hint="eastAsia" w:ascii="宋体" w:hAnsi="宋体" w:cs="宋体"/>
          <w:sz w:val="24"/>
          <w:highlight w:val="none"/>
          <w:lang w:val="zh-CN"/>
        </w:rPr>
        <w:t>11.6.2 中标方在规定期限内未能按规定与采购人及招标方签订合同的。</w:t>
      </w:r>
    </w:p>
    <w:p>
      <w:pPr>
        <w:pStyle w:val="9"/>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13.1 响应文件的递交不得迟于</w:t>
      </w:r>
      <w:r>
        <w:rPr>
          <w:rFonts w:hint="eastAsia" w:ascii="宋体" w:hAnsi="宋体" w:cs="宋体"/>
          <w:sz w:val="24"/>
          <w:highlight w:val="none"/>
          <w:lang w:val="zh-CN"/>
        </w:rPr>
        <w:t xml:space="preserve"> </w:t>
      </w:r>
      <w:r>
        <w:rPr>
          <w:rFonts w:hint="eastAsia" w:ascii="宋体" w:hAnsi="宋体" w:cs="宋体"/>
          <w:b/>
          <w:color w:val="FF0000"/>
          <w:sz w:val="24"/>
          <w:highlight w:val="none"/>
          <w:u w:val="single"/>
          <w:lang w:val="zh-CN"/>
        </w:rPr>
        <w:t>20</w:t>
      </w:r>
      <w:r>
        <w:rPr>
          <w:rFonts w:ascii="宋体" w:hAnsi="宋体" w:cs="宋体"/>
          <w:b/>
          <w:color w:val="FF0000"/>
          <w:sz w:val="24"/>
          <w:highlight w:val="none"/>
          <w:u w:val="single"/>
          <w:lang w:val="zh-CN"/>
        </w:rPr>
        <w:t>2</w:t>
      </w:r>
      <w:r>
        <w:rPr>
          <w:rFonts w:hint="eastAsia" w:ascii="宋体" w:hAnsi="宋体" w:cs="宋体"/>
          <w:b/>
          <w:color w:val="FF0000"/>
          <w:sz w:val="24"/>
          <w:highlight w:val="none"/>
          <w:u w:val="single"/>
          <w:lang w:val="en-US" w:eastAsia="zh-CN"/>
        </w:rPr>
        <w:t>2</w:t>
      </w:r>
      <w:r>
        <w:rPr>
          <w:rFonts w:hint="eastAsia" w:ascii="宋体" w:hAnsi="宋体" w:cs="宋体"/>
          <w:b/>
          <w:color w:val="FF0000"/>
          <w:sz w:val="24"/>
          <w:highlight w:val="none"/>
          <w:u w:val="single"/>
          <w:lang w:val="zh-CN"/>
        </w:rPr>
        <w:t>年</w:t>
      </w:r>
      <w:r>
        <w:rPr>
          <w:rFonts w:hint="eastAsia" w:ascii="宋体" w:hAnsi="宋体" w:cs="宋体"/>
          <w:b/>
          <w:color w:val="FF0000"/>
          <w:sz w:val="24"/>
          <w:highlight w:val="none"/>
          <w:u w:val="single"/>
          <w:lang w:val="en-US" w:eastAsia="zh-CN"/>
        </w:rPr>
        <w:t>7</w:t>
      </w:r>
      <w:r>
        <w:rPr>
          <w:rFonts w:hint="eastAsia" w:ascii="宋体" w:hAnsi="宋体" w:cs="宋体"/>
          <w:b/>
          <w:color w:val="FF0000"/>
          <w:sz w:val="24"/>
          <w:highlight w:val="none"/>
          <w:u w:val="single"/>
          <w:lang w:val="zh-CN"/>
        </w:rPr>
        <w:t>月</w:t>
      </w:r>
      <w:r>
        <w:rPr>
          <w:rFonts w:hint="eastAsia" w:ascii="宋体" w:hAnsi="宋体" w:cs="宋体"/>
          <w:b/>
          <w:color w:val="FF0000"/>
          <w:sz w:val="24"/>
          <w:highlight w:val="none"/>
          <w:u w:val="single"/>
          <w:lang w:val="en-US" w:eastAsia="zh-CN"/>
        </w:rPr>
        <w:t xml:space="preserve">14 </w:t>
      </w:r>
      <w:r>
        <w:rPr>
          <w:rFonts w:hint="eastAsia" w:ascii="宋体" w:hAnsi="宋体" w:cs="宋体"/>
          <w:b/>
          <w:color w:val="FF0000"/>
          <w:sz w:val="24"/>
          <w:highlight w:val="none"/>
          <w:u w:val="single"/>
          <w:lang w:val="zh-CN"/>
        </w:rPr>
        <w:t>日</w:t>
      </w:r>
      <w:r>
        <w:rPr>
          <w:rFonts w:hint="eastAsia" w:ascii="宋体" w:hAnsi="宋体" w:cs="宋体"/>
          <w:b/>
          <w:color w:val="FF0000"/>
          <w:sz w:val="24"/>
          <w:highlight w:val="none"/>
          <w:u w:val="single"/>
          <w:lang w:val="en-US" w:eastAsia="zh-CN"/>
        </w:rPr>
        <w:t>10:30</w:t>
      </w:r>
      <w:r>
        <w:rPr>
          <w:rFonts w:hint="eastAsia" w:ascii="宋体" w:hAnsi="宋体" w:cs="宋体"/>
          <w:b/>
          <w:color w:val="FF0000"/>
          <w:sz w:val="24"/>
          <w:highlight w:val="none"/>
          <w:u w:val="single"/>
          <w:lang w:val="zh-CN"/>
        </w:rPr>
        <w:t>时</w:t>
      </w:r>
      <w:r>
        <w:rPr>
          <w:rFonts w:hint="eastAsia" w:ascii="宋体" w:hAnsi="宋体" w:cs="宋体"/>
          <w:sz w:val="24"/>
          <w:highlight w:val="none"/>
          <w:lang w:val="zh-CN"/>
        </w:rPr>
        <w:t>（</w:t>
      </w:r>
      <w:r>
        <w:rPr>
          <w:rFonts w:hint="eastAsia" w:ascii="宋体" w:hAnsi="宋体" w:cs="宋体"/>
          <w:sz w:val="24"/>
          <w:lang w:val="zh-CN"/>
        </w:rPr>
        <w:t>北京时间）。开标结束后，纸质版响应文件须在开标结束后</w:t>
      </w:r>
      <w:r>
        <w:rPr>
          <w:rFonts w:hint="eastAsia" w:ascii="宋体" w:hAnsi="宋体" w:cs="宋体"/>
          <w:sz w:val="24"/>
          <w:lang w:val="en-US" w:eastAsia="zh-CN"/>
        </w:rPr>
        <w:t>2日后</w:t>
      </w:r>
      <w:r>
        <w:rPr>
          <w:rFonts w:hint="eastAsia" w:ascii="宋体" w:hAnsi="宋体" w:cs="宋体"/>
          <w:sz w:val="24"/>
          <w:lang w:val="zh-CN"/>
        </w:rPr>
        <w:t>递交至代理机构。</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pStyle w:val="9"/>
        <w:rPr>
          <w:rFonts w:hint="eastAsia"/>
        </w:rPr>
      </w:pP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9"/>
        <w:rPr>
          <w:rFonts w:hint="eastAsia"/>
        </w:rPr>
      </w:pPr>
    </w:p>
    <w:p>
      <w:pPr>
        <w:spacing w:line="360" w:lineRule="auto"/>
        <w:jc w:val="both"/>
        <w:rPr>
          <w:rFonts w:hint="eastAsia" w:ascii="宋体" w:hAnsi="宋体" w:cs="宋体"/>
          <w:b/>
          <w:bCs/>
          <w:sz w:val="36"/>
          <w:szCs w:val="36"/>
        </w:rPr>
      </w:pPr>
    </w:p>
    <w:p>
      <w:pPr>
        <w:pStyle w:val="2"/>
        <w:rPr>
          <w:rFonts w:hint="eastAsia" w:ascii="宋体" w:hAnsi="宋体" w:cs="宋体"/>
          <w:b/>
          <w:bCs/>
          <w:sz w:val="36"/>
          <w:szCs w:val="36"/>
        </w:rPr>
      </w:pPr>
    </w:p>
    <w:p>
      <w:pPr>
        <w:pStyle w:val="3"/>
        <w:rPr>
          <w:rFonts w:hint="eastAsia" w:ascii="宋体" w:hAnsi="宋体" w:cs="宋体"/>
          <w:b/>
          <w:bCs/>
          <w:sz w:val="36"/>
          <w:szCs w:val="36"/>
        </w:rPr>
      </w:pPr>
    </w:p>
    <w:p>
      <w:pPr>
        <w:pStyle w:val="3"/>
        <w:rPr>
          <w:rFonts w:hint="eastAsia" w:ascii="宋体" w:hAnsi="宋体" w:cs="宋体"/>
          <w:b/>
          <w:bCs/>
          <w:sz w:val="36"/>
          <w:szCs w:val="36"/>
        </w:rPr>
      </w:pPr>
    </w:p>
    <w:p>
      <w:pPr>
        <w:pStyle w:val="3"/>
        <w:rPr>
          <w:rFonts w:hint="eastAsia"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rPr>
        <w:t>评标委员会</w:t>
      </w:r>
      <w:r>
        <w:rPr>
          <w:rFonts w:hint="eastAsia" w:ascii="宋体" w:hAnsi="宋体" w:cs="宋体"/>
          <w:bCs/>
          <w:sz w:val="24"/>
          <w:szCs w:val="24"/>
        </w:rPr>
        <w:t>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招标文件及程序符合法律规定的前提下，对招标文件做出实质性响应的供应商只有两家时，按照公开、公平和竞争的原则，采购人可以书面提出转竞争性谈判方式进行，招标方同意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招标，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spacing w:line="360" w:lineRule="auto"/>
        <w:ind w:firstLine="470" w:firstLineChars="196"/>
        <w:rPr>
          <w:rFonts w:hint="eastAsia" w:ascii="宋体" w:hAnsi="宋体" w:cs="宋体"/>
          <w:sz w:val="24"/>
          <w:szCs w:val="24"/>
        </w:rPr>
      </w:pPr>
    </w:p>
    <w:p>
      <w:pPr>
        <w:pStyle w:val="9"/>
        <w:rPr>
          <w:rFonts w:hint="eastAsia"/>
          <w:lang w:eastAsia="zh-CN"/>
        </w:rPr>
      </w:pP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w:t>
      </w:r>
      <w:r>
        <w:rPr>
          <w:rFonts w:hint="eastAsia" w:ascii="宋体" w:hAnsi="宋体" w:cs="宋体"/>
          <w:bCs/>
          <w:sz w:val="24"/>
          <w:szCs w:val="24"/>
          <w:lang w:eastAsia="zh-CN"/>
        </w:rPr>
        <w:t>相关</w:t>
      </w:r>
      <w:r>
        <w:rPr>
          <w:rFonts w:hint="eastAsia" w:ascii="宋体" w:hAnsi="宋体" w:cs="宋体"/>
          <w:bCs/>
          <w:sz w:val="24"/>
          <w:szCs w:val="24"/>
        </w:rPr>
        <w:t>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w:t>
      </w:r>
      <w:r>
        <w:rPr>
          <w:rFonts w:hint="eastAsia" w:ascii="宋体" w:hAnsi="宋体" w:cs="宋体"/>
          <w:sz w:val="24"/>
          <w:lang w:val="en-US" w:eastAsia="zh-CN"/>
        </w:rPr>
        <w:t xml:space="preserve"> </w:t>
      </w:r>
      <w:r>
        <w:rPr>
          <w:rFonts w:hint="eastAsia" w:ascii="宋体" w:hAnsi="宋体" w:cs="宋体"/>
          <w:sz w:val="24"/>
          <w:lang w:val="zh-CN"/>
        </w:rPr>
        <w:t>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.1.7</w:t>
      </w:r>
      <w:r>
        <w:rPr>
          <w:rFonts w:hint="eastAsia" w:ascii="宋体" w:hAnsi="宋体" w:cs="宋体"/>
          <w:sz w:val="24"/>
          <w:lang w:val="en-US" w:eastAsia="zh-CN"/>
        </w:rPr>
        <w:t xml:space="preserve"> </w:t>
      </w:r>
      <w:r>
        <w:rPr>
          <w:rFonts w:hint="eastAsia" w:ascii="宋体" w:hAnsi="宋体" w:cs="宋体"/>
          <w:sz w:val="24"/>
          <w:lang w:val="zh-CN"/>
        </w:rPr>
        <w:t xml:space="preserve">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.2.3</w:t>
      </w:r>
      <w:r>
        <w:rPr>
          <w:rFonts w:hint="eastAsia" w:ascii="宋体" w:hAnsi="宋体" w:cs="宋体"/>
          <w:bCs/>
          <w:sz w:val="24"/>
        </w:rPr>
        <w:t xml:space="preserve"> 唱标和记标的顺序，按照投标供应商递交响应文件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lang w:val="zh-CN"/>
        </w:rPr>
      </w:pPr>
      <w:r>
        <w:rPr>
          <w:rFonts w:hint="eastAsia" w:ascii="宋体" w:hAnsi="宋体" w:cs="宋体"/>
          <w:bCs/>
          <w:sz w:val="24"/>
          <w:szCs w:val="24"/>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全面性、可行性、安全管理体系与措施、环境保护管理体系与措施、资源配置计划、承诺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企业技术、经济及综合实力描述、投入设备、项目实施方案</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9"/>
        <w:rPr>
          <w:rFonts w:hint="eastAsia" w:ascii="宋体" w:hAnsi="宋体" w:cs="宋体"/>
          <w:color w:val="000000"/>
          <w:sz w:val="24"/>
          <w:szCs w:val="24"/>
        </w:rPr>
      </w:pPr>
    </w:p>
    <w:p>
      <w:pPr>
        <w:rPr>
          <w:rFonts w:hint="eastAsia"/>
        </w:rPr>
      </w:pPr>
    </w:p>
    <w:p>
      <w:pPr>
        <w:pStyle w:val="9"/>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rPr>
          <w:rFonts w:hint="eastAsia" w:ascii="宋体" w:hAnsi="宋体" w:cs="宋体"/>
          <w:sz w:val="24"/>
          <w:szCs w:val="24"/>
        </w:rPr>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36"/>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tabs>
          <w:tab w:val="left" w:pos="8280"/>
        </w:tabs>
        <w:spacing w:line="360" w:lineRule="auto"/>
        <w:rPr>
          <w:rFonts w:ascii="仿宋" w:hAnsi="仿宋" w:eastAsia="仿宋" w:cs="仿宋"/>
          <w:bCs/>
          <w:sz w:val="24"/>
          <w:lang w:val="zh-CN"/>
        </w:rPr>
      </w:pPr>
      <w:r>
        <w:rPr>
          <w:rFonts w:hint="eastAsia" w:ascii="仿宋" w:hAnsi="仿宋" w:eastAsia="仿宋" w:cs="仿宋"/>
          <w:bCs/>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(二）价格扣除办法:</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对于非专门面向中小企业的项目,对小型和微型企业(或联合体各方均为小型、</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微型企业的,残疾人福利性单位、监狱企业视为小微企业)产品的价格给予 6%的扣除,用扣除后的价格参与价格的评审。</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小型和微型企业适用价格扣除办法时应提供的相关资料:</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、供应商提供《中小企业声明函》或残疾人福利性单位声明函。</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供应商应</w:t>
            </w:r>
            <w:r>
              <w:rPr>
                <w:rFonts w:hint="eastAsia" w:ascii="仿宋" w:hAnsi="仿宋" w:eastAsia="仿宋" w:cs="仿宋"/>
                <w:b/>
                <w:color w:val="FF0000"/>
                <w:kern w:val="2"/>
                <w:sz w:val="24"/>
                <w:szCs w:val="22"/>
                <w:lang w:val="zh-CN"/>
              </w:rPr>
              <w:t>提供</w:t>
            </w:r>
            <w:r>
              <w:rPr>
                <w:rFonts w:hint="eastAsia" w:ascii="仿宋" w:hAnsi="仿宋" w:eastAsia="仿宋" w:cs="仿宋"/>
                <w:bCs/>
                <w:kern w:val="2"/>
                <w:sz w:val="24"/>
                <w:szCs w:val="22"/>
                <w:lang w:val="zh-CN"/>
              </w:rPr>
              <w:t>以上材料,否则将不给予价格扣除。</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若所供应产品为进口产品的,不适用《政府采购促进中小企业发展管理办法》。</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残疾人福利性单位、监狱企业仅需提供声明函,不须要提供其他证明材料。</w:t>
            </w:r>
          </w:p>
        </w:tc>
      </w:tr>
    </w:tbl>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pStyle w:val="9"/>
        <w:rPr>
          <w:rFonts w:hint="eastAsia" w:ascii="宋体" w:hAnsi="宋体" w:cs="宋体"/>
          <w:b/>
          <w:sz w:val="32"/>
          <w:szCs w:val="32"/>
        </w:rPr>
      </w:pPr>
    </w:p>
    <w:p>
      <w:pPr>
        <w:rPr>
          <w:rFonts w:hint="eastAsia" w:ascii="宋体" w:hAnsi="宋体" w:cs="宋体"/>
          <w:b/>
          <w:sz w:val="32"/>
          <w:szCs w:val="32"/>
        </w:rPr>
      </w:pPr>
    </w:p>
    <w:p>
      <w:pPr>
        <w:pStyle w:val="9"/>
        <w:rPr>
          <w:rFonts w:hint="eastAsia" w:ascii="宋体" w:hAnsi="宋体" w:cs="宋体"/>
          <w:b/>
          <w:sz w:val="32"/>
          <w:szCs w:val="32"/>
        </w:rPr>
      </w:pPr>
    </w:p>
    <w:p>
      <w:pPr>
        <w:rPr>
          <w:rFonts w:hint="eastAsia" w:ascii="宋体" w:hAnsi="宋体" w:cs="宋体"/>
          <w:b/>
          <w:sz w:val="32"/>
          <w:szCs w:val="32"/>
        </w:rPr>
      </w:pPr>
    </w:p>
    <w:p>
      <w:pPr>
        <w:pStyle w:val="9"/>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6"/>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50</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7</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color w:val="000000"/>
                <w:szCs w:val="21"/>
                <w:lang w:eastAsia="zh-CN"/>
              </w:rPr>
            </w:pPr>
            <w:r>
              <w:rPr>
                <w:rFonts w:hint="eastAsia" w:ascii="宋体" w:hAnsi="宋体" w:cs="宋体"/>
                <w:color w:val="000000"/>
                <w:szCs w:val="21"/>
                <w:lang w:eastAsia="zh-CN"/>
              </w:rPr>
              <w:t>强制性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5分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default" w:ascii="宋体" w:hAnsi="宋体" w:cs="宋体"/>
                <w:szCs w:val="21"/>
                <w:lang w:val="en-US" w:eastAsia="zh-CN"/>
              </w:rPr>
            </w:pPr>
            <w:r>
              <w:rPr>
                <w:rFonts w:hint="eastAsia" w:ascii="宋体" w:hAnsi="宋体" w:cs="宋体"/>
                <w:szCs w:val="21"/>
                <w:lang w:eastAsia="zh-CN"/>
              </w:rPr>
              <w:t>制定了质量通病的防止措施、措施可行得</w:t>
            </w:r>
            <w:r>
              <w:rPr>
                <w:rFonts w:hint="eastAsia" w:ascii="宋体" w:hAnsi="宋体" w:cs="宋体"/>
                <w:szCs w:val="21"/>
                <w:lang w:val="en-US" w:eastAsia="zh-CN"/>
              </w:rPr>
              <w:t>2分，否则酌情扣分；执行国家强制性条文、有切实可行的保证措施得3分，否则酌情扣分。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20</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完全满足项目要求的突出得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企业近三年内（</w:t>
            </w:r>
            <w:r>
              <w:rPr>
                <w:rFonts w:hint="eastAsia" w:ascii="宋体" w:hAnsi="宋体" w:cs="宋体"/>
                <w:szCs w:val="21"/>
                <w:lang w:val="en-US" w:eastAsia="zh-CN"/>
              </w:rPr>
              <w:t>2019年5月-至今</w:t>
            </w:r>
            <w:r>
              <w:rPr>
                <w:rFonts w:hint="eastAsia" w:ascii="宋体" w:hAnsi="宋体" w:cs="宋体"/>
                <w:szCs w:val="21"/>
                <w:lang w:eastAsia="zh-CN"/>
              </w:rPr>
              <w:t>）类似</w:t>
            </w:r>
            <w:r>
              <w:rPr>
                <w:rFonts w:hint="eastAsia" w:ascii="宋体" w:hAnsi="宋体" w:cs="宋体"/>
                <w:szCs w:val="21"/>
              </w:rPr>
              <w:t>项目业绩表（附中标通知书或合同关键页复印件包括项目名称、</w:t>
            </w:r>
            <w:r>
              <w:rPr>
                <w:rFonts w:hint="eastAsia" w:ascii="宋体" w:hAnsi="宋体" w:cs="宋体"/>
                <w:szCs w:val="21"/>
                <w:lang w:eastAsia="zh-CN"/>
              </w:rPr>
              <w:t>施工内容</w:t>
            </w:r>
            <w:r>
              <w:rPr>
                <w:rFonts w:hint="eastAsia" w:ascii="宋体" w:hAnsi="宋体" w:cs="宋体"/>
                <w:szCs w:val="21"/>
              </w:rPr>
              <w:t>、签章盖章页</w:t>
            </w:r>
            <w:r>
              <w:rPr>
                <w:rFonts w:hint="eastAsia" w:ascii="宋体" w:hAnsi="宋体" w:cs="宋体"/>
                <w:szCs w:val="21"/>
                <w:lang w:eastAsia="zh-CN"/>
              </w:rPr>
              <w:t>等</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p>
        </w:tc>
      </w:tr>
    </w:tbl>
    <w:p>
      <w:pPr>
        <w:tabs>
          <w:tab w:val="left" w:pos="8280"/>
        </w:tabs>
        <w:spacing w:line="360" w:lineRule="auto"/>
        <w:ind w:right="-1"/>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9"/>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签订的由招标方盖章的合同的依据。</w:t>
      </w: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w:t>
      </w:r>
      <w:r>
        <w:rPr>
          <w:rFonts w:hint="eastAsia" w:ascii="宋体" w:hAnsi="宋体" w:cs="宋体"/>
          <w:sz w:val="24"/>
          <w:szCs w:val="24"/>
          <w:lang w:eastAsia="zh-CN"/>
        </w:rPr>
        <w:t>盖章</w:t>
      </w:r>
      <w:r>
        <w:rPr>
          <w:rFonts w:hint="eastAsia" w:ascii="宋体" w:hAnsi="宋体" w:cs="宋体"/>
          <w:sz w:val="24"/>
          <w:szCs w:val="24"/>
        </w:rPr>
        <w:t>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盖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hint="eastAsia"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20"/>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4"/>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5"/>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Pr>
        <w:pStyle w:val="9"/>
      </w:pPr>
    </w:p>
    <w:p/>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5"/>
        <w:numPr>
          <w:ilvl w:val="0"/>
          <w:numId w:val="10"/>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b/>
          <w:color w:val="0000FF"/>
          <w:sz w:val="24"/>
          <w:szCs w:val="24"/>
          <w:u w:val="single"/>
        </w:rPr>
        <w:t>依据设计图纸确定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执行通用条款</w:t>
      </w:r>
      <w:r>
        <w:rPr>
          <w:rFonts w:ascii="宋体" w:hAnsi="宋体" w:cs="Times New Roman"/>
          <w:sz w:val="24"/>
          <w:szCs w:val="24"/>
          <w:u w:val="single"/>
        </w:rPr>
        <w:t xml:space="preserve">1.4.1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ascii="宋体" w:hAnsi="宋体" w:cs="Times New Roman"/>
          <w:spacing w:val="4"/>
          <w:sz w:val="24"/>
          <w:szCs w:val="24"/>
          <w:u w:val="single"/>
        </w:rPr>
        <w:t>7</w:t>
      </w:r>
      <w:r>
        <w:rPr>
          <w:rFonts w:hint="eastAsia" w:ascii="宋体" w:hAnsi="宋体" w:cs="Times New Roman"/>
          <w:spacing w:val="4"/>
          <w:sz w:val="24"/>
          <w:szCs w:val="24"/>
          <w:u w:val="single"/>
        </w:rPr>
        <w:t>）图纸；（</w:t>
      </w:r>
      <w:r>
        <w:rPr>
          <w:rFonts w:ascii="宋体" w:hAnsi="宋体" w:cs="Times New Roman"/>
          <w:spacing w:val="4"/>
          <w:sz w:val="24"/>
          <w:szCs w:val="24"/>
          <w:u w:val="single"/>
        </w:rPr>
        <w:t>8</w:t>
      </w:r>
      <w:r>
        <w:rPr>
          <w:rFonts w:hint="eastAsia" w:ascii="宋体" w:hAnsi="宋体" w:cs="Times New Roman"/>
          <w:spacing w:val="4"/>
          <w:sz w:val="24"/>
          <w:szCs w:val="24"/>
          <w:u w:val="single"/>
        </w:rPr>
        <w:t>）已标价工程量清单或预算书；（</w:t>
      </w:r>
      <w:r>
        <w:rPr>
          <w:rFonts w:ascii="宋体" w:hAnsi="宋体" w:cs="Times New Roman"/>
          <w:spacing w:val="4"/>
          <w:sz w:val="24"/>
          <w:szCs w:val="24"/>
          <w:u w:val="single"/>
        </w:rPr>
        <w:t>9</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rPr>
      </w:pPr>
      <w:r>
        <w:rPr>
          <w:rFonts w:ascii="宋体" w:hAnsi="宋体" w:cs="Times New Roman"/>
          <w:sz w:val="24"/>
          <w:szCs w:val="24"/>
        </w:rPr>
        <w:t xml:space="preserve">1.6.1 </w:t>
      </w:r>
      <w:r>
        <w:rPr>
          <w:rFonts w:hint="eastAsia" w:ascii="宋体" w:hAnsi="宋体" w:cs="Times New Roman"/>
          <w:sz w:val="24"/>
          <w:szCs w:val="24"/>
        </w:rPr>
        <w:t>图纸的提供</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发包人向承包人提供图纸的期限：</w:t>
      </w:r>
      <w:r>
        <w:rPr>
          <w:rFonts w:hint="eastAsia" w:ascii="宋体" w:hAnsi="宋体" w:cs="MingLiU_HKSCS"/>
          <w:kern w:val="0"/>
          <w:sz w:val="24"/>
          <w:szCs w:val="24"/>
          <w:u w:val="single"/>
        </w:rPr>
        <w:t>开工日期前十四天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发包人向承包人提供图纸的数量：</w:t>
      </w:r>
      <w:r>
        <w:rPr>
          <w:rFonts w:hint="eastAsia" w:ascii="宋体" w:hAnsi="宋体" w:cs="Times New Roman"/>
          <w:color w:val="0000FF"/>
          <w:sz w:val="24"/>
          <w:szCs w:val="24"/>
          <w:u w:val="single"/>
        </w:rPr>
        <w:t>肆套</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发包人向承包人提供图纸的内容：</w:t>
      </w:r>
      <w:r>
        <w:rPr>
          <w:rFonts w:hint="eastAsia" w:ascii="宋体" w:hAnsi="宋体" w:cs="Times New Roman"/>
          <w:color w:val="0000FF"/>
          <w:sz w:val="24"/>
          <w:szCs w:val="24"/>
          <w:u w:val="single"/>
        </w:rPr>
        <w:t>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承包人负责设计的临时工程图纸和文件，施工总进度计划，施工措施和方法，施工过程必要的影像资料及另行约定等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ascii="宋体" w:hAnsi="宋体" w:cs="Times New Roman"/>
          <w:sz w:val="24"/>
          <w:szCs w:val="24"/>
          <w:u w:val="single"/>
        </w:rPr>
        <w:t>14</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承包人提供的文件的形式为：</w:t>
      </w:r>
      <w:r>
        <w:rPr>
          <w:rFonts w:hint="eastAsia" w:ascii="宋体" w:hAnsi="宋体" w:cs="Times New Roman"/>
          <w:sz w:val="24"/>
          <w:szCs w:val="24"/>
          <w:u w:val="single"/>
        </w:rPr>
        <w:t>书面形式</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pacing w:val="4"/>
          <w:sz w:val="24"/>
          <w:szCs w:val="24"/>
          <w:u w:val="single"/>
        </w:rPr>
        <w:t>一套完整的施工图纸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u w:val="single"/>
        </w:rPr>
        <w:t>执行通用条款</w:t>
      </w:r>
      <w:r>
        <w:rPr>
          <w:rFonts w:ascii="宋体" w:hAnsi="宋体" w:cs="Times New Roman"/>
          <w:sz w:val="24"/>
          <w:szCs w:val="24"/>
          <w:u w:val="single"/>
        </w:rPr>
        <w:t xml:space="preserve">1.10.1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关于发包人向承包人免费提供满足工程施工需要的场内道路和交通设施的约定：</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关于发包人提供的上述文件的使用限制的要求：</w:t>
      </w:r>
      <w:r>
        <w:rPr>
          <w:rFonts w:hint="eastAsia" w:ascii="宋体" w:hAnsi="宋体" w:cs="Times New Roman"/>
          <w:sz w:val="24"/>
          <w:szCs w:val="24"/>
          <w:u w:val="single"/>
        </w:rPr>
        <w:t>除署名权以外的著作权属于发包人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关于承包人为实施工程所编制文件的著作权的归属：</w:t>
      </w:r>
      <w:r>
        <w:rPr>
          <w:rFonts w:hint="eastAsia" w:ascii="宋体" w:hAnsi="宋体" w:cs="Times New Roman"/>
          <w:sz w:val="24"/>
          <w:szCs w:val="24"/>
          <w:u w:val="single"/>
        </w:rPr>
        <w:t>未经承包人同意不得为合同以外的目的泄露给他人或公开发表与引用</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关于承包人提供的上述文件的使用限制的要求：</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出现工程量清单错误时，是否调整合同价格：</w:t>
      </w:r>
      <w:r>
        <w:rPr>
          <w:rFonts w:hint="eastAsia" w:ascii="宋体" w:hAnsi="宋体" w:cs="Times New Roman"/>
          <w:sz w:val="24"/>
          <w:szCs w:val="24"/>
          <w:u w:val="single"/>
        </w:rPr>
        <w:t>不调整合同价格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ascii="宋体" w:hAnsi="宋体" w:cs="Times New Roman"/>
          <w:sz w:val="24"/>
          <w:szCs w:val="24"/>
          <w:u w:val="single"/>
        </w:rPr>
        <w:t>4</w:t>
      </w:r>
      <w:r>
        <w:rPr>
          <w:rFonts w:hint="eastAsia" w:ascii="宋体" w:hAnsi="宋体" w:cs="Times New Roman"/>
          <w:sz w:val="24"/>
          <w:szCs w:val="24"/>
          <w:u w:val="single"/>
        </w:rPr>
        <w:t>竣工图、</w:t>
      </w:r>
      <w:r>
        <w:rPr>
          <w:rFonts w:ascii="宋体" w:hAnsi="宋体" w:cs="Times New Roman"/>
          <w:sz w:val="24"/>
          <w:szCs w:val="24"/>
          <w:u w:val="single"/>
        </w:rPr>
        <w:t>5</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10</w:t>
      </w:r>
      <w:r>
        <w:rPr>
          <w:rFonts w:hint="eastAsia" w:ascii="宋体" w:hAnsi="宋体" w:cs="Times New Roman"/>
          <w:sz w:val="24"/>
          <w:szCs w:val="24"/>
        </w:rPr>
        <w:t>）承包人应履行的其他义务：</w:t>
      </w:r>
      <w:r>
        <w:rPr>
          <w:rFonts w:ascii="宋体" w:hAnsi="宋体" w:cs="Times New Roman"/>
          <w:sz w:val="24"/>
          <w:szCs w:val="24"/>
          <w:u w:val="single"/>
        </w:rPr>
        <w:t xml:space="preserve">  1</w:t>
      </w:r>
      <w:r>
        <w:rPr>
          <w:rFonts w:hint="eastAsia" w:ascii="宋体" w:hAnsi="宋体" w:cs="Times New Roman"/>
          <w:sz w:val="24"/>
          <w:szCs w:val="24"/>
          <w:u w:val="single"/>
        </w:rPr>
        <w:t>、施工许可证的办理，</w:t>
      </w:r>
      <w:r>
        <w:rPr>
          <w:rFonts w:ascii="宋体" w:hAnsi="宋体" w:cs="Times New Roman"/>
          <w:sz w:val="24"/>
          <w:szCs w:val="24"/>
          <w:u w:val="single"/>
        </w:rPr>
        <w:t>2</w:t>
      </w:r>
      <w:r>
        <w:rPr>
          <w:rFonts w:hint="eastAsia" w:ascii="宋体" w:hAnsi="宋体" w:cs="Times New Roman"/>
          <w:sz w:val="24"/>
          <w:szCs w:val="24"/>
          <w:u w:val="single"/>
        </w:rPr>
        <w:t>交验后的程序必须满足相关规定、规范要求</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rPr>
        <w:t>全权处理本项目的一切事务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ascii="宋体" w:hAnsi="宋体" w:cs="Times New Roman"/>
          <w:sz w:val="24"/>
          <w:szCs w:val="24"/>
          <w:u w:val="single"/>
        </w:rPr>
        <w:t xml:space="preserve">80%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296890987"/>
      <w:bookmarkStart w:id="1" w:name="_Toc303539102"/>
      <w:bookmarkStart w:id="2" w:name="_Toc300934945"/>
      <w:bookmarkStart w:id="3" w:name="_Toc296503159"/>
      <w:bookmarkStart w:id="4" w:name="_Toc296944498"/>
      <w:bookmarkStart w:id="5" w:name="_Toc312677988"/>
      <w:bookmarkStart w:id="6" w:name="_Toc297216151"/>
      <w:bookmarkStart w:id="7" w:name="_Toc297120459"/>
      <w:bookmarkStart w:id="8" w:name="_Toc296891199"/>
      <w:bookmarkStart w:id="9" w:name="_Toc304295523"/>
      <w:bookmarkStart w:id="10" w:name="_Toc297123492"/>
      <w:bookmarkStart w:id="11" w:name="_Toc297048345"/>
      <w:bookmarkStart w:id="12" w:name="_Toc292559364"/>
      <w:bookmarkStart w:id="13" w:name="_Toc296346660"/>
      <w:bookmarkStart w:id="14" w:name="_Toc292559869"/>
      <w:bookmarkStart w:id="15" w:name="_Toc296347158"/>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296503160"/>
      <w:bookmarkStart w:id="17" w:name="_Toc296890988"/>
      <w:bookmarkStart w:id="18" w:name="_Toc296347159"/>
      <w:bookmarkStart w:id="19" w:name="_Toc296891200"/>
      <w:bookmarkStart w:id="20" w:name="_Toc296346661"/>
      <w:bookmarkStart w:id="21" w:name="_Toc304295524"/>
      <w:bookmarkStart w:id="22" w:name="_Toc297216152"/>
      <w:bookmarkStart w:id="23" w:name="_Toc303539103"/>
      <w:bookmarkStart w:id="24" w:name="_Toc297123493"/>
      <w:bookmarkStart w:id="25" w:name="_Toc296944499"/>
      <w:bookmarkStart w:id="26" w:name="_Toc297048346"/>
      <w:bookmarkStart w:id="27" w:name="_Toc297120460"/>
      <w:bookmarkStart w:id="28" w:name="_Toc292559870"/>
      <w:bookmarkStart w:id="29" w:name="_Toc292559365"/>
      <w:bookmarkStart w:id="30" w:name="_Toc300934946"/>
      <w:bookmarkStart w:id="31" w:name="_Toc318581158"/>
      <w:bookmarkStart w:id="32" w:name="_Toc312677989"/>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7120461"/>
      <w:bookmarkStart w:id="34" w:name="_Toc296346662"/>
      <w:bookmarkStart w:id="35" w:name="_Toc296944500"/>
      <w:bookmarkStart w:id="36" w:name="_Toc296890989"/>
      <w:bookmarkStart w:id="37" w:name="_Toc296503161"/>
      <w:bookmarkStart w:id="38" w:name="_Toc297123494"/>
      <w:bookmarkStart w:id="39" w:name="_Toc303539104"/>
      <w:bookmarkStart w:id="40" w:name="_Toc297048347"/>
      <w:bookmarkStart w:id="41" w:name="_Toc300934947"/>
      <w:bookmarkStart w:id="42" w:name="_Toc296891201"/>
      <w:bookmarkStart w:id="43" w:name="_Toc304295525"/>
      <w:bookmarkStart w:id="44" w:name="_Toc296347160"/>
      <w:bookmarkStart w:id="45" w:name="_Toc297216153"/>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2677990"/>
      <w:bookmarkStart w:id="47" w:name="_Toc318581159"/>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总监理工程师按照合同约定审慎做出公正的确定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u w:val="single"/>
        </w:rPr>
        <w:t>合格以上工程，若经质检部门签定为不合格工程，除拒付所有工程款外，依法追究施工方的法律责任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300934966"/>
      <w:bookmarkStart w:id="49" w:name="_Toc312677479"/>
      <w:bookmarkStart w:id="50" w:name="_Toc297216173"/>
      <w:bookmarkStart w:id="51" w:name="_Toc303539123"/>
      <w:bookmarkStart w:id="52" w:name="_Toc304295541"/>
      <w:bookmarkStart w:id="53" w:name="_Toc297123514"/>
      <w:bookmarkStart w:id="54" w:name="_Toc312678005"/>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u w:val="single"/>
        </w:rPr>
        <w:t>收到后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303539125"/>
      <w:bookmarkStart w:id="56" w:name="_Toc300934968"/>
      <w:bookmarkStart w:id="57" w:name="_Toc304295546"/>
      <w:bookmarkStart w:id="58" w:name="_Toc297216175"/>
      <w:bookmarkStart w:id="59" w:name="_Toc312678010"/>
      <w:bookmarkStart w:id="60" w:name="_Toc297123516"/>
      <w:bookmarkStart w:id="61" w:name="_Toc312677484"/>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2678012"/>
      <w:bookmarkStart w:id="63" w:name="_Toc312677486"/>
      <w:bookmarkStart w:id="64" w:name="_Toc318581169"/>
      <w:bookmarkStart w:id="65" w:name="_Toc303539127"/>
      <w:bookmarkStart w:id="66" w:name="_Toc300934970"/>
      <w:bookmarkStart w:id="67" w:name="_Toc297123518"/>
      <w:bookmarkStart w:id="68" w:name="_Toc304295548"/>
      <w:bookmarkStart w:id="69" w:name="_Toc297216177"/>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7487"/>
      <w:bookmarkStart w:id="71" w:name="_Toc312678013"/>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2678014"/>
      <w:bookmarkStart w:id="74" w:name="_Toc318581171"/>
      <w:r>
        <w:rPr>
          <w:rFonts w:hint="eastAsia" w:ascii="宋体" w:hAnsi="宋体" w:cs="Times New Roman"/>
          <w:sz w:val="24"/>
          <w:szCs w:val="24"/>
        </w:rPr>
        <w:t>期竣工违约金的上限：</w:t>
      </w:r>
      <w:r>
        <w:rPr>
          <w:rFonts w:hint="eastAsia" w:ascii="宋体" w:hAnsi="宋体" w:cs="Times New Roman"/>
          <w:sz w:val="24"/>
          <w:szCs w:val="24"/>
          <w:u w:val="single"/>
        </w:rPr>
        <w:t>总额不超过合同价款的</w:t>
      </w:r>
      <w:r>
        <w:rPr>
          <w:rFonts w:ascii="宋体" w:hAnsi="宋体" w:cs="Times New Roman"/>
          <w:sz w:val="24"/>
          <w:szCs w:val="24"/>
          <w:u w:val="single"/>
        </w:rPr>
        <w:t xml:space="preserve">10%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297123519"/>
      <w:bookmarkStart w:id="76" w:name="_Toc303539128"/>
      <w:bookmarkStart w:id="77" w:name="_Toc297216178"/>
      <w:bookmarkStart w:id="78" w:name="_Toc312678015"/>
      <w:bookmarkStart w:id="79" w:name="_Toc304295549"/>
      <w:bookmarkStart w:id="80" w:name="_Toc300934971"/>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300934972"/>
      <w:bookmarkStart w:id="82" w:name="_Toc297216179"/>
      <w:bookmarkStart w:id="83" w:name="_Toc304295550"/>
      <w:bookmarkStart w:id="84" w:name="_Toc312678016"/>
      <w:bookmarkStart w:id="85" w:name="_Toc318581172"/>
      <w:bookmarkStart w:id="86" w:name="_Toc303539129"/>
      <w:bookmarkStart w:id="87" w:name="_Toc297123520"/>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304295551"/>
      <w:bookmarkStart w:id="89" w:name="_Toc300934973"/>
      <w:bookmarkStart w:id="90" w:name="_Toc297216180"/>
      <w:bookmarkStart w:id="91" w:name="_Toc312678017"/>
      <w:bookmarkStart w:id="92" w:name="_Toc303539130"/>
      <w:bookmarkStart w:id="93" w:name="_Toc297123521"/>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296346668"/>
      <w:bookmarkStart w:id="95" w:name="_Toc296944506"/>
      <w:bookmarkStart w:id="96" w:name="_Toc296891207"/>
      <w:bookmarkStart w:id="97" w:name="_Toc297123527"/>
      <w:bookmarkStart w:id="98" w:name="_Toc296890995"/>
      <w:bookmarkStart w:id="99" w:name="_Toc297216186"/>
      <w:bookmarkStart w:id="100" w:name="_Toc297048353"/>
      <w:bookmarkStart w:id="101" w:name="_Toc312678019"/>
      <w:bookmarkStart w:id="102" w:name="_Toc303539136"/>
      <w:bookmarkStart w:id="103" w:name="_Toc280868654"/>
      <w:bookmarkStart w:id="104" w:name="_Toc312677493"/>
      <w:bookmarkStart w:id="105" w:name="_Toc292559877"/>
      <w:bookmarkStart w:id="106" w:name="_Toc296347166"/>
      <w:bookmarkStart w:id="107" w:name="_Toc296503167"/>
      <w:bookmarkStart w:id="108" w:name="_Toc297120467"/>
      <w:bookmarkStart w:id="109" w:name="_Toc304295556"/>
      <w:bookmarkStart w:id="110" w:name="_Toc292559372"/>
      <w:bookmarkStart w:id="111" w:name="_Toc300934979"/>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373"/>
      <w:bookmarkStart w:id="113" w:name="_Toc292559878"/>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304295560"/>
      <w:bookmarkStart w:id="115" w:name="_Toc297123534"/>
      <w:bookmarkStart w:id="116" w:name="_Toc297216193"/>
      <w:bookmarkStart w:id="117" w:name="_Toc300934983"/>
      <w:bookmarkStart w:id="118" w:name="_Toc312678022"/>
      <w:bookmarkStart w:id="119" w:name="_Toc312677496"/>
      <w:bookmarkStart w:id="120" w:name="_Toc303539140"/>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0934984"/>
      <w:bookmarkStart w:id="122" w:name="_Toc312678023"/>
      <w:bookmarkStart w:id="123" w:name="_Toc304295561"/>
      <w:bookmarkStart w:id="124" w:name="_Toc303539141"/>
      <w:bookmarkStart w:id="125" w:name="_Toc297216194"/>
      <w:bookmarkStart w:id="126" w:name="_Toc297123535"/>
      <w:bookmarkStart w:id="127" w:name="_Toc312677497"/>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300934985"/>
      <w:bookmarkStart w:id="130" w:name="_Toc312677498"/>
      <w:bookmarkStart w:id="131" w:name="_Toc312678024"/>
      <w:bookmarkStart w:id="132" w:name="_Toc297216195"/>
      <w:bookmarkStart w:id="133" w:name="_Toc297123536"/>
      <w:bookmarkStart w:id="134" w:name="_Toc303539142"/>
      <w:bookmarkStart w:id="135" w:name="_Toc304295562"/>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540" w:firstLineChars="225"/>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rPr>
      </w:pPr>
      <w:bookmarkStart w:id="136" w:name="_Toc303539147"/>
      <w:bookmarkStart w:id="137" w:name="_Toc296891234"/>
      <w:bookmarkStart w:id="138" w:name="_Toc312677500"/>
      <w:bookmarkStart w:id="139" w:name="_Toc304295567"/>
      <w:bookmarkStart w:id="140" w:name="_Toc296347193"/>
      <w:bookmarkStart w:id="141" w:name="_Toc297123541"/>
      <w:bookmarkStart w:id="142" w:name="_Toc292559399"/>
      <w:bookmarkStart w:id="143" w:name="_Toc297216200"/>
      <w:bookmarkStart w:id="144" w:name="_Toc292559904"/>
      <w:bookmarkStart w:id="145" w:name="_Toc297120494"/>
      <w:bookmarkStart w:id="146" w:name="_Toc297048380"/>
      <w:bookmarkStart w:id="147" w:name="_Toc296944533"/>
      <w:bookmarkStart w:id="148" w:name="_Toc296503194"/>
      <w:bookmarkStart w:id="149" w:name="_Toc312678026"/>
      <w:bookmarkStart w:id="150" w:name="_Toc300934990"/>
      <w:bookmarkStart w:id="151" w:name="_Toc296346695"/>
      <w:bookmarkStart w:id="152" w:name="_Toc296891022"/>
      <w:r>
        <w:rPr>
          <w:rFonts w:ascii="宋体" w:hAnsi="宋体" w:cs="Times New Roman"/>
          <w:color w:val="000000"/>
          <w:sz w:val="24"/>
          <w:szCs w:val="24"/>
        </w:rPr>
        <w:t>10.1</w:t>
      </w:r>
      <w:r>
        <w:rPr>
          <w:rFonts w:hint="eastAsia" w:ascii="宋体" w:hAnsi="宋体" w:cs="Times New Roman"/>
          <w:color w:val="000000"/>
          <w:sz w:val="24"/>
          <w:szCs w:val="24"/>
        </w:rPr>
        <w:t>变更的范围</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关于变更的范围的约定：</w:t>
      </w:r>
      <w:r>
        <w:rPr>
          <w:rFonts w:hint="eastAsia" w:ascii="宋体" w:hAnsi="宋体" w:cs="Times New Roman"/>
          <w:color w:val="000000"/>
          <w:sz w:val="24"/>
          <w:szCs w:val="24"/>
          <w:u w:val="single"/>
        </w:rPr>
        <w:t>（</w:t>
      </w:r>
      <w:r>
        <w:rPr>
          <w:rFonts w:ascii="宋体" w:hAnsi="宋体" w:cs="Times New Roman"/>
          <w:color w:val="000000"/>
          <w:sz w:val="24"/>
          <w:szCs w:val="24"/>
          <w:u w:val="single"/>
        </w:rPr>
        <w:t>1</w:t>
      </w:r>
      <w:r>
        <w:rPr>
          <w:rFonts w:hint="eastAsia" w:ascii="宋体" w:hAnsi="宋体" w:cs="Times New Roman"/>
          <w:color w:val="000000"/>
          <w:sz w:val="24"/>
          <w:szCs w:val="24"/>
          <w:u w:val="single"/>
        </w:rPr>
        <w:t>）增加或减少合同中任何工作，或追加额外的工作；（</w:t>
      </w:r>
      <w:r>
        <w:rPr>
          <w:rFonts w:ascii="宋体" w:hAnsi="宋体" w:cs="Times New Roman"/>
          <w:color w:val="000000"/>
          <w:sz w:val="24"/>
          <w:szCs w:val="24"/>
          <w:u w:val="single"/>
        </w:rPr>
        <w:t>2</w:t>
      </w:r>
      <w:r>
        <w:rPr>
          <w:rFonts w:hint="eastAsia" w:ascii="宋体" w:hAnsi="宋体" w:cs="Times New Roman"/>
          <w:color w:val="000000"/>
          <w:sz w:val="24"/>
          <w:szCs w:val="24"/>
          <w:u w:val="single"/>
        </w:rPr>
        <w:t>）取消合同中任何工作，但转由他人实施的工作除外；（</w:t>
      </w:r>
      <w:r>
        <w:rPr>
          <w:rFonts w:ascii="宋体" w:hAnsi="宋体" w:cs="Times New Roman"/>
          <w:color w:val="000000"/>
          <w:sz w:val="24"/>
          <w:szCs w:val="24"/>
          <w:u w:val="single"/>
        </w:rPr>
        <w:t>3</w:t>
      </w:r>
      <w:r>
        <w:rPr>
          <w:rFonts w:hint="eastAsia" w:ascii="宋体" w:hAnsi="宋体" w:cs="Times New Roman"/>
          <w:color w:val="000000"/>
          <w:sz w:val="24"/>
          <w:szCs w:val="24"/>
          <w:u w:val="single"/>
        </w:rPr>
        <w:t>）改变合同中任何工作的质量标准或其他特性；（</w:t>
      </w:r>
      <w:r>
        <w:rPr>
          <w:rFonts w:ascii="宋体" w:hAnsi="宋体" w:cs="Times New Roman"/>
          <w:color w:val="000000"/>
          <w:sz w:val="24"/>
          <w:szCs w:val="24"/>
          <w:u w:val="single"/>
        </w:rPr>
        <w:t>4</w:t>
      </w:r>
      <w:r>
        <w:rPr>
          <w:rFonts w:hint="eastAsia" w:ascii="宋体" w:hAnsi="宋体" w:cs="Times New Roman"/>
          <w:color w:val="000000"/>
          <w:sz w:val="24"/>
          <w:szCs w:val="24"/>
          <w:u w:val="single"/>
        </w:rPr>
        <w:t>）改变工程的基线、标高、位置和尺寸；（</w:t>
      </w:r>
      <w:r>
        <w:rPr>
          <w:rFonts w:ascii="宋体" w:hAnsi="宋体" w:cs="Times New Roman"/>
          <w:color w:val="000000"/>
          <w:sz w:val="24"/>
          <w:szCs w:val="24"/>
          <w:u w:val="single"/>
        </w:rPr>
        <w:t>5</w:t>
      </w:r>
      <w:r>
        <w:rPr>
          <w:rFonts w:hint="eastAsia" w:ascii="宋体" w:hAnsi="宋体" w:cs="Times New Roman"/>
          <w:color w:val="000000"/>
          <w:sz w:val="24"/>
          <w:szCs w:val="24"/>
          <w:u w:val="single"/>
        </w:rPr>
        <w:t>）改变工程的时间安排或实施顺序</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 </w:t>
      </w:r>
      <w:r>
        <w:rPr>
          <w:rFonts w:hint="eastAsia" w:ascii="宋体" w:hAnsi="宋体" w:cs="Times New Roman"/>
          <w:color w:val="000000"/>
          <w:sz w:val="24"/>
          <w:szCs w:val="24"/>
        </w:rPr>
        <w:t>变更估价</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10.4.1 </w:t>
      </w:r>
      <w:r>
        <w:rPr>
          <w:rFonts w:hint="eastAsia" w:ascii="宋体" w:hAnsi="宋体" w:cs="Times New Roman"/>
          <w:color w:val="000000"/>
          <w:sz w:val="24"/>
          <w:szCs w:val="24"/>
        </w:rPr>
        <w:t>变更估价原则</w:t>
      </w:r>
    </w:p>
    <w:p>
      <w:pPr>
        <w:widowControl w:val="0"/>
        <w:spacing w:line="320" w:lineRule="exact"/>
        <w:ind w:firstLine="480" w:firstLineChars="200"/>
        <w:jc w:val="left"/>
        <w:rPr>
          <w:rFonts w:ascii="宋体" w:cs="Times New Roman"/>
          <w:color w:val="000000"/>
          <w:sz w:val="24"/>
          <w:szCs w:val="24"/>
        </w:rPr>
      </w:pPr>
      <w:r>
        <w:rPr>
          <w:rFonts w:hint="eastAsia" w:ascii="宋体" w:hAnsi="宋体" w:cs="Times New Roman"/>
          <w:color w:val="000000"/>
          <w:sz w:val="24"/>
          <w:szCs w:val="24"/>
        </w:rPr>
        <w:t>关于变更估价的约定</w:t>
      </w:r>
      <w:r>
        <w:rPr>
          <w:rFonts w:ascii="宋体" w:hAnsi="宋体" w:cs="Times New Roman"/>
          <w:color w:val="000000"/>
          <w:sz w:val="24"/>
          <w:szCs w:val="24"/>
        </w:rPr>
        <w:t>:</w:t>
      </w:r>
      <w:r>
        <w:rPr>
          <w:rFonts w:hint="eastAsia" w:ascii="宋体" w:hAnsi="宋体" w:cs="Times New Roman"/>
          <w:kern w:val="0"/>
          <w:sz w:val="24"/>
          <w:szCs w:val="24"/>
          <w:u w:val="single"/>
        </w:rPr>
        <w:t>①合同中有相同或类似工程项目单价的，可以参照合同中相同或类似项目的综合单价计算确定</w:t>
      </w:r>
      <w:r>
        <w:rPr>
          <w:rFonts w:hint="eastAsia" w:ascii="宋体" w:hAnsi="宋体" w:cs="Times New Roman"/>
          <w:kern w:val="0"/>
          <w:sz w:val="24"/>
          <w:szCs w:val="24"/>
        </w:rPr>
        <w:t>；</w:t>
      </w:r>
      <w:r>
        <w:rPr>
          <w:rFonts w:hint="eastAsia" w:ascii="宋体" w:hAnsi="宋体" w:cs="Times New Roman"/>
          <w:kern w:val="0"/>
          <w:sz w:val="24"/>
          <w:szCs w:val="24"/>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rPr>
        <w:t>；</w:t>
      </w:r>
      <w:r>
        <w:rPr>
          <w:rFonts w:hint="eastAsia" w:ascii="宋体" w:hAnsi="宋体" w:cs="Times New Roman"/>
          <w:kern w:val="0"/>
          <w:sz w:val="24"/>
          <w:szCs w:val="24"/>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2559907"/>
      <w:bookmarkStart w:id="154" w:name="_Toc296346698"/>
      <w:bookmarkStart w:id="155" w:name="_Toc296891237"/>
      <w:bookmarkStart w:id="156" w:name="_Toc296891025"/>
      <w:bookmarkStart w:id="157" w:name="_Toc300934993"/>
      <w:bookmarkStart w:id="158" w:name="_Toc297123544"/>
      <w:bookmarkStart w:id="159" w:name="_Toc297120497"/>
      <w:bookmarkStart w:id="160" w:name="_Toc297216203"/>
      <w:bookmarkStart w:id="161" w:name="_Toc303539150"/>
      <w:bookmarkStart w:id="162" w:name="_Toc297048383"/>
      <w:bookmarkStart w:id="163" w:name="_Toc296347196"/>
      <w:bookmarkStart w:id="164" w:name="_Toc296503197"/>
      <w:bookmarkStart w:id="165" w:name="_Toc296944536"/>
      <w:bookmarkStart w:id="166" w:name="_Toc292559402"/>
      <w:bookmarkStart w:id="167" w:name="_Toc312678029"/>
      <w:bookmarkStart w:id="168" w:name="_Toc312677503"/>
      <w:bookmarkStart w:id="169" w:name="_Toc304295570"/>
      <w:r>
        <w:rPr>
          <w:rFonts w:ascii="宋体" w:hAnsi="宋体" w:cs="Times New Roman"/>
          <w:color w:val="000000"/>
          <w:sz w:val="24"/>
          <w:szCs w:val="24"/>
        </w:rPr>
        <w:t>0.5</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296347202"/>
      <w:bookmarkStart w:id="171" w:name="_Toc297048389"/>
      <w:bookmarkStart w:id="172" w:name="_Toc296891031"/>
      <w:bookmarkStart w:id="173" w:name="_Toc297123545"/>
      <w:bookmarkStart w:id="174" w:name="_Toc296891243"/>
      <w:bookmarkStart w:id="175" w:name="_Toc296346704"/>
      <w:bookmarkStart w:id="176" w:name="_Toc296944542"/>
      <w:bookmarkStart w:id="177" w:name="_Toc297216204"/>
      <w:bookmarkStart w:id="178" w:name="_Toc300934994"/>
      <w:bookmarkStart w:id="179" w:name="_Toc303539151"/>
      <w:bookmarkStart w:id="180" w:name="_Toc292559408"/>
      <w:bookmarkStart w:id="181" w:name="_Toc292559913"/>
      <w:bookmarkStart w:id="182" w:name="_Toc297120503"/>
      <w:bookmarkStart w:id="183" w:name="_Toc296503203"/>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303539152"/>
      <w:bookmarkStart w:id="185" w:name="_Toc292559914"/>
      <w:bookmarkStart w:id="186" w:name="_Toc297120504"/>
      <w:bookmarkStart w:id="187" w:name="_Toc312678030"/>
      <w:bookmarkStart w:id="188" w:name="_Toc304295571"/>
      <w:bookmarkStart w:id="189" w:name="_Toc297048390"/>
      <w:bookmarkStart w:id="190" w:name="_Toc296944543"/>
      <w:bookmarkStart w:id="191" w:name="_Toc292559409"/>
      <w:bookmarkStart w:id="192" w:name="_Toc297123546"/>
      <w:bookmarkStart w:id="193" w:name="_Toc318581175"/>
      <w:bookmarkStart w:id="194" w:name="_Toc296891244"/>
      <w:bookmarkStart w:id="195" w:name="_Toc297216205"/>
      <w:bookmarkStart w:id="196" w:name="_Toc296347203"/>
      <w:bookmarkStart w:id="197" w:name="_Toc296503204"/>
      <w:bookmarkStart w:id="198" w:name="_Toc296346705"/>
      <w:bookmarkStart w:id="199" w:name="_Toc300934995"/>
      <w:bookmarkStart w:id="200" w:name="_Toc312677504"/>
      <w:bookmarkStart w:id="201" w:name="_Toc296891032"/>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292559909"/>
      <w:bookmarkStart w:id="203" w:name="_Toc297123548"/>
      <w:bookmarkStart w:id="204" w:name="_Toc296347198"/>
      <w:bookmarkStart w:id="205" w:name="_Toc296891239"/>
      <w:bookmarkStart w:id="206" w:name="_Toc297120499"/>
      <w:bookmarkStart w:id="207" w:name="_Toc296891027"/>
      <w:bookmarkStart w:id="208" w:name="_Toc303539154"/>
      <w:bookmarkStart w:id="209" w:name="_Toc300934997"/>
      <w:bookmarkStart w:id="210" w:name="_Toc304295574"/>
      <w:bookmarkStart w:id="211" w:name="_Toc296944538"/>
      <w:bookmarkStart w:id="212" w:name="_Toc292559404"/>
      <w:bookmarkStart w:id="213" w:name="_Toc296346700"/>
      <w:bookmarkStart w:id="214" w:name="_Toc312677507"/>
      <w:bookmarkStart w:id="215" w:name="_Toc297216207"/>
      <w:bookmarkStart w:id="216" w:name="_Toc296503199"/>
      <w:bookmarkStart w:id="217" w:name="_Toc312678033"/>
      <w:bookmarkStart w:id="218" w:name="_Toc297048385"/>
      <w:r>
        <w:rPr>
          <w:rFonts w:ascii="宋体" w:hAnsi="宋体" w:cs="Times New Roman"/>
          <w:color w:val="000000"/>
          <w:sz w:val="24"/>
          <w:szCs w:val="24"/>
        </w:rPr>
        <w:t xml:space="preserve">0.7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2677508"/>
      <w:bookmarkStart w:id="220" w:name="_Toc312678034"/>
      <w:bookmarkStart w:id="221" w:name="_Toc318581176"/>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8035"/>
      <w:bookmarkStart w:id="223" w:name="_Toc318581177"/>
      <w:bookmarkStart w:id="224" w:name="_Toc312677509"/>
      <w:r>
        <w:rPr>
          <w:rFonts w:ascii="宋体" w:hAnsi="宋体" w:cs="Times New Roman"/>
          <w:color w:val="000000"/>
          <w:sz w:val="24"/>
          <w:szCs w:val="24"/>
        </w:rPr>
        <w:t xml:space="preserve">0.7.1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10.7.2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6944546"/>
      <w:bookmarkStart w:id="226" w:name="_Toc296347206"/>
      <w:bookmarkStart w:id="227" w:name="_Toc297120507"/>
      <w:bookmarkStart w:id="228" w:name="_Toc292559917"/>
      <w:bookmarkStart w:id="229" w:name="_Toc296503207"/>
      <w:bookmarkStart w:id="230" w:name="_Toc297048393"/>
      <w:bookmarkStart w:id="231" w:name="_Toc296346708"/>
      <w:bookmarkStart w:id="232" w:name="_Toc296891247"/>
      <w:bookmarkStart w:id="233" w:name="_Toc292559412"/>
      <w:bookmarkStart w:id="234" w:name="_Toc296891035"/>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10.8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303539157"/>
      <w:bookmarkStart w:id="236" w:name="_Toc292559406"/>
      <w:bookmarkStart w:id="237" w:name="_Toc296944540"/>
      <w:bookmarkStart w:id="238" w:name="_Toc297120501"/>
      <w:bookmarkStart w:id="239" w:name="_Toc296346702"/>
      <w:bookmarkStart w:id="240" w:name="_Toc296891241"/>
      <w:bookmarkStart w:id="241" w:name="_Toc296891029"/>
      <w:bookmarkStart w:id="242" w:name="_Toc297048387"/>
      <w:bookmarkStart w:id="243" w:name="_Toc304295577"/>
      <w:bookmarkStart w:id="244" w:name="_Toc297216209"/>
      <w:bookmarkStart w:id="245" w:name="_Toc297123550"/>
      <w:bookmarkStart w:id="246" w:name="_Toc312678039"/>
      <w:bookmarkStart w:id="247" w:name="_Toc300935000"/>
      <w:bookmarkStart w:id="248" w:name="_Toc296503201"/>
      <w:bookmarkStart w:id="249" w:name="_Toc296347200"/>
      <w:bookmarkStart w:id="250" w:name="_Toc292559911"/>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因市场价格波动调整合同价格，采用以下第</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w:t>
      </w:r>
      <w:r>
        <w:rPr>
          <w:rFonts w:ascii="宋体" w:hAnsi="宋体" w:cs="Times New Roman"/>
          <w:sz w:val="24"/>
          <w:szCs w:val="24"/>
          <w:u w:val="single"/>
        </w:rPr>
        <w:t xml:space="preserve">  </w:t>
      </w:r>
      <w:r>
        <w:rPr>
          <w:rFonts w:hint="eastAsia" w:ascii="宋体" w:hAnsi="宋体" w:cs="Times New Roman"/>
          <w:sz w:val="24"/>
          <w:szCs w:val="24"/>
        </w:rPr>
        <w:t>种方式对合同价格进行调整：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92559411"/>
      <w:bookmarkStart w:id="252" w:name="_Toc292559916"/>
      <w:bookmarkStart w:id="253" w:name="_Toc267251461"/>
      <w:bookmarkStart w:id="254" w:name="_Toc296891246"/>
      <w:bookmarkStart w:id="255" w:name="_Toc296503206"/>
      <w:bookmarkStart w:id="256" w:name="_Toc296891034"/>
      <w:bookmarkStart w:id="257" w:name="_Toc296347205"/>
      <w:bookmarkStart w:id="258" w:name="_Toc297120506"/>
      <w:bookmarkStart w:id="259" w:name="_Toc296944545"/>
      <w:bookmarkStart w:id="260" w:name="_Toc297048392"/>
      <w:bookmarkStart w:id="261" w:name="_Toc296346707"/>
      <w:bookmarkStart w:id="262" w:name="_Toc300935003"/>
      <w:bookmarkStart w:id="263" w:name="_Toc297216212"/>
      <w:bookmarkStart w:id="264" w:name="_Toc312678041"/>
      <w:bookmarkStart w:id="265" w:name="_Toc304295580"/>
      <w:bookmarkStart w:id="266" w:name="_Toc297123553"/>
      <w:bookmarkStart w:id="267" w:name="_Toc303539160"/>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ascii="宋体" w:hAnsi="宋体" w:cs="Times New Roman"/>
          <w:sz w:val="24"/>
          <w:szCs w:val="24"/>
          <w:u w:val="single"/>
        </w:rPr>
      </w:pPr>
      <w:r>
        <w:rPr>
          <w:rFonts w:hint="eastAsia" w:ascii="宋体" w:hAnsi="宋体" w:cs="Times New Roman"/>
          <w:sz w:val="24"/>
          <w:szCs w:val="24"/>
        </w:rPr>
        <w:t>综合单价包含的风险范围：</w:t>
      </w:r>
      <w:r>
        <w:rPr>
          <w:rFonts w:hint="eastAsia" w:ascii="宋体" w:hAnsi="宋体" w:cs="Times New Roman"/>
          <w:sz w:val="24"/>
          <w:szCs w:val="24"/>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风险费用的计算方法：</w:t>
      </w:r>
      <w:r>
        <w:rPr>
          <w:rFonts w:hint="eastAsia" w:ascii="宋体" w:hAnsi="宋体" w:cs="Times New Roman"/>
          <w:sz w:val="24"/>
          <w:szCs w:val="24"/>
          <w:u w:val="single"/>
        </w:rPr>
        <w:t>在约定的风险范围内合同价款不在调整风险范围以外合同价格的调整方法</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风险范围以外合同价格的调整方法：</w:t>
      </w:r>
      <w:r>
        <w:rPr>
          <w:rFonts w:hint="eastAsia" w:ascii="宋体" w:hAnsi="宋体" w:cs="Times New Roman"/>
          <w:sz w:val="24"/>
          <w:szCs w:val="24"/>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4"/>
          <w:szCs w:val="24"/>
          <w:u w:val="single"/>
        </w:rPr>
        <w:t>15％</w:t>
      </w:r>
      <w:r>
        <w:rPr>
          <w:rFonts w:hint="eastAsia" w:ascii="宋体" w:hAnsi="宋体" w:cs="Times New Roman"/>
          <w:sz w:val="24"/>
          <w:szCs w:val="24"/>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4"/>
          <w:szCs w:val="24"/>
          <w:u w:val="single"/>
        </w:rPr>
        <w:t xml:space="preserve">             </w:t>
      </w:r>
    </w:p>
    <w:p>
      <w:pPr>
        <w:widowControl w:val="0"/>
        <w:spacing w:before="240" w:line="240" w:lineRule="auto"/>
        <w:rPr>
          <w:rFonts w:asci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rPr>
      </w:pPr>
      <w:bookmarkStart w:id="268" w:name="_Toc297123554"/>
      <w:bookmarkStart w:id="269" w:name="_Toc304295581"/>
      <w:bookmarkStart w:id="270" w:name="_Toc300935004"/>
      <w:bookmarkStart w:id="271" w:name="_Toc297216213"/>
      <w:bookmarkStart w:id="272" w:name="_Toc303539161"/>
      <w:bookmarkStart w:id="273" w:name="_Toc312678042"/>
      <w:r>
        <w:rPr>
          <w:rFonts w:hint="eastAsia" w:ascii="宋体" w:hAnsi="宋体" w:cs="Times New Roman"/>
          <w:color w:val="000000"/>
          <w:sz w:val="24"/>
          <w:szCs w:val="24"/>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12.2.1 预付款的支付</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 xml:space="preserve">预付款支付比例或金额： </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预付款支付期限：</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rPr>
        <w:t>具体签订合同时约定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6944550"/>
      <w:bookmarkStart w:id="275" w:name="_Toc292559416"/>
      <w:bookmarkStart w:id="276" w:name="_Toc303539163"/>
      <w:bookmarkStart w:id="277" w:name="_Toc297216215"/>
      <w:bookmarkStart w:id="278" w:name="_Toc296347210"/>
      <w:bookmarkStart w:id="279" w:name="_Toc296503211"/>
      <w:bookmarkStart w:id="280" w:name="_Toc297048397"/>
      <w:bookmarkStart w:id="281" w:name="_Toc297123556"/>
      <w:bookmarkStart w:id="282" w:name="_Toc296891039"/>
      <w:bookmarkStart w:id="283" w:name="_Toc300935006"/>
      <w:bookmarkStart w:id="284" w:name="_Toc296346712"/>
      <w:bookmarkStart w:id="285" w:name="_Toc297120511"/>
      <w:bookmarkStart w:id="286" w:name="_Toc296891251"/>
      <w:bookmarkStart w:id="287" w:name="_Toc292559921"/>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u w:val="single"/>
          <w:lang w:val="en-US" w:eastAsia="zh-CN"/>
        </w:rPr>
      </w:pPr>
      <w:r>
        <w:rPr>
          <w:rFonts w:hint="eastAsia" w:ascii="宋体" w:hAnsi="宋体" w:cs="Times New Roman"/>
          <w:sz w:val="24"/>
          <w:szCs w:val="24"/>
        </w:rPr>
        <w:t>关于付款周期的约定：</w:t>
      </w:r>
      <w:r>
        <w:rPr>
          <w:rFonts w:hint="eastAsia" w:ascii="宋体" w:hAnsi="宋体" w:cs="Times New Roman"/>
          <w:sz w:val="24"/>
          <w:szCs w:val="24"/>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）单价合同进度付款申请单提交的约定：无。</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）总价合同进度付款申请单提交的约定：执行合同通用条款。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12.4.</w:t>
      </w:r>
      <w:r>
        <w:rPr>
          <w:rFonts w:hint="eastAsia" w:ascii="宋体" w:hAnsi="宋体" w:cs="Times New Roman"/>
          <w:sz w:val="24"/>
          <w:szCs w:val="24"/>
          <w:lang w:val="en-US" w:eastAsia="zh-CN"/>
        </w:rPr>
        <w:t>5</w:t>
      </w:r>
      <w:r>
        <w:rPr>
          <w:rFonts w:ascii="宋体" w:hAnsi="宋体" w:cs="Times New Roman"/>
          <w:sz w:val="24"/>
          <w:szCs w:val="24"/>
        </w:rPr>
        <w:t xml:space="preserve">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312678056"/>
      <w:bookmarkStart w:id="289" w:name="_Toc292559933"/>
      <w:bookmarkStart w:id="290" w:name="_Toc297216224"/>
      <w:bookmarkStart w:id="291" w:name="_Toc296503223"/>
      <w:bookmarkStart w:id="292" w:name="_Toc296891051"/>
      <w:bookmarkStart w:id="293" w:name="_Toc297048409"/>
      <w:bookmarkStart w:id="294" w:name="_Toc292559428"/>
      <w:bookmarkStart w:id="295" w:name="_Toc296346724"/>
      <w:bookmarkStart w:id="296" w:name="_Toc296944562"/>
      <w:bookmarkStart w:id="297" w:name="_Toc297123565"/>
      <w:bookmarkStart w:id="298" w:name="_Toc296347222"/>
      <w:bookmarkStart w:id="299" w:name="_Toc304295596"/>
      <w:bookmarkStart w:id="300" w:name="_Toc303539173"/>
      <w:bookmarkStart w:id="301" w:name="_Toc300935016"/>
      <w:bookmarkStart w:id="302" w:name="_Toc297120523"/>
      <w:bookmarkStart w:id="303" w:name="_Toc296891263"/>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13.2.2</w:t>
      </w:r>
      <w:r>
        <w:rPr>
          <w:rFonts w:hint="eastAsia" w:ascii="宋体" w:hAnsi="宋体" w:cs="Times New Roman"/>
          <w:sz w:val="24"/>
          <w:szCs w:val="24"/>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13.2.5</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13.3.3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13.6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 xml:space="preserve">13.6.1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ind w:firstLine="480" w:firstLineChars="200"/>
        <w:rPr>
          <w:rFonts w:ascii="宋体" w:hAnsi="宋体" w:cs="Times New Roman"/>
          <w:sz w:val="24"/>
          <w:szCs w:val="24"/>
          <w:u w:val="single"/>
        </w:rPr>
      </w:pPr>
      <w:r>
        <w:rPr>
          <w:rFonts w:ascii="宋体" w:hAnsi="宋体" w:cs="Times New Roman"/>
          <w:sz w:val="24"/>
          <w:szCs w:val="24"/>
          <w:u w:val="single"/>
        </w:rPr>
        <w:t xml:space="preserve">14.4 </w:t>
      </w:r>
      <w:r>
        <w:rPr>
          <w:rFonts w:hint="eastAsia" w:ascii="宋体" w:hAnsi="宋体" w:cs="Times New Roman"/>
          <w:sz w:val="24"/>
          <w:szCs w:val="24"/>
          <w:u w:val="single"/>
        </w:rPr>
        <w:t>最终结清</w:t>
      </w:r>
    </w:p>
    <w:p>
      <w:pPr>
        <w:widowControl w:val="0"/>
        <w:spacing w:before="240"/>
        <w:rPr>
          <w:rFonts w:ascii="宋体" w:cs="Times New Roman"/>
          <w:sz w:val="24"/>
          <w:szCs w:val="24"/>
        </w:rPr>
      </w:pPr>
      <w:r>
        <w:rPr>
          <w:rFonts w:ascii="宋体" w:hAnsi="宋体" w:cs="Times New Roman"/>
          <w:sz w:val="24"/>
          <w:szCs w:val="24"/>
        </w:rPr>
        <w:t xml:space="preserve">14.4.1 </w:t>
      </w:r>
      <w:r>
        <w:rPr>
          <w:rFonts w:hint="eastAsia" w:ascii="宋体" w:hAnsi="宋体" w:cs="Times New Roman"/>
          <w:sz w:val="24"/>
          <w:szCs w:val="24"/>
        </w:rPr>
        <w:t>最终结清申请单</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 xml:space="preserve">14.4.2 </w:t>
      </w:r>
      <w:r>
        <w:rPr>
          <w:rFonts w:hint="eastAsia" w:ascii="宋体" w:hAnsi="宋体" w:cs="Times New Roman"/>
          <w:sz w:val="24"/>
          <w:szCs w:val="24"/>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sz w:val="24"/>
          <w:szCs w:val="24"/>
        </w:rPr>
      </w:pPr>
      <w:bookmarkStart w:id="309" w:name="_Toc351203647"/>
      <w:r>
        <w:rPr>
          <w:rFonts w:ascii="宋体" w:hAnsi="宋体" w:cs="Times New Roman"/>
          <w:sz w:val="24"/>
          <w:szCs w:val="24"/>
        </w:rPr>
        <w:t xml:space="preserve">15. </w:t>
      </w:r>
      <w:r>
        <w:rPr>
          <w:rFonts w:hint="eastAsia" w:ascii="宋体" w:hAnsi="宋体" w:cs="Times New Roman"/>
          <w:sz w:val="24"/>
          <w:szCs w:val="24"/>
        </w:rPr>
        <w:t>缺陷责任期与保修</w:t>
      </w:r>
      <w:bookmarkEnd w:id="309"/>
    </w:p>
    <w:p>
      <w:pPr>
        <w:widowControl w:val="0"/>
        <w:rPr>
          <w:rFonts w:ascii="宋体" w:hAnsi="宋体" w:cs="Times New Roman"/>
          <w:sz w:val="24"/>
          <w:szCs w:val="24"/>
        </w:rPr>
      </w:pPr>
      <w:r>
        <w:rPr>
          <w:rFonts w:ascii="宋体" w:hAnsi="宋体" w:cs="Times New Roman"/>
          <w:sz w:val="24"/>
          <w:szCs w:val="24"/>
        </w:rPr>
        <w:t>15.2</w:t>
      </w:r>
      <w:r>
        <w:rPr>
          <w:rFonts w:hint="eastAsia" w:ascii="宋体" w:hAnsi="宋体" w:cs="Times New Roman"/>
          <w:sz w:val="24"/>
          <w:szCs w:val="24"/>
        </w:rPr>
        <w:t>缺陷责任期</w:t>
      </w:r>
    </w:p>
    <w:p>
      <w:pPr>
        <w:widowControl w:val="0"/>
        <w:ind w:firstLine="480" w:firstLineChars="200"/>
        <w:rPr>
          <w:rFonts w:ascii="宋体" w:hAnsi="宋体" w:cs="Times New Roman"/>
          <w:sz w:val="24"/>
          <w:szCs w:val="24"/>
        </w:rPr>
      </w:pPr>
      <w:r>
        <w:rPr>
          <w:rFonts w:hint="eastAsia" w:ascii="宋体" w:hAnsi="宋体" w:cs="Times New Roman"/>
          <w:sz w:val="24"/>
          <w:szCs w:val="24"/>
        </w:rPr>
        <w:t>缺陷责任期的具体期限：</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24</w:t>
      </w:r>
      <w:r>
        <w:rPr>
          <w:rFonts w:hint="eastAsia" w:ascii="宋体" w:hAnsi="宋体" w:cs="Times New Roman"/>
          <w:sz w:val="24"/>
          <w:szCs w:val="24"/>
          <w:u w:val="single"/>
        </w:rPr>
        <w:t>个月</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 </w:t>
      </w:r>
      <w:r>
        <w:rPr>
          <w:rFonts w:hint="eastAsia" w:ascii="宋体" w:hAnsi="宋体" w:cs="Times New Roman"/>
          <w:sz w:val="24"/>
          <w:szCs w:val="24"/>
        </w:rPr>
        <w:t>质量保证金</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关于是否扣留质量保证金的约定：</w:t>
      </w:r>
      <w:r>
        <w:rPr>
          <w:rFonts w:hint="eastAsia" w:ascii="宋体" w:hAnsi="宋体" w:cs="Times New Roman"/>
          <w:sz w:val="24"/>
          <w:szCs w:val="24"/>
          <w:u w:val="single"/>
        </w:rPr>
        <w:t>扣留</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15.3.1 </w:t>
      </w:r>
      <w:r>
        <w:rPr>
          <w:rFonts w:hint="eastAsia" w:ascii="宋体" w:hAnsi="宋体" w:cs="Times New Roman"/>
          <w:sz w:val="24"/>
          <w:szCs w:val="24"/>
        </w:rPr>
        <w:t>承包人提供质量保证金的方式</w:t>
      </w:r>
    </w:p>
    <w:p>
      <w:pPr>
        <w:widowControl w:val="0"/>
        <w:ind w:firstLine="480" w:firstLineChars="200"/>
        <w:rPr>
          <w:rFonts w:ascii="宋体" w:hAnsi="宋体" w:cs="Times New Roman"/>
          <w:sz w:val="24"/>
          <w:szCs w:val="24"/>
        </w:rPr>
      </w:pPr>
      <w:r>
        <w:rPr>
          <w:rFonts w:hint="eastAsia" w:ascii="宋体" w:hAnsi="宋体" w:cs="Times New Roman"/>
          <w:sz w:val="24"/>
          <w:szCs w:val="24"/>
        </w:rPr>
        <w:t>质量保证金采用以下第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）质量保证金保函，保证金额为：</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）经审定的竣工结算价款</w:t>
      </w:r>
      <w:r>
        <w:rPr>
          <w:rFonts w:hint="eastAsia" w:ascii="宋体" w:hAnsi="宋体" w:cs="Times New Roman"/>
          <w:sz w:val="24"/>
          <w:szCs w:val="24"/>
          <w:u w:val="single"/>
        </w:rPr>
        <w:t>3</w:t>
      </w:r>
      <w:r>
        <w:rPr>
          <w:rFonts w:ascii="宋体" w:hAnsi="宋体" w:cs="Times New Roman"/>
          <w:sz w:val="24"/>
          <w:szCs w:val="24"/>
          <w:u w:val="single"/>
        </w:rPr>
        <w:t>%</w:t>
      </w:r>
      <w:r>
        <w:rPr>
          <w:rFonts w:hint="eastAsia" w:ascii="宋体" w:hAnsi="宋体" w:cs="Times New Roman"/>
          <w:sz w:val="24"/>
          <w:szCs w:val="24"/>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15.3.2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15.4保修</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15.4.1 保修责任工程保修期为：见工程质量保修书。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15.4.3 修复通知承包人收到保修通知并到达工程现场的合理时间： 24小时内。</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 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 发包人违约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16.1.1发包人违约的情形发包人违约的其他情形：双方另行确定。</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 xml:space="preserve">17.4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0" w:firstLineChars="200"/>
        <w:rPr>
          <w:rFonts w:ascii="宋体" w:hAnsi="宋体" w:cs="Times New Roman"/>
          <w:sz w:val="24"/>
          <w:szCs w:val="24"/>
        </w:rPr>
      </w:pPr>
      <w:r>
        <w:rPr>
          <w:rFonts w:ascii="宋体" w:hAnsi="宋体" w:cs="Times New Roman"/>
          <w:sz w:val="24"/>
          <w:szCs w:val="24"/>
        </w:rPr>
        <w:t xml:space="preserve">18. </w:t>
      </w:r>
      <w:r>
        <w:rPr>
          <w:rFonts w:hint="eastAsia" w:ascii="宋体" w:hAnsi="宋体" w:cs="Times New Roman"/>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 xml:space="preserve">18.3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18.7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ascii="宋体" w:hAnsi="宋体" w:cs="Times New Roman"/>
          <w:b/>
          <w:sz w:val="24"/>
          <w:szCs w:val="24"/>
        </w:rPr>
        <w:t xml:space="preserve">20. </w:t>
      </w:r>
      <w:r>
        <w:rPr>
          <w:rFonts w:hint="eastAsia" w:ascii="宋体" w:hAnsi="宋体" w:cs="Times New Roman"/>
          <w:b/>
          <w:sz w:val="24"/>
          <w:szCs w:val="24"/>
        </w:rPr>
        <w:t>争议解决</w:t>
      </w:r>
    </w:p>
    <w:p>
      <w:pPr>
        <w:widowControl w:val="0"/>
        <w:rPr>
          <w:rFonts w:ascii="宋体" w:cs="Times New Roman"/>
          <w:sz w:val="24"/>
          <w:szCs w:val="24"/>
        </w:rPr>
      </w:pPr>
      <w:r>
        <w:rPr>
          <w:rFonts w:ascii="宋体" w:hAnsi="宋体" w:cs="Times New Roman"/>
          <w:sz w:val="24"/>
          <w:szCs w:val="24"/>
        </w:rPr>
        <w:t xml:space="preserve">20.3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20.4</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hAnsi="宋体" w:cs="Times New Roman"/>
          <w:b/>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rPr>
          <w:rFonts w:ascii="宋体" w:hAnsi="宋体" w:cs="Times New Roman"/>
          <w:b/>
          <w:sz w:val="24"/>
          <w:szCs w:val="24"/>
        </w:rPr>
      </w:pPr>
    </w:p>
    <w:p>
      <w:pPr>
        <w:pStyle w:val="9"/>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工程名称：标段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ind w:left="420"/>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其中：安全文明施工费：元，规费：元</w:t>
      </w:r>
    </w:p>
    <w:p>
      <w:pPr>
        <w:widowControl w:val="0"/>
        <w:spacing w:line="360" w:lineRule="exact"/>
        <w:rPr>
          <w:rFonts w:ascii="宋体" w:cs="Times New Roman"/>
          <w:sz w:val="24"/>
          <w:szCs w:val="24"/>
        </w:rPr>
      </w:pPr>
      <w:r>
        <w:rPr>
          <w:rFonts w:hint="eastAsia" w:ascii="宋体" w:hAnsi="宋体" w:cs="Times New Roman"/>
          <w:sz w:val="24"/>
          <w:szCs w:val="24"/>
        </w:rPr>
        <w:t>人工费：元，暂列金额：元（其中计日工金额元），专业工程暂估价：元。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rPr>
          <w:rFonts w:ascii="宋体" w:cs="Times New Roman"/>
          <w:sz w:val="24"/>
          <w:szCs w:val="24"/>
        </w:rPr>
      </w:pPr>
      <w:r>
        <w:rPr>
          <w:rFonts w:hint="eastAsia" w:ascii="宋体" w:hAnsi="宋体" w:cs="Times New Roman"/>
          <w:sz w:val="24"/>
          <w:szCs w:val="24"/>
        </w:rPr>
        <w:t>姓名：；职称：；身份证号：；建造师执业资格证书号：；建造师注册证书号：。建造师执业印章号：。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firstLine="480" w:firstLineChars="200"/>
        <w:rPr>
          <w:rFonts w:ascii="宋体" w:cs="Times New Roman"/>
          <w:sz w:val="24"/>
          <w:szCs w:val="24"/>
        </w:rPr>
      </w:pPr>
      <w:r>
        <w:rPr>
          <w:rFonts w:ascii="宋体" w:hAnsi="宋体" w:cs="Times New Roman"/>
          <w:sz w:val="24"/>
          <w:szCs w:val="24"/>
        </w:rPr>
        <w:t>7</w:t>
      </w:r>
      <w:r>
        <w:rPr>
          <w:rFonts w:hint="eastAsia" w:ascii="宋体" w:hAnsi="宋体" w:cs="Times New Roman"/>
          <w:sz w:val="24"/>
          <w:szCs w:val="24"/>
        </w:rPr>
        <w:t>、图纸；</w:t>
      </w:r>
    </w:p>
    <w:p>
      <w:pPr>
        <w:widowControl w:val="0"/>
        <w:spacing w:line="360" w:lineRule="exact"/>
        <w:ind w:firstLine="480" w:firstLineChars="200"/>
        <w:rPr>
          <w:rFonts w:ascii="宋体" w:cs="Times New Roman"/>
          <w:sz w:val="24"/>
          <w:szCs w:val="24"/>
        </w:rPr>
      </w:pPr>
      <w:r>
        <w:rPr>
          <w:rFonts w:ascii="宋体" w:hAnsi="宋体" w:cs="Times New Roman"/>
          <w:sz w:val="24"/>
          <w:szCs w:val="24"/>
        </w:rPr>
        <w:t>8</w:t>
      </w:r>
      <w:r>
        <w:rPr>
          <w:rFonts w:hint="eastAsia" w:ascii="宋体" w:hAnsi="宋体" w:cs="Times New Roman"/>
          <w:sz w:val="24"/>
          <w:szCs w:val="24"/>
        </w:rPr>
        <w:t>、已标价工程量清单；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9</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u w:val="single"/>
        </w:rPr>
        <w:t>十份</w:t>
      </w:r>
    </w:p>
    <w:p>
      <w:pPr>
        <w:widowControl w:val="0"/>
        <w:spacing w:line="360" w:lineRule="exact"/>
        <w:rPr>
          <w:rFonts w:ascii="宋体" w:cs="Times New Roman"/>
          <w:sz w:val="24"/>
          <w:szCs w:val="24"/>
        </w:rPr>
      </w:pPr>
      <w:r>
        <w:rPr>
          <w:rFonts w:hint="eastAsia" w:ascii="宋体" w:hAnsi="宋体" w:cs="Times New Roman"/>
          <w:sz w:val="24"/>
          <w:szCs w:val="24"/>
        </w:rPr>
        <w:t>份，其中一份在合同报送建设行政主管部门备案时留存。</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hint="eastAsia" w:ascii="宋体" w:hAnsi="宋体"/>
          <w:lang w:eastAsia="zh-CN"/>
        </w:rPr>
      </w:pPr>
    </w:p>
    <w:p>
      <w:pPr>
        <w:spacing w:line="480" w:lineRule="exact"/>
        <w:rPr>
          <w:rFonts w:ascii="宋体" w:hAnsi="宋体"/>
          <w:szCs w:val="22"/>
        </w:rPr>
      </w:pPr>
      <w:r>
        <w:rPr>
          <w:rFonts w:hint="eastAsia" w:ascii="宋体" w:hAnsi="宋体"/>
          <w:lang w:eastAsia="zh-CN"/>
        </w:rPr>
        <w:t>其他：</w:t>
      </w:r>
      <w:r>
        <w:rPr>
          <w:rFonts w:hint="eastAsia" w:ascii="宋体" w:hAnsi="宋体"/>
          <w:szCs w:val="22"/>
        </w:rPr>
        <w:t>1．付款币种</w:t>
      </w:r>
      <w:r>
        <w:rPr>
          <w:rFonts w:hint="eastAsia" w:ascii="宋体" w:hAnsi="宋体"/>
          <w:szCs w:val="22"/>
          <w:lang w:val="en-US" w:eastAsia="zh-CN"/>
        </w:rPr>
        <w:t>:</w:t>
      </w:r>
      <w:r>
        <w:rPr>
          <w:rFonts w:hint="eastAsia" w:ascii="宋体" w:hAnsi="宋体"/>
          <w:szCs w:val="22"/>
        </w:rPr>
        <w:t>本次招标所述的项目资金均以人民币支付。</w:t>
      </w:r>
    </w:p>
    <w:p>
      <w:pPr>
        <w:snapToGrid w:val="0"/>
        <w:spacing w:line="360" w:lineRule="auto"/>
        <w:ind w:firstLine="630" w:firstLineChars="300"/>
        <w:jc w:val="left"/>
        <w:rPr>
          <w:rFonts w:hint="eastAsia" w:ascii="宋体" w:hAnsi="宋体"/>
          <w:szCs w:val="22"/>
        </w:rPr>
      </w:pPr>
      <w:r>
        <w:rPr>
          <w:rFonts w:hint="eastAsia" w:ascii="宋体" w:hAnsi="宋体"/>
          <w:szCs w:val="22"/>
          <w:lang w:val="en-US" w:eastAsia="zh-CN"/>
        </w:rPr>
        <w:t>2.</w:t>
      </w:r>
      <w:r>
        <w:rPr>
          <w:rFonts w:hint="eastAsia" w:ascii="宋体" w:hAnsi="宋体"/>
          <w:szCs w:val="22"/>
        </w:rPr>
        <w:t>付款方式：</w:t>
      </w:r>
    </w:p>
    <w:p>
      <w:pPr>
        <w:snapToGrid w:val="0"/>
        <w:spacing w:line="360" w:lineRule="auto"/>
        <w:ind w:firstLine="420"/>
        <w:jc w:val="left"/>
        <w:rPr>
          <w:rFonts w:hint="eastAsia" w:ascii="宋体" w:hAnsi="宋体"/>
          <w:szCs w:val="22"/>
          <w:lang w:eastAsia="zh-CN"/>
        </w:rPr>
      </w:pPr>
      <w:r>
        <w:rPr>
          <w:rFonts w:hint="eastAsia" w:ascii="宋体" w:hAnsi="宋体"/>
          <w:szCs w:val="22"/>
          <w:lang w:eastAsia="zh-CN"/>
        </w:rPr>
        <w:t>（</w:t>
      </w:r>
      <w:r>
        <w:rPr>
          <w:rFonts w:hint="eastAsia" w:ascii="宋体" w:hAnsi="宋体"/>
          <w:szCs w:val="22"/>
          <w:lang w:val="en-US" w:eastAsia="zh-CN"/>
        </w:rPr>
        <w:t>1</w:t>
      </w:r>
      <w:r>
        <w:rPr>
          <w:rFonts w:hint="eastAsia" w:ascii="宋体" w:hAnsi="宋体"/>
          <w:szCs w:val="22"/>
          <w:lang w:eastAsia="zh-CN"/>
        </w:rPr>
        <w:t>）中标人与发包人签订合同；</w:t>
      </w:r>
    </w:p>
    <w:p>
      <w:pPr>
        <w:snapToGrid w:val="0"/>
        <w:spacing w:line="360" w:lineRule="auto"/>
        <w:ind w:firstLine="420"/>
        <w:jc w:val="left"/>
        <w:rPr>
          <w:rFonts w:hint="eastAsia" w:ascii="宋体" w:hAnsi="宋体"/>
          <w:szCs w:val="22"/>
          <w:lang w:val="en-US" w:eastAsia="zh-CN"/>
        </w:rPr>
      </w:pPr>
      <w:r>
        <w:rPr>
          <w:rFonts w:hint="eastAsia" w:ascii="宋体" w:hAnsi="宋体"/>
          <w:szCs w:val="22"/>
          <w:lang w:val="en-US" w:eastAsia="zh-CN"/>
        </w:rPr>
        <w:t>（2）签订合同后，采购单位根据工程进度进行分批支付；</w:t>
      </w:r>
    </w:p>
    <w:p>
      <w:pPr>
        <w:snapToGrid w:val="0"/>
        <w:spacing w:line="360" w:lineRule="auto"/>
        <w:ind w:firstLine="420"/>
        <w:jc w:val="left"/>
        <w:rPr>
          <w:rFonts w:hint="default" w:ascii="宋体" w:hAnsi="宋体"/>
          <w:szCs w:val="22"/>
          <w:lang w:val="en-US" w:eastAsia="zh-CN"/>
        </w:rPr>
      </w:pPr>
      <w:r>
        <w:rPr>
          <w:rFonts w:hint="eastAsia" w:ascii="宋体" w:hAnsi="宋体"/>
          <w:szCs w:val="22"/>
          <w:lang w:val="en-US" w:eastAsia="zh-CN"/>
        </w:rPr>
        <w:t>（3）工程完工后，通过验收合格后，采购单位向中标人支付至合同总价97%的款项。</w:t>
      </w:r>
    </w:p>
    <w:p>
      <w:pPr>
        <w:snapToGrid w:val="0"/>
        <w:spacing w:line="360" w:lineRule="auto"/>
        <w:ind w:firstLine="420"/>
        <w:jc w:val="left"/>
      </w:pPr>
      <w:r>
        <w:rPr>
          <w:rFonts w:hint="eastAsia" w:ascii="宋体" w:hAnsi="宋体"/>
          <w:szCs w:val="22"/>
          <w:lang w:val="en-US" w:eastAsia="zh-CN"/>
        </w:rPr>
        <w:t>（4）留3%的质量保证金，在质保期满、无质量问题且经再次验收合格后付清款项。</w:t>
      </w:r>
    </w:p>
    <w:p>
      <w:pPr>
        <w:widowControl w:val="0"/>
        <w:spacing w:line="360" w:lineRule="auto"/>
        <w:rPr>
          <w:rFonts w:ascii="宋体" w:cs="Times New Roman"/>
          <w:sz w:val="24"/>
          <w:szCs w:val="24"/>
          <w:highlight w:val="none"/>
        </w:rPr>
      </w:pPr>
      <w:r>
        <w:rPr>
          <w:rFonts w:ascii="宋体" w:cs="Times New Roman"/>
          <w:sz w:val="24"/>
          <w:szCs w:val="24"/>
          <w:u w:val="single"/>
        </w:rPr>
        <w:br w:type="page"/>
      </w:r>
      <w:r>
        <w:rPr>
          <w:rFonts w:hint="eastAsia" w:ascii="宋体" w:hAnsi="宋体" w:cs="Times New Roman"/>
          <w:sz w:val="24"/>
          <w:szCs w:val="24"/>
          <w:highlight w:val="none"/>
        </w:rPr>
        <w:t>附件</w:t>
      </w:r>
      <w:r>
        <w:rPr>
          <w:rFonts w:ascii="宋体" w:hAnsi="宋体" w:cs="Times New Roman"/>
          <w:sz w:val="24"/>
          <w:szCs w:val="24"/>
          <w:highlight w:val="none"/>
        </w:rPr>
        <w:t>1</w:t>
      </w:r>
      <w:r>
        <w:rPr>
          <w:rFonts w:hint="eastAsia" w:ascii="宋体" w:hAnsi="宋体" w:cs="Times New Roman"/>
          <w:sz w:val="24"/>
          <w:szCs w:val="24"/>
          <w:highlight w:val="none"/>
        </w:rPr>
        <w:t>：</w:t>
      </w:r>
    </w:p>
    <w:p>
      <w:pPr>
        <w:widowControl w:val="0"/>
        <w:spacing w:line="360" w:lineRule="auto"/>
        <w:jc w:val="center"/>
        <w:rPr>
          <w:rFonts w:ascii="宋体" w:cs="Times New Roman"/>
          <w:b/>
          <w:sz w:val="32"/>
          <w:szCs w:val="24"/>
          <w:highlight w:val="none"/>
        </w:rPr>
      </w:pPr>
      <w:r>
        <w:rPr>
          <w:rFonts w:hint="eastAsia" w:ascii="宋体" w:hAnsi="宋体" w:cs="Times New Roman"/>
          <w:b/>
          <w:sz w:val="32"/>
          <w:szCs w:val="24"/>
          <w:highlight w:val="none"/>
        </w:rPr>
        <w:t>建筑工程质量保修书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发包人、承包人根据《中华人民共和国建筑法》、《建设工程质量管理条例》和《房屋建筑工程质量保修办法》，经协商一致，对</w:t>
      </w:r>
      <w:r>
        <w:rPr>
          <w:rFonts w:ascii="宋体" w:hAnsi="宋体" w:cs="Times New Roman"/>
          <w:sz w:val="24"/>
          <w:szCs w:val="24"/>
          <w:highlight w:val="none"/>
        </w:rPr>
        <w:t>(</w:t>
      </w:r>
      <w:r>
        <w:rPr>
          <w:rFonts w:hint="eastAsia" w:ascii="宋体" w:hAnsi="宋体" w:cs="Times New Roman"/>
          <w:sz w:val="24"/>
          <w:szCs w:val="24"/>
          <w:highlight w:val="none"/>
        </w:rPr>
        <w:t>工程名称</w:t>
      </w:r>
      <w:r>
        <w:rPr>
          <w:rFonts w:ascii="宋体" w:hAnsi="宋体" w:cs="Times New Roman"/>
          <w:sz w:val="24"/>
          <w:szCs w:val="24"/>
          <w:highlight w:val="none"/>
        </w:rPr>
        <w:t>)</w:t>
      </w:r>
      <w:r>
        <w:rPr>
          <w:rFonts w:hint="eastAsia" w:ascii="宋体" w:hAnsi="宋体" w:cs="Times New Roman"/>
          <w:sz w:val="24"/>
          <w:szCs w:val="24"/>
          <w:highlight w:val="none"/>
        </w:rPr>
        <w:t>签订保修书。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一、工程保修范围和内容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二、保修期</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、屋面防水工程、有防水要求的卫生间、房间和外墙面的防渗漏为</w:t>
      </w:r>
      <w:r>
        <w:rPr>
          <w:rFonts w:ascii="宋体" w:hAnsi="宋体" w:cs="Times New Roman"/>
          <w:sz w:val="24"/>
          <w:szCs w:val="24"/>
          <w:highlight w:val="none"/>
          <w:u w:val="single"/>
        </w:rPr>
        <w:t xml:space="preserve">  5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、电气管线、给排水管道、设备安装和装修工程为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、供热与供冷系统为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个采暖期、供冷期；</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、住宅小区内的给排水设施、道路等配套工程为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528" w:firstLineChars="220"/>
        <w:rPr>
          <w:rFonts w:ascii="宋体" w:hAnsi="宋体" w:cs="Times New Roman"/>
          <w:sz w:val="24"/>
          <w:szCs w:val="24"/>
          <w:highlight w:val="none"/>
          <w:u w:val="single"/>
        </w:rPr>
      </w:pPr>
      <w:r>
        <w:rPr>
          <w:rFonts w:ascii="宋体" w:hAnsi="宋体" w:cs="Times New Roman"/>
          <w:sz w:val="24"/>
          <w:szCs w:val="24"/>
          <w:highlight w:val="none"/>
        </w:rPr>
        <w:t>6</w:t>
      </w:r>
      <w:r>
        <w:rPr>
          <w:rFonts w:hint="eastAsia" w:ascii="宋体" w:hAnsi="宋体" w:cs="Times New Roman"/>
          <w:sz w:val="24"/>
          <w:szCs w:val="24"/>
          <w:highlight w:val="none"/>
        </w:rPr>
        <w:t>、其他项目保修期限约定如下：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三、保修责任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、属于责任范围、内容的项目，承包人应当在接到保修通知之日起</w:t>
      </w:r>
      <w:r>
        <w:rPr>
          <w:rFonts w:ascii="宋体" w:hAnsi="宋体" w:cs="Times New Roman"/>
          <w:sz w:val="24"/>
          <w:szCs w:val="24"/>
          <w:highlight w:val="none"/>
        </w:rPr>
        <w:t>7</w:t>
      </w:r>
      <w:r>
        <w:rPr>
          <w:rFonts w:hint="eastAsia" w:ascii="宋体" w:hAnsi="宋体" w:cs="Times New Roman"/>
          <w:sz w:val="24"/>
          <w:szCs w:val="24"/>
          <w:highlight w:val="none"/>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、质量保修完成后，由发包人组织验收。</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6</w:t>
      </w:r>
      <w:r>
        <w:rPr>
          <w:rFonts w:hint="eastAsia" w:ascii="宋体" w:hAnsi="宋体" w:cs="Times New Roman"/>
          <w:sz w:val="24"/>
          <w:szCs w:val="24"/>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四、保修费用</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、保修费用由造成质量缺陷的责任方承担。</w:t>
      </w:r>
    </w:p>
    <w:p>
      <w:pPr>
        <w:widowControl w:val="0"/>
        <w:spacing w:line="360" w:lineRule="auto"/>
        <w:ind w:firstLine="480" w:firstLineChars="200"/>
        <w:rPr>
          <w:rFonts w:ascii="宋体" w:hAnsi="宋体" w:cs="Times New Roman"/>
          <w:sz w:val="24"/>
          <w:szCs w:val="24"/>
          <w:highlight w:val="none"/>
          <w:u w:val="single"/>
        </w:rPr>
      </w:pPr>
      <w:r>
        <w:rPr>
          <w:rFonts w:ascii="宋体" w:hAnsi="宋体" w:cs="Times New Roman"/>
          <w:sz w:val="24"/>
          <w:szCs w:val="24"/>
          <w:highlight w:val="none"/>
        </w:rPr>
        <w:t>2</w:t>
      </w:r>
      <w:r>
        <w:rPr>
          <w:rFonts w:hint="eastAsia" w:ascii="宋体" w:hAnsi="宋体" w:cs="Times New Roman"/>
          <w:sz w:val="24"/>
          <w:szCs w:val="24"/>
          <w:highlight w:val="none"/>
        </w:rPr>
        <w:t>、本工程双方约定承包人向发包人支付工程质量保修金金额为工程竣工结算价款的</w:t>
      </w:r>
      <w:r>
        <w:rPr>
          <w:rFonts w:ascii="宋体" w:hAnsi="宋体" w:cs="Times New Roman"/>
          <w:sz w:val="24"/>
          <w:szCs w:val="24"/>
          <w:highlight w:val="none"/>
          <w:u w:val="single"/>
        </w:rPr>
        <w:t>3%-5%</w:t>
      </w:r>
      <w:r>
        <w:rPr>
          <w:rFonts w:hint="eastAsia" w:ascii="宋体" w:hAnsi="宋体" w:cs="Times New Roman"/>
          <w:sz w:val="24"/>
          <w:szCs w:val="24"/>
          <w:highlight w:val="none"/>
        </w:rPr>
        <w:t>，质量保证金银行利率为：</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、发包人在质量保修期满验收合格后一个月内支付，质量保证金不计息。</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五、其他</w:t>
      </w:r>
    </w:p>
    <w:p>
      <w:pPr>
        <w:widowControl w:val="0"/>
        <w:spacing w:line="360" w:lineRule="auto"/>
        <w:ind w:firstLine="480" w:firstLineChars="200"/>
        <w:rPr>
          <w:rFonts w:ascii="宋体" w:hAnsi="宋体" w:cs="Times New Roman"/>
          <w:sz w:val="24"/>
          <w:szCs w:val="24"/>
          <w:highlight w:val="none"/>
          <w:u w:val="single"/>
        </w:rPr>
      </w:pPr>
      <w:r>
        <w:rPr>
          <w:rFonts w:hint="eastAsia" w:ascii="宋体" w:hAnsi="宋体" w:cs="Times New Roman"/>
          <w:sz w:val="24"/>
          <w:szCs w:val="24"/>
          <w:highlight w:val="none"/>
        </w:rPr>
        <w:t>双方约定的其他工程保修责任事项：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发包人：</w:t>
      </w:r>
      <w:r>
        <w:rPr>
          <w:rFonts w:ascii="宋体" w:hAnsi="宋体" w:cs="Times New Roman"/>
          <w:sz w:val="24"/>
          <w:szCs w:val="24"/>
          <w:highlight w:val="none"/>
        </w:rPr>
        <w:t>(</w:t>
      </w:r>
      <w:r>
        <w:rPr>
          <w:rFonts w:hint="eastAsia" w:ascii="宋体" w:hAnsi="宋体" w:cs="Times New Roman"/>
          <w:sz w:val="24"/>
          <w:szCs w:val="24"/>
          <w:highlight w:val="none"/>
        </w:rPr>
        <w:t>公章</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承包人：</w:t>
      </w:r>
      <w:r>
        <w:rPr>
          <w:rFonts w:ascii="宋体" w:hAnsi="宋体" w:cs="Times New Roman"/>
          <w:sz w:val="24"/>
          <w:szCs w:val="24"/>
          <w:highlight w:val="none"/>
        </w:rPr>
        <w:t xml:space="preserve"> (</w:t>
      </w:r>
      <w:r>
        <w:rPr>
          <w:rFonts w:hint="eastAsia" w:ascii="宋体" w:hAnsi="宋体" w:cs="Times New Roman"/>
          <w:sz w:val="24"/>
          <w:szCs w:val="24"/>
          <w:highlight w:val="none"/>
        </w:rPr>
        <w:t>公章</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法定地址：                                        法定地址：</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法定代表人或其                                    法定代表人或其</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电话：                                            电话：</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电子邮箱：                                        电子邮箱：</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开户银行：                                        开户银行：</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帐号：                                            帐号：</w:t>
      </w:r>
    </w:p>
    <w:p>
      <w:pPr>
        <w:widowControl w:val="0"/>
        <w:spacing w:line="360" w:lineRule="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rPr>
        <w:t>邮政编码：                                        邮政编码</w:t>
      </w:r>
      <w:r>
        <w:rPr>
          <w:rFonts w:hint="eastAsia" w:ascii="宋体" w:hAnsi="宋体" w:cs="Times New Roman"/>
          <w:sz w:val="24"/>
          <w:szCs w:val="24"/>
          <w:highlight w:val="none"/>
          <w:lang w:eastAsia="zh-CN"/>
        </w:rPr>
        <w:t>：</w:t>
      </w: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hint="eastAsia" w:ascii="宋体" w:hAnsi="宋体" w:cs="Times New Roman"/>
          <w:sz w:val="24"/>
          <w:szCs w:val="24"/>
        </w:rPr>
      </w:pPr>
    </w:p>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ascii="宋体" w:cs="Times New Roman"/>
          <w:sz w:val="24"/>
          <w:szCs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60" w:lineRule="auto"/>
        <w:rPr>
          <w:rFonts w:ascii="宋体" w:cs="Times New Roman"/>
          <w:sz w:val="18"/>
          <w:szCs w:val="18"/>
        </w:rPr>
      </w:pPr>
      <w:r>
        <w:rPr>
          <w:rFonts w:hint="eastAsia" w:ascii="宋体" w:hAnsi="宋体" w:cs="Times New Roman"/>
          <w:sz w:val="18"/>
          <w:szCs w:val="18"/>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w:t>
      </w:r>
      <w:r>
        <w:rPr>
          <w:rFonts w:hint="eastAsia" w:ascii="宋体" w:hAnsi="宋体" w:cs="Times New Roman"/>
          <w:sz w:val="24"/>
          <w:u w:val="single"/>
          <w:lang w:val="en-US" w:eastAsia="zh-CN"/>
        </w:rPr>
        <w:t xml:space="preserve">  </w:t>
      </w:r>
      <w:r>
        <w:rPr>
          <w:rFonts w:hint="eastAsia" w:ascii="宋体" w:hAnsi="宋体" w:cs="Times New Roman"/>
          <w:sz w:val="24"/>
        </w:rPr>
        <w:t>％，数额最高不超过人民币元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我方收到你方的书面索赔通知及相应证明材料后，在个工作日内进行核定后按照本保函的承诺承担保证责任。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w:t>
      </w:r>
      <w:r>
        <w:rPr>
          <w:rFonts w:hint="eastAsia" w:ascii="宋体" w:hAnsi="宋体" w:cs="Times New Roman"/>
          <w:sz w:val="24"/>
          <w:lang w:val="en-US" w:eastAsia="zh-CN"/>
        </w:rPr>
        <w:t xml:space="preserve">   </w:t>
      </w:r>
      <w:r>
        <w:rPr>
          <w:rFonts w:hint="eastAsia" w:ascii="宋体" w:hAnsi="宋体" w:cs="Times New Roman"/>
          <w:sz w:val="24"/>
        </w:rPr>
        <w:t>月</w:t>
      </w:r>
      <w:r>
        <w:rPr>
          <w:rFonts w:hint="eastAsia" w:ascii="宋体" w:hAnsi="宋体" w:cs="Times New Roman"/>
          <w:sz w:val="24"/>
          <w:lang w:val="en-US" w:eastAsia="zh-CN"/>
        </w:rPr>
        <w:t xml:space="preserve">   </w:t>
      </w:r>
      <w:r>
        <w:rPr>
          <w:rFonts w:hint="eastAsia" w:ascii="宋体" w:hAnsi="宋体" w:cs="Times New Roman"/>
          <w:sz w:val="24"/>
        </w:rPr>
        <w:t>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 xml:space="preserve"> </w:t>
      </w:r>
      <w:r>
        <w:rPr>
          <w:rFonts w:ascii="宋体" w:hAnsi="宋体" w:eastAsia="宋体" w:cs="宋体"/>
          <w:sz w:val="22"/>
          <w:szCs w:val="22"/>
        </w:rPr>
        <w:t>营业执照副本</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(2)</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投标函</w:t>
      </w:r>
      <w:r>
        <w:rPr>
          <w:rFonts w:hint="eastAsia" w:ascii="宋体" w:hAnsi="宋体" w:cs="宋体"/>
          <w:sz w:val="22"/>
          <w:szCs w:val="22"/>
          <w:lang w:val="en-US" w:eastAsia="zh-CN"/>
        </w:rPr>
        <w:t>及投标函附录</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（3)</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符合《政府采购法》第二十二条规定</w:t>
      </w:r>
    </w:p>
    <w:p>
      <w:pPr>
        <w:spacing w:line="360" w:lineRule="auto"/>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反商业贿赂书</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投标保证金缴纳凭证</w:t>
      </w:r>
    </w:p>
    <w:p>
      <w:pPr>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5</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hint="eastAsia" w:ascii="宋体" w:hAnsi="宋体" w:eastAsia="宋体" w:cs="宋体"/>
          <w:sz w:val="22"/>
          <w:szCs w:val="22"/>
          <w:lang w:eastAsia="zh-CN"/>
        </w:rPr>
        <w:t>)完成的类似工程业绩(须提供中标通知书、合同(第一部分)及竣工验收报告或竣工接受证书彩色扫描件，且中标通知书或发包通知书须经行政监督管理部门备案。)</w:t>
      </w:r>
    </w:p>
    <w:p>
      <w:pPr>
        <w:spacing w:line="360" w:lineRule="auto"/>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w:t>
      </w:r>
      <w:r>
        <w:rPr>
          <w:rFonts w:hint="eastAsia" w:ascii="宋体" w:hAnsi="宋体" w:eastAsia="宋体" w:cs="宋体"/>
          <w:sz w:val="22"/>
          <w:szCs w:val="22"/>
          <w:lang w:eastAsia="zh-CN"/>
        </w:rPr>
        <w:t>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5</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ascii="宋体" w:hAnsi="宋体" w:eastAsia="宋体" w:cs="宋体"/>
          <w:sz w:val="22"/>
          <w:szCs w:val="22"/>
        </w:rPr>
        <w:t>)完成的类似工程业绩(须提供中标通知书或发包通知书、合同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2018年至2020年</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1"/>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3"/>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9"/>
        <w:rPr>
          <w:rFonts w:hint="eastAsia"/>
          <w:sz w:val="32"/>
          <w:szCs w:val="32"/>
        </w:rPr>
      </w:pPr>
    </w:p>
    <w:p>
      <w:pPr>
        <w:rPr>
          <w:rFonts w:hint="eastAsia"/>
          <w:sz w:val="32"/>
          <w:szCs w:val="32"/>
        </w:rPr>
      </w:pPr>
    </w:p>
    <w:p>
      <w:pPr>
        <w:pStyle w:val="9"/>
        <w:rPr>
          <w:rFonts w:hint="eastAsia"/>
          <w:sz w:val="32"/>
          <w:szCs w:val="32"/>
        </w:rPr>
      </w:pPr>
    </w:p>
    <w:p>
      <w:pPr>
        <w:pStyle w:val="9"/>
        <w:ind w:left="0" w:leftChars="0" w:firstLine="0" w:firstLineChars="0"/>
        <w:rPr>
          <w:rFonts w:hint="eastAsia"/>
          <w:sz w:val="32"/>
          <w:szCs w:val="32"/>
        </w:rPr>
      </w:pPr>
    </w:p>
    <w:p>
      <w:pPr>
        <w:rPr>
          <w:rFonts w:hint="eastAsia"/>
          <w:sz w:val="32"/>
          <w:szCs w:val="32"/>
        </w:rPr>
      </w:pPr>
    </w:p>
    <w:p>
      <w:pPr>
        <w:pStyle w:val="9"/>
        <w:rPr>
          <w:rFonts w:hint="eastAsia"/>
          <w:sz w:val="32"/>
          <w:szCs w:val="32"/>
        </w:rPr>
      </w:pPr>
    </w:p>
    <w:p>
      <w:pPr>
        <w:spacing w:line="460" w:lineRule="exact"/>
        <w:jc w:val="both"/>
        <w:rPr>
          <w:rFonts w:hint="eastAsia" w:ascii="宋体" w:hAnsi="宋体"/>
          <w:b/>
          <w:bCs/>
          <w:sz w:val="36"/>
          <w:szCs w:val="36"/>
          <w:lang w:val="en-US" w:eastAsia="zh-CN"/>
        </w:rPr>
      </w:pPr>
    </w:p>
    <w:p>
      <w:pPr>
        <w:spacing w:line="460" w:lineRule="exact"/>
        <w:jc w:val="center"/>
        <w:rPr>
          <w:rFonts w:hint="eastAsia" w:ascii="宋体" w:hAnsi="宋体"/>
          <w:b/>
          <w:bCs/>
          <w:sz w:val="36"/>
          <w:szCs w:val="36"/>
          <w:lang w:val="en-US" w:eastAsia="zh-CN"/>
        </w:rPr>
      </w:pPr>
      <w:r>
        <w:rPr>
          <w:rFonts w:hint="eastAsia" w:ascii="宋体" w:hAnsi="宋体"/>
          <w:b/>
          <w:bCs/>
          <w:sz w:val="36"/>
          <w:szCs w:val="36"/>
          <w:lang w:val="en-US" w:eastAsia="zh-CN"/>
        </w:rPr>
        <w:t>第九部分 响应文件格式范本</w:t>
      </w:r>
    </w:p>
    <w:p>
      <w:pPr>
        <w:pStyle w:val="9"/>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附件一</w:t>
      </w:r>
      <w:r>
        <w:rPr>
          <w:rFonts w:hint="eastAsia" w:ascii="宋体" w:hAnsi="宋体" w:cs="宋体"/>
          <w:b/>
          <w:color w:val="auto"/>
          <w:kern w:val="2"/>
          <w:sz w:val="30"/>
          <w:szCs w:val="22"/>
          <w:lang w:val="en-US" w:eastAsia="zh-CN"/>
        </w:rPr>
        <w:t xml:space="preserve">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sz w:val="28"/>
          <w:szCs w:val="24"/>
          <w:lang w:eastAsia="zh-CN"/>
        </w:rPr>
      </w:pPr>
      <w:r>
        <w:rPr>
          <w:rFonts w:hint="eastAsia"/>
          <w:sz w:val="28"/>
          <w:szCs w:val="28"/>
        </w:rPr>
        <w:t>附件</w:t>
      </w:r>
      <w:r>
        <w:rPr>
          <w:rFonts w:hint="eastAsia"/>
          <w:sz w:val="28"/>
          <w:szCs w:val="28"/>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spacing w:line="400" w:lineRule="exact"/>
        <w:jc w:val="center"/>
        <w:rPr>
          <w:rFonts w:hint="eastAsia" w:ascii="宋体" w:hAnsi="宋体" w:eastAsia="宋体" w:cs="宋体"/>
          <w:b/>
          <w:sz w:val="30"/>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hint="eastAsia" w:ascii="宋体" w:hAnsi="宋体" w:eastAsia="宋体" w:cs="Times New Roman"/>
                <w:iCs/>
                <w:lang w:val="en-US" w:eastAsia="zh-CN"/>
              </w:rPr>
            </w:pPr>
            <w:r>
              <w:rPr>
                <w:rFonts w:hint="eastAsia" w:ascii="宋体" w:hAnsi="宋体" w:cs="Times New Roman"/>
                <w:iCs/>
                <w:lang w:val="en-US" w:eastAsia="zh-CN"/>
              </w:rPr>
              <w:t>3</w:t>
            </w:r>
          </w:p>
        </w:tc>
        <w:tc>
          <w:tcPr>
            <w:tcW w:w="2633" w:type="dxa"/>
            <w:vAlign w:val="center"/>
          </w:tcPr>
          <w:p>
            <w:pPr>
              <w:widowControl w:val="0"/>
              <w:rPr>
                <w:rFonts w:hint="eastAsia" w:ascii="宋体" w:hAnsi="宋体" w:eastAsia="宋体" w:cs="Times New Roman"/>
                <w:iCs/>
                <w:lang w:eastAsia="zh-CN"/>
              </w:rPr>
            </w:pPr>
            <w:r>
              <w:rPr>
                <w:rFonts w:hint="eastAsia" w:ascii="宋体" w:hAnsi="宋体" w:cs="Times New Roman"/>
                <w:iCs/>
                <w:lang w:eastAsia="zh-CN"/>
              </w:rPr>
              <w:t>投标有效期</w:t>
            </w:r>
          </w:p>
        </w:tc>
        <w:tc>
          <w:tcPr>
            <w:tcW w:w="2512" w:type="dxa"/>
            <w:vAlign w:val="center"/>
          </w:tcPr>
          <w:p>
            <w:pPr>
              <w:widowControl w:val="0"/>
              <w:rPr>
                <w:rFonts w:hint="default" w:ascii="宋体" w:hAnsi="宋体" w:eastAsia="宋体" w:cs="Times New Roman"/>
                <w:lang w:val="en-US" w:eastAsia="zh-CN"/>
              </w:rPr>
            </w:pPr>
            <w:r>
              <w:rPr>
                <w:rFonts w:hint="eastAsia" w:ascii="宋体" w:hAnsi="宋体" w:cs="Times New Roman"/>
                <w:lang w:eastAsia="zh-CN"/>
              </w:rPr>
              <w:t>投标人须知</w:t>
            </w:r>
            <w:r>
              <w:rPr>
                <w:rFonts w:hint="eastAsia" w:ascii="宋体" w:hAnsi="宋体" w:cs="Times New Roman"/>
                <w:lang w:val="en-US" w:eastAsia="zh-CN"/>
              </w:rPr>
              <w:t>8</w:t>
            </w:r>
          </w:p>
        </w:tc>
        <w:tc>
          <w:tcPr>
            <w:tcW w:w="1990" w:type="dxa"/>
            <w:vAlign w:val="center"/>
          </w:tcPr>
          <w:p>
            <w:pPr>
              <w:widowControl w:val="0"/>
              <w:rPr>
                <w:rFonts w:hint="eastAsia" w:ascii="宋体" w:hAns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4</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5</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6</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7</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8</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9</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hint="default" w:ascii="宋体" w:eastAsia="宋体" w:cs="Times New Roman"/>
                <w:iCs/>
                <w:lang w:val="en-US" w:eastAsia="zh-CN"/>
              </w:rPr>
            </w:pPr>
            <w:r>
              <w:rPr>
                <w:rFonts w:hint="eastAsia" w:ascii="宋体" w:hAnsi="宋体" w:cs="Times New Roman"/>
                <w:iCs/>
                <w:lang w:val="en-US" w:eastAsia="zh-CN"/>
              </w:rPr>
              <w:t>10</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1</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2</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lang w:eastAsia="zh-CN"/>
              </w:rPr>
            </w:pPr>
            <w:r>
              <w:rPr>
                <w:rFonts w:ascii="宋体" w:hAnsi="宋体" w:cs="Times New Roman"/>
              </w:rPr>
              <w:t>1</w:t>
            </w:r>
            <w:r>
              <w:rPr>
                <w:rFonts w:hint="eastAsia" w:ascii="宋体" w:hAnsi="宋体" w:cs="Times New Roman"/>
                <w:lang w:val="en-US" w:eastAsia="zh-CN"/>
              </w:rPr>
              <w:t>3</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ascii="宋体" w:hAnsi="宋体"/>
          <w:sz w:val="28"/>
          <w:szCs w:val="28"/>
        </w:rPr>
      </w:pPr>
    </w:p>
    <w:p>
      <w:pPr>
        <w:widowControl/>
        <w:topLinePunct/>
        <w:spacing w:line="440" w:lineRule="exact"/>
        <w:rPr>
          <w:rFonts w:hint="eastAsia" w:ascii="Times New Roman" w:hAnsi="Times New Roman" w:cs="Times New Roman"/>
          <w:sz w:val="28"/>
          <w:szCs w:val="28"/>
          <w:highlight w:val="none"/>
        </w:rPr>
      </w:pP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附件</w:t>
      </w:r>
      <w:r>
        <w:rPr>
          <w:rFonts w:hint="eastAsia" w:ascii="Times New Roman" w:hAnsi="Times New Roman" w:cs="Times New Roman"/>
          <w:sz w:val="28"/>
          <w:szCs w:val="28"/>
          <w:highlight w:val="none"/>
          <w:lang w:val="en-US" w:eastAsia="zh-CN"/>
        </w:rPr>
        <w:t>3</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widowControl/>
        <w:topLinePunct/>
        <w:spacing w:line="440" w:lineRule="exact"/>
        <w:rPr>
          <w:sz w:val="28"/>
          <w:szCs w:val="28"/>
        </w:rPr>
      </w:pPr>
      <w:r>
        <w:rPr>
          <w:rFonts w:hint="eastAsia"/>
          <w:sz w:val="28"/>
          <w:szCs w:val="28"/>
        </w:rPr>
        <w:t>附件4</w:t>
      </w:r>
    </w:p>
    <w:p>
      <w:pPr>
        <w:spacing w:line="440" w:lineRule="exact"/>
        <w:rPr>
          <w:rFonts w:ascii="宋体" w:hAnsi="宋体"/>
          <w:sz w:val="24"/>
          <w:szCs w:val="20"/>
        </w:rPr>
      </w:pP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3"/>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3"/>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spacing w:line="800" w:lineRule="exact"/>
        <w:rPr>
          <w:rFonts w:ascii="宋体" w:hAnsi="宋体"/>
          <w:sz w:val="24"/>
        </w:rPr>
      </w:pPr>
    </w:p>
    <w:p>
      <w:pPr>
        <w:widowControl/>
        <w:topLinePunct/>
        <w:spacing w:line="440" w:lineRule="exact"/>
        <w:rPr>
          <w:rFonts w:hint="eastAsia"/>
          <w:sz w:val="28"/>
          <w:szCs w:val="28"/>
        </w:rPr>
      </w:pPr>
    </w:p>
    <w:p>
      <w:pPr>
        <w:widowControl/>
        <w:topLinePunct/>
        <w:spacing w:line="440" w:lineRule="exact"/>
        <w:rPr>
          <w:sz w:val="28"/>
          <w:szCs w:val="28"/>
        </w:rPr>
      </w:pPr>
      <w:r>
        <w:rPr>
          <w:rFonts w:hint="eastAsia"/>
          <w:sz w:val="28"/>
          <w:szCs w:val="28"/>
        </w:rPr>
        <w:t>附件5</w:t>
      </w:r>
    </w:p>
    <w:p>
      <w:pPr>
        <w:widowControl/>
        <w:topLinePunct/>
        <w:spacing w:line="440" w:lineRule="exact"/>
        <w:jc w:val="center"/>
        <w:rPr>
          <w:sz w:val="32"/>
          <w:szCs w:val="32"/>
        </w:rPr>
      </w:pPr>
      <w:r>
        <w:rPr>
          <w:rFonts w:hint="eastAsia"/>
          <w:sz w:val="32"/>
          <w:szCs w:val="32"/>
        </w:rPr>
        <w:t>法定代表人的</w:t>
      </w:r>
      <w:r>
        <w:rPr>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3"/>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4" w:type="default"/>
          <w:footerReference r:id="rId5"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附件6 </w:t>
      </w:r>
    </w:p>
    <w:p>
      <w:pPr>
        <w:pStyle w:val="9"/>
        <w:spacing w:line="480" w:lineRule="auto"/>
        <w:ind w:firstLine="643"/>
        <w:jc w:val="center"/>
        <w:rPr>
          <w:rFonts w:hint="eastAsia" w:ascii="Times New Roman" w:hAnsi="Times New Roman" w:eastAsia="宋体" w:cs="Times New Roman"/>
          <w:kern w:val="2"/>
          <w:sz w:val="28"/>
          <w:szCs w:val="28"/>
          <w:lang w:val="en-US" w:eastAsia="zh-CN" w:bidi="ar-SA"/>
        </w:rPr>
      </w:pPr>
    </w:p>
    <w:p>
      <w:pPr>
        <w:pStyle w:val="9"/>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Times New Roman" w:hAnsi="Times New Roman" w:eastAsia="宋体" w:cs="Times New Roman"/>
          <w:kern w:val="2"/>
          <w:sz w:val="28"/>
          <w:szCs w:val="28"/>
          <w:lang w:val="en-US" w:eastAsia="zh-CN" w:bidi="ar-SA"/>
        </w:rPr>
        <w:t>符合《中华人民共和国政府采购法》第二十二条</w:t>
      </w:r>
      <w:r>
        <w:rPr>
          <w:rFonts w:hint="eastAsia" w:ascii="Times New Roman" w:hAnsi="Times New Roman" w:cs="Times New Roman"/>
          <w:kern w:val="2"/>
          <w:sz w:val="28"/>
          <w:szCs w:val="28"/>
          <w:lang w:val="en-US" w:eastAsia="zh-CN" w:bidi="ar-SA"/>
        </w:rPr>
        <w:t>规定</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9"/>
        <w:spacing w:line="480" w:lineRule="auto"/>
        <w:ind w:firstLine="480"/>
        <w:jc w:val="left"/>
        <w:rPr>
          <w:rFonts w:hint="eastAsia" w:ascii="宋体" w:hAnsi="宋体" w:eastAsia="宋体" w:cs="宋体"/>
          <w:sz w:val="24"/>
          <w:szCs w:val="24"/>
          <w:lang w:eastAsia="zh-CN"/>
        </w:rPr>
      </w:pPr>
    </w:p>
    <w:p>
      <w:pPr>
        <w:pStyle w:val="9"/>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9"/>
        <w:jc w:val="right"/>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sz w:val="28"/>
          <w:szCs w:val="28"/>
        </w:rPr>
      </w:pPr>
      <w:r>
        <w:rPr>
          <w:rFonts w:hint="eastAsia"/>
          <w:sz w:val="28"/>
          <w:szCs w:val="28"/>
        </w:rPr>
        <w:t>附件7</w:t>
      </w:r>
    </w:p>
    <w:p>
      <w:pPr>
        <w:pStyle w:val="27"/>
        <w:ind w:left="482" w:right="63" w:hanging="482"/>
        <w:rPr>
          <w:rFonts w:ascii="宋体" w:hAnsi="宋体" w:cs="宋体"/>
          <w:b/>
          <w:sz w:val="24"/>
        </w:rPr>
      </w:pPr>
    </w:p>
    <w:p>
      <w:pPr>
        <w:widowControl/>
        <w:spacing w:before="100" w:beforeAutospacing="1" w:after="100" w:afterAutospacing="1" w:line="360" w:lineRule="auto"/>
        <w:rPr>
          <w:rFonts w:ascii="宋体" w:hAnsi="宋体" w:cs="宋体"/>
          <w:b/>
          <w:sz w:val="30"/>
        </w:rPr>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right"/>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jc w:val="right"/>
        <w:rPr>
          <w:rFonts w:ascii="宋体" w:hAnsi="宋体"/>
          <w:sz w:val="24"/>
        </w:rPr>
      </w:pPr>
    </w:p>
    <w:p>
      <w:pPr>
        <w:pStyle w:val="27"/>
        <w:ind w:left="479" w:leftChars="228" w:right="63" w:firstLine="0" w:firstLineChars="0"/>
        <w:jc w:val="right"/>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widowControl/>
        <w:spacing w:line="360" w:lineRule="exact"/>
        <w:ind w:firstLine="897"/>
        <w:jc w:val="left"/>
        <w:rPr>
          <w:rFonts w:hint="eastAsia" w:ascii="宋体" w:hAnsi="宋体" w:cs="宋体"/>
          <w:sz w:val="24"/>
        </w:rPr>
      </w:pPr>
      <w:r>
        <w:rPr>
          <w:rFonts w:hint="eastAsia" w:ascii="宋体" w:hAnsi="宋体" w:cs="宋体"/>
          <w:sz w:val="24"/>
        </w:rPr>
        <w:t xml:space="preserve">                        </w:t>
      </w:r>
    </w:p>
    <w:p>
      <w:pPr>
        <w:widowControl/>
        <w:spacing w:line="360" w:lineRule="exact"/>
        <w:ind w:firstLine="3902" w:firstLineChars="1626"/>
        <w:jc w:val="left"/>
        <w:rPr>
          <w:rFonts w:hint="eastAsia" w:ascii="宋体" w:hAnsi="宋体" w:eastAsia="宋体" w:cs="宋体"/>
          <w:sz w:val="24"/>
          <w:lang w:val="en-US" w:eastAsia="zh-CN"/>
        </w:rPr>
      </w:pPr>
      <w:r>
        <w:rPr>
          <w:rFonts w:hint="eastAsia" w:ascii="宋体" w:hAnsi="宋体" w:cs="宋体"/>
          <w:sz w:val="24"/>
        </w:rPr>
        <w:t xml:space="preserve"> </w:t>
      </w:r>
      <w:r>
        <w:rPr>
          <w:rFonts w:hint="eastAsia" w:ascii="宋体" w:hAnsi="宋体" w:cs="宋体"/>
          <w:b/>
          <w:sz w:val="24"/>
        </w:rPr>
        <w:t>承诺日期：</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rPr>
          <w:rFonts w:ascii="宋体" w:hAnsi="宋体" w:cs="宋体"/>
          <w:b/>
          <w:sz w:val="24"/>
        </w:rPr>
      </w:pPr>
    </w:p>
    <w:p>
      <w:pPr>
        <w:widowControl/>
        <w:topLinePunct/>
        <w:spacing w:line="440" w:lineRule="exact"/>
        <w:rPr>
          <w:sz w:val="32"/>
          <w:szCs w:val="32"/>
        </w:rPr>
      </w:pPr>
      <w:r>
        <w:rPr>
          <w:rFonts w:hint="eastAsia"/>
          <w:sz w:val="32"/>
          <w:szCs w:val="32"/>
        </w:rPr>
        <w:t>投标保证金凭证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投标保证金粘贴处</w:t>
            </w:r>
          </w:p>
        </w:tc>
      </w:tr>
    </w:tbl>
    <w:p>
      <w:pPr>
        <w:pStyle w:val="9"/>
      </w:pPr>
    </w:p>
    <w:p>
      <w:pPr>
        <w:pStyle w:val="9"/>
        <w:sectPr>
          <w:pgSz w:w="11906" w:h="16838"/>
          <w:pgMar w:top="1402" w:right="926" w:bottom="1712" w:left="1985" w:header="851" w:footer="992" w:gutter="0"/>
          <w:pgNumType w:fmt="decimal"/>
          <w:cols w:space="720" w:num="1"/>
          <w:docGrid w:linePitch="312" w:charSpace="0"/>
        </w:sectPr>
      </w:pPr>
      <w:bookmarkStart w:id="310" w:name="_GoBack"/>
      <w:bookmarkEnd w:id="310"/>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附件8</w:t>
      </w: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被授权人姓名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　　　　　　　　　</w:t>
      </w:r>
    </w:p>
    <w:p>
      <w:pPr>
        <w:pStyle w:val="3"/>
        <w:jc w:val="center"/>
        <w:rPr>
          <w:rFonts w:hAnsi="宋体" w:cs="宋体"/>
          <w:sz w:val="24"/>
          <w:szCs w:val="24"/>
        </w:rPr>
      </w:pPr>
      <w:r>
        <w:rPr>
          <w:rFonts w:hint="eastAsia" w:hAnsi="宋体" w:cs="宋体"/>
          <w:sz w:val="24"/>
          <w:szCs w:val="24"/>
        </w:rPr>
        <w:t>　　　　</w:t>
      </w:r>
    </w:p>
    <w:p>
      <w:pPr>
        <w:pStyle w:val="9"/>
        <w:rPr>
          <w:rFonts w:hint="eastAsia" w:hAnsi="宋体" w:cs="宋体"/>
          <w:sz w:val="24"/>
          <w:szCs w:val="24"/>
        </w:rPr>
      </w:pPr>
      <w:r>
        <w:rPr>
          <w:rFonts w:hint="eastAsia" w:hAnsi="宋体" w:cs="宋体"/>
          <w:b/>
          <w:sz w:val="24"/>
          <w:szCs w:val="24"/>
        </w:rPr>
        <w:t>声明日期：</w:t>
      </w:r>
      <w:r>
        <w:rPr>
          <w:rFonts w:hint="eastAsia" w:hAnsi="宋体" w:cs="宋体"/>
          <w:bCs/>
          <w:sz w:val="24"/>
          <w:szCs w:val="24"/>
        </w:rPr>
        <w:t>20</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2"/>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w:t>
      </w:r>
      <w:r>
        <w:rPr>
          <w:rFonts w:hint="eastAsia" w:ascii="宋体" w:hAnsi="宋体" w:eastAsia="宋体" w:cs="宋体"/>
          <w:i w:val="0"/>
          <w:iCs w:val="0"/>
          <w:sz w:val="24"/>
          <w:szCs w:val="24"/>
        </w:rPr>
        <w:t>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Style w:val="44"/>
          <w:rFonts w:hint="eastAsia" w:ascii="宋体" w:hAnsi="宋体" w:eastAsia="宋体" w:cs="宋体"/>
          <w:i w:val="0"/>
          <w:iCs w:val="0"/>
          <w:sz w:val="24"/>
          <w:szCs w:val="24"/>
        </w:rPr>
        <w:footnoteReference w:id="0"/>
      </w:r>
      <w:r>
        <w:rPr>
          <w:rFonts w:hint="eastAsia" w:ascii="宋体" w:hAnsi="宋体"/>
          <w:kern w:val="0"/>
          <w:sz w:val="24"/>
        </w:rPr>
        <w:t>，属于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ascii="宋体" w:hAnsi="宋体" w:cs="宋体"/>
          <w:b/>
          <w:kern w:val="0"/>
          <w:sz w:val="32"/>
          <w:szCs w:val="32"/>
        </w:rPr>
      </w:pP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9"/>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pStyle w:val="9"/>
        <w:spacing w:line="480" w:lineRule="auto"/>
        <w:ind w:firstLine="643"/>
        <w:jc w:val="center"/>
        <w:rPr>
          <w:rFonts w:hint="eastAsia" w:ascii="宋体" w:hAnsi="宋体" w:cs="宋体"/>
          <w:b/>
          <w:sz w:val="32"/>
          <w:szCs w:val="32"/>
        </w:rPr>
      </w:pPr>
      <w:r>
        <w:rPr>
          <w:rFonts w:hint="eastAsia" w:ascii="宋体" w:hAnsi="宋体"/>
          <w:kern w:val="0"/>
          <w:sz w:val="24"/>
          <w:lang w:val="en-US" w:eastAsia="zh-CN"/>
        </w:rPr>
        <w:t xml:space="preserve">       </w:t>
      </w:r>
      <w:r>
        <w:rPr>
          <w:rFonts w:hint="eastAsia" w:ascii="宋体" w:hAnsi="宋体"/>
          <w:kern w:val="0"/>
          <w:sz w:val="24"/>
        </w:rPr>
        <w:t>日期：</w:t>
      </w: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left="0" w:leftChars="0" w:firstLine="0" w:firstLineChars="0"/>
        <w:jc w:val="both"/>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widowControl w:val="0"/>
        <w:topLinePunct/>
        <w:jc w:val="center"/>
        <w:rPr>
          <w:rFonts w:hint="eastAsia" w:ascii="宋体" w:hAnsi="宋体" w:cs="宋体"/>
          <w:b/>
          <w:bCs/>
          <w:sz w:val="28"/>
          <w:szCs w:val="28"/>
        </w:rPr>
      </w:pPr>
      <w:r>
        <w:rPr>
          <w:rFonts w:hint="eastAsia" w:ascii="宋体" w:hAnsi="宋体" w:cs="Times New Roman"/>
          <w:b/>
          <w:bCs/>
          <w:sz w:val="28"/>
          <w:szCs w:val="28"/>
        </w:rPr>
        <w:t>项目管理机构组成表</w:t>
      </w:r>
    </w:p>
    <w:p>
      <w:pPr>
        <w:pStyle w:val="9"/>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技术员（施工员）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ascii="宋体" w:hAnsi="宋体" w:cs="Times New Roman"/>
          <w:b/>
          <w:bCs/>
        </w:rPr>
      </w:pPr>
    </w:p>
    <w:p>
      <w:pPr>
        <w:widowControl w:val="0"/>
        <w:jc w:val="center"/>
        <w:rPr>
          <w:rFonts w:ascii="宋体" w:hAnsi="宋体" w:cs="Times New Roman"/>
          <w:b/>
          <w:bCs/>
        </w:rPr>
      </w:pPr>
    </w:p>
    <w:p>
      <w:pPr>
        <w:widowControl w:val="0"/>
        <w:jc w:val="center"/>
        <w:rPr>
          <w:rFonts w:ascii="宋体" w:cs="Times New Roman"/>
          <w:b/>
          <w:bCs/>
        </w:rPr>
      </w:pPr>
      <w:r>
        <w:rPr>
          <w:rFonts w:ascii="宋体" w:hAnsi="宋体" w:cs="Times New Roman"/>
          <w:b/>
          <w:bCs/>
        </w:rPr>
        <w:t>1</w:t>
      </w:r>
      <w:r>
        <w:rPr>
          <w:rFonts w:hint="eastAsia" w:ascii="宋体" w:hAnsi="宋体" w:cs="Times New Roman"/>
          <w:b/>
          <w:bCs/>
          <w:lang w:val="en-US" w:eastAsia="zh-CN"/>
        </w:rPr>
        <w:t>.</w:t>
      </w:r>
      <w:r>
        <w:rPr>
          <w:rFonts w:hint="eastAsia" w:ascii="宋体" w:hAnsi="宋体" w:cs="Times New Roman"/>
          <w:b/>
          <w:bCs/>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0"/>
        <w:spacing w:line="240" w:lineRule="auto"/>
        <w:ind w:left="1" w:leftChars="-28" w:hanging="60"/>
        <w:rPr>
          <w:sz w:val="21"/>
          <w:szCs w:val="21"/>
        </w:rPr>
      </w:pPr>
    </w:p>
    <w:p>
      <w:pPr>
        <w:pStyle w:val="20"/>
        <w:spacing w:line="240" w:lineRule="auto"/>
        <w:ind w:left="1" w:leftChars="-28" w:hanging="60"/>
        <w:rPr>
          <w:sz w:val="21"/>
          <w:szCs w:val="21"/>
        </w:rPr>
      </w:pPr>
    </w:p>
    <w:p>
      <w:pPr>
        <w:pStyle w:val="20"/>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rPr>
          <w:rFonts w:hint="eastAsia" w:ascii="宋体" w:hAnsi="宋体" w:cs="宋体"/>
          <w:b/>
          <w:sz w:val="28"/>
          <w:szCs w:val="28"/>
          <w:lang w:eastAsia="zh-CN"/>
        </w:rPr>
      </w:pPr>
    </w:p>
    <w:p>
      <w:pPr>
        <w:pStyle w:val="9"/>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lang w:eastAsia="zh-CN"/>
        </w:rPr>
      </w:pPr>
    </w:p>
    <w:p>
      <w:pPr>
        <w:rPr>
          <w:rFonts w:hint="eastAsia"/>
          <w:lang w:eastAsia="zh-CN"/>
        </w:rPr>
      </w:pPr>
    </w:p>
    <w:p>
      <w:pPr>
        <w:pStyle w:val="9"/>
        <w:ind w:left="0" w:leftChars="0" w:firstLine="0" w:firstLineChars="0"/>
        <w:rPr>
          <w:rFonts w:hint="eastAsia"/>
          <w:sz w:val="28"/>
          <w:szCs w:val="28"/>
          <w:lang w:eastAsia="zh-CN"/>
        </w:rPr>
      </w:pPr>
    </w:p>
    <w:p>
      <w:pPr>
        <w:pStyle w:val="9"/>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9"/>
        <w:rPr>
          <w:rFonts w:hint="eastAsia"/>
          <w:lang w:eastAsia="zh-CN"/>
        </w:rPr>
      </w:pPr>
    </w:p>
    <w:p>
      <w:pPr>
        <w:rPr>
          <w:sz w:val="28"/>
          <w:szCs w:val="28"/>
        </w:rPr>
      </w:pPr>
    </w:p>
    <w:p>
      <w:pPr>
        <w:pStyle w:val="9"/>
        <w:ind w:left="0" w:leftChars="0" w:firstLine="0" w:firstLineChars="0"/>
        <w:rPr>
          <w:rFonts w:hint="eastAsia"/>
        </w:rPr>
      </w:pPr>
    </w:p>
    <w:p>
      <w:pPr>
        <w:pStyle w:val="9"/>
        <w:rPr>
          <w:rFonts w:hint="eastAsia"/>
        </w:rPr>
      </w:pPr>
    </w:p>
    <w:p>
      <w:pPr>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8</w:t>
      </w:r>
      <w:r>
        <w:rPr>
          <w:rFonts w:hint="eastAsia" w:ascii="宋体" w:hAnsi="宋体" w:cs="宋体"/>
          <w:b/>
          <w:sz w:val="24"/>
          <w:szCs w:val="24"/>
        </w:rPr>
        <w:t>年1月1日至20</w:t>
      </w:r>
      <w:r>
        <w:rPr>
          <w:rFonts w:hint="eastAsia" w:ascii="宋体" w:hAnsi="宋体" w:cs="宋体"/>
          <w:b/>
          <w:sz w:val="24"/>
          <w:szCs w:val="24"/>
          <w:lang w:val="en-US" w:eastAsia="zh-CN"/>
        </w:rPr>
        <w:t>20</w:t>
      </w:r>
      <w:r>
        <w:rPr>
          <w:rFonts w:hint="eastAsia" w:ascii="宋体" w:hAnsi="宋体" w:cs="宋体"/>
          <w:b/>
          <w:sz w:val="24"/>
          <w:szCs w:val="24"/>
        </w:rPr>
        <w:t>年12月31日的经会计师事务所审计的财务报告）（如供应商成立不足3年，根据成立年限提供相应财务审计报告，成立不足1年的提供成立至今的财务报表）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7"/>
        <w:ind w:left="420" w:hanging="420"/>
      </w:pPr>
    </w:p>
    <w:p>
      <w:pPr>
        <w:spacing w:line="360" w:lineRule="exact"/>
        <w:rPr>
          <w:rFonts w:ascii="宋体" w:hAnsi="宋体" w:cs="宋体"/>
          <w:b/>
          <w:sz w:val="24"/>
          <w:szCs w:val="24"/>
        </w:rPr>
      </w:pPr>
    </w:p>
    <w:p>
      <w:pPr>
        <w:pStyle w:val="9"/>
        <w:rPr>
          <w:rFonts w:ascii="宋体" w:hAnsi="宋体" w:cs="宋体"/>
          <w:b/>
          <w:sz w:val="24"/>
          <w:szCs w:val="24"/>
        </w:rPr>
      </w:pPr>
    </w:p>
    <w:p/>
    <w:p/>
    <w:p>
      <w:pPr>
        <w:spacing w:line="360" w:lineRule="exact"/>
        <w:rPr>
          <w:rFonts w:ascii="宋体" w:hAnsi="宋体" w:cs="宋体"/>
          <w:b/>
          <w:sz w:val="24"/>
          <w:szCs w:val="24"/>
        </w:rPr>
      </w:pPr>
      <w:r>
        <w:rPr>
          <w:rFonts w:hint="eastAsia" w:ascii="宋体" w:hAnsi="宋体" w:cs="宋体"/>
          <w:b/>
          <w:sz w:val="24"/>
          <w:szCs w:val="24"/>
        </w:rPr>
        <w:t>其他提供其它有利于投标的资料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2"/>
      </w:pPr>
    </w:p>
    <w:p>
      <w:pPr>
        <w:pStyle w:val="9"/>
      </w:pPr>
    </w:p>
    <w:p>
      <w:pPr>
        <w:spacing w:line="360" w:lineRule="auto"/>
        <w:ind w:firstLine="120" w:firstLineChars="50"/>
        <w:rPr>
          <w:rFonts w:ascii="宋体" w:hAnsi="宋体"/>
          <w:b/>
          <w:bCs/>
          <w:szCs w:val="21"/>
        </w:rPr>
      </w:pPr>
      <w:r>
        <w:rPr>
          <w:rFonts w:hint="eastAsia" w:ascii="宋体" w:hAnsi="宋体"/>
          <w:b/>
          <w:bCs/>
          <w:sz w:val="24"/>
        </w:rPr>
        <w:t>招标代理服务费</w:t>
      </w:r>
    </w:p>
    <w:p>
      <w:pPr>
        <w:spacing w:line="500" w:lineRule="exact"/>
        <w:jc w:val="left"/>
        <w:rPr>
          <w:rFonts w:hint="eastAsia" w:ascii="宋体" w:hAnsi="宋体" w:cs="宋体"/>
          <w:b/>
          <w:sz w:val="36"/>
        </w:rPr>
      </w:pPr>
      <w:r>
        <w:rPr>
          <w:rFonts w:hint="eastAsia" w:ascii="宋体" w:hAnsi="宋体"/>
          <w:sz w:val="24"/>
          <w:lang w:eastAsia="zh-CN"/>
        </w:rPr>
        <w:t>根</w:t>
      </w: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Pr>
        <w:pStyle w:val="27"/>
        <w:ind w:left="0" w:leftChars="0" w:firstLine="0" w:firstLineChars="0"/>
        <w:jc w:val="left"/>
        <w:rPr>
          <w:rFonts w:ascii="宋体" w:hAnsi="宋体" w:cs="宋体"/>
          <w:b/>
          <w:sz w:val="24"/>
        </w:rPr>
      </w:pPr>
    </w:p>
    <w:sectPr>
      <w:headerReference r:id="rId6" w:type="default"/>
      <w:footerReference r:id="rId7"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2"/>
      <w:ind w:right="360"/>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8"/>
      </w:pPr>
      <w:r>
        <w:rPr>
          <w:rStyle w:val="4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楷体_GB2312"/>
        <w:b/>
      </w:rPr>
    </w:pPr>
  </w:p>
  <w:p>
    <w:pPr>
      <w:pStyle w:val="23"/>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9E7BC0A5"/>
    <w:multiLevelType w:val="singleLevel"/>
    <w:tmpl w:val="9E7BC0A5"/>
    <w:lvl w:ilvl="0" w:tentative="0">
      <w:start w:val="1"/>
      <w:numFmt w:val="decimal"/>
      <w:suff w:val="space"/>
      <w:lvlText w:val="%1."/>
      <w:lvlJc w:val="left"/>
    </w:lvl>
  </w:abstractNum>
  <w:abstractNum w:abstractNumId="3">
    <w:nsid w:val="E6F202D7"/>
    <w:multiLevelType w:val="singleLevel"/>
    <w:tmpl w:val="E6F202D7"/>
    <w:lvl w:ilvl="0" w:tentative="0">
      <w:start w:val="1"/>
      <w:numFmt w:val="decimal"/>
      <w:lvlText w:val="%1."/>
      <w:lvlJc w:val="left"/>
      <w:pPr>
        <w:tabs>
          <w:tab w:val="left" w:pos="312"/>
        </w:tabs>
      </w:pPr>
    </w:lvl>
  </w:abstractNum>
  <w:abstractNum w:abstractNumId="4">
    <w:nsid w:val="F56ABD61"/>
    <w:multiLevelType w:val="singleLevel"/>
    <w:tmpl w:val="F56ABD61"/>
    <w:lvl w:ilvl="0" w:tentative="0">
      <w:start w:val="2"/>
      <w:numFmt w:val="decimal"/>
      <w:suff w:val="nothing"/>
      <w:lvlText w:val="（%1）"/>
      <w:lvlJc w:val="left"/>
    </w:lvl>
  </w:abstractNum>
  <w:abstractNum w:abstractNumId="5">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6">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B1F4628"/>
    <w:multiLevelType w:val="singleLevel"/>
    <w:tmpl w:val="4B1F4628"/>
    <w:lvl w:ilvl="0" w:tentative="0">
      <w:start w:val="1"/>
      <w:numFmt w:val="decimal"/>
      <w:suff w:val="space"/>
      <w:lvlText w:val="%1."/>
      <w:lvlJc w:val="left"/>
    </w:lvl>
  </w:abstractNum>
  <w:abstractNum w:abstractNumId="9">
    <w:nsid w:val="55B74ADF"/>
    <w:multiLevelType w:val="singleLevel"/>
    <w:tmpl w:val="55B74ADF"/>
    <w:lvl w:ilvl="0" w:tentative="0">
      <w:start w:val="1"/>
      <w:numFmt w:val="decimal"/>
      <w:suff w:val="nothing"/>
      <w:lvlText w:val="%1）"/>
      <w:lvlJc w:val="left"/>
    </w:lvl>
  </w:abstractNum>
  <w:abstractNum w:abstractNumId="10">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7C224C70"/>
    <w:multiLevelType w:val="singleLevel"/>
    <w:tmpl w:val="7C224C70"/>
    <w:lvl w:ilvl="0" w:tentative="0">
      <w:start w:val="1"/>
      <w:numFmt w:val="chineseCounting"/>
      <w:suff w:val="nothing"/>
      <w:lvlText w:val="%1、"/>
      <w:lvlJc w:val="left"/>
      <w:rPr>
        <w:rFonts w:hint="eastAsia"/>
      </w:rPr>
    </w:lvl>
  </w:abstractNum>
  <w:num w:numId="1">
    <w:abstractNumId w:val="6"/>
  </w:num>
  <w:num w:numId="2">
    <w:abstractNumId w:val="5"/>
  </w:num>
  <w:num w:numId="3">
    <w:abstractNumId w:val="7"/>
  </w:num>
  <w:num w:numId="4">
    <w:abstractNumId w:val="11"/>
  </w:num>
  <w:num w:numId="5">
    <w:abstractNumId w:val="2"/>
  </w:num>
  <w:num w:numId="6">
    <w:abstractNumId w:val="4"/>
  </w:num>
  <w:num w:numId="7">
    <w:abstractNumId w:val="3"/>
  </w:num>
  <w:num w:numId="8">
    <w:abstractNumId w:val="0"/>
  </w:num>
  <w:num w:numId="9">
    <w:abstractNumId w:val="9"/>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gzZTE5YWFkMDY2MTUzY2ViZDkzMDU4ZWZkMzNkYjQ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7E0CD4"/>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3B94246"/>
    <w:rsid w:val="04005808"/>
    <w:rsid w:val="040530DC"/>
    <w:rsid w:val="043314BD"/>
    <w:rsid w:val="044F45C3"/>
    <w:rsid w:val="04792858"/>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66249E7"/>
    <w:rsid w:val="06672CC8"/>
    <w:rsid w:val="067735EB"/>
    <w:rsid w:val="068D585B"/>
    <w:rsid w:val="069E73B4"/>
    <w:rsid w:val="06B70F10"/>
    <w:rsid w:val="06CC2CEB"/>
    <w:rsid w:val="06CF5654"/>
    <w:rsid w:val="06D476EA"/>
    <w:rsid w:val="06DA1D5E"/>
    <w:rsid w:val="06DF600B"/>
    <w:rsid w:val="06F7169D"/>
    <w:rsid w:val="0718748A"/>
    <w:rsid w:val="072A2A31"/>
    <w:rsid w:val="07624FC4"/>
    <w:rsid w:val="07AE3082"/>
    <w:rsid w:val="07C27F98"/>
    <w:rsid w:val="07C66645"/>
    <w:rsid w:val="07DD202E"/>
    <w:rsid w:val="07E97FC1"/>
    <w:rsid w:val="07ED5706"/>
    <w:rsid w:val="07F16046"/>
    <w:rsid w:val="07F26F0E"/>
    <w:rsid w:val="08146279"/>
    <w:rsid w:val="08215D5F"/>
    <w:rsid w:val="082B3A5F"/>
    <w:rsid w:val="08657E01"/>
    <w:rsid w:val="08802565"/>
    <w:rsid w:val="08FA1588"/>
    <w:rsid w:val="09002674"/>
    <w:rsid w:val="09096454"/>
    <w:rsid w:val="094D1E04"/>
    <w:rsid w:val="09834BF4"/>
    <w:rsid w:val="09A305FF"/>
    <w:rsid w:val="09B33E32"/>
    <w:rsid w:val="09BF7CF7"/>
    <w:rsid w:val="09C54C03"/>
    <w:rsid w:val="09E212CC"/>
    <w:rsid w:val="0A145343"/>
    <w:rsid w:val="0A2A7CFC"/>
    <w:rsid w:val="0A341712"/>
    <w:rsid w:val="0A48004B"/>
    <w:rsid w:val="0A4947FA"/>
    <w:rsid w:val="0A6E6877"/>
    <w:rsid w:val="0A7C5280"/>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87D8C"/>
    <w:rsid w:val="0B7D3417"/>
    <w:rsid w:val="0B9B02E6"/>
    <w:rsid w:val="0B9C3C55"/>
    <w:rsid w:val="0B9E73AA"/>
    <w:rsid w:val="0BEB59B2"/>
    <w:rsid w:val="0BF30DCE"/>
    <w:rsid w:val="0BF939A4"/>
    <w:rsid w:val="0C175BE4"/>
    <w:rsid w:val="0C20552D"/>
    <w:rsid w:val="0C3B68F0"/>
    <w:rsid w:val="0C3B7A3C"/>
    <w:rsid w:val="0C641B02"/>
    <w:rsid w:val="0C785A6E"/>
    <w:rsid w:val="0C853937"/>
    <w:rsid w:val="0C872C5D"/>
    <w:rsid w:val="0CBF2B50"/>
    <w:rsid w:val="0CC67C78"/>
    <w:rsid w:val="0CFB35E9"/>
    <w:rsid w:val="0D365E6D"/>
    <w:rsid w:val="0D9C6167"/>
    <w:rsid w:val="0DD4320E"/>
    <w:rsid w:val="0E326D6C"/>
    <w:rsid w:val="0E375D4C"/>
    <w:rsid w:val="0E564E46"/>
    <w:rsid w:val="0E774870"/>
    <w:rsid w:val="0E8E6ECC"/>
    <w:rsid w:val="0E950445"/>
    <w:rsid w:val="0E9B6326"/>
    <w:rsid w:val="0EB71334"/>
    <w:rsid w:val="0EF14258"/>
    <w:rsid w:val="0F027C00"/>
    <w:rsid w:val="0F1A7042"/>
    <w:rsid w:val="0F37317F"/>
    <w:rsid w:val="0F386791"/>
    <w:rsid w:val="0F673850"/>
    <w:rsid w:val="0FAE5B95"/>
    <w:rsid w:val="0FD00FE3"/>
    <w:rsid w:val="0FD93F43"/>
    <w:rsid w:val="0FE66A0B"/>
    <w:rsid w:val="10112018"/>
    <w:rsid w:val="10211EA3"/>
    <w:rsid w:val="105E1569"/>
    <w:rsid w:val="10633998"/>
    <w:rsid w:val="10795942"/>
    <w:rsid w:val="108A26B0"/>
    <w:rsid w:val="108E1E2D"/>
    <w:rsid w:val="10940963"/>
    <w:rsid w:val="10B606BC"/>
    <w:rsid w:val="10B620A9"/>
    <w:rsid w:val="10B718B1"/>
    <w:rsid w:val="10BF2856"/>
    <w:rsid w:val="10DA798F"/>
    <w:rsid w:val="10E962C6"/>
    <w:rsid w:val="10F835FF"/>
    <w:rsid w:val="10F91CA5"/>
    <w:rsid w:val="1110050A"/>
    <w:rsid w:val="111451B1"/>
    <w:rsid w:val="11247730"/>
    <w:rsid w:val="11454013"/>
    <w:rsid w:val="11826B07"/>
    <w:rsid w:val="119B75B5"/>
    <w:rsid w:val="11C70538"/>
    <w:rsid w:val="11D81086"/>
    <w:rsid w:val="120C7C36"/>
    <w:rsid w:val="12232966"/>
    <w:rsid w:val="127A4E78"/>
    <w:rsid w:val="12871401"/>
    <w:rsid w:val="12C744D5"/>
    <w:rsid w:val="12DB1BC4"/>
    <w:rsid w:val="12DB3D35"/>
    <w:rsid w:val="130E001D"/>
    <w:rsid w:val="13624799"/>
    <w:rsid w:val="13833B5E"/>
    <w:rsid w:val="138B0B92"/>
    <w:rsid w:val="13BA4654"/>
    <w:rsid w:val="13E5142C"/>
    <w:rsid w:val="13FD1F2D"/>
    <w:rsid w:val="13FD6F2B"/>
    <w:rsid w:val="14136869"/>
    <w:rsid w:val="14165982"/>
    <w:rsid w:val="14352556"/>
    <w:rsid w:val="14687AC4"/>
    <w:rsid w:val="14765AFE"/>
    <w:rsid w:val="14851100"/>
    <w:rsid w:val="1489741F"/>
    <w:rsid w:val="148D0298"/>
    <w:rsid w:val="14CF6A33"/>
    <w:rsid w:val="14D84912"/>
    <w:rsid w:val="14E641E7"/>
    <w:rsid w:val="14ED59F4"/>
    <w:rsid w:val="14F61DEB"/>
    <w:rsid w:val="15106F2A"/>
    <w:rsid w:val="151168D8"/>
    <w:rsid w:val="151A161B"/>
    <w:rsid w:val="153227F4"/>
    <w:rsid w:val="15376F6C"/>
    <w:rsid w:val="154222ED"/>
    <w:rsid w:val="155B2859"/>
    <w:rsid w:val="159B6680"/>
    <w:rsid w:val="159D7523"/>
    <w:rsid w:val="15BF225D"/>
    <w:rsid w:val="15C355D4"/>
    <w:rsid w:val="15C5615E"/>
    <w:rsid w:val="15D57E3B"/>
    <w:rsid w:val="15DF1CB9"/>
    <w:rsid w:val="15EA2F3A"/>
    <w:rsid w:val="15FE4ECD"/>
    <w:rsid w:val="161B26B3"/>
    <w:rsid w:val="16676D91"/>
    <w:rsid w:val="167D33C8"/>
    <w:rsid w:val="16851CD5"/>
    <w:rsid w:val="168C371C"/>
    <w:rsid w:val="16B25A48"/>
    <w:rsid w:val="16D1282F"/>
    <w:rsid w:val="16E97413"/>
    <w:rsid w:val="16EA386C"/>
    <w:rsid w:val="16F15181"/>
    <w:rsid w:val="170D6465"/>
    <w:rsid w:val="1715298A"/>
    <w:rsid w:val="171F4F07"/>
    <w:rsid w:val="17262A02"/>
    <w:rsid w:val="172717CD"/>
    <w:rsid w:val="17320956"/>
    <w:rsid w:val="17446666"/>
    <w:rsid w:val="17B75394"/>
    <w:rsid w:val="17CF2860"/>
    <w:rsid w:val="17D62289"/>
    <w:rsid w:val="17DC4EBE"/>
    <w:rsid w:val="17E52AA6"/>
    <w:rsid w:val="17F8447E"/>
    <w:rsid w:val="180B4C32"/>
    <w:rsid w:val="180E6906"/>
    <w:rsid w:val="181E2242"/>
    <w:rsid w:val="1828574C"/>
    <w:rsid w:val="183B0934"/>
    <w:rsid w:val="185D11EC"/>
    <w:rsid w:val="18B80D08"/>
    <w:rsid w:val="18C342F6"/>
    <w:rsid w:val="18CD45C3"/>
    <w:rsid w:val="18E253C2"/>
    <w:rsid w:val="193D0FD7"/>
    <w:rsid w:val="194438B4"/>
    <w:rsid w:val="1962723C"/>
    <w:rsid w:val="19915349"/>
    <w:rsid w:val="199836C2"/>
    <w:rsid w:val="19AB0F5F"/>
    <w:rsid w:val="19FF5869"/>
    <w:rsid w:val="1A035A64"/>
    <w:rsid w:val="1A0B61BC"/>
    <w:rsid w:val="1A185C4E"/>
    <w:rsid w:val="1A3D48E6"/>
    <w:rsid w:val="1A664C0F"/>
    <w:rsid w:val="1A6860A6"/>
    <w:rsid w:val="1A7E77D6"/>
    <w:rsid w:val="1AB7074B"/>
    <w:rsid w:val="1AE416CC"/>
    <w:rsid w:val="1AF54412"/>
    <w:rsid w:val="1B057750"/>
    <w:rsid w:val="1B063DBD"/>
    <w:rsid w:val="1B0F548C"/>
    <w:rsid w:val="1B282C08"/>
    <w:rsid w:val="1B34387B"/>
    <w:rsid w:val="1B417FDB"/>
    <w:rsid w:val="1B4E368C"/>
    <w:rsid w:val="1B990549"/>
    <w:rsid w:val="1BB11F7A"/>
    <w:rsid w:val="1BDE33A2"/>
    <w:rsid w:val="1C1D576A"/>
    <w:rsid w:val="1C231E8E"/>
    <w:rsid w:val="1C3537FA"/>
    <w:rsid w:val="1CCE5F1E"/>
    <w:rsid w:val="1CEA50E3"/>
    <w:rsid w:val="1D0172A7"/>
    <w:rsid w:val="1D056B01"/>
    <w:rsid w:val="1D4643B9"/>
    <w:rsid w:val="1D7C20BD"/>
    <w:rsid w:val="1D7F6594"/>
    <w:rsid w:val="1DA47F76"/>
    <w:rsid w:val="1DA514DB"/>
    <w:rsid w:val="1DDB242E"/>
    <w:rsid w:val="1DED4409"/>
    <w:rsid w:val="1E0C2A47"/>
    <w:rsid w:val="1E260D4F"/>
    <w:rsid w:val="1E2F139E"/>
    <w:rsid w:val="1E3C4707"/>
    <w:rsid w:val="1E3F0606"/>
    <w:rsid w:val="1E5028AD"/>
    <w:rsid w:val="1E6E3C78"/>
    <w:rsid w:val="1E7C0BEC"/>
    <w:rsid w:val="1E7C2F3E"/>
    <w:rsid w:val="1EEE03B6"/>
    <w:rsid w:val="1F552F93"/>
    <w:rsid w:val="1F6F70A1"/>
    <w:rsid w:val="1F7E26B7"/>
    <w:rsid w:val="1FF760CC"/>
    <w:rsid w:val="204E01F1"/>
    <w:rsid w:val="206040F0"/>
    <w:rsid w:val="20623367"/>
    <w:rsid w:val="206661D9"/>
    <w:rsid w:val="206D69EE"/>
    <w:rsid w:val="20781221"/>
    <w:rsid w:val="20844890"/>
    <w:rsid w:val="20A62CC3"/>
    <w:rsid w:val="20B319D6"/>
    <w:rsid w:val="210054B5"/>
    <w:rsid w:val="21212901"/>
    <w:rsid w:val="21476657"/>
    <w:rsid w:val="214A5ABF"/>
    <w:rsid w:val="21615F66"/>
    <w:rsid w:val="216422CA"/>
    <w:rsid w:val="219F2026"/>
    <w:rsid w:val="21D379FF"/>
    <w:rsid w:val="21FC6824"/>
    <w:rsid w:val="2201105C"/>
    <w:rsid w:val="22110D3A"/>
    <w:rsid w:val="22283B9D"/>
    <w:rsid w:val="225B5689"/>
    <w:rsid w:val="227717B5"/>
    <w:rsid w:val="22A805E7"/>
    <w:rsid w:val="22BF7977"/>
    <w:rsid w:val="22D61310"/>
    <w:rsid w:val="22D72087"/>
    <w:rsid w:val="22F65B6F"/>
    <w:rsid w:val="2313431B"/>
    <w:rsid w:val="2357046D"/>
    <w:rsid w:val="23D400B7"/>
    <w:rsid w:val="23F80A95"/>
    <w:rsid w:val="241964E8"/>
    <w:rsid w:val="2421045D"/>
    <w:rsid w:val="244520CE"/>
    <w:rsid w:val="244962F5"/>
    <w:rsid w:val="245B1668"/>
    <w:rsid w:val="2472284B"/>
    <w:rsid w:val="247B42A3"/>
    <w:rsid w:val="24B13FCB"/>
    <w:rsid w:val="24DE36B4"/>
    <w:rsid w:val="24F74035"/>
    <w:rsid w:val="24FC470D"/>
    <w:rsid w:val="24FF67F4"/>
    <w:rsid w:val="25126164"/>
    <w:rsid w:val="251F0FE2"/>
    <w:rsid w:val="258E1CBE"/>
    <w:rsid w:val="25951BD6"/>
    <w:rsid w:val="25B344EB"/>
    <w:rsid w:val="25B91971"/>
    <w:rsid w:val="25BA3570"/>
    <w:rsid w:val="25C930A5"/>
    <w:rsid w:val="261D418F"/>
    <w:rsid w:val="262478D6"/>
    <w:rsid w:val="26255308"/>
    <w:rsid w:val="262E5A45"/>
    <w:rsid w:val="26452A3D"/>
    <w:rsid w:val="26610F97"/>
    <w:rsid w:val="26937117"/>
    <w:rsid w:val="26A357F9"/>
    <w:rsid w:val="26B1435C"/>
    <w:rsid w:val="26B76BFC"/>
    <w:rsid w:val="26BC4D59"/>
    <w:rsid w:val="26DA79F8"/>
    <w:rsid w:val="26ED7C9F"/>
    <w:rsid w:val="270451AB"/>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0E1E79"/>
    <w:rsid w:val="29573F32"/>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536559"/>
    <w:rsid w:val="2B5F42AF"/>
    <w:rsid w:val="2B624236"/>
    <w:rsid w:val="2B7130EA"/>
    <w:rsid w:val="2BE72D29"/>
    <w:rsid w:val="2BE93DC7"/>
    <w:rsid w:val="2BEB4614"/>
    <w:rsid w:val="2BF0112D"/>
    <w:rsid w:val="2C3A2A46"/>
    <w:rsid w:val="2C3A3A91"/>
    <w:rsid w:val="2C641BB6"/>
    <w:rsid w:val="2C6C445B"/>
    <w:rsid w:val="2C6F5115"/>
    <w:rsid w:val="2C9C23A9"/>
    <w:rsid w:val="2CA9145D"/>
    <w:rsid w:val="2CF04623"/>
    <w:rsid w:val="2CFC57D0"/>
    <w:rsid w:val="2D075AFB"/>
    <w:rsid w:val="2D2D5958"/>
    <w:rsid w:val="2D452CA4"/>
    <w:rsid w:val="2D5B17BD"/>
    <w:rsid w:val="2D8A67C3"/>
    <w:rsid w:val="2DAF730F"/>
    <w:rsid w:val="2DC6725A"/>
    <w:rsid w:val="2DEB37D5"/>
    <w:rsid w:val="2DF36D74"/>
    <w:rsid w:val="2DF87595"/>
    <w:rsid w:val="2E350923"/>
    <w:rsid w:val="2E524B83"/>
    <w:rsid w:val="2E70221A"/>
    <w:rsid w:val="2E74522B"/>
    <w:rsid w:val="2E805EEF"/>
    <w:rsid w:val="2F062FD7"/>
    <w:rsid w:val="2F120518"/>
    <w:rsid w:val="2F2E73F8"/>
    <w:rsid w:val="2F6A7056"/>
    <w:rsid w:val="2F7D3A1B"/>
    <w:rsid w:val="2F8F3F29"/>
    <w:rsid w:val="2F971030"/>
    <w:rsid w:val="2FA34CC9"/>
    <w:rsid w:val="2FD82C66"/>
    <w:rsid w:val="2FE65EAA"/>
    <w:rsid w:val="2FF266AA"/>
    <w:rsid w:val="30066E5B"/>
    <w:rsid w:val="30272822"/>
    <w:rsid w:val="3059703E"/>
    <w:rsid w:val="30A77A8C"/>
    <w:rsid w:val="30AB178B"/>
    <w:rsid w:val="30BA707E"/>
    <w:rsid w:val="30BF57D3"/>
    <w:rsid w:val="30F2084B"/>
    <w:rsid w:val="3106387E"/>
    <w:rsid w:val="310C189E"/>
    <w:rsid w:val="311618A1"/>
    <w:rsid w:val="312713AC"/>
    <w:rsid w:val="313378D8"/>
    <w:rsid w:val="315B3C2E"/>
    <w:rsid w:val="317E482E"/>
    <w:rsid w:val="318F3870"/>
    <w:rsid w:val="318F6D8E"/>
    <w:rsid w:val="319C4322"/>
    <w:rsid w:val="31C55D2A"/>
    <w:rsid w:val="31CE3AD0"/>
    <w:rsid w:val="31D45D5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B3109B"/>
    <w:rsid w:val="33B96529"/>
    <w:rsid w:val="33C73C45"/>
    <w:rsid w:val="33D44B1F"/>
    <w:rsid w:val="33D9277D"/>
    <w:rsid w:val="33F36442"/>
    <w:rsid w:val="33FB64F6"/>
    <w:rsid w:val="342E7C37"/>
    <w:rsid w:val="34433B90"/>
    <w:rsid w:val="34500A6B"/>
    <w:rsid w:val="345E0AAB"/>
    <w:rsid w:val="3467223B"/>
    <w:rsid w:val="34843EFD"/>
    <w:rsid w:val="34B92B56"/>
    <w:rsid w:val="34D76562"/>
    <w:rsid w:val="34DF3856"/>
    <w:rsid w:val="34E735DB"/>
    <w:rsid w:val="3554543C"/>
    <w:rsid w:val="358D4088"/>
    <w:rsid w:val="35B232DF"/>
    <w:rsid w:val="35BC534F"/>
    <w:rsid w:val="35BE04B3"/>
    <w:rsid w:val="35BE3EA2"/>
    <w:rsid w:val="35DB07BB"/>
    <w:rsid w:val="35F3149E"/>
    <w:rsid w:val="3619236E"/>
    <w:rsid w:val="361F1372"/>
    <w:rsid w:val="36697A46"/>
    <w:rsid w:val="36B427CF"/>
    <w:rsid w:val="36F362A8"/>
    <w:rsid w:val="373261D6"/>
    <w:rsid w:val="375D1FE7"/>
    <w:rsid w:val="376A7124"/>
    <w:rsid w:val="3775450E"/>
    <w:rsid w:val="37A24F14"/>
    <w:rsid w:val="37D27B71"/>
    <w:rsid w:val="380D6907"/>
    <w:rsid w:val="38122144"/>
    <w:rsid w:val="381C55A1"/>
    <w:rsid w:val="381E0B97"/>
    <w:rsid w:val="38340032"/>
    <w:rsid w:val="384D7318"/>
    <w:rsid w:val="38606D96"/>
    <w:rsid w:val="386933D9"/>
    <w:rsid w:val="38784659"/>
    <w:rsid w:val="38D54C68"/>
    <w:rsid w:val="38F20AD5"/>
    <w:rsid w:val="38FD0B19"/>
    <w:rsid w:val="39315CC0"/>
    <w:rsid w:val="394571A4"/>
    <w:rsid w:val="395415CC"/>
    <w:rsid w:val="39A51930"/>
    <w:rsid w:val="39B71B49"/>
    <w:rsid w:val="39D61FC9"/>
    <w:rsid w:val="39E96183"/>
    <w:rsid w:val="3A0500C9"/>
    <w:rsid w:val="3A0B19E4"/>
    <w:rsid w:val="3A4F5571"/>
    <w:rsid w:val="3A521272"/>
    <w:rsid w:val="3A7D7266"/>
    <w:rsid w:val="3A9249CC"/>
    <w:rsid w:val="3AB476F1"/>
    <w:rsid w:val="3ABB3E24"/>
    <w:rsid w:val="3AC60AFD"/>
    <w:rsid w:val="3AF81FE6"/>
    <w:rsid w:val="3B2F1445"/>
    <w:rsid w:val="3B333B18"/>
    <w:rsid w:val="3B4368CA"/>
    <w:rsid w:val="3B841B76"/>
    <w:rsid w:val="3B8831F6"/>
    <w:rsid w:val="3B921271"/>
    <w:rsid w:val="3BA0533B"/>
    <w:rsid w:val="3BA2779B"/>
    <w:rsid w:val="3BBB74B6"/>
    <w:rsid w:val="3BFB6919"/>
    <w:rsid w:val="3C1374D9"/>
    <w:rsid w:val="3C6B1CBA"/>
    <w:rsid w:val="3CB97607"/>
    <w:rsid w:val="3CDF7907"/>
    <w:rsid w:val="3CFB66E3"/>
    <w:rsid w:val="3D3A2C2F"/>
    <w:rsid w:val="3D5877E0"/>
    <w:rsid w:val="3D5A1B72"/>
    <w:rsid w:val="3D7015A5"/>
    <w:rsid w:val="3D7F6418"/>
    <w:rsid w:val="3DD879B7"/>
    <w:rsid w:val="3E0A4B57"/>
    <w:rsid w:val="3E277073"/>
    <w:rsid w:val="3E6A2866"/>
    <w:rsid w:val="3ED53E49"/>
    <w:rsid w:val="3EF67A4B"/>
    <w:rsid w:val="3F4436BC"/>
    <w:rsid w:val="3F4E2A86"/>
    <w:rsid w:val="3F5A67AF"/>
    <w:rsid w:val="3F7834AD"/>
    <w:rsid w:val="3F9C7E96"/>
    <w:rsid w:val="3FA042AD"/>
    <w:rsid w:val="3FAA22D4"/>
    <w:rsid w:val="3FB86106"/>
    <w:rsid w:val="3FBF5574"/>
    <w:rsid w:val="400D7809"/>
    <w:rsid w:val="40163A55"/>
    <w:rsid w:val="4040634A"/>
    <w:rsid w:val="40530E3F"/>
    <w:rsid w:val="409E4611"/>
    <w:rsid w:val="40B967C3"/>
    <w:rsid w:val="40CE015B"/>
    <w:rsid w:val="40DC0B3F"/>
    <w:rsid w:val="41024B6F"/>
    <w:rsid w:val="41214F96"/>
    <w:rsid w:val="41244E4B"/>
    <w:rsid w:val="416F7D5C"/>
    <w:rsid w:val="41A27E63"/>
    <w:rsid w:val="41AB5430"/>
    <w:rsid w:val="41C25796"/>
    <w:rsid w:val="41CF5B16"/>
    <w:rsid w:val="42221C64"/>
    <w:rsid w:val="423E6D52"/>
    <w:rsid w:val="42455670"/>
    <w:rsid w:val="425E60CF"/>
    <w:rsid w:val="42707BEA"/>
    <w:rsid w:val="42757250"/>
    <w:rsid w:val="429E65B1"/>
    <w:rsid w:val="42A920CB"/>
    <w:rsid w:val="42B16F25"/>
    <w:rsid w:val="42EA799C"/>
    <w:rsid w:val="42F80F09"/>
    <w:rsid w:val="432B551B"/>
    <w:rsid w:val="432D0837"/>
    <w:rsid w:val="437211BC"/>
    <w:rsid w:val="4373635B"/>
    <w:rsid w:val="43751817"/>
    <w:rsid w:val="43CB309D"/>
    <w:rsid w:val="440B53C6"/>
    <w:rsid w:val="442A4B9B"/>
    <w:rsid w:val="443E3891"/>
    <w:rsid w:val="444A2EA2"/>
    <w:rsid w:val="44A01D49"/>
    <w:rsid w:val="44AE67A8"/>
    <w:rsid w:val="44BE5DF0"/>
    <w:rsid w:val="44CF471E"/>
    <w:rsid w:val="451944CD"/>
    <w:rsid w:val="4537594A"/>
    <w:rsid w:val="45442977"/>
    <w:rsid w:val="45673514"/>
    <w:rsid w:val="457206F1"/>
    <w:rsid w:val="45972390"/>
    <w:rsid w:val="465A0995"/>
    <w:rsid w:val="46610328"/>
    <w:rsid w:val="468508B6"/>
    <w:rsid w:val="46DC4FAF"/>
    <w:rsid w:val="47077689"/>
    <w:rsid w:val="473C3D1E"/>
    <w:rsid w:val="475B520F"/>
    <w:rsid w:val="475C0C0B"/>
    <w:rsid w:val="476D5523"/>
    <w:rsid w:val="47D87C82"/>
    <w:rsid w:val="48086B74"/>
    <w:rsid w:val="482A01EF"/>
    <w:rsid w:val="483341FB"/>
    <w:rsid w:val="484615FA"/>
    <w:rsid w:val="48484582"/>
    <w:rsid w:val="48B84DED"/>
    <w:rsid w:val="48CE098E"/>
    <w:rsid w:val="48D94272"/>
    <w:rsid w:val="48E7595D"/>
    <w:rsid w:val="48EA055F"/>
    <w:rsid w:val="4907757E"/>
    <w:rsid w:val="49330DB4"/>
    <w:rsid w:val="495A15B0"/>
    <w:rsid w:val="498865CD"/>
    <w:rsid w:val="49971F00"/>
    <w:rsid w:val="49AB3386"/>
    <w:rsid w:val="49BA6006"/>
    <w:rsid w:val="49DB6EC2"/>
    <w:rsid w:val="49E071CA"/>
    <w:rsid w:val="49E44803"/>
    <w:rsid w:val="4A0A2FA5"/>
    <w:rsid w:val="4A0C62AA"/>
    <w:rsid w:val="4A3B2F9A"/>
    <w:rsid w:val="4AAA2F7A"/>
    <w:rsid w:val="4AAD6C37"/>
    <w:rsid w:val="4AB079B0"/>
    <w:rsid w:val="4ADA16E1"/>
    <w:rsid w:val="4AE905D2"/>
    <w:rsid w:val="4AEA2B3A"/>
    <w:rsid w:val="4AF75825"/>
    <w:rsid w:val="4B1E7CCB"/>
    <w:rsid w:val="4B4E4840"/>
    <w:rsid w:val="4B621966"/>
    <w:rsid w:val="4B9E4195"/>
    <w:rsid w:val="4BDA3AE4"/>
    <w:rsid w:val="4BE722B2"/>
    <w:rsid w:val="4BED7F7B"/>
    <w:rsid w:val="4C045532"/>
    <w:rsid w:val="4C182BE8"/>
    <w:rsid w:val="4C27406C"/>
    <w:rsid w:val="4C2C41CC"/>
    <w:rsid w:val="4C3C2562"/>
    <w:rsid w:val="4C434D07"/>
    <w:rsid w:val="4C4A3135"/>
    <w:rsid w:val="4C5B13EB"/>
    <w:rsid w:val="4CB50D41"/>
    <w:rsid w:val="4CB91648"/>
    <w:rsid w:val="4CCF5BD6"/>
    <w:rsid w:val="4CD34FFD"/>
    <w:rsid w:val="4D214204"/>
    <w:rsid w:val="4D576E1B"/>
    <w:rsid w:val="4D7E3FA1"/>
    <w:rsid w:val="4DA23F3E"/>
    <w:rsid w:val="4DD0143F"/>
    <w:rsid w:val="4DDA28B6"/>
    <w:rsid w:val="4E0A35DD"/>
    <w:rsid w:val="4E13342C"/>
    <w:rsid w:val="4E1F4272"/>
    <w:rsid w:val="4E604CC1"/>
    <w:rsid w:val="4E691D61"/>
    <w:rsid w:val="4E7A1381"/>
    <w:rsid w:val="4E7B3F93"/>
    <w:rsid w:val="4E9C46A7"/>
    <w:rsid w:val="4EA26DF4"/>
    <w:rsid w:val="4EA8165A"/>
    <w:rsid w:val="4EB00C83"/>
    <w:rsid w:val="4EDE18F6"/>
    <w:rsid w:val="4F1105A1"/>
    <w:rsid w:val="4F726FF2"/>
    <w:rsid w:val="4F7404EC"/>
    <w:rsid w:val="4F78399F"/>
    <w:rsid w:val="4FCE4569"/>
    <w:rsid w:val="4FD116E0"/>
    <w:rsid w:val="4FEC7650"/>
    <w:rsid w:val="501D5CF9"/>
    <w:rsid w:val="503373BA"/>
    <w:rsid w:val="504315CE"/>
    <w:rsid w:val="507A5DE6"/>
    <w:rsid w:val="508E3A28"/>
    <w:rsid w:val="509259C2"/>
    <w:rsid w:val="50A01F3E"/>
    <w:rsid w:val="50A13664"/>
    <w:rsid w:val="50A27F78"/>
    <w:rsid w:val="50A3379E"/>
    <w:rsid w:val="51287BC1"/>
    <w:rsid w:val="51857DDB"/>
    <w:rsid w:val="51A14108"/>
    <w:rsid w:val="51E92224"/>
    <w:rsid w:val="52183834"/>
    <w:rsid w:val="523830E4"/>
    <w:rsid w:val="52463502"/>
    <w:rsid w:val="524A1D38"/>
    <w:rsid w:val="52561809"/>
    <w:rsid w:val="525777E4"/>
    <w:rsid w:val="525B1581"/>
    <w:rsid w:val="52781B65"/>
    <w:rsid w:val="527F6F6A"/>
    <w:rsid w:val="528C79D8"/>
    <w:rsid w:val="529E6286"/>
    <w:rsid w:val="52DF2960"/>
    <w:rsid w:val="532E4582"/>
    <w:rsid w:val="53650979"/>
    <w:rsid w:val="538A17A6"/>
    <w:rsid w:val="53945237"/>
    <w:rsid w:val="53AF2A31"/>
    <w:rsid w:val="53B16C9C"/>
    <w:rsid w:val="53D83259"/>
    <w:rsid w:val="53DF0CC7"/>
    <w:rsid w:val="540F5132"/>
    <w:rsid w:val="542B1822"/>
    <w:rsid w:val="546A1C40"/>
    <w:rsid w:val="54883E92"/>
    <w:rsid w:val="54A56F67"/>
    <w:rsid w:val="54B202A9"/>
    <w:rsid w:val="54D97503"/>
    <w:rsid w:val="54EC38DD"/>
    <w:rsid w:val="550C4880"/>
    <w:rsid w:val="551A447B"/>
    <w:rsid w:val="554514C8"/>
    <w:rsid w:val="556571B0"/>
    <w:rsid w:val="556829A3"/>
    <w:rsid w:val="55A94170"/>
    <w:rsid w:val="55AD42A8"/>
    <w:rsid w:val="55D80445"/>
    <w:rsid w:val="560F54DA"/>
    <w:rsid w:val="56120AE0"/>
    <w:rsid w:val="561E73D1"/>
    <w:rsid w:val="5658647C"/>
    <w:rsid w:val="56687A60"/>
    <w:rsid w:val="566B3B67"/>
    <w:rsid w:val="567E50F6"/>
    <w:rsid w:val="56A674CD"/>
    <w:rsid w:val="56B07A4C"/>
    <w:rsid w:val="56B7652B"/>
    <w:rsid w:val="56BB1B45"/>
    <w:rsid w:val="56C854A7"/>
    <w:rsid w:val="572740D9"/>
    <w:rsid w:val="575A03C8"/>
    <w:rsid w:val="57745307"/>
    <w:rsid w:val="57E2186C"/>
    <w:rsid w:val="57E7423A"/>
    <w:rsid w:val="57EA0547"/>
    <w:rsid w:val="57EA3779"/>
    <w:rsid w:val="58132946"/>
    <w:rsid w:val="58214B95"/>
    <w:rsid w:val="58270455"/>
    <w:rsid w:val="58495567"/>
    <w:rsid w:val="58670D71"/>
    <w:rsid w:val="586C32A4"/>
    <w:rsid w:val="589752E6"/>
    <w:rsid w:val="5899035B"/>
    <w:rsid w:val="58CE680B"/>
    <w:rsid w:val="58D46218"/>
    <w:rsid w:val="58E476CA"/>
    <w:rsid w:val="58F033DB"/>
    <w:rsid w:val="58FF60BE"/>
    <w:rsid w:val="590E4F6C"/>
    <w:rsid w:val="599E4A89"/>
    <w:rsid w:val="59A65B86"/>
    <w:rsid w:val="59CA4BAA"/>
    <w:rsid w:val="59FC28C5"/>
    <w:rsid w:val="59FD6209"/>
    <w:rsid w:val="5A1A6AB2"/>
    <w:rsid w:val="5A1E621D"/>
    <w:rsid w:val="5A6E0A5B"/>
    <w:rsid w:val="5A6E4416"/>
    <w:rsid w:val="5AA0390E"/>
    <w:rsid w:val="5ABE6316"/>
    <w:rsid w:val="5AEC377D"/>
    <w:rsid w:val="5B12600C"/>
    <w:rsid w:val="5B512866"/>
    <w:rsid w:val="5B630EC2"/>
    <w:rsid w:val="5B780EC0"/>
    <w:rsid w:val="5B8A16ED"/>
    <w:rsid w:val="5BA25DB8"/>
    <w:rsid w:val="5BA713F0"/>
    <w:rsid w:val="5BCD3194"/>
    <w:rsid w:val="5C13618A"/>
    <w:rsid w:val="5C356C2E"/>
    <w:rsid w:val="5C3830CF"/>
    <w:rsid w:val="5C4E1AA0"/>
    <w:rsid w:val="5C8861B3"/>
    <w:rsid w:val="5C8F116F"/>
    <w:rsid w:val="5C9E286F"/>
    <w:rsid w:val="5CC52B87"/>
    <w:rsid w:val="5D107211"/>
    <w:rsid w:val="5D183310"/>
    <w:rsid w:val="5D751729"/>
    <w:rsid w:val="5D867E6A"/>
    <w:rsid w:val="5DC310BE"/>
    <w:rsid w:val="5DC31E88"/>
    <w:rsid w:val="5DD11B62"/>
    <w:rsid w:val="5DEF18C6"/>
    <w:rsid w:val="5E050EAC"/>
    <w:rsid w:val="5E096FD8"/>
    <w:rsid w:val="5E1921CB"/>
    <w:rsid w:val="5E1E63BD"/>
    <w:rsid w:val="5E291726"/>
    <w:rsid w:val="5E3D0DB6"/>
    <w:rsid w:val="5E4F4A69"/>
    <w:rsid w:val="5E502034"/>
    <w:rsid w:val="5E6301AB"/>
    <w:rsid w:val="5E785A91"/>
    <w:rsid w:val="5E7D7F29"/>
    <w:rsid w:val="5EFF1FE6"/>
    <w:rsid w:val="5F05567F"/>
    <w:rsid w:val="5F090D52"/>
    <w:rsid w:val="5F3E165E"/>
    <w:rsid w:val="5F46368E"/>
    <w:rsid w:val="5F4F0E5B"/>
    <w:rsid w:val="600C3366"/>
    <w:rsid w:val="60132C7C"/>
    <w:rsid w:val="60413B1F"/>
    <w:rsid w:val="605777C8"/>
    <w:rsid w:val="605A50A3"/>
    <w:rsid w:val="605F2A24"/>
    <w:rsid w:val="606C1692"/>
    <w:rsid w:val="60991F2F"/>
    <w:rsid w:val="609A4435"/>
    <w:rsid w:val="60B45FBF"/>
    <w:rsid w:val="60E50889"/>
    <w:rsid w:val="60F06B9C"/>
    <w:rsid w:val="61031E42"/>
    <w:rsid w:val="611D2893"/>
    <w:rsid w:val="611D496C"/>
    <w:rsid w:val="61212E4D"/>
    <w:rsid w:val="613528C1"/>
    <w:rsid w:val="617E617A"/>
    <w:rsid w:val="61AB2A37"/>
    <w:rsid w:val="61B93827"/>
    <w:rsid w:val="61D20473"/>
    <w:rsid w:val="621B4D3C"/>
    <w:rsid w:val="62326812"/>
    <w:rsid w:val="624A5534"/>
    <w:rsid w:val="626F29AA"/>
    <w:rsid w:val="629A0C1B"/>
    <w:rsid w:val="62A71A2C"/>
    <w:rsid w:val="62A95608"/>
    <w:rsid w:val="62A9654D"/>
    <w:rsid w:val="62B55C97"/>
    <w:rsid w:val="62CD5E3A"/>
    <w:rsid w:val="62E93A0A"/>
    <w:rsid w:val="63143A70"/>
    <w:rsid w:val="631C1240"/>
    <w:rsid w:val="631C2908"/>
    <w:rsid w:val="63337DA8"/>
    <w:rsid w:val="63476D9A"/>
    <w:rsid w:val="63777C7C"/>
    <w:rsid w:val="63871B55"/>
    <w:rsid w:val="63B22625"/>
    <w:rsid w:val="63BB40E0"/>
    <w:rsid w:val="63EA4CFB"/>
    <w:rsid w:val="640968AD"/>
    <w:rsid w:val="640D1E0E"/>
    <w:rsid w:val="643B3D7C"/>
    <w:rsid w:val="64F63BC2"/>
    <w:rsid w:val="651E0AF8"/>
    <w:rsid w:val="653D6DD1"/>
    <w:rsid w:val="65826A4E"/>
    <w:rsid w:val="65A91A2C"/>
    <w:rsid w:val="66461319"/>
    <w:rsid w:val="664E6B4E"/>
    <w:rsid w:val="668B7226"/>
    <w:rsid w:val="66AD43EB"/>
    <w:rsid w:val="66BC5306"/>
    <w:rsid w:val="66C36047"/>
    <w:rsid w:val="66D24AEF"/>
    <w:rsid w:val="67073DC9"/>
    <w:rsid w:val="672419F8"/>
    <w:rsid w:val="676B1AFC"/>
    <w:rsid w:val="676D13BE"/>
    <w:rsid w:val="67746F10"/>
    <w:rsid w:val="6779459B"/>
    <w:rsid w:val="67AE6FA0"/>
    <w:rsid w:val="67FC2BD0"/>
    <w:rsid w:val="681844CE"/>
    <w:rsid w:val="681B4BD2"/>
    <w:rsid w:val="683065FF"/>
    <w:rsid w:val="683A6F27"/>
    <w:rsid w:val="68733A0D"/>
    <w:rsid w:val="6898415D"/>
    <w:rsid w:val="68B608A5"/>
    <w:rsid w:val="68BB7B27"/>
    <w:rsid w:val="68DB5512"/>
    <w:rsid w:val="6907796F"/>
    <w:rsid w:val="6919767D"/>
    <w:rsid w:val="692E0E40"/>
    <w:rsid w:val="696E2E10"/>
    <w:rsid w:val="69734712"/>
    <w:rsid w:val="69AD1AF1"/>
    <w:rsid w:val="69B1109E"/>
    <w:rsid w:val="69D6764D"/>
    <w:rsid w:val="69DF46C6"/>
    <w:rsid w:val="6A3A12CF"/>
    <w:rsid w:val="6A707E70"/>
    <w:rsid w:val="6A7F4C43"/>
    <w:rsid w:val="6A9C7810"/>
    <w:rsid w:val="6AAE41BF"/>
    <w:rsid w:val="6AF8147F"/>
    <w:rsid w:val="6B0D3670"/>
    <w:rsid w:val="6B2327C0"/>
    <w:rsid w:val="6B2D49AA"/>
    <w:rsid w:val="6B443A0F"/>
    <w:rsid w:val="6B461138"/>
    <w:rsid w:val="6B4F21E3"/>
    <w:rsid w:val="6B546C05"/>
    <w:rsid w:val="6B6F7889"/>
    <w:rsid w:val="6B793228"/>
    <w:rsid w:val="6B7D0E6D"/>
    <w:rsid w:val="6B8E6FFE"/>
    <w:rsid w:val="6BAE5F82"/>
    <w:rsid w:val="6BB26D21"/>
    <w:rsid w:val="6BC23E22"/>
    <w:rsid w:val="6BC60B31"/>
    <w:rsid w:val="6BD74973"/>
    <w:rsid w:val="6BE95FF8"/>
    <w:rsid w:val="6BEA27E1"/>
    <w:rsid w:val="6BEE37AA"/>
    <w:rsid w:val="6BF6453A"/>
    <w:rsid w:val="6C2B71B7"/>
    <w:rsid w:val="6C4E5726"/>
    <w:rsid w:val="6C77319D"/>
    <w:rsid w:val="6C7E06C2"/>
    <w:rsid w:val="6C8571A8"/>
    <w:rsid w:val="6CA974DE"/>
    <w:rsid w:val="6CB0532C"/>
    <w:rsid w:val="6CD73112"/>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4C0CC7"/>
    <w:rsid w:val="6E6A137F"/>
    <w:rsid w:val="6E800A47"/>
    <w:rsid w:val="6E842053"/>
    <w:rsid w:val="6E910555"/>
    <w:rsid w:val="6ECB7056"/>
    <w:rsid w:val="6ED72D4C"/>
    <w:rsid w:val="6EDE42B6"/>
    <w:rsid w:val="6F163377"/>
    <w:rsid w:val="6F1C2D7A"/>
    <w:rsid w:val="6F4377FF"/>
    <w:rsid w:val="6FA9616E"/>
    <w:rsid w:val="6FCA78F6"/>
    <w:rsid w:val="6FD72AAC"/>
    <w:rsid w:val="6FFF60FB"/>
    <w:rsid w:val="701B7E5F"/>
    <w:rsid w:val="702C45E9"/>
    <w:rsid w:val="70395809"/>
    <w:rsid w:val="709616AF"/>
    <w:rsid w:val="70A74031"/>
    <w:rsid w:val="71033003"/>
    <w:rsid w:val="71121CE9"/>
    <w:rsid w:val="71313D1E"/>
    <w:rsid w:val="71535FE5"/>
    <w:rsid w:val="7172090E"/>
    <w:rsid w:val="7175200B"/>
    <w:rsid w:val="71A417BE"/>
    <w:rsid w:val="71A56966"/>
    <w:rsid w:val="71AB6899"/>
    <w:rsid w:val="71B57C09"/>
    <w:rsid w:val="71BE4F23"/>
    <w:rsid w:val="71DA6E2D"/>
    <w:rsid w:val="71DC7515"/>
    <w:rsid w:val="71F50B61"/>
    <w:rsid w:val="71FB277D"/>
    <w:rsid w:val="7205184D"/>
    <w:rsid w:val="723E37DC"/>
    <w:rsid w:val="724B5209"/>
    <w:rsid w:val="727E1579"/>
    <w:rsid w:val="728823D1"/>
    <w:rsid w:val="72EC071B"/>
    <w:rsid w:val="73102100"/>
    <w:rsid w:val="731C1DA2"/>
    <w:rsid w:val="73245E88"/>
    <w:rsid w:val="732B36CC"/>
    <w:rsid w:val="73406233"/>
    <w:rsid w:val="7346211D"/>
    <w:rsid w:val="7348417A"/>
    <w:rsid w:val="73910FAD"/>
    <w:rsid w:val="73BB3DA7"/>
    <w:rsid w:val="73C4630E"/>
    <w:rsid w:val="73C97B6A"/>
    <w:rsid w:val="73CE044B"/>
    <w:rsid w:val="73EC3532"/>
    <w:rsid w:val="73EC7715"/>
    <w:rsid w:val="7422210D"/>
    <w:rsid w:val="74495C8A"/>
    <w:rsid w:val="74531974"/>
    <w:rsid w:val="746C45C5"/>
    <w:rsid w:val="7479571E"/>
    <w:rsid w:val="747D25A8"/>
    <w:rsid w:val="74807C10"/>
    <w:rsid w:val="7486296F"/>
    <w:rsid w:val="74E40862"/>
    <w:rsid w:val="74F02CEC"/>
    <w:rsid w:val="750D6FB9"/>
    <w:rsid w:val="75124F5F"/>
    <w:rsid w:val="751B5A2A"/>
    <w:rsid w:val="75392829"/>
    <w:rsid w:val="756C4A2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4765AF"/>
    <w:rsid w:val="77536A6C"/>
    <w:rsid w:val="775E4B52"/>
    <w:rsid w:val="776333D2"/>
    <w:rsid w:val="779A33A8"/>
    <w:rsid w:val="77B468E3"/>
    <w:rsid w:val="77C53A4C"/>
    <w:rsid w:val="77E5264C"/>
    <w:rsid w:val="77E72B68"/>
    <w:rsid w:val="781D7D5F"/>
    <w:rsid w:val="782F3C54"/>
    <w:rsid w:val="785806DE"/>
    <w:rsid w:val="78623155"/>
    <w:rsid w:val="787A6C0A"/>
    <w:rsid w:val="78BD69DE"/>
    <w:rsid w:val="78E23339"/>
    <w:rsid w:val="78E93747"/>
    <w:rsid w:val="78F64E36"/>
    <w:rsid w:val="78FF7AD1"/>
    <w:rsid w:val="791940AD"/>
    <w:rsid w:val="79246A5D"/>
    <w:rsid w:val="7942167F"/>
    <w:rsid w:val="795D1F6F"/>
    <w:rsid w:val="79651C67"/>
    <w:rsid w:val="79CB0B09"/>
    <w:rsid w:val="79E451C5"/>
    <w:rsid w:val="79FA17EC"/>
    <w:rsid w:val="79FF3026"/>
    <w:rsid w:val="7A3959DF"/>
    <w:rsid w:val="7A39767E"/>
    <w:rsid w:val="7A4F5789"/>
    <w:rsid w:val="7A546ECE"/>
    <w:rsid w:val="7A7C5F15"/>
    <w:rsid w:val="7ABE54CA"/>
    <w:rsid w:val="7B1C7D22"/>
    <w:rsid w:val="7B2E2850"/>
    <w:rsid w:val="7B831386"/>
    <w:rsid w:val="7B870590"/>
    <w:rsid w:val="7B955650"/>
    <w:rsid w:val="7BB17EDD"/>
    <w:rsid w:val="7BBF393E"/>
    <w:rsid w:val="7BCC032C"/>
    <w:rsid w:val="7BE65728"/>
    <w:rsid w:val="7C143710"/>
    <w:rsid w:val="7C256C72"/>
    <w:rsid w:val="7CB2435F"/>
    <w:rsid w:val="7CF340DA"/>
    <w:rsid w:val="7D412852"/>
    <w:rsid w:val="7DA85E48"/>
    <w:rsid w:val="7DCE51E9"/>
    <w:rsid w:val="7E2633EF"/>
    <w:rsid w:val="7E3436B8"/>
    <w:rsid w:val="7E3A72E8"/>
    <w:rsid w:val="7E8537AB"/>
    <w:rsid w:val="7EA82D38"/>
    <w:rsid w:val="7EF23E6C"/>
    <w:rsid w:val="7EF7673F"/>
    <w:rsid w:val="7F2A6664"/>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107"/>
    <w:qFormat/>
    <w:uiPriority w:val="0"/>
    <w:pPr>
      <w:keepNext/>
      <w:tabs>
        <w:tab w:val="left" w:pos="360"/>
      </w:tabs>
      <w:ind w:left="360" w:hanging="360"/>
      <w:outlineLvl w:val="0"/>
    </w:pPr>
    <w:rPr>
      <w:b/>
    </w:rPr>
  </w:style>
  <w:style w:type="paragraph" w:styleId="5">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03"/>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link w:val="110"/>
    <w:qFormat/>
    <w:uiPriority w:val="0"/>
    <w:rPr>
      <w:rFonts w:ascii="宋体" w:hAnsi="Courier New"/>
    </w:rPr>
  </w:style>
  <w:style w:type="paragraph" w:styleId="8">
    <w:name w:val="toc 7"/>
    <w:basedOn w:val="1"/>
    <w:next w:val="1"/>
    <w:qFormat/>
    <w:uiPriority w:val="0"/>
    <w:pPr>
      <w:ind w:left="1260"/>
      <w:jc w:val="left"/>
    </w:pPr>
    <w:rPr>
      <w:sz w:val="18"/>
    </w:rPr>
  </w:style>
  <w:style w:type="paragraph" w:styleId="9">
    <w:name w:val="Normal Indent"/>
    <w:basedOn w:val="1"/>
    <w:next w:val="1"/>
    <w:qFormat/>
    <w:uiPriority w:val="0"/>
    <w:pPr>
      <w:ind w:firstLine="420"/>
    </w:pPr>
  </w:style>
  <w:style w:type="paragraph" w:styleId="10">
    <w:name w:val="caption"/>
    <w:basedOn w:val="1"/>
    <w:next w:val="1"/>
    <w:qFormat/>
    <w:uiPriority w:val="0"/>
    <w:rPr>
      <w:rFonts w:ascii="Arial" w:hAnsi="Arial" w:eastAsia="黑体"/>
      <w:sz w:val="20"/>
    </w:rPr>
  </w:style>
  <w:style w:type="paragraph" w:styleId="11">
    <w:name w:val="annotation text"/>
    <w:basedOn w:val="1"/>
    <w:qFormat/>
    <w:uiPriority w:val="0"/>
    <w:pPr>
      <w:jc w:val="left"/>
    </w:pPr>
  </w:style>
  <w:style w:type="paragraph" w:styleId="12">
    <w:name w:val="Body Text 3"/>
    <w:basedOn w:val="1"/>
    <w:qFormat/>
    <w:uiPriority w:val="99"/>
    <w:pPr>
      <w:widowControl w:val="0"/>
    </w:pPr>
    <w:rPr>
      <w:rFonts w:cs="Times New Roman"/>
      <w:sz w:val="16"/>
      <w:szCs w:val="16"/>
    </w:rPr>
  </w:style>
  <w:style w:type="paragraph" w:styleId="13">
    <w:name w:val="Body Text"/>
    <w:basedOn w:val="1"/>
    <w:next w:val="14"/>
    <w:link w:val="102"/>
    <w:qFormat/>
    <w:uiPriority w:val="0"/>
    <w:pPr>
      <w:jc w:val="left"/>
    </w:pPr>
    <w:rPr>
      <w:rFonts w:ascii="Tahoma" w:hAnsi="Tahoma"/>
      <w:kern w:val="0"/>
      <w:sz w:val="22"/>
      <w:lang w:val="en-GB"/>
    </w:rPr>
  </w:style>
  <w:style w:type="paragraph" w:customStyle="1" w:styleId="1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5">
    <w:name w:val="Body Text Indent"/>
    <w:basedOn w:val="1"/>
    <w:qFormat/>
    <w:uiPriority w:val="0"/>
    <w:pPr>
      <w:spacing w:after="120"/>
      <w:ind w:left="420" w:leftChars="200"/>
    </w:pPr>
  </w:style>
  <w:style w:type="paragraph" w:styleId="16">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7">
    <w:name w:val="toc 3"/>
    <w:basedOn w:val="1"/>
    <w:next w:val="1"/>
    <w:qFormat/>
    <w:uiPriority w:val="0"/>
    <w:pPr>
      <w:ind w:left="420"/>
      <w:jc w:val="left"/>
    </w:pPr>
    <w:rPr>
      <w:i/>
      <w:sz w:val="20"/>
    </w:rPr>
  </w:style>
  <w:style w:type="paragraph" w:styleId="18">
    <w:name w:val="toc 8"/>
    <w:basedOn w:val="1"/>
    <w:next w:val="1"/>
    <w:qFormat/>
    <w:uiPriority w:val="0"/>
    <w:pPr>
      <w:ind w:left="1470"/>
      <w:jc w:val="left"/>
    </w:pPr>
    <w:rPr>
      <w:sz w:val="18"/>
    </w:rPr>
  </w:style>
  <w:style w:type="paragraph" w:styleId="19">
    <w:name w:val="Date"/>
    <w:basedOn w:val="1"/>
    <w:next w:val="1"/>
    <w:qFormat/>
    <w:uiPriority w:val="0"/>
    <w:pPr>
      <w:ind w:left="100" w:leftChars="2500"/>
    </w:pPr>
  </w:style>
  <w:style w:type="paragraph" w:styleId="20">
    <w:name w:val="Body Text Indent 2"/>
    <w:basedOn w:val="1"/>
    <w:qFormat/>
    <w:uiPriority w:val="0"/>
    <w:pPr>
      <w:ind w:firstLine="480"/>
    </w:pPr>
    <w:rPr>
      <w:rFonts w:ascii="宋体" w:hAnsi="宋体"/>
      <w:sz w:val="30"/>
      <w:szCs w:val="24"/>
    </w:rPr>
  </w:style>
  <w:style w:type="paragraph" w:styleId="21">
    <w:name w:val="Balloon Text"/>
    <w:basedOn w:val="1"/>
    <w:qFormat/>
    <w:uiPriority w:val="0"/>
    <w:rPr>
      <w:sz w:val="18"/>
    </w:rPr>
  </w:style>
  <w:style w:type="paragraph" w:styleId="22">
    <w:name w:val="footer"/>
    <w:basedOn w:val="1"/>
    <w:link w:val="109"/>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snapToGrid w:val="0"/>
      <w:jc w:val="center"/>
    </w:pPr>
    <w:rPr>
      <w:sz w:val="18"/>
    </w:r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7">
    <w:name w:val="List"/>
    <w:basedOn w:val="1"/>
    <w:unhideWhenUsed/>
    <w:qFormat/>
    <w:uiPriority w:val="0"/>
    <w:pPr>
      <w:ind w:left="200" w:hanging="200" w:hangingChars="200"/>
      <w:contextualSpacing/>
    </w:pPr>
    <w:rPr>
      <w:szCs w:val="24"/>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1"/>
    <w:next w:val="11"/>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3"/>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5"/>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3"/>
    <w:qFormat/>
    <w:uiPriority w:val="0"/>
    <w:rPr>
      <w:rFonts w:ascii="Tahoma" w:hAnsi="Tahoma" w:eastAsia="宋体"/>
      <w:sz w:val="22"/>
      <w:lang w:val="en-GB" w:eastAsia="zh-CN" w:bidi="ar-SA"/>
    </w:rPr>
  </w:style>
  <w:style w:type="character" w:customStyle="1" w:styleId="103">
    <w:name w:val="标题 3 字符"/>
    <w:link w:val="6"/>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4"/>
    <w:qFormat/>
    <w:uiPriority w:val="0"/>
    <w:rPr>
      <w:b/>
      <w:kern w:val="2"/>
      <w:sz w:val="21"/>
    </w:rPr>
  </w:style>
  <w:style w:type="character" w:customStyle="1" w:styleId="108">
    <w:name w:val="sub_title s0"/>
    <w:basedOn w:val="38"/>
    <w:qFormat/>
    <w:uiPriority w:val="0"/>
  </w:style>
  <w:style w:type="character" w:customStyle="1" w:styleId="109">
    <w:name w:val="页脚 字符"/>
    <w:link w:val="22"/>
    <w:qFormat/>
    <w:uiPriority w:val="0"/>
    <w:rPr>
      <w:rFonts w:eastAsia="宋体"/>
      <w:kern w:val="2"/>
      <w:sz w:val="18"/>
      <w:lang w:val="en-US" w:eastAsia="zh-CN" w:bidi="ar-SA"/>
    </w:rPr>
  </w:style>
  <w:style w:type="character" w:customStyle="1" w:styleId="110">
    <w:name w:val="纯文本 字符"/>
    <w:link w:val="3"/>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5"/>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6"/>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59594</Words>
  <Characters>63125</Characters>
  <Lines>225</Lines>
  <Paragraphs>63</Paragraphs>
  <TotalTime>122</TotalTime>
  <ScaleCrop>false</ScaleCrop>
  <LinksUpToDate>false</LinksUpToDate>
  <CharactersWithSpaces>67131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波妞妞</cp:lastModifiedBy>
  <cp:lastPrinted>2022-06-14T03:10:00Z</cp:lastPrinted>
  <dcterms:modified xsi:type="dcterms:W3CDTF">2022-07-01T11:03:55Z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D2C4AE16E9664D5DB9ED1FC62D268C73</vt:lpwstr>
  </property>
  <property fmtid="{D5CDD505-2E9C-101B-9397-08002B2CF9AE}" pid="4" name="commondata">
    <vt:lpwstr>eyJoZGlkIjoiNzBhNTdhZDI2NDBkYzU0MDEwMzQwNzhmYzI3ZGY3ZDMifQ==</vt:lpwstr>
  </property>
</Properties>
</file>