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
        <w:gridCol w:w="4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855" w:type="dxa"/>
            <w:vMerge w:val="restart"/>
          </w:tcPr>
          <w:p>
            <w:pPr>
              <w:pStyle w:val="41"/>
              <w:jc w:val="center"/>
              <w:rPr>
                <w:rFonts w:hint="eastAsia" w:ascii="宋体" w:hAnsi="宋体" w:eastAsia="宋体" w:cs="宋体"/>
                <w:color w:val="auto"/>
                <w:spacing w:val="0"/>
                <w:w w:val="100"/>
                <w:position w:val="0"/>
                <w:sz w:val="16"/>
                <w:szCs w:val="20"/>
                <w:highlight w:val="none"/>
                <w:lang w:eastAsia="zh-CN"/>
              </w:rPr>
            </w:pPr>
            <w:r>
              <w:rPr>
                <w:rFonts w:hint="eastAsia" w:ascii="宋体" w:hAnsi="宋体" w:eastAsia="宋体" w:cs="宋体"/>
                <w:color w:val="auto"/>
                <w:spacing w:val="0"/>
                <w:w w:val="100"/>
                <w:position w:val="0"/>
                <w:sz w:val="16"/>
                <w:szCs w:val="20"/>
                <w:highlight w:val="none"/>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95250</wp:posOffset>
                  </wp:positionV>
                  <wp:extent cx="540385" cy="316230"/>
                  <wp:effectExtent l="0" t="0" r="12065" b="762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0"/>
                          <a:stretch>
                            <a:fillRect/>
                          </a:stretch>
                        </pic:blipFill>
                        <pic:spPr>
                          <a:xfrm>
                            <a:off x="0" y="0"/>
                            <a:ext cx="540385" cy="316230"/>
                          </a:xfrm>
                          <a:prstGeom prst="rect">
                            <a:avLst/>
                          </a:prstGeom>
                        </pic:spPr>
                      </pic:pic>
                    </a:graphicData>
                  </a:graphic>
                </wp:anchor>
              </w:drawing>
            </w:r>
          </w:p>
        </w:tc>
        <w:tc>
          <w:tcPr>
            <w:tcW w:w="4601" w:type="dxa"/>
          </w:tcPr>
          <w:p>
            <w:pPr>
              <w:pStyle w:val="41"/>
              <w:spacing w:before="23"/>
              <w:ind w:left="44" w:right="141"/>
              <w:jc w:val="center"/>
              <w:rPr>
                <w:rFonts w:hint="eastAsia" w:ascii="宋体" w:hAnsi="宋体" w:eastAsia="宋体" w:cs="宋体"/>
                <w:b/>
                <w:color w:val="auto"/>
                <w:spacing w:val="0"/>
                <w:w w:val="100"/>
                <w:position w:val="0"/>
                <w:sz w:val="21"/>
                <w:szCs w:val="20"/>
                <w:highlight w:val="none"/>
              </w:rPr>
            </w:pPr>
            <w:r>
              <w:rPr>
                <w:rFonts w:hint="eastAsia" w:ascii="宋体" w:hAnsi="宋体" w:eastAsia="宋体" w:cs="宋体"/>
                <w:b/>
                <w:color w:val="auto"/>
                <w:spacing w:val="0"/>
                <w:w w:val="100"/>
                <w:position w:val="0"/>
                <w:sz w:val="21"/>
                <w:szCs w:val="20"/>
                <w:highlight w:val="none"/>
              </w:rPr>
              <w:t>新疆华恒惠欣工程项目管理有限责任公司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855" w:type="dxa"/>
            <w:vMerge w:val="continue"/>
            <w:tcBorders>
              <w:top w:val="nil"/>
            </w:tcBorders>
          </w:tcPr>
          <w:p>
            <w:pPr>
              <w:rPr>
                <w:rFonts w:hint="eastAsia" w:ascii="宋体" w:hAnsi="宋体" w:eastAsia="宋体" w:cs="宋体"/>
                <w:color w:val="auto"/>
                <w:spacing w:val="0"/>
                <w:w w:val="100"/>
                <w:position w:val="0"/>
                <w:sz w:val="2"/>
                <w:szCs w:val="2"/>
                <w:highlight w:val="none"/>
              </w:rPr>
            </w:pPr>
          </w:p>
        </w:tc>
        <w:tc>
          <w:tcPr>
            <w:tcW w:w="4601" w:type="dxa"/>
          </w:tcPr>
          <w:p>
            <w:pPr>
              <w:pStyle w:val="41"/>
              <w:spacing w:before="10" w:line="200" w:lineRule="exact"/>
              <w:ind w:left="134" w:right="141"/>
              <w:jc w:val="center"/>
              <w:rPr>
                <w:rFonts w:hint="eastAsia" w:ascii="宋体" w:hAnsi="宋体" w:eastAsia="宋体" w:cs="宋体"/>
                <w:b/>
                <w:color w:val="auto"/>
                <w:spacing w:val="0"/>
                <w:w w:val="100"/>
                <w:position w:val="0"/>
                <w:sz w:val="15"/>
                <w:szCs w:val="20"/>
                <w:highlight w:val="none"/>
              </w:rPr>
            </w:pPr>
            <w:r>
              <w:rPr>
                <w:rFonts w:hint="eastAsia" w:ascii="宋体" w:hAnsi="宋体" w:eastAsia="宋体" w:cs="宋体"/>
                <w:b/>
                <w:color w:val="auto"/>
                <w:spacing w:val="0"/>
                <w:w w:val="100"/>
                <w:position w:val="0"/>
                <w:sz w:val="15"/>
                <w:szCs w:val="20"/>
                <w:highlight w:val="none"/>
              </w:rPr>
              <w:t>Xinjiang huaheng huixin engineering project management co., ltd</w:t>
            </w:r>
          </w:p>
        </w:tc>
      </w:tr>
    </w:tbl>
    <w:p>
      <w:pPr>
        <w:pStyle w:val="11"/>
        <w:rPr>
          <w:rFonts w:hint="eastAsia" w:ascii="宋体" w:hAnsi="宋体" w:eastAsia="宋体" w:cs="宋体"/>
          <w:color w:val="auto"/>
          <w:spacing w:val="0"/>
          <w:w w:val="100"/>
          <w:position w:val="0"/>
          <w:sz w:val="16"/>
          <w:szCs w:val="21"/>
          <w:highlight w:val="none"/>
        </w:rPr>
      </w:pPr>
    </w:p>
    <w:p>
      <w:pPr>
        <w:pStyle w:val="11"/>
        <w:spacing w:before="1"/>
        <w:rPr>
          <w:rFonts w:hint="eastAsia" w:ascii="宋体" w:hAnsi="宋体" w:eastAsia="宋体" w:cs="宋体"/>
          <w:b/>
          <w:color w:val="auto"/>
          <w:spacing w:val="0"/>
          <w:w w:val="100"/>
          <w:position w:val="0"/>
          <w:sz w:val="96"/>
          <w:szCs w:val="24"/>
          <w:highlight w:val="none"/>
        </w:rPr>
      </w:pPr>
    </w:p>
    <w:p>
      <w:pPr>
        <w:pStyle w:val="12"/>
        <w:rPr>
          <w:rFonts w:hint="eastAsia" w:ascii="宋体" w:hAnsi="宋体" w:eastAsia="宋体" w:cs="宋体"/>
          <w:b/>
          <w:color w:val="auto"/>
          <w:spacing w:val="0"/>
          <w:w w:val="100"/>
          <w:position w:val="0"/>
          <w:sz w:val="96"/>
          <w:szCs w:val="24"/>
          <w:highlight w:val="none"/>
        </w:rPr>
      </w:pPr>
    </w:p>
    <w:p>
      <w:pPr>
        <w:pStyle w:val="5"/>
        <w:spacing w:before="1" w:line="240" w:lineRule="auto"/>
        <w:ind w:right="70" w:rightChars="0"/>
        <w:jc w:val="center"/>
        <w:outlineLvl w:val="9"/>
        <w:rPr>
          <w:rFonts w:hint="eastAsia" w:ascii="宋体" w:hAnsi="宋体" w:eastAsia="宋体" w:cs="宋体"/>
          <w:color w:val="auto"/>
          <w:spacing w:val="0"/>
          <w:w w:val="100"/>
          <w:position w:val="0"/>
          <w:sz w:val="112"/>
          <w:szCs w:val="112"/>
          <w:highlight w:val="none"/>
          <w:lang w:eastAsia="zh-CN"/>
        </w:rPr>
      </w:pPr>
      <w:r>
        <w:rPr>
          <w:rFonts w:hint="eastAsia" w:ascii="宋体" w:hAnsi="宋体" w:eastAsia="宋体" w:cs="宋体"/>
          <w:b/>
          <w:bCs w:val="0"/>
          <w:color w:val="auto"/>
          <w:spacing w:val="0"/>
          <w:w w:val="100"/>
          <w:position w:val="0"/>
          <w:sz w:val="112"/>
          <w:szCs w:val="112"/>
          <w:highlight w:val="none"/>
          <w:lang w:val="en-US" w:eastAsia="zh-CN"/>
        </w:rPr>
        <w:t>招 标 文 件</w:t>
      </w:r>
    </w:p>
    <w:p>
      <w:pPr>
        <w:pStyle w:val="5"/>
        <w:spacing w:before="1" w:line="364" w:lineRule="auto"/>
        <w:ind w:right="1127"/>
        <w:jc w:val="both"/>
        <w:outlineLvl w:val="9"/>
        <w:rPr>
          <w:rFonts w:hint="eastAsia" w:ascii="宋体" w:hAnsi="宋体" w:eastAsia="宋体" w:cs="宋体"/>
          <w:color w:val="auto"/>
          <w:spacing w:val="0"/>
          <w:w w:val="100"/>
          <w:position w:val="0"/>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项目名称：</w:t>
      </w:r>
      <w:r>
        <w:rPr>
          <w:rFonts w:hint="eastAsia" w:cs="宋体"/>
          <w:b/>
          <w:color w:val="auto"/>
          <w:spacing w:val="0"/>
          <w:w w:val="100"/>
          <w:position w:val="0"/>
          <w:sz w:val="28"/>
          <w:szCs w:val="28"/>
          <w:highlight w:val="none"/>
          <w:lang w:eastAsia="zh-CN"/>
        </w:rPr>
        <w:t>新疆维吾尔自治区市场监督管理局2022年第一批重点产品监督抽查项目</w:t>
      </w:r>
    </w:p>
    <w:p>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项目编号：</w:t>
      </w:r>
      <w:r>
        <w:rPr>
          <w:rFonts w:hint="eastAsia" w:cs="宋体"/>
          <w:b/>
          <w:color w:val="auto"/>
          <w:spacing w:val="0"/>
          <w:w w:val="100"/>
          <w:position w:val="0"/>
          <w:sz w:val="28"/>
          <w:szCs w:val="28"/>
          <w:highlight w:val="none"/>
          <w:lang w:eastAsia="zh-CN"/>
        </w:rPr>
        <w:t>Hhhx-2210-Zscjd002-1</w:t>
      </w:r>
    </w:p>
    <w:p>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rPr>
          <w:rFonts w:hint="eastAsia" w:ascii="宋体" w:hAnsi="宋体" w:eastAsia="宋体" w:cs="宋体"/>
          <w:b/>
          <w:color w:val="auto"/>
          <w:spacing w:val="0"/>
          <w:w w:val="100"/>
          <w:position w:val="0"/>
          <w:sz w:val="28"/>
          <w:szCs w:val="28"/>
          <w:highlight w:val="none"/>
        </w:rPr>
      </w:pPr>
    </w:p>
    <w:p>
      <w:pPr>
        <w:widowControl w:val="0"/>
        <w:autoSpaceDE w:val="0"/>
        <w:autoSpaceDN w:val="0"/>
        <w:spacing w:before="0" w:after="0" w:line="240" w:lineRule="auto"/>
        <w:ind w:left="0" w:right="0"/>
        <w:jc w:val="left"/>
        <w:rPr>
          <w:rFonts w:hint="eastAsia" w:ascii="宋体" w:hAnsi="宋体" w:eastAsia="宋体" w:cs="宋体"/>
          <w:b/>
          <w:color w:val="auto"/>
          <w:spacing w:val="0"/>
          <w:w w:val="100"/>
          <w:position w:val="0"/>
          <w:sz w:val="28"/>
          <w:szCs w:val="28"/>
          <w:highlight w:val="none"/>
          <w:lang w:val="zh-CN" w:eastAsia="zh-CN" w:bidi="zh-CN"/>
        </w:rPr>
      </w:pPr>
    </w:p>
    <w:p>
      <w:pPr>
        <w:widowControl w:val="0"/>
        <w:autoSpaceDE w:val="0"/>
        <w:autoSpaceDN w:val="0"/>
        <w:spacing w:before="0" w:after="0" w:line="240" w:lineRule="auto"/>
        <w:ind w:left="0" w:right="0"/>
        <w:jc w:val="left"/>
        <w:rPr>
          <w:rFonts w:hint="eastAsia" w:ascii="宋体" w:hAnsi="宋体" w:eastAsia="宋体" w:cs="宋体"/>
          <w:b/>
          <w:color w:val="auto"/>
          <w:spacing w:val="0"/>
          <w:w w:val="100"/>
          <w:position w:val="0"/>
          <w:sz w:val="28"/>
          <w:szCs w:val="28"/>
          <w:highlight w:val="none"/>
          <w:lang w:val="zh-CN" w:eastAsia="zh-CN" w:bidi="zh-CN"/>
        </w:rPr>
      </w:pPr>
    </w:p>
    <w:p>
      <w:pPr>
        <w:pStyle w:val="12"/>
        <w:rPr>
          <w:rFonts w:hint="eastAsia" w:ascii="宋体" w:hAnsi="宋体" w:eastAsia="宋体" w:cs="宋体"/>
          <w:b/>
          <w:color w:val="auto"/>
          <w:spacing w:val="0"/>
          <w:w w:val="100"/>
          <w:position w:val="0"/>
          <w:sz w:val="28"/>
          <w:szCs w:val="28"/>
          <w:highlight w:val="none"/>
        </w:rPr>
      </w:pPr>
    </w:p>
    <w:p>
      <w:pPr>
        <w:pStyle w:val="12"/>
        <w:rPr>
          <w:rFonts w:hint="eastAsia" w:ascii="宋体" w:hAnsi="宋体" w:eastAsia="宋体" w:cs="宋体"/>
          <w:b/>
          <w:color w:val="auto"/>
          <w:spacing w:val="0"/>
          <w:w w:val="100"/>
          <w:position w:val="0"/>
          <w:sz w:val="28"/>
          <w:szCs w:val="28"/>
          <w:highlight w:val="none"/>
        </w:rPr>
      </w:pPr>
    </w:p>
    <w:p>
      <w:pPr>
        <w:pStyle w:val="12"/>
        <w:rPr>
          <w:rFonts w:hint="eastAsia" w:ascii="宋体" w:hAnsi="宋体" w:eastAsia="宋体" w:cs="宋体"/>
          <w:b/>
          <w:color w:val="auto"/>
          <w:spacing w:val="0"/>
          <w:w w:val="100"/>
          <w:position w:val="0"/>
          <w:sz w:val="28"/>
          <w:szCs w:val="28"/>
          <w:highlight w:val="none"/>
        </w:rPr>
      </w:pPr>
    </w:p>
    <w:p>
      <w:pPr>
        <w:pStyle w:val="12"/>
        <w:rPr>
          <w:rFonts w:hint="eastAsia" w:ascii="宋体" w:hAnsi="宋体" w:eastAsia="宋体" w:cs="宋体"/>
          <w:b/>
          <w:color w:val="auto"/>
          <w:spacing w:val="0"/>
          <w:w w:val="100"/>
          <w:position w:val="0"/>
          <w:sz w:val="28"/>
          <w:szCs w:val="28"/>
          <w:highlight w:val="none"/>
        </w:rPr>
      </w:pPr>
    </w:p>
    <w:p>
      <w:pPr>
        <w:pStyle w:val="12"/>
        <w:rPr>
          <w:rFonts w:hint="eastAsia" w:ascii="宋体" w:hAnsi="宋体" w:eastAsia="宋体" w:cs="宋体"/>
          <w:b/>
          <w:color w:val="auto"/>
          <w:spacing w:val="0"/>
          <w:w w:val="100"/>
          <w:position w:val="0"/>
          <w:sz w:val="28"/>
          <w:szCs w:val="28"/>
          <w:highlight w:val="none"/>
        </w:rPr>
      </w:pPr>
    </w:p>
    <w:p>
      <w:pPr>
        <w:pStyle w:val="12"/>
        <w:rPr>
          <w:rFonts w:hint="eastAsia" w:ascii="宋体" w:hAnsi="宋体" w:eastAsia="宋体" w:cs="宋体"/>
          <w:b/>
          <w:color w:val="auto"/>
          <w:spacing w:val="0"/>
          <w:w w:val="100"/>
          <w:position w:val="0"/>
          <w:sz w:val="28"/>
          <w:szCs w:val="28"/>
          <w:highlight w:val="none"/>
        </w:rPr>
      </w:pPr>
    </w:p>
    <w:p>
      <w:pPr>
        <w:pStyle w:val="12"/>
        <w:rPr>
          <w:rFonts w:hint="eastAsia" w:ascii="宋体" w:hAnsi="宋体" w:eastAsia="宋体" w:cs="宋体"/>
          <w:b/>
          <w:color w:val="auto"/>
          <w:spacing w:val="0"/>
          <w:w w:val="100"/>
          <w:position w:val="0"/>
          <w:sz w:val="28"/>
          <w:szCs w:val="28"/>
          <w:highlight w:val="none"/>
        </w:rPr>
      </w:pPr>
    </w:p>
    <w:p>
      <w:pPr>
        <w:pStyle w:val="12"/>
        <w:rPr>
          <w:rFonts w:hint="eastAsia" w:ascii="宋体" w:hAnsi="宋体" w:eastAsia="宋体" w:cs="宋体"/>
          <w:b/>
          <w:color w:val="auto"/>
          <w:spacing w:val="0"/>
          <w:w w:val="100"/>
          <w:position w:val="0"/>
          <w:sz w:val="28"/>
          <w:szCs w:val="28"/>
          <w:highlight w:val="none"/>
        </w:rPr>
      </w:pPr>
    </w:p>
    <w:p>
      <w:pPr>
        <w:pStyle w:val="12"/>
        <w:rPr>
          <w:rFonts w:hint="eastAsia" w:ascii="宋体" w:hAnsi="宋体" w:eastAsia="宋体" w:cs="宋体"/>
          <w:b/>
          <w:color w:val="auto"/>
          <w:spacing w:val="0"/>
          <w:w w:val="100"/>
          <w:position w:val="0"/>
          <w:sz w:val="28"/>
          <w:szCs w:val="28"/>
          <w:highlight w:val="none"/>
        </w:rPr>
      </w:pPr>
    </w:p>
    <w:p>
      <w:pPr>
        <w:widowControl w:val="0"/>
        <w:autoSpaceDE w:val="0"/>
        <w:autoSpaceDN w:val="0"/>
        <w:spacing w:before="0" w:after="0" w:line="240" w:lineRule="auto"/>
        <w:ind w:left="0" w:right="0"/>
        <w:jc w:val="left"/>
        <w:rPr>
          <w:rFonts w:hint="eastAsia" w:ascii="宋体" w:hAnsi="宋体" w:eastAsia="宋体" w:cs="宋体"/>
          <w:b/>
          <w:color w:val="auto"/>
          <w:spacing w:val="0"/>
          <w:w w:val="100"/>
          <w:position w:val="0"/>
          <w:sz w:val="28"/>
          <w:szCs w:val="28"/>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采购人：</w:t>
      </w:r>
      <w:r>
        <w:rPr>
          <w:rFonts w:hint="eastAsia" w:cs="宋体"/>
          <w:b/>
          <w:color w:val="auto"/>
          <w:spacing w:val="0"/>
          <w:w w:val="100"/>
          <w:position w:val="0"/>
          <w:sz w:val="28"/>
          <w:szCs w:val="28"/>
          <w:highlight w:val="none"/>
          <w:u w:val="single"/>
          <w:lang w:eastAsia="zh-CN"/>
        </w:rPr>
        <w:t>新疆维吾尔自治区市场监督管理局</w:t>
      </w:r>
      <w:r>
        <w:rPr>
          <w:rFonts w:hint="eastAsia" w:ascii="宋体" w:hAnsi="宋体" w:eastAsia="宋体" w:cs="宋体"/>
          <w:b/>
          <w:color w:val="auto"/>
          <w:spacing w:val="0"/>
          <w:w w:val="100"/>
          <w:position w:val="0"/>
          <w:sz w:val="28"/>
          <w:szCs w:val="28"/>
          <w:highlight w:val="none"/>
          <w:lang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采购代理机构：</w:t>
      </w:r>
      <w:r>
        <w:rPr>
          <w:rFonts w:hint="eastAsia" w:ascii="宋体" w:hAnsi="宋体" w:eastAsia="宋体" w:cs="宋体"/>
          <w:b/>
          <w:color w:val="auto"/>
          <w:spacing w:val="0"/>
          <w:w w:val="100"/>
          <w:position w:val="0"/>
          <w:sz w:val="28"/>
          <w:szCs w:val="28"/>
          <w:highlight w:val="none"/>
          <w:u w:val="single"/>
          <w:lang w:eastAsia="zh-CN"/>
        </w:rPr>
        <w:t>新疆华恒惠欣工程项目管理有限责任公司</w:t>
      </w:r>
      <w:r>
        <w:rPr>
          <w:rFonts w:hint="eastAsia" w:ascii="宋体" w:hAnsi="宋体" w:eastAsia="宋体" w:cs="宋体"/>
          <w:b/>
          <w:color w:val="auto"/>
          <w:spacing w:val="0"/>
          <w:w w:val="100"/>
          <w:position w:val="0"/>
          <w:sz w:val="28"/>
          <w:szCs w:val="28"/>
          <w:highlight w:val="none"/>
          <w:lang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b/>
          <w:color w:val="auto"/>
          <w:spacing w:val="0"/>
          <w:w w:val="100"/>
          <w:position w:val="0"/>
          <w:sz w:val="28"/>
          <w:szCs w:val="28"/>
          <w:highlight w:val="none"/>
          <w:lang w:eastAsia="zh-CN"/>
        </w:rPr>
        <w:t>二〇二</w:t>
      </w:r>
      <w:r>
        <w:rPr>
          <w:rFonts w:hint="eastAsia" w:ascii="宋体" w:hAnsi="宋体" w:eastAsia="宋体" w:cs="宋体"/>
          <w:b/>
          <w:color w:val="auto"/>
          <w:spacing w:val="0"/>
          <w:w w:val="100"/>
          <w:position w:val="0"/>
          <w:sz w:val="28"/>
          <w:szCs w:val="28"/>
          <w:highlight w:val="none"/>
          <w:lang w:val="en-US" w:eastAsia="zh-CN"/>
        </w:rPr>
        <w:t>二</w:t>
      </w:r>
      <w:r>
        <w:rPr>
          <w:rFonts w:hint="eastAsia" w:ascii="宋体" w:hAnsi="宋体" w:eastAsia="宋体" w:cs="宋体"/>
          <w:b/>
          <w:color w:val="auto"/>
          <w:spacing w:val="0"/>
          <w:w w:val="100"/>
          <w:position w:val="0"/>
          <w:sz w:val="28"/>
          <w:szCs w:val="28"/>
          <w:highlight w:val="none"/>
          <w:lang w:eastAsia="zh-CN"/>
        </w:rPr>
        <w:t>年</w:t>
      </w:r>
      <w:r>
        <w:rPr>
          <w:rFonts w:hint="eastAsia" w:cs="宋体"/>
          <w:b/>
          <w:color w:val="auto"/>
          <w:spacing w:val="0"/>
          <w:w w:val="100"/>
          <w:position w:val="0"/>
          <w:sz w:val="28"/>
          <w:szCs w:val="28"/>
          <w:highlight w:val="none"/>
          <w:lang w:val="en-US" w:eastAsia="zh-CN"/>
        </w:rPr>
        <w:t>六</w:t>
      </w:r>
      <w:r>
        <w:rPr>
          <w:rFonts w:hint="eastAsia" w:ascii="宋体" w:hAnsi="宋体" w:eastAsia="宋体" w:cs="宋体"/>
          <w:b/>
          <w:color w:val="auto"/>
          <w:spacing w:val="0"/>
          <w:w w:val="100"/>
          <w:position w:val="0"/>
          <w:sz w:val="28"/>
          <w:szCs w:val="28"/>
          <w:highlight w:val="none"/>
          <w:lang w:eastAsia="zh-CN"/>
        </w:rPr>
        <w:t>月</w:t>
      </w:r>
      <w:r>
        <w:rPr>
          <w:rFonts w:hint="eastAsia" w:ascii="宋体" w:hAnsi="宋体" w:eastAsia="宋体" w:cs="宋体"/>
          <w:color w:val="auto"/>
          <w:sz w:val="20"/>
          <w:szCs w:val="20"/>
          <w:highlight w:val="none"/>
        </w:rPr>
        <w:br w:type="page"/>
      </w:r>
    </w:p>
    <w:p>
      <w:pPr>
        <w:pStyle w:val="38"/>
        <w:rPr>
          <w:rFonts w:hint="eastAsia" w:ascii="宋体" w:hAnsi="宋体" w:eastAsia="宋体" w:cs="宋体"/>
          <w:color w:val="auto"/>
          <w:sz w:val="20"/>
          <w:szCs w:val="20"/>
          <w:highlight w:val="none"/>
        </w:rPr>
        <w:sectPr>
          <w:type w:val="continuous"/>
          <w:pgSz w:w="11910" w:h="16840"/>
          <w:pgMar w:top="1440" w:right="1080" w:bottom="1440" w:left="1080" w:header="850" w:footer="998" w:gutter="0"/>
          <w:pgBorders>
            <w:top w:val="none" w:sz="0" w:space="0"/>
            <w:left w:val="none" w:sz="0" w:space="0"/>
            <w:bottom w:val="none" w:sz="0" w:space="0"/>
            <w:right w:val="none" w:sz="0" w:space="0"/>
          </w:pgBorders>
          <w:cols w:space="720" w:num="1"/>
        </w:sectPr>
      </w:pPr>
    </w:p>
    <w:sdt>
      <w:sdtPr>
        <w:rPr>
          <w:rFonts w:hint="eastAsia" w:ascii="宋体" w:hAnsi="宋体" w:eastAsia="宋体" w:cs="宋体"/>
          <w:b/>
          <w:bCs/>
          <w:color w:val="auto"/>
          <w:sz w:val="32"/>
          <w:szCs w:val="32"/>
          <w:highlight w:val="none"/>
          <w:lang w:val="zh-CN" w:eastAsia="zh-CN" w:bidi="zh-CN"/>
        </w:rPr>
        <w:id w:val="147455356"/>
        <w15:color w:val="DBDBDB"/>
        <w:docPartObj>
          <w:docPartGallery w:val="Table of Contents"/>
          <w:docPartUnique/>
        </w:docPartObj>
      </w:sdtPr>
      <w:sdtEndPr>
        <w:rPr>
          <w:rFonts w:hint="eastAsia" w:ascii="宋体" w:hAnsi="宋体" w:eastAsia="宋体" w:cs="宋体"/>
          <w:b/>
          <w:bCs/>
          <w:color w:val="auto"/>
          <w:sz w:val="28"/>
          <w:szCs w:val="28"/>
          <w:highlight w:val="none"/>
          <w:lang w:val="zh-CN" w:eastAsia="zh-CN" w:bidi="zh-CN"/>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目录</w:t>
          </w:r>
        </w:p>
        <w:p>
          <w:pPr>
            <w:pStyle w:val="21"/>
            <w:tabs>
              <w:tab w:val="right" w:leader="dot" w:pos="9750"/>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"1-2"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_Toc29720 </w:instrText>
          </w:r>
          <w:r>
            <w:rPr>
              <w:rFonts w:hint="eastAsia" w:ascii="宋体" w:hAnsi="宋体" w:eastAsia="宋体" w:cs="宋体"/>
              <w:szCs w:val="21"/>
              <w:highlight w:val="none"/>
            </w:rPr>
            <w:fldChar w:fldCharType="separate"/>
          </w:r>
          <w:r>
            <w:rPr>
              <w:rFonts w:hint="eastAsia" w:ascii="宋体" w:hAnsi="宋体" w:eastAsia="宋体" w:cs="宋体"/>
              <w:spacing w:val="0"/>
              <w:w w:val="100"/>
              <w:position w:val="0"/>
              <w:szCs w:val="32"/>
              <w:highlight w:val="none"/>
            </w:rPr>
            <w:t>第一章</w:t>
          </w:r>
          <w:r>
            <w:rPr>
              <w:rFonts w:hint="eastAsia" w:ascii="宋体" w:hAnsi="宋体" w:eastAsia="宋体" w:cs="宋体"/>
              <w:spacing w:val="0"/>
              <w:w w:val="100"/>
              <w:position w:val="0"/>
              <w:szCs w:val="32"/>
              <w:highlight w:val="none"/>
              <w:lang w:val="en-US" w:eastAsia="zh-CN"/>
            </w:rPr>
            <w:t xml:space="preserve"> </w:t>
          </w:r>
          <w:r>
            <w:rPr>
              <w:rFonts w:hint="eastAsia" w:ascii="宋体" w:hAnsi="宋体" w:eastAsia="宋体" w:cs="宋体"/>
              <w:spacing w:val="0"/>
              <w:w w:val="100"/>
              <w:position w:val="0"/>
              <w:szCs w:val="32"/>
              <w:highlight w:val="none"/>
            </w:rPr>
            <w:t>投标邀请</w:t>
          </w:r>
          <w:r>
            <w:tab/>
          </w:r>
          <w:r>
            <w:fldChar w:fldCharType="begin"/>
          </w:r>
          <w:r>
            <w:instrText xml:space="preserve"> PAGEREF _Toc29720 \h </w:instrText>
          </w:r>
          <w:r>
            <w:fldChar w:fldCharType="separate"/>
          </w:r>
          <w:r>
            <w:t>- 1 -</w:t>
          </w:r>
          <w:r>
            <w:fldChar w:fldCharType="end"/>
          </w:r>
          <w:r>
            <w:rPr>
              <w:rFonts w:hint="eastAsia" w:ascii="宋体" w:hAnsi="宋体" w:eastAsia="宋体" w:cs="宋体"/>
              <w:color w:val="auto"/>
              <w:szCs w:val="21"/>
              <w:highlight w:val="none"/>
            </w:rPr>
            <w:fldChar w:fldCharType="end"/>
          </w:r>
        </w:p>
        <w:p>
          <w:pPr>
            <w:pStyle w:val="21"/>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_Toc24240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32"/>
              <w:highlight w:val="none"/>
            </w:rPr>
            <w:t>第二章</w:t>
          </w:r>
          <w:r>
            <w:rPr>
              <w:rFonts w:hint="eastAsia" w:ascii="宋体" w:hAnsi="宋体" w:eastAsia="宋体" w:cs="宋体"/>
              <w:spacing w:val="0"/>
              <w:w w:val="100"/>
              <w:position w:val="0"/>
              <w:szCs w:val="32"/>
              <w:highlight w:val="none"/>
              <w:lang w:val="en-US" w:eastAsia="zh-CN"/>
            </w:rPr>
            <w:t xml:space="preserve"> </w:t>
          </w:r>
          <w:r>
            <w:rPr>
              <w:rFonts w:hint="eastAsia" w:ascii="宋体" w:hAnsi="宋体" w:eastAsia="宋体" w:cs="宋体"/>
              <w:spacing w:val="0"/>
              <w:w w:val="100"/>
              <w:position w:val="0"/>
              <w:szCs w:val="32"/>
              <w:highlight w:val="none"/>
            </w:rPr>
            <w:t>投标人须知前附表和投标人须知</w:t>
          </w:r>
          <w:r>
            <w:tab/>
          </w:r>
          <w:r>
            <w:fldChar w:fldCharType="begin"/>
          </w:r>
          <w:r>
            <w:instrText xml:space="preserve"> PAGEREF _Toc24240 \h </w:instrText>
          </w:r>
          <w:r>
            <w:fldChar w:fldCharType="separate"/>
          </w:r>
          <w:r>
            <w:t>- 4 -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_Toc22066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rPr>
            <w:t>投标人须知前附表</w:t>
          </w:r>
          <w:r>
            <w:tab/>
          </w:r>
          <w:r>
            <w:fldChar w:fldCharType="begin"/>
          </w:r>
          <w:r>
            <w:instrText xml:space="preserve"> PAGEREF _Toc22066 \h </w:instrText>
          </w:r>
          <w:r>
            <w:fldChar w:fldCharType="separate"/>
          </w:r>
          <w:r>
            <w:t>- 4 -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_Toc9083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rPr>
            <w:t>投标人须知</w:t>
          </w:r>
          <w:r>
            <w:tab/>
          </w:r>
          <w:r>
            <w:fldChar w:fldCharType="begin"/>
          </w:r>
          <w:r>
            <w:instrText xml:space="preserve"> PAGEREF _Toc9083 \h </w:instrText>
          </w:r>
          <w:r>
            <w:fldChar w:fldCharType="separate"/>
          </w:r>
          <w:r>
            <w:t>- 10 -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_Toc21280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一、说 明</w:t>
          </w:r>
          <w:r>
            <w:tab/>
          </w:r>
          <w:r>
            <w:fldChar w:fldCharType="begin"/>
          </w:r>
          <w:r>
            <w:instrText xml:space="preserve"> PAGEREF _Toc21280 \h </w:instrText>
          </w:r>
          <w:r>
            <w:fldChar w:fldCharType="separate"/>
          </w:r>
          <w:r>
            <w:t>- 10 -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_Toc9440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二、招标文件</w:t>
          </w:r>
          <w:r>
            <w:tab/>
          </w:r>
          <w:r>
            <w:fldChar w:fldCharType="begin"/>
          </w:r>
          <w:r>
            <w:instrText xml:space="preserve"> PAGEREF _Toc9440 \h </w:instrText>
          </w:r>
          <w:r>
            <w:fldChar w:fldCharType="separate"/>
          </w:r>
          <w:r>
            <w:t>- 13 -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_Toc22529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三、投标文件的编制</w:t>
          </w:r>
          <w:r>
            <w:tab/>
          </w:r>
          <w:r>
            <w:fldChar w:fldCharType="begin"/>
          </w:r>
          <w:r>
            <w:instrText xml:space="preserve"> PAGEREF _Toc22529 \h </w:instrText>
          </w:r>
          <w:r>
            <w:fldChar w:fldCharType="separate"/>
          </w:r>
          <w:r>
            <w:t>- 16 -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_Toc9774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四、投标文件的递交</w:t>
          </w:r>
          <w:r>
            <w:tab/>
          </w:r>
          <w:r>
            <w:fldChar w:fldCharType="begin"/>
          </w:r>
          <w:r>
            <w:instrText xml:space="preserve"> PAGEREF _Toc9774 \h </w:instrText>
          </w:r>
          <w:r>
            <w:fldChar w:fldCharType="separate"/>
          </w:r>
          <w:r>
            <w:t>- 17 -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_Toc8940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五、开标与评标</w:t>
          </w:r>
          <w:r>
            <w:tab/>
          </w:r>
          <w:r>
            <w:fldChar w:fldCharType="begin"/>
          </w:r>
          <w:r>
            <w:instrText xml:space="preserve"> PAGEREF _Toc8940 \h </w:instrText>
          </w:r>
          <w:r>
            <w:fldChar w:fldCharType="separate"/>
          </w:r>
          <w:r>
            <w:t>- 19 -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_Toc23830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六、授予合同</w:t>
          </w:r>
          <w:r>
            <w:tab/>
          </w:r>
          <w:r>
            <w:fldChar w:fldCharType="begin"/>
          </w:r>
          <w:r>
            <w:instrText xml:space="preserve"> PAGEREF _Toc23830 \h </w:instrText>
          </w:r>
          <w:r>
            <w:fldChar w:fldCharType="separate"/>
          </w:r>
          <w:r>
            <w:t>- 29 -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_Toc10970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lang w:val="en-US" w:eastAsia="zh-CN"/>
            </w:rPr>
            <w:t>八、验收</w:t>
          </w:r>
          <w:r>
            <w:tab/>
          </w:r>
          <w:r>
            <w:fldChar w:fldCharType="begin"/>
          </w:r>
          <w:r>
            <w:instrText xml:space="preserve"> PAGEREF _Toc10970 \h </w:instrText>
          </w:r>
          <w:r>
            <w:fldChar w:fldCharType="separate"/>
          </w:r>
          <w:r>
            <w:t>- 33 -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_Toc25719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lang w:val="en-US" w:eastAsia="zh-CN"/>
            </w:rPr>
            <w:t>九</w:t>
          </w:r>
          <w:r>
            <w:rPr>
              <w:rFonts w:hint="eastAsia" w:ascii="宋体" w:hAnsi="宋体" w:eastAsia="宋体" w:cs="宋体"/>
              <w:spacing w:val="0"/>
              <w:w w:val="100"/>
              <w:position w:val="0"/>
              <w:szCs w:val="24"/>
              <w:highlight w:val="none"/>
            </w:rPr>
            <w:t>、其他</w:t>
          </w:r>
          <w:r>
            <w:tab/>
          </w:r>
          <w:r>
            <w:fldChar w:fldCharType="begin"/>
          </w:r>
          <w:r>
            <w:instrText xml:space="preserve"> PAGEREF _Toc25719 \h </w:instrText>
          </w:r>
          <w:r>
            <w:fldChar w:fldCharType="separate"/>
          </w:r>
          <w:r>
            <w:t>- 33 -</w:t>
          </w:r>
          <w:r>
            <w:fldChar w:fldCharType="end"/>
          </w:r>
          <w:r>
            <w:rPr>
              <w:rFonts w:hint="eastAsia" w:ascii="宋体" w:hAnsi="宋体" w:eastAsia="宋体" w:cs="宋体"/>
              <w:color w:val="auto"/>
              <w:szCs w:val="20"/>
              <w:highlight w:val="none"/>
            </w:rPr>
            <w:fldChar w:fldCharType="end"/>
          </w:r>
        </w:p>
        <w:p>
          <w:pPr>
            <w:pStyle w:val="21"/>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_Toc18389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32"/>
              <w:highlight w:val="none"/>
            </w:rPr>
            <w:t>第</w:t>
          </w:r>
          <w:r>
            <w:rPr>
              <w:rFonts w:hint="eastAsia" w:ascii="宋体" w:hAnsi="宋体" w:eastAsia="宋体" w:cs="宋体"/>
              <w:spacing w:val="0"/>
              <w:w w:val="100"/>
              <w:position w:val="0"/>
              <w:szCs w:val="32"/>
              <w:highlight w:val="none"/>
              <w:lang w:val="en-US" w:eastAsia="zh-CN"/>
            </w:rPr>
            <w:t>三</w:t>
          </w:r>
          <w:r>
            <w:rPr>
              <w:rFonts w:hint="eastAsia" w:ascii="宋体" w:hAnsi="宋体" w:eastAsia="宋体" w:cs="宋体"/>
              <w:spacing w:val="0"/>
              <w:w w:val="100"/>
              <w:position w:val="0"/>
              <w:szCs w:val="32"/>
              <w:highlight w:val="none"/>
            </w:rPr>
            <w:t>章</w:t>
          </w:r>
          <w:r>
            <w:rPr>
              <w:rFonts w:hint="eastAsia" w:ascii="宋体" w:hAnsi="宋体" w:eastAsia="宋体" w:cs="宋体"/>
              <w:spacing w:val="0"/>
              <w:w w:val="100"/>
              <w:position w:val="0"/>
              <w:szCs w:val="32"/>
              <w:highlight w:val="none"/>
              <w:lang w:val="en-US" w:eastAsia="zh-CN"/>
            </w:rPr>
            <w:t xml:space="preserve"> 采购需求</w:t>
          </w:r>
          <w:r>
            <w:tab/>
          </w:r>
          <w:r>
            <w:fldChar w:fldCharType="begin"/>
          </w:r>
          <w:r>
            <w:instrText xml:space="preserve"> PAGEREF _Toc18389 \h </w:instrText>
          </w:r>
          <w:r>
            <w:fldChar w:fldCharType="separate"/>
          </w:r>
          <w:r>
            <w:t>- 35 -</w:t>
          </w:r>
          <w:r>
            <w:fldChar w:fldCharType="end"/>
          </w:r>
          <w:r>
            <w:rPr>
              <w:rFonts w:hint="eastAsia" w:ascii="宋体" w:hAnsi="宋体" w:eastAsia="宋体" w:cs="宋体"/>
              <w:color w:val="auto"/>
              <w:szCs w:val="20"/>
              <w:highlight w:val="none"/>
            </w:rPr>
            <w:fldChar w:fldCharType="end"/>
          </w:r>
        </w:p>
        <w:p>
          <w:pPr>
            <w:pStyle w:val="21"/>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_Toc16976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32"/>
              <w:highlight w:val="none"/>
            </w:rPr>
            <w:t>第</w:t>
          </w:r>
          <w:r>
            <w:rPr>
              <w:rFonts w:hint="eastAsia" w:ascii="宋体" w:hAnsi="宋体" w:eastAsia="宋体" w:cs="宋体"/>
              <w:spacing w:val="0"/>
              <w:w w:val="100"/>
              <w:position w:val="0"/>
              <w:szCs w:val="32"/>
              <w:highlight w:val="none"/>
              <w:lang w:val="en-US" w:eastAsia="zh-CN"/>
            </w:rPr>
            <w:t>四</w:t>
          </w:r>
          <w:r>
            <w:rPr>
              <w:rFonts w:hint="eastAsia" w:ascii="宋体" w:hAnsi="宋体" w:eastAsia="宋体" w:cs="宋体"/>
              <w:spacing w:val="0"/>
              <w:w w:val="100"/>
              <w:position w:val="0"/>
              <w:szCs w:val="32"/>
              <w:highlight w:val="none"/>
            </w:rPr>
            <w:t>章</w:t>
          </w:r>
          <w:r>
            <w:rPr>
              <w:rFonts w:hint="eastAsia" w:ascii="宋体" w:hAnsi="宋体" w:eastAsia="宋体" w:cs="宋体"/>
              <w:spacing w:val="0"/>
              <w:w w:val="100"/>
              <w:position w:val="0"/>
              <w:szCs w:val="32"/>
              <w:highlight w:val="none"/>
              <w:lang w:val="en-US" w:eastAsia="zh-CN"/>
            </w:rPr>
            <w:t xml:space="preserve"> </w:t>
          </w:r>
          <w:r>
            <w:rPr>
              <w:rFonts w:hint="eastAsia" w:ascii="宋体" w:hAnsi="宋体" w:eastAsia="宋体" w:cs="宋体"/>
              <w:spacing w:val="0"/>
              <w:w w:val="100"/>
              <w:position w:val="0"/>
              <w:szCs w:val="32"/>
              <w:highlight w:val="none"/>
            </w:rPr>
            <w:t>评标方法和评标标准</w:t>
          </w:r>
          <w:r>
            <w:tab/>
          </w:r>
          <w:r>
            <w:fldChar w:fldCharType="begin"/>
          </w:r>
          <w:r>
            <w:instrText xml:space="preserve"> PAGEREF _Toc16976 \h </w:instrText>
          </w:r>
          <w:r>
            <w:fldChar w:fldCharType="separate"/>
          </w:r>
          <w:r>
            <w:t>- 44 -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_Toc9614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rPr>
            <w:t>一、评标方法</w:t>
          </w:r>
          <w:r>
            <w:tab/>
          </w:r>
          <w:r>
            <w:fldChar w:fldCharType="begin"/>
          </w:r>
          <w:r>
            <w:instrText xml:space="preserve"> PAGEREF _Toc9614 \h </w:instrText>
          </w:r>
          <w:r>
            <w:fldChar w:fldCharType="separate"/>
          </w:r>
          <w:r>
            <w:t>- 44 -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_Toc627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rPr>
            <w:t>二、评标程序</w:t>
          </w:r>
          <w:r>
            <w:tab/>
          </w:r>
          <w:r>
            <w:fldChar w:fldCharType="begin"/>
          </w:r>
          <w:r>
            <w:instrText xml:space="preserve"> PAGEREF _Toc627 \h </w:instrText>
          </w:r>
          <w:r>
            <w:fldChar w:fldCharType="separate"/>
          </w:r>
          <w:r>
            <w:t>- 45 -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_Toc7123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lang w:val="en-US" w:eastAsia="zh-CN"/>
            </w:rPr>
            <w:t>三</w:t>
          </w:r>
          <w:r>
            <w:rPr>
              <w:rFonts w:hint="eastAsia" w:ascii="宋体" w:hAnsi="宋体" w:eastAsia="宋体" w:cs="宋体"/>
              <w:spacing w:val="0"/>
              <w:w w:val="100"/>
              <w:position w:val="0"/>
              <w:szCs w:val="28"/>
              <w:highlight w:val="none"/>
            </w:rPr>
            <w:t>、评标中的落实政府采购政策具体办法</w:t>
          </w:r>
          <w:r>
            <w:tab/>
          </w:r>
          <w:r>
            <w:fldChar w:fldCharType="begin"/>
          </w:r>
          <w:r>
            <w:instrText xml:space="preserve"> PAGEREF _Toc7123 \h </w:instrText>
          </w:r>
          <w:r>
            <w:fldChar w:fldCharType="separate"/>
          </w:r>
          <w:r>
            <w:t>- 51 -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_Toc13239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lang w:val="en-US" w:eastAsia="zh-CN"/>
            </w:rPr>
            <w:t>四、评标标准</w:t>
          </w:r>
          <w:r>
            <w:tab/>
          </w:r>
          <w:r>
            <w:fldChar w:fldCharType="begin"/>
          </w:r>
          <w:r>
            <w:instrText xml:space="preserve"> PAGEREF _Toc13239 \h </w:instrText>
          </w:r>
          <w:r>
            <w:fldChar w:fldCharType="separate"/>
          </w:r>
          <w:r>
            <w:t>- 54 -</w:t>
          </w:r>
          <w:r>
            <w:fldChar w:fldCharType="end"/>
          </w:r>
          <w:r>
            <w:rPr>
              <w:rFonts w:hint="eastAsia" w:ascii="宋体" w:hAnsi="宋体" w:eastAsia="宋体" w:cs="宋体"/>
              <w:color w:val="auto"/>
              <w:szCs w:val="20"/>
              <w:highlight w:val="none"/>
            </w:rPr>
            <w:fldChar w:fldCharType="end"/>
          </w:r>
        </w:p>
        <w:p>
          <w:pPr>
            <w:pStyle w:val="21"/>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_Toc9077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32"/>
              <w:highlight w:val="none"/>
            </w:rPr>
            <w:t>第五章</w:t>
          </w:r>
          <w:r>
            <w:rPr>
              <w:rFonts w:hint="eastAsia" w:ascii="宋体" w:hAnsi="宋体" w:eastAsia="宋体" w:cs="宋体"/>
              <w:spacing w:val="0"/>
              <w:w w:val="100"/>
              <w:position w:val="0"/>
              <w:szCs w:val="32"/>
              <w:highlight w:val="none"/>
              <w:lang w:val="en-US" w:eastAsia="zh-CN"/>
            </w:rPr>
            <w:t xml:space="preserve"> </w:t>
          </w:r>
          <w:r>
            <w:rPr>
              <w:rFonts w:hint="eastAsia" w:ascii="宋体" w:hAnsi="宋体" w:eastAsia="宋体" w:cs="宋体"/>
              <w:spacing w:val="0"/>
              <w:w w:val="100"/>
              <w:position w:val="0"/>
              <w:szCs w:val="32"/>
              <w:highlight w:val="none"/>
            </w:rPr>
            <w:t>拟签订的合同文本</w:t>
          </w:r>
          <w:r>
            <w:tab/>
          </w:r>
          <w:r>
            <w:fldChar w:fldCharType="begin"/>
          </w:r>
          <w:r>
            <w:instrText xml:space="preserve"> PAGEREF _Toc9077 \h </w:instrText>
          </w:r>
          <w:r>
            <w:fldChar w:fldCharType="separate"/>
          </w:r>
          <w:r>
            <w:t>- 57 -</w:t>
          </w:r>
          <w:r>
            <w:fldChar w:fldCharType="end"/>
          </w:r>
          <w:r>
            <w:rPr>
              <w:rFonts w:hint="eastAsia" w:ascii="宋体" w:hAnsi="宋体" w:eastAsia="宋体" w:cs="宋体"/>
              <w:color w:val="auto"/>
              <w:szCs w:val="20"/>
              <w:highlight w:val="none"/>
            </w:rPr>
            <w:fldChar w:fldCharType="end"/>
          </w:r>
        </w:p>
        <w:p>
          <w:pPr>
            <w:pStyle w:val="21"/>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_Toc17324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32"/>
              <w:highlight w:val="none"/>
            </w:rPr>
            <w:t>第六章</w:t>
          </w:r>
          <w:r>
            <w:rPr>
              <w:rFonts w:hint="eastAsia" w:ascii="宋体" w:hAnsi="宋体" w:eastAsia="宋体" w:cs="宋体"/>
              <w:spacing w:val="0"/>
              <w:w w:val="100"/>
              <w:position w:val="0"/>
              <w:szCs w:val="32"/>
              <w:highlight w:val="none"/>
              <w:lang w:val="en-US" w:eastAsia="zh-CN"/>
            </w:rPr>
            <w:t xml:space="preserve"> </w:t>
          </w:r>
          <w:r>
            <w:rPr>
              <w:rFonts w:hint="eastAsia" w:ascii="宋体" w:hAnsi="宋体" w:eastAsia="宋体" w:cs="宋体"/>
              <w:spacing w:val="0"/>
              <w:w w:val="100"/>
              <w:position w:val="0"/>
              <w:szCs w:val="32"/>
              <w:highlight w:val="none"/>
            </w:rPr>
            <w:t>投标文件格式</w:t>
          </w:r>
          <w:r>
            <w:tab/>
          </w:r>
          <w:r>
            <w:fldChar w:fldCharType="begin"/>
          </w:r>
          <w:r>
            <w:instrText xml:space="preserve"> PAGEREF _Toc17324 \h </w:instrText>
          </w:r>
          <w:r>
            <w:fldChar w:fldCharType="separate"/>
          </w:r>
          <w:r>
            <w:t>- 61 -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_Toc5024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lang w:val="en-US" w:eastAsia="zh-CN"/>
            </w:rPr>
            <w:t>投标</w:t>
          </w:r>
          <w:r>
            <w:rPr>
              <w:rFonts w:hint="eastAsia" w:ascii="宋体" w:hAnsi="宋体" w:eastAsia="宋体" w:cs="宋体"/>
              <w:spacing w:val="0"/>
              <w:w w:val="100"/>
              <w:position w:val="0"/>
              <w:szCs w:val="28"/>
              <w:highlight w:val="none"/>
            </w:rPr>
            <w:t>文件封面建议格式</w:t>
          </w:r>
          <w:r>
            <w:tab/>
          </w:r>
          <w:r>
            <w:fldChar w:fldCharType="begin"/>
          </w:r>
          <w:r>
            <w:instrText xml:space="preserve"> PAGEREF _Toc5024 \h </w:instrText>
          </w:r>
          <w:r>
            <w:fldChar w:fldCharType="separate"/>
          </w:r>
          <w:r>
            <w:t>- 62 -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_Toc21806 </w:instrText>
          </w:r>
          <w:r>
            <w:rPr>
              <w:rFonts w:hint="eastAsia" w:ascii="宋体" w:hAnsi="宋体" w:eastAsia="宋体" w:cs="宋体"/>
              <w:szCs w:val="20"/>
              <w:highlight w:val="none"/>
            </w:rPr>
            <w:fldChar w:fldCharType="separate"/>
          </w:r>
          <w:r>
            <w:rPr>
              <w:rFonts w:hint="eastAsia" w:ascii="宋体" w:hAnsi="宋体" w:eastAsia="宋体" w:cs="宋体"/>
              <w:szCs w:val="28"/>
            </w:rPr>
            <w:t>附件 1 投标函格式</w:t>
          </w:r>
          <w:r>
            <w:tab/>
          </w:r>
          <w:r>
            <w:fldChar w:fldCharType="begin"/>
          </w:r>
          <w:r>
            <w:instrText xml:space="preserve"> PAGEREF _Toc21806 \h </w:instrText>
          </w:r>
          <w:r>
            <w:fldChar w:fldCharType="separate"/>
          </w:r>
          <w:r>
            <w:t>- 64 -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_Toc29363 </w:instrText>
          </w:r>
          <w:r>
            <w:rPr>
              <w:rFonts w:hint="eastAsia" w:ascii="宋体" w:hAnsi="宋体" w:eastAsia="宋体" w:cs="宋体"/>
              <w:szCs w:val="20"/>
              <w:highlight w:val="none"/>
            </w:rPr>
            <w:fldChar w:fldCharType="separate"/>
          </w:r>
          <w:r>
            <w:rPr>
              <w:rFonts w:hint="eastAsia" w:ascii="宋体" w:hAnsi="宋体" w:eastAsia="宋体" w:cs="宋体"/>
              <w:szCs w:val="28"/>
            </w:rPr>
            <w:t>附件 2 开标一览表格式</w:t>
          </w:r>
          <w:r>
            <w:tab/>
          </w:r>
          <w:r>
            <w:fldChar w:fldCharType="begin"/>
          </w:r>
          <w:r>
            <w:instrText xml:space="preserve"> PAGEREF _Toc29363 \h </w:instrText>
          </w:r>
          <w:r>
            <w:fldChar w:fldCharType="separate"/>
          </w:r>
          <w:r>
            <w:t>- 66 -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_Toc20549 </w:instrText>
          </w:r>
          <w:r>
            <w:rPr>
              <w:rFonts w:hint="eastAsia" w:ascii="宋体" w:hAnsi="宋体" w:eastAsia="宋体" w:cs="宋体"/>
              <w:szCs w:val="20"/>
              <w:highlight w:val="none"/>
            </w:rPr>
            <w:fldChar w:fldCharType="separate"/>
          </w:r>
          <w:r>
            <w:rPr>
              <w:rFonts w:hint="eastAsia" w:ascii="宋体" w:hAnsi="宋体" w:eastAsia="宋体" w:cs="宋体"/>
              <w:szCs w:val="28"/>
              <w:lang w:val="en-US" w:eastAsia="zh-CN"/>
            </w:rPr>
            <w:t xml:space="preserve">附件 3 </w:t>
          </w:r>
          <w:r>
            <w:rPr>
              <w:rFonts w:hint="eastAsia" w:ascii="宋体" w:hAnsi="宋体" w:eastAsia="宋体" w:cs="宋体"/>
              <w:szCs w:val="28"/>
            </w:rPr>
            <w:t>投标报价明细表</w:t>
          </w:r>
          <w:r>
            <w:tab/>
          </w:r>
          <w:r>
            <w:fldChar w:fldCharType="begin"/>
          </w:r>
          <w:r>
            <w:instrText xml:space="preserve"> PAGEREF _Toc20549 \h </w:instrText>
          </w:r>
          <w:r>
            <w:fldChar w:fldCharType="separate"/>
          </w:r>
          <w:r>
            <w:t>- 67 -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_Toc16154 </w:instrText>
          </w:r>
          <w:r>
            <w:rPr>
              <w:rFonts w:hint="eastAsia" w:ascii="宋体" w:hAnsi="宋体" w:eastAsia="宋体" w:cs="宋体"/>
              <w:szCs w:val="20"/>
              <w:highlight w:val="none"/>
            </w:rPr>
            <w:fldChar w:fldCharType="separate"/>
          </w:r>
          <w:r>
            <w:rPr>
              <w:rFonts w:hint="eastAsia" w:ascii="宋体" w:hAnsi="宋体" w:eastAsia="宋体" w:cs="宋体"/>
              <w:bCs/>
              <w:szCs w:val="28"/>
              <w:lang w:val="en-US" w:eastAsia="zh-CN" w:bidi="zh-CN"/>
            </w:rPr>
            <w:t>附件 4 技术服务需求偏离表格式</w:t>
          </w:r>
          <w:r>
            <w:tab/>
          </w:r>
          <w:r>
            <w:fldChar w:fldCharType="begin"/>
          </w:r>
          <w:r>
            <w:instrText xml:space="preserve"> PAGEREF _Toc16154 \h </w:instrText>
          </w:r>
          <w:r>
            <w:fldChar w:fldCharType="separate"/>
          </w:r>
          <w:r>
            <w:t>- 68 -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_Toc7723 </w:instrText>
          </w:r>
          <w:r>
            <w:rPr>
              <w:rFonts w:hint="eastAsia" w:ascii="宋体" w:hAnsi="宋体" w:eastAsia="宋体" w:cs="宋体"/>
              <w:szCs w:val="20"/>
              <w:highlight w:val="none"/>
            </w:rPr>
            <w:fldChar w:fldCharType="separate"/>
          </w:r>
          <w:r>
            <w:rPr>
              <w:rFonts w:hint="eastAsia" w:ascii="宋体" w:hAnsi="宋体" w:eastAsia="宋体" w:cs="宋体"/>
              <w:szCs w:val="28"/>
            </w:rPr>
            <w:t>附件 5 商务条款偏离表格式</w:t>
          </w:r>
          <w:r>
            <w:tab/>
          </w:r>
          <w:r>
            <w:fldChar w:fldCharType="begin"/>
          </w:r>
          <w:r>
            <w:instrText xml:space="preserve"> PAGEREF _Toc7723 \h </w:instrText>
          </w:r>
          <w:r>
            <w:fldChar w:fldCharType="separate"/>
          </w:r>
          <w:r>
            <w:t>- 70 -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_Toc30650 </w:instrText>
          </w:r>
          <w:r>
            <w:rPr>
              <w:rFonts w:hint="eastAsia" w:ascii="宋体" w:hAnsi="宋体" w:eastAsia="宋体" w:cs="宋体"/>
              <w:szCs w:val="20"/>
              <w:highlight w:val="none"/>
            </w:rPr>
            <w:fldChar w:fldCharType="separate"/>
          </w:r>
          <w:r>
            <w:rPr>
              <w:rFonts w:hint="eastAsia" w:ascii="宋体" w:hAnsi="宋体" w:eastAsia="宋体" w:cs="宋体"/>
              <w:szCs w:val="28"/>
            </w:rPr>
            <w:t>附件 6 法定代表人授权书格式</w:t>
          </w:r>
          <w:r>
            <w:tab/>
          </w:r>
          <w:r>
            <w:fldChar w:fldCharType="begin"/>
          </w:r>
          <w:r>
            <w:instrText xml:space="preserve"> PAGEREF _Toc30650 \h </w:instrText>
          </w:r>
          <w:r>
            <w:fldChar w:fldCharType="separate"/>
          </w:r>
          <w:r>
            <w:t>- 71 -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_Toc23160 </w:instrText>
          </w:r>
          <w:r>
            <w:rPr>
              <w:rFonts w:hint="eastAsia" w:ascii="宋体" w:hAnsi="宋体" w:eastAsia="宋体" w:cs="宋体"/>
              <w:szCs w:val="20"/>
              <w:highlight w:val="none"/>
            </w:rPr>
            <w:fldChar w:fldCharType="separate"/>
          </w:r>
          <w:r>
            <w:rPr>
              <w:rFonts w:hint="eastAsia" w:ascii="宋体" w:hAnsi="宋体" w:eastAsia="宋体" w:cs="宋体"/>
              <w:szCs w:val="28"/>
            </w:rPr>
            <w:t>附件 7 投标保证金承诺函格式</w:t>
          </w:r>
          <w:r>
            <w:rPr>
              <w:rFonts w:hint="eastAsia" w:ascii="宋体" w:hAnsi="宋体" w:eastAsia="宋体" w:cs="宋体"/>
              <w:szCs w:val="28"/>
              <w:lang w:val="en-US" w:eastAsia="zh-CN"/>
            </w:rPr>
            <w:t>和退还保证金说明函</w:t>
          </w:r>
          <w:r>
            <w:tab/>
          </w:r>
          <w:r>
            <w:fldChar w:fldCharType="begin"/>
          </w:r>
          <w:r>
            <w:instrText xml:space="preserve"> PAGEREF _Toc23160 \h </w:instrText>
          </w:r>
          <w:r>
            <w:fldChar w:fldCharType="separate"/>
          </w:r>
          <w:r>
            <w:t>- 72 -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_Toc10474 </w:instrText>
          </w:r>
          <w:r>
            <w:rPr>
              <w:rFonts w:hint="eastAsia" w:ascii="宋体" w:hAnsi="宋体" w:eastAsia="宋体" w:cs="宋体"/>
              <w:szCs w:val="20"/>
              <w:highlight w:val="none"/>
            </w:rPr>
            <w:fldChar w:fldCharType="separate"/>
          </w:r>
          <w:r>
            <w:rPr>
              <w:rFonts w:hint="eastAsia" w:ascii="宋体" w:hAnsi="宋体" w:eastAsia="宋体" w:cs="宋体"/>
              <w:szCs w:val="28"/>
            </w:rPr>
            <w:t>附件 8</w:t>
          </w:r>
          <w:r>
            <w:rPr>
              <w:rFonts w:hint="eastAsia" w:ascii="宋体" w:hAnsi="宋体" w:eastAsia="宋体" w:cs="宋体"/>
              <w:szCs w:val="28"/>
              <w:lang w:val="en-US" w:eastAsia="zh-CN"/>
            </w:rPr>
            <w:t xml:space="preserve"> </w:t>
          </w:r>
          <w:r>
            <w:rPr>
              <w:rFonts w:hint="eastAsia" w:ascii="宋体" w:hAnsi="宋体" w:eastAsia="宋体" w:cs="宋体"/>
              <w:szCs w:val="28"/>
            </w:rPr>
            <w:t>代理服务费承诺函格式</w:t>
          </w:r>
          <w:r>
            <w:tab/>
          </w:r>
          <w:r>
            <w:fldChar w:fldCharType="begin"/>
          </w:r>
          <w:r>
            <w:instrText xml:space="preserve"> PAGEREF _Toc10474 \h </w:instrText>
          </w:r>
          <w:r>
            <w:fldChar w:fldCharType="separate"/>
          </w:r>
          <w:r>
            <w:t>- 74 -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_Toc19141 </w:instrText>
          </w:r>
          <w:r>
            <w:rPr>
              <w:rFonts w:hint="eastAsia" w:ascii="宋体" w:hAnsi="宋体" w:eastAsia="宋体" w:cs="宋体"/>
              <w:szCs w:val="20"/>
              <w:highlight w:val="none"/>
            </w:rPr>
            <w:fldChar w:fldCharType="separate"/>
          </w:r>
          <w:r>
            <w:rPr>
              <w:rFonts w:hint="eastAsia" w:ascii="宋体" w:hAnsi="宋体" w:eastAsia="宋体" w:cs="宋体"/>
              <w:szCs w:val="28"/>
            </w:rPr>
            <w:t>附件 9 投标人情况表建议格式</w:t>
          </w:r>
          <w:r>
            <w:tab/>
          </w:r>
          <w:r>
            <w:fldChar w:fldCharType="begin"/>
          </w:r>
          <w:r>
            <w:instrText xml:space="preserve"> PAGEREF _Toc19141 \h </w:instrText>
          </w:r>
          <w:r>
            <w:fldChar w:fldCharType="separate"/>
          </w:r>
          <w:r>
            <w:t>- 76 -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_Toc10769 </w:instrText>
          </w:r>
          <w:r>
            <w:rPr>
              <w:rFonts w:hint="eastAsia" w:ascii="宋体" w:hAnsi="宋体" w:eastAsia="宋体" w:cs="宋体"/>
              <w:szCs w:val="20"/>
              <w:highlight w:val="none"/>
            </w:rPr>
            <w:fldChar w:fldCharType="separate"/>
          </w:r>
          <w:r>
            <w:rPr>
              <w:rFonts w:hint="eastAsia" w:ascii="宋体" w:hAnsi="宋体" w:eastAsia="宋体" w:cs="宋体"/>
              <w:szCs w:val="28"/>
            </w:rPr>
            <w:t>附件 10 详细的技术服务响应</w:t>
          </w:r>
          <w:r>
            <w:tab/>
          </w:r>
          <w:r>
            <w:fldChar w:fldCharType="begin"/>
          </w:r>
          <w:r>
            <w:instrText xml:space="preserve"> PAGEREF _Toc10769 \h </w:instrText>
          </w:r>
          <w:r>
            <w:fldChar w:fldCharType="separate"/>
          </w:r>
          <w:r>
            <w:t>- 77 -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_Toc14403 </w:instrText>
          </w:r>
          <w:r>
            <w:rPr>
              <w:rFonts w:hint="eastAsia" w:ascii="宋体" w:hAnsi="宋体" w:eastAsia="宋体" w:cs="宋体"/>
              <w:szCs w:val="20"/>
              <w:highlight w:val="none"/>
            </w:rPr>
            <w:fldChar w:fldCharType="separate"/>
          </w:r>
          <w:r>
            <w:rPr>
              <w:rFonts w:hint="eastAsia" w:ascii="宋体" w:hAnsi="宋体" w:eastAsia="宋体" w:cs="宋体"/>
              <w:szCs w:val="28"/>
            </w:rPr>
            <w:t>附件 11 其他商务技术文件材料</w:t>
          </w:r>
          <w:r>
            <w:tab/>
          </w:r>
          <w:r>
            <w:fldChar w:fldCharType="begin"/>
          </w:r>
          <w:r>
            <w:instrText xml:space="preserve"> PAGEREF _Toc14403 \h </w:instrText>
          </w:r>
          <w:r>
            <w:fldChar w:fldCharType="separate"/>
          </w:r>
          <w:r>
            <w:t>- 79 -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_Toc22883 </w:instrText>
          </w:r>
          <w:r>
            <w:rPr>
              <w:rFonts w:hint="eastAsia" w:ascii="宋体" w:hAnsi="宋体" w:eastAsia="宋体" w:cs="宋体"/>
              <w:szCs w:val="20"/>
              <w:highlight w:val="none"/>
            </w:rPr>
            <w:fldChar w:fldCharType="separate"/>
          </w:r>
          <w:r>
            <w:rPr>
              <w:rFonts w:hint="eastAsia" w:ascii="宋体" w:hAnsi="宋体" w:eastAsia="宋体" w:cs="宋体"/>
              <w:szCs w:val="28"/>
              <w:lang w:val="en-US" w:eastAsia="zh-CN"/>
            </w:rPr>
            <w:t>附件 12 政府采购政策的证明文件</w:t>
          </w:r>
          <w:r>
            <w:tab/>
          </w:r>
          <w:r>
            <w:fldChar w:fldCharType="begin"/>
          </w:r>
          <w:r>
            <w:instrText xml:space="preserve"> PAGEREF _Toc22883 \h </w:instrText>
          </w:r>
          <w:r>
            <w:fldChar w:fldCharType="separate"/>
          </w:r>
          <w:r>
            <w:t>- 80 -</w:t>
          </w:r>
          <w:r>
            <w:fldChar w:fldCharType="end"/>
          </w:r>
          <w:r>
            <w:rPr>
              <w:rFonts w:hint="eastAsia" w:ascii="宋体" w:hAnsi="宋体" w:eastAsia="宋体" w:cs="宋体"/>
              <w:color w:val="auto"/>
              <w:szCs w:val="20"/>
              <w:highlight w:val="none"/>
            </w:rPr>
            <w:fldChar w:fldCharType="end"/>
          </w:r>
        </w:p>
        <w:p>
          <w:pPr>
            <w:pStyle w:val="24"/>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_Toc25359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lang w:val="en-US" w:eastAsia="zh-CN"/>
            </w:rPr>
            <w:t>附件 13 资格、资信证明文件</w:t>
          </w:r>
          <w:r>
            <w:tab/>
          </w:r>
          <w:r>
            <w:fldChar w:fldCharType="begin"/>
          </w:r>
          <w:r>
            <w:instrText xml:space="preserve"> PAGEREF _Toc25359 \h </w:instrText>
          </w:r>
          <w:r>
            <w:fldChar w:fldCharType="separate"/>
          </w:r>
          <w:r>
            <w:t>- 83 -</w:t>
          </w:r>
          <w:r>
            <w:fldChar w:fldCharType="end"/>
          </w:r>
          <w:r>
            <w:rPr>
              <w:rFonts w:hint="eastAsia" w:ascii="宋体" w:hAnsi="宋体" w:eastAsia="宋体" w:cs="宋体"/>
              <w:color w:val="auto"/>
              <w:szCs w:val="20"/>
              <w:highlight w:val="none"/>
            </w:rPr>
            <w:fldChar w:fldCharType="end"/>
          </w:r>
        </w:p>
        <w:p>
          <w:pPr>
            <w:rPr>
              <w:rFonts w:hint="eastAsia" w:ascii="宋体" w:hAnsi="宋体" w:eastAsia="宋体" w:cs="宋体"/>
              <w:color w:val="auto"/>
              <w:sz w:val="20"/>
              <w:szCs w:val="20"/>
              <w:highlight w:val="none"/>
            </w:rPr>
          </w:pPr>
          <w:r>
            <w:rPr>
              <w:rFonts w:hint="eastAsia" w:ascii="宋体" w:hAnsi="宋体" w:eastAsia="宋体" w:cs="宋体"/>
              <w:color w:val="auto"/>
              <w:szCs w:val="20"/>
              <w:highlight w:val="none"/>
            </w:rPr>
            <w:fldChar w:fldCharType="end"/>
          </w:r>
        </w:p>
      </w:sdtContent>
    </w:sdt>
    <w:p>
      <w:pPr>
        <w:pStyle w:val="4"/>
        <w:tabs>
          <w:tab w:val="left" w:pos="1164"/>
        </w:tabs>
        <w:spacing w:before="39"/>
        <w:ind w:right="115"/>
        <w:outlineLvl w:val="0"/>
        <w:rPr>
          <w:rFonts w:hint="eastAsia" w:ascii="宋体" w:hAnsi="宋体" w:eastAsia="宋体" w:cs="宋体"/>
          <w:color w:val="auto"/>
          <w:spacing w:val="0"/>
          <w:w w:val="100"/>
          <w:position w:val="0"/>
          <w:sz w:val="28"/>
          <w:szCs w:val="28"/>
          <w:highlight w:val="none"/>
        </w:rPr>
        <w:sectPr>
          <w:headerReference r:id="rId5" w:type="default"/>
          <w:footerReference r:id="rId6" w:type="default"/>
          <w:pgSz w:w="11910" w:h="16840"/>
          <w:pgMar w:top="1440" w:right="1080" w:bottom="1440" w:left="1080" w:header="850" w:footer="998" w:gutter="0"/>
          <w:pgBorders>
            <w:top w:val="none" w:sz="0" w:space="0"/>
            <w:left w:val="none" w:sz="0" w:space="0"/>
            <w:bottom w:val="none" w:sz="0" w:space="0"/>
            <w:right w:val="none" w:sz="0" w:space="0"/>
          </w:pgBorders>
          <w:cols w:space="720" w:num="1"/>
        </w:sectPr>
      </w:pPr>
    </w:p>
    <w:p>
      <w:pPr>
        <w:pStyle w:val="4"/>
        <w:tabs>
          <w:tab w:val="left" w:pos="1164"/>
        </w:tabs>
        <w:spacing w:before="39"/>
        <w:ind w:right="115"/>
        <w:outlineLvl w:val="0"/>
        <w:rPr>
          <w:rFonts w:hint="eastAsia" w:ascii="宋体" w:hAnsi="宋体" w:eastAsia="宋体" w:cs="宋体"/>
          <w:color w:val="auto"/>
          <w:spacing w:val="0"/>
          <w:w w:val="100"/>
          <w:position w:val="0"/>
          <w:sz w:val="32"/>
          <w:szCs w:val="32"/>
          <w:highlight w:val="none"/>
        </w:rPr>
      </w:pPr>
      <w:bookmarkStart w:id="0" w:name="_Toc29720"/>
      <w:r>
        <w:rPr>
          <w:rFonts w:hint="eastAsia" w:ascii="宋体" w:hAnsi="宋体" w:eastAsia="宋体" w:cs="宋体"/>
          <w:color w:val="auto"/>
          <w:spacing w:val="0"/>
          <w:w w:val="100"/>
          <w:position w:val="0"/>
          <w:sz w:val="32"/>
          <w:szCs w:val="32"/>
          <w:highlight w:val="none"/>
        </w:rPr>
        <w:t>第一章</w:t>
      </w:r>
      <w:r>
        <w:rPr>
          <w:rFonts w:hint="eastAsia" w:ascii="宋体" w:hAnsi="宋体" w:eastAsia="宋体"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投标邀请</w:t>
      </w:r>
      <w:bookmarkEnd w:id="0"/>
    </w:p>
    <w:p>
      <w:pPr>
        <w:bidi w:val="0"/>
        <w:jc w:val="center"/>
        <w:outlineLvl w:val="9"/>
        <w:rPr>
          <w:rFonts w:hint="eastAsia" w:ascii="宋体" w:hAnsi="宋体" w:eastAsia="宋体" w:cs="宋体"/>
          <w:b/>
          <w:bCs/>
          <w:color w:val="auto"/>
          <w:sz w:val="28"/>
          <w:szCs w:val="28"/>
        </w:rPr>
      </w:pPr>
      <w:bookmarkStart w:id="1" w:name="_bookmark1"/>
      <w:bookmarkEnd w:id="1"/>
      <w:r>
        <w:rPr>
          <w:rFonts w:hint="eastAsia" w:ascii="宋体" w:hAnsi="宋体" w:eastAsia="宋体" w:cs="宋体"/>
          <w:b/>
          <w:bCs/>
          <w:color w:val="auto"/>
          <w:sz w:val="28"/>
          <w:szCs w:val="28"/>
          <w:lang w:eastAsia="zh-CN"/>
        </w:rPr>
        <w:t>新疆维吾尔自治区市场监督管理局2022年第一批重点产品监督抽查项目</w:t>
      </w:r>
      <w:r>
        <w:rPr>
          <w:rFonts w:hint="eastAsia" w:cs="宋体"/>
          <w:b/>
          <w:bCs/>
          <w:color w:val="auto"/>
          <w:sz w:val="28"/>
          <w:szCs w:val="28"/>
          <w:lang w:eastAsia="zh-CN"/>
        </w:rPr>
        <w:t>（</w:t>
      </w:r>
      <w:r>
        <w:rPr>
          <w:rFonts w:hint="eastAsia" w:cs="宋体"/>
          <w:b/>
          <w:bCs/>
          <w:color w:val="auto"/>
          <w:sz w:val="28"/>
          <w:szCs w:val="28"/>
          <w:lang w:val="en-US" w:eastAsia="zh-CN"/>
        </w:rPr>
        <w:t>二次</w:t>
      </w:r>
      <w:r>
        <w:rPr>
          <w:rFonts w:hint="eastAsia" w:cs="宋体"/>
          <w:b/>
          <w:bCs/>
          <w:color w:val="auto"/>
          <w:sz w:val="28"/>
          <w:szCs w:val="28"/>
          <w:lang w:eastAsia="zh-CN"/>
        </w:rPr>
        <w:t>）</w:t>
      </w:r>
      <w:r>
        <w:rPr>
          <w:rFonts w:hint="eastAsia" w:ascii="宋体" w:hAnsi="宋体" w:eastAsia="宋体" w:cs="宋体"/>
          <w:b/>
          <w:bCs/>
          <w:color w:val="auto"/>
          <w:sz w:val="28"/>
          <w:szCs w:val="28"/>
        </w:rPr>
        <w:t>公开招标公告</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项目概况</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新疆维吾尔自治区市场监督管理局2022年第一批重点产品监督抽查项目招标项目的潜在投标人应在</w:t>
      </w:r>
      <w:r>
        <w:rPr>
          <w:rFonts w:hint="eastAsia" w:ascii="宋体" w:hAnsi="宋体" w:eastAsia="宋体" w:cs="宋体"/>
          <w:color w:val="auto"/>
          <w:sz w:val="21"/>
          <w:szCs w:val="21"/>
          <w:highlight w:val="none"/>
        </w:rPr>
        <w:t>https://www.zcygov.cn/</w:t>
      </w:r>
      <w:r>
        <w:rPr>
          <w:rFonts w:hint="eastAsia" w:ascii="宋体" w:hAnsi="宋体" w:eastAsia="宋体" w:cs="宋体"/>
          <w:color w:val="auto"/>
          <w:kern w:val="0"/>
          <w:sz w:val="21"/>
          <w:szCs w:val="21"/>
          <w:lang w:val="zh-CN" w:eastAsia="zh-CN" w:bidi="zh-CN"/>
        </w:rPr>
        <w:t>获取招标文件，并于2022年</w:t>
      </w:r>
      <w:r>
        <w:rPr>
          <w:rFonts w:hint="eastAsia" w:cs="宋体"/>
          <w:color w:val="auto"/>
          <w:kern w:val="0"/>
          <w:sz w:val="21"/>
          <w:szCs w:val="21"/>
          <w:lang w:val="en-US" w:eastAsia="zh-CN" w:bidi="zh-CN"/>
        </w:rPr>
        <w:t>07</w:t>
      </w:r>
      <w:r>
        <w:rPr>
          <w:rFonts w:hint="eastAsia" w:ascii="宋体" w:hAnsi="宋体" w:eastAsia="宋体" w:cs="宋体"/>
          <w:color w:val="auto"/>
          <w:kern w:val="0"/>
          <w:sz w:val="21"/>
          <w:szCs w:val="21"/>
          <w:lang w:val="zh-CN" w:eastAsia="zh-CN" w:bidi="zh-CN"/>
        </w:rPr>
        <w:t>月</w:t>
      </w:r>
      <w:r>
        <w:rPr>
          <w:rFonts w:hint="eastAsia" w:cs="宋体"/>
          <w:color w:val="auto"/>
          <w:kern w:val="0"/>
          <w:sz w:val="21"/>
          <w:szCs w:val="21"/>
          <w:lang w:val="en-US" w:eastAsia="zh-CN" w:bidi="zh-CN"/>
        </w:rPr>
        <w:t>13</w:t>
      </w:r>
      <w:r>
        <w:rPr>
          <w:rFonts w:hint="eastAsia" w:ascii="宋体" w:hAnsi="宋体" w:eastAsia="宋体" w:cs="宋体"/>
          <w:color w:val="auto"/>
          <w:kern w:val="0"/>
          <w:sz w:val="21"/>
          <w:szCs w:val="21"/>
          <w:lang w:val="zh-CN" w:eastAsia="zh-CN" w:bidi="zh-CN"/>
        </w:rPr>
        <w:t>日 11:00（北京时间）前递交投标文件。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一、项目基本情况</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项目编号：</w:t>
      </w:r>
      <w:r>
        <w:rPr>
          <w:rFonts w:hint="eastAsia" w:cs="宋体"/>
          <w:color w:val="auto"/>
          <w:kern w:val="0"/>
          <w:sz w:val="21"/>
          <w:szCs w:val="21"/>
          <w:lang w:val="zh-CN" w:eastAsia="zh-CN" w:bidi="zh-CN"/>
        </w:rPr>
        <w:t>Hhhx-2210-Zscjd002-1</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项目名称：</w:t>
      </w:r>
      <w:r>
        <w:rPr>
          <w:rFonts w:hint="eastAsia" w:ascii="宋体" w:hAnsi="宋体" w:eastAsia="宋体" w:cs="宋体"/>
          <w:color w:val="auto"/>
          <w:kern w:val="0"/>
          <w:sz w:val="21"/>
          <w:szCs w:val="21"/>
          <w:lang w:val="en-US" w:eastAsia="zh-CN" w:bidi="zh-CN"/>
        </w:rPr>
        <w:t>新疆维吾尔自治区市场监督管理局2022年第一批重点产品监督抽查项目</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预算金额（元）：1702332</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最高限价（元）：</w:t>
      </w:r>
      <w:r>
        <w:rPr>
          <w:rFonts w:hint="default" w:ascii="宋体" w:hAnsi="宋体" w:eastAsia="宋体" w:cs="宋体"/>
          <w:b w:val="0"/>
          <w:bCs w:val="0"/>
          <w:i w:val="0"/>
          <w:iCs w:val="0"/>
          <w:color w:val="auto"/>
          <w:kern w:val="0"/>
          <w:sz w:val="21"/>
          <w:szCs w:val="21"/>
          <w:highlight w:val="none"/>
          <w:u w:val="none"/>
          <w:lang w:val="en-US" w:eastAsia="zh-CN" w:bidi="ar"/>
        </w:rPr>
        <w:t>1105577</w:t>
      </w:r>
      <w:r>
        <w:rPr>
          <w:rFonts w:hint="eastAsia" w:ascii="宋体" w:hAnsi="宋体" w:eastAsia="宋体" w:cs="宋体"/>
          <w:color w:val="auto"/>
          <w:kern w:val="0"/>
          <w:sz w:val="21"/>
          <w:szCs w:val="21"/>
          <w:lang w:val="en-US" w:eastAsia="zh-CN" w:bidi="zh-CN"/>
        </w:rPr>
        <w:t>，</w:t>
      </w:r>
      <w:r>
        <w:rPr>
          <w:rFonts w:hint="eastAsia" w:ascii="宋体" w:hAnsi="宋体" w:eastAsia="宋体" w:cs="宋体"/>
          <w:b w:val="0"/>
          <w:bCs w:val="0"/>
          <w:i w:val="0"/>
          <w:iCs w:val="0"/>
          <w:color w:val="auto"/>
          <w:kern w:val="0"/>
          <w:sz w:val="21"/>
          <w:szCs w:val="21"/>
          <w:highlight w:val="none"/>
          <w:u w:val="none"/>
          <w:lang w:val="en-US" w:eastAsia="zh-CN" w:bidi="ar"/>
        </w:rPr>
        <w:t>596755</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采购需求：</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标项一</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标项名称：</w:t>
      </w:r>
      <w:r>
        <w:rPr>
          <w:rFonts w:hint="eastAsia" w:ascii="宋体" w:hAnsi="宋体" w:eastAsia="宋体" w:cs="宋体"/>
          <w:color w:val="auto"/>
          <w:kern w:val="0"/>
          <w:sz w:val="21"/>
          <w:szCs w:val="21"/>
          <w:lang w:val="en-US" w:eastAsia="zh-CN" w:bidi="zh-CN"/>
        </w:rPr>
        <w:t>第一批重点产品监督抽查项目</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第一包</w:t>
      </w:r>
      <w:r>
        <w:rPr>
          <w:rFonts w:hint="eastAsia" w:ascii="宋体" w:hAnsi="宋体" w:eastAsia="宋体" w:cs="宋体"/>
          <w:color w:val="auto"/>
          <w:kern w:val="0"/>
          <w:sz w:val="21"/>
          <w:szCs w:val="21"/>
          <w:lang w:val="zh-CN" w:eastAsia="zh-CN" w:bidi="zh-CN"/>
        </w:rPr>
        <w:t>）</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数量：</w:t>
      </w:r>
      <w:r>
        <w:rPr>
          <w:rFonts w:hint="eastAsia" w:ascii="宋体" w:hAnsi="宋体" w:eastAsia="宋体" w:cs="宋体"/>
          <w:b w:val="0"/>
          <w:bCs w:val="0"/>
          <w:i w:val="0"/>
          <w:iCs w:val="0"/>
          <w:color w:val="auto"/>
          <w:kern w:val="0"/>
          <w:sz w:val="21"/>
          <w:szCs w:val="21"/>
          <w:highlight w:val="none"/>
          <w:u w:val="none"/>
          <w:lang w:val="en-US" w:eastAsia="zh-CN" w:bidi="ar"/>
        </w:rPr>
        <w:t>326</w:t>
      </w:r>
      <w:r>
        <w:rPr>
          <w:rFonts w:hint="eastAsia" w:ascii="宋体" w:hAnsi="宋体" w:eastAsia="宋体" w:cs="宋体"/>
          <w:color w:val="auto"/>
          <w:kern w:val="0"/>
          <w:sz w:val="21"/>
          <w:szCs w:val="21"/>
          <w:lang w:val="en-US" w:eastAsia="zh-CN" w:bidi="zh-CN"/>
        </w:rPr>
        <w:t>批次</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预算金额（元）:</w:t>
      </w:r>
      <w:r>
        <w:rPr>
          <w:rFonts w:hint="default" w:ascii="宋体" w:hAnsi="宋体" w:eastAsia="宋体" w:cs="宋体"/>
          <w:b w:val="0"/>
          <w:bCs w:val="0"/>
          <w:i w:val="0"/>
          <w:iCs w:val="0"/>
          <w:color w:val="auto"/>
          <w:kern w:val="0"/>
          <w:sz w:val="21"/>
          <w:szCs w:val="21"/>
          <w:highlight w:val="none"/>
          <w:u w:val="none"/>
          <w:lang w:val="en-US" w:eastAsia="zh-CN" w:bidi="ar"/>
        </w:rPr>
        <w:t>1105577</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简要规格描述或项目基本概况介绍、用途：</w:t>
      </w:r>
      <w:r>
        <w:rPr>
          <w:rFonts w:hint="eastAsia" w:ascii="宋体" w:hAnsi="宋体" w:eastAsia="宋体" w:cs="宋体"/>
          <w:color w:val="auto"/>
          <w:szCs w:val="21"/>
          <w:highlight w:val="none"/>
          <w:lang w:val="en-US" w:eastAsia="zh-CN"/>
        </w:rPr>
        <w:t>技术测试和分析服务（</w:t>
      </w:r>
      <w:r>
        <w:rPr>
          <w:rFonts w:hint="eastAsia" w:ascii="宋体" w:hAnsi="宋体" w:eastAsia="宋体" w:cs="宋体"/>
          <w:snapToGrid w:val="0"/>
          <w:color w:val="000000"/>
          <w:kern w:val="0"/>
          <w:sz w:val="21"/>
          <w:szCs w:val="21"/>
          <w:lang w:val="en-US" w:eastAsia="zh-CN"/>
        </w:rPr>
        <w:t>农资产品</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具体参数</w:t>
      </w:r>
      <w:r>
        <w:rPr>
          <w:rFonts w:hint="eastAsia" w:ascii="宋体" w:hAnsi="宋体" w:eastAsia="宋体" w:cs="宋体"/>
          <w:color w:val="auto"/>
          <w:kern w:val="0"/>
          <w:sz w:val="21"/>
          <w:szCs w:val="21"/>
          <w:lang w:val="zh-CN" w:eastAsia="zh-CN" w:bidi="zh-CN"/>
        </w:rPr>
        <w:t>详见招标文件。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标项二</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标项名称：</w:t>
      </w:r>
      <w:r>
        <w:rPr>
          <w:rFonts w:hint="eastAsia" w:ascii="宋体" w:hAnsi="宋体" w:eastAsia="宋体" w:cs="宋体"/>
          <w:color w:val="auto"/>
          <w:kern w:val="0"/>
          <w:sz w:val="21"/>
          <w:szCs w:val="21"/>
          <w:lang w:val="en-US" w:eastAsia="zh-CN" w:bidi="zh-CN"/>
        </w:rPr>
        <w:t>第一批重点产品监督抽查项目</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第三包</w:t>
      </w:r>
      <w:r>
        <w:rPr>
          <w:rFonts w:hint="eastAsia" w:ascii="宋体" w:hAnsi="宋体" w:eastAsia="宋体" w:cs="宋体"/>
          <w:color w:val="auto"/>
          <w:kern w:val="0"/>
          <w:sz w:val="21"/>
          <w:szCs w:val="21"/>
          <w:lang w:val="zh-CN" w:eastAsia="zh-CN" w:bidi="zh-CN"/>
        </w:rPr>
        <w:t>）</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数量：</w:t>
      </w:r>
      <w:r>
        <w:rPr>
          <w:rFonts w:hint="eastAsia" w:ascii="宋体" w:hAnsi="宋体" w:eastAsia="宋体" w:cs="宋体"/>
          <w:b w:val="0"/>
          <w:bCs w:val="0"/>
          <w:i w:val="0"/>
          <w:iCs w:val="0"/>
          <w:color w:val="auto"/>
          <w:kern w:val="0"/>
          <w:sz w:val="21"/>
          <w:szCs w:val="21"/>
          <w:highlight w:val="none"/>
          <w:u w:val="none"/>
          <w:lang w:val="en-US" w:eastAsia="zh-CN" w:bidi="ar"/>
        </w:rPr>
        <w:t>103</w:t>
      </w:r>
      <w:r>
        <w:rPr>
          <w:rFonts w:hint="eastAsia" w:ascii="宋体" w:hAnsi="宋体" w:eastAsia="宋体" w:cs="宋体"/>
          <w:color w:val="auto"/>
          <w:kern w:val="0"/>
          <w:sz w:val="21"/>
          <w:szCs w:val="21"/>
          <w:lang w:val="en-US" w:eastAsia="zh-CN" w:bidi="zh-CN"/>
        </w:rPr>
        <w:t>批次</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预算金额（元）:</w:t>
      </w:r>
      <w:r>
        <w:rPr>
          <w:rFonts w:hint="eastAsia" w:ascii="宋体" w:hAnsi="宋体" w:eastAsia="宋体" w:cs="宋体"/>
          <w:b w:val="0"/>
          <w:bCs w:val="0"/>
          <w:i w:val="0"/>
          <w:iCs w:val="0"/>
          <w:color w:val="auto"/>
          <w:kern w:val="0"/>
          <w:sz w:val="21"/>
          <w:szCs w:val="21"/>
          <w:highlight w:val="none"/>
          <w:u w:val="none"/>
          <w:lang w:val="en-US" w:eastAsia="zh-CN" w:bidi="ar"/>
        </w:rPr>
        <w:t>596755</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简要规格描述或项目基本概况介绍、用途：</w:t>
      </w:r>
      <w:r>
        <w:rPr>
          <w:rFonts w:hint="eastAsia" w:ascii="宋体" w:hAnsi="宋体" w:eastAsia="宋体" w:cs="宋体"/>
          <w:color w:val="auto"/>
          <w:szCs w:val="21"/>
          <w:highlight w:val="none"/>
          <w:lang w:val="en-US" w:eastAsia="zh-CN"/>
        </w:rPr>
        <w:t>技术测试和分析服务（</w:t>
      </w:r>
      <w:r>
        <w:rPr>
          <w:rFonts w:hint="eastAsia" w:ascii="宋体" w:hAnsi="宋体" w:eastAsia="宋体" w:cs="宋体"/>
          <w:b w:val="0"/>
          <w:bCs w:val="0"/>
          <w:i w:val="0"/>
          <w:iCs w:val="0"/>
          <w:color w:val="auto"/>
          <w:kern w:val="0"/>
          <w:sz w:val="21"/>
          <w:szCs w:val="21"/>
          <w:highlight w:val="none"/>
          <w:u w:val="none"/>
          <w:lang w:val="en-US" w:eastAsia="zh-CN" w:bidi="ar"/>
        </w:rPr>
        <w:t>消费品</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具体参数</w:t>
      </w:r>
      <w:r>
        <w:rPr>
          <w:rFonts w:hint="eastAsia" w:ascii="宋体" w:hAnsi="宋体" w:eastAsia="宋体" w:cs="宋体"/>
          <w:color w:val="auto"/>
          <w:kern w:val="0"/>
          <w:sz w:val="21"/>
          <w:szCs w:val="21"/>
          <w:lang w:val="zh-CN" w:eastAsia="zh-CN" w:bidi="zh-CN"/>
        </w:rPr>
        <w:t>详见招标文件。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合同履行期限：标项 1、2，</w:t>
      </w:r>
      <w:r>
        <w:rPr>
          <w:rFonts w:hint="eastAsia" w:ascii="宋体" w:hAnsi="宋体" w:eastAsia="宋体" w:cs="宋体"/>
          <w:color w:val="auto"/>
          <w:kern w:val="0"/>
          <w:sz w:val="21"/>
          <w:szCs w:val="21"/>
          <w:lang w:val="zh-CN" w:eastAsia="zh-CN" w:bidi="ar"/>
        </w:rPr>
        <w:t>详见招标文件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本项目（否）接受联合体投标。</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二、申请人的资格要求：</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2.落实政府采购政策需满足的资格要求：</w:t>
      </w:r>
      <w:r>
        <w:rPr>
          <w:rFonts w:hint="eastAsia" w:ascii="宋体" w:hAnsi="宋体" w:eastAsia="宋体" w:cs="宋体"/>
          <w:color w:val="auto"/>
          <w:kern w:val="0"/>
          <w:sz w:val="21"/>
          <w:szCs w:val="21"/>
          <w:lang w:val="en-US" w:eastAsia="zh-CN" w:bidi="zh-CN"/>
        </w:rPr>
        <w:t>无</w:t>
      </w:r>
    </w:p>
    <w:p>
      <w:pPr>
        <w:keepNext w:val="0"/>
        <w:keepLines w:val="0"/>
        <w:widowControl/>
        <w:suppressLineNumbers w:val="0"/>
        <w:autoSpaceDE w:val="0"/>
        <w:autoSpaceDN w:val="0"/>
        <w:spacing w:before="0" w:after="0" w:line="300" w:lineRule="atLeast"/>
        <w:ind w:left="0" w:right="0" w:firstLine="420"/>
        <w:jc w:val="left"/>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3.本项目的特定资格要求：标项1、2：</w:t>
      </w:r>
    </w:p>
    <w:p>
      <w:pPr>
        <w:keepNext w:val="0"/>
        <w:keepLines w:val="0"/>
        <w:widowControl/>
        <w:suppressLineNumbers w:val="0"/>
        <w:autoSpaceDE w:val="0"/>
        <w:autoSpaceDN w:val="0"/>
        <w:spacing w:before="0" w:after="0" w:line="300" w:lineRule="atLeast"/>
        <w:ind w:left="0" w:right="0" w:firstLine="420"/>
        <w:jc w:val="left"/>
        <w:rPr>
          <w:rFonts w:hint="default" w:ascii="宋体" w:hAnsi="宋体" w:eastAsia="宋体" w:cs="宋体"/>
          <w:color w:val="auto"/>
          <w:kern w:val="0"/>
          <w:sz w:val="21"/>
          <w:szCs w:val="21"/>
          <w:lang w:val="en-US" w:eastAsia="zh-CN" w:bidi="zh-CN"/>
        </w:rPr>
      </w:pPr>
      <w:r>
        <w:rPr>
          <w:rFonts w:hint="default" w:ascii="宋体" w:hAnsi="宋体" w:eastAsia="宋体"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1</w:t>
      </w:r>
      <w:r>
        <w:rPr>
          <w:rFonts w:hint="default" w:ascii="宋体" w:hAnsi="宋体" w:eastAsia="宋体" w:cs="宋体"/>
          <w:color w:val="auto"/>
          <w:kern w:val="0"/>
          <w:sz w:val="21"/>
          <w:szCs w:val="21"/>
          <w:lang w:val="en-US" w:eastAsia="zh-CN" w:bidi="zh-CN"/>
        </w:rPr>
        <w:t>）具有检验检测机构资质认定证书（CMA）及CMA资质认定证书附表的相关内容，附表内容必须完全涵盖所投包组的所有检验项目；</w:t>
      </w:r>
    </w:p>
    <w:p>
      <w:pPr>
        <w:keepNext w:val="0"/>
        <w:keepLines w:val="0"/>
        <w:widowControl/>
        <w:suppressLineNumbers w:val="0"/>
        <w:autoSpaceDE w:val="0"/>
        <w:autoSpaceDN w:val="0"/>
        <w:spacing w:before="0" w:after="0" w:line="300" w:lineRule="atLeast"/>
        <w:ind w:left="0" w:right="0" w:firstLine="420"/>
        <w:jc w:val="left"/>
        <w:rPr>
          <w:rFonts w:hint="default" w:ascii="宋体" w:hAnsi="宋体" w:eastAsia="宋体" w:cs="宋体"/>
          <w:color w:val="auto"/>
          <w:kern w:val="0"/>
          <w:sz w:val="21"/>
          <w:szCs w:val="21"/>
          <w:lang w:val="en-US" w:eastAsia="zh-CN" w:bidi="zh-CN"/>
        </w:rPr>
      </w:pPr>
      <w:r>
        <w:rPr>
          <w:rFonts w:hint="default" w:ascii="宋体" w:hAnsi="宋体" w:eastAsia="宋体"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2</w:t>
      </w:r>
      <w:r>
        <w:rPr>
          <w:rFonts w:hint="default" w:ascii="宋体" w:hAnsi="宋体" w:eastAsia="宋体" w:cs="宋体"/>
          <w:color w:val="auto"/>
          <w:kern w:val="0"/>
          <w:sz w:val="21"/>
          <w:szCs w:val="21"/>
          <w:lang w:val="en-US" w:eastAsia="zh-CN" w:bidi="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p>
    <w:p>
      <w:pPr>
        <w:keepNext w:val="0"/>
        <w:keepLines w:val="0"/>
        <w:widowControl/>
        <w:suppressLineNumbers w:val="0"/>
        <w:autoSpaceDE w:val="0"/>
        <w:autoSpaceDN w:val="0"/>
        <w:spacing w:before="0" w:after="0" w:line="300" w:lineRule="atLeast"/>
        <w:ind w:left="0" w:right="0" w:firstLine="420"/>
        <w:jc w:val="left"/>
        <w:rPr>
          <w:rFonts w:hint="default" w:ascii="宋体" w:hAnsi="宋体" w:eastAsia="宋体" w:cs="宋体"/>
          <w:color w:val="auto"/>
          <w:kern w:val="0"/>
          <w:sz w:val="21"/>
          <w:szCs w:val="21"/>
          <w:lang w:val="en-US" w:eastAsia="zh-CN" w:bidi="zh-CN"/>
        </w:rPr>
      </w:pPr>
      <w:r>
        <w:rPr>
          <w:rFonts w:hint="default" w:ascii="宋体" w:hAnsi="宋体" w:eastAsia="宋体"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3</w:t>
      </w:r>
      <w:r>
        <w:rPr>
          <w:rFonts w:hint="default" w:ascii="宋体" w:hAnsi="宋体" w:eastAsia="宋体" w:cs="宋体"/>
          <w:color w:val="auto"/>
          <w:kern w:val="0"/>
          <w:sz w:val="21"/>
          <w:szCs w:val="21"/>
          <w:lang w:val="en-US" w:eastAsia="zh-CN" w:bidi="zh-CN"/>
        </w:rPr>
        <w:t>）供应商不属于《政府购买服务管理办法》（财政部令第102号）文件规定的公益一类事业单位；</w:t>
      </w:r>
    </w:p>
    <w:p>
      <w:pPr>
        <w:keepNext w:val="0"/>
        <w:keepLines w:val="0"/>
        <w:widowControl/>
        <w:suppressLineNumbers w:val="0"/>
        <w:autoSpaceDE w:val="0"/>
        <w:autoSpaceDN w:val="0"/>
        <w:spacing w:before="0" w:after="0" w:line="300" w:lineRule="atLeast"/>
        <w:ind w:left="0" w:right="0" w:firstLine="420"/>
        <w:jc w:val="left"/>
        <w:rPr>
          <w:rFonts w:hint="default" w:ascii="宋体" w:hAnsi="宋体" w:eastAsia="宋体" w:cs="宋体"/>
          <w:color w:val="auto"/>
          <w:kern w:val="0"/>
          <w:sz w:val="21"/>
          <w:szCs w:val="21"/>
          <w:lang w:val="en-US" w:eastAsia="zh-CN" w:bidi="zh-CN"/>
        </w:rPr>
      </w:pPr>
      <w:r>
        <w:rPr>
          <w:rFonts w:hint="default" w:ascii="宋体" w:hAnsi="宋体" w:eastAsia="宋体"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4</w:t>
      </w:r>
      <w:r>
        <w:rPr>
          <w:rFonts w:hint="default" w:ascii="宋体" w:hAnsi="宋体" w:eastAsia="宋体" w:cs="宋体"/>
          <w:color w:val="auto"/>
          <w:kern w:val="0"/>
          <w:sz w:val="21"/>
          <w:szCs w:val="21"/>
          <w:lang w:val="en-US" w:eastAsia="zh-CN" w:bidi="zh-CN"/>
        </w:rPr>
        <w:t>）单位负责人为同一人或者存在直接控股、管理关系的不同供应商，不得参加同一合同项下的政府采购活动；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三、获取招标文件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时间：202</w:t>
      </w:r>
      <w:r>
        <w:rPr>
          <w:rFonts w:hint="eastAsia" w:ascii="宋体" w:hAnsi="宋体" w:eastAsia="宋体" w:cs="宋体"/>
          <w:color w:val="auto"/>
          <w:kern w:val="0"/>
          <w:sz w:val="21"/>
          <w:szCs w:val="21"/>
          <w:lang w:val="en-US" w:eastAsia="zh-CN" w:bidi="zh-CN"/>
        </w:rPr>
        <w:t>2</w:t>
      </w:r>
      <w:r>
        <w:rPr>
          <w:rFonts w:hint="eastAsia" w:ascii="宋体" w:hAnsi="宋体" w:eastAsia="宋体" w:cs="宋体"/>
          <w:color w:val="auto"/>
          <w:kern w:val="0"/>
          <w:sz w:val="21"/>
          <w:szCs w:val="21"/>
          <w:lang w:val="zh-CN" w:eastAsia="zh-CN" w:bidi="zh-CN"/>
        </w:rPr>
        <w:t>年0</w:t>
      </w:r>
      <w:r>
        <w:rPr>
          <w:rFonts w:hint="eastAsia" w:cs="宋体"/>
          <w:color w:val="auto"/>
          <w:kern w:val="0"/>
          <w:sz w:val="21"/>
          <w:szCs w:val="21"/>
          <w:lang w:val="en-US" w:eastAsia="zh-CN" w:bidi="zh-CN"/>
        </w:rPr>
        <w:t>6</w:t>
      </w:r>
      <w:r>
        <w:rPr>
          <w:rFonts w:hint="eastAsia" w:ascii="宋体" w:hAnsi="宋体" w:eastAsia="宋体" w:cs="宋体"/>
          <w:color w:val="auto"/>
          <w:kern w:val="0"/>
          <w:sz w:val="21"/>
          <w:szCs w:val="21"/>
          <w:lang w:val="zh-CN" w:eastAsia="zh-CN" w:bidi="zh-CN"/>
        </w:rPr>
        <w:t>月</w:t>
      </w:r>
      <w:r>
        <w:rPr>
          <w:rFonts w:hint="eastAsia" w:cs="宋体"/>
          <w:color w:val="auto"/>
          <w:kern w:val="0"/>
          <w:sz w:val="21"/>
          <w:szCs w:val="21"/>
          <w:lang w:val="en-US" w:eastAsia="zh-CN" w:bidi="zh-CN"/>
        </w:rPr>
        <w:t>20</w:t>
      </w:r>
      <w:r>
        <w:rPr>
          <w:rFonts w:hint="eastAsia" w:ascii="宋体" w:hAnsi="宋体" w:eastAsia="宋体" w:cs="宋体"/>
          <w:color w:val="auto"/>
          <w:kern w:val="0"/>
          <w:sz w:val="21"/>
          <w:szCs w:val="21"/>
          <w:lang w:val="zh-CN" w:eastAsia="zh-CN" w:bidi="zh-CN"/>
        </w:rPr>
        <w:t>日至 202</w:t>
      </w:r>
      <w:r>
        <w:rPr>
          <w:rFonts w:hint="eastAsia" w:ascii="宋体" w:hAnsi="宋体" w:eastAsia="宋体" w:cs="宋体"/>
          <w:color w:val="auto"/>
          <w:kern w:val="0"/>
          <w:sz w:val="21"/>
          <w:szCs w:val="21"/>
          <w:lang w:val="en-US" w:eastAsia="zh-CN" w:bidi="zh-CN"/>
        </w:rPr>
        <w:t>2</w:t>
      </w:r>
      <w:r>
        <w:rPr>
          <w:rFonts w:hint="eastAsia" w:ascii="宋体" w:hAnsi="宋体" w:eastAsia="宋体" w:cs="宋体"/>
          <w:color w:val="auto"/>
          <w:kern w:val="0"/>
          <w:sz w:val="21"/>
          <w:szCs w:val="21"/>
          <w:lang w:val="zh-CN" w:eastAsia="zh-CN" w:bidi="zh-CN"/>
        </w:rPr>
        <w:t>年</w:t>
      </w:r>
      <w:r>
        <w:rPr>
          <w:rFonts w:hint="eastAsia" w:ascii="宋体" w:hAnsi="宋体" w:eastAsia="宋体" w:cs="宋体"/>
          <w:color w:val="auto"/>
          <w:kern w:val="0"/>
          <w:sz w:val="21"/>
          <w:szCs w:val="21"/>
          <w:lang w:val="en-US" w:eastAsia="zh-CN" w:bidi="zh-CN"/>
        </w:rPr>
        <w:t>06</w:t>
      </w:r>
      <w:r>
        <w:rPr>
          <w:rFonts w:hint="eastAsia" w:ascii="宋体" w:hAnsi="宋体" w:eastAsia="宋体" w:cs="宋体"/>
          <w:color w:val="auto"/>
          <w:kern w:val="0"/>
          <w:sz w:val="21"/>
          <w:szCs w:val="21"/>
          <w:lang w:val="zh-CN" w:eastAsia="zh-CN" w:bidi="zh-CN"/>
        </w:rPr>
        <w:t>月</w:t>
      </w:r>
      <w:r>
        <w:rPr>
          <w:rFonts w:hint="eastAsia" w:cs="宋体"/>
          <w:color w:val="auto"/>
          <w:kern w:val="0"/>
          <w:sz w:val="21"/>
          <w:szCs w:val="21"/>
          <w:lang w:val="en-US" w:eastAsia="zh-CN" w:bidi="zh-CN"/>
        </w:rPr>
        <w:t>27</w:t>
      </w:r>
      <w:r>
        <w:rPr>
          <w:rFonts w:hint="eastAsia" w:ascii="宋体" w:hAnsi="宋体" w:eastAsia="宋体" w:cs="宋体"/>
          <w:color w:val="auto"/>
          <w:kern w:val="0"/>
          <w:sz w:val="21"/>
          <w:szCs w:val="21"/>
          <w:lang w:val="zh-CN" w:eastAsia="zh-CN" w:bidi="zh-CN"/>
        </w:rPr>
        <w:t>日，每天上午</w:t>
      </w:r>
      <w:r>
        <w:rPr>
          <w:rFonts w:hint="eastAsia" w:ascii="宋体" w:hAnsi="宋体" w:eastAsia="宋体" w:cs="宋体"/>
          <w:color w:val="auto"/>
          <w:kern w:val="0"/>
          <w:sz w:val="21"/>
          <w:szCs w:val="21"/>
          <w:lang w:val="en-US" w:eastAsia="zh-CN" w:bidi="zh-CN"/>
        </w:rPr>
        <w:t>10</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0</w:t>
      </w:r>
      <w:r>
        <w:rPr>
          <w:rFonts w:hint="eastAsia" w:ascii="宋体" w:hAnsi="宋体" w:eastAsia="宋体" w:cs="宋体"/>
          <w:color w:val="auto"/>
          <w:kern w:val="0"/>
          <w:sz w:val="21"/>
          <w:szCs w:val="21"/>
          <w:lang w:val="zh-CN" w:eastAsia="zh-CN" w:bidi="zh-CN"/>
        </w:rPr>
        <w:t>0至1</w:t>
      </w:r>
      <w:r>
        <w:rPr>
          <w:rFonts w:hint="eastAsia" w:ascii="宋体" w:hAnsi="宋体" w:eastAsia="宋体" w:cs="宋体"/>
          <w:color w:val="auto"/>
          <w:kern w:val="0"/>
          <w:sz w:val="21"/>
          <w:szCs w:val="21"/>
          <w:lang w:val="en-US" w:eastAsia="zh-CN" w:bidi="zh-CN"/>
        </w:rPr>
        <w:t>4</w:t>
      </w:r>
      <w:r>
        <w:rPr>
          <w:rFonts w:hint="eastAsia" w:ascii="宋体" w:hAnsi="宋体" w:eastAsia="宋体" w:cs="宋体"/>
          <w:color w:val="auto"/>
          <w:kern w:val="0"/>
          <w:sz w:val="21"/>
          <w:szCs w:val="21"/>
          <w:lang w:val="zh-CN" w:eastAsia="zh-CN" w:bidi="zh-CN"/>
        </w:rPr>
        <w:t>:00，下午1</w:t>
      </w:r>
      <w:r>
        <w:rPr>
          <w:rFonts w:hint="eastAsia" w:ascii="宋体" w:hAnsi="宋体" w:eastAsia="宋体" w:cs="宋体"/>
          <w:color w:val="auto"/>
          <w:kern w:val="0"/>
          <w:sz w:val="21"/>
          <w:szCs w:val="21"/>
          <w:lang w:val="en-US" w:eastAsia="zh-CN" w:bidi="zh-CN"/>
        </w:rPr>
        <w:t>5</w:t>
      </w:r>
      <w:r>
        <w:rPr>
          <w:rFonts w:hint="eastAsia" w:ascii="宋体" w:hAnsi="宋体" w:eastAsia="宋体" w:cs="宋体"/>
          <w:color w:val="auto"/>
          <w:kern w:val="0"/>
          <w:sz w:val="21"/>
          <w:szCs w:val="21"/>
          <w:lang w:val="zh-CN" w:eastAsia="zh-CN" w:bidi="zh-CN"/>
        </w:rPr>
        <w:t>:00至1</w:t>
      </w:r>
      <w:r>
        <w:rPr>
          <w:rFonts w:hint="eastAsia" w:ascii="宋体" w:hAnsi="宋体" w:eastAsia="宋体" w:cs="宋体"/>
          <w:color w:val="auto"/>
          <w:kern w:val="0"/>
          <w:sz w:val="21"/>
          <w:szCs w:val="21"/>
          <w:lang w:val="en-US" w:eastAsia="zh-CN" w:bidi="zh-CN"/>
        </w:rPr>
        <w:t>9</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0</w:t>
      </w:r>
      <w:r>
        <w:rPr>
          <w:rFonts w:hint="eastAsia" w:ascii="宋体" w:hAnsi="宋体" w:eastAsia="宋体" w:cs="宋体"/>
          <w:color w:val="auto"/>
          <w:kern w:val="0"/>
          <w:sz w:val="21"/>
          <w:szCs w:val="21"/>
          <w:lang w:val="zh-CN" w:eastAsia="zh-CN" w:bidi="zh-CN"/>
        </w:rPr>
        <w:t>0。（北京时间，法定节假日除外）</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地点：</w:t>
      </w:r>
      <w:r>
        <w:rPr>
          <w:rFonts w:hint="eastAsia" w:ascii="宋体" w:hAnsi="宋体" w:eastAsia="宋体" w:cs="宋体"/>
          <w:color w:val="auto"/>
          <w:szCs w:val="21"/>
          <w:highlight w:val="none"/>
          <w:lang w:val="zh-CN" w:eastAsia="zh-CN"/>
        </w:rPr>
        <w:t>政采云平台（https://login.zcygov.cn/user-login/#/login）</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方式：</w:t>
      </w:r>
      <w:r>
        <w:rPr>
          <w:rFonts w:hint="eastAsia" w:ascii="宋体" w:hAnsi="宋体" w:eastAsia="宋体" w:cs="宋体"/>
          <w:color w:val="auto"/>
          <w:szCs w:val="21"/>
          <w:highlight w:val="none"/>
          <w:lang w:val="zh-CN" w:eastAsia="zh-CN"/>
        </w:rPr>
        <w:t>供应商登陆政采云平台http://www.zcygov.cn/，在线申请获取采购文件（登录政府采购云平台 → 项目采购 → 获取采购文件 → 申请，审核通过后可下载</w:t>
      </w:r>
      <w:r>
        <w:rPr>
          <w:rFonts w:hint="eastAsia" w:cs="宋体"/>
          <w:color w:val="auto"/>
          <w:szCs w:val="21"/>
          <w:highlight w:val="none"/>
          <w:lang w:val="zh-CN" w:eastAsia="zh-CN"/>
        </w:rPr>
        <w:t>招标文件</w:t>
      </w:r>
      <w:r>
        <w:rPr>
          <w:rFonts w:hint="eastAsia" w:ascii="宋体" w:hAnsi="宋体" w:eastAsia="宋体" w:cs="宋体"/>
          <w:color w:val="auto"/>
          <w:szCs w:val="21"/>
          <w:highlight w:val="none"/>
          <w:lang w:val="zh-CN" w:eastAsia="zh-CN"/>
        </w:rPr>
        <w:t>，如有操作性问题，可与政采云在线客服进行咨询，咨询电话：400-881-7190）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售价：</w:t>
      </w:r>
      <w:r>
        <w:rPr>
          <w:rFonts w:hint="eastAsia" w:cs="宋体"/>
          <w:color w:val="auto"/>
          <w:kern w:val="0"/>
          <w:sz w:val="21"/>
          <w:szCs w:val="21"/>
          <w:lang w:val="en-US" w:eastAsia="zh-CN" w:bidi="zh-CN"/>
        </w:rPr>
        <w:t>0</w:t>
      </w:r>
      <w:r>
        <w:rPr>
          <w:rFonts w:hint="eastAsia" w:ascii="宋体" w:hAnsi="宋体" w:eastAsia="宋体" w:cs="宋体"/>
          <w:color w:val="auto"/>
          <w:kern w:val="0"/>
          <w:sz w:val="21"/>
          <w:szCs w:val="21"/>
          <w:lang w:val="en-US" w:eastAsia="zh-CN" w:bidi="zh-CN"/>
        </w:rPr>
        <w:t>。</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四、提交投标文件截止时间、开标时间和地点</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提交投标文件截止时间：202</w:t>
      </w:r>
      <w:r>
        <w:rPr>
          <w:rFonts w:hint="eastAsia" w:ascii="宋体" w:hAnsi="宋体" w:eastAsia="宋体" w:cs="宋体"/>
          <w:color w:val="auto"/>
          <w:kern w:val="0"/>
          <w:sz w:val="21"/>
          <w:szCs w:val="21"/>
          <w:lang w:val="en-US" w:eastAsia="zh-CN" w:bidi="zh-CN"/>
        </w:rPr>
        <w:t>2</w:t>
      </w:r>
      <w:r>
        <w:rPr>
          <w:rFonts w:hint="eastAsia" w:ascii="宋体" w:hAnsi="宋体" w:eastAsia="宋体" w:cs="宋体"/>
          <w:color w:val="auto"/>
          <w:kern w:val="0"/>
          <w:sz w:val="21"/>
          <w:szCs w:val="21"/>
          <w:lang w:val="zh-CN" w:eastAsia="zh-CN" w:bidi="zh-CN"/>
        </w:rPr>
        <w:t>年</w:t>
      </w:r>
      <w:r>
        <w:rPr>
          <w:rFonts w:hint="eastAsia" w:ascii="宋体" w:hAnsi="宋体" w:eastAsia="宋体" w:cs="宋体"/>
          <w:color w:val="auto"/>
          <w:kern w:val="0"/>
          <w:sz w:val="21"/>
          <w:szCs w:val="21"/>
          <w:lang w:val="en-US" w:eastAsia="zh-CN" w:bidi="zh-CN"/>
        </w:rPr>
        <w:t>0</w:t>
      </w:r>
      <w:r>
        <w:rPr>
          <w:rFonts w:hint="eastAsia" w:cs="宋体"/>
          <w:color w:val="auto"/>
          <w:kern w:val="0"/>
          <w:sz w:val="21"/>
          <w:szCs w:val="21"/>
          <w:lang w:val="en-US" w:eastAsia="zh-CN" w:bidi="zh-CN"/>
        </w:rPr>
        <w:t>7</w:t>
      </w:r>
      <w:r>
        <w:rPr>
          <w:rFonts w:hint="eastAsia" w:ascii="宋体" w:hAnsi="宋体" w:eastAsia="宋体" w:cs="宋体"/>
          <w:color w:val="auto"/>
          <w:kern w:val="0"/>
          <w:sz w:val="21"/>
          <w:szCs w:val="21"/>
          <w:lang w:val="zh-CN" w:eastAsia="zh-CN" w:bidi="zh-CN"/>
        </w:rPr>
        <w:t>月</w:t>
      </w:r>
      <w:r>
        <w:rPr>
          <w:rFonts w:hint="eastAsia" w:cs="宋体"/>
          <w:color w:val="auto"/>
          <w:kern w:val="0"/>
          <w:sz w:val="21"/>
          <w:szCs w:val="21"/>
          <w:lang w:val="en-US" w:eastAsia="zh-CN" w:bidi="zh-CN"/>
        </w:rPr>
        <w:t>13</w:t>
      </w:r>
      <w:r>
        <w:rPr>
          <w:rFonts w:hint="eastAsia" w:ascii="宋体" w:hAnsi="宋体" w:eastAsia="宋体" w:cs="宋体"/>
          <w:color w:val="auto"/>
          <w:kern w:val="0"/>
          <w:sz w:val="21"/>
          <w:szCs w:val="21"/>
          <w:lang w:val="zh-CN" w:eastAsia="zh-CN" w:bidi="zh-CN"/>
        </w:rPr>
        <w:t xml:space="preserve">日 </w:t>
      </w:r>
      <w:r>
        <w:rPr>
          <w:rFonts w:hint="eastAsia" w:ascii="宋体" w:hAnsi="宋体" w:eastAsia="宋体" w:cs="宋体"/>
          <w:color w:val="auto"/>
          <w:kern w:val="0"/>
          <w:sz w:val="21"/>
          <w:szCs w:val="21"/>
          <w:lang w:val="en-US" w:eastAsia="zh-CN" w:bidi="zh-CN"/>
        </w:rPr>
        <w:t>11</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0</w:t>
      </w:r>
      <w:r>
        <w:rPr>
          <w:rFonts w:hint="eastAsia" w:ascii="宋体" w:hAnsi="宋体" w:eastAsia="宋体" w:cs="宋体"/>
          <w:color w:val="auto"/>
          <w:kern w:val="0"/>
          <w:sz w:val="21"/>
          <w:szCs w:val="21"/>
          <w:lang w:val="zh-CN" w:eastAsia="zh-CN" w:bidi="zh-CN"/>
        </w:rPr>
        <w:t>0（北京时间）</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投标地点：https://www.zcygov.cn/在线递交响应文件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开标时间：202</w:t>
      </w:r>
      <w:r>
        <w:rPr>
          <w:rFonts w:hint="eastAsia" w:ascii="宋体" w:hAnsi="宋体" w:eastAsia="宋体" w:cs="宋体"/>
          <w:color w:val="auto"/>
          <w:kern w:val="0"/>
          <w:sz w:val="21"/>
          <w:szCs w:val="21"/>
          <w:lang w:val="en-US" w:eastAsia="zh-CN" w:bidi="zh-CN"/>
        </w:rPr>
        <w:t>2</w:t>
      </w:r>
      <w:r>
        <w:rPr>
          <w:rFonts w:hint="eastAsia" w:ascii="宋体" w:hAnsi="宋体" w:eastAsia="宋体" w:cs="宋体"/>
          <w:color w:val="auto"/>
          <w:kern w:val="0"/>
          <w:sz w:val="21"/>
          <w:szCs w:val="21"/>
          <w:lang w:val="zh-CN" w:eastAsia="zh-CN" w:bidi="zh-CN"/>
        </w:rPr>
        <w:t>年</w:t>
      </w:r>
      <w:r>
        <w:rPr>
          <w:rFonts w:hint="eastAsia" w:ascii="宋体" w:hAnsi="宋体" w:eastAsia="宋体" w:cs="宋体"/>
          <w:color w:val="auto"/>
          <w:kern w:val="0"/>
          <w:sz w:val="21"/>
          <w:szCs w:val="21"/>
          <w:lang w:val="en-US" w:eastAsia="zh-CN" w:bidi="zh-CN"/>
        </w:rPr>
        <w:t>0</w:t>
      </w:r>
      <w:r>
        <w:rPr>
          <w:rFonts w:hint="eastAsia" w:cs="宋体"/>
          <w:color w:val="auto"/>
          <w:kern w:val="0"/>
          <w:sz w:val="21"/>
          <w:szCs w:val="21"/>
          <w:lang w:val="en-US" w:eastAsia="zh-CN" w:bidi="zh-CN"/>
        </w:rPr>
        <w:t>7</w:t>
      </w:r>
      <w:r>
        <w:rPr>
          <w:rFonts w:hint="eastAsia" w:ascii="宋体" w:hAnsi="宋体" w:eastAsia="宋体" w:cs="宋体"/>
          <w:color w:val="auto"/>
          <w:kern w:val="0"/>
          <w:sz w:val="21"/>
          <w:szCs w:val="21"/>
          <w:lang w:val="zh-CN" w:eastAsia="zh-CN" w:bidi="zh-CN"/>
        </w:rPr>
        <w:t>月</w:t>
      </w:r>
      <w:r>
        <w:rPr>
          <w:rFonts w:hint="eastAsia" w:cs="宋体"/>
          <w:color w:val="auto"/>
          <w:kern w:val="0"/>
          <w:sz w:val="21"/>
          <w:szCs w:val="21"/>
          <w:lang w:val="en-US" w:eastAsia="zh-CN" w:bidi="zh-CN"/>
        </w:rPr>
        <w:t>13</w:t>
      </w:r>
      <w:r>
        <w:rPr>
          <w:rFonts w:hint="eastAsia" w:ascii="宋体" w:hAnsi="宋体" w:eastAsia="宋体" w:cs="宋体"/>
          <w:color w:val="auto"/>
          <w:kern w:val="0"/>
          <w:sz w:val="21"/>
          <w:szCs w:val="21"/>
          <w:lang w:val="zh-CN" w:eastAsia="zh-CN" w:bidi="zh-CN"/>
        </w:rPr>
        <w:t xml:space="preserve">日 </w:t>
      </w:r>
      <w:r>
        <w:rPr>
          <w:rFonts w:hint="eastAsia" w:ascii="宋体" w:hAnsi="宋体" w:eastAsia="宋体" w:cs="宋体"/>
          <w:color w:val="auto"/>
          <w:kern w:val="0"/>
          <w:sz w:val="21"/>
          <w:szCs w:val="21"/>
          <w:lang w:val="en-US" w:eastAsia="zh-CN" w:bidi="zh-CN"/>
        </w:rPr>
        <w:t>11</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0</w:t>
      </w:r>
      <w:r>
        <w:rPr>
          <w:rFonts w:hint="eastAsia" w:ascii="宋体" w:hAnsi="宋体" w:eastAsia="宋体" w:cs="宋体"/>
          <w:color w:val="auto"/>
          <w:kern w:val="0"/>
          <w:sz w:val="21"/>
          <w:szCs w:val="21"/>
          <w:lang w:val="zh-CN" w:eastAsia="zh-CN" w:bidi="zh-CN"/>
        </w:rPr>
        <w:t>0（北京时间）</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cs="宋体"/>
          <w:color w:val="auto"/>
          <w:kern w:val="0"/>
          <w:sz w:val="21"/>
          <w:szCs w:val="21"/>
          <w:lang w:val="en-US" w:eastAsia="zh-CN" w:bidi="zh-CN"/>
        </w:rPr>
        <w:t>开标</w:t>
      </w:r>
      <w:r>
        <w:rPr>
          <w:rFonts w:hint="eastAsia" w:ascii="宋体" w:hAnsi="宋体" w:eastAsia="宋体" w:cs="宋体"/>
          <w:color w:val="auto"/>
          <w:kern w:val="0"/>
          <w:sz w:val="21"/>
          <w:szCs w:val="21"/>
          <w:lang w:val="zh-CN" w:eastAsia="zh-CN" w:bidi="zh-CN"/>
        </w:rPr>
        <w:t>地点：供应商在政采云平台https://www.zcygov.cn/不见面开标大厅远程参加开标活动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五、公告期限</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自本公告发布之日起5个工作日。</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六、其他补充事宜</w:t>
      </w:r>
    </w:p>
    <w:p>
      <w:pPr>
        <w:widowControl w:val="0"/>
        <w:spacing w:line="300" w:lineRule="auto"/>
        <w:ind w:firstLine="420" w:firstLineChars="20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1、本项目实行电子招投标响应，供应商须登录政采云平台申请获取采购文件，并需要使用CA锁，登录政采云电子投标客户端制作响应文件，若供应商参与投标,自行承担与投标有关的一切费用。</w:t>
      </w:r>
    </w:p>
    <w:p>
      <w:pPr>
        <w:widowControl w:val="0"/>
        <w:spacing w:line="300" w:lineRule="auto"/>
        <w:ind w:firstLine="420" w:firstLineChars="20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widowControl w:val="0"/>
        <w:spacing w:line="300" w:lineRule="auto"/>
        <w:ind w:firstLine="420" w:firstLineChars="20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供应商可前往新疆政府采购网（http://www.ccgp-xinjiang.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400-881-7190获取热线服务帮助。</w:t>
      </w:r>
    </w:p>
    <w:p>
      <w:pPr>
        <w:widowControl w:val="0"/>
        <w:spacing w:line="300" w:lineRule="auto"/>
        <w:ind w:firstLine="420" w:firstLineChars="20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4、供应商在开标时须携带制作加密电子响应文件所使用的CA锁，电脑须提前配置好浏览器（建议使用360浏览器或谷歌浏览器），以便开标时在线解密。</w:t>
      </w:r>
    </w:p>
    <w:p>
      <w:pPr>
        <w:widowControl w:val="0"/>
        <w:spacing w:line="300" w:lineRule="auto"/>
        <w:ind w:firstLine="420" w:firstLineChars="20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5、投标供应商应当在投标截止时间前，将生成的“电子加密响应文件”上传递交至“政府采购云平台”，投标截止时间以后上传递交的响应文件将被“政府采购云平台”拒收。</w:t>
      </w:r>
    </w:p>
    <w:p>
      <w:pPr>
        <w:widowControl w:val="0"/>
        <w:spacing w:line="300" w:lineRule="auto"/>
        <w:ind w:firstLine="420" w:firstLineChars="200"/>
        <w:jc w:val="both"/>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en-US" w:eastAsia="zh-CN" w:bidi="ar-SA"/>
        </w:rPr>
        <w:t>6、其他内容详见采购文件。</w:t>
      </w:r>
    </w:p>
    <w:p>
      <w:pPr>
        <w:widowControl w:val="0"/>
        <w:spacing w:line="300" w:lineRule="auto"/>
        <w:ind w:firstLine="420" w:firstLineChars="200"/>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特别提示：</w:t>
      </w:r>
    </w:p>
    <w:p>
      <w:pPr>
        <w:widowControl w:val="0"/>
        <w:spacing w:line="300" w:lineRule="auto"/>
        <w:ind w:firstLine="420" w:firstLineChars="200"/>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widowControl w:val="0"/>
        <w:spacing w:line="300" w:lineRule="auto"/>
        <w:ind w:firstLine="420" w:firstLineChars="200"/>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widowControl w:val="0"/>
        <w:spacing w:line="300" w:lineRule="auto"/>
        <w:ind w:firstLine="420" w:firstLineChars="200"/>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七、对本次招标提出询问，请按以下方式联系。</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bookmarkStart w:id="2" w:name="PO_3000001867_PM031_2"/>
      <w:r>
        <w:rPr>
          <w:rFonts w:hint="eastAsia" w:ascii="宋体" w:hAnsi="宋体" w:eastAsia="宋体" w:cs="宋体"/>
          <w:b w:val="0"/>
          <w:bCs/>
          <w:color w:val="auto"/>
          <w:kern w:val="0"/>
          <w:sz w:val="21"/>
          <w:szCs w:val="21"/>
          <w:lang w:val="zh-CN" w:eastAsia="zh-CN" w:bidi="zh-CN"/>
        </w:rPr>
        <w:t>1.采购人信息</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名 称：新疆维吾尔自治区市场监督管理局</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地 址：乌鲁木齐市天山区新华南路167号</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联系方式：0991-2844267</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2.采购代理机构信息</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名 称：新疆华恒惠欣工程项目管理有限责任公司</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地 址：乌鲁木齐市经济技术开发区上海路浦东街三号</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联系方式：18130912292</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3.项目联系方式</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项目联系人：冯工</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电 话：18130912292</w:t>
      </w:r>
    </w:p>
    <w:bookmarkEnd w:id="2"/>
    <w:p>
      <w:pPr>
        <w:widowControl/>
        <w:autoSpaceDE w:val="0"/>
        <w:autoSpaceDN w:val="0"/>
        <w:spacing w:before="75" w:beforeAutospacing="0" w:after="75" w:afterAutospacing="0" w:line="240" w:lineRule="auto"/>
        <w:ind w:left="0" w:right="0"/>
        <w:jc w:val="right"/>
        <w:outlineLvl w:val="9"/>
        <w:rPr>
          <w:rFonts w:hint="eastAsia" w:ascii="宋体" w:hAnsi="宋体" w:eastAsia="宋体" w:cs="宋体"/>
          <w:b w:val="0"/>
          <w:bCs/>
          <w:color w:val="auto"/>
          <w:kern w:val="0"/>
          <w:sz w:val="21"/>
          <w:szCs w:val="21"/>
          <w:lang w:val="zh-CN" w:eastAsia="zh-CN" w:bidi="zh-CN"/>
        </w:rPr>
      </w:pPr>
    </w:p>
    <w:p>
      <w:pPr>
        <w:widowControl/>
        <w:autoSpaceDE w:val="0"/>
        <w:autoSpaceDN w:val="0"/>
        <w:spacing w:before="75" w:beforeAutospacing="0" w:after="75" w:afterAutospacing="0" w:line="240" w:lineRule="auto"/>
        <w:ind w:left="0" w:right="0"/>
        <w:jc w:val="right"/>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en-US" w:eastAsia="zh-CN" w:bidi="zh-CN"/>
        </w:rPr>
        <w:t>新疆华恒惠欣工程项目管理有限责任公司</w:t>
      </w:r>
    </w:p>
    <w:p>
      <w:pPr>
        <w:wordWrap w:val="0"/>
        <w:jc w:val="right"/>
        <w:rPr>
          <w:rFonts w:hint="eastAsia" w:ascii="宋体" w:hAnsi="宋体" w:eastAsia="宋体" w:cs="宋体"/>
          <w:color w:val="auto"/>
          <w:sz w:val="20"/>
          <w:szCs w:val="20"/>
          <w:lang w:val="en-US"/>
        </w:rPr>
      </w:pPr>
      <w:r>
        <w:rPr>
          <w:rFonts w:hint="eastAsia" w:ascii="宋体" w:hAnsi="宋体" w:eastAsia="宋体" w:cs="宋体"/>
          <w:color w:val="auto"/>
          <w:kern w:val="0"/>
          <w:sz w:val="21"/>
          <w:szCs w:val="21"/>
          <w:lang w:val="en-US" w:eastAsia="zh-CN" w:bidi="zh-CN"/>
        </w:rPr>
        <w:t>2022年</w:t>
      </w:r>
      <w:r>
        <w:rPr>
          <w:rFonts w:hint="eastAsia" w:cs="宋体"/>
          <w:color w:val="auto"/>
          <w:kern w:val="0"/>
          <w:sz w:val="21"/>
          <w:szCs w:val="21"/>
          <w:lang w:val="en-US" w:eastAsia="zh-CN" w:bidi="zh-CN"/>
        </w:rPr>
        <w:t>06</w:t>
      </w:r>
      <w:r>
        <w:rPr>
          <w:rFonts w:hint="eastAsia" w:ascii="宋体" w:hAnsi="宋体" w:eastAsia="宋体" w:cs="宋体"/>
          <w:color w:val="auto"/>
          <w:kern w:val="0"/>
          <w:sz w:val="21"/>
          <w:szCs w:val="21"/>
          <w:lang w:val="en-US" w:eastAsia="zh-CN" w:bidi="zh-CN"/>
        </w:rPr>
        <w:t>月</w:t>
      </w:r>
      <w:r>
        <w:rPr>
          <w:rFonts w:hint="eastAsia" w:cs="宋体"/>
          <w:color w:val="auto"/>
          <w:kern w:val="0"/>
          <w:sz w:val="21"/>
          <w:szCs w:val="21"/>
          <w:lang w:val="en-US" w:eastAsia="zh-CN" w:bidi="zh-CN"/>
        </w:rPr>
        <w:t>20</w:t>
      </w:r>
      <w:r>
        <w:rPr>
          <w:rFonts w:hint="eastAsia" w:ascii="宋体" w:hAnsi="宋体" w:eastAsia="宋体" w:cs="宋体"/>
          <w:color w:val="auto"/>
          <w:kern w:val="0"/>
          <w:sz w:val="21"/>
          <w:szCs w:val="21"/>
          <w:lang w:val="en-US" w:eastAsia="zh-CN" w:bidi="zh-CN"/>
        </w:rPr>
        <w:t xml:space="preserve">日           </w:t>
      </w:r>
    </w:p>
    <w:p>
      <w:pPr>
        <w:rPr>
          <w:rFonts w:hint="eastAsia" w:ascii="宋体" w:hAnsi="宋体" w:eastAsia="宋体" w:cs="宋体"/>
          <w:lang w:val="en-US"/>
        </w:rPr>
      </w:pPr>
    </w:p>
    <w:p>
      <w:pPr>
        <w:rPr>
          <w:rFonts w:hint="eastAsia"/>
          <w:lang w:val="en-US"/>
        </w:rPr>
      </w:pPr>
    </w:p>
    <w:p>
      <w:pPr>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br w:type="page"/>
      </w:r>
    </w:p>
    <w:p>
      <w:pPr>
        <w:pStyle w:val="4"/>
        <w:tabs>
          <w:tab w:val="left" w:pos="1163"/>
        </w:tabs>
        <w:ind w:right="125"/>
        <w:outlineLvl w:val="0"/>
        <w:rPr>
          <w:rFonts w:hint="eastAsia" w:ascii="宋体" w:hAnsi="宋体" w:eastAsia="宋体" w:cs="宋体"/>
          <w:color w:val="auto"/>
          <w:spacing w:val="0"/>
          <w:w w:val="100"/>
          <w:position w:val="0"/>
          <w:sz w:val="32"/>
          <w:szCs w:val="32"/>
          <w:highlight w:val="none"/>
        </w:rPr>
      </w:pPr>
      <w:bookmarkStart w:id="3" w:name="_Toc24240"/>
      <w:r>
        <w:rPr>
          <w:rFonts w:hint="eastAsia" w:ascii="宋体" w:hAnsi="宋体" w:eastAsia="宋体" w:cs="宋体"/>
          <w:color w:val="auto"/>
          <w:spacing w:val="0"/>
          <w:w w:val="100"/>
          <w:position w:val="0"/>
          <w:sz w:val="32"/>
          <w:szCs w:val="32"/>
          <w:highlight w:val="none"/>
        </w:rPr>
        <w:t>第二章</w:t>
      </w:r>
      <w:r>
        <w:rPr>
          <w:rFonts w:hint="eastAsia" w:ascii="宋体" w:hAnsi="宋体" w:eastAsia="宋体"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投标人须知前附表和投标人须知</w:t>
      </w:r>
      <w:bookmarkEnd w:id="3"/>
    </w:p>
    <w:p>
      <w:pPr>
        <w:pStyle w:val="4"/>
        <w:spacing w:before="239"/>
        <w:ind w:right="119"/>
        <w:outlineLvl w:val="1"/>
        <w:rPr>
          <w:rFonts w:hint="eastAsia" w:ascii="宋体" w:hAnsi="宋体" w:eastAsia="宋体" w:cs="宋体"/>
          <w:color w:val="auto"/>
          <w:spacing w:val="0"/>
          <w:w w:val="100"/>
          <w:position w:val="0"/>
          <w:sz w:val="28"/>
          <w:szCs w:val="28"/>
          <w:highlight w:val="none"/>
        </w:rPr>
      </w:pPr>
      <w:bookmarkStart w:id="4" w:name="_Toc22066"/>
      <w:r>
        <w:rPr>
          <w:rFonts w:hint="eastAsia" w:ascii="宋体" w:hAnsi="宋体" w:eastAsia="宋体" w:cs="宋体"/>
          <w:color w:val="auto"/>
          <w:spacing w:val="0"/>
          <w:w w:val="100"/>
          <w:position w:val="0"/>
          <w:sz w:val="28"/>
          <w:szCs w:val="28"/>
          <w:highlight w:val="none"/>
        </w:rPr>
        <w:t>投标人须知前附表</w:t>
      </w:r>
      <w:bookmarkEnd w:id="4"/>
    </w:p>
    <w:p>
      <w:pPr>
        <w:pStyle w:val="11"/>
        <w:spacing w:before="215" w:line="302" w:lineRule="auto"/>
        <w:ind w:left="228" w:right="341" w:firstLine="48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投标人须知前附表是对投标人须知的具体说明、补充和修改，表格中的“对应条款号” 是对应投标人须知中的条款编号，如与投标人须知有矛盾，应以本表为准。</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序号及内容</w:t>
            </w:r>
          </w:p>
        </w:tc>
        <w:tc>
          <w:tcPr>
            <w:tcW w:w="759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1.项目概述</w:t>
            </w:r>
          </w:p>
        </w:tc>
        <w:tc>
          <w:tcPr>
            <w:tcW w:w="7593" w:type="dxa"/>
            <w:vAlign w:val="center"/>
          </w:tcPr>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1、项目名称：</w:t>
            </w:r>
            <w:r>
              <w:rPr>
                <w:rFonts w:hint="eastAsia"/>
                <w:color w:val="auto"/>
                <w:sz w:val="21"/>
                <w:szCs w:val="21"/>
                <w:lang w:val="zh-CN" w:eastAsia="zh-CN"/>
              </w:rPr>
              <w:t>新疆维吾尔自治区市场监督管理局2022年第一批重点产品监督抽查项目</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2、项目编号：</w:t>
            </w:r>
            <w:r>
              <w:rPr>
                <w:rFonts w:hint="eastAsia"/>
                <w:color w:val="auto"/>
                <w:sz w:val="21"/>
                <w:szCs w:val="21"/>
                <w:lang w:val="zh-CN" w:eastAsia="zh-CN"/>
              </w:rPr>
              <w:t>Hhhx-2210-Zscjd002-1</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3、招标范围：本次</w:t>
            </w:r>
            <w:r>
              <w:rPr>
                <w:rFonts w:hint="eastAsia"/>
                <w:color w:val="auto"/>
                <w:sz w:val="21"/>
                <w:szCs w:val="21"/>
                <w:lang w:val="zh-CN" w:eastAsia="zh-CN"/>
              </w:rPr>
              <w:t>新疆维吾尔自治区市场监督管理局2022年第一批重点产品监督抽查项目</w:t>
            </w:r>
            <w:r>
              <w:rPr>
                <w:rFonts w:hint="eastAsia"/>
                <w:color w:val="auto"/>
                <w:sz w:val="21"/>
                <w:szCs w:val="21"/>
                <w:lang w:val="en-US" w:eastAsia="zh-CN"/>
              </w:rPr>
              <w:t>，共3个包，具体详见采购清单：</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第一包：</w:t>
            </w:r>
            <w:r>
              <w:rPr>
                <w:rFonts w:hint="eastAsia" w:ascii="宋体" w:hAnsi="宋体" w:eastAsia="宋体" w:cs="宋体"/>
                <w:color w:val="auto"/>
                <w:szCs w:val="21"/>
                <w:highlight w:val="none"/>
                <w:lang w:val="en-US" w:eastAsia="zh-CN"/>
              </w:rPr>
              <w:t>技术测试和分析服务（</w:t>
            </w:r>
            <w:r>
              <w:rPr>
                <w:rFonts w:hint="eastAsia" w:ascii="宋体" w:hAnsi="宋体" w:eastAsia="宋体" w:cs="宋体"/>
                <w:snapToGrid w:val="0"/>
                <w:color w:val="000000"/>
                <w:kern w:val="0"/>
                <w:sz w:val="21"/>
                <w:szCs w:val="21"/>
                <w:lang w:val="en-US" w:eastAsia="zh-CN"/>
              </w:rPr>
              <w:t>农资产品</w:t>
            </w:r>
            <w:r>
              <w:rPr>
                <w:rFonts w:hint="eastAsia" w:ascii="宋体" w:hAnsi="宋体" w:eastAsia="宋体" w:cs="宋体"/>
                <w:color w:val="auto"/>
                <w:szCs w:val="21"/>
                <w:highlight w:val="none"/>
                <w:lang w:val="en-US" w:eastAsia="zh-CN"/>
              </w:rPr>
              <w:t>）</w:t>
            </w:r>
            <w:r>
              <w:rPr>
                <w:rFonts w:hint="eastAsia"/>
                <w:color w:val="auto"/>
                <w:sz w:val="21"/>
                <w:szCs w:val="21"/>
                <w:lang w:val="en-US" w:eastAsia="zh-CN"/>
              </w:rPr>
              <w:t>。</w:t>
            </w:r>
          </w:p>
          <w:p>
            <w:pPr>
              <w:keepNext w:val="0"/>
              <w:keepLines w:val="0"/>
              <w:widowControl/>
              <w:suppressLineNumbers w:val="0"/>
              <w:jc w:val="left"/>
              <w:rPr>
                <w:rFonts w:hint="eastAsia"/>
                <w:lang w:val="en-US" w:eastAsia="zh-CN"/>
              </w:rPr>
            </w:pPr>
            <w:r>
              <w:rPr>
                <w:rFonts w:hint="eastAsia" w:ascii="宋体" w:eastAsia="宋体"/>
                <w:color w:val="auto"/>
                <w:sz w:val="21"/>
                <w:szCs w:val="21"/>
                <w:lang w:val="en-US" w:eastAsia="zh-CN"/>
              </w:rPr>
              <w:t>第三包：</w:t>
            </w:r>
            <w:r>
              <w:rPr>
                <w:rFonts w:hint="eastAsia" w:ascii="宋体" w:hAnsi="宋体" w:eastAsia="宋体" w:cs="宋体"/>
                <w:color w:val="auto"/>
                <w:szCs w:val="21"/>
                <w:highlight w:val="none"/>
                <w:lang w:val="en-US" w:eastAsia="zh-CN"/>
              </w:rPr>
              <w:t>技术测试和分析服务（</w:t>
            </w:r>
            <w:r>
              <w:rPr>
                <w:rFonts w:hint="eastAsia" w:ascii="宋体" w:hAnsi="宋体" w:eastAsia="宋体" w:cs="宋体"/>
                <w:b w:val="0"/>
                <w:bCs w:val="0"/>
                <w:i w:val="0"/>
                <w:iCs w:val="0"/>
                <w:color w:val="auto"/>
                <w:kern w:val="0"/>
                <w:sz w:val="21"/>
                <w:szCs w:val="21"/>
                <w:highlight w:val="none"/>
                <w:u w:val="none"/>
                <w:lang w:val="en-US" w:eastAsia="zh-CN" w:bidi="ar"/>
              </w:rPr>
              <w:t>消费品</w:t>
            </w:r>
            <w:r>
              <w:rPr>
                <w:rFonts w:hint="eastAsia" w:ascii="宋体" w:hAnsi="宋体" w:eastAsia="宋体" w:cs="宋体"/>
                <w:color w:val="auto"/>
                <w:szCs w:val="21"/>
                <w:highlight w:val="none"/>
                <w:lang w:val="en-US" w:eastAsia="zh-CN"/>
              </w:rPr>
              <w:t>）</w:t>
            </w:r>
            <w:r>
              <w:rPr>
                <w:rFonts w:hint="eastAsia" w:ascii="宋体" w:eastAsia="宋体"/>
                <w:color w:val="auto"/>
                <w:sz w:val="21"/>
                <w:szCs w:val="21"/>
                <w:lang w:val="en-US" w:eastAsia="zh-CN"/>
              </w:rPr>
              <w:t>。</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4、项目地点：采购人指定地点</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5、招标方式：公开招标</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6、服务期限：在2022年9月底前完成抽样和检验工作。</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7、</w:t>
            </w:r>
            <w:r>
              <w:rPr>
                <w:rFonts w:hint="eastAsia"/>
                <w:color w:val="auto"/>
                <w:sz w:val="21"/>
                <w:szCs w:val="21"/>
              </w:rPr>
              <w:t>资金来源及比例</w:t>
            </w:r>
            <w:r>
              <w:rPr>
                <w:rFonts w:hint="eastAsia"/>
                <w:color w:val="auto"/>
                <w:sz w:val="21"/>
                <w:szCs w:val="21"/>
                <w:lang w:eastAsia="zh-CN"/>
              </w:rPr>
              <w:t>：</w:t>
            </w:r>
            <w:r>
              <w:rPr>
                <w:rFonts w:hint="eastAsia"/>
                <w:color w:val="auto"/>
                <w:sz w:val="21"/>
                <w:szCs w:val="21"/>
                <w:lang w:val="en-US" w:eastAsia="zh-CN"/>
              </w:rPr>
              <w:t>自筹</w:t>
            </w:r>
            <w:r>
              <w:rPr>
                <w:rFonts w:hint="eastAsia"/>
                <w:color w:val="auto"/>
                <w:sz w:val="21"/>
                <w:szCs w:val="21"/>
                <w:lang w:eastAsia="zh-CN"/>
              </w:rPr>
              <w:t>资金</w:t>
            </w:r>
            <w:r>
              <w:rPr>
                <w:rFonts w:hint="eastAsia"/>
                <w:color w:val="auto"/>
                <w:sz w:val="21"/>
                <w:szCs w:val="21"/>
              </w:rPr>
              <w:t>100%</w:t>
            </w:r>
            <w:r>
              <w:rPr>
                <w:rFonts w:hint="eastAsia"/>
                <w:color w:val="auto"/>
                <w:sz w:val="21"/>
                <w:szCs w:val="21"/>
                <w:lang w:eastAsia="zh-CN"/>
              </w:rPr>
              <w:t>。</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8、资金落实情况：已落实</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9、采购人</w:t>
            </w:r>
          </w:p>
          <w:p>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名称：新疆维吾尔自治区市场监督管理局</w:t>
            </w:r>
          </w:p>
          <w:p>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地址：乌鲁木齐市天山区新华南路167号</w:t>
            </w:r>
          </w:p>
          <w:p>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联系人：王燕玲</w:t>
            </w:r>
          </w:p>
          <w:p>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电话：0991-2844267</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10、采购代理机构</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名称：新疆华恒惠欣工程项目管理有限责任公司</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地址：乌鲁木齐市经济技术开发区上海路浦东街三号</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联系人：冯工</w:t>
            </w:r>
          </w:p>
          <w:p>
            <w:pPr>
              <w:keepNext w:val="0"/>
              <w:keepLines w:val="0"/>
              <w:widowControl/>
              <w:suppressLineNumbers w:val="0"/>
              <w:jc w:val="left"/>
              <w:rPr>
                <w:rFonts w:hint="eastAsia"/>
                <w:color w:val="auto"/>
                <w:lang w:val="en-US" w:eastAsia="zh-CN"/>
              </w:rPr>
            </w:pPr>
            <w:r>
              <w:rPr>
                <w:rFonts w:hint="eastAsia"/>
                <w:color w:val="auto"/>
                <w:sz w:val="21"/>
                <w:szCs w:val="21"/>
                <w:lang w:val="en-US" w:eastAsia="zh-CN"/>
              </w:rPr>
              <w:t>电话：18016893069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2.采购项目的属性</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cs="宋体"/>
                <w:color w:val="auto"/>
                <w:spacing w:val="0"/>
                <w:w w:val="100"/>
                <w:kern w:val="0"/>
                <w:position w:val="0"/>
                <w:sz w:val="21"/>
                <w:szCs w:val="21"/>
                <w:highlight w:val="none"/>
                <w:lang w:val="en-US" w:eastAsia="zh-CN"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3.采购标的对应的中小企业划分标准所属行业</w:t>
            </w:r>
          </w:p>
        </w:tc>
        <w:tc>
          <w:tcPr>
            <w:tcW w:w="7593" w:type="dxa"/>
            <w:vAlign w:val="center"/>
          </w:tcPr>
          <w:p>
            <w:pPr>
              <w:shd w:val="clear"/>
              <w:spacing w:before="0" w:after="0" w:line="240" w:lineRule="auto"/>
              <w:ind w:left="0" w:right="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Cs/>
                <w:color w:val="auto"/>
                <w:sz w:val="21"/>
                <w:szCs w:val="21"/>
                <w:highlight w:val="none"/>
                <w:shd w:val="clear" w:color="auto" w:fill="auto"/>
                <w:lang w:val="en-US" w:eastAsia="zh-CN"/>
              </w:rPr>
              <w:t>依据《关于印发中小企业划型标准规定的通知》（工信部联企业〔2011〕300 号），本项目采购标的所属行业为：</w:t>
            </w:r>
            <w:r>
              <w:rPr>
                <w:rFonts w:hint="eastAsia" w:ascii="宋体" w:hAnsi="宋体" w:eastAsia="宋体" w:cs="宋体"/>
                <w:bCs/>
                <w:color w:val="auto"/>
                <w:kern w:val="0"/>
                <w:sz w:val="21"/>
                <w:szCs w:val="21"/>
                <w:highlight w:val="none"/>
                <w:shd w:val="clear" w:color="auto" w:fill="auto"/>
                <w:lang w:val="en-US" w:eastAsia="zh-CN" w:bidi="zh-CN"/>
              </w:rPr>
              <w:t>其他未列明行业（科学研究和技术服务业）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4.投标人资格要求</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1、满足《中华人民共和国政府采购法》第二十二条的规定，包括：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（1）具有独立承担民事责任的能力；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（2）具有良好的商业信誉和健全的财务会计制度；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（3）具有履行合同所必需的设备和专业技术能力；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（4）有依法缴纳税收和社会保障资金的良好记录；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（5）参加此采购活动前三年内，在经营活动中没有重大违法记录；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（6）法律、行政法规规定的其他条件。 </w:t>
            </w:r>
          </w:p>
          <w:p>
            <w:pPr>
              <w:keepNext w:val="0"/>
              <w:keepLines w:val="0"/>
              <w:widowControl/>
              <w:suppressLineNumbers w:val="0"/>
              <w:jc w:val="left"/>
              <w:rPr>
                <w:rFonts w:hint="default"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zh-CN" w:eastAsia="zh-CN" w:bidi="ar"/>
              </w:rPr>
              <w:t>2</w:t>
            </w:r>
            <w:r>
              <w:rPr>
                <w:rFonts w:hint="eastAsia" w:cs="宋体"/>
                <w:color w:val="auto"/>
                <w:spacing w:val="0"/>
                <w:w w:val="100"/>
                <w:kern w:val="0"/>
                <w:position w:val="0"/>
                <w:sz w:val="21"/>
                <w:szCs w:val="21"/>
                <w:highlight w:val="none"/>
                <w:lang w:val="zh-CN" w:eastAsia="zh-CN" w:bidi="ar"/>
              </w:rPr>
              <w:t>、</w:t>
            </w:r>
            <w:r>
              <w:rPr>
                <w:rFonts w:hint="eastAsia" w:ascii="宋体" w:hAnsi="宋体" w:eastAsia="宋体" w:cs="宋体"/>
                <w:color w:val="auto"/>
                <w:spacing w:val="0"/>
                <w:w w:val="100"/>
                <w:kern w:val="0"/>
                <w:position w:val="0"/>
                <w:sz w:val="21"/>
                <w:szCs w:val="21"/>
                <w:highlight w:val="none"/>
                <w:lang w:val="zh-CN" w:eastAsia="zh-CN" w:bidi="ar"/>
              </w:rPr>
              <w:t>落实政府采购政策需满足的资格要求：</w:t>
            </w:r>
            <w:r>
              <w:rPr>
                <w:rFonts w:hint="eastAsia" w:ascii="宋体" w:hAnsi="宋体" w:eastAsia="宋体" w:cs="宋体"/>
                <w:color w:val="auto"/>
                <w:spacing w:val="0"/>
                <w:w w:val="100"/>
                <w:kern w:val="0"/>
                <w:position w:val="0"/>
                <w:sz w:val="21"/>
                <w:szCs w:val="21"/>
                <w:highlight w:val="none"/>
                <w:lang w:val="en-US" w:eastAsia="zh-CN" w:bidi="ar"/>
              </w:rPr>
              <w:t>无</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zh-CN" w:eastAsia="zh-CN" w:bidi="ar"/>
              </w:rPr>
            </w:pPr>
            <w:r>
              <w:rPr>
                <w:rFonts w:hint="eastAsia" w:ascii="宋体" w:hAnsi="宋体" w:eastAsia="宋体" w:cs="宋体"/>
                <w:color w:val="auto"/>
                <w:spacing w:val="0"/>
                <w:w w:val="100"/>
                <w:kern w:val="0"/>
                <w:position w:val="0"/>
                <w:sz w:val="21"/>
                <w:szCs w:val="21"/>
                <w:highlight w:val="none"/>
                <w:lang w:val="zh-CN" w:eastAsia="zh-CN" w:bidi="ar"/>
              </w:rPr>
              <w:t>3</w:t>
            </w:r>
            <w:r>
              <w:rPr>
                <w:rFonts w:hint="eastAsia" w:cs="宋体"/>
                <w:color w:val="auto"/>
                <w:spacing w:val="0"/>
                <w:w w:val="100"/>
                <w:kern w:val="0"/>
                <w:position w:val="0"/>
                <w:sz w:val="21"/>
                <w:szCs w:val="21"/>
                <w:highlight w:val="none"/>
                <w:lang w:val="zh-CN" w:eastAsia="zh-CN" w:bidi="ar"/>
              </w:rPr>
              <w:t>、</w:t>
            </w:r>
            <w:r>
              <w:rPr>
                <w:rFonts w:hint="eastAsia" w:ascii="宋体" w:hAnsi="宋体" w:eastAsia="宋体" w:cs="宋体"/>
                <w:color w:val="auto"/>
                <w:spacing w:val="0"/>
                <w:w w:val="100"/>
                <w:kern w:val="0"/>
                <w:position w:val="0"/>
                <w:sz w:val="21"/>
                <w:szCs w:val="21"/>
                <w:highlight w:val="none"/>
                <w:lang w:val="zh-CN" w:eastAsia="zh-CN" w:bidi="ar"/>
              </w:rPr>
              <w:t>本项目的特定资格要求：</w:t>
            </w:r>
          </w:p>
          <w:p>
            <w:pPr>
              <w:keepNext w:val="0"/>
              <w:keepLines w:val="0"/>
              <w:widowControl/>
              <w:suppressLineNumbers w:val="0"/>
              <w:jc w:val="left"/>
              <w:rPr>
                <w:rFonts w:hint="default" w:ascii="宋体" w:hAnsi="宋体" w:eastAsia="宋体" w:cs="宋体"/>
                <w:color w:val="auto"/>
                <w:spacing w:val="0"/>
                <w:w w:val="100"/>
                <w:kern w:val="0"/>
                <w:position w:val="0"/>
                <w:sz w:val="21"/>
                <w:szCs w:val="21"/>
                <w:highlight w:val="none"/>
                <w:lang w:val="en-US" w:eastAsia="zh-CN" w:bidi="ar"/>
              </w:rPr>
            </w:pPr>
            <w:r>
              <w:rPr>
                <w:rFonts w:hint="default" w:ascii="宋体" w:hAnsi="宋体" w:eastAsia="宋体" w:cs="宋体"/>
                <w:color w:val="auto"/>
                <w:spacing w:val="0"/>
                <w:w w:val="100"/>
                <w:kern w:val="0"/>
                <w:position w:val="0"/>
                <w:sz w:val="21"/>
                <w:szCs w:val="21"/>
                <w:highlight w:val="none"/>
                <w:lang w:val="en-US" w:eastAsia="zh-CN" w:bidi="ar"/>
              </w:rPr>
              <w:t>（</w:t>
            </w:r>
            <w:r>
              <w:rPr>
                <w:rFonts w:hint="eastAsia" w:ascii="宋体" w:hAnsi="宋体" w:eastAsia="宋体" w:cs="宋体"/>
                <w:color w:val="auto"/>
                <w:spacing w:val="0"/>
                <w:w w:val="100"/>
                <w:kern w:val="0"/>
                <w:position w:val="0"/>
                <w:sz w:val="21"/>
                <w:szCs w:val="21"/>
                <w:highlight w:val="none"/>
                <w:lang w:val="en-US" w:eastAsia="zh-CN" w:bidi="ar"/>
              </w:rPr>
              <w:t>1</w:t>
            </w:r>
            <w:r>
              <w:rPr>
                <w:rFonts w:hint="default" w:ascii="宋体" w:hAnsi="宋体" w:eastAsia="宋体" w:cs="宋体"/>
                <w:color w:val="auto"/>
                <w:spacing w:val="0"/>
                <w:w w:val="100"/>
                <w:kern w:val="0"/>
                <w:position w:val="0"/>
                <w:sz w:val="21"/>
                <w:szCs w:val="21"/>
                <w:highlight w:val="none"/>
                <w:lang w:val="en-US" w:eastAsia="zh-CN" w:bidi="ar"/>
              </w:rPr>
              <w:t>）</w:t>
            </w:r>
            <w:r>
              <w:rPr>
                <w:rFonts w:hint="default" w:ascii="宋体" w:hAnsi="宋体" w:eastAsia="宋体" w:cs="宋体"/>
                <w:color w:val="auto"/>
                <w:kern w:val="0"/>
                <w:sz w:val="21"/>
                <w:szCs w:val="21"/>
                <w:lang w:val="en-US" w:eastAsia="zh-CN" w:bidi="zh-CN"/>
              </w:rPr>
              <w:t>具有检验检测机构资质认定证书（CMA）及CMA资质认定证书附表的相关内容，附表内容必须完全涵盖所投包组的所有检验项目；</w:t>
            </w:r>
          </w:p>
          <w:p>
            <w:pPr>
              <w:keepNext w:val="0"/>
              <w:keepLines w:val="0"/>
              <w:widowControl/>
              <w:suppressLineNumbers w:val="0"/>
              <w:jc w:val="left"/>
              <w:rPr>
                <w:rFonts w:hint="default" w:ascii="宋体" w:hAnsi="宋体" w:eastAsia="宋体" w:cs="宋体"/>
                <w:color w:val="auto"/>
                <w:spacing w:val="0"/>
                <w:w w:val="100"/>
                <w:kern w:val="0"/>
                <w:position w:val="0"/>
                <w:sz w:val="21"/>
                <w:szCs w:val="21"/>
                <w:highlight w:val="none"/>
                <w:lang w:val="en-US" w:eastAsia="zh-CN" w:bidi="ar"/>
              </w:rPr>
            </w:pPr>
            <w:r>
              <w:rPr>
                <w:rFonts w:hint="default" w:ascii="宋体" w:hAnsi="宋体" w:eastAsia="宋体" w:cs="宋体"/>
                <w:color w:val="auto"/>
                <w:spacing w:val="0"/>
                <w:w w:val="100"/>
                <w:kern w:val="0"/>
                <w:position w:val="0"/>
                <w:sz w:val="21"/>
                <w:szCs w:val="21"/>
                <w:highlight w:val="none"/>
                <w:lang w:val="en-US" w:eastAsia="zh-CN" w:bidi="ar"/>
              </w:rPr>
              <w:t>（</w:t>
            </w:r>
            <w:r>
              <w:rPr>
                <w:rFonts w:hint="eastAsia" w:ascii="宋体" w:hAnsi="宋体" w:eastAsia="宋体" w:cs="宋体"/>
                <w:color w:val="auto"/>
                <w:spacing w:val="0"/>
                <w:w w:val="100"/>
                <w:kern w:val="0"/>
                <w:position w:val="0"/>
                <w:sz w:val="21"/>
                <w:szCs w:val="21"/>
                <w:highlight w:val="none"/>
                <w:lang w:val="en-US" w:eastAsia="zh-CN" w:bidi="ar"/>
              </w:rPr>
              <w:t>2</w:t>
            </w:r>
            <w:r>
              <w:rPr>
                <w:rFonts w:hint="default" w:ascii="宋体" w:hAnsi="宋体" w:eastAsia="宋体" w:cs="宋体"/>
                <w:color w:val="auto"/>
                <w:spacing w:val="0"/>
                <w:w w:val="100"/>
                <w:kern w:val="0"/>
                <w:position w:val="0"/>
                <w:sz w:val="21"/>
                <w:szCs w:val="21"/>
                <w:highlight w:val="none"/>
                <w:lang w:val="en-US" w:eastAsia="zh-CN" w:bidi="ar"/>
              </w:rPr>
              <w:t>）</w:t>
            </w:r>
            <w:r>
              <w:rPr>
                <w:rFonts w:hint="eastAsia" w:cs="宋体"/>
                <w:color w:val="auto"/>
                <w:spacing w:val="0"/>
                <w:w w:val="100"/>
                <w:kern w:val="0"/>
                <w:position w:val="0"/>
                <w:sz w:val="21"/>
                <w:szCs w:val="21"/>
                <w:highlight w:val="none"/>
                <w:lang w:val="en-US" w:eastAsia="zh-CN" w:bidi="ar"/>
              </w:rPr>
              <w:t>投标人</w:t>
            </w:r>
            <w:r>
              <w:rPr>
                <w:rFonts w:hint="default" w:ascii="宋体" w:hAnsi="宋体" w:eastAsia="宋体" w:cs="宋体"/>
                <w:color w:val="auto"/>
                <w:spacing w:val="0"/>
                <w:w w:val="100"/>
                <w:kern w:val="0"/>
                <w:position w:val="0"/>
                <w:sz w:val="21"/>
                <w:szCs w:val="21"/>
                <w:highlight w:val="none"/>
                <w:lang w:val="en-US" w:eastAsia="zh-CN" w:bidi="ar"/>
              </w:rPr>
              <w:t>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w:t>
            </w:r>
            <w:r>
              <w:rPr>
                <w:rFonts w:hint="eastAsia" w:cs="宋体"/>
                <w:color w:val="auto"/>
                <w:spacing w:val="0"/>
                <w:w w:val="100"/>
                <w:kern w:val="0"/>
                <w:position w:val="0"/>
                <w:sz w:val="21"/>
                <w:szCs w:val="21"/>
                <w:highlight w:val="none"/>
                <w:lang w:val="en-US" w:eastAsia="zh-CN" w:bidi="ar"/>
              </w:rPr>
              <w:t>投标文件</w:t>
            </w:r>
            <w:r>
              <w:rPr>
                <w:rFonts w:hint="default" w:ascii="宋体" w:hAnsi="宋体" w:eastAsia="宋体" w:cs="宋体"/>
                <w:color w:val="auto"/>
                <w:spacing w:val="0"/>
                <w:w w:val="100"/>
                <w:kern w:val="0"/>
                <w:position w:val="0"/>
                <w:sz w:val="21"/>
                <w:szCs w:val="21"/>
                <w:highlight w:val="none"/>
                <w:lang w:val="en-US" w:eastAsia="zh-CN" w:bidi="ar"/>
              </w:rPr>
              <w:t>截止日当天核查结果为准，如相关失信记录已失效，</w:t>
            </w:r>
            <w:r>
              <w:rPr>
                <w:rFonts w:hint="eastAsia" w:cs="宋体"/>
                <w:color w:val="auto"/>
                <w:spacing w:val="0"/>
                <w:w w:val="100"/>
                <w:kern w:val="0"/>
                <w:position w:val="0"/>
                <w:sz w:val="21"/>
                <w:szCs w:val="21"/>
                <w:highlight w:val="none"/>
                <w:lang w:val="en-US" w:eastAsia="zh-CN" w:bidi="ar"/>
              </w:rPr>
              <w:t>投标人</w:t>
            </w:r>
            <w:r>
              <w:rPr>
                <w:rFonts w:hint="default" w:ascii="宋体" w:hAnsi="宋体" w:eastAsia="宋体" w:cs="宋体"/>
                <w:color w:val="auto"/>
                <w:spacing w:val="0"/>
                <w:w w:val="100"/>
                <w:kern w:val="0"/>
                <w:position w:val="0"/>
                <w:sz w:val="21"/>
                <w:szCs w:val="21"/>
                <w:highlight w:val="none"/>
                <w:lang w:val="en-US" w:eastAsia="zh-CN" w:bidi="ar"/>
              </w:rPr>
              <w:t>需提供相关证明资料）；</w:t>
            </w:r>
          </w:p>
          <w:p>
            <w:pPr>
              <w:keepNext w:val="0"/>
              <w:keepLines w:val="0"/>
              <w:widowControl/>
              <w:suppressLineNumbers w:val="0"/>
              <w:jc w:val="left"/>
              <w:rPr>
                <w:rFonts w:hint="default" w:ascii="宋体" w:hAnsi="宋体" w:eastAsia="宋体" w:cs="宋体"/>
                <w:color w:val="auto"/>
                <w:spacing w:val="0"/>
                <w:w w:val="100"/>
                <w:kern w:val="0"/>
                <w:position w:val="0"/>
                <w:sz w:val="21"/>
                <w:szCs w:val="21"/>
                <w:highlight w:val="none"/>
                <w:lang w:val="en-US" w:eastAsia="zh-CN" w:bidi="ar"/>
              </w:rPr>
            </w:pPr>
            <w:r>
              <w:rPr>
                <w:rFonts w:hint="default" w:ascii="宋体" w:hAnsi="宋体" w:eastAsia="宋体" w:cs="宋体"/>
                <w:color w:val="auto"/>
                <w:spacing w:val="0"/>
                <w:w w:val="100"/>
                <w:kern w:val="0"/>
                <w:position w:val="0"/>
                <w:sz w:val="21"/>
                <w:szCs w:val="21"/>
                <w:highlight w:val="none"/>
                <w:lang w:val="en-US" w:eastAsia="zh-CN" w:bidi="ar"/>
              </w:rPr>
              <w:t>（</w:t>
            </w:r>
            <w:r>
              <w:rPr>
                <w:rFonts w:hint="eastAsia" w:ascii="宋体" w:hAnsi="宋体" w:eastAsia="宋体" w:cs="宋体"/>
                <w:color w:val="auto"/>
                <w:spacing w:val="0"/>
                <w:w w:val="100"/>
                <w:kern w:val="0"/>
                <w:position w:val="0"/>
                <w:sz w:val="21"/>
                <w:szCs w:val="21"/>
                <w:highlight w:val="none"/>
                <w:lang w:val="en-US" w:eastAsia="zh-CN" w:bidi="ar"/>
              </w:rPr>
              <w:t>3</w:t>
            </w:r>
            <w:r>
              <w:rPr>
                <w:rFonts w:hint="default" w:ascii="宋体" w:hAnsi="宋体" w:eastAsia="宋体" w:cs="宋体"/>
                <w:color w:val="auto"/>
                <w:spacing w:val="0"/>
                <w:w w:val="100"/>
                <w:kern w:val="0"/>
                <w:position w:val="0"/>
                <w:sz w:val="21"/>
                <w:szCs w:val="21"/>
                <w:highlight w:val="none"/>
                <w:lang w:val="en-US" w:eastAsia="zh-CN" w:bidi="ar"/>
              </w:rPr>
              <w:t>）</w:t>
            </w:r>
            <w:r>
              <w:rPr>
                <w:rFonts w:hint="eastAsia" w:cs="宋体"/>
                <w:color w:val="auto"/>
                <w:spacing w:val="0"/>
                <w:w w:val="100"/>
                <w:kern w:val="0"/>
                <w:position w:val="0"/>
                <w:sz w:val="21"/>
                <w:szCs w:val="21"/>
                <w:highlight w:val="none"/>
                <w:lang w:val="en-US" w:eastAsia="zh-CN" w:bidi="ar"/>
              </w:rPr>
              <w:t>投标人</w:t>
            </w:r>
            <w:r>
              <w:rPr>
                <w:rFonts w:hint="default" w:ascii="宋体" w:hAnsi="宋体" w:eastAsia="宋体" w:cs="宋体"/>
                <w:color w:val="auto"/>
                <w:spacing w:val="0"/>
                <w:w w:val="100"/>
                <w:kern w:val="0"/>
                <w:position w:val="0"/>
                <w:sz w:val="21"/>
                <w:szCs w:val="21"/>
                <w:highlight w:val="none"/>
                <w:lang w:val="en-US" w:eastAsia="zh-CN" w:bidi="ar"/>
              </w:rPr>
              <w:t>不属于《政府购买服务管理办法》（财政部令第102号）文件规定的公益一类事业单位；</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default" w:ascii="宋体" w:hAnsi="宋体" w:eastAsia="宋体" w:cs="宋体"/>
                <w:color w:val="auto"/>
                <w:spacing w:val="0"/>
                <w:w w:val="100"/>
                <w:kern w:val="0"/>
                <w:position w:val="0"/>
                <w:sz w:val="21"/>
                <w:szCs w:val="21"/>
                <w:highlight w:val="none"/>
                <w:lang w:val="en-US" w:eastAsia="zh-CN" w:bidi="ar"/>
              </w:rPr>
              <w:t>（</w:t>
            </w:r>
            <w:r>
              <w:rPr>
                <w:rFonts w:hint="eastAsia" w:ascii="宋体" w:hAnsi="宋体" w:eastAsia="宋体" w:cs="宋体"/>
                <w:color w:val="auto"/>
                <w:spacing w:val="0"/>
                <w:w w:val="100"/>
                <w:kern w:val="0"/>
                <w:position w:val="0"/>
                <w:sz w:val="21"/>
                <w:szCs w:val="21"/>
                <w:highlight w:val="none"/>
                <w:lang w:val="en-US" w:eastAsia="zh-CN" w:bidi="ar"/>
              </w:rPr>
              <w:t>4</w:t>
            </w:r>
            <w:r>
              <w:rPr>
                <w:rFonts w:hint="default" w:ascii="宋体" w:hAnsi="宋体" w:eastAsia="宋体" w:cs="宋体"/>
                <w:color w:val="auto"/>
                <w:spacing w:val="0"/>
                <w:w w:val="100"/>
                <w:kern w:val="0"/>
                <w:position w:val="0"/>
                <w:sz w:val="21"/>
                <w:szCs w:val="21"/>
                <w:highlight w:val="none"/>
                <w:lang w:val="en-US" w:eastAsia="zh-CN" w:bidi="ar"/>
              </w:rPr>
              <w:t>）单位负责人为同一人或者存在直接控股、管理关系的不同</w:t>
            </w:r>
            <w:r>
              <w:rPr>
                <w:rFonts w:hint="eastAsia" w:cs="宋体"/>
                <w:color w:val="auto"/>
                <w:spacing w:val="0"/>
                <w:w w:val="100"/>
                <w:kern w:val="0"/>
                <w:position w:val="0"/>
                <w:sz w:val="21"/>
                <w:szCs w:val="21"/>
                <w:highlight w:val="none"/>
                <w:lang w:val="en-US" w:eastAsia="zh-CN" w:bidi="ar"/>
              </w:rPr>
              <w:t>投标人</w:t>
            </w:r>
            <w:r>
              <w:rPr>
                <w:rFonts w:hint="default" w:ascii="宋体" w:hAnsi="宋体" w:eastAsia="宋体" w:cs="宋体"/>
                <w:color w:val="auto"/>
                <w:spacing w:val="0"/>
                <w:w w:val="100"/>
                <w:kern w:val="0"/>
                <w:position w:val="0"/>
                <w:sz w:val="21"/>
                <w:szCs w:val="21"/>
                <w:highlight w:val="none"/>
                <w:lang w:val="en-US" w:eastAsia="zh-CN" w:bidi="ar"/>
              </w:rPr>
              <w:t>，不得参加同一合同项下的政府采购活动；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5.对联合体投标的具体要求</w:t>
            </w:r>
          </w:p>
        </w:tc>
        <w:tc>
          <w:tcPr>
            <w:tcW w:w="7593" w:type="dxa"/>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接受</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不接受</w:t>
            </w:r>
          </w:p>
          <w:p>
            <w:pPr>
              <w:keepNext w:val="0"/>
              <w:keepLines w:val="0"/>
              <w:widowControl/>
              <w:suppressLineNumbers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对联合体各方的要求：无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spacing w:val="0"/>
                <w:w w:val="100"/>
                <w:kern w:val="0"/>
                <w:position w:val="0"/>
                <w:sz w:val="21"/>
                <w:szCs w:val="21"/>
                <w:highlight w:val="none"/>
                <w:lang w:val="en-US" w:eastAsia="zh-CN" w:bidi="ar"/>
              </w:rPr>
              <w:t>6</w:t>
            </w:r>
            <w:r>
              <w:rPr>
                <w:rFonts w:hint="eastAsia" w:ascii="宋体" w:hAnsi="宋体" w:eastAsia="宋体" w:cs="宋体"/>
                <w:color w:val="auto"/>
                <w:spacing w:val="0"/>
                <w:w w:val="100"/>
                <w:kern w:val="0"/>
                <w:position w:val="0"/>
                <w:sz w:val="21"/>
                <w:szCs w:val="21"/>
                <w:highlight w:val="none"/>
                <w:lang w:val="en-US" w:eastAsia="zh-CN" w:bidi="ar"/>
              </w:rPr>
              <w:t>.现场踏勘</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不组织</w:t>
            </w:r>
          </w:p>
          <w:p>
            <w:pPr>
              <w:widowControl w:val="0"/>
              <w:autoSpaceDE w:val="0"/>
              <w:autoSpaceDN w:val="0"/>
              <w:adjustRightInd w:val="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组织</w:t>
            </w:r>
          </w:p>
          <w:p>
            <w:pPr>
              <w:widowControl/>
              <w:rPr>
                <w:rFonts w:hint="eastAsia" w:ascii="宋体" w:hAnsi="宋体" w:eastAsia="宋体" w:cs="宋体"/>
                <w:color w:val="auto"/>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现场踏勘</w:t>
            </w:r>
            <w:r>
              <w:rPr>
                <w:rFonts w:hint="eastAsia" w:ascii="宋体" w:hAnsi="宋体" w:eastAsia="宋体" w:cs="宋体"/>
                <w:color w:val="auto"/>
                <w:sz w:val="21"/>
                <w:szCs w:val="21"/>
                <w:highlight w:val="none"/>
              </w:rPr>
              <w:t>时间：/</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现场踏勘</w:t>
            </w:r>
            <w:r>
              <w:rPr>
                <w:rFonts w:hint="eastAsia" w:ascii="宋体" w:hAnsi="宋体" w:eastAsia="宋体" w:cs="宋体"/>
                <w:color w:val="auto"/>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7.</w:t>
            </w:r>
            <w:r>
              <w:rPr>
                <w:rFonts w:hint="eastAsia" w:ascii="宋体" w:hAnsi="宋体" w:eastAsia="宋体" w:cs="宋体"/>
                <w:color w:val="auto"/>
                <w:spacing w:val="0"/>
                <w:w w:val="100"/>
                <w:position w:val="0"/>
                <w:sz w:val="21"/>
                <w:szCs w:val="21"/>
                <w:highlight w:val="none"/>
                <w:vertAlign w:val="baseline"/>
              </w:rPr>
              <w:t>是否允许投标人将项目非主体、非关键性工作交由他人完成</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eastAsia="zh-CN"/>
              </w:rPr>
              <w:t>□</w:t>
            </w:r>
            <w:r>
              <w:rPr>
                <w:rFonts w:hint="eastAsia" w:ascii="宋体" w:hAnsi="宋体" w:eastAsia="宋体" w:cs="宋体"/>
                <w:color w:val="auto"/>
                <w:spacing w:val="0"/>
                <w:w w:val="100"/>
                <w:position w:val="0"/>
                <w:sz w:val="21"/>
                <w:szCs w:val="21"/>
                <w:highlight w:val="none"/>
                <w:vertAlign w:val="baseline"/>
                <w:lang w:val="en-US" w:eastAsia="zh-CN"/>
              </w:rPr>
              <w:t>允许</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rPr>
              <w:t>√</w:t>
            </w:r>
            <w:r>
              <w:rPr>
                <w:rFonts w:hint="eastAsia" w:ascii="宋体" w:hAnsi="宋体" w:eastAsia="宋体" w:cs="宋体"/>
                <w:color w:val="auto"/>
                <w:spacing w:val="0"/>
                <w:w w:val="100"/>
                <w:position w:val="0"/>
                <w:sz w:val="21"/>
                <w:szCs w:val="21"/>
                <w:highlight w:val="none"/>
                <w:vertAlign w:val="baseli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cs="宋体"/>
                <w:color w:val="auto"/>
                <w:spacing w:val="0"/>
                <w:w w:val="100"/>
                <w:kern w:val="0"/>
                <w:position w:val="0"/>
                <w:sz w:val="21"/>
                <w:szCs w:val="21"/>
                <w:highlight w:val="none"/>
                <w:lang w:val="en-US" w:eastAsia="zh-CN" w:bidi="ar"/>
              </w:rPr>
              <w:t>8.</w:t>
            </w:r>
            <w:r>
              <w:rPr>
                <w:rFonts w:hint="eastAsia" w:ascii="宋体" w:hAnsi="宋体" w:eastAsia="宋体" w:cs="宋体"/>
                <w:color w:val="auto"/>
                <w:sz w:val="21"/>
                <w:szCs w:val="21"/>
                <w:highlight w:val="none"/>
              </w:rPr>
              <w:t>支持中小企业发展</w:t>
            </w:r>
          </w:p>
        </w:tc>
        <w:tc>
          <w:tcPr>
            <w:tcW w:w="7593" w:type="dxa"/>
            <w:vAlign w:val="center"/>
          </w:tcPr>
          <w:p>
            <w:pPr>
              <w:widowControl w:val="0"/>
              <w:autoSpaceDE w:val="0"/>
              <w:autoSpaceDN w:val="0"/>
              <w:adjustRightIn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1.是否为专门面向中小企业采购：否</w:t>
            </w:r>
          </w:p>
          <w:p>
            <w:pPr>
              <w:widowControl w:val="0"/>
              <w:autoSpaceDE w:val="0"/>
              <w:autoSpaceDN w:val="0"/>
              <w:adjustRightIn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2.是否为本项目面向中小企业采购预留份额：</w:t>
            </w:r>
            <w:r>
              <w:rPr>
                <w:rFonts w:hint="eastAsia" w:cs="宋体"/>
                <w:color w:val="auto"/>
                <w:kern w:val="2"/>
                <w:sz w:val="21"/>
                <w:szCs w:val="21"/>
                <w:highlight w:val="none"/>
                <w:lang w:val="en-US" w:eastAsia="zh-CN" w:bidi="ar-SA"/>
              </w:rPr>
              <w:t>否</w:t>
            </w:r>
          </w:p>
          <w:p>
            <w:pPr>
              <w:widowControl w:val="0"/>
              <w:autoSpaceDE w:val="0"/>
              <w:autoSpaceDN w:val="0"/>
              <w:adjustRightIn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3.符合要求的中小型和微型企业扣除比例：</w:t>
            </w:r>
          </w:p>
          <w:p>
            <w:pPr>
              <w:widowControl w:val="0"/>
              <w:autoSpaceDE w:val="0"/>
              <w:autoSpaceDN w:val="0"/>
              <w:adjustRightIn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对符合规定的小微企业报价给予10%~20%（工程项目为6%~10%）的扣除，用扣除后的价格参与评标，本项目具体扣除比例为</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rPr>
              <w:t>政府采购支持中小企业融资</w:t>
            </w:r>
          </w:p>
        </w:tc>
        <w:tc>
          <w:tcPr>
            <w:tcW w:w="7593" w:type="dxa"/>
            <w:vMerge w:val="restart"/>
            <w:vAlign w:val="center"/>
          </w:tcPr>
          <w:p>
            <w:pPr>
              <w:widowControl w:val="0"/>
              <w:autoSpaceDE w:val="0"/>
              <w:autoSpaceDN w:val="0"/>
              <w:adjustRightIn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rPr>
              <w:t>政府采购信用担保</w:t>
            </w:r>
          </w:p>
        </w:tc>
        <w:tc>
          <w:tcPr>
            <w:tcW w:w="7593" w:type="dxa"/>
            <w:vMerge w:val="continue"/>
            <w:vAlign w:val="center"/>
          </w:tcPr>
          <w:p>
            <w:pPr>
              <w:keepNext w:val="0"/>
              <w:keepLines w:val="0"/>
              <w:widowControl/>
              <w:suppressLineNumbers w:val="0"/>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政府采购促进残疾人就业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政府采购支持监狱企业发展</w:t>
            </w:r>
          </w:p>
        </w:tc>
        <w:tc>
          <w:tcPr>
            <w:tcW w:w="7593" w:type="dxa"/>
            <w:vAlign w:val="center"/>
          </w:tcPr>
          <w:p>
            <w:pPr>
              <w:numPr>
                <w:ilvl w:val="0"/>
                <w:numId w:val="0"/>
              </w:numPr>
              <w:spacing w:line="300" w:lineRule="exact"/>
              <w:ind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w:t>
            </w:r>
            <w:r>
              <w:rPr>
                <w:rFonts w:hint="eastAsia" w:ascii="宋体" w:hAnsi="宋体" w:eastAsia="宋体" w:cs="宋体"/>
                <w:b/>
                <w:bCs/>
                <w:color w:val="auto"/>
                <w:kern w:val="2"/>
                <w:sz w:val="21"/>
                <w:szCs w:val="21"/>
                <w:highlight w:val="none"/>
                <w:lang w:val="en-US" w:eastAsia="zh-CN" w:bidi="ar-SA"/>
              </w:rPr>
              <w:t>本项目具体扣除比例为</w:t>
            </w:r>
            <w:r>
              <w:rPr>
                <w:rFonts w:hint="eastAsia" w:cs="宋体"/>
                <w:b/>
                <w:bCs/>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lang w:val="en-US" w:eastAsia="zh-CN" w:bidi="ar-SA"/>
              </w:rPr>
              <w:t>%。</w:t>
            </w:r>
          </w:p>
          <w:p>
            <w:pPr>
              <w:pStyle w:val="26"/>
              <w:numPr>
                <w:ilvl w:val="0"/>
                <w:numId w:val="0"/>
              </w:numPr>
              <w:ind w:right="0" w:rightChars="0"/>
              <w:rPr>
                <w:rFonts w:hint="eastAsia" w:ascii="宋体" w:hAnsi="宋体" w:eastAsia="宋体" w:cs="宋体"/>
                <w:color w:val="auto"/>
                <w:sz w:val="21"/>
                <w:szCs w:val="21"/>
                <w:highlight w:val="none"/>
              </w:rPr>
            </w:pPr>
            <w:r>
              <w:rPr>
                <w:rFonts w:hint="eastAsia" w:ascii="宋体" w:hAnsi="宋体" w:eastAsia="宋体" w:cs="宋体"/>
                <w:snapToGrid/>
                <w:color w:val="auto"/>
                <w:sz w:val="21"/>
                <w:szCs w:val="21"/>
                <w:highlight w:val="none"/>
                <w:lang w:val="en-US" w:eastAsia="zh-CN"/>
              </w:rPr>
              <w:t>2.</w:t>
            </w:r>
            <w:r>
              <w:rPr>
                <w:rFonts w:hint="eastAsia" w:ascii="宋体" w:hAnsi="宋体" w:eastAsia="宋体" w:cs="宋体"/>
                <w:snapToGrid/>
                <w:color w:val="auto"/>
                <w:sz w:val="21"/>
                <w:szCs w:val="21"/>
                <w:highlight w:val="none"/>
              </w:rPr>
              <w:t>根据财政部、司法部印发的《关于政府采购支持监狱企业发展有关问题的通知》</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财库〔2014〕68号</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文件规定，凡监狱企业参加政府采购活动视同小型、微型企业，享受评审价格扣除的政府采购优惠政策。</w:t>
            </w:r>
            <w:r>
              <w:rPr>
                <w:rFonts w:hint="eastAsia" w:ascii="宋体" w:hAnsi="宋体" w:eastAsia="宋体" w:cs="宋体"/>
                <w:b/>
                <w:bCs/>
                <w:color w:val="auto"/>
                <w:kern w:val="0"/>
                <w:sz w:val="21"/>
                <w:szCs w:val="21"/>
                <w:highlight w:val="none"/>
              </w:rPr>
              <w:t>本项目具体扣除比例为</w:t>
            </w:r>
            <w:r>
              <w:rPr>
                <w:rFonts w:hint="eastAsia"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w:t>
            </w:r>
            <w:r>
              <w:rPr>
                <w:rFonts w:hint="eastAsia" w:ascii="宋体" w:hAnsi="宋体" w:eastAsia="宋体" w:cs="宋体"/>
                <w:snapToGrid/>
                <w:color w:val="auto"/>
                <w:sz w:val="21"/>
                <w:szCs w:val="21"/>
                <w:highlight w:val="none"/>
              </w:rPr>
              <w:t>，但必须提供由省级以上监狱管理局、戒毒管理局</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含新疆生产建设兵团</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出具的属于监狱企业的证明文件，否则评审时不予价格扣除优惠。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三、投标文件的编制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2</w:t>
            </w:r>
            <w:r>
              <w:rPr>
                <w:rFonts w:hint="eastAsia" w:ascii="宋体" w:hAnsi="宋体" w:eastAsia="宋体" w:cs="宋体"/>
                <w:color w:val="auto"/>
                <w:spacing w:val="0"/>
                <w:w w:val="100"/>
                <w:kern w:val="0"/>
                <w:position w:val="0"/>
                <w:sz w:val="21"/>
                <w:szCs w:val="21"/>
                <w:highlight w:val="none"/>
                <w:lang w:val="en-US" w:eastAsia="zh-CN" w:bidi="ar"/>
              </w:rPr>
              <w:t>.资格、资信证明部分构成</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b/>
                <w:color w:val="auto"/>
                <w:spacing w:val="0"/>
                <w:w w:val="100"/>
                <w:kern w:val="0"/>
                <w:position w:val="0"/>
                <w:sz w:val="21"/>
                <w:szCs w:val="21"/>
                <w:highlight w:val="none"/>
                <w:lang w:val="en-US" w:eastAsia="zh-CN" w:bidi="ar"/>
              </w:rPr>
              <w:t>基本资格、资信证明文件：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eastAsia="zh-CN" w:bidi="ar"/>
              </w:rPr>
              <w:t>（1）法人或者其他组织的有效营业执照等证明文件，</w:t>
            </w:r>
            <w:r>
              <w:rPr>
                <w:rFonts w:hint="eastAsia" w:ascii="宋体" w:hAnsi="宋体" w:eastAsia="宋体" w:cs="宋体"/>
                <w:b/>
                <w:bCs/>
                <w:color w:val="auto"/>
                <w:spacing w:val="0"/>
                <w:w w:val="100"/>
                <w:kern w:val="0"/>
                <w:position w:val="0"/>
                <w:sz w:val="21"/>
                <w:szCs w:val="21"/>
                <w:highlight w:val="none"/>
                <w:lang w:val="en-US" w:eastAsia="zh-CN" w:bidi="ar"/>
              </w:rPr>
              <w:t>其中：</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投标人是企业（包括合伙企业）的，应提供其在工商部门注册的有效“营业执照”复印件；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投标人是事业单位的，应提供其有效的“事业单位法人证书”复印件；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投标人是非企业专业服务机构的，应提供其有效的“执业许可证”复印件；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投标人是民办非企业单位的，应提供其有效的登记证书复印件；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投标人是个体工商户的，应提供其有效的“营业执照”复印件；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投标人是自然人的，应提供其有效的自然人身份证明复印件；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eastAsia="zh-CN" w:bidi="ar"/>
              </w:rPr>
              <w:t>（2）财务状况报告：</w:t>
            </w:r>
          </w:p>
          <w:p>
            <w:pPr>
              <w:keepNext w:val="0"/>
              <w:keepLines w:val="0"/>
              <w:widowControl/>
              <w:numPr>
                <w:ilvl w:val="0"/>
                <w:numId w:val="0"/>
              </w:numPr>
              <w:suppressLineNumbers w:val="0"/>
              <w:autoSpaceDE/>
              <w:autoSpaceDN/>
              <w:spacing w:before="0" w:after="0" w:line="240" w:lineRule="auto"/>
              <w:ind w:left="0" w:leftChars="0" w:right="0" w:rightChars="0" w:firstLine="420" w:firstLineChars="20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近一年由会计师事务所出具财务审计报告或提供由开标日前三个月内投标人开户银行出具的资信证明；新成立公司提供银行出具的有效期内的资信证明；其他组织和自然人，没有经审计的财务报告，提供银行出具的资信证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eastAsia="zh-CN" w:bidi="ar"/>
              </w:rPr>
              <w:t>（3）依法缴纳税收的相关材料：</w:t>
            </w:r>
          </w:p>
          <w:p>
            <w:pPr>
              <w:keepNext w:val="0"/>
              <w:keepLines w:val="0"/>
              <w:widowControl/>
              <w:numPr>
                <w:ilvl w:val="0"/>
                <w:numId w:val="0"/>
              </w:numPr>
              <w:suppressLineNumbers w:val="0"/>
              <w:autoSpaceDE/>
              <w:autoSpaceDN/>
              <w:spacing w:before="0" w:after="0" w:line="240" w:lineRule="auto"/>
              <w:ind w:left="0" w:right="0" w:rightChars="0" w:firstLine="210" w:firstLineChars="10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开标日前6个月内任意一月缴纳税收的凭证复印件；</w:t>
            </w:r>
          </w:p>
          <w:p>
            <w:pPr>
              <w:keepNext w:val="0"/>
              <w:keepLines w:val="0"/>
              <w:widowControl/>
              <w:suppressLineNumbers w:val="0"/>
              <w:autoSpaceDE/>
              <w:autoSpaceDN/>
              <w:spacing w:before="0" w:after="0" w:line="240" w:lineRule="auto"/>
              <w:ind w:left="0" w:right="0" w:firstLine="210" w:firstLineChars="10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缴纳凭证复印件须清晰可辨，并能显示出税种种类，单位代扣代缴的个人所得税不能作为单位纳税的凭证；</w:t>
            </w:r>
          </w:p>
          <w:p>
            <w:pPr>
              <w:keepNext w:val="0"/>
              <w:keepLines w:val="0"/>
              <w:widowControl/>
              <w:suppressLineNumbers w:val="0"/>
              <w:autoSpaceDE/>
              <w:autoSpaceDN/>
              <w:spacing w:before="0" w:after="0" w:line="240" w:lineRule="auto"/>
              <w:ind w:left="0" w:right="0" w:firstLine="210" w:firstLineChars="10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依法免税的投标人，应提供相应文件证明其依法免税；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eastAsia="zh-CN" w:bidi="ar"/>
              </w:rPr>
              <w:t>（4）依法缴纳社会保障资金的相关材料：</w:t>
            </w:r>
          </w:p>
          <w:p>
            <w:pPr>
              <w:keepNext w:val="0"/>
              <w:keepLines w:val="0"/>
              <w:widowControl/>
              <w:numPr>
                <w:ilvl w:val="0"/>
                <w:numId w:val="0"/>
              </w:numPr>
              <w:suppressLineNumbers w:val="0"/>
              <w:autoSpaceDE/>
              <w:autoSpaceDN/>
              <w:spacing w:before="0" w:after="0" w:line="240" w:lineRule="auto"/>
              <w:ind w:left="0" w:leftChars="0" w:right="0" w:firstLine="420" w:firstLineChars="20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开标日前6个月内（至少提供1个月）缴纳社会保险的凭据（专用收据或社会保险缴纳清单）；投标人为其他组织或自然人的，也需要按此项规定提供缴纳税收的凭据和缴纳社会保险的凭据；</w:t>
            </w:r>
          </w:p>
          <w:p>
            <w:pPr>
              <w:keepNext w:val="0"/>
              <w:keepLines w:val="0"/>
              <w:widowControl/>
              <w:numPr>
                <w:ilvl w:val="0"/>
                <w:numId w:val="0"/>
              </w:numPr>
              <w:suppressLineNumbers w:val="0"/>
              <w:autoSpaceDE/>
              <w:autoSpaceDN/>
              <w:spacing w:before="0" w:after="0" w:line="240" w:lineRule="auto"/>
              <w:ind w:left="0" w:right="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eastAsia="zh-CN" w:bidi="ar"/>
              </w:rPr>
              <w:t>（5）具备履行合同所必需的设备和专业技术能力的说明函</w:t>
            </w:r>
            <w:r>
              <w:rPr>
                <w:rFonts w:hint="eastAsia" w:ascii="宋体" w:hAnsi="宋体" w:eastAsia="宋体" w:cs="宋体"/>
                <w:color w:val="auto"/>
                <w:spacing w:val="0"/>
                <w:w w:val="100"/>
                <w:kern w:val="0"/>
                <w:position w:val="0"/>
                <w:sz w:val="21"/>
                <w:szCs w:val="21"/>
                <w:highlight w:val="none"/>
                <w:lang w:val="en-US" w:eastAsia="zh-CN" w:bidi="ar"/>
              </w:rPr>
              <w:t>（投标人自行出具，格式自拟，加盖公章）</w:t>
            </w:r>
          </w:p>
          <w:p>
            <w:pPr>
              <w:numPr>
                <w:ilvl w:val="0"/>
                <w:numId w:val="0"/>
              </w:numPr>
              <w:shd w:val="clear" w:color="auto" w:fill="auto"/>
              <w:autoSpaceDE/>
              <w:autoSpaceDN/>
              <w:spacing w:before="0" w:after="0" w:line="240" w:lineRule="auto"/>
              <w:ind w:left="0" w:right="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（6）信用查询</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after="0" w:line="240" w:lineRule="auto"/>
              <w:ind w:left="0" w:leftChars="0" w:right="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zh-CN"/>
              </w:rPr>
              <w:t>投标人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w:t>
            </w:r>
            <w:r>
              <w:rPr>
                <w:rFonts w:hint="eastAsia" w:cs="宋体"/>
                <w:i w:val="0"/>
                <w:iCs w:val="0"/>
                <w:caps w:val="0"/>
                <w:color w:val="auto"/>
                <w:spacing w:val="0"/>
                <w:kern w:val="0"/>
                <w:sz w:val="21"/>
                <w:szCs w:val="21"/>
                <w:highlight w:val="none"/>
                <w:shd w:val="clear" w:fill="FFFFFF"/>
                <w:vertAlign w:val="baseline"/>
                <w:lang w:val="en-US" w:eastAsia="zh-CN" w:bidi="zh-CN"/>
              </w:rPr>
              <w:t>投标文件</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zh-CN"/>
              </w:rPr>
              <w:t>截止日当天核查结果为准，如相关失信记录已失效，投标人需提供相关证明资料）；</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eastAsia="zh-CN" w:bidi="ar"/>
              </w:rPr>
              <w:t>（7）投标人须提供投标单位（投标人）参加政府采购活动前3年内在经营活动中没有重大违法记录的书面声明</w:t>
            </w:r>
            <w:r>
              <w:rPr>
                <w:rFonts w:hint="eastAsia" w:ascii="宋体" w:hAnsi="宋体" w:eastAsia="宋体" w:cs="宋体"/>
                <w:color w:val="auto"/>
                <w:spacing w:val="0"/>
                <w:w w:val="100"/>
                <w:kern w:val="0"/>
                <w:position w:val="0"/>
                <w:sz w:val="21"/>
                <w:szCs w:val="21"/>
                <w:highlight w:val="none"/>
                <w:lang w:val="en-US" w:eastAsia="zh-CN" w:bidi="ar"/>
              </w:rPr>
              <w:t>；</w:t>
            </w:r>
          </w:p>
          <w:p>
            <w:pPr>
              <w:keepNext w:val="0"/>
              <w:keepLines w:val="0"/>
              <w:widowControl/>
              <w:numPr>
                <w:ilvl w:val="0"/>
                <w:numId w:val="0"/>
              </w:numPr>
              <w:suppressLineNumbers w:val="0"/>
              <w:ind w:leftChars="0" w:right="0" w:rightChars="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color w:val="auto"/>
                <w:spacing w:val="0"/>
                <w:w w:val="100"/>
                <w:kern w:val="0"/>
                <w:position w:val="0"/>
                <w:sz w:val="21"/>
                <w:szCs w:val="21"/>
                <w:highlight w:val="none"/>
                <w:lang w:val="en-US" w:eastAsia="zh-CN" w:bidi="ar"/>
              </w:rPr>
              <w:t>（8）投标人针对投标人限制行为的声明</w:t>
            </w:r>
            <w:r>
              <w:rPr>
                <w:rFonts w:hint="eastAsia" w:ascii="宋体" w:hAnsi="宋体" w:eastAsia="宋体" w:cs="宋体"/>
                <w:color w:val="auto"/>
                <w:spacing w:val="0"/>
                <w:w w:val="100"/>
                <w:kern w:val="0"/>
                <w:position w:val="0"/>
                <w:sz w:val="21"/>
                <w:szCs w:val="21"/>
                <w:highlight w:val="none"/>
                <w:lang w:val="en-US" w:eastAsia="zh-CN" w:bidi="ar"/>
              </w:rPr>
              <w:t>；</w:t>
            </w:r>
          </w:p>
          <w:p>
            <w:pPr>
              <w:keepNext w:val="0"/>
              <w:keepLines w:val="0"/>
              <w:widowControl/>
              <w:numPr>
                <w:ilvl w:val="0"/>
                <w:numId w:val="0"/>
              </w:numPr>
              <w:suppressLineNumbers w:val="0"/>
              <w:ind w:leftChars="0" w:right="0" w:rightChars="0"/>
              <w:jc w:val="left"/>
              <w:rPr>
                <w:rFonts w:hint="eastAsia" w:ascii="宋体" w:hAnsi="宋体" w:eastAsia="宋体" w:cs="宋体"/>
                <w:b/>
                <w:color w:val="auto"/>
                <w:spacing w:val="0"/>
                <w:w w:val="100"/>
                <w:kern w:val="0"/>
                <w:position w:val="0"/>
                <w:sz w:val="21"/>
                <w:szCs w:val="21"/>
                <w:highlight w:val="none"/>
                <w:lang w:val="en-US" w:eastAsia="zh-CN" w:bidi="ar"/>
              </w:rPr>
            </w:pPr>
            <w:r>
              <w:rPr>
                <w:rFonts w:hint="eastAsia" w:ascii="宋体" w:hAnsi="宋体" w:eastAsia="宋体" w:cs="宋体"/>
                <w:b/>
                <w:color w:val="auto"/>
                <w:spacing w:val="0"/>
                <w:w w:val="100"/>
                <w:kern w:val="0"/>
                <w:position w:val="0"/>
                <w:sz w:val="21"/>
                <w:szCs w:val="21"/>
                <w:highlight w:val="none"/>
                <w:lang w:val="en-US" w:eastAsia="zh-CN" w:bidi="ar"/>
              </w:rPr>
              <w:t>（9）具有检验检测机构资质认定证书（CMA）及CMA资质认定证书附表的相关内容，附表内容必须完全涵盖所投包组的所有检验项目；</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本表内所有内容未注明提供原件的，均可提供复印件。除以上内容外，其他投标文件材料均应编入投标文件。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3</w:t>
            </w:r>
            <w:r>
              <w:rPr>
                <w:rFonts w:hint="eastAsia" w:ascii="宋体" w:hAnsi="宋体" w:eastAsia="宋体" w:cs="宋体"/>
                <w:color w:val="auto"/>
                <w:spacing w:val="0"/>
                <w:w w:val="100"/>
                <w:kern w:val="0"/>
                <w:position w:val="0"/>
                <w:sz w:val="21"/>
                <w:szCs w:val="21"/>
                <w:highlight w:val="none"/>
                <w:lang w:val="en-US" w:eastAsia="zh-CN" w:bidi="ar"/>
              </w:rPr>
              <w:t>.商务技术部分构成</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*1.投标函（格式见第六章附件 1）；</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*2.开标一览表（格式见第六章附件 2）；</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*3.投标分项报价表（格式见第六章附件 3）；</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*4.技术服务需求偏离表（格式见第六章附件 4）；</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*5.商务条款偏离表（格式见第六章附件 5）；</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*6.法定代表人授权书（格式见第六章附件 6） 或 法定代表人身份证明复印件（加注“*”的投标文件构成其他文件均由法定代表人在相应位置直接签署时，则无需提供法定代表人授权书，此情况下应提供法定代表人身份证明复印件）；</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*7.投标保证金承诺函（格式见第六章附件 7）；</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*8.代理服务费承诺函（格式见第六章附件 8）；</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9.投标人情况表（建议格式见第六章附件 9）；</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10.详细的技术服务响应方案（按照详细技术响应的相关要求编写）；</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11.评标标准中提及的相关评审证明材料以及投标人认为需要提供的其他材料。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4</w:t>
            </w:r>
            <w:r>
              <w:rPr>
                <w:rFonts w:hint="eastAsia" w:ascii="宋体" w:hAnsi="宋体" w:eastAsia="宋体" w:cs="宋体"/>
                <w:color w:val="auto"/>
                <w:spacing w:val="0"/>
                <w:w w:val="100"/>
                <w:kern w:val="0"/>
                <w:position w:val="0"/>
                <w:sz w:val="21"/>
                <w:szCs w:val="21"/>
                <w:highlight w:val="none"/>
                <w:lang w:val="en-US" w:eastAsia="zh-CN" w:bidi="ar"/>
              </w:rPr>
              <w:t>.投标文件内容其他要求或注意事项</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1、服务主要指标和性能的详细说明，应提供详细服务方案材料。服务方案不限于以下内容：</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 xml:space="preserve">（1）采购标的需实现的功能或者目标，以及为落实政府采购需满足的要求；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（2）采购标的需执行的国家标准、行业标准、地方标准或其他标准规范；</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（3）采购标的需满足的质量、安全、技术规格、物理特性等要求；</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（4）采购项目需明确交付或实施的时间哈地点；</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（5）采购标的需满足的服务标准、期限、效率等要求；</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 xml:space="preserve">（6）采购标的的验收标准。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2.对照招标文件技术要求，说明所提供货物和服务已对采购人的技术要求逐项做出了明确响应，并申明与技术要求条文的偏差和例外。在填写技术服务需求偏离表时，对于可以用量化形式表示的条款，投标人应量化明确应答；对于非量化的条款投标人应以功能或性能描述应答，指出所提供的货物和服务是否满足，投标人应提供明确的说明文件及证明文件在投标文件中的页码索引，未提供索引或索引错误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5</w:t>
            </w:r>
            <w:r>
              <w:rPr>
                <w:rFonts w:hint="eastAsia" w:ascii="宋体" w:hAnsi="宋体" w:eastAsia="宋体" w:cs="宋体"/>
                <w:color w:val="auto"/>
                <w:spacing w:val="0"/>
                <w:w w:val="100"/>
                <w:kern w:val="0"/>
                <w:position w:val="0"/>
                <w:sz w:val="21"/>
                <w:szCs w:val="21"/>
                <w:highlight w:val="none"/>
                <w:lang w:val="en-US" w:eastAsia="zh-CN" w:bidi="ar"/>
              </w:rPr>
              <w:t>.投标文件编制要求</w:t>
            </w:r>
          </w:p>
        </w:tc>
        <w:tc>
          <w:tcPr>
            <w:tcW w:w="7593" w:type="dxa"/>
            <w:vAlign w:val="center"/>
          </w:tcPr>
          <w:p>
            <w:pPr>
              <w:keepNext w:val="0"/>
              <w:keepLines w:val="0"/>
              <w:widowControl/>
              <w:suppressLineNumbers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响应文件应按资格证明文件、商务技术文件分别编制，资格证明文件分别生产电子文件，商务文件和技术文件按顺序合并生成电子文件。</w:t>
            </w:r>
            <w:r>
              <w:rPr>
                <w:rFonts w:hint="eastAsia" w:ascii="宋体" w:hAnsi="宋体" w:eastAsia="宋体" w:cs="宋体"/>
                <w:b/>
                <w:bCs/>
                <w:color w:val="auto"/>
                <w:sz w:val="20"/>
                <w:szCs w:val="20"/>
                <w:highlight w:val="none"/>
              </w:rPr>
              <w:t>电子版响应文件制作请咨询政采云平台。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Merge w:val="restart"/>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6</w:t>
            </w:r>
            <w:r>
              <w:rPr>
                <w:rFonts w:hint="eastAsia" w:ascii="宋体" w:hAnsi="宋体" w:eastAsia="宋体" w:cs="宋体"/>
                <w:color w:val="auto"/>
                <w:spacing w:val="0"/>
                <w:w w:val="100"/>
                <w:kern w:val="0"/>
                <w:position w:val="0"/>
                <w:sz w:val="21"/>
                <w:szCs w:val="21"/>
                <w:highlight w:val="none"/>
                <w:lang w:val="en-US" w:eastAsia="zh-CN" w:bidi="ar"/>
              </w:rPr>
              <w:t>.投标报价</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开标一览表具体格式见“附件 2”</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rPr>
            </w:pPr>
            <w:r>
              <w:rPr>
                <w:rFonts w:hint="eastAsia" w:ascii="宋体" w:hAnsi="宋体" w:eastAsia="宋体" w:cs="宋体"/>
                <w:color w:val="auto"/>
                <w:spacing w:val="0"/>
                <w:w w:val="100"/>
                <w:position w:val="0"/>
                <w:sz w:val="21"/>
                <w:szCs w:val="21"/>
                <w:highlight w:val="none"/>
                <w:vertAlign w:val="baseline"/>
                <w:lang w:val="en-US" w:eastAsia="zh-CN"/>
              </w:rPr>
              <w:t>报价方式：项目完税价。</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采购人就本合同约定内容将不再支付投标报价以外的费用。因投标发生的费用缺漏项将是投标人的风险，投标人将无条件给予补充完备，且投标价不变，否则其投标将被否决。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Merge w:val="continue"/>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报价币种及单位：人民币元，币种及单位不符合该要求的投标将被否决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7</w:t>
            </w:r>
            <w:r>
              <w:rPr>
                <w:rFonts w:hint="eastAsia" w:ascii="宋体" w:hAnsi="宋体" w:eastAsia="宋体" w:cs="宋体"/>
                <w:color w:val="auto"/>
                <w:spacing w:val="0"/>
                <w:w w:val="100"/>
                <w:kern w:val="0"/>
                <w:position w:val="0"/>
                <w:sz w:val="21"/>
                <w:szCs w:val="21"/>
                <w:highlight w:val="none"/>
                <w:lang w:val="en-US" w:eastAsia="zh-CN" w:bidi="ar"/>
              </w:rPr>
              <w:t>.最高限价</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rPr>
            </w:pPr>
            <w:r>
              <w:rPr>
                <w:rFonts w:hint="eastAsia" w:ascii="宋体" w:hAnsi="宋体" w:eastAsia="宋体" w:cs="宋体"/>
                <w:color w:val="auto"/>
                <w:spacing w:val="0"/>
                <w:w w:val="100"/>
                <w:kern w:val="0"/>
                <w:position w:val="0"/>
                <w:sz w:val="21"/>
                <w:szCs w:val="21"/>
                <w:highlight w:val="none"/>
                <w:lang w:val="en-US" w:eastAsia="zh-CN" w:bidi="ar"/>
              </w:rPr>
              <w:t>最高限价（最高投标限价）：第一包：</w:t>
            </w:r>
            <w:r>
              <w:rPr>
                <w:rFonts w:hint="default" w:ascii="宋体" w:hAnsi="宋体" w:eastAsia="宋体" w:cs="宋体"/>
                <w:b w:val="0"/>
                <w:bCs w:val="0"/>
                <w:i w:val="0"/>
                <w:iCs w:val="0"/>
                <w:color w:val="auto"/>
                <w:kern w:val="0"/>
                <w:sz w:val="21"/>
                <w:szCs w:val="21"/>
                <w:highlight w:val="none"/>
                <w:u w:val="none"/>
                <w:lang w:val="en-US" w:eastAsia="zh-CN" w:bidi="ar"/>
              </w:rPr>
              <w:t>1105577</w:t>
            </w:r>
            <w:r>
              <w:rPr>
                <w:rFonts w:hint="eastAsia" w:ascii="宋体" w:hAnsi="宋体" w:eastAsia="宋体" w:cs="宋体"/>
                <w:color w:val="auto"/>
                <w:kern w:val="0"/>
                <w:sz w:val="21"/>
                <w:szCs w:val="21"/>
                <w:highlight w:val="none"/>
                <w:lang w:val="en-US" w:eastAsia="zh-CN" w:bidi="zh-CN"/>
              </w:rPr>
              <w:t>元；</w:t>
            </w:r>
            <w:r>
              <w:rPr>
                <w:rFonts w:hint="eastAsia" w:ascii="宋体" w:hAnsi="宋体" w:eastAsia="宋体" w:cs="宋体"/>
                <w:color w:val="auto"/>
                <w:spacing w:val="0"/>
                <w:w w:val="100"/>
                <w:kern w:val="0"/>
                <w:position w:val="0"/>
                <w:sz w:val="21"/>
                <w:szCs w:val="21"/>
                <w:highlight w:val="none"/>
                <w:lang w:val="en-US" w:eastAsia="zh-CN" w:bidi="ar"/>
              </w:rPr>
              <w:t>第</w:t>
            </w:r>
            <w:r>
              <w:rPr>
                <w:rFonts w:hint="eastAsia" w:cs="宋体"/>
                <w:color w:val="auto"/>
                <w:spacing w:val="0"/>
                <w:w w:val="100"/>
                <w:kern w:val="0"/>
                <w:position w:val="0"/>
                <w:sz w:val="21"/>
                <w:szCs w:val="21"/>
                <w:highlight w:val="none"/>
                <w:lang w:val="en-US" w:eastAsia="zh-CN" w:bidi="ar"/>
              </w:rPr>
              <w:t>三</w:t>
            </w:r>
            <w:r>
              <w:rPr>
                <w:rFonts w:hint="eastAsia" w:ascii="宋体" w:hAnsi="宋体" w:eastAsia="宋体" w:cs="宋体"/>
                <w:color w:val="auto"/>
                <w:spacing w:val="0"/>
                <w:w w:val="100"/>
                <w:kern w:val="0"/>
                <w:position w:val="0"/>
                <w:sz w:val="21"/>
                <w:szCs w:val="21"/>
                <w:highlight w:val="none"/>
                <w:lang w:val="en-US" w:eastAsia="zh-CN" w:bidi="ar"/>
              </w:rPr>
              <w:t>包：</w:t>
            </w:r>
            <w:r>
              <w:rPr>
                <w:rFonts w:hint="eastAsia" w:ascii="宋体" w:hAnsi="宋体" w:eastAsia="宋体" w:cs="宋体"/>
                <w:b w:val="0"/>
                <w:bCs w:val="0"/>
                <w:i w:val="0"/>
                <w:iCs w:val="0"/>
                <w:color w:val="auto"/>
                <w:kern w:val="0"/>
                <w:sz w:val="21"/>
                <w:szCs w:val="21"/>
                <w:highlight w:val="none"/>
                <w:u w:val="none"/>
                <w:lang w:val="en-US" w:eastAsia="zh-CN" w:bidi="ar"/>
              </w:rPr>
              <w:t>596755</w:t>
            </w:r>
            <w:r>
              <w:rPr>
                <w:rFonts w:hint="eastAsia" w:ascii="宋体" w:hAnsi="宋体" w:eastAsia="宋体" w:cs="宋体"/>
                <w:color w:val="auto"/>
                <w:kern w:val="0"/>
                <w:sz w:val="21"/>
                <w:szCs w:val="21"/>
                <w:highlight w:val="none"/>
                <w:lang w:val="en-US" w:eastAsia="zh-CN" w:bidi="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8</w:t>
            </w:r>
            <w:r>
              <w:rPr>
                <w:rFonts w:hint="eastAsia" w:ascii="宋体" w:hAnsi="宋体" w:eastAsia="宋体" w:cs="宋体"/>
                <w:color w:val="auto"/>
                <w:spacing w:val="0"/>
                <w:w w:val="100"/>
                <w:kern w:val="0"/>
                <w:position w:val="0"/>
                <w:sz w:val="21"/>
                <w:szCs w:val="21"/>
                <w:highlight w:val="none"/>
                <w:lang w:val="en-US" w:eastAsia="zh-CN" w:bidi="ar"/>
              </w:rPr>
              <w:t>.投标有效期</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 xml:space="preserve">自投标截止时间之日起 </w:t>
            </w:r>
            <w:r>
              <w:rPr>
                <w:rFonts w:hint="eastAsia" w:cs="宋体"/>
                <w:color w:val="auto"/>
                <w:spacing w:val="0"/>
                <w:w w:val="100"/>
                <w:kern w:val="0"/>
                <w:position w:val="0"/>
                <w:sz w:val="21"/>
                <w:szCs w:val="21"/>
                <w:highlight w:val="none"/>
                <w:lang w:val="en-US" w:eastAsia="zh-CN" w:bidi="ar"/>
              </w:rPr>
              <w:t>6</w:t>
            </w:r>
            <w:r>
              <w:rPr>
                <w:rFonts w:hint="eastAsia" w:ascii="宋体" w:hAnsi="宋体" w:eastAsia="宋体" w:cs="宋体"/>
                <w:color w:val="auto"/>
                <w:spacing w:val="0"/>
                <w:w w:val="100"/>
                <w:kern w:val="0"/>
                <w:position w:val="0"/>
                <w:sz w:val="21"/>
                <w:szCs w:val="21"/>
                <w:highlight w:val="none"/>
                <w:lang w:val="en-US" w:eastAsia="zh-CN" w:bidi="ar"/>
              </w:rPr>
              <w:t>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spacing w:val="0"/>
                <w:w w:val="100"/>
                <w:kern w:val="0"/>
                <w:position w:val="0"/>
                <w:sz w:val="21"/>
                <w:szCs w:val="21"/>
                <w:highlight w:val="none"/>
                <w:lang w:val="en-US" w:eastAsia="zh-CN" w:bidi="ar"/>
              </w:rPr>
              <w:t>19</w:t>
            </w:r>
            <w:r>
              <w:rPr>
                <w:rFonts w:hint="eastAsia" w:ascii="宋体" w:hAnsi="宋体" w:eastAsia="宋体" w:cs="宋体"/>
                <w:color w:val="auto"/>
                <w:spacing w:val="0"/>
                <w:w w:val="100"/>
                <w:kern w:val="0"/>
                <w:position w:val="0"/>
                <w:sz w:val="21"/>
                <w:szCs w:val="21"/>
                <w:highlight w:val="none"/>
                <w:lang w:val="en-US" w:eastAsia="zh-CN" w:bidi="ar"/>
              </w:rPr>
              <w:t>.投标保证金</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投标保证金金额：</w:t>
            </w:r>
            <w:r>
              <w:rPr>
                <w:rFonts w:hint="eastAsia" w:cs="宋体"/>
                <w:color w:val="auto"/>
                <w:spacing w:val="0"/>
                <w:w w:val="100"/>
                <w:kern w:val="0"/>
                <w:position w:val="0"/>
                <w:sz w:val="21"/>
                <w:szCs w:val="21"/>
                <w:highlight w:val="none"/>
                <w:lang w:val="en-US" w:eastAsia="zh-CN" w:bidi="ar"/>
              </w:rPr>
              <w:t>第一包：</w:t>
            </w:r>
            <w:r>
              <w:rPr>
                <w:rFonts w:hint="eastAsia" w:ascii="宋体" w:hAnsi="宋体" w:eastAsia="宋体" w:cs="宋体"/>
                <w:color w:val="auto"/>
                <w:spacing w:val="0"/>
                <w:w w:val="100"/>
                <w:kern w:val="0"/>
                <w:position w:val="0"/>
                <w:sz w:val="21"/>
                <w:szCs w:val="21"/>
                <w:highlight w:val="none"/>
                <w:lang w:val="en-US" w:eastAsia="zh-CN" w:bidi="ar"/>
              </w:rPr>
              <w:t>人民币 2</w:t>
            </w:r>
            <w:r>
              <w:rPr>
                <w:rFonts w:hint="eastAsia" w:cs="宋体"/>
                <w:color w:val="auto"/>
                <w:spacing w:val="0"/>
                <w:w w:val="100"/>
                <w:kern w:val="0"/>
                <w:position w:val="0"/>
                <w:sz w:val="21"/>
                <w:szCs w:val="21"/>
                <w:highlight w:val="none"/>
                <w:lang w:val="en-US" w:eastAsia="zh-CN" w:bidi="ar"/>
              </w:rPr>
              <w:t>2</w:t>
            </w:r>
            <w:r>
              <w:rPr>
                <w:rFonts w:hint="eastAsia" w:ascii="宋体" w:hAnsi="宋体" w:eastAsia="宋体" w:cs="宋体"/>
                <w:color w:val="auto"/>
                <w:spacing w:val="0"/>
                <w:w w:val="100"/>
                <w:kern w:val="0"/>
                <w:position w:val="0"/>
                <w:sz w:val="21"/>
                <w:szCs w:val="21"/>
                <w:highlight w:val="none"/>
                <w:lang w:val="en-US" w:eastAsia="zh-CN" w:bidi="ar"/>
              </w:rPr>
              <w:t>000 元（</w:t>
            </w:r>
            <w:r>
              <w:rPr>
                <w:rFonts w:hint="eastAsia" w:cs="宋体"/>
                <w:color w:val="auto"/>
                <w:spacing w:val="0"/>
                <w:w w:val="100"/>
                <w:kern w:val="0"/>
                <w:position w:val="0"/>
                <w:sz w:val="21"/>
                <w:szCs w:val="21"/>
                <w:highlight w:val="none"/>
                <w:lang w:val="en-US" w:eastAsia="zh-CN" w:bidi="ar"/>
              </w:rPr>
              <w:t>贰万贰仟</w:t>
            </w:r>
            <w:r>
              <w:rPr>
                <w:rFonts w:hint="eastAsia" w:ascii="宋体" w:hAnsi="宋体" w:eastAsia="宋体" w:cs="宋体"/>
                <w:color w:val="auto"/>
                <w:spacing w:val="0"/>
                <w:w w:val="100"/>
                <w:kern w:val="0"/>
                <w:position w:val="0"/>
                <w:sz w:val="21"/>
                <w:szCs w:val="21"/>
                <w:highlight w:val="none"/>
                <w:lang w:val="en-US" w:eastAsia="zh-CN" w:bidi="ar"/>
              </w:rPr>
              <w:t>元整）</w:t>
            </w:r>
          </w:p>
          <w:p>
            <w:pPr>
              <w:pStyle w:val="2"/>
              <w:ind w:firstLine="1659" w:firstLineChars="790"/>
              <w:rPr>
                <w:rFonts w:hint="eastAsia"/>
                <w:lang w:val="en-US" w:eastAsia="zh-CN"/>
              </w:rPr>
            </w:pPr>
            <w:r>
              <w:rPr>
                <w:rFonts w:hint="eastAsia" w:cs="宋体"/>
                <w:color w:val="auto"/>
                <w:spacing w:val="0"/>
                <w:w w:val="100"/>
                <w:kern w:val="0"/>
                <w:position w:val="0"/>
                <w:sz w:val="21"/>
                <w:szCs w:val="21"/>
                <w:highlight w:val="none"/>
                <w:lang w:val="en-US" w:eastAsia="zh-CN" w:bidi="ar"/>
              </w:rPr>
              <w:t>第三包：</w:t>
            </w:r>
            <w:r>
              <w:rPr>
                <w:rFonts w:hint="eastAsia" w:ascii="宋体" w:hAnsi="宋体" w:eastAsia="宋体" w:cs="宋体"/>
                <w:color w:val="auto"/>
                <w:spacing w:val="0"/>
                <w:w w:val="100"/>
                <w:kern w:val="0"/>
                <w:position w:val="0"/>
                <w:sz w:val="21"/>
                <w:szCs w:val="21"/>
                <w:highlight w:val="none"/>
                <w:lang w:val="en-US" w:eastAsia="zh-CN" w:bidi="ar"/>
              </w:rPr>
              <w:t xml:space="preserve">人民币 </w:t>
            </w:r>
            <w:r>
              <w:rPr>
                <w:rFonts w:hint="eastAsia" w:cs="宋体"/>
                <w:color w:val="auto"/>
                <w:spacing w:val="0"/>
                <w:w w:val="100"/>
                <w:kern w:val="0"/>
                <w:position w:val="0"/>
                <w:sz w:val="21"/>
                <w:szCs w:val="21"/>
                <w:highlight w:val="none"/>
                <w:lang w:val="en-US" w:eastAsia="zh-CN" w:bidi="ar"/>
              </w:rPr>
              <w:t>11</w:t>
            </w:r>
            <w:r>
              <w:rPr>
                <w:rFonts w:hint="eastAsia" w:ascii="宋体" w:hAnsi="宋体" w:eastAsia="宋体" w:cs="宋体"/>
                <w:color w:val="auto"/>
                <w:spacing w:val="0"/>
                <w:w w:val="100"/>
                <w:kern w:val="0"/>
                <w:position w:val="0"/>
                <w:sz w:val="21"/>
                <w:szCs w:val="21"/>
                <w:highlight w:val="none"/>
                <w:lang w:val="en-US" w:eastAsia="zh-CN" w:bidi="ar"/>
              </w:rPr>
              <w:t>000 元（</w:t>
            </w:r>
            <w:r>
              <w:rPr>
                <w:rFonts w:hint="eastAsia" w:cs="宋体"/>
                <w:color w:val="auto"/>
                <w:spacing w:val="0"/>
                <w:w w:val="100"/>
                <w:kern w:val="0"/>
                <w:position w:val="0"/>
                <w:sz w:val="21"/>
                <w:szCs w:val="21"/>
                <w:highlight w:val="none"/>
                <w:lang w:val="en-US" w:eastAsia="zh-CN" w:bidi="ar"/>
              </w:rPr>
              <w:t>壹万壹仟</w:t>
            </w:r>
            <w:r>
              <w:rPr>
                <w:rFonts w:hint="eastAsia" w:ascii="宋体" w:hAnsi="宋体" w:eastAsia="宋体" w:cs="宋体"/>
                <w:color w:val="auto"/>
                <w:spacing w:val="0"/>
                <w:w w:val="100"/>
                <w:kern w:val="0"/>
                <w:position w:val="0"/>
                <w:sz w:val="21"/>
                <w:szCs w:val="21"/>
                <w:highlight w:val="none"/>
                <w:lang w:val="en-US" w:eastAsia="zh-CN" w:bidi="ar"/>
              </w:rPr>
              <w:t>元整）</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投标保证金形式：支票、汇票、本票、网上银行支付等非现金形式</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投标保证金提交截止时间：投标人应在提交</w:t>
            </w:r>
            <w:r>
              <w:rPr>
                <w:rFonts w:hint="eastAsia" w:cs="宋体"/>
                <w:color w:val="auto"/>
                <w:spacing w:val="0"/>
                <w:w w:val="100"/>
                <w:kern w:val="0"/>
                <w:position w:val="0"/>
                <w:sz w:val="21"/>
                <w:szCs w:val="21"/>
                <w:highlight w:val="none"/>
                <w:lang w:val="en-US" w:eastAsia="zh-CN" w:bidi="ar"/>
              </w:rPr>
              <w:t>投标</w:t>
            </w:r>
            <w:r>
              <w:rPr>
                <w:rFonts w:hint="eastAsia" w:ascii="宋体" w:hAnsi="宋体" w:eastAsia="宋体" w:cs="宋体"/>
                <w:color w:val="auto"/>
                <w:spacing w:val="0"/>
                <w:w w:val="100"/>
                <w:kern w:val="0"/>
                <w:position w:val="0"/>
                <w:sz w:val="21"/>
                <w:szCs w:val="21"/>
                <w:highlight w:val="none"/>
                <w:lang w:val="en-US" w:eastAsia="zh-CN" w:bidi="ar"/>
              </w:rPr>
              <w:t>文件截止时间前按采购文件规定的金额、形式等，将投标保证金交到保证金收款账户（采用电汇或网上银行支付的，须在提交</w:t>
            </w:r>
            <w:r>
              <w:rPr>
                <w:rFonts w:hint="eastAsia" w:cs="宋体"/>
                <w:color w:val="auto"/>
                <w:spacing w:val="0"/>
                <w:w w:val="100"/>
                <w:kern w:val="0"/>
                <w:position w:val="0"/>
                <w:sz w:val="21"/>
                <w:szCs w:val="21"/>
                <w:highlight w:val="none"/>
                <w:lang w:val="en-US" w:eastAsia="zh-CN" w:bidi="ar"/>
              </w:rPr>
              <w:t>投标</w:t>
            </w:r>
            <w:r>
              <w:rPr>
                <w:rFonts w:hint="eastAsia" w:ascii="宋体" w:hAnsi="宋体" w:eastAsia="宋体" w:cs="宋体"/>
                <w:color w:val="auto"/>
                <w:spacing w:val="0"/>
                <w:w w:val="100"/>
                <w:kern w:val="0"/>
                <w:position w:val="0"/>
                <w:sz w:val="21"/>
                <w:szCs w:val="21"/>
                <w:highlight w:val="none"/>
                <w:lang w:val="en-US" w:eastAsia="zh-CN" w:bidi="ar"/>
              </w:rPr>
              <w:t>文件截止时间前到账，并注明</w:t>
            </w:r>
            <w:r>
              <w:rPr>
                <w:rFonts w:hint="eastAsia" w:ascii="宋体" w:hAnsi="宋体" w:eastAsia="宋体" w:cs="宋体"/>
                <w:b/>
                <w:bCs/>
                <w:color w:val="auto"/>
                <w:spacing w:val="0"/>
                <w:w w:val="100"/>
                <w:kern w:val="0"/>
                <w:position w:val="0"/>
                <w:sz w:val="21"/>
                <w:szCs w:val="21"/>
                <w:highlight w:val="none"/>
                <w:lang w:val="en-US" w:eastAsia="zh-CN" w:bidi="ar"/>
              </w:rPr>
              <w:t>“第一批重点产品监督抽查</w:t>
            </w:r>
            <w:r>
              <w:rPr>
                <w:rFonts w:hint="eastAsia" w:cs="宋体"/>
                <w:b/>
                <w:bCs/>
                <w:color w:val="auto"/>
                <w:spacing w:val="0"/>
                <w:w w:val="100"/>
                <w:kern w:val="0"/>
                <w:position w:val="0"/>
                <w:sz w:val="21"/>
                <w:szCs w:val="21"/>
                <w:highlight w:val="none"/>
                <w:lang w:val="en-US" w:eastAsia="zh-CN" w:bidi="ar"/>
              </w:rPr>
              <w:t>2次</w:t>
            </w:r>
            <w:r>
              <w:rPr>
                <w:rFonts w:hint="eastAsia" w:ascii="宋体" w:hAnsi="宋体" w:eastAsia="宋体" w:cs="宋体"/>
                <w:b/>
                <w:bCs/>
                <w:color w:val="auto"/>
                <w:spacing w:val="0"/>
                <w:w w:val="100"/>
                <w:kern w:val="0"/>
                <w:position w:val="0"/>
                <w:sz w:val="21"/>
                <w:szCs w:val="21"/>
                <w:highlight w:val="none"/>
                <w:lang w:val="en-US" w:eastAsia="zh-CN" w:bidi="ar"/>
              </w:rPr>
              <w:t>包1</w:t>
            </w:r>
            <w:r>
              <w:rPr>
                <w:rFonts w:hint="eastAsia" w:cs="宋体"/>
                <w:b/>
                <w:bCs/>
                <w:color w:val="auto"/>
                <w:spacing w:val="0"/>
                <w:w w:val="100"/>
                <w:kern w:val="0"/>
                <w:position w:val="0"/>
                <w:sz w:val="21"/>
                <w:szCs w:val="21"/>
                <w:highlight w:val="none"/>
                <w:lang w:val="en-US" w:eastAsia="zh-CN" w:bidi="ar"/>
              </w:rPr>
              <w:t>（包3）</w:t>
            </w:r>
            <w:r>
              <w:rPr>
                <w:rFonts w:hint="eastAsia" w:ascii="宋体" w:hAnsi="宋体" w:eastAsia="宋体" w:cs="宋体"/>
                <w:b/>
                <w:bCs/>
                <w:color w:val="auto"/>
                <w:spacing w:val="0"/>
                <w:w w:val="100"/>
                <w:kern w:val="0"/>
                <w:position w:val="0"/>
                <w:sz w:val="21"/>
                <w:szCs w:val="21"/>
                <w:highlight w:val="none"/>
                <w:lang w:val="en-US" w:eastAsia="zh-CN" w:bidi="ar"/>
              </w:rPr>
              <w:t>投标保证金”</w:t>
            </w:r>
            <w:r>
              <w:rPr>
                <w:rFonts w:hint="eastAsia" w:ascii="宋体" w:hAnsi="宋体" w:eastAsia="宋体" w:cs="宋体"/>
                <w:color w:val="auto"/>
                <w:spacing w:val="0"/>
                <w:w w:val="100"/>
                <w:kern w:val="0"/>
                <w:position w:val="0"/>
                <w:sz w:val="21"/>
                <w:szCs w:val="21"/>
                <w:highlight w:val="none"/>
                <w:lang w:val="en-US" w:eastAsia="zh-CN" w:bidi="ar"/>
              </w:rPr>
              <w:t>）</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投标保证金银行账号：</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开户名称：新疆华恒惠欣工程项目管理有限责任公司</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账号：632815927</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开户银行：中国民生银行乌鲁木齐分行营业部</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行号：305881088014</w:t>
            </w:r>
          </w:p>
          <w:p>
            <w:pPr>
              <w:keepNext w:val="0"/>
              <w:keepLines w:val="0"/>
              <w:widowControl/>
              <w:suppressLineNumbers w:val="0"/>
              <w:jc w:val="left"/>
              <w:rPr>
                <w:rFonts w:hint="eastAsia" w:ascii="宋体" w:hAnsi="宋体" w:eastAsia="宋体" w:cs="宋体"/>
                <w:color w:val="auto"/>
                <w:sz w:val="20"/>
                <w:szCs w:val="20"/>
                <w:highlight w:val="none"/>
              </w:rPr>
            </w:pPr>
            <w:r>
              <w:rPr>
                <w:rFonts w:hint="eastAsia" w:ascii="宋体" w:hAnsi="宋体" w:eastAsia="宋体" w:cs="宋体"/>
                <w:color w:val="auto"/>
                <w:spacing w:val="0"/>
                <w:w w:val="100"/>
                <w:kern w:val="0"/>
                <w:position w:val="0"/>
                <w:sz w:val="21"/>
                <w:szCs w:val="21"/>
                <w:highlight w:val="none"/>
                <w:lang w:val="en-US" w:eastAsia="zh-CN" w:bidi="ar"/>
              </w:rPr>
              <w:t>（汇款时，请输入开户银行全称，以避免出现汇款不成功）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2</w:t>
            </w:r>
            <w:r>
              <w:rPr>
                <w:rFonts w:hint="eastAsia" w:cs="宋体"/>
                <w:color w:val="auto"/>
                <w:spacing w:val="0"/>
                <w:w w:val="100"/>
                <w:kern w:val="0"/>
                <w:position w:val="0"/>
                <w:sz w:val="21"/>
                <w:szCs w:val="21"/>
                <w:highlight w:val="none"/>
                <w:lang w:val="en-US" w:eastAsia="zh-CN" w:bidi="ar"/>
              </w:rPr>
              <w:t>0</w:t>
            </w:r>
            <w:r>
              <w:rPr>
                <w:rFonts w:hint="eastAsia" w:ascii="宋体" w:hAnsi="宋体" w:eastAsia="宋体" w:cs="宋体"/>
                <w:color w:val="auto"/>
                <w:spacing w:val="0"/>
                <w:w w:val="100"/>
                <w:kern w:val="0"/>
                <w:position w:val="0"/>
                <w:sz w:val="21"/>
                <w:szCs w:val="21"/>
                <w:highlight w:val="none"/>
                <w:lang w:val="en-US" w:eastAsia="zh-CN" w:bidi="ar"/>
              </w:rPr>
              <w:t>.备份响应文件</w:t>
            </w:r>
          </w:p>
        </w:tc>
        <w:tc>
          <w:tcPr>
            <w:tcW w:w="7593" w:type="dxa"/>
            <w:vAlign w:val="center"/>
          </w:tcPr>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中标供应商在领取中标通知书时须向代理机构提供纸质版投标文件正本1份，副本</w:t>
            </w: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份（归档资料备用）</w:t>
            </w:r>
            <w:r>
              <w:rPr>
                <w:rFonts w:hint="eastAsia" w:ascii="Times New Roman" w:hAnsi="Times New Roman" w:cs="Times New Roman"/>
                <w:color w:val="auto"/>
                <w:kern w:val="2"/>
                <w:sz w:val="21"/>
                <w:szCs w:val="24"/>
                <w:highlight w:val="none"/>
                <w:lang w:val="en-US" w:eastAsia="zh-CN" w:bidi="ar-SA"/>
              </w:rPr>
              <w:t>，并标明正本副本字样，副本可为正本复印件</w:t>
            </w:r>
            <w:r>
              <w:rPr>
                <w:rFonts w:hint="eastAsia" w:ascii="Times New Roman" w:hAnsi="Times New Roman" w:eastAsia="宋体" w:cs="Times New Roman"/>
                <w:color w:val="auto"/>
                <w:kern w:val="2"/>
                <w:sz w:val="21"/>
                <w:szCs w:val="24"/>
                <w:highlight w:val="none"/>
                <w:lang w:val="en-US" w:eastAsia="zh-CN" w:bidi="ar-SA"/>
              </w:rPr>
              <w:t>。</w:t>
            </w:r>
          </w:p>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注：纸质版投标文件必须与不见面开标系统上传的电子版固化投标文件相同，</w:t>
            </w:r>
            <w:r>
              <w:rPr>
                <w:rFonts w:hint="eastAsia" w:ascii="Times New Roman" w:hAnsi="Times New Roman" w:cs="Times New Roman"/>
                <w:color w:val="auto"/>
                <w:kern w:val="2"/>
                <w:sz w:val="21"/>
                <w:szCs w:val="24"/>
                <w:highlight w:val="none"/>
                <w:lang w:val="en-US" w:eastAsia="zh-CN" w:bidi="ar-SA"/>
              </w:rPr>
              <w:t>正本</w:t>
            </w:r>
            <w:r>
              <w:rPr>
                <w:rFonts w:hint="eastAsia" w:ascii="Times New Roman" w:hAnsi="Times New Roman" w:eastAsia="宋体" w:cs="Times New Roman"/>
                <w:color w:val="auto"/>
                <w:kern w:val="2"/>
                <w:sz w:val="21"/>
                <w:szCs w:val="24"/>
                <w:highlight w:val="none"/>
                <w:lang w:val="en-US" w:eastAsia="zh-CN" w:bidi="ar-SA"/>
              </w:rPr>
              <w:t>纸质投标文件需有单位鲜章</w:t>
            </w:r>
            <w:r>
              <w:rPr>
                <w:rFonts w:hint="eastAsia" w:ascii="Times New Roman" w:hAnsi="Times New Roman" w:cs="Times New Roman"/>
                <w:color w:val="auto"/>
                <w:kern w:val="2"/>
                <w:sz w:val="21"/>
                <w:szCs w:val="24"/>
                <w:highlight w:val="none"/>
                <w:lang w:val="en-US" w:eastAsia="zh-CN" w:bidi="ar-SA"/>
              </w:rPr>
              <w:t>（</w:t>
            </w:r>
            <w:bookmarkStart w:id="155" w:name="_GoBack"/>
            <w:bookmarkEnd w:id="155"/>
            <w:r>
              <w:rPr>
                <w:rFonts w:hint="eastAsia" w:ascii="Times New Roman" w:hAnsi="Times New Roman" w:cs="Times New Roman"/>
                <w:color w:val="auto"/>
                <w:kern w:val="2"/>
                <w:sz w:val="21"/>
                <w:szCs w:val="24"/>
                <w:highlight w:val="none"/>
                <w:lang w:val="en-US" w:eastAsia="zh-CN" w:bidi="ar-SA"/>
              </w:rPr>
              <w:t>彩色打印）</w:t>
            </w:r>
            <w:r>
              <w:rPr>
                <w:rFonts w:hint="eastAsia" w:ascii="Times New Roman" w:hAnsi="Times New Roman" w:eastAsia="宋体" w:cs="Times New Roman"/>
                <w:color w:val="auto"/>
                <w:kern w:val="2"/>
                <w:sz w:val="21"/>
                <w:szCs w:val="24"/>
                <w:highlight w:val="none"/>
                <w:lang w:val="en-US" w:eastAsia="zh-CN" w:bidi="ar-SA"/>
              </w:rPr>
              <w:t>。</w:t>
            </w:r>
          </w:p>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提交方式：现场提交或邮寄</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Times New Roman" w:hAnsi="Times New Roman" w:eastAsia="宋体" w:cs="Times New Roman"/>
                <w:color w:val="auto"/>
                <w:kern w:val="2"/>
                <w:sz w:val="21"/>
                <w:szCs w:val="20"/>
                <w:highlight w:val="none"/>
                <w:lang w:val="en-US" w:eastAsia="zh-CN" w:bidi="ar-SA"/>
              </w:rPr>
              <w:t>提交份数：正本一份，副本二份（归档资料备用）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2</w:t>
            </w:r>
            <w:r>
              <w:rPr>
                <w:rFonts w:hint="eastAsia" w:cs="宋体"/>
                <w:color w:val="auto"/>
                <w:spacing w:val="0"/>
                <w:w w:val="100"/>
                <w:kern w:val="0"/>
                <w:position w:val="0"/>
                <w:sz w:val="21"/>
                <w:szCs w:val="21"/>
                <w:highlight w:val="none"/>
                <w:lang w:val="en-US" w:eastAsia="zh-CN" w:bidi="ar"/>
              </w:rPr>
              <w:t>1</w:t>
            </w:r>
            <w:r>
              <w:rPr>
                <w:rFonts w:hint="eastAsia" w:ascii="宋体" w:hAnsi="宋体" w:eastAsia="宋体" w:cs="宋体"/>
                <w:color w:val="auto"/>
                <w:spacing w:val="0"/>
                <w:w w:val="100"/>
                <w:kern w:val="0"/>
                <w:position w:val="0"/>
                <w:sz w:val="21"/>
                <w:szCs w:val="21"/>
                <w:highlight w:val="none"/>
                <w:lang w:val="en-US" w:eastAsia="zh-CN" w:bidi="ar"/>
              </w:rPr>
              <w:t>.投标文件提交地点及截止时间</w:t>
            </w:r>
          </w:p>
        </w:tc>
        <w:tc>
          <w:tcPr>
            <w:tcW w:w="7593" w:type="dxa"/>
            <w:vAlign w:val="center"/>
          </w:tcPr>
          <w:p>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提交地点：</w:t>
            </w:r>
            <w:r>
              <w:rPr>
                <w:rFonts w:hint="eastAsia" w:ascii="宋体" w:hAnsi="宋体" w:eastAsia="宋体" w:cs="宋体"/>
                <w:color w:val="auto"/>
                <w:sz w:val="21"/>
                <w:szCs w:val="21"/>
                <w:highlight w:val="none"/>
                <w:lang w:val="en-US" w:eastAsia="zh-CN"/>
              </w:rPr>
              <w:t>详见“第一章投标邀请”</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1"/>
                <w:szCs w:val="21"/>
                <w:highlight w:val="none"/>
              </w:rPr>
              <w:t>投标截止时间：</w:t>
            </w:r>
            <w:r>
              <w:rPr>
                <w:rFonts w:hint="eastAsia" w:ascii="宋体" w:hAnsi="宋体" w:eastAsia="宋体" w:cs="宋体"/>
                <w:color w:val="auto"/>
                <w:sz w:val="21"/>
                <w:szCs w:val="21"/>
                <w:highlight w:val="none"/>
                <w:lang w:val="en-US" w:eastAsia="zh-CN"/>
              </w:rPr>
              <w:t>详见“第一章投标邀请”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五、开标与评标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.开标时间和地点</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开标时间：详见“第一章投标邀请”</w:t>
            </w:r>
          </w:p>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开标地点：详见“第一章投标邀请”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.评标委员会组成</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评标委员会构成：5人，业主代表1人，专家4人。</w:t>
            </w:r>
          </w:p>
          <w:p>
            <w:pPr>
              <w:widowControl w:val="0"/>
              <w:autoSpaceDE w:val="0"/>
              <w:autoSpaceDN w:val="0"/>
              <w:adjustRightInd w:val="0"/>
              <w:spacing w:line="320" w:lineRule="exact"/>
              <w:jc w:val="both"/>
              <w:rPr>
                <w:rFonts w:hint="eastAsia" w:ascii="宋体" w:hAnsi="宋体" w:eastAsia="宋体" w:cs="宋体"/>
                <w:b/>
                <w:color w:val="auto"/>
                <w:spacing w:val="0"/>
                <w:w w:val="100"/>
                <w:kern w:val="0"/>
                <w:positio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SA"/>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.评标办法</w:t>
            </w:r>
          </w:p>
        </w:tc>
        <w:tc>
          <w:tcPr>
            <w:tcW w:w="7593" w:type="dxa"/>
            <w:vAlign w:val="center"/>
          </w:tcPr>
          <w:p>
            <w:pPr>
              <w:widowControl w:val="0"/>
              <w:autoSpaceDE w:val="0"/>
              <w:autoSpaceDN w:val="0"/>
              <w:adjustRightInd w:val="0"/>
              <w:spacing w:line="34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√综合评分法</w:t>
            </w:r>
          </w:p>
          <w:p>
            <w:pPr>
              <w:widowControl w:val="0"/>
              <w:autoSpaceDE w:val="0"/>
              <w:autoSpaceDN w:val="0"/>
              <w:adjustRightInd w:val="0"/>
              <w:spacing w:line="340" w:lineRule="exact"/>
              <w:jc w:val="both"/>
              <w:rPr>
                <w:rFonts w:hint="eastAsia" w:ascii="宋体" w:hAnsi="宋体" w:eastAsia="宋体" w:cs="宋体"/>
                <w:b/>
                <w:color w:val="auto"/>
                <w:spacing w:val="0"/>
                <w:w w:val="100"/>
                <w:kern w:val="0"/>
                <w:position w:val="0"/>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SA"/>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2</w:t>
            </w:r>
            <w:r>
              <w:rPr>
                <w:rFonts w:hint="eastAsia" w:cs="宋体"/>
                <w:color w:val="auto"/>
                <w:spacing w:val="0"/>
                <w:w w:val="100"/>
                <w:kern w:val="0"/>
                <w:position w:val="0"/>
                <w:sz w:val="21"/>
                <w:szCs w:val="21"/>
                <w:highlight w:val="none"/>
                <w:lang w:val="en-US" w:eastAsia="zh-CN" w:bidi="ar"/>
              </w:rPr>
              <w:t>5</w:t>
            </w:r>
            <w:r>
              <w:rPr>
                <w:rFonts w:hint="eastAsia" w:ascii="宋体" w:hAnsi="宋体" w:eastAsia="宋体" w:cs="宋体"/>
                <w:color w:val="auto"/>
                <w:spacing w:val="0"/>
                <w:w w:val="100"/>
                <w:kern w:val="0"/>
                <w:position w:val="0"/>
                <w:sz w:val="21"/>
                <w:szCs w:val="21"/>
                <w:highlight w:val="none"/>
                <w:lang w:val="en-US" w:eastAsia="zh-CN" w:bidi="ar"/>
              </w:rPr>
              <w:t>.其它无效投标情况</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1）投标分项报价表中对采购需求一览表中所列的缺项或数量缺少都将被视为未实质性响应招标文件； </w:t>
            </w:r>
          </w:p>
          <w:p>
            <w:pPr>
              <w:keepNext w:val="0"/>
              <w:keepLines w:val="0"/>
              <w:widowControl/>
              <w:suppressLineNumbers w:val="0"/>
              <w:ind w:left="0" w:leftChars="0" w:right="0" w:rightChars="0"/>
              <w:jc w:val="left"/>
              <w:rPr>
                <w:rFonts w:hint="eastAsia" w:ascii="宋体" w:hAnsi="宋体" w:eastAsia="宋体" w:cs="宋体"/>
                <w:b/>
                <w:bCs/>
                <w:color w:val="auto"/>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2）评标委员会认为投标人的报价明显低于其他通过符合性审查投标人的报价，有可能影响产品质量或者不能诚信履约的，在要求其在评标现场合理的时间内提供书面说明或相关证明材料后，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spacing w:val="0"/>
                <w:w w:val="100"/>
                <w:kern w:val="0"/>
                <w:position w:val="0"/>
                <w:sz w:val="21"/>
                <w:szCs w:val="21"/>
                <w:highlight w:val="none"/>
                <w:lang w:val="en-US" w:eastAsia="zh-CN" w:bidi="ar"/>
              </w:rPr>
              <w:t>26</w:t>
            </w:r>
            <w:r>
              <w:rPr>
                <w:rFonts w:hint="eastAsia" w:ascii="宋体" w:hAnsi="宋体" w:eastAsia="宋体" w:cs="宋体"/>
                <w:color w:val="auto"/>
                <w:spacing w:val="0"/>
                <w:w w:val="100"/>
                <w:kern w:val="0"/>
                <w:position w:val="0"/>
                <w:sz w:val="21"/>
                <w:szCs w:val="21"/>
                <w:highlight w:val="none"/>
                <w:lang w:val="en-US" w:eastAsia="zh-CN" w:bidi="ar"/>
              </w:rPr>
              <w:t>.兼投不兼中说明</w:t>
            </w:r>
          </w:p>
        </w:tc>
        <w:tc>
          <w:tcPr>
            <w:tcW w:w="7593" w:type="dxa"/>
            <w:vAlign w:val="center"/>
          </w:tcPr>
          <w:p>
            <w:pPr>
              <w:keepNext w:val="0"/>
              <w:keepLines w:val="0"/>
              <w:pageBreakBefore w:val="0"/>
              <w:widowControl/>
              <w:numPr>
                <w:ilvl w:val="0"/>
                <w:numId w:val="0"/>
              </w:numPr>
              <w:suppressLineNumbers w:val="0"/>
              <w:kinsoku/>
              <w:overflowPunct/>
              <w:topLinePunct w:val="0"/>
              <w:autoSpaceDE w:val="0"/>
              <w:autoSpaceDN w:val="0"/>
              <w:bidi w:val="0"/>
              <w:adjustRightInd/>
              <w:snapToGrid/>
              <w:spacing w:before="0" w:beforeAutospacing="0" w:after="0" w:afterAutospacing="0" w:line="240" w:lineRule="auto"/>
              <w:ind w:left="0" w:leftChars="0" w:right="0" w:rightChars="0" w:firstLine="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是否兼投不兼中：（是□ 否 ☑）</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本项目可以兼投兼中。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kern w:val="2"/>
                <w:sz w:val="21"/>
                <w:szCs w:val="21"/>
                <w:highlight w:val="none"/>
                <w:lang w:val="en-US" w:eastAsia="zh-CN" w:bidi="ar-SA"/>
              </w:rPr>
              <w:t>27</w:t>
            </w:r>
            <w:r>
              <w:rPr>
                <w:rFonts w:hint="eastAsia" w:ascii="宋体" w:hAnsi="宋体" w:eastAsia="宋体" w:cs="宋体"/>
                <w:color w:val="auto"/>
                <w:kern w:val="2"/>
                <w:sz w:val="21"/>
                <w:szCs w:val="21"/>
                <w:highlight w:val="none"/>
                <w:lang w:val="en-US" w:eastAsia="zh-CN" w:bidi="ar-SA"/>
              </w:rPr>
              <w:t>.推荐的中标候选人数量</w:t>
            </w:r>
          </w:p>
        </w:tc>
        <w:tc>
          <w:tcPr>
            <w:tcW w:w="7593" w:type="dxa"/>
            <w:vAlign w:val="center"/>
          </w:tcPr>
          <w:p>
            <w:pPr>
              <w:widowControl w:val="0"/>
              <w:autoSpaceDE w:val="0"/>
              <w:autoSpaceDN w:val="0"/>
              <w:adjustRightInd w:val="0"/>
              <w:spacing w:line="460" w:lineRule="exact"/>
              <w:jc w:val="both"/>
              <w:rPr>
                <w:rFonts w:hint="eastAsia" w:ascii="宋体" w:hAnsi="宋体" w:eastAsia="宋体" w:cs="宋体"/>
                <w:b/>
                <w:color w:val="auto"/>
                <w:spacing w:val="0"/>
                <w:w w:val="100"/>
                <w:kern w:val="0"/>
                <w:positio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SA"/>
              </w:rPr>
              <w:t>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bCs/>
                <w:color w:val="auto"/>
                <w:spacing w:val="0"/>
                <w:w w:val="100"/>
                <w:position w:val="0"/>
                <w:sz w:val="21"/>
                <w:szCs w:val="21"/>
                <w:highlight w:val="none"/>
                <w:vertAlign w:val="baseline"/>
                <w:lang w:val="en-US" w:eastAsia="zh-CN"/>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spacing w:val="0"/>
                <w:w w:val="100"/>
                <w:kern w:val="0"/>
                <w:position w:val="0"/>
                <w:sz w:val="21"/>
                <w:szCs w:val="21"/>
                <w:highlight w:val="none"/>
                <w:lang w:val="en-US" w:eastAsia="zh-CN" w:bidi="ar"/>
              </w:rPr>
              <w:t>28</w:t>
            </w:r>
            <w:r>
              <w:rPr>
                <w:rFonts w:hint="eastAsia" w:ascii="宋体" w:hAnsi="宋体" w:eastAsia="宋体" w:cs="宋体"/>
                <w:color w:val="auto"/>
                <w:spacing w:val="0"/>
                <w:w w:val="100"/>
                <w:kern w:val="0"/>
                <w:position w:val="0"/>
                <w:sz w:val="21"/>
                <w:szCs w:val="21"/>
                <w:highlight w:val="none"/>
                <w:lang w:val="en-US" w:eastAsia="zh-CN" w:bidi="ar"/>
              </w:rPr>
              <w:t>.定标主体</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spacing w:val="0"/>
                <w:w w:val="100"/>
                <w:kern w:val="0"/>
                <w:position w:val="0"/>
                <w:sz w:val="21"/>
                <w:szCs w:val="21"/>
                <w:highlight w:val="none"/>
                <w:lang w:val="en-US" w:eastAsia="zh-CN" w:bidi="ar"/>
              </w:rPr>
              <w:t>29</w:t>
            </w:r>
            <w:r>
              <w:rPr>
                <w:rFonts w:hint="eastAsia" w:ascii="宋体" w:hAnsi="宋体" w:eastAsia="宋体" w:cs="宋体"/>
                <w:color w:val="auto"/>
                <w:spacing w:val="0"/>
                <w:w w:val="100"/>
                <w:kern w:val="0"/>
                <w:position w:val="0"/>
                <w:sz w:val="21"/>
                <w:szCs w:val="21"/>
                <w:highlight w:val="none"/>
                <w:lang w:val="en-US" w:eastAsia="zh-CN" w:bidi="ar"/>
              </w:rPr>
              <w:t>.中标候选人并列的处理</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中标候选人并列的，采购人将确定报价得分较高者为中标人。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财政部门指定的媒体</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SA"/>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ind w:left="0" w:leftChars="0" w:right="0" w:rightChars="0"/>
              <w:jc w:val="center"/>
              <w:rPr>
                <w:rFonts w:hint="eastAsia" w:ascii="宋体" w:hAnsi="宋体" w:eastAsia="宋体" w:cs="宋体"/>
                <w:color w:val="auto"/>
                <w:spacing w:val="0"/>
                <w:w w:val="100"/>
                <w:position w:val="0"/>
                <w:sz w:val="21"/>
                <w:szCs w:val="21"/>
                <w:highlight w:val="none"/>
                <w:vertAlign w:val="baseline"/>
                <w:lang w:val="en-US" w:eastAsia="zh-CN" w:bidi="zh-CN"/>
              </w:rPr>
            </w:pPr>
            <w:r>
              <w:rPr>
                <w:rFonts w:hint="eastAsia" w:ascii="宋体" w:hAnsi="宋体" w:eastAsia="宋体" w:cs="宋体"/>
                <w:color w:val="auto"/>
                <w:spacing w:val="0"/>
                <w:w w:val="100"/>
                <w:kern w:val="0"/>
                <w:position w:val="0"/>
                <w:sz w:val="21"/>
                <w:szCs w:val="21"/>
                <w:highlight w:val="none"/>
                <w:lang w:val="en-US" w:eastAsia="zh-CN" w:bidi="ar"/>
              </w:rPr>
              <w:t>3</w:t>
            </w:r>
            <w:r>
              <w:rPr>
                <w:rFonts w:hint="eastAsia" w:cs="宋体"/>
                <w:color w:val="auto"/>
                <w:spacing w:val="0"/>
                <w:w w:val="100"/>
                <w:kern w:val="0"/>
                <w:position w:val="0"/>
                <w:sz w:val="21"/>
                <w:szCs w:val="21"/>
                <w:highlight w:val="none"/>
                <w:lang w:val="en-US" w:eastAsia="zh-CN" w:bidi="ar"/>
              </w:rPr>
              <w:t>1</w:t>
            </w:r>
            <w:r>
              <w:rPr>
                <w:rFonts w:hint="eastAsia" w:ascii="宋体" w:hAnsi="宋体" w:eastAsia="宋体" w:cs="宋体"/>
                <w:color w:val="auto"/>
                <w:spacing w:val="0"/>
                <w:w w:val="100"/>
                <w:kern w:val="0"/>
                <w:position w:val="0"/>
                <w:sz w:val="21"/>
                <w:szCs w:val="21"/>
                <w:highlight w:val="none"/>
                <w:lang w:val="en-US" w:eastAsia="zh-CN" w:bidi="ar"/>
              </w:rPr>
              <w:t>.分包要求</w:t>
            </w:r>
          </w:p>
        </w:tc>
        <w:tc>
          <w:tcPr>
            <w:tcW w:w="7593" w:type="dxa"/>
            <w:vAlign w:val="center"/>
          </w:tcPr>
          <w:p>
            <w:pPr>
              <w:keepNext w:val="0"/>
              <w:keepLines w:val="0"/>
              <w:widowControl/>
              <w:suppressLineNumbers w:val="0"/>
              <w:ind w:left="0" w:leftChars="0" w:right="0" w:rightChars="0"/>
              <w:jc w:val="left"/>
              <w:rPr>
                <w:rFonts w:hint="eastAsia" w:ascii="宋体" w:hAnsi="宋体" w:eastAsia="宋体" w:cs="宋体"/>
                <w:color w:val="auto"/>
                <w:spacing w:val="0"/>
                <w:w w:val="100"/>
                <w:position w:val="0"/>
                <w:sz w:val="21"/>
                <w:szCs w:val="21"/>
                <w:highlight w:val="none"/>
                <w:vertAlign w:val="baseline"/>
                <w:lang w:val="zh-CN" w:eastAsia="zh-CN" w:bidi="zh-CN"/>
              </w:rPr>
            </w:pPr>
            <w:r>
              <w:rPr>
                <w:rFonts w:hint="eastAsia" w:ascii="宋体" w:hAnsi="宋体" w:eastAsia="宋体" w:cs="宋体"/>
                <w:color w:val="auto"/>
                <w:spacing w:val="0"/>
                <w:w w:val="100"/>
                <w:kern w:val="0"/>
                <w:position w:val="0"/>
                <w:sz w:val="21"/>
                <w:szCs w:val="21"/>
                <w:highlight w:val="none"/>
                <w:lang w:val="en-US" w:eastAsia="zh-CN" w:bidi="ar"/>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ind w:left="0" w:leftChars="0" w:right="0" w:rightChars="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3</w:t>
            </w:r>
            <w:r>
              <w:rPr>
                <w:rFonts w:hint="eastAsia" w:cs="宋体"/>
                <w:color w:val="auto"/>
                <w:spacing w:val="0"/>
                <w:w w:val="100"/>
                <w:kern w:val="0"/>
                <w:position w:val="0"/>
                <w:sz w:val="21"/>
                <w:szCs w:val="21"/>
                <w:highlight w:val="none"/>
                <w:lang w:val="en-US" w:eastAsia="zh-CN" w:bidi="ar"/>
              </w:rPr>
              <w:t>2</w:t>
            </w:r>
            <w:r>
              <w:rPr>
                <w:rFonts w:hint="eastAsia" w:ascii="宋体" w:hAnsi="宋体" w:eastAsia="宋体" w:cs="宋体"/>
                <w:color w:val="auto"/>
                <w:spacing w:val="0"/>
                <w:w w:val="100"/>
                <w:kern w:val="0"/>
                <w:position w:val="0"/>
                <w:sz w:val="21"/>
                <w:szCs w:val="21"/>
                <w:highlight w:val="none"/>
                <w:lang w:val="en-US" w:eastAsia="zh-CN" w:bidi="ar"/>
              </w:rPr>
              <w:t>.接收质疑方式及联系方式</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（1）质疑函及必要的证明材料应通过以下方式之一递交至采购代理机构：</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1）当面送达原件；</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2）信函邮寄、快递原件，采用此方式时，采购代理机构不受理逾期送达的质疑，投标人自行承担邮件误投、逾期或丢失的风险和责任；</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3）电子邮件将原件的扫描版发送至下列指定电子邮箱，采用此方式提出质疑的，投标人应在电子邮件发出后立即电话告知采购代理机构； </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（2）采购代理机构接收质疑函的联系方式如下： </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联系人：陆工</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电话：15299129605</w:t>
            </w:r>
          </w:p>
          <w:p>
            <w:pPr>
              <w:keepNext w:val="0"/>
              <w:keepLines w:val="0"/>
              <w:widowControl/>
              <w:suppressLineNumbers w:val="0"/>
              <w:ind w:left="0" w:leftChars="0" w:right="0" w:rightChars="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邮箱：645709441@qq.com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bCs/>
                <w:color w:val="auto"/>
                <w:spacing w:val="0"/>
                <w:w w:val="100"/>
                <w:position w:val="0"/>
                <w:sz w:val="21"/>
                <w:szCs w:val="21"/>
                <w:highlight w:val="none"/>
                <w:vertAlign w:val="baseline"/>
                <w:lang w:val="en-US" w:eastAsia="zh-CN"/>
              </w:rPr>
              <w:t>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ind w:left="0" w:leftChars="0" w:right="0" w:rightChars="0"/>
              <w:jc w:val="center"/>
              <w:rPr>
                <w:rFonts w:hint="eastAsia" w:ascii="宋体" w:hAnsi="宋体" w:eastAsia="宋体" w:cs="宋体"/>
                <w:color w:val="auto"/>
                <w:spacing w:val="0"/>
                <w:w w:val="100"/>
                <w:position w:val="0"/>
                <w:sz w:val="21"/>
                <w:szCs w:val="21"/>
                <w:highlight w:val="none"/>
                <w:vertAlign w:val="baseline"/>
                <w:lang w:val="en-US" w:eastAsia="zh-CN" w:bidi="zh-CN"/>
              </w:rPr>
            </w:pPr>
            <w:r>
              <w:rPr>
                <w:rFonts w:hint="eastAsia" w:ascii="宋体" w:hAnsi="宋体" w:eastAsia="宋体" w:cs="宋体"/>
                <w:color w:val="auto"/>
                <w:spacing w:val="0"/>
                <w:w w:val="100"/>
                <w:kern w:val="0"/>
                <w:position w:val="0"/>
                <w:sz w:val="21"/>
                <w:szCs w:val="21"/>
                <w:highlight w:val="none"/>
                <w:lang w:val="en-US" w:eastAsia="zh-CN" w:bidi="ar"/>
              </w:rPr>
              <w:t>3</w:t>
            </w:r>
            <w:r>
              <w:rPr>
                <w:rFonts w:hint="eastAsia" w:cs="宋体"/>
                <w:color w:val="auto"/>
                <w:spacing w:val="0"/>
                <w:w w:val="100"/>
                <w:kern w:val="0"/>
                <w:position w:val="0"/>
                <w:sz w:val="21"/>
                <w:szCs w:val="21"/>
                <w:highlight w:val="none"/>
                <w:lang w:val="en-US" w:eastAsia="zh-CN" w:bidi="ar"/>
              </w:rPr>
              <w:t>3</w:t>
            </w:r>
            <w:r>
              <w:rPr>
                <w:rFonts w:hint="eastAsia" w:ascii="宋体" w:hAnsi="宋体" w:eastAsia="宋体" w:cs="宋体"/>
                <w:color w:val="auto"/>
                <w:spacing w:val="0"/>
                <w:w w:val="100"/>
                <w:kern w:val="0"/>
                <w:position w:val="0"/>
                <w:sz w:val="21"/>
                <w:szCs w:val="21"/>
                <w:highlight w:val="none"/>
                <w:lang w:val="en-US" w:eastAsia="zh-CN" w:bidi="ar"/>
              </w:rPr>
              <w:t>.</w:t>
            </w:r>
            <w:r>
              <w:rPr>
                <w:rFonts w:hint="eastAsia" w:ascii="宋体" w:hAnsi="宋体" w:eastAsia="宋体" w:cs="宋体"/>
                <w:color w:val="auto"/>
                <w:sz w:val="21"/>
                <w:szCs w:val="21"/>
                <w:highlight w:val="none"/>
              </w:rPr>
              <w:t>采购代理服务费金额、</w:t>
            </w: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rPr>
              <w:t>方式和时限</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采购代理服务费的计算与收取：中标人支付。</w:t>
            </w:r>
          </w:p>
          <w:p>
            <w:pPr>
              <w:pStyle w:val="41"/>
              <w:adjustRightInd w:val="0"/>
              <w:snapToGrid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依据《中华人民共和国国家发展和改革委员会令》（第31号），执行《政府采购代理机构管理暂行办法》（财库[2018]2号）的规定。</w:t>
            </w:r>
            <w:r>
              <w:rPr>
                <w:rFonts w:hint="eastAsia" w:ascii="宋体" w:hAnsi="宋体" w:eastAsia="宋体" w:cs="宋体"/>
                <w:color w:val="auto"/>
                <w:sz w:val="21"/>
                <w:szCs w:val="21"/>
                <w:highlight w:val="none"/>
                <w:lang w:val="en-US" w:eastAsia="zh-CN"/>
              </w:rPr>
              <w:t>本项目采购代理服务收费</w:t>
            </w:r>
            <w:r>
              <w:rPr>
                <w:rFonts w:hint="eastAsia" w:ascii="宋体" w:hAnsi="宋体" w:eastAsia="宋体" w:cs="宋体"/>
                <w:color w:val="auto"/>
                <w:sz w:val="21"/>
                <w:szCs w:val="21"/>
                <w:highlight w:val="none"/>
              </w:rPr>
              <w:t>参照《依据国家发展计划委员会文件关于印发《招标代理服务费管理暂行办法》的通知》（计价格〔2002〕1980号）中招标代理服务收费标准收取。由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在领取</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通知书时一次性向代理机构支付。</w:t>
            </w:r>
          </w:p>
          <w:p>
            <w:pPr>
              <w:pStyle w:val="41"/>
              <w:adjustRightInd w:val="0"/>
              <w:snapToGrid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注：采购代理服务收费按差额定率累进法计算，不足3000元按3000元收取。</w:t>
            </w:r>
          </w:p>
          <w:p>
            <w:pPr>
              <w:pStyle w:val="41"/>
              <w:adjustRightInd w:val="0"/>
              <w:snapToGrid w:val="0"/>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代理服务费银行账号：</w:t>
            </w:r>
          </w:p>
          <w:p>
            <w:pPr>
              <w:pStyle w:val="41"/>
              <w:adjustRightInd w:val="0"/>
              <w:snapToGrid w:val="0"/>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收款单位：</w:t>
            </w:r>
            <w:r>
              <w:rPr>
                <w:rFonts w:hint="eastAsia" w:ascii="宋体" w:hAnsi="宋体" w:eastAsia="宋体" w:cs="宋体"/>
                <w:color w:val="auto"/>
                <w:spacing w:val="0"/>
                <w:w w:val="100"/>
                <w:kern w:val="0"/>
                <w:position w:val="0"/>
                <w:sz w:val="21"/>
                <w:szCs w:val="21"/>
                <w:highlight w:val="none"/>
                <w:lang w:val="en-US" w:eastAsia="zh-CN" w:bidi="ar"/>
              </w:rPr>
              <w:t>新疆华恒惠欣工程项目管理有限责任公司</w:t>
            </w:r>
            <w:r>
              <w:rPr>
                <w:rFonts w:hint="eastAsia" w:ascii="宋体" w:hAnsi="宋体" w:eastAsia="宋体" w:cs="宋体"/>
                <w:color w:val="auto"/>
                <w:sz w:val="21"/>
                <w:szCs w:val="21"/>
                <w:highlight w:val="none"/>
                <w:lang w:val="en-US" w:eastAsia="zh-CN"/>
              </w:rPr>
              <w:t xml:space="preserve"> </w:t>
            </w:r>
          </w:p>
          <w:p>
            <w:pPr>
              <w:pStyle w:val="41"/>
              <w:adjustRightInd w:val="0"/>
              <w:snapToGrid w:val="0"/>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银行账号：65050161665000001758</w:t>
            </w:r>
          </w:p>
          <w:p>
            <w:pPr>
              <w:pStyle w:val="41"/>
              <w:adjustRightInd w:val="0"/>
              <w:snapToGrid w:val="0"/>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 户 行：中国建设银行股份有限公司乌鲁木齐经济技术开发区支行  </w:t>
            </w:r>
          </w:p>
          <w:p>
            <w:pPr>
              <w:keepNext w:val="0"/>
              <w:keepLines w:val="0"/>
              <w:widowControl/>
              <w:suppressLineNumbers w:val="0"/>
              <w:ind w:left="0" w:leftChars="0" w:right="0" w:rightChars="0"/>
              <w:jc w:val="left"/>
              <w:rPr>
                <w:rFonts w:hint="eastAsia" w:ascii="宋体" w:hAnsi="宋体" w:eastAsia="宋体" w:cs="宋体"/>
                <w:color w:val="auto"/>
                <w:spacing w:val="0"/>
                <w:w w:val="100"/>
                <w:position w:val="0"/>
                <w:sz w:val="21"/>
                <w:szCs w:val="21"/>
                <w:highlight w:val="none"/>
                <w:vertAlign w:val="baseline"/>
                <w:lang w:val="en-US" w:eastAsia="zh-CN" w:bidi="zh-CN"/>
              </w:rPr>
            </w:pPr>
            <w:r>
              <w:rPr>
                <w:rFonts w:hint="eastAsia" w:ascii="宋体" w:hAnsi="宋体" w:eastAsia="宋体" w:cs="宋体"/>
                <w:color w:val="auto"/>
                <w:sz w:val="21"/>
                <w:szCs w:val="21"/>
                <w:highlight w:val="none"/>
                <w:lang w:val="en-US" w:eastAsia="zh-CN"/>
              </w:rPr>
              <w:t xml:space="preserve">开户行行号：105881000454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bCs/>
                <w:color w:val="auto"/>
                <w:spacing w:val="0"/>
                <w:w w:val="100"/>
                <w:position w:val="0"/>
                <w:sz w:val="21"/>
                <w:szCs w:val="21"/>
                <w:highlight w:val="none"/>
                <w:vertAlign w:val="baseline"/>
                <w:lang w:val="en-US" w:eastAsia="zh-CN"/>
              </w:rPr>
              <w:t>补充条款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3</w:t>
            </w:r>
            <w:r>
              <w:rPr>
                <w:rFonts w:hint="eastAsia" w:cs="宋体"/>
                <w:color w:val="auto"/>
                <w:spacing w:val="0"/>
                <w:w w:val="100"/>
                <w:kern w:val="0"/>
                <w:position w:val="0"/>
                <w:sz w:val="21"/>
                <w:szCs w:val="21"/>
                <w:highlight w:val="none"/>
                <w:lang w:val="en-US" w:eastAsia="zh-CN" w:bidi="ar"/>
              </w:rPr>
              <w:t>4</w:t>
            </w:r>
            <w:r>
              <w:rPr>
                <w:rFonts w:hint="eastAsia" w:ascii="宋体" w:hAnsi="宋体" w:eastAsia="宋体" w:cs="宋体"/>
                <w:color w:val="auto"/>
                <w:spacing w:val="0"/>
                <w:w w:val="100"/>
                <w:kern w:val="0"/>
                <w:position w:val="0"/>
                <w:sz w:val="21"/>
                <w:szCs w:val="21"/>
                <w:highlight w:val="none"/>
                <w:lang w:val="en-US" w:eastAsia="zh-CN" w:bidi="ar"/>
              </w:rPr>
              <w:t>.履约保证金</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履约保证金的金额：/%。</w:t>
            </w:r>
          </w:p>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履约保证金的形式：转账或银行保函</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z w:val="21"/>
                <w:szCs w:val="21"/>
                <w:highlight w:val="none"/>
              </w:rPr>
              <w:t>履约保证金的缴纳方式：在收到中标通知书后，中标人须在</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个工作日内向招标人提交履约保证金，否则</w:t>
            </w:r>
            <w:r>
              <w:rPr>
                <w:rFonts w:hint="eastAsia" w:ascii="宋体" w:hAnsi="宋体" w:eastAsia="宋体" w:cs="宋体"/>
                <w:color w:val="auto"/>
                <w:sz w:val="21"/>
                <w:szCs w:val="21"/>
                <w:highlight w:val="none"/>
                <w:lang w:eastAsia="zh-CN"/>
              </w:rPr>
              <w:t>视为自动放弃</w:t>
            </w:r>
            <w:r>
              <w:rPr>
                <w:rFonts w:hint="eastAsia" w:ascii="宋体" w:hAnsi="宋体" w:eastAsia="宋体" w:cs="宋体"/>
                <w:color w:val="auto"/>
                <w:sz w:val="21"/>
                <w:szCs w:val="21"/>
                <w:highlight w:val="none"/>
              </w:rPr>
              <w:t>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rPr>
              <w:t>解释权</w:t>
            </w:r>
          </w:p>
        </w:tc>
        <w:tc>
          <w:tcPr>
            <w:tcW w:w="7593" w:type="dxa"/>
            <w:vAlign w:val="center"/>
          </w:tcPr>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 xml:space="preserve">解释权：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 </w:t>
            </w:r>
          </w:p>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 xml:space="preserve">法律责任： </w:t>
            </w:r>
          </w:p>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1.本采购文件根据《中华人民共和国政府采购法》、《中华人民共和国民</w:t>
            </w:r>
            <w:r>
              <w:rPr>
                <w:rFonts w:hint="eastAsia" w:cs="宋体"/>
                <w:color w:val="auto"/>
                <w:spacing w:val="0"/>
                <w:w w:val="100"/>
                <w:position w:val="0"/>
                <w:sz w:val="21"/>
                <w:szCs w:val="21"/>
                <w:highlight w:val="none"/>
                <w:vertAlign w:val="baseline"/>
                <w:lang w:val="en-US" w:eastAsia="zh-CN"/>
              </w:rPr>
              <w:t>法</w:t>
            </w:r>
            <w:r>
              <w:rPr>
                <w:rFonts w:hint="eastAsia" w:ascii="宋体" w:hAnsi="宋体" w:eastAsia="宋体" w:cs="宋体"/>
                <w:color w:val="auto"/>
                <w:spacing w:val="0"/>
                <w:w w:val="100"/>
                <w:position w:val="0"/>
                <w:sz w:val="21"/>
                <w:szCs w:val="21"/>
                <w:highlight w:val="none"/>
                <w:vertAlign w:val="baseline"/>
                <w:lang w:val="en-US" w:eastAsia="zh-CN"/>
              </w:rPr>
              <w:t>典》；《中华人民共和国政府采购法实施条例》、《政府采购非招标采购方式管理办法》等有关法律、法规编制，参与本项目的各政府采购当事人依法享有上述法律法规所赋予的权利与义务。</w:t>
            </w:r>
          </w:p>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3" w:type="dxa"/>
            <w:vAlign w:val="center"/>
          </w:tcPr>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spacing w:val="0"/>
                <w:w w:val="100"/>
                <w:position w:val="0"/>
                <w:sz w:val="21"/>
                <w:szCs w:val="21"/>
                <w:highlight w:val="none"/>
                <w:lang w:val="en-US" w:eastAsia="zh-CN"/>
              </w:rPr>
              <w:t>36</w:t>
            </w:r>
            <w:r>
              <w:rPr>
                <w:rFonts w:hint="eastAsia" w:ascii="宋体" w:hAnsi="宋体" w:eastAsia="宋体" w:cs="宋体"/>
                <w:color w:val="auto"/>
                <w:spacing w:val="0"/>
                <w:w w:val="100"/>
                <w:position w:val="0"/>
                <w:sz w:val="21"/>
                <w:szCs w:val="21"/>
                <w:highlight w:val="none"/>
                <w:lang w:val="en-US" w:eastAsia="zh-CN"/>
              </w:rPr>
              <w:t>.其他</w:t>
            </w:r>
          </w:p>
        </w:tc>
        <w:tc>
          <w:tcPr>
            <w:tcW w:w="7593" w:type="dxa"/>
            <w:vAlign w:val="center"/>
          </w:tcPr>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3.本招标文件中描述投标人的“签字”是指投标人的法定代表人或者委托代理人亲自在文件规定签署处亲笔写上个人的名字的行为，私章、签字章、印鉴、影印等其他形式均不能代替亲笔签字。</w:t>
            </w:r>
          </w:p>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4.自然人投标的，招标文件规定盖公章处由自然人摁手指指印。</w:t>
            </w:r>
          </w:p>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 xml:space="preserve">5.本招标文件所称的“以上”“以下”“以内”“届满”，包括本数；所称 </w:t>
            </w:r>
          </w:p>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的“不满”“超过”“以外”，不包括本数。</w:t>
            </w:r>
          </w:p>
          <w:p>
            <w:pPr>
              <w:pStyle w:val="11"/>
              <w:keepNext w:val="0"/>
              <w:keepLines w:val="0"/>
              <w:pageBreakBefore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本表是对“投标人须知</w:t>
            </w:r>
            <w:r>
              <w:rPr>
                <w:rFonts w:hint="eastAsia" w:ascii="宋体" w:hAnsi="宋体" w:eastAsia="宋体" w:cs="宋体"/>
                <w:color w:val="auto"/>
                <w:sz w:val="21"/>
                <w:szCs w:val="21"/>
                <w:highlight w:val="none"/>
                <w:lang w:val="en-US" w:eastAsia="zh-CN"/>
              </w:rPr>
              <w:t>正文</w:t>
            </w:r>
            <w:r>
              <w:rPr>
                <w:rFonts w:hint="eastAsia" w:ascii="宋体" w:hAnsi="宋体" w:eastAsia="宋体" w:cs="宋体"/>
                <w:color w:val="auto"/>
                <w:sz w:val="21"/>
                <w:szCs w:val="21"/>
                <w:highlight w:val="none"/>
              </w:rPr>
              <w:t>”的具体补充和修改，如有矛盾，应以本表内容为准。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3" w:type="dxa"/>
            <w:vAlign w:val="center"/>
          </w:tcPr>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default" w:cs="宋体"/>
                <w:b/>
                <w:bCs/>
                <w:color w:val="auto"/>
                <w:spacing w:val="0"/>
                <w:w w:val="100"/>
                <w:position w:val="0"/>
                <w:sz w:val="21"/>
                <w:szCs w:val="21"/>
                <w:highlight w:val="none"/>
                <w:lang w:val="en-US" w:eastAsia="zh-CN"/>
              </w:rPr>
            </w:pPr>
            <w:r>
              <w:rPr>
                <w:rFonts w:hint="eastAsia" w:cs="宋体"/>
                <w:b/>
                <w:bCs/>
                <w:color w:val="auto"/>
                <w:spacing w:val="0"/>
                <w:w w:val="100"/>
                <w:position w:val="0"/>
                <w:sz w:val="21"/>
                <w:szCs w:val="21"/>
                <w:highlight w:val="none"/>
                <w:lang w:val="en-US" w:eastAsia="zh-CN"/>
              </w:rPr>
              <w:t>37.</w:t>
            </w:r>
            <w:r>
              <w:rPr>
                <w:rFonts w:hint="eastAsia" w:ascii="宋体" w:hAnsi="宋体" w:eastAsia="宋体" w:cs="宋体"/>
                <w:b/>
                <w:bCs/>
                <w:color w:val="auto"/>
                <w:sz w:val="21"/>
                <w:szCs w:val="21"/>
                <w:highlight w:val="none"/>
              </w:rPr>
              <w:t>开标注意事项</w:t>
            </w:r>
          </w:p>
        </w:tc>
        <w:tc>
          <w:tcPr>
            <w:tcW w:w="7593" w:type="dxa"/>
            <w:vAlign w:val="center"/>
          </w:tcPr>
          <w:p>
            <w:pPr>
              <w:pStyle w:val="11"/>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0"/>
                <w:w w:val="100"/>
                <w:position w:val="0"/>
                <w:sz w:val="21"/>
                <w:szCs w:val="21"/>
                <w:highlight w:val="none"/>
                <w:vertAlign w:val="baseline"/>
                <w:lang w:val="en-US" w:eastAsia="zh-CN"/>
              </w:rPr>
              <w:t>（1）各投标人在线上递交投标文件后，远程线上参加开标活动即可，届时将采用“腾讯会议”APP进行远程开标活动。</w:t>
            </w:r>
          </w:p>
          <w:p>
            <w:pPr>
              <w:pStyle w:val="11"/>
              <w:keepNext w:val="0"/>
              <w:keepLines w:val="0"/>
              <w:pageBreakBefore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2</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在开标前会发以邮件的形式将</w:t>
            </w:r>
            <w:r>
              <w:rPr>
                <w:rFonts w:hint="eastAsia" w:ascii="宋体" w:hAnsi="宋体" w:eastAsia="宋体" w:cs="宋体"/>
                <w:b/>
                <w:bCs/>
                <w:color w:val="auto"/>
                <w:sz w:val="21"/>
                <w:szCs w:val="21"/>
                <w:highlight w:val="none"/>
              </w:rPr>
              <w:t>开标会议通知（其中包含：远程会议系统邀请链接、参会密码等）</w:t>
            </w:r>
            <w:r>
              <w:rPr>
                <w:rFonts w:hint="eastAsia" w:cs="宋体"/>
                <w:b/>
                <w:bCs/>
                <w:color w:val="auto"/>
                <w:sz w:val="21"/>
                <w:szCs w:val="21"/>
                <w:highlight w:val="none"/>
                <w:lang w:val="en-US" w:eastAsia="zh-CN"/>
              </w:rPr>
              <w:t>发给各投标人</w:t>
            </w:r>
            <w:r>
              <w:rPr>
                <w:rFonts w:hint="eastAsia" w:ascii="宋体" w:hAnsi="宋体" w:eastAsia="宋体" w:cs="宋体"/>
                <w:b/>
                <w:bCs/>
                <w:color w:val="auto"/>
                <w:sz w:val="21"/>
                <w:szCs w:val="21"/>
                <w:highlight w:val="none"/>
              </w:rPr>
              <w:t>，参加远程开标仪式。</w:t>
            </w:r>
          </w:p>
          <w:p>
            <w:pPr>
              <w:pStyle w:val="11"/>
              <w:keepNext w:val="0"/>
              <w:keepLines w:val="0"/>
              <w:pageBreakBefore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）各</w:t>
            </w:r>
            <w:r>
              <w:rPr>
                <w:rFonts w:hint="eastAsia"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需在开标开始前自行完成所有远程线上会议准备工作（如准备远程线上会议所需设备、下载并注册“腾讯会议”APP等），并确保开标期间正常使用，因</w:t>
            </w:r>
            <w:r>
              <w:rPr>
                <w:rFonts w:hint="eastAsia"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自身准备不充分等原因导致其无法正常参与开标活动的，后果由供应商自行负责。</w:t>
            </w:r>
          </w:p>
          <w:p>
            <w:pPr>
              <w:pStyle w:val="11"/>
              <w:keepNext w:val="0"/>
              <w:keepLines w:val="0"/>
              <w:pageBreakBefore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文件递交截止时间前，采购代理机构工作人员将开启远程会议系统。各供应商需及时进入远程会议系统，并将名称修改为“供应商名称”格式。</w:t>
            </w:r>
          </w:p>
          <w:p>
            <w:pPr>
              <w:pStyle w:val="11"/>
              <w:keepNext w:val="0"/>
              <w:keepLines w:val="0"/>
              <w:pageBreakBefore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）开标会议开始15分钟后，仍无法取得联系、经联系仍未进入远程会议系统、拒绝参加远程会议系统开标仪式等未进入远程会议系统的供应商，视同放弃参加开标仪式并认可开标结果。</w:t>
            </w:r>
          </w:p>
        </w:tc>
      </w:tr>
    </w:tbl>
    <w:p>
      <w:pPr>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br w:type="page"/>
      </w:r>
    </w:p>
    <w:p>
      <w:pPr>
        <w:pStyle w:val="4"/>
        <w:spacing w:before="31" w:line="364" w:lineRule="auto"/>
        <w:ind w:left="0" w:leftChars="0" w:right="70" w:rightChars="0" w:firstLine="0" w:firstLineChars="0"/>
        <w:outlineLvl w:val="1"/>
        <w:rPr>
          <w:rFonts w:hint="eastAsia" w:ascii="宋体" w:hAnsi="宋体" w:eastAsia="宋体" w:cs="宋体"/>
          <w:color w:val="auto"/>
          <w:spacing w:val="0"/>
          <w:w w:val="100"/>
          <w:position w:val="0"/>
          <w:sz w:val="28"/>
          <w:szCs w:val="28"/>
          <w:highlight w:val="none"/>
        </w:rPr>
      </w:pPr>
      <w:bookmarkStart w:id="5" w:name="_bookmark26"/>
      <w:bookmarkEnd w:id="5"/>
      <w:bookmarkStart w:id="6" w:name="_bookmark8"/>
      <w:bookmarkEnd w:id="6"/>
      <w:bookmarkStart w:id="7" w:name="_bookmark24"/>
      <w:bookmarkEnd w:id="7"/>
      <w:bookmarkStart w:id="8" w:name="_bookmark10"/>
      <w:bookmarkEnd w:id="8"/>
      <w:bookmarkStart w:id="9" w:name="_bookmark22"/>
      <w:bookmarkEnd w:id="9"/>
      <w:bookmarkStart w:id="10" w:name="_bookmark23"/>
      <w:bookmarkEnd w:id="10"/>
      <w:bookmarkStart w:id="11" w:name="_bookmark9"/>
      <w:bookmarkEnd w:id="11"/>
      <w:bookmarkStart w:id="12" w:name="_bookmark21"/>
      <w:bookmarkEnd w:id="12"/>
      <w:bookmarkStart w:id="13" w:name="_bookmark19"/>
      <w:bookmarkEnd w:id="13"/>
      <w:bookmarkStart w:id="14" w:name="_bookmark25"/>
      <w:bookmarkEnd w:id="14"/>
      <w:bookmarkStart w:id="15" w:name="_bookmark28"/>
      <w:bookmarkEnd w:id="15"/>
      <w:bookmarkStart w:id="16" w:name="_bookmark2"/>
      <w:bookmarkEnd w:id="16"/>
      <w:bookmarkStart w:id="17" w:name="_bookmark20"/>
      <w:bookmarkEnd w:id="17"/>
      <w:bookmarkStart w:id="18" w:name="_Toc9083"/>
      <w:r>
        <w:rPr>
          <w:rFonts w:hint="eastAsia" w:ascii="宋体" w:hAnsi="宋体" w:eastAsia="宋体" w:cs="宋体"/>
          <w:color w:val="auto"/>
          <w:spacing w:val="0"/>
          <w:w w:val="100"/>
          <w:position w:val="0"/>
          <w:sz w:val="28"/>
          <w:szCs w:val="28"/>
          <w:highlight w:val="none"/>
        </w:rPr>
        <w:t>投标人须知</w:t>
      </w:r>
      <w:bookmarkEnd w:id="18"/>
      <w:bookmarkStart w:id="19" w:name="_bookmark29"/>
      <w:bookmarkEnd w:id="19"/>
    </w:p>
    <w:p>
      <w:pPr>
        <w:pStyle w:val="5"/>
        <w:spacing w:before="31" w:line="364" w:lineRule="auto"/>
        <w:ind w:left="0" w:leftChars="0" w:right="70" w:rightChars="0" w:firstLine="0" w:firstLineChars="0"/>
        <w:outlineLvl w:val="1"/>
        <w:rPr>
          <w:rFonts w:hint="eastAsia" w:ascii="宋体" w:hAnsi="宋体" w:eastAsia="宋体" w:cs="宋体"/>
          <w:color w:val="auto"/>
          <w:spacing w:val="0"/>
          <w:w w:val="100"/>
          <w:position w:val="0"/>
          <w:sz w:val="24"/>
          <w:szCs w:val="24"/>
          <w:highlight w:val="none"/>
        </w:rPr>
      </w:pPr>
      <w:bookmarkStart w:id="20" w:name="_Toc21280"/>
      <w:r>
        <w:rPr>
          <w:rFonts w:hint="eastAsia" w:ascii="宋体" w:hAnsi="宋体" w:eastAsia="宋体" w:cs="宋体"/>
          <w:color w:val="auto"/>
          <w:spacing w:val="0"/>
          <w:w w:val="100"/>
          <w:position w:val="0"/>
          <w:sz w:val="24"/>
          <w:szCs w:val="24"/>
          <w:highlight w:val="none"/>
        </w:rPr>
        <w:t>一、说 明</w:t>
      </w:r>
      <w:bookmarkEnd w:id="20"/>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1 </w:t>
      </w:r>
      <w:r>
        <w:rPr>
          <w:rFonts w:hint="eastAsia" w:ascii="宋体" w:hAnsi="宋体" w:eastAsia="宋体" w:cs="宋体"/>
          <w:color w:val="auto"/>
          <w:spacing w:val="0"/>
          <w:w w:val="100"/>
          <w:position w:val="0"/>
          <w:sz w:val="21"/>
          <w:szCs w:val="21"/>
          <w:highlight w:val="none"/>
        </w:rPr>
        <w:t>概述</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bookmarkStart w:id="21" w:name="_bookmark30"/>
      <w:bookmarkEnd w:id="21"/>
      <w:bookmarkStart w:id="22" w:name="_bookmark30"/>
      <w:bookmarkEnd w:id="22"/>
      <w:r>
        <w:rPr>
          <w:rFonts w:hint="eastAsia" w:ascii="宋体" w:hAnsi="宋体" w:eastAsia="宋体" w:cs="宋体"/>
          <w:color w:val="auto"/>
          <w:spacing w:val="0"/>
          <w:w w:val="100"/>
          <w:position w:val="0"/>
          <w:sz w:val="21"/>
          <w:szCs w:val="21"/>
          <w:highlight w:val="none"/>
          <w:lang w:val="en-US" w:eastAsia="zh-CN"/>
        </w:rPr>
        <w:t xml:space="preserve">1.1 </w:t>
      </w:r>
      <w:r>
        <w:rPr>
          <w:rFonts w:hint="eastAsia" w:ascii="宋体" w:hAnsi="宋体" w:eastAsia="宋体" w:cs="宋体"/>
          <w:color w:val="auto"/>
          <w:spacing w:val="0"/>
          <w:w w:val="100"/>
          <w:position w:val="0"/>
          <w:sz w:val="21"/>
          <w:szCs w:val="21"/>
          <w:highlight w:val="none"/>
        </w:rPr>
        <w:t>项目概述见《投标人须知前附表》。</w:t>
      </w:r>
    </w:p>
    <w:p>
      <w:pPr>
        <w:pStyle w:val="40"/>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bookmarkStart w:id="23" w:name="_bookmark31"/>
      <w:bookmarkEnd w:id="23"/>
      <w:bookmarkStart w:id="24" w:name="_bookmark31"/>
      <w:bookmarkEnd w:id="24"/>
      <w:r>
        <w:rPr>
          <w:rFonts w:hint="eastAsia" w:ascii="宋体" w:hAnsi="宋体" w:eastAsia="宋体" w:cs="宋体"/>
          <w:color w:val="auto"/>
          <w:spacing w:val="0"/>
          <w:w w:val="100"/>
          <w:position w:val="0"/>
          <w:sz w:val="21"/>
          <w:szCs w:val="21"/>
          <w:highlight w:val="none"/>
          <w:lang w:val="en-US" w:eastAsia="zh-CN"/>
        </w:rPr>
        <w:t xml:space="preserve">1.2 </w:t>
      </w:r>
      <w:r>
        <w:rPr>
          <w:rFonts w:hint="eastAsia" w:ascii="宋体" w:hAnsi="宋体" w:eastAsia="宋体" w:cs="宋体"/>
          <w:color w:val="auto"/>
          <w:spacing w:val="0"/>
          <w:w w:val="100"/>
          <w:position w:val="0"/>
          <w:sz w:val="21"/>
          <w:szCs w:val="21"/>
          <w:highlight w:val="none"/>
        </w:rPr>
        <w:t>按照《政府采购货物和服务招标投标管理办法》第七条规定，采购人确定本次采购项目的属性见《投标人须知前附表》。</w:t>
      </w:r>
    </w:p>
    <w:p>
      <w:pPr>
        <w:pStyle w:val="40"/>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bookmarkStart w:id="25" w:name="_bookmark32"/>
      <w:bookmarkEnd w:id="25"/>
      <w:bookmarkStart w:id="26" w:name="_bookmark32"/>
      <w:bookmarkEnd w:id="26"/>
      <w:r>
        <w:rPr>
          <w:rFonts w:hint="eastAsia" w:ascii="宋体" w:hAnsi="宋体" w:eastAsia="宋体" w:cs="宋体"/>
          <w:color w:val="auto"/>
          <w:spacing w:val="0"/>
          <w:w w:val="100"/>
          <w:position w:val="0"/>
          <w:sz w:val="21"/>
          <w:szCs w:val="21"/>
          <w:highlight w:val="none"/>
          <w:lang w:val="en-US" w:eastAsia="zh-CN"/>
        </w:rPr>
        <w:t xml:space="preserve">1.3 </w:t>
      </w:r>
      <w:r>
        <w:rPr>
          <w:rFonts w:hint="eastAsia" w:ascii="宋体" w:hAnsi="宋体" w:eastAsia="宋体" w:cs="宋体"/>
          <w:color w:val="auto"/>
          <w:spacing w:val="0"/>
          <w:w w:val="100"/>
          <w:position w:val="0"/>
          <w:sz w:val="21"/>
          <w:szCs w:val="21"/>
          <w:highlight w:val="none"/>
        </w:rPr>
        <w:t>按照《政府采购促进中小企业发展管理办法》第十二条规定，明确采购标的对应的中小企业划分标准所属行业详见《投标人须知前附表》。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 定义</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“采购人”是指依法进行政府采购的国家机关、事业单位、团体组织。采购人名称、地址、电话、联系人见</w:t>
      </w:r>
      <w:r>
        <w:rPr>
          <w:rFonts w:hint="eastAsia" w:ascii="宋体" w:hAnsi="宋体" w:eastAsia="宋体" w:cs="宋体"/>
          <w:color w:val="auto"/>
          <w:spacing w:val="0"/>
          <w:w w:val="100"/>
          <w:position w:val="0"/>
          <w:sz w:val="21"/>
          <w:szCs w:val="21"/>
          <w:highlight w:val="none"/>
        </w:rPr>
        <w:t>《投标人须知前附表》</w:t>
      </w:r>
      <w:r>
        <w:rPr>
          <w:rFonts w:hint="eastAsia" w:ascii="宋体" w:hAnsi="宋体" w:eastAsia="宋体" w:cs="宋体"/>
          <w:color w:val="auto"/>
          <w:sz w:val="21"/>
          <w:szCs w:val="21"/>
          <w:highlight w:val="none"/>
        </w:rPr>
        <w:t>。</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“采购代理机构”是指接受采购人委托，代理采购项目的集中采购机构和其他采购代理机构。采购代理机构名称、地址、电话、联系人见《投标人须知前附表》。</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“投标人”是指响应招标、参加投标竞争的法人、其他组织或者自然人。</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“货物”是指各种形态和种类的物品，包括原材料、燃料、设备、产品等，详见《政府采购品目分类目录》（财库[2013]189号）。</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2.5 </w:t>
      </w:r>
      <w:r>
        <w:rPr>
          <w:rFonts w:hint="eastAsia" w:ascii="宋体" w:hAnsi="宋体" w:eastAsia="宋体" w:cs="宋体"/>
          <w:color w:val="auto"/>
          <w:sz w:val="21"/>
          <w:szCs w:val="21"/>
          <w:highlight w:val="none"/>
        </w:rPr>
        <w:t>“服务”系指按合同规定卖方须承担的运输、装卸、技术协助和交付使用后保修期内应履行的义务及售后服务等其他类似的义务。</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2.6 </w:t>
      </w:r>
      <w:r>
        <w:rPr>
          <w:rFonts w:hint="eastAsia" w:ascii="宋体" w:hAnsi="宋体" w:eastAsia="宋体" w:cs="宋体"/>
          <w:color w:val="auto"/>
          <w:sz w:val="21"/>
          <w:szCs w:val="21"/>
          <w:highlight w:val="none"/>
        </w:rPr>
        <w:t>“卖方”系指提供合同货物和服务的经济实体。</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2.7 </w:t>
      </w:r>
      <w:r>
        <w:rPr>
          <w:rFonts w:hint="eastAsia" w:ascii="宋体" w:hAnsi="宋体" w:eastAsia="宋体" w:cs="宋体"/>
          <w:color w:val="auto"/>
          <w:sz w:val="21"/>
          <w:szCs w:val="21"/>
          <w:highlight w:val="none"/>
        </w:rPr>
        <w:t>“买方”系指购买货物和服务的单位。</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“节能产品”或者“环保产品”是指财政部发布的《节能产品政府采购清单》或者《环境标志产品政府采购清单》的产品。</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“进口产品”是指通过中国海关报关验放进入中国境内且产自关境外的产品，详见</w:t>
      </w:r>
      <w:r>
        <w:rPr>
          <w:rFonts w:hint="eastAsia" w:ascii="宋体" w:hAnsi="宋体" w:eastAsia="宋体" w:cs="宋体"/>
          <w:color w:val="auto"/>
          <w:spacing w:val="0"/>
          <w:w w:val="100"/>
          <w:position w:val="0"/>
          <w:sz w:val="21"/>
          <w:szCs w:val="21"/>
          <w:highlight w:val="none"/>
        </w:rPr>
        <w:t>《政府采购进口产品管理办法》（财库［2007］119 号文）、《关于政府采购进口产品管理有关问题的通知》（财办库［2008］248 号文）</w:t>
      </w:r>
      <w:r>
        <w:rPr>
          <w:rFonts w:hint="eastAsia" w:ascii="宋体" w:hAnsi="宋体" w:eastAsia="宋体" w:cs="宋体"/>
          <w:color w:val="auto"/>
          <w:sz w:val="21"/>
          <w:szCs w:val="21"/>
          <w:highlight w:val="none"/>
        </w:rPr>
        <w:t>。</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偏离</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本条所称偏离为投标文件对招标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的偏离，即不满足</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不响应招标文件的要求。偏离分为对招标文件的实质性要求条款偏离和对招标文件的一般商务和技术条款偏离。</w:t>
      </w:r>
    </w:p>
    <w:p>
      <w:pPr>
        <w:pStyle w:val="43"/>
        <w:snapToGrid w:val="0"/>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除法律、法规和规章规定外，招标文件中用“拒绝”、“不接受”、“无效”、“不得”等文字规定或标注“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”符号的条款为实质性要求条款（即重要条款），对其中任何一条的偏离，在评标时将其视为无效投标</w:t>
      </w:r>
      <w:r>
        <w:rPr>
          <w:rFonts w:hint="eastAsia" w:ascii="宋体" w:hAnsi="宋体" w:eastAsia="宋体" w:cs="宋体"/>
          <w:color w:val="auto"/>
          <w:sz w:val="21"/>
          <w:szCs w:val="21"/>
          <w:highlight w:val="none"/>
        </w:rPr>
        <w:t>。未用上述文字规定或符号标注的条款为非实质性要求条款（即一般条款）。</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11 </w:t>
      </w:r>
      <w:r>
        <w:rPr>
          <w:rFonts w:hint="eastAsia" w:ascii="宋体" w:hAnsi="宋体" w:eastAsia="宋体" w:cs="宋体"/>
          <w:color w:val="auto"/>
          <w:spacing w:val="-13"/>
          <w:kern w:val="0"/>
          <w:sz w:val="21"/>
          <w:szCs w:val="21"/>
          <w:highlight w:val="none"/>
        </w:rPr>
        <w:t>若采购人员及相关人员与投标人（即投标人）有下列利害关系之一的，应当回避：</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参加采购活动前3年内与投标人存在劳动关系；</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参加采购活动前3年内担任投标人的董事、监事；</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参加采购活动前3年内是投标人的控股股东或者实际控制人；</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与投标人的法定代表人或者负责人有夫妻、直系血亲、三代以内旁系血亲或者近姻亲关系；</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与投标人有其他可能影响政府采购活动公平、公正进行的关系；</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12 </w:t>
      </w:r>
      <w:r>
        <w:rPr>
          <w:rFonts w:hint="eastAsia" w:ascii="宋体" w:hAnsi="宋体" w:eastAsia="宋体" w:cs="宋体"/>
          <w:color w:val="auto"/>
          <w:kern w:val="0"/>
          <w:sz w:val="21"/>
          <w:szCs w:val="21"/>
          <w:highlight w:val="none"/>
        </w:rPr>
        <w:t>采购人或者采购代理机构有下列情形之一的，属于以不合理的条件对投标人（即投标人）实行差别待遇或者歧视待遇：</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就同一采购项目向投标人提供有差别的项目信息；</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设定的资格、技术、商务条件与采购项目的具体特点和实际需要不相适应或者与合同履行无关；</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采购需求中的技术、服务等要求指向特定投标人、特定产品；</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对投标人采取不同的资格审查或者评标标准；</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限定或者指定特定的专利、商标、品牌或者投标人；</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非法限定投标人的所有制形式、组织形式或者所在地；</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以其他不合理条件限制或者排斥潜在投标人。</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rPr>
        <w:t>特别说明</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在本次招标活动中，必须遵循《中华人民共和国政府采购法》、《中华人民共和国政府采购法实施条例》、《政府采购货物和服务招标投标管理办法》（财政部令第84号）等相关法律、法规的规定。凡参加投标的投标人必须具有履行本招标文件规定的有关要求的能力，信誉良好；</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投标人参加投标所使用的资格、信誉、荣誉与相关认证等必须为投标人所拥有；</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投标人应仔细阅读招标文件的所有内容，按照招标文件的要求提交投标文件，并对所提供的全部资料的真实性承担法律责任；</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投标人在投标活动中提供任何虚假材料，其</w:t>
      </w:r>
      <w:r>
        <w:rPr>
          <w:rFonts w:hint="eastAsia" w:ascii="宋体" w:hAnsi="宋体" w:eastAsia="宋体" w:cs="宋体"/>
          <w:b/>
          <w:bCs/>
          <w:color w:val="auto"/>
          <w:sz w:val="21"/>
          <w:szCs w:val="21"/>
          <w:highlight w:val="none"/>
        </w:rPr>
        <w:t>投标无效</w:t>
      </w:r>
      <w:r>
        <w:rPr>
          <w:rFonts w:hint="eastAsia" w:ascii="宋体" w:hAnsi="宋体" w:eastAsia="宋体" w:cs="宋体"/>
          <w:color w:val="auto"/>
          <w:sz w:val="21"/>
          <w:szCs w:val="21"/>
          <w:highlight w:val="none"/>
        </w:rPr>
        <w:t>并承担相应法律责任。</w:t>
      </w:r>
    </w:p>
    <w:p>
      <w:pPr>
        <w:pStyle w:val="40"/>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3 </w:t>
      </w:r>
      <w:r>
        <w:rPr>
          <w:rFonts w:hint="eastAsia" w:ascii="宋体" w:hAnsi="宋体" w:eastAsia="宋体" w:cs="宋体"/>
          <w:color w:val="auto"/>
          <w:spacing w:val="0"/>
          <w:w w:val="100"/>
          <w:position w:val="0"/>
          <w:sz w:val="21"/>
          <w:szCs w:val="21"/>
          <w:highlight w:val="none"/>
        </w:rPr>
        <w:t>合格投标人</w:t>
      </w:r>
    </w:p>
    <w:p>
      <w:pPr>
        <w:pStyle w:val="40"/>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3.1 </w:t>
      </w:r>
      <w:r>
        <w:rPr>
          <w:rFonts w:hint="eastAsia" w:ascii="宋体" w:hAnsi="宋体" w:eastAsia="宋体" w:cs="宋体"/>
          <w:color w:val="auto"/>
          <w:spacing w:val="0"/>
          <w:w w:val="100"/>
          <w:position w:val="0"/>
          <w:sz w:val="21"/>
          <w:szCs w:val="21"/>
          <w:highlight w:val="none"/>
        </w:rPr>
        <w:t>“投标人”（也称为“申请人”）系指响应招标、参加本次投标竞争的法人、其他组织。</w:t>
      </w:r>
    </w:p>
    <w:p>
      <w:pPr>
        <w:pStyle w:val="40"/>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bookmarkStart w:id="27" w:name="_bookmark33"/>
      <w:bookmarkEnd w:id="27"/>
      <w:bookmarkStart w:id="28" w:name="_bookmark33"/>
      <w:bookmarkEnd w:id="28"/>
      <w:r>
        <w:rPr>
          <w:rFonts w:hint="eastAsia" w:ascii="宋体" w:hAnsi="宋体" w:eastAsia="宋体" w:cs="宋体"/>
          <w:color w:val="auto"/>
          <w:spacing w:val="0"/>
          <w:w w:val="100"/>
          <w:position w:val="0"/>
          <w:sz w:val="21"/>
          <w:szCs w:val="21"/>
          <w:highlight w:val="none"/>
          <w:lang w:val="en-US" w:eastAsia="zh-CN"/>
        </w:rPr>
        <w:t xml:space="preserve">3.2 </w:t>
      </w:r>
      <w:r>
        <w:rPr>
          <w:rFonts w:hint="eastAsia" w:ascii="宋体" w:hAnsi="宋体" w:eastAsia="宋体" w:cs="宋体"/>
          <w:color w:val="auto"/>
          <w:spacing w:val="0"/>
          <w:w w:val="100"/>
          <w:position w:val="0"/>
          <w:sz w:val="21"/>
          <w:szCs w:val="21"/>
          <w:highlight w:val="none"/>
        </w:rPr>
        <w:t>“合格的投标人”系指符合《投标人须知前附表》投标人资格要求的投标人。</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29" w:name="_bookmark34"/>
      <w:bookmarkEnd w:id="29"/>
      <w:bookmarkStart w:id="30" w:name="_bookmark34"/>
      <w:bookmarkEnd w:id="30"/>
      <w:r>
        <w:rPr>
          <w:rFonts w:hint="eastAsia" w:ascii="宋体" w:hAnsi="宋体" w:eastAsia="宋体" w:cs="宋体"/>
          <w:color w:val="auto"/>
          <w:spacing w:val="0"/>
          <w:w w:val="100"/>
          <w:position w:val="0"/>
          <w:sz w:val="21"/>
          <w:szCs w:val="21"/>
          <w:highlight w:val="none"/>
          <w:lang w:val="en-US" w:eastAsia="zh-CN"/>
        </w:rPr>
        <w:t xml:space="preserve">3.3 </w:t>
      </w:r>
      <w:r>
        <w:rPr>
          <w:rFonts w:hint="eastAsia" w:ascii="宋体" w:hAnsi="宋体" w:eastAsia="宋体" w:cs="宋体"/>
          <w:b/>
          <w:color w:val="auto"/>
          <w:kern w:val="0"/>
          <w:sz w:val="21"/>
          <w:szCs w:val="21"/>
          <w:highlight w:val="none"/>
        </w:rPr>
        <w:t>联合体投标</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3.3.1 </w:t>
      </w:r>
      <w:r>
        <w:rPr>
          <w:rFonts w:hint="eastAsia" w:ascii="宋体" w:hAnsi="宋体" w:eastAsia="宋体" w:cs="宋体"/>
          <w:color w:val="auto"/>
          <w:spacing w:val="0"/>
          <w:w w:val="100"/>
          <w:position w:val="0"/>
          <w:sz w:val="21"/>
          <w:szCs w:val="21"/>
          <w:highlight w:val="none"/>
        </w:rPr>
        <w:t xml:space="preserve">对于本须知 </w:t>
      </w:r>
      <w:r>
        <w:rPr>
          <w:rFonts w:hint="eastAsia" w:ascii="宋体" w:hAnsi="宋体" w:eastAsia="宋体" w:cs="宋体"/>
          <w:color w:val="auto"/>
          <w:spacing w:val="0"/>
          <w:w w:val="100"/>
          <w:position w:val="0"/>
          <w:sz w:val="21"/>
          <w:szCs w:val="21"/>
          <w:highlight w:val="none"/>
        </w:rPr>
        <w:fldChar w:fldCharType="begin"/>
      </w:r>
      <w:r>
        <w:rPr>
          <w:rFonts w:hint="eastAsia" w:ascii="宋体" w:hAnsi="宋体" w:eastAsia="宋体" w:cs="宋体"/>
          <w:color w:val="auto"/>
          <w:spacing w:val="0"/>
          <w:w w:val="100"/>
          <w:position w:val="0"/>
          <w:sz w:val="21"/>
          <w:szCs w:val="21"/>
          <w:highlight w:val="none"/>
        </w:rPr>
        <w:instrText xml:space="preserve"> HYPERLINK \l "_bookmark33" </w:instrText>
      </w:r>
      <w:r>
        <w:rPr>
          <w:rFonts w:hint="eastAsia" w:ascii="宋体" w:hAnsi="宋体" w:eastAsia="宋体" w:cs="宋体"/>
          <w:color w:val="auto"/>
          <w:spacing w:val="0"/>
          <w:w w:val="100"/>
          <w:position w:val="0"/>
          <w:sz w:val="21"/>
          <w:szCs w:val="21"/>
          <w:highlight w:val="none"/>
        </w:rPr>
        <w:fldChar w:fldCharType="separate"/>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 xml:space="preserve">.2 </w:t>
      </w:r>
      <w:r>
        <w:rPr>
          <w:rFonts w:hint="eastAsia" w:ascii="宋体" w:hAnsi="宋体" w:eastAsia="宋体" w:cs="宋体"/>
          <w:color w:val="auto"/>
          <w:spacing w:val="0"/>
          <w:w w:val="100"/>
          <w:position w:val="0"/>
          <w:sz w:val="21"/>
          <w:szCs w:val="21"/>
          <w:highlight w:val="none"/>
        </w:rPr>
        <w:fldChar w:fldCharType="end"/>
      </w:r>
      <w:r>
        <w:rPr>
          <w:rFonts w:hint="eastAsia" w:ascii="宋体" w:hAnsi="宋体" w:eastAsia="宋体" w:cs="宋体"/>
          <w:color w:val="auto"/>
          <w:spacing w:val="0"/>
          <w:w w:val="100"/>
          <w:position w:val="0"/>
          <w:sz w:val="21"/>
          <w:szCs w:val="21"/>
          <w:highlight w:val="none"/>
        </w:rPr>
        <w:t>条中明确</w:t>
      </w:r>
      <w:r>
        <w:rPr>
          <w:rFonts w:hint="eastAsia" w:ascii="宋体" w:hAnsi="宋体" w:eastAsia="宋体" w:cs="宋体"/>
          <w:b/>
          <w:color w:val="auto"/>
          <w:spacing w:val="0"/>
          <w:w w:val="100"/>
          <w:position w:val="0"/>
          <w:sz w:val="21"/>
          <w:szCs w:val="21"/>
          <w:highlight w:val="none"/>
        </w:rPr>
        <w:t>接受</w:t>
      </w:r>
      <w:r>
        <w:rPr>
          <w:rFonts w:hint="eastAsia" w:ascii="宋体" w:hAnsi="宋体" w:eastAsia="宋体" w:cs="宋体"/>
          <w:color w:val="auto"/>
          <w:spacing w:val="0"/>
          <w:w w:val="100"/>
          <w:position w:val="0"/>
          <w:sz w:val="21"/>
          <w:szCs w:val="21"/>
          <w:highlight w:val="none"/>
        </w:rPr>
        <w:t xml:space="preserve">联合体投标的，对联合体的具体要求见《投标人须知前附表》；对于本须知 </w:t>
      </w:r>
      <w:r>
        <w:rPr>
          <w:rFonts w:hint="eastAsia" w:ascii="宋体" w:hAnsi="宋体" w:eastAsia="宋体" w:cs="宋体"/>
          <w:color w:val="auto"/>
          <w:spacing w:val="0"/>
          <w:w w:val="100"/>
          <w:position w:val="0"/>
          <w:sz w:val="21"/>
          <w:szCs w:val="21"/>
          <w:highlight w:val="none"/>
        </w:rPr>
        <w:fldChar w:fldCharType="begin"/>
      </w:r>
      <w:r>
        <w:rPr>
          <w:rFonts w:hint="eastAsia" w:ascii="宋体" w:hAnsi="宋体" w:eastAsia="宋体" w:cs="宋体"/>
          <w:color w:val="auto"/>
          <w:spacing w:val="0"/>
          <w:w w:val="100"/>
          <w:position w:val="0"/>
          <w:sz w:val="21"/>
          <w:szCs w:val="21"/>
          <w:highlight w:val="none"/>
        </w:rPr>
        <w:instrText xml:space="preserve"> HYPERLINK \l "_bookmark33" </w:instrText>
      </w:r>
      <w:r>
        <w:rPr>
          <w:rFonts w:hint="eastAsia" w:ascii="宋体" w:hAnsi="宋体" w:eastAsia="宋体" w:cs="宋体"/>
          <w:color w:val="auto"/>
          <w:spacing w:val="0"/>
          <w:w w:val="100"/>
          <w:position w:val="0"/>
          <w:sz w:val="21"/>
          <w:szCs w:val="21"/>
          <w:highlight w:val="none"/>
        </w:rPr>
        <w:fldChar w:fldCharType="separate"/>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 xml:space="preserve">.2 </w:t>
      </w:r>
      <w:r>
        <w:rPr>
          <w:rFonts w:hint="eastAsia" w:ascii="宋体" w:hAnsi="宋体" w:eastAsia="宋体" w:cs="宋体"/>
          <w:color w:val="auto"/>
          <w:spacing w:val="0"/>
          <w:w w:val="100"/>
          <w:position w:val="0"/>
          <w:sz w:val="21"/>
          <w:szCs w:val="21"/>
          <w:highlight w:val="none"/>
        </w:rPr>
        <w:fldChar w:fldCharType="end"/>
      </w:r>
      <w:r>
        <w:rPr>
          <w:rFonts w:hint="eastAsia" w:ascii="宋体" w:hAnsi="宋体" w:eastAsia="宋体" w:cs="宋体"/>
          <w:color w:val="auto"/>
          <w:spacing w:val="0"/>
          <w:w w:val="100"/>
          <w:position w:val="0"/>
          <w:sz w:val="21"/>
          <w:szCs w:val="21"/>
          <w:highlight w:val="none"/>
        </w:rPr>
        <w:t>条中明确</w:t>
      </w:r>
      <w:r>
        <w:rPr>
          <w:rFonts w:hint="eastAsia" w:ascii="宋体" w:hAnsi="宋体" w:eastAsia="宋体" w:cs="宋体"/>
          <w:b/>
          <w:color w:val="auto"/>
          <w:spacing w:val="0"/>
          <w:w w:val="100"/>
          <w:position w:val="0"/>
          <w:sz w:val="21"/>
          <w:szCs w:val="21"/>
          <w:highlight w:val="none"/>
        </w:rPr>
        <w:t>不接受</w:t>
      </w:r>
      <w:r>
        <w:rPr>
          <w:rFonts w:hint="eastAsia" w:ascii="宋体" w:hAnsi="宋体" w:eastAsia="宋体" w:cs="宋体"/>
          <w:color w:val="auto"/>
          <w:spacing w:val="0"/>
          <w:w w:val="100"/>
          <w:position w:val="0"/>
          <w:sz w:val="21"/>
          <w:szCs w:val="21"/>
          <w:highlight w:val="none"/>
        </w:rPr>
        <w:t>联合体投标的，联合体具体要求不适用。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3.3.2</w:t>
      </w:r>
      <w:r>
        <w:rPr>
          <w:rFonts w:hint="eastAsia" w:ascii="宋体" w:hAnsi="宋体" w:eastAsia="宋体" w:cs="宋体"/>
          <w:color w:val="auto"/>
          <w:spacing w:val="0"/>
          <w:w w:val="100"/>
          <w:position w:val="0"/>
          <w:sz w:val="21"/>
          <w:szCs w:val="21"/>
          <w:highlight w:val="none"/>
        </w:rPr>
        <w:t>联合体是指两个以上的法人或者其他组织可以组成一个联合体，以一个投标人的身份共同投标。</w:t>
      </w:r>
      <w:r>
        <w:rPr>
          <w:rFonts w:hint="eastAsia" w:ascii="宋体" w:hAnsi="宋体" w:eastAsia="宋体" w:cs="宋体"/>
          <w:color w:val="auto"/>
          <w:sz w:val="21"/>
          <w:szCs w:val="21"/>
          <w:highlight w:val="none"/>
        </w:rPr>
        <w:t>投标人为联合体形式的，除应符合</w:t>
      </w:r>
      <w:r>
        <w:rPr>
          <w:rFonts w:hint="eastAsia" w:ascii="宋体" w:hAnsi="宋体" w:eastAsia="宋体" w:cs="宋体"/>
          <w:color w:val="auto"/>
          <w:spacing w:val="0"/>
          <w:w w:val="100"/>
          <w:position w:val="0"/>
          <w:sz w:val="21"/>
          <w:szCs w:val="21"/>
          <w:highlight w:val="none"/>
        </w:rPr>
        <w:t>本须知</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条规定外，还应遵守以下规定：</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3.3.2.1 </w:t>
      </w:r>
      <w:r>
        <w:rPr>
          <w:rFonts w:hint="eastAsia" w:ascii="宋体" w:hAnsi="宋体" w:eastAsia="宋体" w:cs="宋体"/>
          <w:color w:val="auto"/>
          <w:sz w:val="21"/>
          <w:szCs w:val="21"/>
          <w:highlight w:val="none"/>
        </w:rPr>
        <w:t>联合体各方必须签订联合体协议书，明确联合体牵头人和各方的义务、工作、合同工作量比例；</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3.3.2.2 </w:t>
      </w:r>
      <w:r>
        <w:rPr>
          <w:rFonts w:hint="eastAsia" w:ascii="宋体" w:hAnsi="宋体" w:eastAsia="宋体" w:cs="宋体"/>
          <w:color w:val="auto"/>
          <w:sz w:val="21"/>
          <w:szCs w:val="21"/>
          <w:highlight w:val="none"/>
        </w:rPr>
        <w:t>联合体各方均应当符合</w:t>
      </w:r>
      <w:r>
        <w:rPr>
          <w:rFonts w:hint="eastAsia" w:ascii="宋体" w:hAnsi="宋体" w:eastAsia="宋体" w:cs="宋体"/>
          <w:color w:val="auto"/>
          <w:spacing w:val="0"/>
          <w:w w:val="100"/>
          <w:position w:val="0"/>
          <w:sz w:val="21"/>
          <w:szCs w:val="21"/>
          <w:highlight w:val="none"/>
        </w:rPr>
        <w:t>本须知</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条规定的投标人基本资格条件；联合体中有同类资质的投标人按照联合体分工承担相同工作的，按照资质等级较低的投标人确定资质等级。</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3.3.2.3 </w:t>
      </w:r>
      <w:r>
        <w:rPr>
          <w:rFonts w:hint="eastAsia" w:ascii="宋体" w:hAnsi="宋体" w:eastAsia="宋体" w:cs="宋体"/>
          <w:color w:val="auto"/>
          <w:sz w:val="21"/>
          <w:szCs w:val="21"/>
          <w:highlight w:val="none"/>
        </w:rPr>
        <w:t>除</w:t>
      </w:r>
      <w:r>
        <w:rPr>
          <w:rFonts w:hint="eastAsia" w:ascii="宋体" w:hAnsi="宋体" w:eastAsia="宋体" w:cs="宋体"/>
          <w:color w:val="auto"/>
          <w:spacing w:val="0"/>
          <w:w w:val="100"/>
          <w:position w:val="0"/>
          <w:sz w:val="21"/>
          <w:szCs w:val="21"/>
          <w:highlight w:val="none"/>
        </w:rPr>
        <w:t>《投标人须知前附表》</w:t>
      </w:r>
      <w:r>
        <w:rPr>
          <w:rFonts w:hint="eastAsia" w:ascii="宋体" w:hAnsi="宋体" w:eastAsia="宋体" w:cs="宋体"/>
          <w:color w:val="auto"/>
          <w:sz w:val="21"/>
          <w:szCs w:val="21"/>
          <w:highlight w:val="none"/>
        </w:rPr>
        <w:t>中另有规定，联合体各方中至少有一方应当符合</w:t>
      </w:r>
      <w:r>
        <w:rPr>
          <w:rFonts w:hint="eastAsia" w:ascii="宋体" w:hAnsi="宋体" w:eastAsia="宋体" w:cs="宋体"/>
          <w:color w:val="auto"/>
          <w:spacing w:val="0"/>
          <w:w w:val="100"/>
          <w:position w:val="0"/>
          <w:sz w:val="21"/>
          <w:szCs w:val="21"/>
          <w:highlight w:val="none"/>
        </w:rPr>
        <w:t>本须知</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条规定的投标人特定资格条件。</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w:t>
      </w:r>
      <w:r>
        <w:rPr>
          <w:rFonts w:hint="eastAsia" w:ascii="宋体" w:hAnsi="宋体" w:eastAsia="宋体" w:cs="宋体"/>
          <w:color w:val="auto"/>
          <w:sz w:val="21"/>
          <w:szCs w:val="21"/>
          <w:highlight w:val="none"/>
        </w:rPr>
        <w:t>大中型企业和其他自然人、法人或者其他组织与小型、微型企业组成联合体，联合体协议中约定，小型、微型企业的协议合同金额占到联合体协议合同总金额30%以上的，可给予联合体2%的价格扣除。</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联合体各方均为小型、微型企业的，联合体视同为小型、微型企业享受扶持政策。</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组成联合体的大中型企业和其他自然人、法人或者其他组织，与小型、微型企业之间不得存在投资关系，并附协议书。</w:t>
      </w:r>
    </w:p>
    <w:p>
      <w:pPr>
        <w:pStyle w:val="43"/>
        <w:snapToGrid w:val="0"/>
        <w:spacing w:line="360" w:lineRule="auto"/>
        <w:ind w:firstLine="420" w:firstLineChars="200"/>
        <w:jc w:val="both"/>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z w:val="21"/>
          <w:szCs w:val="21"/>
          <w:highlight w:val="none"/>
          <w:lang w:val="en-US" w:eastAsia="zh-CN"/>
        </w:rPr>
        <w:t>3.3.4</w:t>
      </w:r>
      <w:r>
        <w:rPr>
          <w:rFonts w:hint="eastAsia" w:ascii="宋体" w:hAnsi="宋体" w:eastAsia="宋体" w:cs="宋体"/>
          <w:color w:val="auto"/>
          <w:sz w:val="21"/>
          <w:szCs w:val="21"/>
          <w:highlight w:val="none"/>
        </w:rPr>
        <w:t>以联合体形式参加政府采购活动的，联合体各方不得再单独参加或者与其他投标人另外组成联合体参加同一合同项下的政府采购活动。</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投标人不得存在下列情形之一：</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与采购人、采购代理机构存在利害关系；</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受到刑事处罚，或者受到3万元以上的罚款、责令停产停业、在1至3年内禁止参加政府采购活动、暂扣或者吊销许可证、暂扣或者吊销执照等情形之一的行政处罚，或者存在财政部门认定的其他重大违法记录。</w:t>
      </w:r>
    </w:p>
    <w:p>
      <w:pPr>
        <w:pStyle w:val="43"/>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投标人具有履行合同所必需的设备和专业技术能力，在人员、设备、资金等方面具有相应能力；投标人提供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产品必须是成熟产品；在项目地具有技术支持和后续服务等能力。</w:t>
      </w:r>
    </w:p>
    <w:p>
      <w:pPr>
        <w:pStyle w:val="43"/>
        <w:snapToGrid w:val="0"/>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 xml:space="preserve">6 </w:t>
      </w:r>
      <w:r>
        <w:rPr>
          <w:rFonts w:hint="eastAsia" w:ascii="宋体" w:hAnsi="宋体" w:eastAsia="宋体" w:cs="宋体"/>
          <w:b/>
          <w:bCs/>
          <w:color w:val="auto"/>
          <w:sz w:val="21"/>
          <w:szCs w:val="21"/>
          <w:highlight w:val="none"/>
        </w:rPr>
        <w:t>使用综合评分法的采购项目</w:t>
      </w:r>
      <w:r>
        <w:rPr>
          <w:rFonts w:hint="eastAsia" w:ascii="宋体" w:hAnsi="宋体" w:eastAsia="宋体" w:cs="宋体"/>
          <w:color w:val="auto"/>
          <w:sz w:val="21"/>
          <w:szCs w:val="21"/>
          <w:highlight w:val="none"/>
        </w:rPr>
        <w:t>，提供相同品牌产品且通过资格审查、符合性审查的不同投标人参加同一合同项下投标的，按一家投标人计算，评标后得分最高的同品牌投标人获得中标人推荐资格；评标得分相同的，由采购人或者采购人委托评标委员会按照招标文件规定的方式确定一个投标人获得中标人推荐资格，招标文件未规定的采取随机抽取方式确定，其他同品牌投标人不作为中标候选人。</w:t>
      </w:r>
    </w:p>
    <w:p>
      <w:pPr>
        <w:pStyle w:val="43"/>
        <w:snapToGrid w:val="0"/>
        <w:spacing w:line="360" w:lineRule="auto"/>
        <w:ind w:firstLine="420" w:firstLineChars="200"/>
        <w:jc w:val="both"/>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非单一产品采购项目，采购人应当根据采购项目技术构成、产品价格比重等合理确定核心产品，并在招标文件中载明。多家投标人提供的核心产品品牌相同的，同上处理。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4 </w:t>
      </w:r>
      <w:r>
        <w:rPr>
          <w:rFonts w:hint="eastAsia" w:ascii="宋体" w:hAnsi="宋体" w:eastAsia="宋体" w:cs="宋体"/>
          <w:color w:val="auto"/>
          <w:spacing w:val="0"/>
          <w:w w:val="100"/>
          <w:position w:val="0"/>
          <w:sz w:val="21"/>
          <w:szCs w:val="21"/>
          <w:highlight w:val="none"/>
        </w:rPr>
        <w:t>进口产品</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bookmarkStart w:id="31" w:name="_bookmark35"/>
      <w:bookmarkEnd w:id="31"/>
      <w:bookmarkStart w:id="32" w:name="_bookmark35"/>
      <w:bookmarkEnd w:id="32"/>
      <w:r>
        <w:rPr>
          <w:rFonts w:hint="eastAsia" w:ascii="宋体" w:hAnsi="宋体" w:eastAsia="宋体" w:cs="宋体"/>
          <w:color w:val="auto"/>
          <w:spacing w:val="0"/>
          <w:w w:val="100"/>
          <w:position w:val="0"/>
          <w:sz w:val="21"/>
          <w:szCs w:val="21"/>
          <w:highlight w:val="none"/>
          <w:lang w:val="en-US" w:eastAsia="zh-CN"/>
        </w:rPr>
        <w:t xml:space="preserve">4.1 </w:t>
      </w:r>
      <w:r>
        <w:rPr>
          <w:rFonts w:hint="eastAsia" w:ascii="宋体" w:hAnsi="宋体" w:eastAsia="宋体" w:cs="宋体"/>
          <w:color w:val="auto"/>
          <w:spacing w:val="0"/>
          <w:w w:val="100"/>
          <w:position w:val="0"/>
          <w:sz w:val="21"/>
          <w:szCs w:val="21"/>
          <w:highlight w:val="none"/>
        </w:rPr>
        <w:t>本项目是否能够采购进口产品见《投标人须知前附表》。进口产品是指通过中国海关报关验放进入中国境内且产自关境外的产品，包括已经进入中国境内的进口产品。此处所述产品是指通过制造、加工或元部件装配，最终形成的产品。关于进口产品的相关规定依据《政府采购进口产品管理办法》（财库［2007］119 号文）、《关于政府采购进口产品管理有关问题的通知》（财办库［2008］248 号文）。</w:t>
      </w:r>
    </w:p>
    <w:p>
      <w:pPr>
        <w:pStyle w:val="40"/>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 投标费用和知识产权</w:t>
      </w:r>
    </w:p>
    <w:p>
      <w:pPr>
        <w:pStyle w:val="40"/>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5.1 投标人应承担其参加本招标活动自身所发生的费用。招标文件所提供的资料，是采购人现有的能被投标人利用的资料，采购人对投标人作出的任何推论、理解和结论均不负责任。</w:t>
      </w:r>
    </w:p>
    <w:p>
      <w:pPr>
        <w:pStyle w:val="40"/>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5.2 投标人应保证，在中华人民共和国境内使用投标成果、服务或其任何一部分时，不会产生因第三方提出侵犯其专利权或其他知识产权而引起的法律和经济纠纷。如投标人不拥有相应的知识产权，则在报价中须包括合法获取该知识产权的相关费用。</w:t>
      </w:r>
    </w:p>
    <w:p>
      <w:pPr>
        <w:pStyle w:val="40"/>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6 </w:t>
      </w:r>
      <w:r>
        <w:rPr>
          <w:rFonts w:hint="eastAsia" w:ascii="宋体" w:hAnsi="宋体" w:eastAsia="宋体" w:cs="宋体"/>
          <w:color w:val="auto"/>
          <w:spacing w:val="0"/>
          <w:w w:val="100"/>
          <w:position w:val="0"/>
          <w:sz w:val="21"/>
          <w:szCs w:val="21"/>
          <w:highlight w:val="none"/>
        </w:rPr>
        <w:t>通知</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6.1 </w:t>
      </w:r>
      <w:r>
        <w:rPr>
          <w:rFonts w:hint="eastAsia" w:ascii="宋体" w:hAnsi="宋体" w:eastAsia="宋体" w:cs="宋体"/>
          <w:color w:val="auto"/>
          <w:spacing w:val="0"/>
          <w:w w:val="100"/>
          <w:position w:val="0"/>
          <w:sz w:val="21"/>
          <w:szCs w:val="21"/>
          <w:highlight w:val="none"/>
        </w:rPr>
        <w:t>对与本项目有关的通知，采购代理机构将以书面形式（包括书面材料、信函、电子邮件、传真、中化商务电子招投标平台通知等，下同）或在本次招标公告刊登的媒体上发布公告的形式，向潜在投标人发出，电子邮箱、传真和手机号码以潜在投标人购买招标文件时的平台登记信息为准。收到通知的投标人应以立即予以回复确认。因信息登记有误、传真线路故障或其他任何意外情形，导致所发出的通知延迟送达或无法到达投标人，除非有适当的证据表明采购代理机构已经明知该项应当通知的事项并未实际有效到达且采购代理机构认为仍有条件和必要及时地再次补发通知而故意拖延或不予补发通知，采购代理机构不因此承担任何责任，有关的招标活动可以继续有效地进行。</w:t>
      </w:r>
    </w:p>
    <w:p>
      <w:pPr>
        <w:pStyle w:val="5"/>
        <w:spacing w:before="31"/>
        <w:ind w:right="113"/>
        <w:outlineLvl w:val="1"/>
        <w:rPr>
          <w:rFonts w:hint="eastAsia" w:ascii="宋体" w:hAnsi="宋体" w:eastAsia="宋体" w:cs="宋体"/>
          <w:color w:val="auto"/>
          <w:spacing w:val="0"/>
          <w:w w:val="100"/>
          <w:position w:val="0"/>
          <w:sz w:val="24"/>
          <w:szCs w:val="24"/>
          <w:highlight w:val="none"/>
        </w:rPr>
      </w:pPr>
      <w:bookmarkStart w:id="33" w:name="_bookmark36"/>
      <w:bookmarkEnd w:id="33"/>
      <w:bookmarkStart w:id="34" w:name="_Toc9440"/>
      <w:r>
        <w:rPr>
          <w:rFonts w:hint="eastAsia" w:ascii="宋体" w:hAnsi="宋体" w:eastAsia="宋体" w:cs="宋体"/>
          <w:color w:val="auto"/>
          <w:spacing w:val="0"/>
          <w:w w:val="100"/>
          <w:position w:val="0"/>
          <w:sz w:val="24"/>
          <w:szCs w:val="24"/>
          <w:highlight w:val="none"/>
        </w:rPr>
        <w:t>二、招标文件</w:t>
      </w:r>
      <w:bookmarkEnd w:id="34"/>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7 招标文件构成</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7.1 “招标文件”以下六部分组成，包括：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第一章 投标邀请；</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第二章 投标人须知前附表和投标人须知；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第三章 评标方法和评标标准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第四章 技术服务需求；</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第五章 拟签订的合同文本；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第六章 投标文件格式。</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8 对招标文件的询问</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8.1 任何已从投标邀请中规定渠道获取了招标文件并向采购代理机构进行了登记的潜在投标人（以下简称“获取了招标文件的潜在投标人”）对招标文件如有疑问，可通过投标邀请中载明的联系方式在投标截止时间以前向采购人或采购代理机构提出询问。采购人或采购代理机构将在收到询问后以适当形式予以答复，并在必要时将答复以澄清形式抄送并书面通知给每个获取了招标文件的潜在投标人（答复中不包括问题的来源）。如果获取了招标文件的潜在投标人认为招标文件的部分设置使自己的合法权益受到损害，请按本须知 </w:t>
      </w:r>
      <w:r>
        <w:rPr>
          <w:rFonts w:hint="eastAsia" w:ascii="宋体" w:hAnsi="宋体" w:eastAsia="宋体" w:cs="宋体"/>
          <w:color w:val="auto"/>
          <w:spacing w:val="0"/>
          <w:w w:val="100"/>
          <w:position w:val="0"/>
          <w:sz w:val="21"/>
          <w:szCs w:val="21"/>
          <w:highlight w:val="none"/>
          <w:lang w:val="en-US" w:eastAsia="zh-CN"/>
        </w:rPr>
        <w:fldChar w:fldCharType="begin"/>
      </w:r>
      <w:r>
        <w:rPr>
          <w:rFonts w:hint="eastAsia" w:ascii="宋体" w:hAnsi="宋体" w:eastAsia="宋体" w:cs="宋体"/>
          <w:color w:val="auto"/>
          <w:spacing w:val="0"/>
          <w:w w:val="100"/>
          <w:position w:val="0"/>
          <w:sz w:val="21"/>
          <w:szCs w:val="21"/>
          <w:highlight w:val="none"/>
          <w:lang w:val="en-US" w:eastAsia="zh-CN"/>
        </w:rPr>
        <w:instrText xml:space="preserve"> HYPERLINK \l "_bookmark63" </w:instrText>
      </w:r>
      <w:r>
        <w:rPr>
          <w:rFonts w:hint="eastAsia" w:ascii="宋体" w:hAnsi="宋体" w:eastAsia="宋体" w:cs="宋体"/>
          <w:color w:val="auto"/>
          <w:spacing w:val="0"/>
          <w:w w:val="100"/>
          <w:position w:val="0"/>
          <w:sz w:val="21"/>
          <w:szCs w:val="21"/>
          <w:highlight w:val="none"/>
          <w:lang w:val="en-US" w:eastAsia="zh-CN"/>
        </w:rPr>
        <w:fldChar w:fldCharType="separate"/>
      </w:r>
      <w:r>
        <w:rPr>
          <w:rFonts w:hint="eastAsia" w:ascii="宋体" w:hAnsi="宋体" w:eastAsia="宋体" w:cs="宋体"/>
          <w:color w:val="auto"/>
          <w:spacing w:val="0"/>
          <w:w w:val="100"/>
          <w:position w:val="0"/>
          <w:sz w:val="21"/>
          <w:szCs w:val="21"/>
          <w:highlight w:val="none"/>
          <w:lang w:val="en-US" w:eastAsia="zh-CN"/>
        </w:rPr>
        <w:t xml:space="preserve">34 </w:t>
      </w:r>
      <w:r>
        <w:rPr>
          <w:rFonts w:hint="eastAsia" w:ascii="宋体" w:hAnsi="宋体" w:eastAsia="宋体" w:cs="宋体"/>
          <w:color w:val="auto"/>
          <w:spacing w:val="0"/>
          <w:w w:val="100"/>
          <w:position w:val="0"/>
          <w:sz w:val="21"/>
          <w:szCs w:val="21"/>
          <w:highlight w:val="none"/>
          <w:lang w:val="en-US" w:eastAsia="zh-CN"/>
        </w:rPr>
        <w:fldChar w:fldCharType="end"/>
      </w:r>
      <w:r>
        <w:rPr>
          <w:rFonts w:hint="eastAsia" w:ascii="宋体" w:hAnsi="宋体" w:eastAsia="宋体" w:cs="宋体"/>
          <w:color w:val="auto"/>
          <w:spacing w:val="0"/>
          <w:w w:val="100"/>
          <w:position w:val="0"/>
          <w:sz w:val="21"/>
          <w:szCs w:val="21"/>
          <w:highlight w:val="none"/>
          <w:lang w:val="en-US" w:eastAsia="zh-CN"/>
        </w:rPr>
        <w:t>条规定提出质疑。</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9 招标文件的澄清和修改</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9.1 采购人、采购代理机构可以对已发出的招标文件进行必要的澄清或者修改。澄清或者修改将在本项目招标公告发布媒体上发布更正公告，并以书面形式通知所有获取招标文件的潜在投标人。澄清或者修改的内容可能影响投标文件编制的，将在投标截止时间至少 15 日前，以书面形式通知所有获取了招标文件的潜在投标人；不足 15 日的，将顺延提交投标文件的截止时间和开标时间。获取了招标文件的潜在投标人在收到上述通知后，应立即向采购代理机构回复确认，但是投标人的确认不作为其收到上述通知的唯一证据。</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9.2 招标文件的澄清或者修改的内容为招标文件的组成部分，并对所有获取了招标文件的潜在投标人具有约束力。</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35" w:name="_bookmark37"/>
      <w:bookmarkEnd w:id="35"/>
      <w:bookmarkStart w:id="36" w:name="_bookmark37"/>
      <w:bookmarkEnd w:id="36"/>
      <w:r>
        <w:rPr>
          <w:rFonts w:hint="eastAsia" w:ascii="宋体" w:hAnsi="宋体" w:eastAsia="宋体" w:cs="宋体"/>
          <w:color w:val="auto"/>
          <w:spacing w:val="0"/>
          <w:w w:val="100"/>
          <w:position w:val="0"/>
          <w:sz w:val="21"/>
          <w:szCs w:val="21"/>
          <w:highlight w:val="none"/>
          <w:lang w:val="en-US" w:eastAsia="zh-CN"/>
        </w:rPr>
        <w:t>9.3 采购人、采购代理机构将视情况确定是否有必要安排所有获取了招标文件的潜在投标人踏勘现场，相关要求见《投标人须知前附表》。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37" w:name="_bookmark38"/>
      <w:bookmarkEnd w:id="37"/>
      <w:bookmarkStart w:id="38" w:name="_bookmark38"/>
      <w:bookmarkEnd w:id="38"/>
      <w:r>
        <w:rPr>
          <w:rFonts w:hint="eastAsia" w:ascii="宋体" w:hAnsi="宋体" w:eastAsia="宋体" w:cs="宋体"/>
          <w:color w:val="auto"/>
          <w:spacing w:val="0"/>
          <w:w w:val="100"/>
          <w:position w:val="0"/>
          <w:sz w:val="21"/>
          <w:szCs w:val="21"/>
          <w:highlight w:val="none"/>
          <w:lang w:val="en-US" w:eastAsia="zh-CN"/>
        </w:rPr>
        <w:t>9.4 采购人、采购代理机构将视情况确定是否有必要召开标前会，相关要求见《投标人须知前附表》。</w:t>
      </w:r>
    </w:p>
    <w:p>
      <w:pPr>
        <w:pStyle w:val="43"/>
        <w:snapToGrid w:val="0"/>
        <w:spacing w:line="360" w:lineRule="auto"/>
        <w:ind w:firstLine="420" w:firstLineChars="200"/>
        <w:jc w:val="both"/>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10 政府采购政策支持</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10.1促进中小企业、残疾人福利性单位、监狱企业政策落实</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（2）在政府采购活动中，投标人提供的货物、工程或者服务符合下列情形的，享受本办法规定的中小企业扶持政策：</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（一）在货物采购项目中，货物由中小企业制造，即货物由中小企业生产且使用该中小企业商号或者注册商标；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（二）在工程采购项目中，工程由中小企业承建，即工程施工单位为中小企业；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（三）在服务采购项目中，服务由中小企业承接，即提供服务的人员为中小企业依照《中华人民共和国劳动合同法》订立劳动合同的从业人员。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在货物采购项目中，投标人提供的货物既有中小企业制造货物，也有大型企业制造货物的，不享受本办法规定的中小企业扶持政策。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以联合体形式参加政府采购活动，联合体各方均为中小企业的，联合体视同中小企业。其中，联合体各方均为小微企业的，联合体视同小微企业。</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价格扣除比例或者价格分加分比例对小型企业和微型企业同等对待，不作区分。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（4）中小企业参加政府采购活动，应当出具《中小企业声明函》，否则不得享受相关中小企业扶持政策，《中小企业声明函》格式见第六章投标文件格式。</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（6）根据《关于促进残疾人就业政府采购政策的通知》（财库〔2017〕141 号）规定， 投标人如符合该规定享受政府采购支持政策的残疾人福利性单位的条件，应提供</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残疾人福利性单位声明函》，格式见第六章投标文件格式附件13。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（一）安置的残疾人占本单位在职职工人数的比例不低于 25%（含 25%），并且安置的残疾人人数不少于 10 人（含 10 人）；</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（二）依法与安置的每位残疾人签订了一年以上（含一年）的劳动合同或服务协议；</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（三）为安置的每位残疾人按月足额缴纳了基本养老保险、基本医疗保险、失业保险、工伤保险和生育保险等社会保险费；</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（四）通过银行等金融机构向安置的每位残疾人，按月支付了不低于单位所在区县适用的经省级人民政府批准的月最低工资标准的工资；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（五）提供本单位制造的货物、承担的工程或者服务（以下简称产品），或者提供其他残疾人福利性单位制造的货物（不包括使用非残疾人福利性单位注册商标的货物）。</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（7）若投标报价中有小型、微型企业、监狱企业或残疾人福利性单位报价的，需填报《分项报价表Ⅱ（仅针对小型、微型企业、监狱企业或残疾人福利性单位产品）》。</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10.2鼓励节能、环保政策落实</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（2）鼓励环保政策：在性能、技术、服务等指标同等条件下，优先采购国家确定的认证</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机构出具的、处于有效期之内的环境标志产品认证证书标志产品。投标涉及上述产品的，投标人应提供带有投标产品型号的环境标志产品认证证书复印件作为证明。</w:t>
      </w:r>
    </w:p>
    <w:p>
      <w:pPr>
        <w:pStyle w:val="5"/>
        <w:spacing w:line="409" w:lineRule="exact"/>
        <w:ind w:right="119"/>
        <w:outlineLvl w:val="1"/>
        <w:rPr>
          <w:rFonts w:hint="eastAsia" w:ascii="宋体" w:hAnsi="宋体" w:eastAsia="宋体" w:cs="宋体"/>
          <w:color w:val="auto"/>
          <w:spacing w:val="0"/>
          <w:w w:val="100"/>
          <w:position w:val="0"/>
          <w:sz w:val="24"/>
          <w:szCs w:val="24"/>
          <w:highlight w:val="none"/>
        </w:rPr>
      </w:pPr>
      <w:bookmarkStart w:id="39" w:name="_bookmark39"/>
      <w:bookmarkEnd w:id="39"/>
      <w:bookmarkStart w:id="40" w:name="_Toc22529"/>
      <w:r>
        <w:rPr>
          <w:rFonts w:hint="eastAsia" w:ascii="宋体" w:hAnsi="宋体" w:eastAsia="宋体" w:cs="宋体"/>
          <w:color w:val="auto"/>
          <w:spacing w:val="0"/>
          <w:w w:val="100"/>
          <w:position w:val="0"/>
          <w:sz w:val="24"/>
          <w:szCs w:val="24"/>
          <w:highlight w:val="none"/>
        </w:rPr>
        <w:t>三、投标文件的编制</w:t>
      </w:r>
      <w:bookmarkEnd w:id="40"/>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 投标文件的语言和计量单位</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11.1 投标人提交的投标文件（包括技术文件、电子投标文件和投标资料、图纸中的说明等）以及投标人与采购人或采购代理机构就有关投标的所有来往函电均应使用中文简体字。投标人提交的支持材料或已印刷的文献可以用另一种语言，但相应内容应附有中文翻译本，在解释投标文件时以中文翻译本为准，未附中文翻译本或翻译本中文内容明显与外文内容不一致的不利后果均由投标人自行承担。</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11.2 投标文件所使用的计量单位，应使用国家法定计量单位，但招标文件技术服务需求中已使用了法定之外计量单位的情况除外。</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12 投标文件构成</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41" w:name="_bookmark40"/>
      <w:bookmarkEnd w:id="41"/>
      <w:bookmarkStart w:id="42" w:name="_bookmark40"/>
      <w:bookmarkEnd w:id="42"/>
      <w:r>
        <w:rPr>
          <w:rFonts w:hint="eastAsia" w:ascii="宋体" w:hAnsi="宋体" w:eastAsia="宋体" w:cs="宋体"/>
          <w:color w:val="auto"/>
          <w:spacing w:val="0"/>
          <w:w w:val="100"/>
          <w:position w:val="0"/>
          <w:sz w:val="21"/>
          <w:szCs w:val="21"/>
          <w:highlight w:val="none"/>
          <w:lang w:val="en-US" w:eastAsia="zh-CN"/>
        </w:rPr>
        <w:t xml:space="preserve">12.1 投标人编写的投标文件应包括但不限于《投标人须知前附表》所列资格、资信证明部分和第 </w:t>
      </w:r>
      <w:r>
        <w:rPr>
          <w:rFonts w:hint="eastAsia" w:ascii="宋体" w:hAnsi="宋体" w:eastAsia="宋体" w:cs="宋体"/>
          <w:color w:val="auto"/>
          <w:spacing w:val="0"/>
          <w:w w:val="100"/>
          <w:position w:val="0"/>
          <w:sz w:val="21"/>
          <w:szCs w:val="21"/>
          <w:highlight w:val="none"/>
          <w:lang w:val="en-US" w:eastAsia="zh-CN"/>
        </w:rPr>
        <w:fldChar w:fldCharType="begin"/>
      </w:r>
      <w:r>
        <w:rPr>
          <w:rFonts w:hint="eastAsia" w:ascii="宋体" w:hAnsi="宋体" w:eastAsia="宋体" w:cs="宋体"/>
          <w:color w:val="auto"/>
          <w:spacing w:val="0"/>
          <w:w w:val="100"/>
          <w:position w:val="0"/>
          <w:sz w:val="21"/>
          <w:szCs w:val="21"/>
          <w:highlight w:val="none"/>
          <w:lang w:val="en-US" w:eastAsia="zh-CN"/>
        </w:rPr>
        <w:instrText xml:space="preserve"> HYPERLINK \l "_bookmark12" </w:instrText>
      </w:r>
      <w:r>
        <w:rPr>
          <w:rFonts w:hint="eastAsia" w:ascii="宋体" w:hAnsi="宋体" w:eastAsia="宋体" w:cs="宋体"/>
          <w:color w:val="auto"/>
          <w:spacing w:val="0"/>
          <w:w w:val="100"/>
          <w:position w:val="0"/>
          <w:sz w:val="21"/>
          <w:szCs w:val="21"/>
          <w:highlight w:val="none"/>
          <w:lang w:val="en-US" w:eastAsia="zh-CN"/>
        </w:rPr>
        <w:fldChar w:fldCharType="separate"/>
      </w:r>
      <w:r>
        <w:rPr>
          <w:rFonts w:hint="eastAsia" w:ascii="宋体" w:hAnsi="宋体" w:eastAsia="宋体" w:cs="宋体"/>
          <w:color w:val="auto"/>
          <w:spacing w:val="0"/>
          <w:w w:val="100"/>
          <w:position w:val="0"/>
          <w:sz w:val="21"/>
          <w:szCs w:val="21"/>
          <w:highlight w:val="none"/>
          <w:lang w:val="en-US" w:eastAsia="zh-CN"/>
        </w:rPr>
        <w:t xml:space="preserve">14 </w:t>
      </w:r>
      <w:r>
        <w:rPr>
          <w:rFonts w:hint="eastAsia" w:ascii="宋体" w:hAnsi="宋体" w:eastAsia="宋体" w:cs="宋体"/>
          <w:color w:val="auto"/>
          <w:spacing w:val="0"/>
          <w:w w:val="100"/>
          <w:position w:val="0"/>
          <w:sz w:val="21"/>
          <w:szCs w:val="21"/>
          <w:highlight w:val="none"/>
          <w:lang w:val="en-US" w:eastAsia="zh-CN"/>
        </w:rPr>
        <w:fldChar w:fldCharType="end"/>
      </w:r>
      <w:r>
        <w:rPr>
          <w:rFonts w:hint="eastAsia" w:ascii="宋体" w:hAnsi="宋体" w:eastAsia="宋体" w:cs="宋体"/>
          <w:color w:val="auto"/>
          <w:spacing w:val="0"/>
          <w:w w:val="100"/>
          <w:position w:val="0"/>
          <w:sz w:val="21"/>
          <w:szCs w:val="21"/>
          <w:highlight w:val="none"/>
          <w:lang w:val="en-US" w:eastAsia="zh-CN"/>
        </w:rPr>
        <w:t>条所列商务技术部分中的内容。</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43" w:name="_bookmark41"/>
      <w:bookmarkEnd w:id="43"/>
      <w:bookmarkStart w:id="44" w:name="_bookmark41"/>
      <w:bookmarkEnd w:id="44"/>
      <w:r>
        <w:rPr>
          <w:rFonts w:hint="eastAsia" w:ascii="宋体" w:hAnsi="宋体" w:eastAsia="宋体" w:cs="宋体"/>
          <w:color w:val="auto"/>
          <w:spacing w:val="0"/>
          <w:w w:val="100"/>
          <w:position w:val="0"/>
          <w:sz w:val="21"/>
          <w:szCs w:val="21"/>
          <w:highlight w:val="none"/>
          <w:lang w:val="en-US" w:eastAsia="zh-CN"/>
        </w:rPr>
        <w:t>12.2 投标人编写的投标文件具体内容的其他要求或注意事项见《投标人须知前附表》。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12.3 投标人应保证投标文件所提供的全部资料真实可靠，并接受评标委员会对其中任何资料进一步审查的要求。</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19.投标文件的编制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19.1 投标文件编制要求详见</w:t>
      </w:r>
      <w:r>
        <w:rPr>
          <w:rFonts w:hint="eastAsia"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投标人须知前附表</w:t>
      </w:r>
      <w:r>
        <w:rPr>
          <w:rFonts w:hint="eastAsia"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 xml:space="preserve">。投标人应按本招标文件规定的格式和顺序编制投标文件并标注页码，投标文件内容不完整、编排混乱导致投标文件被误读、漏读或者查找不到相关内容的，由此引发的后果由投标人承担。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19.2 投标文件按照招标文件要求在规定位置进行签署、盖章。投标人的投标文件未按照招标文件要求签署、盖章的，其投标无效。骑缝盖公章不视为在规定位置盖章。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19.3 为确保网上操作合法、有效和安全，投标人应当在投标截止时间前完成在“政采云”平台的身份认证，确保在电子投标过程中能够对相关数据电文进行加密和使用电子签名。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19.4 投标文件中标注的投标人名称应与主体资格证明（如营业执照、事业单位法人证书、执业许可证、自然人身份证等）及公章一致，否则作无效投标处理。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19.5 投标文件应避免涂改、行间插字或者删除，否则其投标无效。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19.6 对招标文件的实质性要求和条件作出响应是指投标人必须对招标文件中标注为实质性要求和条件的服务内容及要求、商务条款及其它内容作出满足或者优于原要求和条件的承诺。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19.7</w:t>
      </w:r>
      <w:r>
        <w:rPr>
          <w:rFonts w:hint="eastAsia" w:cs="宋体"/>
          <w:color w:val="auto"/>
          <w:spacing w:val="0"/>
          <w:w w:val="100"/>
          <w:position w:val="0"/>
          <w:sz w:val="21"/>
          <w:szCs w:val="21"/>
          <w:highlight w:val="non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本项目为全流程电子化项目，异常情况见“第二节 投标人须知正文”中开标程序。</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14 投标报价</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45" w:name="_bookmark43"/>
      <w:bookmarkEnd w:id="45"/>
      <w:bookmarkStart w:id="46" w:name="_bookmark43"/>
      <w:bookmarkEnd w:id="46"/>
      <w:r>
        <w:rPr>
          <w:rFonts w:hint="eastAsia" w:ascii="宋体" w:hAnsi="宋体" w:eastAsia="宋体" w:cs="宋体"/>
          <w:color w:val="auto"/>
          <w:spacing w:val="0"/>
          <w:w w:val="100"/>
          <w:position w:val="0"/>
          <w:sz w:val="21"/>
          <w:szCs w:val="21"/>
          <w:highlight w:val="none"/>
          <w:lang w:val="en-US" w:eastAsia="zh-CN"/>
        </w:rPr>
        <w:t>14.1 报价方式详见《投标人须知前附表》。所有投标报价均以《投标人须知前附表》规定的币种和单位为计量单位。</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14.2 投标人必须对其参加的一个包件或多个包件内的所有货物和服务以包为单位进行报价，不得将几个包件合报一个价格，也不得将一个包件中的内容拆开报价。如果招标文件采购内容未注明分包件采购，即为全部需求内容是一个包件（即第 1 包件）。</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14.3 投标报价中不得包含招标文件要求以外的内容，否则，在评标时不予核减。投标报价中也不应缺漏招标文件所要求的内容。</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14.4 本次招标不接受可选择或可调整的投标和报价，投标人对每种货物或服务只允许有一个报价，任何有选择的或可调整的投标人案和报价将被视为无效投标。</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47" w:name="_bookmark44"/>
      <w:bookmarkEnd w:id="47"/>
      <w:bookmarkStart w:id="48" w:name="_bookmark44"/>
      <w:bookmarkEnd w:id="48"/>
      <w:r>
        <w:rPr>
          <w:rFonts w:hint="eastAsia" w:ascii="宋体" w:hAnsi="宋体" w:eastAsia="宋体" w:cs="宋体"/>
          <w:color w:val="auto"/>
          <w:spacing w:val="0"/>
          <w:w w:val="100"/>
          <w:position w:val="0"/>
          <w:sz w:val="21"/>
          <w:szCs w:val="21"/>
          <w:highlight w:val="none"/>
          <w:lang w:val="en-US" w:eastAsia="zh-CN"/>
        </w:rPr>
        <w:t>14.5 本次招标设定的最高投标限价见《投标人须知前附表》。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15 投标有效期和投标保证金</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49" w:name="_bookmark45"/>
      <w:bookmarkEnd w:id="49"/>
      <w:bookmarkStart w:id="50" w:name="_bookmark45"/>
      <w:bookmarkEnd w:id="50"/>
      <w:r>
        <w:rPr>
          <w:rFonts w:hint="eastAsia" w:ascii="宋体" w:hAnsi="宋体" w:eastAsia="宋体" w:cs="宋体"/>
          <w:color w:val="auto"/>
          <w:spacing w:val="0"/>
          <w:w w:val="100"/>
          <w:position w:val="0"/>
          <w:sz w:val="21"/>
          <w:szCs w:val="21"/>
          <w:highlight w:val="none"/>
          <w:lang w:val="en-US" w:eastAsia="zh-CN"/>
        </w:rPr>
        <w:t>15.1 投标有效期见《投标人须知前附表》。投标有效期短于要求的投标文件将被视为无效投标。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在这种情况下，本须知内有关投标保证金的退还和不予退还的规定将在延长了的有效期内继续有效。</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51" w:name="_bookmark46"/>
      <w:bookmarkEnd w:id="51"/>
      <w:bookmarkStart w:id="52" w:name="_bookmark46"/>
      <w:bookmarkEnd w:id="52"/>
      <w:r>
        <w:rPr>
          <w:rFonts w:hint="eastAsia" w:ascii="宋体" w:hAnsi="宋体" w:eastAsia="宋体" w:cs="宋体"/>
          <w:color w:val="auto"/>
          <w:spacing w:val="0"/>
          <w:w w:val="100"/>
          <w:position w:val="0"/>
          <w:sz w:val="21"/>
          <w:szCs w:val="21"/>
          <w:highlight w:val="none"/>
          <w:lang w:val="en-US" w:eastAsia="zh-CN"/>
        </w:rPr>
        <w:t>15.2 投标保证金金额应满足《投标人须知前附表》的要求。投标保证金提交方式建议见《投标人须知前附表》，同时，接受法律法规规定可以使用的其他形式的投标保证金。以电汇形式提交投标保证金的，汇款底单或截图复印件作为凭证随投标文件一同提交；以其他形式提交投标保证金的，保证金原件随投标文件一同提交。</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15.3 采购代理机构自中标通知书发出之日起 5 个工作日内退还未中标人的投标保证金， 自政府采购合同签订之日起 5 个工作日内退还中标人的投标保证金。因投标人自身原因导致其投标保证金未能在规定时间内退还的，采购代理机构不承担任何责任。</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53" w:name="_bookmark47"/>
      <w:bookmarkEnd w:id="53"/>
      <w:bookmarkStart w:id="54" w:name="_bookmark47"/>
      <w:bookmarkEnd w:id="54"/>
      <w:r>
        <w:rPr>
          <w:rFonts w:hint="eastAsia" w:ascii="宋体" w:hAnsi="宋体" w:eastAsia="宋体" w:cs="宋体"/>
          <w:color w:val="auto"/>
          <w:spacing w:val="0"/>
          <w:w w:val="100"/>
          <w:position w:val="0"/>
          <w:sz w:val="21"/>
          <w:szCs w:val="21"/>
          <w:highlight w:val="none"/>
          <w:lang w:val="en-US" w:eastAsia="zh-CN"/>
        </w:rPr>
        <w:t>15.4 投标保证金是为了保护采购代理机构和采购人免遭因投标人的行为而蒙受损失。下列任一情况发生时，投标保证金将不退还投标人：</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bookmarkStart w:id="55" w:name="_bookmark48"/>
      <w:bookmarkEnd w:id="55"/>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投标人在投标有效期内撤销投标文件的；</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中标后无正当理由不与采购人签订合同的；</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将中标项目转让给他人，或者在投标文件中未说明，且未经采购人同意，将中标项目转包或部分分包给他人的；</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中标人未按招标文件规定缴纳履约保证金的；</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拒绝履行合同义务的。</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投标人恶意串通，妨碍其他投标人的竞争行为，损害采购人或者其他投标人的合法权益的。</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投标人出现</w:t>
      </w:r>
      <w:r>
        <w:rPr>
          <w:rFonts w:hint="eastAsia" w:ascii="宋体" w:hAnsi="宋体" w:eastAsia="宋体" w:cs="宋体"/>
          <w:color w:val="auto"/>
          <w:spacing w:val="0"/>
          <w:w w:val="100"/>
          <w:position w:val="0"/>
          <w:sz w:val="21"/>
          <w:szCs w:val="21"/>
          <w:highlight w:val="none"/>
          <w:lang w:val="en-US" w:eastAsia="zh-CN"/>
        </w:rPr>
        <w:t xml:space="preserve">本须知第 </w:t>
      </w:r>
      <w:r>
        <w:rPr>
          <w:rFonts w:hint="eastAsia" w:ascii="宋体" w:hAnsi="宋体" w:eastAsia="宋体" w:cs="宋体"/>
          <w:color w:val="auto"/>
          <w:spacing w:val="0"/>
          <w:w w:val="100"/>
          <w:position w:val="0"/>
          <w:sz w:val="21"/>
          <w:szCs w:val="21"/>
          <w:highlight w:val="none"/>
          <w:lang w:val="en-US" w:eastAsia="zh-CN"/>
        </w:rPr>
        <w:fldChar w:fldCharType="begin"/>
      </w:r>
      <w:r>
        <w:rPr>
          <w:rFonts w:hint="eastAsia" w:ascii="宋体" w:hAnsi="宋体" w:eastAsia="宋体" w:cs="宋体"/>
          <w:color w:val="auto"/>
          <w:spacing w:val="0"/>
          <w:w w:val="100"/>
          <w:position w:val="0"/>
          <w:sz w:val="21"/>
          <w:szCs w:val="21"/>
          <w:highlight w:val="none"/>
          <w:lang w:val="en-US" w:eastAsia="zh-CN"/>
        </w:rPr>
        <w:instrText xml:space="preserve"> HYPERLINK \l "_bookmark47" </w:instrText>
      </w:r>
      <w:r>
        <w:rPr>
          <w:rFonts w:hint="eastAsia" w:ascii="宋体" w:hAnsi="宋体" w:eastAsia="宋体" w:cs="宋体"/>
          <w:color w:val="auto"/>
          <w:spacing w:val="0"/>
          <w:w w:val="100"/>
          <w:position w:val="0"/>
          <w:sz w:val="21"/>
          <w:szCs w:val="21"/>
          <w:highlight w:val="none"/>
          <w:lang w:val="en-US" w:eastAsia="zh-CN"/>
        </w:rPr>
        <w:fldChar w:fldCharType="separate"/>
      </w:r>
      <w:r>
        <w:rPr>
          <w:rFonts w:hint="eastAsia" w:ascii="宋体" w:hAnsi="宋体" w:eastAsia="宋体" w:cs="宋体"/>
          <w:color w:val="auto"/>
          <w:spacing w:val="0"/>
          <w:w w:val="100"/>
          <w:position w:val="0"/>
          <w:sz w:val="21"/>
          <w:szCs w:val="21"/>
          <w:highlight w:val="none"/>
          <w:lang w:val="en-US" w:eastAsia="zh-CN"/>
        </w:rPr>
        <w:t xml:space="preserve">20.7 </w:t>
      </w:r>
      <w:r>
        <w:rPr>
          <w:rFonts w:hint="eastAsia" w:ascii="宋体" w:hAnsi="宋体" w:eastAsia="宋体" w:cs="宋体"/>
          <w:color w:val="auto"/>
          <w:spacing w:val="0"/>
          <w:w w:val="100"/>
          <w:position w:val="0"/>
          <w:sz w:val="21"/>
          <w:szCs w:val="21"/>
          <w:highlight w:val="none"/>
          <w:lang w:val="en-US" w:eastAsia="zh-CN"/>
        </w:rPr>
        <w:fldChar w:fldCharType="end"/>
      </w:r>
      <w:r>
        <w:rPr>
          <w:rFonts w:hint="eastAsia" w:ascii="宋体" w:hAnsi="宋体" w:eastAsia="宋体" w:cs="宋体"/>
          <w:color w:val="auto"/>
          <w:spacing w:val="0"/>
          <w:w w:val="100"/>
          <w:position w:val="0"/>
          <w:sz w:val="21"/>
          <w:szCs w:val="21"/>
          <w:highlight w:val="none"/>
          <w:lang w:val="en-US" w:eastAsia="zh-CN"/>
        </w:rPr>
        <w:t>条</w:t>
      </w:r>
      <w:r>
        <w:rPr>
          <w:rFonts w:hint="eastAsia" w:ascii="宋体" w:hAnsi="宋体" w:eastAsia="宋体" w:cs="宋体"/>
          <w:color w:val="auto"/>
          <w:kern w:val="0"/>
          <w:sz w:val="21"/>
          <w:szCs w:val="21"/>
          <w:highlight w:val="none"/>
        </w:rPr>
        <w:t>所述情形之一的，视为投标人串通投标，其投标无效。</w:t>
      </w:r>
    </w:p>
    <w:p>
      <w:pPr>
        <w:pStyle w:val="5"/>
        <w:spacing w:before="31"/>
        <w:ind w:right="119"/>
        <w:outlineLvl w:val="1"/>
        <w:rPr>
          <w:rFonts w:hint="eastAsia" w:ascii="宋体" w:hAnsi="宋体" w:eastAsia="宋体" w:cs="宋体"/>
          <w:color w:val="auto"/>
          <w:spacing w:val="0"/>
          <w:w w:val="100"/>
          <w:position w:val="0"/>
          <w:sz w:val="24"/>
          <w:szCs w:val="24"/>
          <w:highlight w:val="none"/>
        </w:rPr>
      </w:pPr>
      <w:bookmarkStart w:id="56" w:name="_Toc9774"/>
      <w:r>
        <w:rPr>
          <w:rFonts w:hint="eastAsia" w:ascii="宋体" w:hAnsi="宋体" w:eastAsia="宋体" w:cs="宋体"/>
          <w:color w:val="auto"/>
          <w:spacing w:val="0"/>
          <w:w w:val="100"/>
          <w:position w:val="0"/>
          <w:sz w:val="24"/>
          <w:szCs w:val="24"/>
          <w:highlight w:val="none"/>
        </w:rPr>
        <w:t>四、投标文件的递交</w:t>
      </w:r>
      <w:bookmarkEnd w:id="56"/>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lang w:val="en-US" w:eastAsia="zh-CN"/>
        </w:rPr>
        <w:t xml:space="preserve">.投标文件的提交 </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lang w:val="en-US" w:eastAsia="zh-CN"/>
        </w:rPr>
        <w:t>.1 投标人必须在</w:t>
      </w:r>
      <w:r>
        <w:rPr>
          <w:rFonts w:hint="eastAsia" w:ascii="宋体" w:hAnsi="宋体" w:eastAsia="宋体" w:cs="宋体"/>
          <w:color w:val="auto"/>
          <w:spacing w:val="0"/>
          <w:w w:val="100"/>
          <w:position w:val="0"/>
          <w:sz w:val="21"/>
          <w:szCs w:val="21"/>
          <w:highlight w:val="none"/>
          <w:lang w:val="en-US" w:eastAsia="zh-CN"/>
        </w:rPr>
        <w:t>《投标人须知前附表》</w:t>
      </w:r>
      <w:r>
        <w:rPr>
          <w:rFonts w:hint="eastAsia" w:ascii="宋体" w:hAnsi="宋体" w:eastAsia="宋体" w:cs="宋体"/>
          <w:color w:val="auto"/>
          <w:kern w:val="0"/>
          <w:sz w:val="21"/>
          <w:szCs w:val="21"/>
          <w:highlight w:val="none"/>
          <w:lang w:val="en-US" w:eastAsia="zh-CN"/>
        </w:rPr>
        <w:t xml:space="preserve">规定的投标文件接收时间和投标地点提交电子版投标文件。电子投标文件应在制作完成后，在投标截止时间前通过有效数字证书（CA 认证锁）进行电子签章、加密，然后通过网络将加密的电子投标文件递交至“南宁市政采云平台”。 </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lang w:val="en-US" w:eastAsia="zh-CN"/>
        </w:rPr>
        <w:t>.2 未在规定时间内提交或者未按照招标文件要求密封或者标记的电子投标文件，“政采云”平台将拒收。</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lang w:val="en-US" w:eastAsia="zh-CN"/>
        </w:rPr>
        <w:t xml:space="preserve">.3 电子版投标文件提交方式见“招标公告”中“四、提交投标文件截止时间、开标时间和地点”。 </w:t>
      </w:r>
    </w:p>
    <w:p>
      <w:pPr>
        <w:pStyle w:val="2"/>
        <w:rPr>
          <w:rFonts w:hint="default"/>
          <w:lang w:val="en-US" w:eastAsia="zh-CN"/>
        </w:rPr>
      </w:pPr>
      <w:r>
        <w:rPr>
          <w:rFonts w:hint="eastAsia"/>
          <w:lang w:val="en-US" w:eastAsia="zh-CN"/>
        </w:rPr>
        <w:t>17.样品递交</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如</w:t>
      </w:r>
      <w:r>
        <w:rPr>
          <w:rFonts w:hint="eastAsia" w:ascii="宋体" w:hAnsi="宋体" w:eastAsia="宋体" w:cs="宋体"/>
          <w:color w:val="auto"/>
          <w:spacing w:val="0"/>
          <w:w w:val="100"/>
          <w:position w:val="0"/>
          <w:sz w:val="21"/>
          <w:szCs w:val="21"/>
          <w:highlight w:val="none"/>
          <w:lang w:val="en-US" w:eastAsia="zh-CN"/>
        </w:rPr>
        <w:t>《投标人须知前附表》</w:t>
      </w:r>
      <w:r>
        <w:rPr>
          <w:rFonts w:hint="eastAsia" w:ascii="宋体" w:hAnsi="宋体" w:eastAsia="宋体" w:cs="宋体"/>
          <w:color w:val="auto"/>
          <w:kern w:val="0"/>
          <w:sz w:val="21"/>
          <w:szCs w:val="21"/>
          <w:highlight w:val="none"/>
        </w:rPr>
        <w:t>中要求提供样品的，应按要求提供样品及相关资料。</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.1提供样品的包件，必须提供与投标型号相同的现场实样展示；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未提供样品的投标人，该包件投标将不进入样品评审，样品评审环节不得分。</w:t>
      </w:r>
      <w:r>
        <w:rPr>
          <w:rFonts w:hint="eastAsia" w:ascii="宋体" w:hAnsi="宋体" w:eastAsia="宋体" w:cs="宋体"/>
          <w:b/>
          <w:color w:val="auto"/>
          <w:sz w:val="21"/>
          <w:szCs w:val="21"/>
          <w:highlight w:val="none"/>
        </w:rPr>
        <w:t>样品外醒目处必须用不干胶材料（自粘标签材料）粘贴并注明投标单位全称、</w:t>
      </w:r>
      <w:r>
        <w:rPr>
          <w:rFonts w:hint="eastAsia" w:ascii="宋体" w:hAnsi="宋体" w:eastAsia="宋体" w:cs="宋体"/>
          <w:color w:val="auto"/>
          <w:sz w:val="21"/>
          <w:szCs w:val="21"/>
          <w:highlight w:val="none"/>
        </w:rPr>
        <w:t>器材（装备）名称、型号，并与投标样品清单相对应，不干胶材料大小小于4cm*4cm。</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.3样品按招标文件要求制作，材质、式样及规格、型号必须满足招标文件的实质性要求，并为检测合格的产品。中标后由采购人予以封存；未中标的投标样品由采购代理机构统一退还。</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.4样品提交要求：</w:t>
      </w:r>
      <w:r>
        <w:rPr>
          <w:rFonts w:hint="eastAsia" w:ascii="宋体" w:hAnsi="宋体" w:eastAsia="宋体" w:cs="宋体"/>
          <w:color w:val="auto"/>
          <w:sz w:val="21"/>
          <w:szCs w:val="21"/>
          <w:highlight w:val="none"/>
        </w:rPr>
        <w:t>递交样品时需同时递交投标样品清单及</w:t>
      </w:r>
      <w:r>
        <w:rPr>
          <w:rFonts w:hint="eastAsia" w:ascii="宋体" w:hAnsi="宋体" w:eastAsia="宋体" w:cs="宋体"/>
          <w:color w:val="auto"/>
          <w:sz w:val="21"/>
          <w:szCs w:val="21"/>
          <w:highlight w:val="none"/>
          <w:lang w:eastAsia="zh-CN"/>
        </w:rPr>
        <w:t>U盘</w:t>
      </w:r>
      <w:r>
        <w:rPr>
          <w:rFonts w:hint="eastAsia" w:ascii="宋体" w:hAnsi="宋体" w:eastAsia="宋体" w:cs="宋体"/>
          <w:color w:val="auto"/>
          <w:sz w:val="21"/>
          <w:szCs w:val="21"/>
          <w:highlight w:val="none"/>
        </w:rPr>
        <w:t>一套。</w:t>
      </w:r>
      <w:r>
        <w:rPr>
          <w:rFonts w:hint="eastAsia" w:ascii="宋体" w:hAnsi="宋体" w:eastAsia="宋体" w:cs="宋体"/>
          <w:color w:val="auto"/>
          <w:sz w:val="21"/>
          <w:szCs w:val="21"/>
          <w:highlight w:val="none"/>
          <w:lang w:eastAsia="zh-CN"/>
        </w:rPr>
        <w:t>U盘</w:t>
      </w:r>
      <w:r>
        <w:rPr>
          <w:rFonts w:hint="eastAsia" w:ascii="宋体" w:hAnsi="宋体" w:eastAsia="宋体" w:cs="宋体"/>
          <w:color w:val="auto"/>
          <w:sz w:val="21"/>
          <w:szCs w:val="21"/>
          <w:highlight w:val="none"/>
        </w:rPr>
        <w:t>内容为电子版投标样品清单，格式为EXCEL或WORD。（样品清单表格</w:t>
      </w:r>
      <w:r>
        <w:rPr>
          <w:rFonts w:hint="eastAsia" w:ascii="宋体" w:hAnsi="宋体" w:eastAsia="宋体" w:cs="宋体"/>
          <w:color w:val="auto"/>
          <w:sz w:val="21"/>
          <w:szCs w:val="21"/>
          <w:highlight w:val="none"/>
          <w:lang w:eastAsia="zh-CN"/>
        </w:rPr>
        <w:t>自拟</w:t>
      </w:r>
      <w:r>
        <w:rPr>
          <w:rFonts w:hint="eastAsia" w:ascii="宋体" w:hAnsi="宋体" w:eastAsia="宋体" w:cs="宋体"/>
          <w:color w:val="auto"/>
          <w:sz w:val="21"/>
          <w:szCs w:val="21"/>
          <w:highlight w:val="none"/>
        </w:rPr>
        <w:t>）样品清单须包含正面、背面、左侧面45度角清晰照片三张。</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.5采购人不对样品支付任何补偿。</w:t>
      </w:r>
    </w:p>
    <w:p>
      <w:pPr>
        <w:adjustRightInd w:val="0"/>
        <w:snapToGrid w:val="0"/>
        <w:spacing w:line="360" w:lineRule="auto"/>
        <w:ind w:firstLine="420" w:firstLineChars="200"/>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采购活动结束后，对于未中标人提供的样品，应当及时退还或者经未中标人同意后自行处理；对于中标人提供的样品，应当按照招标文件的规定进行保管、封存，并作为履约验收的参考。</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18 投标截止时间及投标地点</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18.1 提交投标文件截止时间（即“投标截止时间”）见第一章投标邀请。</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18.2 投标文件须按照招标文件规定的时间</w:t>
      </w:r>
      <w:r>
        <w:rPr>
          <w:rFonts w:hint="eastAsia" w:cs="宋体"/>
          <w:color w:val="auto"/>
          <w:spacing w:val="0"/>
          <w:w w:val="100"/>
          <w:position w:val="0"/>
          <w:sz w:val="21"/>
          <w:szCs w:val="21"/>
          <w:highlight w:val="none"/>
          <w:lang w:val="en-US" w:eastAsia="zh-CN"/>
        </w:rPr>
        <w:t>上传</w:t>
      </w:r>
      <w:r>
        <w:rPr>
          <w:rFonts w:hint="eastAsia" w:ascii="宋体" w:hAnsi="宋体" w:eastAsia="宋体" w:cs="宋体"/>
          <w:color w:val="auto"/>
          <w:spacing w:val="0"/>
          <w:w w:val="100"/>
          <w:position w:val="0"/>
          <w:sz w:val="21"/>
          <w:szCs w:val="21"/>
          <w:highlight w:val="none"/>
          <w:lang w:val="en-US" w:eastAsia="zh-CN"/>
        </w:rPr>
        <w:t>，在投标截止时间以后</w:t>
      </w:r>
      <w:r>
        <w:rPr>
          <w:rFonts w:hint="eastAsia" w:cs="宋体"/>
          <w:color w:val="auto"/>
          <w:spacing w:val="0"/>
          <w:w w:val="100"/>
          <w:position w:val="0"/>
          <w:sz w:val="21"/>
          <w:szCs w:val="21"/>
          <w:highlight w:val="none"/>
          <w:lang w:val="en-US" w:eastAsia="zh-CN"/>
        </w:rPr>
        <w:t>上传</w:t>
      </w:r>
      <w:r>
        <w:rPr>
          <w:rFonts w:hint="eastAsia" w:ascii="宋体" w:hAnsi="宋体" w:eastAsia="宋体" w:cs="宋体"/>
          <w:color w:val="auto"/>
          <w:spacing w:val="0"/>
          <w:w w:val="100"/>
          <w:position w:val="0"/>
          <w:sz w:val="21"/>
          <w:szCs w:val="21"/>
          <w:highlight w:val="none"/>
          <w:lang w:val="en-US" w:eastAsia="zh-CN"/>
        </w:rPr>
        <w:t>的投标文件，采购代理机构应当拒收。</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18.3 采购代理机构可以依法酌情延长投标截止时间。在此情况下，采购人和投标人受投标截止时间制约的所有权利和义务均应延长至新的投标截止时间。</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57" w:name="_bookmark51"/>
      <w:bookmarkEnd w:id="57"/>
      <w:r>
        <w:rPr>
          <w:rFonts w:hint="eastAsia" w:ascii="宋体" w:hAnsi="宋体" w:eastAsia="宋体" w:cs="宋体"/>
          <w:color w:val="auto"/>
          <w:spacing w:val="0"/>
          <w:w w:val="100"/>
          <w:position w:val="0"/>
          <w:sz w:val="21"/>
          <w:szCs w:val="21"/>
          <w:highlight w:val="none"/>
          <w:lang w:val="en-US" w:eastAsia="zh-CN"/>
        </w:rPr>
        <w:t xml:space="preserve">19.投标文件的补充、修改、撤回与退回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19.1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19.2“政采云”平台收到投标文件，将妥善保存并即时向供应商发出确认回执通知。在投标截止时间前，除供应商补充、修改或者撤回投标文件外，任何单位和个人不得解密或提取投标文件。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pPr>
      <w:r>
        <w:rPr>
          <w:rFonts w:hint="eastAsia" w:ascii="宋体" w:hAnsi="宋体" w:eastAsia="宋体" w:cs="宋体"/>
          <w:color w:val="auto"/>
          <w:spacing w:val="0"/>
          <w:w w:val="100"/>
          <w:position w:val="0"/>
          <w:sz w:val="21"/>
          <w:szCs w:val="21"/>
          <w:highlight w:val="none"/>
          <w:lang w:val="en-US" w:eastAsia="zh-CN"/>
        </w:rPr>
        <w:t>19.3 在投标截止时间止提交电子版投标文件的投标人不足 3 家时，电子版投标文件由代理机构在“政采云”平台操作退回，除此之外采购人和采购代理机构对已提交的投标文件概不退回。</w:t>
      </w:r>
      <w:r>
        <w:rPr>
          <w:rFonts w:hint="eastAsia" w:ascii="宋体" w:hAnsi="宋体" w:eastAsia="宋体" w:cs="宋体"/>
          <w:color w:val="000000"/>
          <w:kern w:val="0"/>
          <w:sz w:val="21"/>
          <w:szCs w:val="21"/>
          <w:lang w:val="en-US" w:eastAsia="zh-CN" w:bidi="ar"/>
        </w:rPr>
        <w:t xml:space="preserve"> </w:t>
      </w:r>
    </w:p>
    <w:p>
      <w:pPr>
        <w:pStyle w:val="5"/>
        <w:spacing w:before="2"/>
        <w:ind w:right="113"/>
        <w:outlineLvl w:val="1"/>
        <w:rPr>
          <w:rFonts w:hint="eastAsia" w:ascii="宋体" w:hAnsi="宋体" w:eastAsia="宋体" w:cs="宋体"/>
          <w:color w:val="auto"/>
          <w:spacing w:val="0"/>
          <w:w w:val="100"/>
          <w:position w:val="0"/>
          <w:sz w:val="24"/>
          <w:szCs w:val="24"/>
          <w:highlight w:val="none"/>
        </w:rPr>
      </w:pPr>
      <w:bookmarkStart w:id="58" w:name="_Toc8940"/>
      <w:r>
        <w:rPr>
          <w:rFonts w:hint="eastAsia" w:ascii="宋体" w:hAnsi="宋体" w:eastAsia="宋体" w:cs="宋体"/>
          <w:color w:val="auto"/>
          <w:spacing w:val="0"/>
          <w:w w:val="100"/>
          <w:position w:val="0"/>
          <w:sz w:val="24"/>
          <w:szCs w:val="24"/>
          <w:highlight w:val="none"/>
        </w:rPr>
        <w:t>五、开标与评标</w:t>
      </w:r>
      <w:bookmarkEnd w:id="58"/>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20.开标</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r>
        <w:rPr>
          <w:rFonts w:hint="eastAsia" w:cs="宋体"/>
          <w:color w:val="auto"/>
          <w:spacing w:val="0"/>
          <w:w w:val="100"/>
          <w:position w:val="0"/>
          <w:sz w:val="21"/>
          <w:szCs w:val="21"/>
          <w:highlight w:val="none"/>
          <w:lang w:val="en-US" w:eastAsia="zh-CN"/>
        </w:rPr>
        <w:t>0</w:t>
      </w:r>
      <w:r>
        <w:rPr>
          <w:rFonts w:hint="eastAsia" w:ascii="宋体" w:hAnsi="宋体" w:eastAsia="宋体" w:cs="宋体"/>
          <w:color w:val="auto"/>
          <w:spacing w:val="0"/>
          <w:w w:val="100"/>
          <w:position w:val="0"/>
          <w:sz w:val="21"/>
          <w:szCs w:val="21"/>
          <w:highlight w:val="none"/>
          <w:lang w:val="en-US" w:eastAsia="zh-CN"/>
        </w:rPr>
        <w:t>.</w:t>
      </w:r>
      <w:r>
        <w:rPr>
          <w:rFonts w:hint="eastAsia"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 xml:space="preserve">开标时间和地点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r>
        <w:rPr>
          <w:rFonts w:hint="eastAsia" w:cs="宋体"/>
          <w:color w:val="auto"/>
          <w:spacing w:val="0"/>
          <w:w w:val="100"/>
          <w:position w:val="0"/>
          <w:sz w:val="21"/>
          <w:szCs w:val="21"/>
          <w:highlight w:val="none"/>
          <w:lang w:val="en-US" w:eastAsia="zh-CN"/>
        </w:rPr>
        <w:t>0</w:t>
      </w:r>
      <w:r>
        <w:rPr>
          <w:rFonts w:hint="eastAsia" w:ascii="宋体" w:hAnsi="宋体" w:eastAsia="宋体" w:cs="宋体"/>
          <w:color w:val="auto"/>
          <w:spacing w:val="0"/>
          <w:w w:val="100"/>
          <w:position w:val="0"/>
          <w:sz w:val="21"/>
          <w:szCs w:val="21"/>
          <w:highlight w:val="none"/>
          <w:lang w:val="en-US" w:eastAsia="zh-CN"/>
        </w:rPr>
        <w:t>.</w:t>
      </w:r>
      <w:r>
        <w:rPr>
          <w:rFonts w:hint="eastAsia"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 xml:space="preserve">1 开标时间及地点详见《投标人须知前附表》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r>
        <w:rPr>
          <w:rFonts w:hint="eastAsia" w:cs="宋体"/>
          <w:color w:val="auto"/>
          <w:spacing w:val="0"/>
          <w:w w:val="100"/>
          <w:position w:val="0"/>
          <w:sz w:val="21"/>
          <w:szCs w:val="21"/>
          <w:highlight w:val="none"/>
          <w:lang w:val="en-US" w:eastAsia="zh-CN"/>
        </w:rPr>
        <w:t>0</w:t>
      </w:r>
      <w:r>
        <w:rPr>
          <w:rFonts w:hint="eastAsia" w:ascii="宋体" w:hAnsi="宋体" w:eastAsia="宋体" w:cs="宋体"/>
          <w:color w:val="auto"/>
          <w:spacing w:val="0"/>
          <w:w w:val="100"/>
          <w:position w:val="0"/>
          <w:sz w:val="21"/>
          <w:szCs w:val="21"/>
          <w:highlight w:val="none"/>
          <w:lang w:val="en-US" w:eastAsia="zh-CN"/>
        </w:rPr>
        <w:t>.</w:t>
      </w:r>
      <w:r>
        <w:rPr>
          <w:rFonts w:hint="eastAsia"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 xml:space="preserve">2 如投标人成功解密投标文件，但未在“政采云”电子开标大厅参加开标的，视同认可开标过程和结果，由此产生的后果由投标人自行负责。 投标人不足 3 家的，不得开标。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r>
        <w:rPr>
          <w:rFonts w:hint="eastAsia" w:cs="宋体"/>
          <w:color w:val="auto"/>
          <w:spacing w:val="0"/>
          <w:w w:val="100"/>
          <w:position w:val="0"/>
          <w:sz w:val="21"/>
          <w:szCs w:val="21"/>
          <w:highlight w:val="none"/>
          <w:lang w:val="en-US" w:eastAsia="zh-CN"/>
        </w:rPr>
        <w:t>0</w:t>
      </w:r>
      <w:r>
        <w:rPr>
          <w:rFonts w:hint="eastAsia" w:ascii="宋体" w:hAnsi="宋体" w:eastAsia="宋体" w:cs="宋体"/>
          <w:color w:val="auto"/>
          <w:spacing w:val="0"/>
          <w:w w:val="100"/>
          <w:position w:val="0"/>
          <w:sz w:val="21"/>
          <w:szCs w:val="21"/>
          <w:highlight w:val="none"/>
          <w:lang w:val="en-US" w:eastAsia="zh-CN"/>
        </w:rPr>
        <w:t>.</w:t>
      </w:r>
      <w:r>
        <w:rPr>
          <w:rFonts w:hint="eastAsia"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en-US" w:eastAsia="zh-CN"/>
        </w:rPr>
        <w:t xml:space="preserve">开标程序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r>
        <w:rPr>
          <w:rFonts w:hint="eastAsia" w:cs="宋体"/>
          <w:color w:val="auto"/>
          <w:spacing w:val="0"/>
          <w:w w:val="100"/>
          <w:position w:val="0"/>
          <w:sz w:val="21"/>
          <w:szCs w:val="21"/>
          <w:highlight w:val="none"/>
          <w:lang w:val="en-US" w:eastAsia="zh-CN"/>
        </w:rPr>
        <w:t>0.2</w:t>
      </w:r>
      <w:r>
        <w:rPr>
          <w:rFonts w:hint="eastAsia" w:ascii="宋体" w:hAnsi="宋体" w:eastAsia="宋体" w:cs="宋体"/>
          <w:color w:val="auto"/>
          <w:spacing w:val="0"/>
          <w:w w:val="100"/>
          <w:position w:val="0"/>
          <w:sz w:val="21"/>
          <w:szCs w:val="21"/>
          <w:highlight w:val="none"/>
          <w:lang w:val="en-US" w:eastAsia="zh-CN"/>
        </w:rPr>
        <w:t xml:space="preserve">.1开标形式：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（1）开标的准备工作由采购代理机构负责落实，采购代理机构必须基于“政采云”平台选取评审专家，如采购代理机构未按规定选取专家的，视为本次开评标无效，应当重新采购；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2）采购代理机构将按照招标文件规定的时间通过“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r>
        <w:rPr>
          <w:rFonts w:hint="eastAsia" w:cs="宋体"/>
          <w:color w:val="auto"/>
          <w:spacing w:val="0"/>
          <w:w w:val="100"/>
          <w:position w:val="0"/>
          <w:sz w:val="21"/>
          <w:szCs w:val="21"/>
          <w:highlight w:val="none"/>
          <w:lang w:val="en-US" w:eastAsia="zh-CN"/>
        </w:rPr>
        <w:t>0.2</w:t>
      </w:r>
      <w:r>
        <w:rPr>
          <w:rFonts w:hint="eastAsia" w:ascii="宋体" w:hAnsi="宋体" w:eastAsia="宋体" w:cs="宋体"/>
          <w:color w:val="auto"/>
          <w:spacing w:val="0"/>
          <w:w w:val="100"/>
          <w:position w:val="0"/>
          <w:sz w:val="21"/>
          <w:szCs w:val="21"/>
          <w:highlight w:val="none"/>
          <w:lang w:val="en-US" w:eastAsia="zh-CN"/>
        </w:rPr>
        <w:t xml:space="preserve">.2开标程序：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解密电子投标文件。“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须携带加密时所用的 CA 锁准时登录到“政采云”平台电子开标大厅签到并对电子投标文件解密。开标后 5 分钟投标人还未进行解密的，代理机构要通知投标人。通知后，投标文件仍未按时解密，或者投标人没预留联系方式或预留联系方式无效，导致代理机构无法联系到投标人进行解密的，均视为无效投标。</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（解密异常情况处理：详见本章电子交易活动的中止。）</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（2）唱标。投标文件解密结束，各投标供应商只需远程线上参加</w:t>
      </w:r>
      <w:r>
        <w:rPr>
          <w:rFonts w:hint="eastAsia" w:cs="宋体"/>
          <w:color w:val="auto"/>
          <w:spacing w:val="0"/>
          <w:w w:val="100"/>
          <w:position w:val="0"/>
          <w:sz w:val="21"/>
          <w:szCs w:val="21"/>
          <w:highlight w:val="none"/>
          <w:lang w:val="en-US" w:eastAsia="zh-CN"/>
        </w:rPr>
        <w:t>唱标</w:t>
      </w:r>
      <w:r>
        <w:rPr>
          <w:rFonts w:hint="eastAsia" w:ascii="宋体" w:hAnsi="宋体" w:eastAsia="宋体" w:cs="宋体"/>
          <w:color w:val="auto"/>
          <w:spacing w:val="0"/>
          <w:w w:val="100"/>
          <w:position w:val="0"/>
          <w:sz w:val="21"/>
          <w:szCs w:val="21"/>
          <w:highlight w:val="none"/>
          <w:lang w:val="en-US" w:eastAsia="zh-CN"/>
        </w:rPr>
        <w:t>，将采用“腾讯会议”APP进行远程</w:t>
      </w:r>
      <w:r>
        <w:rPr>
          <w:rFonts w:hint="eastAsia" w:cs="宋体"/>
          <w:color w:val="auto"/>
          <w:spacing w:val="0"/>
          <w:w w:val="100"/>
          <w:position w:val="0"/>
          <w:sz w:val="21"/>
          <w:szCs w:val="21"/>
          <w:highlight w:val="none"/>
          <w:lang w:val="en-US" w:eastAsia="zh-CN"/>
        </w:rPr>
        <w:t>唱标</w:t>
      </w:r>
      <w:r>
        <w:rPr>
          <w:rFonts w:hint="eastAsia" w:ascii="宋体" w:hAnsi="宋体" w:eastAsia="宋体" w:cs="宋体"/>
          <w:color w:val="auto"/>
          <w:spacing w:val="0"/>
          <w:w w:val="100"/>
          <w:position w:val="0"/>
          <w:sz w:val="21"/>
          <w:szCs w:val="21"/>
          <w:highlight w:val="none"/>
          <w:lang w:val="en-US" w:eastAsia="zh-CN"/>
        </w:rPr>
        <w:t>；</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（3）签署电子《</w:t>
      </w:r>
      <w:r>
        <w:rPr>
          <w:rFonts w:hint="eastAsia" w:cs="宋体"/>
          <w:color w:val="auto"/>
          <w:spacing w:val="0"/>
          <w:w w:val="100"/>
          <w:position w:val="0"/>
          <w:sz w:val="21"/>
          <w:szCs w:val="21"/>
          <w:highlight w:val="none"/>
          <w:lang w:val="en-US" w:eastAsia="zh-CN"/>
        </w:rPr>
        <w:t>开标记录表</w:t>
      </w:r>
      <w:r>
        <w:rPr>
          <w:rFonts w:hint="eastAsia" w:ascii="宋体" w:hAnsi="宋体" w:eastAsia="宋体" w:cs="宋体"/>
          <w:color w:val="auto"/>
          <w:spacing w:val="0"/>
          <w:w w:val="100"/>
          <w:position w:val="0"/>
          <w:sz w:val="21"/>
          <w:szCs w:val="21"/>
          <w:highlight w:val="none"/>
          <w:lang w:val="en-US" w:eastAsia="zh-CN"/>
        </w:rPr>
        <w:t>》。通过邮件形式在“腾讯会议”APP发送各投标人签署电子《</w:t>
      </w:r>
      <w:r>
        <w:rPr>
          <w:rFonts w:hint="eastAsia" w:cs="宋体"/>
          <w:color w:val="auto"/>
          <w:spacing w:val="0"/>
          <w:w w:val="100"/>
          <w:position w:val="0"/>
          <w:sz w:val="21"/>
          <w:szCs w:val="21"/>
          <w:highlight w:val="none"/>
          <w:lang w:val="en-US" w:eastAsia="zh-CN"/>
        </w:rPr>
        <w:t>开标记录表</w:t>
      </w:r>
      <w:r>
        <w:rPr>
          <w:rFonts w:hint="eastAsia" w:ascii="宋体" w:hAnsi="宋体" w:eastAsia="宋体" w:cs="宋体"/>
          <w:color w:val="auto"/>
          <w:spacing w:val="0"/>
          <w:w w:val="100"/>
          <w:position w:val="0"/>
          <w:sz w:val="21"/>
          <w:szCs w:val="21"/>
          <w:highlight w:val="none"/>
          <w:lang w:val="en-US" w:eastAsia="zh-CN"/>
        </w:rPr>
        <w:t>》。</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（4）开标过程由采购代理机构如实记录，并电子留痕，由参加电子开标的各投标人代表对电子开标记录进行当场校核及勘误并确认，未确认的视同认可开标结果。</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（6）开标结束。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特别说明：如遇“政采云”平台电子化开标或评审程序调整的，按调整后执行。 </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公开招标数额标准以上的采购项目，投标截止时间后投标人不足3家或者通过资格审查或符合性审查的投标人不足3家的，除采购任务取消情形外，按照以下方式处理：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.1招标文件存在不合理条款或者招标程序不符合规定的，采购人、采购代理机构改正后依法重新招标；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.2招标文件没有不合理条款、招标程序符合规定，需要采用其他采购方式采购的，采购人应当依法报财政部门批准。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开标结束后，采购人或者采购代理机构应当依法对投标人的资格进行审查。</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如果资格审查合格的投标人不足3家，将不进行评标，</w:t>
      </w:r>
      <w:r>
        <w:rPr>
          <w:rFonts w:hint="eastAsia" w:ascii="宋体" w:hAnsi="宋体" w:eastAsia="宋体" w:cs="宋体"/>
          <w:b/>
          <w:color w:val="auto"/>
          <w:sz w:val="21"/>
          <w:szCs w:val="21"/>
          <w:highlight w:val="none"/>
        </w:rPr>
        <w:t>采购人将依法重新组织招标或采用</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采购方式采购。</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投标人应当遵循公平竞争的原则，不得恶意串通，不得妨碍其他投标人的竞争行为，不得损害采购人或者其他投标人的合法权益。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在评标过程中发现投标人有上述情形的，评标委员会应当认定其</w:t>
      </w:r>
      <w:r>
        <w:rPr>
          <w:rFonts w:hint="eastAsia" w:ascii="宋体" w:hAnsi="宋体" w:eastAsia="宋体" w:cs="宋体"/>
          <w:b/>
          <w:color w:val="auto"/>
          <w:kern w:val="0"/>
          <w:sz w:val="21"/>
          <w:szCs w:val="21"/>
          <w:highlight w:val="none"/>
        </w:rPr>
        <w:t>投标无效</w:t>
      </w:r>
      <w:r>
        <w:rPr>
          <w:rFonts w:hint="eastAsia" w:ascii="宋体" w:hAnsi="宋体" w:eastAsia="宋体" w:cs="宋体"/>
          <w:color w:val="auto"/>
          <w:kern w:val="0"/>
          <w:sz w:val="21"/>
          <w:szCs w:val="21"/>
          <w:highlight w:val="none"/>
        </w:rPr>
        <w:t>，并书面报告本级财政部门。</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20</w:t>
      </w:r>
      <w:r>
        <w:rPr>
          <w:rFonts w:hint="eastAsia" w:ascii="宋体" w:hAnsi="宋体" w:eastAsia="宋体" w:cs="宋体"/>
          <w:b/>
          <w:color w:val="auto"/>
          <w:kern w:val="0"/>
          <w:sz w:val="21"/>
          <w:szCs w:val="21"/>
          <w:highlight w:val="none"/>
        </w:rPr>
        <w:t>.</w:t>
      </w:r>
      <w:r>
        <w:rPr>
          <w:rFonts w:hint="eastAsia"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有下列情形之一的，视为投标人串通投标，其投标无效</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并对投标人依照《政府采购法》第七十七条的规定追究法律责任：</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不同投标人的投标文件由同一单位或者个人编制；</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不同投标人委托同一单位或者个人办理投标事宜；</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不同投标人的投标文件载明的项目管理成员或者联系人员为同一人；</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不同投标人的投标文件异常一致或者投标报价呈规律性差异；</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不同投标人的投标文件相互混装；</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不同投标人的投标保证金从同一单位或者个人的账户转出。</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21.评标委员会</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.1采购人或者采购代理机构负责组织评标工作，并履行下列职责：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.1.1核对评标专家身份和采购人代表授权函，对评标专家在政府采购活动中的职责履行情况予以记录，并及时将有关违法违规行为向财政部门报告；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.1.2宣布评标纪律；</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.1.3公布投标人名单，告知评标专家应当回避的情形；</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.1.4组织评标委员会推选评标组长</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采购人代表不得担任组长；</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.1.5在评标期间采取必要的通讯管理措施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保证评标活动不受外界干扰；</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.1.6根据评标委员会的要求介绍政府采购相关政策法规、招标文件；</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.1.7维护评标秩序，监督评标委员会依照招标文件规定的评标程序、方法和标准进行独立评标，及时制止和纠正采购人代表、评标专家的倾向性言论或者违法违规行为；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.1.8核对评标结果，有</w:t>
      </w:r>
      <w:r>
        <w:rPr>
          <w:rFonts w:hint="eastAsia" w:ascii="宋体" w:hAnsi="宋体" w:eastAsia="宋体" w:cs="宋体"/>
          <w:color w:val="auto"/>
          <w:spacing w:val="0"/>
          <w:w w:val="100"/>
          <w:position w:val="0"/>
          <w:sz w:val="21"/>
          <w:szCs w:val="21"/>
          <w:highlight w:val="none"/>
        </w:rPr>
        <w:t xml:space="preserve">本须知 </w:t>
      </w:r>
      <w:r>
        <w:rPr>
          <w:rFonts w:hint="eastAsia" w:ascii="宋体" w:hAnsi="宋体" w:eastAsia="宋体" w:cs="宋体"/>
          <w:color w:val="auto"/>
          <w:spacing w:val="0"/>
          <w:w w:val="100"/>
          <w:position w:val="0"/>
          <w:sz w:val="21"/>
          <w:szCs w:val="21"/>
          <w:highlight w:val="none"/>
        </w:rPr>
        <w:fldChar w:fldCharType="begin"/>
      </w:r>
      <w:r>
        <w:rPr>
          <w:rFonts w:hint="eastAsia" w:ascii="宋体" w:hAnsi="宋体" w:eastAsia="宋体" w:cs="宋体"/>
          <w:color w:val="auto"/>
          <w:spacing w:val="0"/>
          <w:w w:val="100"/>
          <w:position w:val="0"/>
          <w:sz w:val="21"/>
          <w:szCs w:val="21"/>
          <w:highlight w:val="none"/>
        </w:rPr>
        <w:instrText xml:space="preserve"> HYPERLINK \l "_bookmark33" </w:instrText>
      </w:r>
      <w:r>
        <w:rPr>
          <w:rFonts w:hint="eastAsia" w:ascii="宋体" w:hAnsi="宋体" w:eastAsia="宋体" w:cs="宋体"/>
          <w:color w:val="auto"/>
          <w:spacing w:val="0"/>
          <w:w w:val="100"/>
          <w:position w:val="0"/>
          <w:sz w:val="21"/>
          <w:szCs w:val="21"/>
          <w:highlight w:val="none"/>
        </w:rPr>
        <w:fldChar w:fldCharType="separate"/>
      </w:r>
      <w:r>
        <w:rPr>
          <w:rFonts w:hint="eastAsia" w:ascii="宋体" w:hAnsi="宋体" w:eastAsia="宋体" w:cs="宋体"/>
          <w:color w:val="auto"/>
          <w:spacing w:val="0"/>
          <w:w w:val="100"/>
          <w:position w:val="0"/>
          <w:sz w:val="21"/>
          <w:szCs w:val="21"/>
          <w:highlight w:val="none"/>
          <w:lang w:val="en-US" w:eastAsia="zh-CN"/>
        </w:rPr>
        <w:t>22.11</w:t>
      </w:r>
      <w:r>
        <w:rPr>
          <w:rFonts w:hint="eastAsia" w:ascii="宋体" w:hAnsi="宋体" w:eastAsia="宋体" w:cs="宋体"/>
          <w:color w:val="auto"/>
          <w:spacing w:val="0"/>
          <w:w w:val="100"/>
          <w:position w:val="0"/>
          <w:sz w:val="21"/>
          <w:szCs w:val="21"/>
          <w:highlight w:val="none"/>
        </w:rPr>
        <w:t xml:space="preserve"> </w:t>
      </w:r>
      <w:r>
        <w:rPr>
          <w:rFonts w:hint="eastAsia" w:ascii="宋体" w:hAnsi="宋体" w:eastAsia="宋体" w:cs="宋体"/>
          <w:color w:val="auto"/>
          <w:spacing w:val="0"/>
          <w:w w:val="100"/>
          <w:position w:val="0"/>
          <w:sz w:val="21"/>
          <w:szCs w:val="21"/>
          <w:highlight w:val="none"/>
        </w:rPr>
        <w:fldChar w:fldCharType="end"/>
      </w:r>
      <w:r>
        <w:rPr>
          <w:rFonts w:hint="eastAsia" w:ascii="宋体" w:hAnsi="宋体" w:eastAsia="宋体" w:cs="宋体"/>
          <w:color w:val="auto"/>
          <w:spacing w:val="0"/>
          <w:w w:val="100"/>
          <w:position w:val="0"/>
          <w:sz w:val="21"/>
          <w:szCs w:val="21"/>
          <w:highlight w:val="none"/>
        </w:rPr>
        <w:t>条</w:t>
      </w:r>
      <w:r>
        <w:rPr>
          <w:rFonts w:hint="eastAsia" w:ascii="宋体" w:hAnsi="宋体" w:eastAsia="宋体" w:cs="宋体"/>
          <w:color w:val="auto"/>
          <w:kern w:val="0"/>
          <w:sz w:val="21"/>
          <w:szCs w:val="21"/>
          <w:highlight w:val="none"/>
        </w:rPr>
        <w:t>规定情形的，要求评标委员会复核或者书面说明理由，评标委员会拒绝的，应予记录并向本级财政部门报告；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.1.9评标工作完成后，按照规定向评标专家支付劳务报酬和异地评标差旅费，不得向评标专家以外的其他人员支付评标劳务报酬；</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.1.10处理与评标有关的其他事项。</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采购人可以在评标前说明项目背景和采购需求，说明内容不得含有歧视性、倾向性意见，不得超出招标文件所述范围。说明应当提交书面材料，并随采购文件一并存档。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.2评标委员会负责具体评标事务，并独立履行下列职责：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.2.1审查、评价投标文件是否符合招标文件的商务、技术等实质性要求；</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bookmarkStart w:id="59" w:name="OLE_LINK4"/>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.2.</w:t>
      </w:r>
      <w:bookmarkEnd w:id="59"/>
      <w:r>
        <w:rPr>
          <w:rFonts w:hint="eastAsia" w:ascii="宋体" w:hAnsi="宋体" w:eastAsia="宋体" w:cs="宋体"/>
          <w:color w:val="auto"/>
          <w:kern w:val="0"/>
          <w:sz w:val="21"/>
          <w:szCs w:val="21"/>
          <w:highlight w:val="none"/>
        </w:rPr>
        <w:t>2要求投标人对投标文件有关事项作出澄清或者说明；</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.2.3对投标文件进行比较和评价；</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.2.4确定中标候选人名单，或者根据采购人委托直接确定中标人；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.2.5向采购人、采购代理机构或者有关部门报告评标中发现的违法行为。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.3评标委员会由采购人代表和评标专家组成，成员人数应当为5人以上单数，其中评标专家不得少于成员总数的三分之二。评标委员会成员与投标人存在利害关系的，应当回避。</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.3.1采购项目符合下列情形之一的，评标委员会成员人数应当为7人以上单数：</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（1）采购预算金额在1000万元以上；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（2）技术复杂；</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（3）社会影响较大。</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3.2评标专家对本单位的采购项目只能作为采购人代表参与评标，对技术复杂、专业性强的采购项目，通过随机方式难以确定合适评标专家的，经主管预算单位同意，采购人可以自行选定相应专业领域的评标专家情形除外。采购代理机构工作人员不得参加由本机构代理的政府采购项目的评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.3.3评标委员会成员名单在评标结果公告前应当保密。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.4采购人或者采购代理机构应当从省级以上财政部门设立的政府采购评标专家库中，通过随机方式抽取评标专家。</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对技术复杂、专业性强的采购项目，通过随机方式难以确定合适评标专家的，经主管预算单位同意，采购人可以自行选定相应专业领域的评标专家。</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5评标中因评标委员会成员缺席、回避或者健康等特殊原因导致评标委员会组成不符合《中华人民共和国政府采购法》、《中华人民共和国政府采购法实施条例》、《政府采购货物和服务招标投标管理办法》相关规定的，采购人或者采购代理机构应当依法补足后继续评标。被更换的评标委员会成员所作出的评标意见无效。</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无法及时补足评标委员会成员的，采购人或者采购代理机构应当停止评标活动，封存所有投标文件和开标、评标资料，依法重新组建评标委员会进行评标。原评标委员会所作出的评标意见无效。</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采购人或者采购代理机构应当将变更、重新组建评标委员会的情况予以记录，并随采购文件一并存档。</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21</w:t>
      </w:r>
      <w:r>
        <w:rPr>
          <w:rFonts w:hint="eastAsia" w:ascii="宋体" w:hAnsi="宋体" w:eastAsia="宋体" w:cs="宋体"/>
          <w:b/>
          <w:color w:val="auto"/>
          <w:kern w:val="0"/>
          <w:sz w:val="21"/>
          <w:szCs w:val="21"/>
          <w:highlight w:val="none"/>
        </w:rPr>
        <w:t>.6采购人委派代表参加评标委员会的，应当向采购代理机构出具授权函，采购人代表不得担任评标委员会主任委员。除授权代表外，采购人可以委派纪检监察等相关人员进入评标现场，对评标工作实施监督，但不得超过２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.7评标委员会成员应认真执行《中华人民共和国政府采购法》、《中华人民共和国政府采购法实施条例》、《政府采购货物和服务招标投标管理办法》及相关法规规定，同时维护采购人与投标人的合法权益。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.8评标委员会及其成员不得有下列行为：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（1）确定参与评标至评标结束前私自接触投标人；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（2）接受投标人提出的与投标文件不一致的澄清或者说明，本招标文件投标须知正文第2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.2条规定的情形除外；</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（3）违反评标纪律发表倾向性意见或者征询采购人的倾向性意见；</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（4）对需要专业判断的主观评标因素协商评分；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（5）在评标过程中擅离职守，影响评标程序正常进行的；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（6）记录、复制或者带走任何评标资料；</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（7）其他不遵守评标纪律的行为。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评标委员会成员有以上第1至5项行为之一的，其评标意见无效，并不得获取评标劳务报酬和报销异地评标差旅费。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9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.评标</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.1评标委员会按照第三章“评标方法</w:t>
      </w:r>
      <w:r>
        <w:rPr>
          <w:rFonts w:hint="eastAsia" w:ascii="宋体" w:hAnsi="宋体" w:eastAsia="宋体" w:cs="宋体"/>
          <w:color w:val="auto"/>
          <w:spacing w:val="0"/>
          <w:w w:val="100"/>
          <w:position w:val="0"/>
          <w:sz w:val="21"/>
          <w:szCs w:val="21"/>
          <w:highlight w:val="none"/>
          <w:lang w:val="en-US" w:eastAsia="zh-CN"/>
        </w:rPr>
        <w:t>和评标</w:t>
      </w:r>
      <w:r>
        <w:rPr>
          <w:rFonts w:hint="eastAsia" w:ascii="宋体" w:hAnsi="宋体" w:eastAsia="宋体" w:cs="宋体"/>
          <w:color w:val="auto"/>
          <w:spacing w:val="0"/>
          <w:w w:val="100"/>
          <w:position w:val="0"/>
          <w:sz w:val="21"/>
          <w:szCs w:val="21"/>
          <w:highlight w:val="none"/>
          <w:lang w:val="zh-CN" w:eastAsia="zh-CN"/>
        </w:rPr>
        <w:t>标准”规定的评标方法、评标因素、标准和程序以及有关法律、法规及规章对投标文件进行评标，评标委员会应当对符合资格的投标人的投标文件进行符合性审查，以确定其是否满足招标文件的实质性要求。</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22.2 投标文件的初步审查</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22.2.1 资格审查标准：详见</w:t>
      </w:r>
      <w:r>
        <w:rPr>
          <w:rFonts w:hint="eastAsia" w:ascii="宋体" w:hAnsi="宋体" w:eastAsia="宋体" w:cs="宋体"/>
          <w:color w:val="auto"/>
          <w:spacing w:val="0"/>
          <w:w w:val="100"/>
          <w:position w:val="0"/>
          <w:sz w:val="21"/>
          <w:szCs w:val="21"/>
          <w:highlight w:val="none"/>
          <w:lang w:val="zh-CN" w:eastAsia="zh-CN"/>
        </w:rPr>
        <w:t>第三章“评标方法</w:t>
      </w:r>
      <w:r>
        <w:rPr>
          <w:rFonts w:hint="eastAsia" w:ascii="宋体" w:hAnsi="宋体" w:eastAsia="宋体" w:cs="宋体"/>
          <w:color w:val="auto"/>
          <w:spacing w:val="0"/>
          <w:w w:val="100"/>
          <w:position w:val="0"/>
          <w:sz w:val="21"/>
          <w:szCs w:val="21"/>
          <w:highlight w:val="none"/>
          <w:lang w:val="en-US" w:eastAsia="zh-CN"/>
        </w:rPr>
        <w:t>和评标</w:t>
      </w:r>
      <w:r>
        <w:rPr>
          <w:rFonts w:hint="eastAsia" w:ascii="宋体" w:hAnsi="宋体" w:eastAsia="宋体" w:cs="宋体"/>
          <w:color w:val="auto"/>
          <w:spacing w:val="0"/>
          <w:w w:val="100"/>
          <w:position w:val="0"/>
          <w:sz w:val="21"/>
          <w:szCs w:val="21"/>
          <w:highlight w:val="none"/>
          <w:lang w:val="zh-CN" w:eastAsia="zh-CN"/>
        </w:rPr>
        <w:t>标准”规定。</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22.2.2 符合性审查标准：详见</w:t>
      </w:r>
      <w:r>
        <w:rPr>
          <w:rFonts w:hint="eastAsia" w:ascii="宋体" w:hAnsi="宋体" w:eastAsia="宋体" w:cs="宋体"/>
          <w:color w:val="auto"/>
          <w:spacing w:val="0"/>
          <w:w w:val="100"/>
          <w:position w:val="0"/>
          <w:sz w:val="21"/>
          <w:szCs w:val="21"/>
          <w:highlight w:val="none"/>
          <w:lang w:val="zh-CN" w:eastAsia="zh-CN"/>
        </w:rPr>
        <w:t>第三章“评标方法</w:t>
      </w:r>
      <w:r>
        <w:rPr>
          <w:rFonts w:hint="eastAsia" w:ascii="宋体" w:hAnsi="宋体" w:eastAsia="宋体" w:cs="宋体"/>
          <w:color w:val="auto"/>
          <w:spacing w:val="0"/>
          <w:w w:val="100"/>
          <w:position w:val="0"/>
          <w:sz w:val="21"/>
          <w:szCs w:val="21"/>
          <w:highlight w:val="none"/>
          <w:lang w:val="en-US" w:eastAsia="zh-CN"/>
        </w:rPr>
        <w:t>和评标</w:t>
      </w:r>
      <w:r>
        <w:rPr>
          <w:rFonts w:hint="eastAsia" w:ascii="宋体" w:hAnsi="宋体" w:eastAsia="宋体" w:cs="宋体"/>
          <w:color w:val="auto"/>
          <w:spacing w:val="0"/>
          <w:w w:val="100"/>
          <w:position w:val="0"/>
          <w:sz w:val="21"/>
          <w:szCs w:val="21"/>
          <w:highlight w:val="none"/>
          <w:lang w:val="zh-CN" w:eastAsia="zh-CN"/>
        </w:rPr>
        <w:t>标准”规定。</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60" w:name="_bookmark52"/>
      <w:bookmarkEnd w:id="60"/>
      <w:bookmarkStart w:id="61" w:name="_bookmark52"/>
      <w:bookmarkEnd w:id="61"/>
      <w:r>
        <w:rPr>
          <w:rFonts w:hint="eastAsia" w:ascii="宋体" w:hAnsi="宋体" w:eastAsia="宋体" w:cs="宋体"/>
          <w:color w:val="auto"/>
          <w:spacing w:val="0"/>
          <w:w w:val="100"/>
          <w:position w:val="0"/>
          <w:sz w:val="21"/>
          <w:szCs w:val="21"/>
          <w:highlight w:val="none"/>
          <w:lang w:val="en-US" w:eastAsia="zh-CN"/>
        </w:rPr>
        <w:t>22.2.3 在符合性审查时，如发现下列情况之一的，其</w:t>
      </w:r>
      <w:r>
        <w:rPr>
          <w:rFonts w:hint="eastAsia" w:ascii="宋体" w:hAnsi="宋体" w:eastAsia="宋体" w:cs="宋体"/>
          <w:b/>
          <w:bCs/>
          <w:color w:val="auto"/>
          <w:spacing w:val="0"/>
          <w:w w:val="100"/>
          <w:position w:val="0"/>
          <w:sz w:val="21"/>
          <w:szCs w:val="21"/>
          <w:highlight w:val="none"/>
          <w:lang w:val="en-US" w:eastAsia="zh-CN"/>
        </w:rPr>
        <w:t>投标也将被否决</w:t>
      </w:r>
      <w:r>
        <w:rPr>
          <w:rFonts w:hint="eastAsia" w:ascii="宋体" w:hAnsi="宋体" w:eastAsia="宋体" w:cs="宋体"/>
          <w:color w:val="auto"/>
          <w:spacing w:val="0"/>
          <w:w w:val="100"/>
          <w:position w:val="0"/>
          <w:sz w:val="21"/>
          <w:szCs w:val="21"/>
          <w:highlight w:val="none"/>
          <w:lang w:val="en-US" w:eastAsia="zh-CN"/>
        </w:rPr>
        <w:t>，为无效投标：</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（1）投标文件含有采购人不能接受的附加条件的；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（2）出现《投标人须知前附表》列明的其他无效投标情况之一的；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（3）法律、法规规定的其他无效情形；</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（4）投标文件符合招标文件中规定投标被否决的其他条款。</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22.2.4 评标委员会决定投标的响应性质根据投标本身的真实无误的内容，而不依据外部的证据，但投标有不真实不正确的内容时除外。</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22.2.5 投标文件报价出现前后不一致的，除《投标人须知前附表》另有规定外，按照下列规定修正：</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（1）公开唱出的开标一览表投标总价与投标文件中相应内容不一致的，以公开唱出的开标一览表为准；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（2）公开唱出的开标一览表大写金额和小写金额不一致的，以大写金额为准；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（3）分项报价表中汇总金额与公开唱出的价格不一致，以公开唱出的开标一览表的总价为准，并修改单价。</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修正后的报价按照本须知 </w:t>
      </w:r>
      <w:r>
        <w:rPr>
          <w:rFonts w:hint="eastAsia" w:ascii="宋体" w:hAnsi="宋体" w:eastAsia="宋体" w:cs="宋体"/>
          <w:color w:val="auto"/>
          <w:spacing w:val="0"/>
          <w:w w:val="100"/>
          <w:position w:val="0"/>
          <w:sz w:val="21"/>
          <w:szCs w:val="21"/>
          <w:highlight w:val="none"/>
          <w:lang w:val="en-US" w:eastAsia="zh-CN"/>
        </w:rPr>
        <w:fldChar w:fldCharType="begin"/>
      </w:r>
      <w:r>
        <w:rPr>
          <w:rFonts w:hint="eastAsia" w:ascii="宋体" w:hAnsi="宋体" w:eastAsia="宋体" w:cs="宋体"/>
          <w:color w:val="auto"/>
          <w:spacing w:val="0"/>
          <w:w w:val="100"/>
          <w:position w:val="0"/>
          <w:sz w:val="21"/>
          <w:szCs w:val="21"/>
          <w:highlight w:val="none"/>
          <w:lang w:val="en-US" w:eastAsia="zh-CN"/>
        </w:rPr>
        <w:instrText xml:space="preserve"> HYPERLINK \l "_bookmark54" </w:instrText>
      </w:r>
      <w:r>
        <w:rPr>
          <w:rFonts w:hint="eastAsia" w:ascii="宋体" w:hAnsi="宋体" w:eastAsia="宋体" w:cs="宋体"/>
          <w:color w:val="auto"/>
          <w:spacing w:val="0"/>
          <w:w w:val="100"/>
          <w:position w:val="0"/>
          <w:sz w:val="21"/>
          <w:szCs w:val="21"/>
          <w:highlight w:val="none"/>
          <w:lang w:val="en-US" w:eastAsia="zh-CN"/>
        </w:rPr>
        <w:fldChar w:fldCharType="separate"/>
      </w:r>
      <w:r>
        <w:rPr>
          <w:rFonts w:hint="eastAsia" w:ascii="宋体" w:hAnsi="宋体" w:eastAsia="宋体" w:cs="宋体"/>
          <w:color w:val="auto"/>
          <w:spacing w:val="0"/>
          <w:w w:val="100"/>
          <w:position w:val="0"/>
          <w:sz w:val="21"/>
          <w:szCs w:val="21"/>
          <w:highlight w:val="none"/>
          <w:lang w:val="en-US" w:eastAsia="zh-CN"/>
        </w:rPr>
        <w:t xml:space="preserve">24 </w:t>
      </w:r>
      <w:r>
        <w:rPr>
          <w:rFonts w:hint="eastAsia" w:ascii="宋体" w:hAnsi="宋体" w:eastAsia="宋体" w:cs="宋体"/>
          <w:color w:val="auto"/>
          <w:spacing w:val="0"/>
          <w:w w:val="100"/>
          <w:position w:val="0"/>
          <w:sz w:val="21"/>
          <w:szCs w:val="21"/>
          <w:highlight w:val="none"/>
          <w:lang w:val="en-US" w:eastAsia="zh-CN"/>
        </w:rPr>
        <w:fldChar w:fldCharType="end"/>
      </w:r>
      <w:r>
        <w:rPr>
          <w:rFonts w:hint="eastAsia" w:ascii="宋体" w:hAnsi="宋体" w:eastAsia="宋体" w:cs="宋体"/>
          <w:color w:val="auto"/>
          <w:spacing w:val="0"/>
          <w:w w:val="100"/>
          <w:position w:val="0"/>
          <w:sz w:val="21"/>
          <w:szCs w:val="21"/>
          <w:highlight w:val="none"/>
          <w:lang w:val="en-US" w:eastAsia="zh-CN"/>
        </w:rPr>
        <w:t>条的规定经投标人确认后产生约束力，投标人不确认的， 其投标将被否决。</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62" w:name="_bookmark53"/>
      <w:bookmarkEnd w:id="62"/>
      <w:bookmarkStart w:id="63" w:name="_bookmark53"/>
      <w:bookmarkEnd w:id="63"/>
      <w:r>
        <w:rPr>
          <w:rFonts w:hint="eastAsia" w:ascii="宋体" w:hAnsi="宋体" w:eastAsia="宋体" w:cs="宋体"/>
          <w:color w:val="auto"/>
          <w:spacing w:val="0"/>
          <w:w w:val="100"/>
          <w:position w:val="0"/>
          <w:sz w:val="21"/>
          <w:szCs w:val="21"/>
          <w:highlight w:val="none"/>
          <w:lang w:val="en-US" w:eastAsia="zh-CN"/>
        </w:rPr>
        <w:t>22.2.6 提供相同品牌核心产品且通过资格审查、符合性审查的不同投标人参加同一合同项下投标的，按一家投标人计算。非单一产品采购项目，多家投标人提供的核心产品品牌相同的，视同为提供相同品牌产品，同样按一家投标人计算。核心产品见《投标人须知前附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对于投标文件中含义不明确、同类问题表述不一致或者有明显文字和计算错误的内容，评标委员会应当以书面形式要求投标人作出必要的澄清、说明或者补正。</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投标人的澄清、说明或者补正应当采用书面形式，并加盖公章或者由法定代表人或其授权的代表签字。投标人的澄清、说明或者补正不得超出投标文件的范围或者改变投标文件的实质性内容。</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zh-CN" w:eastAsia="zh-CN"/>
        </w:rPr>
        <w:t>投标文件报价出现前后不一致的，除招标文件另有规定外，按照下列规定修正：</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zh-CN" w:eastAsia="zh-CN"/>
        </w:rPr>
        <w:t>.1投标文件中开标一览表（报价表）内容与投标文件中相应内容不一致的，以开标一览表（报价表）为准；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zh-CN" w:eastAsia="zh-CN"/>
        </w:rPr>
        <w:t>.2大写金额和小写金额不一致的，以大写金额为准；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zh-CN" w:eastAsia="zh-CN"/>
        </w:rPr>
        <w:t>.3单价金额小数点或者百分比有明显错位的，以开标一览表的总价为准，并修改单价；</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zh-CN" w:eastAsia="zh-CN"/>
        </w:rPr>
        <w:t>.4总价金额与按单价汇总金额不一致的，以单价金额计算结果为准。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同时出现两种以上不一致的，按照前款规定的顺序修正。修正后的报价按照本招标文件</w:t>
      </w:r>
      <w:r>
        <w:rPr>
          <w:rFonts w:hint="eastAsia" w:ascii="宋体" w:hAnsi="宋体" w:eastAsia="宋体" w:cs="宋体"/>
          <w:color w:val="auto"/>
          <w:spacing w:val="0"/>
          <w:w w:val="100"/>
          <w:position w:val="0"/>
          <w:sz w:val="21"/>
          <w:szCs w:val="21"/>
          <w:highlight w:val="none"/>
          <w:lang w:val="en-US" w:eastAsia="zh-CN"/>
        </w:rPr>
        <w:t xml:space="preserve">本须知 </w:t>
      </w: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 xml:space="preserve"> 条</w:t>
      </w:r>
      <w:r>
        <w:rPr>
          <w:rFonts w:hint="eastAsia" w:ascii="宋体" w:hAnsi="宋体" w:eastAsia="宋体" w:cs="宋体"/>
          <w:color w:val="auto"/>
          <w:spacing w:val="0"/>
          <w:w w:val="100"/>
          <w:position w:val="0"/>
          <w:sz w:val="21"/>
          <w:szCs w:val="21"/>
          <w:highlight w:val="none"/>
          <w:lang w:val="zh-CN" w:eastAsia="zh-CN"/>
        </w:rPr>
        <w:t>的规定经投标人确认后产生约束力，*投标人拒绝确认的，其投标无效。</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lang w:val="zh-CN"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val="zh-CN" w:eastAsia="zh-CN"/>
        </w:rPr>
        <w:t>评标委员会成员对需要共同认定的事项存在争议的，应当按照少数服从多数的原则作出结论。持不同意见的评标委员会成员应当在评标报告上签署不同意见及理由，否则视为同意评标报告。</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7</w:t>
      </w:r>
      <w:r>
        <w:rPr>
          <w:rFonts w:hint="eastAsia" w:ascii="宋体" w:hAnsi="宋体" w:eastAsia="宋体" w:cs="宋体"/>
          <w:color w:val="auto"/>
          <w:spacing w:val="0"/>
          <w:w w:val="100"/>
          <w:position w:val="0"/>
          <w:sz w:val="21"/>
          <w:szCs w:val="21"/>
          <w:highlight w:val="none"/>
          <w:lang w:val="zh-CN" w:eastAsia="zh-CN"/>
        </w:rPr>
        <w:t>评标委员会应当按照招标文件中规定的评标方法和标准，对资格性审查、符合性审查合格的投标文件进行商务和技术评估，综合比较与评价。</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lang w:val="zh-CN" w:eastAsia="zh-CN"/>
        </w:rPr>
        <w:t>本项目评标方法为：综合评分法。</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lang w:val="zh-CN" w:eastAsia="zh-CN"/>
        </w:rPr>
        <w:t>.1综合评分法，是投标文件满足招标文件全部实质性要求，且按照评标因素的量化指标评标得分最高的投标人为中标候选人的评标方法。</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评标因素的设定与投标人所提供货物服务的质量相关，包括投标报价、技术或者服务水平、履约能力、售后服务等。资格条件不得作为评标因素。</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lang w:val="zh-CN" w:eastAsia="zh-CN"/>
        </w:rPr>
        <w:t>.2评标时，评标委员会各成员应当独立对每个投标人的投标文件进行评价，并汇总每个投标人的得分。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lang w:val="zh-CN" w:eastAsia="zh-CN"/>
        </w:rPr>
        <w:t>.3评标过程中，不得去掉报价中的最高报价和最低报价。</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lang w:val="zh-CN" w:eastAsia="zh-CN"/>
        </w:rPr>
        <w:t>.4因落实政府采购政策进行价格调整的，以调整后的价格计算评标基准价和投标报价。</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lang w:val="zh-CN" w:eastAsia="zh-CN"/>
        </w:rPr>
        <w:t>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10</w:t>
      </w:r>
      <w:r>
        <w:rPr>
          <w:rFonts w:hint="eastAsia" w:ascii="宋体" w:hAnsi="宋体" w:eastAsia="宋体" w:cs="宋体"/>
          <w:color w:val="auto"/>
          <w:spacing w:val="0"/>
          <w:w w:val="100"/>
          <w:position w:val="0"/>
          <w:sz w:val="21"/>
          <w:szCs w:val="21"/>
          <w:highlight w:val="none"/>
          <w:lang w:val="zh-CN"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.1</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zh-CN" w:eastAsia="zh-CN"/>
        </w:rPr>
        <w:t>评标结果汇总完成后，除下列情形外，任何人不得修改评标结果：</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（1）分值汇总计算错误的；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（2）分项评分超出评分标准范围的；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（3）评标委员会成员对客观评标因素评分不一致的；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（4）经评标委员会认定评分畸高、畸低的。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投标人对上述(1)～(4)项提出质疑的，采购人或者采购代理机构可以组织原评标委员会进行重新评标，重新评标改变评标结果的，应当书面报告本级财政部门。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.1</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评标委员会根据全体评标成员签字的原始评标记录和评标结果编写评标报告。评标报告应当包括以下内容：</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（1）招标公告刊登的媒体名称、开标日期和地点；</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（2）投标人名单和评标委员会成员名单；</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（3）评标方法和标准；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（4）开标记录和评标情况及说明，包括无效投标人名单及原因；</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（5）评标结果，确定的中标候选人名单或者经采购人委托直接确定的中标人；</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（6）其他需要说明的情况，包括评标过程中投标人根据评标委员会要求进行的澄清、说明或者补正，评标委员会成员的更换等。</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.1</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采购人、采购代理机构应当采取必要措施加强评标现场管理，与评标工作无关的人员不得进入评标现场，保证评标在严格保密的情况下进行。除采购人代表、评标现场组织人员外，采购人的其他工作人员以及与评标工作无关的人员不得进入评标现场。评标委员会成员及其他有关人员对评标情况以及在评标过程中获悉的国家秘密、商业秘密负有保密责任。</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.1</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zh-CN" w:eastAsia="zh-CN"/>
        </w:rPr>
        <w:t>评标委员会或者其成员存在下列情形导致评标结果无效的，采购人、采购代理机构可以重新组建评标委员会进行评标，并书面报告本级财政部门，但采购合同已经履行的除外：</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（1）评标委员会组成不符合本招标文件规定的；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（2）有《政府采购货物和服务招标投标管理办法》（财政部令第87号）第六十二条第一至五项（即：</w:t>
      </w:r>
      <w:r>
        <w:rPr>
          <w:rFonts w:hint="eastAsia" w:ascii="宋体" w:hAnsi="宋体" w:eastAsia="宋体" w:cs="宋体"/>
          <w:color w:val="auto"/>
          <w:spacing w:val="0"/>
          <w:w w:val="100"/>
          <w:position w:val="0"/>
          <w:sz w:val="21"/>
          <w:szCs w:val="21"/>
          <w:highlight w:val="none"/>
        </w:rPr>
        <w:t xml:space="preserve">本须知 </w:t>
      </w:r>
      <w:r>
        <w:rPr>
          <w:rFonts w:hint="eastAsia" w:ascii="宋体" w:hAnsi="宋体" w:eastAsia="宋体" w:cs="宋体"/>
          <w:color w:val="auto"/>
          <w:spacing w:val="0"/>
          <w:w w:val="100"/>
          <w:position w:val="0"/>
          <w:sz w:val="21"/>
          <w:szCs w:val="21"/>
          <w:highlight w:val="none"/>
        </w:rPr>
        <w:fldChar w:fldCharType="begin"/>
      </w:r>
      <w:r>
        <w:rPr>
          <w:rFonts w:hint="eastAsia" w:ascii="宋体" w:hAnsi="宋体" w:eastAsia="宋体" w:cs="宋体"/>
          <w:color w:val="auto"/>
          <w:spacing w:val="0"/>
          <w:w w:val="100"/>
          <w:position w:val="0"/>
          <w:sz w:val="21"/>
          <w:szCs w:val="21"/>
          <w:highlight w:val="none"/>
        </w:rPr>
        <w:instrText xml:space="preserve"> HYPERLINK \l "_bookmark33" </w:instrText>
      </w:r>
      <w:r>
        <w:rPr>
          <w:rFonts w:hint="eastAsia" w:ascii="宋体" w:hAnsi="宋体" w:eastAsia="宋体" w:cs="宋体"/>
          <w:color w:val="auto"/>
          <w:spacing w:val="0"/>
          <w:w w:val="100"/>
          <w:position w:val="0"/>
          <w:sz w:val="21"/>
          <w:szCs w:val="21"/>
          <w:highlight w:val="none"/>
        </w:rPr>
        <w:fldChar w:fldCharType="separate"/>
      </w:r>
      <w:r>
        <w:rPr>
          <w:rFonts w:hint="eastAsia" w:ascii="宋体" w:hAnsi="宋体" w:eastAsia="宋体" w:cs="宋体"/>
          <w:color w:val="auto"/>
          <w:spacing w:val="0"/>
          <w:w w:val="100"/>
          <w:position w:val="0"/>
          <w:sz w:val="21"/>
          <w:szCs w:val="21"/>
          <w:highlight w:val="none"/>
          <w:lang w:val="en-US" w:eastAsia="zh-CN"/>
        </w:rPr>
        <w:t>21.8</w:t>
      </w:r>
      <w:r>
        <w:rPr>
          <w:rFonts w:hint="eastAsia" w:ascii="宋体" w:hAnsi="宋体" w:eastAsia="宋体" w:cs="宋体"/>
          <w:color w:val="auto"/>
          <w:spacing w:val="0"/>
          <w:w w:val="100"/>
          <w:position w:val="0"/>
          <w:sz w:val="21"/>
          <w:szCs w:val="21"/>
          <w:highlight w:val="none"/>
        </w:rPr>
        <w:t xml:space="preserve"> </w:t>
      </w:r>
      <w:r>
        <w:rPr>
          <w:rFonts w:hint="eastAsia" w:ascii="宋体" w:hAnsi="宋体" w:eastAsia="宋体" w:cs="宋体"/>
          <w:color w:val="auto"/>
          <w:spacing w:val="0"/>
          <w:w w:val="100"/>
          <w:position w:val="0"/>
          <w:sz w:val="21"/>
          <w:szCs w:val="21"/>
          <w:highlight w:val="none"/>
        </w:rPr>
        <w:fldChar w:fldCharType="end"/>
      </w:r>
      <w:r>
        <w:rPr>
          <w:rFonts w:hint="eastAsia" w:ascii="宋体" w:hAnsi="宋体" w:eastAsia="宋体" w:cs="宋体"/>
          <w:color w:val="auto"/>
          <w:spacing w:val="0"/>
          <w:w w:val="100"/>
          <w:position w:val="0"/>
          <w:sz w:val="21"/>
          <w:szCs w:val="21"/>
          <w:highlight w:val="none"/>
        </w:rPr>
        <w:t>条</w:t>
      </w:r>
      <w:r>
        <w:rPr>
          <w:rFonts w:hint="eastAsia" w:ascii="宋体" w:hAnsi="宋体" w:eastAsia="宋体" w:cs="宋体"/>
          <w:color w:val="auto"/>
          <w:spacing w:val="0"/>
          <w:w w:val="100"/>
          <w:position w:val="0"/>
          <w:sz w:val="21"/>
          <w:szCs w:val="21"/>
          <w:highlight w:val="none"/>
          <w:lang w:val="zh-CN" w:eastAsia="zh-CN"/>
        </w:rPr>
        <w:t>第（1）至（5）项）情形的；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（3）评标委员会及其成员独立评标受到非法干预的；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（4）有《政府采购法实施条例》第七十五条规定的违法行为的。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有违法违规行为的原评标委员会成员不得参加重新组建的评标委员会。</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.1</w:t>
      </w: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lang w:val="zh-CN" w:eastAsia="zh-CN"/>
        </w:rPr>
        <w:t>评标委员会发现采购文件存在歧义、重大缺陷导致评标工作无法进行，或者采购文件内容违反国家有关规定的，要停止评标工作并向采购人或采购代理机构书面说明情况，采购人或采购代理机构应当修改采购文件后重新组织采购活动；发现投标人提供虚假材料、串通等违法违规行为的，要及时向采购人或采购代理机构报告。</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.确定中标人</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.1定标</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.1.1采购代理机构应当在评标结束后2个工作日内将评标报告送采购人。</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1.2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1.3采购人应当确定排名第一的中标候选人为中标人。排名第一的中标候选人拒绝签订合同而放弃中标或因不可抗力提出不能履行合同，或者招标文件规定应当提交履约保证金而在规定的期限内未能提交的，采购人可以确定排名第二的中标候选人为中标人，以此类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.1.4采购人在收到评标报告5个工作日内未按评标报告推荐的中标候选人顺序确定中标人，又不能说明合法理由的，视同按评标报告推荐的顺序确定排名第一的中标候选人为中标人。</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en-US" w:eastAsia="zh-CN"/>
        </w:rPr>
        <w:t>23.1.5</w:t>
      </w:r>
      <w:r>
        <w:rPr>
          <w:rFonts w:hint="eastAsia" w:ascii="宋体" w:hAnsi="宋体" w:eastAsia="宋体" w:cs="宋体"/>
          <w:color w:val="auto"/>
          <w:spacing w:val="0"/>
          <w:w w:val="100"/>
          <w:position w:val="0"/>
          <w:sz w:val="21"/>
          <w:szCs w:val="21"/>
          <w:highlight w:val="none"/>
          <w:lang w:val="zh-CN" w:eastAsia="zh-CN"/>
        </w:rPr>
        <w:t xml:space="preserve"> 采用最低评标价法的采购项目，提供相同品牌核心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en-US" w:eastAsia="zh-CN"/>
        </w:rPr>
        <w:t>23.1.6</w:t>
      </w:r>
      <w:r>
        <w:rPr>
          <w:rFonts w:hint="eastAsia" w:ascii="宋体" w:hAnsi="宋体" w:eastAsia="宋体" w:cs="宋体"/>
          <w:color w:val="auto"/>
          <w:spacing w:val="0"/>
          <w:w w:val="100"/>
          <w:position w:val="0"/>
          <w:sz w:val="21"/>
          <w:szCs w:val="21"/>
          <w:highlight w:val="none"/>
          <w:lang w:val="zh-CN" w:eastAsia="zh-CN"/>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评标委员会按照《投标人须知前附表》规定的方式确定一个投标人获得中标人推荐资格，其他同品牌投标人不作为中标候选人。</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23.1.7关于兼投不兼中要求：详见《投标人须知前附表》。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.2中标结果公告</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.2.1采购人或者采购代理机构应当自中标人确定之日起2个工作日内，在省级以上财政部门指定的媒体上公告中标结果，招标文件应当随中标结果同时公告。</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2.2中标结果公告内容应当包括采购人及其委托的采购代理机构的名称、地址、联系方式，项目名称和项目编号，中标人名称、地址和中标金额，主要中标标的的名称、规格型号、数量、单价、服务要求，中标公告期限以及评标专家名单。</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.2.3中标公告期限为1个工作日。</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2.4在公告中标结果的同时，采购人或者采购代理机构应当向中标人发出中标通知书；对未通过资格审查的投标人，应当告知其未通过的原因；采用综合评分法评标的，还应当告知未中标人本人的评标得分与排序。</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.3采购人不保证将合同授予最低投标报价的投标人。</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.4在确定中标人前，招标采购单位不得与投标人就投标价格、投标方案等实质性内容进行谈判。</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.5采购人有权在定标之前拒绝任何有不正当行为或扰乱正常招标工作的投标人，由此对投标人造成的损失不负任何责任，同时对此也不做任何解释。</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64" w:name="_bookmark54"/>
      <w:bookmarkEnd w:id="64"/>
      <w:bookmarkStart w:id="65" w:name="_bookmark54"/>
      <w:bookmarkEnd w:id="65"/>
      <w:r>
        <w:rPr>
          <w:rFonts w:hint="eastAsia" w:ascii="宋体" w:hAnsi="宋体" w:eastAsia="宋体" w:cs="宋体"/>
          <w:color w:val="auto"/>
          <w:spacing w:val="0"/>
          <w:w w:val="100"/>
          <w:position w:val="0"/>
          <w:sz w:val="21"/>
          <w:szCs w:val="21"/>
          <w:highlight w:val="none"/>
          <w:lang w:val="en-US" w:eastAsia="zh-CN"/>
        </w:rPr>
        <w:t>24 投标文件的澄清、说明或补正</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24.1 投标人不得主动对投标文件进行澄清、说明或补正，评标委员会也不接受投标人的主动澄清、说明或补正。</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24.2 在评标期间，对于投标文件中含义不明确、同类问题表述不一致或者有明显文字和计算错误的内容，评标委员会将以书面形式要求投标人作出必要的澄清、说明或者补正。</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24.3 投标人必须按照评标委员会要求的时间、地点提交澄清、说明或者补正，投标人的澄清、说明或者补正应当采用书面形式，并逐页加盖公章或者由法定代表人逐页签署或由被授权代表逐页签字。投标人的澄清、说明或者补正不得超出投标文件的范围或者改变投标文件的实质性内容。投标人拒不按照要求对投标文件进行澄清、说明或者补正的，视其放弃该项权利。评标委员会也不接受投标人超出投标文件的范围或者改变投标文件的实质性内容的澄清。</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25.招标终止</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lang w:val="en-US" w:eastAsia="zh-CN"/>
        </w:rPr>
        <w:t>5</w:t>
      </w:r>
      <w:r>
        <w:rPr>
          <w:rFonts w:hint="eastAsia" w:ascii="宋体" w:hAnsi="宋体" w:eastAsia="宋体" w:cs="宋体"/>
          <w:b/>
          <w:color w:val="auto"/>
          <w:kern w:val="0"/>
          <w:sz w:val="21"/>
          <w:szCs w:val="21"/>
          <w:highlight w:val="none"/>
        </w:rPr>
        <w:t>.1在招标采购中，出现下列情形之一的，应予废标：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（1）符合专业条件的投标人或者对招标文件作实质响应的投标人不足三家的；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（2）出现影响采购公正的违法、违规行为的；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（3）投标人的报价均超过了采购预算，采购人不能支付的；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（4）因重大变故，采购任务取消的。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废标后，采购人应当将废标理由通知所有投标人。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废标后，除采购任务取消情形外，应当重新组织招标；需要采取其他方式采购的，应当在采购活动开始前获得设区的市、自治州以上人民政府采购监督管理部门或者政府有关部门批准。</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lang w:val="en-US" w:eastAsia="zh-CN"/>
        </w:rPr>
        <w:t>5</w:t>
      </w:r>
      <w:r>
        <w:rPr>
          <w:rFonts w:hint="eastAsia" w:ascii="宋体" w:hAnsi="宋体" w:eastAsia="宋体" w:cs="宋体"/>
          <w:b/>
          <w:color w:val="auto"/>
          <w:kern w:val="0"/>
          <w:sz w:val="21"/>
          <w:szCs w:val="21"/>
          <w:highlight w:val="none"/>
        </w:rPr>
        <w:t>.2出现下列情形之一的，采购人或者采购代理机构应当终止招标采购活动，在财政部门指定的媒体上发布项目终止公告并说明原因，重新开展采购活动：</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.2.1因情况变化，不再符合规定的招标采购方式适用情形的；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.2.2出现影响采购公正的违法、违规行为的；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.2.3已确定中标人但尚未签订政府采购合同的，中标结果无效，需从合格的中标候选人中另行确定中标人但没有合格的中标候选人的；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.2.4政府采购合同已签订但尚未履行的，撤销合同，需从合格的中标候选人中另行确定中标人但没有合格的中标候选人的；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.2.5因重大变故，采购任务取消的。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.重新评标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.1除本须知</w:t>
      </w:r>
      <w:r>
        <w:rPr>
          <w:rFonts w:hint="eastAsia" w:ascii="宋体" w:hAnsi="宋体" w:eastAsia="宋体" w:cs="宋体"/>
          <w:color w:val="auto"/>
          <w:kern w:val="0"/>
          <w:sz w:val="21"/>
          <w:szCs w:val="21"/>
          <w:highlight w:val="none"/>
          <w:lang w:val="en-US" w:eastAsia="zh-CN"/>
        </w:rPr>
        <w:t xml:space="preserve"> 22.11 条</w:t>
      </w:r>
      <w:r>
        <w:rPr>
          <w:rFonts w:hint="eastAsia" w:ascii="宋体" w:hAnsi="宋体" w:eastAsia="宋体" w:cs="宋体"/>
          <w:color w:val="auto"/>
          <w:kern w:val="0"/>
          <w:sz w:val="21"/>
          <w:szCs w:val="21"/>
          <w:highlight w:val="none"/>
        </w:rPr>
        <w:t>所述情形外，采购人或者采购代理机构不能以任何理由组织重新评标。采购人、采购代理机构发现评标委员会未按照招标文件规定的评标标准进行评标的，应当重新开展采购活动，并同时书面报告本级财政部门。</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.保密与纪律事项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.1评标委员会成员以及与评标工作有关的人员不得泄露评标情况以及评标过程中获悉的国家秘密、商业秘密。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过程保密是指评标开始后评标委员会对投标人资格审查开始至中标公告期结束、中标通知书发出等与项目相关所有的文字、评标委员会的对话、音视频等相关资料的保密，如与采购项目相关的采购人、采购代理机构、评标委员会及公共资源交易中心人员及其他相关人员泄密，从而导致评标结果出现不公正性，有关行政主管部门将根据《政府采购法》、《政府采购法实施条例》及相关法律法规规定将责任人提请上级行政主管部门追究其责任；构成犯罪的，将提请司法机关依法追究其刑事责任。</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2投标人不得与采购人、采购代理机构、其他投标人恶意串通；不得向采购人、采购代理机构或者评标委员会成员行贿或者提供其他不正当利益；不得提供虚假材料谋取中标；不得以任何方式干扰、影响采购工作。</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.3有下列情形之一的，属于恶意串通，投标无效，并依照《政府采购法》第七十七条的规定追究法律责任：</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（1）投标人直接或者间接从采购人、采购代理机构获得其他投标人的投标情况，并修改其投标文件的；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（2）投标人按照采购人或采购代理机构授意撤换、修改投标文件的；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（3）投标人之间协商技术方案、合同条款以及报价等投标文件实质性内容的；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（4）属于同一集团、协会、商会等组织成员的投标人按照该组织要求协同参加政府采购活动的；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（5）投标人之间事先约定由某一特定投标人中标的；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（6）投标人之间商定部分投标人放弃提交投标文件或者退出招标或者放弃中标的；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（7）投标人与采购人、采购代理机构以及评标委员会成员之间、投标人相互之间，为谋求特定投标人中标或者排斥其他投标人的其他串通行为的。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（8）法律、行政法规或规章规定的其他串通行为。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4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（1）提供虚假材料谋取中标的；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（2）采取不正当手段诋毁、排挤其他投标人的；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（3）与采购人、其他投标人或者采购代理机构恶意串通的；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（4）向采购人、采购代理机构行贿或者提供其他不正当利益的；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（5）在招标采购过程中与采购人进行协商谈判的；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（6）拒绝有关部门监督检查或者提供虚假情况的。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投标人有上述第（1）至（5）项情形之一的，中标无效。</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.5投标人有下列情形之一的，依照《政府采购法》第七十七条第一款的规定追究法律责任：</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（1）向评标委员会成员行贿或者提供其他不正当利益；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（2）中标后无正当理由拒不与采购人签订政府采购合同；</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（3）未按照采购文件确定的事项签订政府采购合同；</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（4）将政府采购合同转包；</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（5）提供假冒伪劣产品；</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（6）擅自变更、中止或者终止政府采购合同。</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有上述第一项规定情形的，中标无效。评标阶段资格发生变化，投标人未依照《政府采购法实施条例》第二十一条的规定通知采购人和采购代理机构的，处以采购金额5‰的罚款，列入不良行为记录名单，中标无效。</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.6</w:t>
      </w:r>
      <w:r>
        <w:rPr>
          <w:rFonts w:hint="eastAsia"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投标人捏造事实、提供虚假材料或者以非法手段取得证明材料进行投诉的，由财政部门列入不良行为记录名单，禁止其1至3年内参加政府采购活动。</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27.7 电子交易活动的中止。采购过程中出现以下情形，导致电子交易平台无法正常运行，或者无法保证电子交易的公平、公正和安全时，采购机构可中止电子交易活动： </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（1）电子交易平台发生故障而无法登录访问的； </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（2）电子交易平台应用或数据库出现错误，不能进行正常操作的； </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（3）电子交易平台发现严重安全漏洞，有潜在泄密危险的； </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（4）病毒发作导致不能进行正常操作的； </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（5）其他无法保证电子交易的公平、公正和安全的情况。 </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27.8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pPr>
        <w:pStyle w:val="5"/>
        <w:spacing w:before="80"/>
        <w:ind w:right="113"/>
        <w:outlineLvl w:val="1"/>
        <w:rPr>
          <w:rFonts w:hint="eastAsia" w:ascii="宋体" w:hAnsi="宋体" w:eastAsia="宋体" w:cs="宋体"/>
          <w:color w:val="auto"/>
          <w:spacing w:val="0"/>
          <w:w w:val="100"/>
          <w:position w:val="0"/>
          <w:sz w:val="24"/>
          <w:szCs w:val="24"/>
          <w:highlight w:val="none"/>
        </w:rPr>
      </w:pPr>
      <w:bookmarkStart w:id="66" w:name="_bookmark57"/>
      <w:bookmarkEnd w:id="66"/>
      <w:bookmarkStart w:id="67" w:name="_Toc23830"/>
      <w:r>
        <w:rPr>
          <w:rFonts w:hint="eastAsia" w:ascii="宋体" w:hAnsi="宋体" w:eastAsia="宋体" w:cs="宋体"/>
          <w:color w:val="auto"/>
          <w:spacing w:val="0"/>
          <w:w w:val="100"/>
          <w:position w:val="0"/>
          <w:sz w:val="24"/>
          <w:szCs w:val="24"/>
          <w:highlight w:val="none"/>
        </w:rPr>
        <w:t>六、授予合同</w:t>
      </w:r>
      <w:bookmarkEnd w:id="67"/>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28 中标人的确定及合同授予</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68" w:name="_bookmark58"/>
      <w:bookmarkEnd w:id="68"/>
      <w:bookmarkStart w:id="69" w:name="_bookmark58"/>
      <w:bookmarkEnd w:id="69"/>
      <w:r>
        <w:rPr>
          <w:rFonts w:hint="eastAsia" w:ascii="宋体" w:hAnsi="宋体" w:eastAsia="宋体" w:cs="宋体"/>
          <w:color w:val="auto"/>
          <w:spacing w:val="0"/>
          <w:w w:val="100"/>
          <w:position w:val="0"/>
          <w:sz w:val="21"/>
          <w:szCs w:val="21"/>
          <w:highlight w:val="none"/>
          <w:lang w:val="en-US" w:eastAsia="zh-CN"/>
        </w:rPr>
        <w:t>28.1 采购人将在评标报告确定的中标候选人名单中按顺序确定中标人，或者，采购人委托评标委员会直接确定的中标人，采用上述何种方式确定中标人详见《投标人须知前附表》。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70" w:name="_bookmark59"/>
      <w:bookmarkEnd w:id="70"/>
      <w:bookmarkStart w:id="71" w:name="_bookmark59"/>
      <w:bookmarkEnd w:id="71"/>
      <w:r>
        <w:rPr>
          <w:rFonts w:hint="eastAsia" w:ascii="宋体" w:hAnsi="宋体" w:eastAsia="宋体" w:cs="宋体"/>
          <w:color w:val="auto"/>
          <w:spacing w:val="0"/>
          <w:w w:val="100"/>
          <w:position w:val="0"/>
          <w:sz w:val="21"/>
          <w:szCs w:val="21"/>
          <w:highlight w:val="none"/>
          <w:lang w:val="en-US" w:eastAsia="zh-CN"/>
        </w:rPr>
        <w:t>28.2 中标候选人并列的，由采购人或评标委员会按照《投标人须知前附表》规定的方式确定中标人；《投标人须知前附表》未规定的，采取随机抽取的方式确定。</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29.中标信息的公布</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29.1采购人或者采购代理机构应当自中标人确定之日起2个工作日内，发出中标通知书，并在省级以上人民政府财政部门指定的媒体上公告中标结果，招标文件随中标结果同时公告。</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29.2中标通知书对采购人和中标人具有同等法律效力。</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30.中标通知</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30.1中标人确定后，采购人或采购代理机构将以书面形式向中标人发出中标通知书。中标通知书对采购人和中标人具有同等法律效力。中标通知书发出后，采购人不得违法改变中标结果，中标人无正当理由不得放弃中标。</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30.2中标人在收到中标通知书后10日内，应按照投标须知前附表的规定，向采购人提交履约担保。联合体中标的，履约担保由联合体各方或联合体中牵头人的名义提交。</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30.3招标文件要求中标人提交履约保证金的，中标人应当以电汇、支票、汇票、本票或者金融机构、担保机构出具的保函等非现金形式提交。中标人没有按照规定提交履约担保的，视为放弃中标资格，其投标保证金不予退还。</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30.4中标人拒绝与采购人签订合同的，采购人可以按照评标报告推荐的中标候选人名单排序，确定下一候选人为中标人，也可以重新开展政府采购活动。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31.签订合同</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31.1采购人应当自中标通知书发出之日起30日内，按照招标文件和中标人投标文件的规定，与中标人签订书面合同。所签订的合同不得对招标文件确定的事项和中标人投标文件作实质性修改。中标通知书是合同文件的组成部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采购人不得向中标人提出任何不合理的要求作为签订合同的条件。</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31.2政府采购合同应当包括采购人与中标人的名称和住所、标的、数量、质量、价款或者报酬、履行期限及地点和方式、验收要求、违约责任、解决争议的方法等内容。</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31.3采购人与中标人应当根据合同的约定依法履行合同义务。</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政府采购合同的履行、违约责任和解决争议的方法等适用《中华人民共和国民法典》。</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31.4采购人应当及时对采购项目进行验收。采购人可以邀请参加本项目的其他投标人或者第三方机构参与验收。参与验收的投标人或者第三方机构的意见作为验收书的参考资料一并存档。</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31.5采购人应当加强对中标人的履约管理，并按照采购合同约定，及时向中标人支付采购资金。对于中标人违反采购合同约定的行为，采购人应当及时处理，依法追究其违约责任。</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31.6中标人应当按照合同约定履行义务。中标人不得向他人转让中标项目，也不得将中标项目分包后分别向他人转让。合同分包需在投标文件中予以说明，并需经采购人同意。否则，采购人有权取消中标人的中标资格。</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31.7中标人有下列情形之一的，责令限期改正，情节严重的，列入不良行为记录名单，在1至3年内禁止参加政府采购活动，并予以通报：</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31.7.1中标后无正当理由不与采购人签订合同的；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31.7.2未按照招标文件确定的事项签订政府采购合同，或者与采购人另行订立背离合同实质性内容的协议的；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31.7.3拒绝履行合同义务的；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31.7.4违反法律、规章、规范性文件规定的。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31.8政府采购合同的双方当事人不得擅自变更、中止或者终止合同。</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政府采购合同继续履行将损害国家利益和社会公共利益的，双方当事人应当变更、中止或者终止合同。有过错的一方应当承担赔偿责任，双方都有过错的，各自承担相应的责任。</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31.9采购人应当自政府采购合同签订之日起2个工作日内，将政府采购合同在省级以上人民政府财政部门指定的媒体上公告，但政府采购合同中涉及国家秘密、商业秘密的内容除外。</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32.政府采购合同履行中数量的变更</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32.1政府采购合同履行中，采购人需追加与合同标的相同的货物、工程或者服务的，在不改变合同其他条款的前提下，可以与中标人协商签订补充合同，但所有补充合同的采购金额不得超过原合同采购金额的10%。</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33</w:t>
      </w:r>
      <w:r>
        <w:rPr>
          <w:rFonts w:hint="eastAsia" w:ascii="宋体" w:hAnsi="宋体" w:eastAsia="宋体" w:cs="宋体"/>
          <w:color w:val="auto"/>
          <w:spacing w:val="0"/>
          <w:w w:val="100"/>
          <w:position w:val="0"/>
          <w:sz w:val="21"/>
          <w:szCs w:val="21"/>
          <w:highlight w:val="none"/>
          <w:lang w:val="en-US" w:eastAsia="zh-CN"/>
        </w:rPr>
        <w:t xml:space="preserve">.政府采购合同公告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采购人或者受托采购代理机构应当自政府采购合同签订之日起 2 个工作日内，将政府采购合同在以下媒体上发布“</w:t>
      </w:r>
      <w:r>
        <w:rPr>
          <w:rFonts w:hint="eastAsia" w:cs="宋体"/>
          <w:color w:val="auto"/>
          <w:spacing w:val="0"/>
          <w:w w:val="100"/>
          <w:position w:val="0"/>
          <w:sz w:val="21"/>
          <w:szCs w:val="21"/>
          <w:highlight w:val="none"/>
          <w:lang w:val="en-US" w:eastAsia="zh-CN"/>
        </w:rPr>
        <w:t>新疆</w:t>
      </w:r>
      <w:r>
        <w:rPr>
          <w:rFonts w:hint="eastAsia" w:ascii="宋体" w:hAnsi="宋体" w:eastAsia="宋体" w:cs="宋体"/>
          <w:color w:val="auto"/>
          <w:spacing w:val="0"/>
          <w:w w:val="100"/>
          <w:position w:val="0"/>
          <w:sz w:val="21"/>
          <w:szCs w:val="21"/>
          <w:highlight w:val="none"/>
          <w:lang w:val="en-US" w:eastAsia="zh-CN"/>
        </w:rPr>
        <w:t xml:space="preserve">政府采购网”上公告，但政府采购合同中涉及国家秘密、商业秘密的内容除外。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 询问、质疑和投诉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.1 询问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.1.1 供应商在开标前对政府采购活动事项有疑问的，可以向采购人或采购代理机构项目负责人提出询问。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.1.2 采购人或采购人委托的采购代理机构自受理询问之日起 3 个工作日内对供应商依法提出的询问作出答复，但答复内容不得涉及商业秘密。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.1.3 询问事项可能影响中标、成交结果的，采购人应当暂停签订合同，已经签订合同的，应当中止履行合同。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.2 质疑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.2.1 供应商认为招标文件、采购过程或者中标结果使自己的合法权益受到损害的，必须在知道或者应知其权益受到损害之日起 7 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（1）潜在供应商依法获取公开招标文件后，认为采购文件使自己的权益受到损害的，应当在公开招标文件公告期限届满之日起 7 个工作日内提出质疑。委托代理协议无特殊约定的，对公开招标文件中采购需求（含资格要求、采购预算和评分办法）的质疑由采购人受理并负责答复；对公开招标文件中的采购执行程序的质疑由采购代理机构受理并负责答复。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（2）供应商认为采购过程使自己的权益受到损害的，应当在各采购程序环节结束之日起 7 个工作日内提出质疑。对采购过程中资格审查、符合性审查等具体评审情况的质疑应向采购人或代理机构提出，由采购人或代理机构受理并负责答复；对采购过程中采购执行程序的质疑由采购代理机构受理并负责答复。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（3）供应商认为中标或者成交结果使自己的权益受到损害的，应当在中标或者成交结果公告期限届满之日起 7 个工作日内提出质疑，由采购人受理并负责答复。</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.2.2 供应商质疑实行实名制，其质疑应当有具体的质疑事项及事实根据，质疑应当坚持依法依规、诚实信用原则，不得进行虚假、恶意质疑。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.2.3 质疑供应商可以委托代理人办理质疑事务。委托代理人应熟悉相关业务情况。代理人办理质疑事务时，除提交质疑书外，还应当提交质疑供应商的授权委托书和委托代理人身份证明复印件。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.2.4 质疑供应商提起质疑应当符合下列条件：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（1）质疑供应商是参与所质疑项目采购活动的供应商（潜在供应商已依法获取可之一的采购文件的，可以对该采购文件质疑）；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（2）质疑函内容符合本章第 38.2.5 项的规定；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（3）在质疑有效期限内提起质疑；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（4）属于所质疑的采购人或采购人委托的采购代理机构组织的采购活动；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（5）同一质疑事项未经采购人或采购人委托的采购代理机构质疑处理；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（6）供应商对同一采购程序环节的质疑应当在质疑有效期内一次性提出；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（7）供应商提交质疑应当提交必要的证明材料，证明材料应以合法手段取得；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（8）财政部门规定的其他条件。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.2.5 供应商提出质疑应当提交质疑函和必要的证明材料，针对同一采购程序环节的质疑必须在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法定质疑期内一次性提出。质疑函应当包括下列内容（质疑函格式后附）：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（1）供应商的姓名或者名称、地址、邮编、联系人及联系电话；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（2）质疑项目的名称、编号；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（3）具体、明确的质疑事项和与质疑事项相关的请求；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（4）事实依据（列明权益受到损害的事实和理由）；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（5）必要的法律依据；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（6）提出质疑的日期。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供应商为自然人的，应当由本人签字；供应商为法人或者其他组织的，应当由法定代表人、主要负责人，或者其委托代理人签字或者盖章，并加盖公章。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.2.6 采购人或采购人委托的采购代理机构在收到质疑函后 7 个工作日内作出答复，并以书面形式通知质疑供应商及其他有关供应商。对不符合质疑条件的质疑，答复不予受理，并说明理由；对符合质疑条件的质疑，对质疑事项作出答复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.2.7 采购人、采购代理机构认为供应商质疑不成立，或者成立但未对中标结果构成影响的，继续开展采购活动；认为供应商质疑成立且影响或者可能影响中标结果的，按照下列情况处理：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（一）对招标文件提出的质疑，依法通过澄清或者修改可以继续开展采购活动的，澄清或者修改招标文件后继续开展采购活动；否则应当修改招标文件后重新开展采购活动。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二）对采购过程、中标结果提出的质疑，合格供应商符合法定数量时，可以从合格的中标候选人中另行确定中标供应商的，应当依法另行确定中标供应商；否则应当重新开展采购活动。质疑答复导致中标结果改变的，采购人或者采购代理机构应当将有关情况书面报告本级财政部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.3 投诉</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.3.1 供应商认为采购文件、采购过程、中标和成交结果使自己的合法权益受到损害的，应当首先依法向采购人或采购人委托的采购代理机构提出质疑。对采购人、采购代理机构的答复不满意，或者采购人、采购代理机构未在规定期限内做出答复的，供应商可以在答复期满后 15 个工作日内向南宁市政府采购监督管理部门提起投诉，投诉方式见《投标人须知前附表》。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.3.2 投诉人投诉时，应当提交投诉书，并按照被投诉采购人、采购代理机构和与投诉事项有关的供应商数量提供投诉书的副本。投诉书应当包括下列主要内容（如材料中有外文资料应同时附上对应的中文译本）：</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（1）投诉人和被投诉人的名称、地址、邮编、联系人及联系电话等；</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（2）质疑和质疑答复情况及相关证明材料；</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（3）具体、明确的投诉事项和与投诉事项相关的投诉请求；</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（4）事实依据；</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（5）法律依据；</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（6）提起投诉的日期。</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（7）附件材料：营业执照副本内页复印件（要求证件有效并清晰反映企业法人经营范围；近期连续 三个月依法缴纳税收和在职职工社会保障资金证明材料（复印件）。</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.3.3 投诉人可以委托代理人办理投诉事务。委托代理人应熟悉相关业务情况。代理人办理投诉事务时，除提交投诉书外，还应当提交投诉人的授权委托书和委托代理人身份证明复印件。</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.3.4 投诉人提起投诉应当符合下列条件：</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（1）投诉人是参与所投诉政府采购活动的供应商；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（2）提起投诉前已依法进行质疑；</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（3）投诉书内容符合本章的规定；</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（4）在投诉有效期限内提起投诉；</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（5）属于南宁市政府采购监督管理部门管辖；</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（6）同一投诉事项未经南宁市政府采购监督管理部门投诉处理；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（7）国务院财政部门规定的其他条件。</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.3.5 南宁市政府采购监督管理部门自受理投诉之日起 30 个工作日内，对投诉事项作出处理决定，并以书面形式通知投诉人、被投诉人及其他与投诉处理结果有利害关系的政府采购当事人。并将投诉结果在“</w:t>
      </w:r>
      <w:r>
        <w:rPr>
          <w:rFonts w:hint="eastAsia" w:cs="宋体"/>
          <w:color w:val="auto"/>
          <w:spacing w:val="0"/>
          <w:w w:val="100"/>
          <w:position w:val="0"/>
          <w:sz w:val="21"/>
          <w:szCs w:val="21"/>
          <w:highlight w:val="none"/>
          <w:lang w:val="en-US" w:eastAsia="zh-CN"/>
        </w:rPr>
        <w:t>新疆</w:t>
      </w:r>
      <w:r>
        <w:rPr>
          <w:rFonts w:hint="eastAsia" w:ascii="宋体" w:hAnsi="宋体" w:eastAsia="宋体" w:cs="宋体"/>
          <w:color w:val="auto"/>
          <w:spacing w:val="0"/>
          <w:w w:val="100"/>
          <w:position w:val="0"/>
          <w:sz w:val="21"/>
          <w:szCs w:val="21"/>
          <w:highlight w:val="none"/>
          <w:lang w:val="en-US" w:eastAsia="zh-CN"/>
        </w:rPr>
        <w:t>政府采购网”发布。</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.3.6 南宁市政府采购监督管理部门在处理投诉事项期间，可以视具体情况暂停采购活动。</w:t>
      </w:r>
    </w:p>
    <w:p>
      <w:pPr>
        <w:pStyle w:val="5"/>
        <w:spacing w:before="2"/>
        <w:ind w:right="113"/>
        <w:outlineLvl w:val="1"/>
        <w:rPr>
          <w:rFonts w:hint="eastAsia" w:ascii="宋体" w:hAnsi="宋体" w:eastAsia="宋体" w:cs="宋体"/>
          <w:color w:val="auto"/>
          <w:spacing w:val="0"/>
          <w:w w:val="100"/>
          <w:position w:val="0"/>
          <w:sz w:val="24"/>
          <w:szCs w:val="24"/>
          <w:highlight w:val="none"/>
        </w:rPr>
      </w:pPr>
      <w:bookmarkStart w:id="72" w:name="_bookmark62"/>
      <w:bookmarkEnd w:id="72"/>
      <w:bookmarkStart w:id="73" w:name="_Toc10970"/>
      <w:r>
        <w:rPr>
          <w:rFonts w:hint="eastAsia" w:ascii="宋体" w:hAnsi="宋体" w:eastAsia="宋体" w:cs="宋体"/>
          <w:color w:val="auto"/>
          <w:spacing w:val="0"/>
          <w:w w:val="100"/>
          <w:position w:val="0"/>
          <w:sz w:val="24"/>
          <w:szCs w:val="24"/>
          <w:highlight w:val="none"/>
          <w:lang w:val="en-US" w:eastAsia="zh-CN"/>
        </w:rPr>
        <w:t>八、验收</w:t>
      </w:r>
      <w:bookmarkEnd w:id="73"/>
      <w:r>
        <w:rPr>
          <w:rFonts w:hint="eastAsia" w:ascii="宋体" w:hAnsi="宋体" w:eastAsia="宋体" w:cs="宋体"/>
          <w:color w:val="auto"/>
          <w:spacing w:val="0"/>
          <w:w w:val="100"/>
          <w:position w:val="0"/>
          <w:sz w:val="24"/>
          <w:szCs w:val="24"/>
          <w:highlight w:val="none"/>
          <w:lang w:val="en-US" w:eastAsia="zh-CN"/>
        </w:rPr>
        <w:t xml:space="preserve">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35.验收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35.1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zh-CN"/>
        </w:rPr>
        <w:t>5</w:t>
      </w:r>
      <w:r>
        <w:rPr>
          <w:rFonts w:hint="default" w:ascii="宋体" w:hAnsi="宋体" w:eastAsia="宋体" w:cs="宋体"/>
          <w:color w:val="auto"/>
          <w:spacing w:val="0"/>
          <w:w w:val="100"/>
          <w:position w:val="0"/>
          <w:sz w:val="21"/>
          <w:szCs w:val="21"/>
          <w:highlight w:val="none"/>
          <w:lang w:val="en-US" w:eastAsia="zh-CN"/>
        </w:rPr>
        <w:t xml:space="preserve">.2 </w:t>
      </w:r>
      <w:r>
        <w:rPr>
          <w:rFonts w:hint="eastAsia" w:ascii="宋体" w:hAnsi="宋体" w:eastAsia="宋体" w:cs="宋体"/>
          <w:color w:val="auto"/>
          <w:spacing w:val="0"/>
          <w:w w:val="100"/>
          <w:position w:val="0"/>
          <w:sz w:val="21"/>
          <w:szCs w:val="21"/>
          <w:highlight w:val="none"/>
          <w:lang w:val="en-US" w:eastAsia="zh-CN"/>
        </w:rPr>
        <w:t xml:space="preserve">采购人可以邀请参加本项目的其他投标人或者第三方机构参与验收。参与验收的投标人或者第三方机构的意见作为验收书的参考资料一并存档。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zh-CN"/>
        </w:rPr>
        <w:t>5</w:t>
      </w:r>
      <w:r>
        <w:rPr>
          <w:rFonts w:hint="default" w:ascii="宋体" w:hAnsi="宋体" w:eastAsia="宋体" w:cs="宋体"/>
          <w:color w:val="auto"/>
          <w:spacing w:val="0"/>
          <w:w w:val="100"/>
          <w:position w:val="0"/>
          <w:sz w:val="21"/>
          <w:szCs w:val="21"/>
          <w:highlight w:val="none"/>
          <w:lang w:val="en-US" w:eastAsia="zh-CN"/>
        </w:rPr>
        <w:t xml:space="preserve">.3 </w:t>
      </w:r>
      <w:r>
        <w:rPr>
          <w:rFonts w:hint="eastAsia" w:ascii="宋体" w:hAnsi="宋体" w:eastAsia="宋体" w:cs="宋体"/>
          <w:color w:val="auto"/>
          <w:spacing w:val="0"/>
          <w:w w:val="100"/>
          <w:position w:val="0"/>
          <w:sz w:val="21"/>
          <w:szCs w:val="21"/>
          <w:highlight w:val="none"/>
          <w:lang w:val="en-US" w:eastAsia="zh-CN"/>
        </w:rPr>
        <w:t xml:space="preserve">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 </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zh-CN"/>
        </w:rPr>
        <w:t>5</w:t>
      </w:r>
      <w:r>
        <w:rPr>
          <w:rFonts w:hint="default" w:ascii="宋体" w:hAnsi="宋体" w:eastAsia="宋体" w:cs="宋体"/>
          <w:color w:val="auto"/>
          <w:spacing w:val="0"/>
          <w:w w:val="100"/>
          <w:position w:val="0"/>
          <w:sz w:val="21"/>
          <w:szCs w:val="21"/>
          <w:highlight w:val="none"/>
          <w:lang w:val="en-US" w:eastAsia="zh-CN"/>
        </w:rPr>
        <w:t xml:space="preserve">.4 </w:t>
      </w:r>
      <w:r>
        <w:rPr>
          <w:rFonts w:hint="eastAsia" w:ascii="宋体" w:hAnsi="宋体" w:eastAsia="宋体" w:cs="宋体"/>
          <w:color w:val="auto"/>
          <w:spacing w:val="0"/>
          <w:w w:val="100"/>
          <w:position w:val="0"/>
          <w:sz w:val="21"/>
          <w:szCs w:val="21"/>
          <w:highlight w:val="none"/>
          <w:lang w:val="en-US" w:eastAsia="zh-CN"/>
        </w:rPr>
        <w:t xml:space="preserve">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 </w:t>
      </w:r>
    </w:p>
    <w:p>
      <w:pPr>
        <w:pStyle w:val="5"/>
        <w:spacing w:before="2"/>
        <w:ind w:right="113"/>
        <w:outlineLvl w:val="1"/>
        <w:rPr>
          <w:rFonts w:hint="eastAsia" w:ascii="宋体" w:hAnsi="宋体" w:eastAsia="宋体" w:cs="宋体"/>
          <w:color w:val="auto"/>
          <w:spacing w:val="0"/>
          <w:w w:val="100"/>
          <w:position w:val="0"/>
          <w:sz w:val="24"/>
          <w:szCs w:val="24"/>
          <w:highlight w:val="none"/>
        </w:rPr>
      </w:pPr>
      <w:bookmarkStart w:id="74" w:name="_Toc25719"/>
      <w:r>
        <w:rPr>
          <w:rFonts w:hint="eastAsia" w:ascii="宋体" w:hAnsi="宋体" w:eastAsia="宋体" w:cs="宋体"/>
          <w:color w:val="auto"/>
          <w:spacing w:val="0"/>
          <w:w w:val="100"/>
          <w:position w:val="0"/>
          <w:sz w:val="24"/>
          <w:szCs w:val="24"/>
          <w:highlight w:val="none"/>
          <w:lang w:val="en-US" w:eastAsia="zh-CN"/>
        </w:rPr>
        <w:t>九</w:t>
      </w:r>
      <w:r>
        <w:rPr>
          <w:rFonts w:hint="eastAsia" w:ascii="宋体" w:hAnsi="宋体" w:eastAsia="宋体" w:cs="宋体"/>
          <w:color w:val="auto"/>
          <w:spacing w:val="0"/>
          <w:w w:val="100"/>
          <w:position w:val="0"/>
          <w:sz w:val="24"/>
          <w:szCs w:val="24"/>
          <w:highlight w:val="none"/>
        </w:rPr>
        <w:t>、其他</w:t>
      </w:r>
      <w:bookmarkEnd w:id="74"/>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75" w:name="_bookmark63"/>
      <w:bookmarkEnd w:id="75"/>
      <w:bookmarkStart w:id="76" w:name="_bookmark63"/>
      <w:bookmarkEnd w:id="76"/>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val="en-US" w:eastAsia="zh-CN"/>
        </w:rPr>
        <w:t xml:space="preserve"> 投标人的商业秘密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val="en-US" w:eastAsia="zh-CN"/>
        </w:rPr>
        <w:t>.1 投标人应在投标文件中将属于其商业秘密的内容进行明确标注，采购人、采购代理机构及其有关人员和评标委员会将对投标人的商业秘密进行保密。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val="en-US" w:eastAsia="zh-CN"/>
        </w:rPr>
        <w:t>.2 投标标的名称、规格型号、单价及合同金额等内容不得作为商业秘密。</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7</w:t>
      </w:r>
      <w:r>
        <w:rPr>
          <w:rFonts w:hint="eastAsia" w:ascii="宋体" w:hAnsi="宋体" w:eastAsia="宋体" w:cs="宋体"/>
          <w:color w:val="auto"/>
          <w:spacing w:val="0"/>
          <w:w w:val="100"/>
          <w:position w:val="0"/>
          <w:sz w:val="21"/>
          <w:szCs w:val="21"/>
          <w:highlight w:val="none"/>
          <w:lang w:val="en-US" w:eastAsia="zh-CN"/>
        </w:rPr>
        <w:t xml:space="preserve"> 保密条款</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37.1 除了投标人为投标所雇人员外，在未经采购人书面同意的情况下，投标人不得将本项目、与项目中相关的任何内容、资料（包括纸质和电子介质资料，下同）透露给任何人。否则，投标人必须承担因此给采购人造成的一切经济损失，采购人保留追究其法律责任的权利。投标人须在对外保密的前提下，对其从事本项目投标的雇佣人员提供有关情况，所提供的情况仅限于执行投标必不可少的范围内。</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37.2 除非执行合同需要，在事先未得到采购人书面同意的情况下，投标人不得使用本招标书中所提供的任何文件和资料。</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37.3 采购人对投标人提交的文件将给予保密，但无论中标与否，投标人的投标文件不予退还。</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38 履约保证金</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38.1 第一成交候选人在收到成交公示结束后7个工作日内（签订合同前）向采购人缴纳采购人规定的履约保证金。否则视为自动放弃成交资格，由第二候选人成交，以此类推。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38.2 履约保证金形式：转账或银行保函</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成交单位未按本文件规定缴纳履约保证金的，其保证金将不予退还。</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38.3 履约保证金缴纳账户信息：根据签订合同账户汇款。</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38.4 履约保证金的退还：合同履约完成，质保期（一年）结束，无息退还履约保证金。成交单位未按照合同、法律法规、招标文件等相关规定履行责任，采购人有权扣除履约保证金，并解除合同，由此造成的一切损失，由成交单位自行承担。</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bidi="zh-CN"/>
        </w:rPr>
      </w:pPr>
      <w:r>
        <w:rPr>
          <w:rFonts w:hint="eastAsia" w:ascii="宋体" w:hAnsi="宋体" w:eastAsia="宋体" w:cs="宋体"/>
          <w:color w:val="auto"/>
          <w:spacing w:val="0"/>
          <w:w w:val="100"/>
          <w:position w:val="0"/>
          <w:sz w:val="21"/>
          <w:szCs w:val="21"/>
          <w:highlight w:val="none"/>
          <w:lang w:val="en-US" w:eastAsia="zh-CN" w:bidi="zh-CN"/>
        </w:rPr>
        <w:t>39 采购代理服务费</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bidi="zh-CN"/>
        </w:rPr>
      </w:pPr>
      <w:bookmarkStart w:id="77" w:name="_bookmark61"/>
      <w:bookmarkEnd w:id="77"/>
      <w:bookmarkStart w:id="78" w:name="_bookmark61"/>
      <w:bookmarkEnd w:id="78"/>
      <w:r>
        <w:rPr>
          <w:rFonts w:hint="eastAsia" w:ascii="宋体" w:hAnsi="宋体" w:eastAsia="宋体" w:cs="宋体"/>
          <w:color w:val="auto"/>
          <w:spacing w:val="0"/>
          <w:w w:val="100"/>
          <w:position w:val="0"/>
          <w:sz w:val="21"/>
          <w:szCs w:val="21"/>
          <w:highlight w:val="none"/>
          <w:lang w:val="en-US" w:eastAsia="zh-CN" w:bidi="zh-CN"/>
        </w:rPr>
        <w:t>代理服务收费标准及缴费账户详见</w:t>
      </w:r>
      <w:r>
        <w:rPr>
          <w:rFonts w:hint="eastAsia" w:ascii="宋体" w:hAnsi="宋体" w:eastAsia="宋体" w:cs="宋体"/>
          <w:color w:val="auto"/>
          <w:spacing w:val="0"/>
          <w:w w:val="100"/>
          <w:position w:val="0"/>
          <w:sz w:val="21"/>
          <w:szCs w:val="21"/>
          <w:highlight w:val="none"/>
          <w:lang w:val="en-US" w:eastAsia="zh-CN"/>
        </w:rPr>
        <w:t>《投标人须知前附表》</w:t>
      </w:r>
      <w:r>
        <w:rPr>
          <w:rFonts w:hint="eastAsia" w:ascii="宋体" w:hAnsi="宋体" w:eastAsia="宋体" w:cs="宋体"/>
          <w:color w:val="auto"/>
          <w:spacing w:val="0"/>
          <w:w w:val="100"/>
          <w:position w:val="0"/>
          <w:sz w:val="21"/>
          <w:szCs w:val="21"/>
          <w:highlight w:val="none"/>
          <w:lang w:val="en-US" w:eastAsia="zh-CN" w:bidi="zh-CN"/>
        </w:rPr>
        <w:t>，投标人为联合体的，可以由联合体中的一方或者多方共同交纳代理服务费。</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39 其他规定</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39.1 采购人、采购代理机构应当建立真实完整的招标采购档案，妥善保存每项采购活动的采购文件。</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39.</w:t>
      </w:r>
      <w:r>
        <w:rPr>
          <w:rFonts w:hint="eastAsia"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en-US" w:eastAsia="zh-CN"/>
        </w:rPr>
        <w:t xml:space="preserve"> 本招标文件是根据《中华人民共和国政府采购法》、《中华人民共和国政府采购法实施条例》和《政府采购货物和服务招标投标管理办法》（财政部令第87号）的规定编制，解释权属采购人与采购代理机构。</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39</w:t>
      </w:r>
      <w:r>
        <w:rPr>
          <w:rFonts w:hint="eastAsia" w:ascii="宋体" w:hAnsi="宋体" w:eastAsia="宋体" w:cs="宋体"/>
          <w:color w:val="auto"/>
          <w:spacing w:val="0"/>
          <w:w w:val="100"/>
          <w:position w:val="0"/>
          <w:sz w:val="21"/>
          <w:szCs w:val="21"/>
          <w:highlight w:val="none"/>
          <w:lang w:val="en-US" w:eastAsia="zh-CN"/>
        </w:rPr>
        <w:t>.</w:t>
      </w:r>
      <w:r>
        <w:rPr>
          <w:rFonts w:hint="eastAsia"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zh-CN"/>
        </w:rPr>
        <w:t xml:space="preserve"> 本招标文件解释规则详见《投标人须知前附表》。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39</w:t>
      </w:r>
      <w:r>
        <w:rPr>
          <w:rFonts w:hint="eastAsia" w:ascii="宋体" w:hAnsi="宋体" w:eastAsia="宋体" w:cs="宋体"/>
          <w:color w:val="auto"/>
          <w:spacing w:val="0"/>
          <w:w w:val="100"/>
          <w:position w:val="0"/>
          <w:sz w:val="21"/>
          <w:szCs w:val="21"/>
          <w:highlight w:val="none"/>
          <w:lang w:val="en-US" w:eastAsia="zh-CN"/>
        </w:rPr>
        <w:t>.</w:t>
      </w:r>
      <w:r>
        <w:rPr>
          <w:rFonts w:hint="eastAsia"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 其他事项详见《投标人须知前附表》。</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39.5</w:t>
      </w:r>
      <w:r>
        <w:rPr>
          <w:rFonts w:hint="eastAsia" w:ascii="宋体" w:hAnsi="宋体" w:eastAsia="宋体" w:cs="宋体"/>
          <w:color w:val="auto"/>
          <w:spacing w:val="0"/>
          <w:w w:val="100"/>
          <w:position w:val="0"/>
          <w:sz w:val="21"/>
          <w:szCs w:val="21"/>
          <w:highlight w:val="none"/>
          <w:lang w:val="en-US" w:eastAsia="zh-CN"/>
        </w:rPr>
        <w:t xml:space="preserve"> 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以联合体形式参加政府采购活动，联合体各方均为中小企业的，联合体视同中小企业。其中，联合体各方均为小微企业的，联合体视同小微企业。 依据本文件规定享受扶持政策获得政府采购合同的，小微企业不得将合同分包给大中型企业，中型企业不得将合同分包给大型企业。</w:t>
      </w:r>
    </w:p>
    <w:p>
      <w:pPr>
        <w:rPr>
          <w:rFonts w:hint="eastAsia" w:ascii="宋体" w:hAnsi="宋体" w:eastAsia="宋体" w:cs="宋体"/>
          <w:color w:val="auto"/>
          <w:spacing w:val="0"/>
          <w:w w:val="100"/>
          <w:position w:val="0"/>
          <w:sz w:val="20"/>
          <w:szCs w:val="20"/>
          <w:highlight w:val="none"/>
        </w:rPr>
      </w:pPr>
      <w:bookmarkStart w:id="79" w:name="_bookmark65"/>
      <w:bookmarkEnd w:id="79"/>
      <w:r>
        <w:rPr>
          <w:rFonts w:hint="eastAsia" w:ascii="宋体" w:hAnsi="宋体" w:eastAsia="宋体" w:cs="宋体"/>
          <w:color w:val="auto"/>
          <w:spacing w:val="0"/>
          <w:w w:val="100"/>
          <w:position w:val="0"/>
          <w:sz w:val="20"/>
          <w:szCs w:val="20"/>
          <w:highlight w:val="none"/>
        </w:rPr>
        <w:br w:type="page"/>
      </w:r>
    </w:p>
    <w:p>
      <w:pPr>
        <w:pStyle w:val="4"/>
        <w:tabs>
          <w:tab w:val="left" w:pos="1163"/>
        </w:tabs>
        <w:outlineLvl w:val="0"/>
        <w:rPr>
          <w:rFonts w:hint="eastAsia" w:ascii="宋体" w:hAnsi="宋体" w:eastAsia="宋体" w:cs="宋体"/>
          <w:color w:val="auto"/>
          <w:spacing w:val="0"/>
          <w:w w:val="100"/>
          <w:position w:val="0"/>
          <w:sz w:val="32"/>
          <w:szCs w:val="32"/>
          <w:highlight w:val="none"/>
          <w:lang w:val="en-US" w:eastAsia="zh-CN"/>
        </w:rPr>
      </w:pPr>
      <w:bookmarkStart w:id="80" w:name="_Toc18389"/>
      <w:r>
        <w:rPr>
          <w:rFonts w:hint="eastAsia" w:ascii="宋体" w:hAnsi="宋体" w:eastAsia="宋体" w:cs="宋体"/>
          <w:color w:val="auto"/>
          <w:spacing w:val="0"/>
          <w:w w:val="100"/>
          <w:position w:val="0"/>
          <w:sz w:val="32"/>
          <w:szCs w:val="32"/>
          <w:highlight w:val="none"/>
        </w:rPr>
        <w:t>第</w:t>
      </w:r>
      <w:r>
        <w:rPr>
          <w:rFonts w:hint="eastAsia" w:ascii="宋体" w:hAnsi="宋体" w:eastAsia="宋体" w:cs="宋体"/>
          <w:color w:val="auto"/>
          <w:spacing w:val="0"/>
          <w:w w:val="100"/>
          <w:position w:val="0"/>
          <w:sz w:val="32"/>
          <w:szCs w:val="32"/>
          <w:highlight w:val="none"/>
          <w:lang w:val="en-US" w:eastAsia="zh-CN"/>
        </w:rPr>
        <w:t>三</w:t>
      </w:r>
      <w:r>
        <w:rPr>
          <w:rFonts w:hint="eastAsia" w:ascii="宋体" w:hAnsi="宋体" w:eastAsia="宋体" w:cs="宋体"/>
          <w:color w:val="auto"/>
          <w:spacing w:val="0"/>
          <w:w w:val="100"/>
          <w:position w:val="0"/>
          <w:sz w:val="32"/>
          <w:szCs w:val="32"/>
          <w:highlight w:val="none"/>
        </w:rPr>
        <w:t>章</w:t>
      </w:r>
      <w:r>
        <w:rPr>
          <w:rFonts w:hint="eastAsia" w:ascii="宋体" w:hAnsi="宋体" w:eastAsia="宋体" w:cs="宋体"/>
          <w:color w:val="auto"/>
          <w:spacing w:val="0"/>
          <w:w w:val="100"/>
          <w:position w:val="0"/>
          <w:sz w:val="32"/>
          <w:szCs w:val="32"/>
          <w:highlight w:val="none"/>
          <w:lang w:val="en-US" w:eastAsia="zh-CN"/>
        </w:rPr>
        <w:t xml:space="preserve"> 采购需求</w:t>
      </w:r>
      <w:bookmarkEnd w:id="80"/>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2" w:firstLineChars="200"/>
        <w:jc w:val="both"/>
        <w:textAlignment w:val="auto"/>
        <w:outlineLvl w:val="9"/>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eastAsia="zh-CN" w:bidi="ar-SA"/>
        </w:rPr>
        <w:t>注：采购需求中标注“★”号条款为实质性条款，必须逐条进行响应，有任何一条负偏离的，将导致无效响应</w:t>
      </w:r>
      <w:r>
        <w:rPr>
          <w:rFonts w:hint="eastAsia" w:ascii="宋体" w:hAnsi="宋体" w:eastAsia="宋体" w:cs="宋体"/>
          <w:b/>
          <w:bCs/>
          <w:color w:val="auto"/>
          <w:kern w:val="2"/>
          <w:sz w:val="21"/>
          <w:szCs w:val="21"/>
          <w:highlight w:val="none"/>
          <w:lang w:val="en-US" w:bidi="ar-SA"/>
        </w:rPr>
        <w:t>。</w:t>
      </w:r>
    </w:p>
    <w:tbl>
      <w:tblPr>
        <w:tblStyle w:val="2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2292"/>
        <w:gridCol w:w="2235"/>
        <w:gridCol w:w="1020"/>
        <w:gridCol w:w="144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6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0"/>
                <w:sz w:val="21"/>
                <w:szCs w:val="21"/>
                <w:highlight w:val="none"/>
                <w:vertAlign w:val="baseline"/>
                <w:lang w:val="en-US" w:eastAsia="zh-CN" w:bidi="zh-CN"/>
              </w:rPr>
              <w:t>序号</w:t>
            </w:r>
          </w:p>
        </w:tc>
        <w:tc>
          <w:tcPr>
            <w:tcW w:w="229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0"/>
                <w:sz w:val="21"/>
                <w:szCs w:val="21"/>
                <w:highlight w:val="none"/>
                <w:vertAlign w:val="baseline"/>
                <w:lang w:val="en-US" w:eastAsia="zh-CN" w:bidi="zh-CN"/>
              </w:rPr>
              <w:t>标项名称</w:t>
            </w:r>
          </w:p>
        </w:tc>
        <w:tc>
          <w:tcPr>
            <w:tcW w:w="2235"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采购内容</w:t>
            </w:r>
          </w:p>
        </w:tc>
        <w:tc>
          <w:tcPr>
            <w:tcW w:w="102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数量</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批次</w:t>
            </w:r>
            <w:r>
              <w:rPr>
                <w:rFonts w:hint="default" w:ascii="宋体" w:hAnsi="宋体" w:eastAsia="宋体" w:cs="宋体"/>
                <w:b w:val="0"/>
                <w:bCs w:val="0"/>
                <w:color w:val="auto"/>
                <w:kern w:val="2"/>
                <w:sz w:val="21"/>
                <w:szCs w:val="21"/>
                <w:highlight w:val="none"/>
                <w:lang w:val="en-US" w:eastAsia="zh-CN" w:bidi="ar-SA"/>
              </w:rPr>
              <w:t>）</w:t>
            </w:r>
          </w:p>
        </w:tc>
        <w:tc>
          <w:tcPr>
            <w:tcW w:w="144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采购预算</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（人民币/元）</w:t>
            </w:r>
          </w:p>
        </w:tc>
        <w:tc>
          <w:tcPr>
            <w:tcW w:w="1526"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eastAsia="zh-CN" w:bidi="ar-SA"/>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w:t>
            </w:r>
          </w:p>
        </w:tc>
        <w:tc>
          <w:tcPr>
            <w:tcW w:w="229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第一批重点产品监督抽查</w:t>
            </w:r>
            <w:r>
              <w:rPr>
                <w:rFonts w:hint="eastAsia" w:ascii="宋体" w:hAnsi="宋体" w:cs="宋体"/>
                <w:b w:val="0"/>
                <w:bCs w:val="0"/>
                <w:color w:val="auto"/>
                <w:kern w:val="2"/>
                <w:sz w:val="21"/>
                <w:szCs w:val="21"/>
                <w:highlight w:val="none"/>
                <w:lang w:val="en-US" w:eastAsia="zh-CN" w:bidi="ar-SA"/>
              </w:rPr>
              <w:t>项目（第一包）</w:t>
            </w:r>
          </w:p>
        </w:tc>
        <w:tc>
          <w:tcPr>
            <w:tcW w:w="22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农资产品</w:t>
            </w:r>
          </w:p>
        </w:tc>
        <w:tc>
          <w:tcPr>
            <w:tcW w:w="102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326</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1105577</w:t>
            </w:r>
          </w:p>
        </w:tc>
        <w:tc>
          <w:tcPr>
            <w:tcW w:w="1526" w:type="dxa"/>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在2022年9月底前完成抽样和检验工作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w:t>
            </w:r>
          </w:p>
        </w:tc>
        <w:tc>
          <w:tcPr>
            <w:tcW w:w="229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第一批重点产品监督抽查</w:t>
            </w:r>
            <w:r>
              <w:rPr>
                <w:rFonts w:hint="eastAsia" w:ascii="宋体" w:hAnsi="宋体" w:cs="宋体"/>
                <w:b w:val="0"/>
                <w:bCs w:val="0"/>
                <w:color w:val="auto"/>
                <w:kern w:val="2"/>
                <w:sz w:val="21"/>
                <w:szCs w:val="21"/>
                <w:highlight w:val="none"/>
                <w:lang w:val="en-US" w:eastAsia="zh-CN" w:bidi="ar-SA"/>
              </w:rPr>
              <w:t>项目（第三包）</w:t>
            </w:r>
          </w:p>
        </w:tc>
        <w:tc>
          <w:tcPr>
            <w:tcW w:w="2235"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消费品</w:t>
            </w:r>
          </w:p>
        </w:tc>
        <w:tc>
          <w:tcPr>
            <w:tcW w:w="102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103</w:t>
            </w:r>
          </w:p>
        </w:tc>
        <w:tc>
          <w:tcPr>
            <w:tcW w:w="144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596755</w:t>
            </w:r>
          </w:p>
        </w:tc>
        <w:tc>
          <w:tcPr>
            <w:tcW w:w="1526" w:type="dxa"/>
            <w:vMerge w:val="continue"/>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i w:val="0"/>
                <w:iCs w:val="0"/>
                <w:color w:val="auto"/>
                <w:kern w:val="0"/>
                <w:sz w:val="21"/>
                <w:szCs w:val="21"/>
                <w:highlight w:val="none"/>
                <w:u w:val="none"/>
                <w:lang w:val="en-US" w:eastAsia="zh-CN" w:bidi="ar"/>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备注：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w:t>
      </w:r>
      <w:r>
        <w:rPr>
          <w:rFonts w:hint="eastAsia" w:ascii="宋体" w:hAnsi="宋体" w:cs="宋体"/>
          <w:b/>
          <w:bCs/>
          <w:i w:val="0"/>
          <w:iCs w:val="0"/>
          <w:caps w:val="0"/>
          <w:color w:val="auto"/>
          <w:spacing w:val="0"/>
          <w:kern w:val="0"/>
          <w:sz w:val="21"/>
          <w:szCs w:val="21"/>
          <w:highlight w:val="none"/>
          <w:shd w:val="clear" w:color="auto" w:fill="FFFFFF"/>
          <w:lang w:val="en-US" w:eastAsia="zh-CN" w:bidi="ar"/>
        </w:rPr>
        <w:t>投标单位</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须对本项目以子包为单位的采购标的或服务内容进行整体投标，不得缺漏，任何只对子包子内其中一部分采购标的或服务内容进行投标的都被视为无效投标。具体要求等详见招标文件。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olor w:val="auto"/>
          <w:kern w:val="2"/>
          <w:sz w:val="21"/>
          <w:szCs w:val="21"/>
          <w:highlight w:val="none"/>
          <w:lang w:val="en-US" w:bidi="ar-SA"/>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（一）项目概况</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标的名称：自治区市场监管局2022年第一批重点产品监督抽查</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工作目标：依据相关标准、相关法律及国家有关规定对自治区范围内消费品、农资产品、危险化学品、食品相关产品开展监督抽查检验工作。抽检完成后，及时出具检测结果和检测报告并做好复检工作</w:t>
      </w:r>
      <w:r>
        <w:rPr>
          <w:rFonts w:hint="eastAsia" w:ascii="宋体" w:hAnsi="宋体" w:cs="宋体"/>
          <w:b w:val="0"/>
          <w:bCs w:val="0"/>
          <w:color w:val="auto"/>
          <w:kern w:val="2"/>
          <w:sz w:val="21"/>
          <w:szCs w:val="21"/>
          <w:highlight w:val="none"/>
          <w:lang w:val="en-US" w:eastAsia="zh-CN" w:bidi="ar-SA"/>
        </w:rPr>
        <w:t>。</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需满足的要求：承检机构的抽样、检验工作要符合《产品质量监督抽查抽样检验技术服务规范》（T/GDAQI 020—2020）要求。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（二）项目基本概况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1.服务范围：</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对自治区范围内消费品、农资产品、危险化学品、食品相关产品开展监督抽查检验工作。抽查对象为销售企业、生产企业、加油站、油库等。采取监督抽查的方式，完成包括但不限于抽查方案制定、配合制定监督抽查实施细则、抽样工作、检验工作、报告送达、结果分析上报、异议复检、整改复查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2.服务要求：</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根据</w:t>
      </w:r>
      <w:r>
        <w:rPr>
          <w:rFonts w:hint="eastAsia" w:ascii="宋体" w:hAnsi="宋体" w:cs="宋体"/>
          <w:b w:val="0"/>
          <w:bCs w:val="0"/>
          <w:color w:val="auto"/>
          <w:kern w:val="2"/>
          <w:sz w:val="21"/>
          <w:szCs w:val="21"/>
          <w:highlight w:val="none"/>
          <w:lang w:val="en-US" w:eastAsia="zh-CN" w:bidi="ar-SA"/>
        </w:rPr>
        <w:t>采购单位</w:t>
      </w:r>
      <w:r>
        <w:rPr>
          <w:rFonts w:hint="eastAsia" w:ascii="宋体" w:hAnsi="宋体" w:eastAsia="宋体" w:cs="宋体"/>
          <w:b w:val="0"/>
          <w:bCs w:val="0"/>
          <w:color w:val="auto"/>
          <w:kern w:val="2"/>
          <w:sz w:val="21"/>
          <w:szCs w:val="21"/>
          <w:highlight w:val="none"/>
          <w:lang w:val="en-US" w:eastAsia="zh-CN" w:bidi="ar-SA"/>
        </w:rPr>
        <w:t>要求开展抽样、检验、结果送达、异议复检、整改复查等。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3.服务时间（履行期限）：</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在2022年9月底前完成抽样和检验工作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4.服务标准：</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《产品质量监督抽查管理暂行办法》《产品质量监督抽查抽样检验技术服务规范》（T/GDAQI 020）及</w:t>
      </w:r>
      <w:r>
        <w:rPr>
          <w:rFonts w:hint="eastAsia" w:ascii="宋体" w:hAnsi="宋体" w:cs="宋体"/>
          <w:b w:val="0"/>
          <w:bCs w:val="0"/>
          <w:color w:val="auto"/>
          <w:kern w:val="2"/>
          <w:sz w:val="21"/>
          <w:szCs w:val="21"/>
          <w:highlight w:val="none"/>
          <w:lang w:val="en-US" w:eastAsia="zh-CN" w:bidi="ar-SA"/>
        </w:rPr>
        <w:t>新疆维吾尔自治区</w:t>
      </w:r>
      <w:r>
        <w:rPr>
          <w:rFonts w:hint="eastAsia" w:ascii="宋体" w:hAnsi="宋体" w:eastAsia="宋体" w:cs="宋体"/>
          <w:b w:val="0"/>
          <w:bCs w:val="0"/>
          <w:color w:val="auto"/>
          <w:kern w:val="2"/>
          <w:sz w:val="21"/>
          <w:szCs w:val="21"/>
          <w:highlight w:val="none"/>
          <w:lang w:val="en-US" w:eastAsia="zh-CN" w:bidi="ar-SA"/>
        </w:rPr>
        <w:t>市场监管局印发的产品质量监督抽查实施方案、实施细则。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cs="宋体"/>
          <w:b/>
          <w:bCs/>
          <w:i w:val="0"/>
          <w:iCs w:val="0"/>
          <w:caps w:val="0"/>
          <w:color w:val="auto"/>
          <w:spacing w:val="0"/>
          <w:kern w:val="0"/>
          <w:sz w:val="21"/>
          <w:szCs w:val="21"/>
          <w:highlight w:val="none"/>
          <w:shd w:val="clear" w:color="auto" w:fill="FFFFFF"/>
          <w:lang w:val="en-US" w:eastAsia="zh-CN" w:bidi="ar"/>
        </w:rPr>
        <w:t>5.</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资质能力要求：</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cs="宋体"/>
          <w:b w:val="0"/>
          <w:bCs w:val="0"/>
          <w:color w:val="auto"/>
          <w:kern w:val="2"/>
          <w:sz w:val="21"/>
          <w:szCs w:val="21"/>
          <w:highlight w:val="none"/>
          <w:lang w:val="en-US" w:eastAsia="zh-CN" w:bidi="ar-SA"/>
        </w:rPr>
        <w:t>）投标单位</w:t>
      </w:r>
      <w:r>
        <w:rPr>
          <w:rFonts w:hint="eastAsia" w:ascii="宋体" w:hAnsi="宋体" w:eastAsia="宋体" w:cs="宋体"/>
          <w:b w:val="0"/>
          <w:bCs w:val="0"/>
          <w:color w:val="auto"/>
          <w:kern w:val="2"/>
          <w:sz w:val="21"/>
          <w:szCs w:val="21"/>
          <w:highlight w:val="none"/>
          <w:lang w:val="en-US" w:eastAsia="zh-CN" w:bidi="ar-SA"/>
        </w:rPr>
        <w:t>应具有对应产品相关国家标准规定的检验能力。提供检测项目</w:t>
      </w:r>
      <w:r>
        <w:rPr>
          <w:rFonts w:hint="default" w:ascii="宋体" w:hAnsi="宋体" w:eastAsia="宋体" w:cs="宋体"/>
          <w:color w:val="auto"/>
          <w:kern w:val="0"/>
          <w:sz w:val="21"/>
          <w:szCs w:val="21"/>
          <w:lang w:val="en-US" w:eastAsia="zh-CN" w:bidi="zh-CN"/>
        </w:rPr>
        <w:t>检验检测机构资质认定证书（CMA）</w:t>
      </w:r>
      <w:r>
        <w:rPr>
          <w:rFonts w:hint="eastAsia" w:ascii="宋体" w:hAnsi="宋体" w:eastAsia="宋体" w:cs="宋体"/>
          <w:b w:val="0"/>
          <w:bCs w:val="0"/>
          <w:color w:val="auto"/>
          <w:kern w:val="2"/>
          <w:sz w:val="21"/>
          <w:szCs w:val="21"/>
          <w:highlight w:val="none"/>
          <w:lang w:val="en-US" w:eastAsia="zh-CN" w:bidi="ar-SA"/>
        </w:rPr>
        <w:t>及所对应产品检测项目的后附表，同时</w:t>
      </w:r>
      <w:r>
        <w:rPr>
          <w:rFonts w:hint="eastAsia" w:ascii="宋体" w:hAnsi="宋体" w:cs="宋体"/>
          <w:b w:val="0"/>
          <w:bCs w:val="0"/>
          <w:color w:val="auto"/>
          <w:kern w:val="2"/>
          <w:sz w:val="21"/>
          <w:szCs w:val="21"/>
          <w:highlight w:val="none"/>
          <w:lang w:val="en-US" w:eastAsia="zh-CN" w:bidi="ar-SA"/>
        </w:rPr>
        <w:t>投标单位</w:t>
      </w:r>
      <w:r>
        <w:rPr>
          <w:rFonts w:hint="eastAsia" w:ascii="宋体" w:hAnsi="宋体" w:eastAsia="宋体" w:cs="宋体"/>
          <w:b w:val="0"/>
          <w:bCs w:val="0"/>
          <w:color w:val="auto"/>
          <w:kern w:val="2"/>
          <w:sz w:val="21"/>
          <w:szCs w:val="21"/>
          <w:highlight w:val="none"/>
          <w:lang w:val="en-US" w:eastAsia="zh-CN" w:bidi="ar-SA"/>
        </w:rPr>
        <w:t>需列明每项产品检测项目在CMA后附表中具体位置所对应的投标文件页码。</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检验任务不得转包且未经</w:t>
      </w:r>
      <w:r>
        <w:rPr>
          <w:rFonts w:hint="eastAsia" w:ascii="宋体" w:hAnsi="宋体" w:cs="宋体"/>
          <w:b w:val="0"/>
          <w:bCs w:val="0"/>
          <w:color w:val="auto"/>
          <w:kern w:val="2"/>
          <w:sz w:val="21"/>
          <w:szCs w:val="21"/>
          <w:highlight w:val="none"/>
          <w:lang w:val="en-US" w:eastAsia="zh-CN" w:bidi="ar-SA"/>
        </w:rPr>
        <w:t>采购单位</w:t>
      </w:r>
      <w:r>
        <w:rPr>
          <w:rFonts w:hint="eastAsia" w:ascii="宋体" w:hAnsi="宋体" w:eastAsia="宋体" w:cs="宋体"/>
          <w:b w:val="0"/>
          <w:bCs w:val="0"/>
          <w:color w:val="auto"/>
          <w:kern w:val="2"/>
          <w:sz w:val="21"/>
          <w:szCs w:val="21"/>
          <w:highlight w:val="none"/>
          <w:lang w:val="en-US" w:eastAsia="zh-CN" w:bidi="ar-SA"/>
        </w:rPr>
        <w:t>允许不得分包，如发现中标单位有此行为的，</w:t>
      </w:r>
      <w:r>
        <w:rPr>
          <w:rFonts w:hint="eastAsia" w:ascii="宋体" w:hAnsi="宋体" w:cs="宋体"/>
          <w:b w:val="0"/>
          <w:bCs w:val="0"/>
          <w:color w:val="auto"/>
          <w:kern w:val="2"/>
          <w:sz w:val="21"/>
          <w:szCs w:val="21"/>
          <w:highlight w:val="none"/>
          <w:lang w:val="en-US" w:eastAsia="zh-CN" w:bidi="ar-SA"/>
        </w:rPr>
        <w:t>采购单位</w:t>
      </w:r>
      <w:r>
        <w:rPr>
          <w:rFonts w:hint="eastAsia" w:ascii="宋体" w:hAnsi="宋体" w:eastAsia="宋体" w:cs="宋体"/>
          <w:b w:val="0"/>
          <w:bCs w:val="0"/>
          <w:color w:val="auto"/>
          <w:kern w:val="2"/>
          <w:sz w:val="21"/>
          <w:szCs w:val="21"/>
          <w:highlight w:val="none"/>
          <w:lang w:val="en-US" w:eastAsia="zh-CN" w:bidi="ar-SA"/>
        </w:rPr>
        <w:t>有权解除合同、已经抽查项目费用不予结算，并由其承担引起的一切经济损失要求赔偿并给予通报。</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3）投标单位</w:t>
      </w:r>
      <w:r>
        <w:rPr>
          <w:rFonts w:hint="eastAsia" w:ascii="宋体" w:hAnsi="宋体" w:eastAsia="宋体" w:cs="宋体"/>
          <w:b w:val="0"/>
          <w:bCs w:val="0"/>
          <w:color w:val="auto"/>
          <w:kern w:val="2"/>
          <w:sz w:val="21"/>
          <w:szCs w:val="21"/>
          <w:highlight w:val="none"/>
          <w:lang w:val="en-US" w:eastAsia="zh-CN" w:bidi="ar-SA"/>
        </w:rPr>
        <w:t>承诺在服务期内，应确保技术能力范围不得减少。在服务期内，中标单位的技术能力被暂停、撤销、增加限制范围的，或人员和设备发生了较大的变更导致检测能力无法维持等情况时，应及时上报</w:t>
      </w:r>
      <w:r>
        <w:rPr>
          <w:rFonts w:hint="eastAsia" w:ascii="宋体" w:hAnsi="宋体" w:cs="宋体"/>
          <w:b w:val="0"/>
          <w:bCs w:val="0"/>
          <w:color w:val="auto"/>
          <w:kern w:val="2"/>
          <w:sz w:val="21"/>
          <w:szCs w:val="21"/>
          <w:highlight w:val="none"/>
          <w:lang w:val="en-US" w:eastAsia="zh-CN" w:bidi="ar-SA"/>
        </w:rPr>
        <w:t>采购单位</w:t>
      </w:r>
      <w:r>
        <w:rPr>
          <w:rFonts w:hint="eastAsia" w:ascii="宋体" w:hAnsi="宋体" w:eastAsia="宋体" w:cs="宋体"/>
          <w:b w:val="0"/>
          <w:bCs w:val="0"/>
          <w:color w:val="auto"/>
          <w:kern w:val="2"/>
          <w:sz w:val="21"/>
          <w:szCs w:val="21"/>
          <w:highlight w:val="none"/>
          <w:lang w:val="en-US" w:eastAsia="zh-CN" w:bidi="ar-SA"/>
        </w:rPr>
        <w:t>。如发生上述情况未及时上报的，一经查实，终止合同并给予通报，造成损失的，应当依法承担相应的赔偿责任。对于影响项目完成的，将无法完成的产品抽查任务分派给其他中标单位。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w:t>
      </w:r>
      <w:r>
        <w:rPr>
          <w:rFonts w:hint="eastAsia" w:ascii="宋体" w:hAnsi="宋体" w:cs="宋体"/>
          <w:b/>
          <w:bCs/>
          <w:i w:val="0"/>
          <w:iCs w:val="0"/>
          <w:caps w:val="0"/>
          <w:color w:val="auto"/>
          <w:spacing w:val="0"/>
          <w:kern w:val="0"/>
          <w:sz w:val="21"/>
          <w:szCs w:val="21"/>
          <w:highlight w:val="none"/>
          <w:shd w:val="clear" w:color="auto" w:fill="FFFFFF"/>
          <w:lang w:val="en-US" w:eastAsia="zh-CN" w:bidi="ar"/>
        </w:rPr>
        <w:t>三</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）技术商务要求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cs="宋体"/>
          <w:b/>
          <w:bCs/>
          <w:i w:val="0"/>
          <w:iCs w:val="0"/>
          <w:caps w:val="0"/>
          <w:color w:val="auto"/>
          <w:spacing w:val="0"/>
          <w:kern w:val="0"/>
          <w:sz w:val="21"/>
          <w:szCs w:val="21"/>
          <w:highlight w:val="none"/>
          <w:shd w:val="clear" w:color="auto" w:fill="FFFFFF"/>
          <w:lang w:val="en-US" w:eastAsia="zh-CN" w:bidi="ar"/>
        </w:rPr>
        <w:t>第一</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w:t>
      </w:r>
      <w:r>
        <w:rPr>
          <w:rFonts w:hint="eastAsia" w:ascii="宋体" w:hAnsi="宋体" w:cs="宋体"/>
          <w:b/>
          <w:bCs/>
          <w:i w:val="0"/>
          <w:iCs w:val="0"/>
          <w:caps w:val="0"/>
          <w:color w:val="auto"/>
          <w:spacing w:val="0"/>
          <w:kern w:val="0"/>
          <w:sz w:val="21"/>
          <w:szCs w:val="21"/>
          <w:highlight w:val="none"/>
          <w:shd w:val="clear" w:color="auto" w:fill="FFFFFF"/>
          <w:lang w:val="en-US" w:eastAsia="zh-CN" w:bidi="ar"/>
        </w:rPr>
        <w:t>1</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）主要商务要求</w:t>
      </w:r>
    </w:p>
    <w:tbl>
      <w:tblPr>
        <w:tblStyle w:val="27"/>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7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标的服务的期限</w:t>
            </w:r>
          </w:p>
        </w:tc>
        <w:tc>
          <w:tcPr>
            <w:tcW w:w="7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在2022年9月底前完成抽样和检验工作。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标的服务的地点</w:t>
            </w:r>
          </w:p>
        </w:tc>
        <w:tc>
          <w:tcPr>
            <w:tcW w:w="7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采购单位</w:t>
            </w:r>
            <w:r>
              <w:rPr>
                <w:rFonts w:hint="eastAsia" w:ascii="宋体" w:hAnsi="宋体" w:eastAsia="宋体" w:cs="宋体"/>
                <w:color w:val="auto"/>
                <w:kern w:val="0"/>
                <w:sz w:val="21"/>
                <w:szCs w:val="21"/>
                <w:highlight w:val="none"/>
                <w:lang w:val="en-US" w:eastAsia="zh-CN" w:bidi="ar"/>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响应有效期 </w:t>
            </w:r>
          </w:p>
        </w:tc>
        <w:tc>
          <w:tcPr>
            <w:tcW w:w="7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从提交</w:t>
            </w:r>
            <w:r>
              <w:rPr>
                <w:rFonts w:hint="eastAsia" w:cs="宋体"/>
                <w:color w:val="auto"/>
                <w:kern w:val="0"/>
                <w:sz w:val="21"/>
                <w:szCs w:val="21"/>
                <w:highlight w:val="none"/>
                <w:lang w:val="en-US" w:eastAsia="zh-CN" w:bidi="ar"/>
              </w:rPr>
              <w:t>投标文件</w:t>
            </w:r>
            <w:r>
              <w:rPr>
                <w:rFonts w:hint="eastAsia" w:ascii="宋体" w:hAnsi="宋体" w:eastAsia="宋体" w:cs="宋体"/>
                <w:color w:val="auto"/>
                <w:kern w:val="0"/>
                <w:sz w:val="21"/>
                <w:szCs w:val="21"/>
                <w:highlight w:val="none"/>
                <w:lang w:val="en-US" w:eastAsia="zh-CN" w:bidi="ar"/>
              </w:rPr>
              <w:t>的截止之日起</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付款方式</w:t>
            </w:r>
          </w:p>
        </w:tc>
        <w:tc>
          <w:tcPr>
            <w:tcW w:w="7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1期：支付比例85%，支付说明：1.合同签订后10个工作日内，</w:t>
            </w:r>
            <w:r>
              <w:rPr>
                <w:rFonts w:hint="eastAsia" w:ascii="宋体" w:hAnsi="宋体" w:cs="宋体"/>
                <w:color w:val="auto"/>
                <w:kern w:val="0"/>
                <w:sz w:val="21"/>
                <w:szCs w:val="21"/>
                <w:highlight w:val="none"/>
                <w:lang w:val="en-US" w:eastAsia="zh-CN" w:bidi="ar"/>
              </w:rPr>
              <w:t>采购单位</w:t>
            </w:r>
            <w:r>
              <w:rPr>
                <w:rFonts w:hint="eastAsia" w:ascii="宋体" w:hAnsi="宋体" w:eastAsia="宋体" w:cs="宋体"/>
                <w:color w:val="auto"/>
                <w:kern w:val="0"/>
                <w:sz w:val="21"/>
                <w:szCs w:val="21"/>
                <w:highlight w:val="none"/>
                <w:lang w:val="en-US" w:eastAsia="zh-CN" w:bidi="ar"/>
              </w:rPr>
              <w:t>向</w:t>
            </w:r>
            <w:r>
              <w:rPr>
                <w:rFonts w:hint="eastAsia" w:ascii="宋体" w:hAnsi="宋体" w:cs="宋体"/>
                <w:color w:val="auto"/>
                <w:kern w:val="0"/>
                <w:sz w:val="21"/>
                <w:szCs w:val="21"/>
                <w:highlight w:val="none"/>
                <w:lang w:val="en-US" w:eastAsia="zh-CN" w:bidi="ar"/>
              </w:rPr>
              <w:t>中标单位</w:t>
            </w:r>
            <w:r>
              <w:rPr>
                <w:rFonts w:hint="eastAsia" w:ascii="宋体" w:hAnsi="宋体" w:eastAsia="宋体" w:cs="宋体"/>
                <w:color w:val="auto"/>
                <w:kern w:val="0"/>
                <w:sz w:val="21"/>
                <w:szCs w:val="21"/>
                <w:highlight w:val="none"/>
                <w:lang w:val="en-US" w:eastAsia="zh-CN" w:bidi="ar"/>
              </w:rPr>
              <w:t xml:space="preserve">支付合同金额的85%。2. </w:t>
            </w:r>
            <w:r>
              <w:rPr>
                <w:rFonts w:hint="eastAsia" w:ascii="宋体" w:hAnsi="宋体" w:cs="宋体"/>
                <w:color w:val="auto"/>
                <w:kern w:val="0"/>
                <w:sz w:val="21"/>
                <w:szCs w:val="21"/>
                <w:highlight w:val="none"/>
                <w:lang w:val="en-US" w:eastAsia="zh-CN" w:bidi="ar"/>
              </w:rPr>
              <w:t>中标单位</w:t>
            </w:r>
            <w:r>
              <w:rPr>
                <w:rFonts w:hint="eastAsia" w:ascii="宋体" w:hAnsi="宋体" w:eastAsia="宋体" w:cs="宋体"/>
                <w:color w:val="auto"/>
                <w:kern w:val="0"/>
                <w:sz w:val="21"/>
                <w:szCs w:val="21"/>
                <w:highlight w:val="none"/>
                <w:lang w:val="en-US" w:eastAsia="zh-CN" w:bidi="ar"/>
              </w:rPr>
              <w:t>应按</w:t>
            </w:r>
            <w:r>
              <w:rPr>
                <w:rFonts w:hint="eastAsia" w:ascii="宋体" w:hAnsi="宋体" w:cs="宋体"/>
                <w:color w:val="auto"/>
                <w:kern w:val="0"/>
                <w:sz w:val="21"/>
                <w:szCs w:val="21"/>
                <w:highlight w:val="none"/>
                <w:lang w:val="en-US" w:eastAsia="zh-CN" w:bidi="ar"/>
              </w:rPr>
              <w:t>采购单位</w:t>
            </w:r>
            <w:r>
              <w:rPr>
                <w:rFonts w:hint="eastAsia" w:ascii="宋体" w:hAnsi="宋体" w:eastAsia="宋体" w:cs="宋体"/>
                <w:color w:val="auto"/>
                <w:kern w:val="0"/>
                <w:sz w:val="21"/>
                <w:szCs w:val="21"/>
                <w:highlight w:val="none"/>
                <w:lang w:val="en-US" w:eastAsia="zh-CN" w:bidi="ar"/>
              </w:rPr>
              <w:t>合理财务要求在付款前开具有效等额发票。</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2期：支付比例15%，支付说明：1.经</w:t>
            </w:r>
            <w:r>
              <w:rPr>
                <w:rFonts w:hint="eastAsia" w:ascii="宋体" w:hAnsi="宋体" w:cs="宋体"/>
                <w:color w:val="auto"/>
                <w:kern w:val="0"/>
                <w:sz w:val="21"/>
                <w:szCs w:val="21"/>
                <w:highlight w:val="none"/>
                <w:lang w:val="en-US" w:eastAsia="zh-CN" w:bidi="ar"/>
              </w:rPr>
              <w:t>采购单位</w:t>
            </w:r>
            <w:r>
              <w:rPr>
                <w:rFonts w:hint="eastAsia" w:ascii="宋体" w:hAnsi="宋体" w:eastAsia="宋体" w:cs="宋体"/>
                <w:color w:val="auto"/>
                <w:kern w:val="0"/>
                <w:sz w:val="21"/>
                <w:szCs w:val="21"/>
                <w:highlight w:val="none"/>
                <w:lang w:val="en-US" w:eastAsia="zh-CN" w:bidi="ar"/>
              </w:rPr>
              <w:t>确认监督抽查工作完成后，由</w:t>
            </w:r>
            <w:r>
              <w:rPr>
                <w:rFonts w:hint="eastAsia" w:ascii="宋体" w:hAnsi="宋体" w:cs="宋体"/>
                <w:color w:val="auto"/>
                <w:kern w:val="0"/>
                <w:sz w:val="21"/>
                <w:szCs w:val="21"/>
                <w:highlight w:val="none"/>
                <w:lang w:val="en-US" w:eastAsia="zh-CN" w:bidi="ar"/>
              </w:rPr>
              <w:t>中标单位</w:t>
            </w:r>
            <w:r>
              <w:rPr>
                <w:rFonts w:hint="eastAsia" w:ascii="宋体" w:hAnsi="宋体" w:eastAsia="宋体" w:cs="宋体"/>
                <w:color w:val="auto"/>
                <w:kern w:val="0"/>
                <w:sz w:val="21"/>
                <w:szCs w:val="21"/>
                <w:highlight w:val="none"/>
                <w:lang w:val="en-US" w:eastAsia="zh-CN" w:bidi="ar"/>
              </w:rPr>
              <w:t>提交付款和验收申请，</w:t>
            </w:r>
            <w:r>
              <w:rPr>
                <w:rFonts w:hint="eastAsia" w:ascii="宋体" w:hAnsi="宋体" w:cs="宋体"/>
                <w:color w:val="auto"/>
                <w:kern w:val="0"/>
                <w:sz w:val="21"/>
                <w:szCs w:val="21"/>
                <w:highlight w:val="none"/>
                <w:lang w:val="en-US" w:eastAsia="zh-CN" w:bidi="ar"/>
              </w:rPr>
              <w:t>采购单位</w:t>
            </w:r>
            <w:r>
              <w:rPr>
                <w:rFonts w:hint="eastAsia" w:ascii="宋体" w:hAnsi="宋体" w:eastAsia="宋体" w:cs="宋体"/>
                <w:color w:val="auto"/>
                <w:kern w:val="0"/>
                <w:sz w:val="21"/>
                <w:szCs w:val="21"/>
                <w:highlight w:val="none"/>
                <w:lang w:val="en-US" w:eastAsia="zh-CN" w:bidi="ar"/>
              </w:rPr>
              <w:t>收到申请后，组织对</w:t>
            </w:r>
            <w:r>
              <w:rPr>
                <w:rFonts w:hint="eastAsia" w:ascii="宋体" w:hAnsi="宋体" w:cs="宋体"/>
                <w:color w:val="auto"/>
                <w:kern w:val="0"/>
                <w:sz w:val="21"/>
                <w:szCs w:val="21"/>
                <w:highlight w:val="none"/>
                <w:lang w:val="en-US" w:eastAsia="zh-CN" w:bidi="ar"/>
              </w:rPr>
              <w:t>中标单位</w:t>
            </w:r>
            <w:r>
              <w:rPr>
                <w:rFonts w:hint="eastAsia" w:ascii="宋体" w:hAnsi="宋体" w:eastAsia="宋体" w:cs="宋体"/>
                <w:color w:val="auto"/>
                <w:kern w:val="0"/>
                <w:sz w:val="21"/>
                <w:szCs w:val="21"/>
                <w:highlight w:val="none"/>
                <w:lang w:val="en-US" w:eastAsia="zh-CN" w:bidi="ar"/>
              </w:rPr>
              <w:t>完成情况进行验收，经验收通过后，10个工作日内向</w:t>
            </w:r>
            <w:r>
              <w:rPr>
                <w:rFonts w:hint="eastAsia" w:ascii="宋体" w:hAnsi="宋体" w:cs="宋体"/>
                <w:color w:val="auto"/>
                <w:kern w:val="0"/>
                <w:sz w:val="21"/>
                <w:szCs w:val="21"/>
                <w:highlight w:val="none"/>
                <w:lang w:val="en-US" w:eastAsia="zh-CN" w:bidi="ar"/>
              </w:rPr>
              <w:t>中标单位</w:t>
            </w:r>
            <w:r>
              <w:rPr>
                <w:rFonts w:hint="eastAsia" w:ascii="宋体" w:hAnsi="宋体" w:eastAsia="宋体" w:cs="宋体"/>
                <w:color w:val="auto"/>
                <w:kern w:val="0"/>
                <w:sz w:val="21"/>
                <w:szCs w:val="21"/>
                <w:highlight w:val="none"/>
                <w:lang w:val="en-US" w:eastAsia="zh-CN" w:bidi="ar"/>
              </w:rPr>
              <w:t>支付合同金额的15%。2.</w:t>
            </w:r>
            <w:r>
              <w:rPr>
                <w:rFonts w:hint="eastAsia" w:ascii="宋体" w:hAnsi="宋体" w:cs="宋体"/>
                <w:color w:val="auto"/>
                <w:kern w:val="0"/>
                <w:sz w:val="21"/>
                <w:szCs w:val="21"/>
                <w:highlight w:val="none"/>
                <w:lang w:val="en-US" w:eastAsia="zh-CN" w:bidi="ar"/>
              </w:rPr>
              <w:t>中标单位</w:t>
            </w:r>
            <w:r>
              <w:rPr>
                <w:rFonts w:hint="eastAsia" w:ascii="宋体" w:hAnsi="宋体" w:eastAsia="宋体" w:cs="宋体"/>
                <w:color w:val="auto"/>
                <w:kern w:val="0"/>
                <w:sz w:val="21"/>
                <w:szCs w:val="21"/>
                <w:highlight w:val="none"/>
                <w:lang w:val="en-US" w:eastAsia="zh-CN" w:bidi="ar"/>
              </w:rPr>
              <w:t>应按</w:t>
            </w:r>
            <w:r>
              <w:rPr>
                <w:rFonts w:hint="eastAsia" w:ascii="宋体" w:hAnsi="宋体" w:cs="宋体"/>
                <w:color w:val="auto"/>
                <w:kern w:val="0"/>
                <w:sz w:val="21"/>
                <w:szCs w:val="21"/>
                <w:highlight w:val="none"/>
                <w:lang w:val="en-US" w:eastAsia="zh-CN" w:bidi="ar"/>
              </w:rPr>
              <w:t>采购单位</w:t>
            </w:r>
            <w:r>
              <w:rPr>
                <w:rFonts w:hint="eastAsia" w:ascii="宋体" w:hAnsi="宋体" w:eastAsia="宋体" w:cs="宋体"/>
                <w:color w:val="auto"/>
                <w:kern w:val="0"/>
                <w:sz w:val="21"/>
                <w:szCs w:val="21"/>
                <w:highlight w:val="none"/>
                <w:lang w:val="en-US" w:eastAsia="zh-CN" w:bidi="ar"/>
              </w:rPr>
              <w:t>合理财务要求在付款前开具有效等额发票。3.因</w:t>
            </w:r>
            <w:r>
              <w:rPr>
                <w:rFonts w:hint="eastAsia" w:ascii="宋体" w:hAnsi="宋体" w:cs="宋体"/>
                <w:color w:val="auto"/>
                <w:kern w:val="0"/>
                <w:sz w:val="21"/>
                <w:szCs w:val="21"/>
                <w:highlight w:val="none"/>
                <w:lang w:val="en-US" w:eastAsia="zh-CN" w:bidi="ar"/>
              </w:rPr>
              <w:t>中标单位</w:t>
            </w:r>
            <w:r>
              <w:rPr>
                <w:rFonts w:hint="eastAsia" w:ascii="宋体" w:hAnsi="宋体" w:eastAsia="宋体" w:cs="宋体"/>
                <w:color w:val="auto"/>
                <w:kern w:val="0"/>
                <w:sz w:val="21"/>
                <w:szCs w:val="21"/>
                <w:highlight w:val="none"/>
                <w:lang w:val="en-US" w:eastAsia="zh-CN" w:bidi="ar"/>
              </w:rPr>
              <w:t>的原因不能通过验收的，且未按照</w:t>
            </w:r>
            <w:r>
              <w:rPr>
                <w:rFonts w:hint="eastAsia" w:ascii="宋体" w:hAnsi="宋体" w:cs="宋体"/>
                <w:color w:val="auto"/>
                <w:kern w:val="0"/>
                <w:sz w:val="21"/>
                <w:szCs w:val="21"/>
                <w:highlight w:val="none"/>
                <w:lang w:val="en-US" w:eastAsia="zh-CN" w:bidi="ar"/>
              </w:rPr>
              <w:t>采购单位</w:t>
            </w:r>
            <w:r>
              <w:rPr>
                <w:rFonts w:hint="eastAsia" w:ascii="宋体" w:hAnsi="宋体" w:eastAsia="宋体" w:cs="宋体"/>
                <w:color w:val="auto"/>
                <w:kern w:val="0"/>
                <w:sz w:val="21"/>
                <w:szCs w:val="21"/>
                <w:highlight w:val="none"/>
                <w:lang w:val="en-US" w:eastAsia="zh-CN" w:bidi="ar"/>
              </w:rPr>
              <w:t>要求限期完成整改的，</w:t>
            </w:r>
            <w:r>
              <w:rPr>
                <w:rFonts w:hint="eastAsia" w:ascii="宋体" w:hAnsi="宋体" w:cs="宋体"/>
                <w:color w:val="auto"/>
                <w:kern w:val="0"/>
                <w:sz w:val="21"/>
                <w:szCs w:val="21"/>
                <w:highlight w:val="none"/>
                <w:lang w:val="en-US" w:eastAsia="zh-CN" w:bidi="ar"/>
              </w:rPr>
              <w:t>采购单位</w:t>
            </w:r>
            <w:r>
              <w:rPr>
                <w:rFonts w:hint="eastAsia" w:ascii="宋体" w:hAnsi="宋体" w:eastAsia="宋体" w:cs="宋体"/>
                <w:color w:val="auto"/>
                <w:kern w:val="0"/>
                <w:sz w:val="21"/>
                <w:szCs w:val="21"/>
                <w:highlight w:val="none"/>
                <w:lang w:val="en-US" w:eastAsia="zh-CN" w:bidi="ar"/>
              </w:rPr>
              <w:t>可以不支付剩余合同金额，并保留追究</w:t>
            </w:r>
            <w:r>
              <w:rPr>
                <w:rFonts w:hint="eastAsia" w:ascii="宋体" w:hAnsi="宋体" w:cs="宋体"/>
                <w:color w:val="auto"/>
                <w:kern w:val="0"/>
                <w:sz w:val="21"/>
                <w:szCs w:val="21"/>
                <w:highlight w:val="none"/>
                <w:lang w:val="en-US" w:eastAsia="zh-CN" w:bidi="ar"/>
              </w:rPr>
              <w:t>中标单位</w:t>
            </w:r>
            <w:r>
              <w:rPr>
                <w:rFonts w:hint="eastAsia" w:ascii="宋体" w:hAnsi="宋体" w:eastAsia="宋体" w:cs="宋体"/>
                <w:color w:val="auto"/>
                <w:kern w:val="0"/>
                <w:sz w:val="21"/>
                <w:szCs w:val="21"/>
                <w:highlight w:val="none"/>
                <w:lang w:val="en-US" w:eastAsia="zh-CN" w:bidi="ar"/>
              </w:rPr>
              <w:t>其他责任的权利。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验收要求</w:t>
            </w:r>
          </w:p>
        </w:tc>
        <w:tc>
          <w:tcPr>
            <w:tcW w:w="7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中标单位</w:t>
            </w:r>
            <w:r>
              <w:rPr>
                <w:rFonts w:hint="eastAsia" w:ascii="宋体" w:hAnsi="宋体" w:eastAsia="宋体" w:cs="宋体"/>
                <w:color w:val="auto"/>
                <w:kern w:val="0"/>
                <w:sz w:val="21"/>
                <w:szCs w:val="21"/>
                <w:highlight w:val="none"/>
                <w:lang w:val="en-US" w:eastAsia="zh-CN" w:bidi="ar"/>
              </w:rPr>
              <w:t>完成所有批次的抽样检验工作，并提交数据分析报告</w:t>
            </w:r>
            <w:r>
              <w:rPr>
                <w:rFonts w:hint="eastAsia" w:ascii="宋体" w:hAnsi="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履约保证金</w:t>
            </w:r>
          </w:p>
        </w:tc>
        <w:tc>
          <w:tcPr>
            <w:tcW w:w="7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需落实政府采购政策</w:t>
            </w:r>
          </w:p>
        </w:tc>
        <w:tc>
          <w:tcPr>
            <w:tcW w:w="7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促进中小企业发展政策：根据《政府采购促进中小企业发展管理办法》的通知（财库〔2020〕46号）规定，投标人应出具《中小企业声明函》，否则评标时不予认可。投标人应对提交的中小企业声明函的真实性负责，提交的中小企业声明函不真实的，应承担相应的法律责任。</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3.促进残疾人就业政府采购政策：根据《三部门联合发布关于促进残疾人就业政府采购政策的通知》（财库〔2017〕141号）规定，符合条件的残疾人福利性单位在参加本项目政府采购活动时，投标人应出具</w:t>
            </w:r>
            <w:r>
              <w:rPr>
                <w:rFonts w:hint="eastAsia" w:cs="宋体"/>
                <w:color w:val="auto"/>
                <w:kern w:val="0"/>
                <w:sz w:val="21"/>
                <w:szCs w:val="21"/>
                <w:highlight w:val="none"/>
                <w:lang w:val="en-US" w:eastAsia="zh-CN" w:bidi="ar"/>
              </w:rPr>
              <w:t>招标文件</w:t>
            </w:r>
            <w:r>
              <w:rPr>
                <w:rFonts w:hint="eastAsia" w:ascii="宋体" w:hAnsi="宋体" w:eastAsia="宋体" w:cs="宋体"/>
                <w:color w:val="auto"/>
                <w:kern w:val="0"/>
                <w:sz w:val="21"/>
                <w:szCs w:val="21"/>
                <w:highlight w:val="none"/>
                <w:lang w:val="en-US" w:eastAsia="zh-CN" w:bidi="ar"/>
              </w:rPr>
              <w:t>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鼓励节能政策：投标人所投产品如属于财政部、国家发展改革委发布的最新一期的《节能产品政府采购清单》中的产品，投标人需提供证明材料。《节能产品政府采购清单》可以在中国政府采购网（http：//www.ccgp.gov.cn/）上查阅下载。</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鼓励环保政策：投标人所投产品如属于财政部、环境保护部发布的最新一期的《环境标志产品政府采购清单》中的产品，投标人需提供证明材料。《环境标志产品政府采购清单》可以在中国政府采购网（http：//www.ccgp.gov.cn/）上查阅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需执行的国家相关标准、行业标准、地方标准或者其他标准、规范</w:t>
            </w:r>
          </w:p>
        </w:tc>
        <w:tc>
          <w:tcPr>
            <w:tcW w:w="7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1.根据</w:t>
            </w:r>
            <w:r>
              <w:rPr>
                <w:rFonts w:hint="eastAsia" w:ascii="宋体" w:hAnsi="宋体" w:eastAsia="宋体" w:cs="宋体"/>
                <w:b w:val="0"/>
                <w:bCs w:val="0"/>
                <w:color w:val="auto"/>
                <w:kern w:val="2"/>
                <w:sz w:val="21"/>
                <w:szCs w:val="21"/>
                <w:highlight w:val="none"/>
                <w:lang w:val="en-US" w:eastAsia="zh-CN" w:bidi="ar-SA"/>
              </w:rPr>
              <w:t>《产品质量监督抽查管理暂行办法》《产品质量监督抽查抽样检验技术服务规范》（T/GDAQI 020）及</w:t>
            </w:r>
            <w:r>
              <w:rPr>
                <w:rFonts w:hint="eastAsia" w:ascii="宋体" w:hAnsi="宋体" w:cs="宋体"/>
                <w:b w:val="0"/>
                <w:bCs w:val="0"/>
                <w:color w:val="auto"/>
                <w:kern w:val="2"/>
                <w:sz w:val="21"/>
                <w:szCs w:val="21"/>
                <w:highlight w:val="none"/>
                <w:lang w:val="en-US" w:eastAsia="zh-CN" w:bidi="ar-SA"/>
              </w:rPr>
              <w:t>新疆维吾尔自治区</w:t>
            </w:r>
            <w:r>
              <w:rPr>
                <w:rFonts w:hint="eastAsia" w:ascii="宋体" w:hAnsi="宋体" w:eastAsia="宋体" w:cs="宋体"/>
                <w:b w:val="0"/>
                <w:bCs w:val="0"/>
                <w:color w:val="auto"/>
                <w:kern w:val="2"/>
                <w:sz w:val="21"/>
                <w:szCs w:val="21"/>
                <w:highlight w:val="none"/>
                <w:lang w:val="en-US" w:eastAsia="zh-CN" w:bidi="ar-SA"/>
              </w:rPr>
              <w:t>市场监管局印发的产品质量监督抽查实施方案、实施细则</w:t>
            </w:r>
            <w:r>
              <w:rPr>
                <w:rFonts w:hint="eastAsia" w:ascii="宋体" w:hAnsi="宋体" w:eastAsia="宋体" w:cs="宋体"/>
                <w:color w:val="auto"/>
                <w:kern w:val="0"/>
                <w:sz w:val="21"/>
                <w:szCs w:val="21"/>
                <w:highlight w:val="none"/>
                <w:lang w:val="en-US" w:eastAsia="zh-CN" w:bidi="ar"/>
              </w:rPr>
              <w:t>等文件精神规定的检验方法、标准、品种项目、抽样区域、场所等对</w:t>
            </w:r>
            <w:r>
              <w:rPr>
                <w:rFonts w:hint="eastAsia" w:ascii="宋体" w:hAnsi="宋体" w:cs="宋体"/>
                <w:color w:val="auto"/>
                <w:kern w:val="0"/>
                <w:sz w:val="21"/>
                <w:szCs w:val="21"/>
                <w:highlight w:val="none"/>
                <w:lang w:val="en-US" w:eastAsia="zh-CN" w:bidi="ar"/>
              </w:rPr>
              <w:t>产品</w:t>
            </w:r>
            <w:r>
              <w:rPr>
                <w:rFonts w:hint="eastAsia" w:ascii="宋体" w:hAnsi="宋体" w:eastAsia="宋体" w:cs="宋体"/>
                <w:color w:val="auto"/>
                <w:kern w:val="0"/>
                <w:sz w:val="21"/>
                <w:szCs w:val="21"/>
                <w:highlight w:val="none"/>
                <w:lang w:val="en-US" w:eastAsia="zh-CN" w:bidi="ar"/>
              </w:rPr>
              <w:t>进行抽样检验。</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2.项目执行过程中，所运用到的抽检规范性文件均以国家或自治区颁布的最新文件为准。</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bidi="ar"/>
              </w:rPr>
              <w:t>注：提供按照国家相关标准、行业标准、地方标准或者其他标准、规范实施项目的承诺函。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其他</w:t>
            </w:r>
          </w:p>
        </w:tc>
        <w:tc>
          <w:tcPr>
            <w:tcW w:w="7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其他:1.投标费用</w:t>
            </w:r>
            <w:r>
              <w:rPr>
                <w:rFonts w:hint="eastAsia" w:ascii="宋体" w:hAnsi="宋体" w:cs="宋体"/>
                <w:color w:val="auto"/>
                <w:kern w:val="0"/>
                <w:sz w:val="21"/>
                <w:szCs w:val="21"/>
                <w:highlight w:val="none"/>
                <w:lang w:val="en-US" w:eastAsia="zh-CN" w:bidi="ar"/>
              </w:rPr>
              <w:t>：投标单位</w:t>
            </w:r>
            <w:r>
              <w:rPr>
                <w:rFonts w:hint="eastAsia" w:ascii="宋体" w:hAnsi="宋体" w:eastAsia="宋体" w:cs="宋体"/>
                <w:color w:val="auto"/>
                <w:kern w:val="0"/>
                <w:sz w:val="21"/>
                <w:szCs w:val="21"/>
                <w:highlight w:val="none"/>
                <w:lang w:val="en-US" w:eastAsia="zh-CN" w:bidi="ar"/>
              </w:rPr>
              <w:t>在投标过程中的一切费用，不论中标与否，均由</w:t>
            </w:r>
            <w:r>
              <w:rPr>
                <w:rFonts w:hint="eastAsia" w:ascii="宋体" w:hAnsi="宋体" w:cs="宋体"/>
                <w:color w:val="auto"/>
                <w:kern w:val="0"/>
                <w:sz w:val="21"/>
                <w:szCs w:val="21"/>
                <w:highlight w:val="none"/>
                <w:lang w:val="en-US" w:eastAsia="zh-CN" w:bidi="ar"/>
              </w:rPr>
              <w:t>投标单位</w:t>
            </w:r>
            <w:r>
              <w:rPr>
                <w:rFonts w:hint="eastAsia" w:ascii="宋体" w:hAnsi="宋体" w:eastAsia="宋体" w:cs="宋体"/>
                <w:color w:val="auto"/>
                <w:kern w:val="0"/>
                <w:sz w:val="21"/>
                <w:szCs w:val="21"/>
                <w:highlight w:val="none"/>
                <w:lang w:val="en-US" w:eastAsia="zh-CN" w:bidi="ar"/>
              </w:rPr>
              <w:t>自理。</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2.报价要求</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(1)投标总报价应一次性报定，其投标报价为完成本项目但不仅限于从基础资料及文件的收集、外出考察调研、方案汇报、与相关规划的对接、相关部门审查、报批、验收及其相关服务的总费用，还包括人工费、管理费、税费、设备等所需要的一切费用。(2)报价应充分考虑项目实施期间市场风险和政策性调整确定风险系数并计入总报价，一旦中标，投标报价将不作调整。报价若有遗漏应免费提供，投标总价即为交付使用的价格。</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服务期限</w:t>
            </w:r>
            <w:r>
              <w:rPr>
                <w:rFonts w:hint="eastAsia" w:ascii="宋体" w:hAnsi="宋体" w:eastAsia="宋体" w:cs="宋体"/>
                <w:color w:val="auto"/>
                <w:kern w:val="0"/>
                <w:sz w:val="21"/>
                <w:szCs w:val="21"/>
                <w:highlight w:val="none"/>
                <w:lang w:val="en-US" w:eastAsia="zh-CN" w:bidi="ar"/>
              </w:rPr>
              <w:t>要求：在2022年9月底前完成抽样和检验工作。</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4.验收标准：</w:t>
            </w:r>
            <w:r>
              <w:rPr>
                <w:rFonts w:hint="eastAsia" w:ascii="宋体" w:hAnsi="宋体" w:cs="宋体"/>
                <w:color w:val="auto"/>
                <w:kern w:val="0"/>
                <w:sz w:val="21"/>
                <w:szCs w:val="21"/>
                <w:highlight w:val="none"/>
                <w:lang w:val="en-US" w:eastAsia="zh-CN" w:bidi="ar"/>
              </w:rPr>
              <w:t>投标单位</w:t>
            </w:r>
            <w:r>
              <w:rPr>
                <w:rFonts w:hint="eastAsia" w:ascii="宋体" w:hAnsi="宋体" w:eastAsia="宋体" w:cs="宋体"/>
                <w:color w:val="auto"/>
                <w:kern w:val="0"/>
                <w:sz w:val="21"/>
                <w:szCs w:val="21"/>
                <w:highlight w:val="none"/>
                <w:lang w:val="en-US" w:eastAsia="zh-CN" w:bidi="ar"/>
              </w:rPr>
              <w:t>应在规定的时间内完成</w:t>
            </w:r>
            <w:r>
              <w:rPr>
                <w:rFonts w:hint="eastAsia" w:ascii="宋体" w:hAnsi="宋体" w:cs="宋体"/>
                <w:color w:val="auto"/>
                <w:kern w:val="0"/>
                <w:sz w:val="21"/>
                <w:szCs w:val="21"/>
                <w:highlight w:val="none"/>
                <w:lang w:val="en-US" w:eastAsia="zh-CN" w:bidi="ar"/>
              </w:rPr>
              <w:t>采购单位</w:t>
            </w:r>
            <w:r>
              <w:rPr>
                <w:rFonts w:hint="eastAsia" w:ascii="宋体" w:hAnsi="宋体" w:eastAsia="宋体" w:cs="宋体"/>
                <w:color w:val="auto"/>
                <w:kern w:val="0"/>
                <w:sz w:val="21"/>
                <w:szCs w:val="21"/>
                <w:highlight w:val="none"/>
                <w:lang w:val="en-US" w:eastAsia="zh-CN" w:bidi="ar"/>
              </w:rPr>
              <w:t>部署的抽检监测工作，项目开始后3个月内依法出具检验报告，并撰写抽检工作分析总结报告，交由</w:t>
            </w:r>
            <w:r>
              <w:rPr>
                <w:rFonts w:hint="eastAsia" w:ascii="宋体" w:hAnsi="宋体" w:cs="宋体"/>
                <w:color w:val="auto"/>
                <w:kern w:val="0"/>
                <w:sz w:val="21"/>
                <w:szCs w:val="21"/>
                <w:highlight w:val="none"/>
                <w:lang w:val="en-US" w:eastAsia="zh-CN" w:bidi="ar"/>
              </w:rPr>
              <w:t>采购单位</w:t>
            </w:r>
            <w:r>
              <w:rPr>
                <w:rFonts w:hint="eastAsia" w:ascii="宋体" w:hAnsi="宋体" w:eastAsia="宋体" w:cs="宋体"/>
                <w:color w:val="auto"/>
                <w:kern w:val="0"/>
                <w:sz w:val="21"/>
                <w:szCs w:val="21"/>
                <w:highlight w:val="none"/>
                <w:lang w:val="en-US" w:eastAsia="zh-CN" w:bidi="ar"/>
              </w:rPr>
              <w:t>核实。</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val="en-US" w:eastAsia="zh-CN" w:bidi="ar"/>
              </w:rPr>
              <w:t>投标单位</w:t>
            </w:r>
            <w:r>
              <w:rPr>
                <w:rFonts w:hint="eastAsia" w:ascii="宋体" w:hAnsi="宋体" w:eastAsia="宋体" w:cs="宋体"/>
                <w:color w:val="auto"/>
                <w:kern w:val="0"/>
                <w:sz w:val="21"/>
                <w:szCs w:val="21"/>
                <w:highlight w:val="none"/>
                <w:lang w:val="en-US" w:eastAsia="zh-CN" w:bidi="ar"/>
              </w:rPr>
              <w:t>售后/后续服务：(1)数据报送：按照有关文件要求，按时报送检测结果数据，发现问题样品或假冒伪劣产品，应及时上报。(2)结果的风险评估：由安全风险评估专业实验室依据汇总数据进行评估分析，对不合格项目进行原因及危害性分析，并编制相应的风险分析报告。(3)安全控制措施的提出：依据风险分析报告，提出相应的安全控制措施及建议，为监管部门提供指导和参考意见。</w:t>
            </w:r>
            <w:r>
              <w:rPr>
                <w:rFonts w:hint="eastAsia" w:ascii="宋体" w:hAnsi="宋体" w:cs="宋体"/>
                <w:color w:val="auto"/>
                <w:kern w:val="0"/>
                <w:sz w:val="21"/>
                <w:szCs w:val="21"/>
                <w:highlight w:val="none"/>
                <w:lang w:val="en-US" w:eastAsia="zh-CN" w:bidi="ar"/>
              </w:rPr>
              <w:t>（4）疑议处理：对疑议项目开展复检工作</w:t>
            </w:r>
          </w:p>
        </w:tc>
      </w:tr>
    </w:tbl>
    <w:p>
      <w:pPr>
        <w:widowControl w:val="0"/>
        <w:autoSpaceDE w:val="0"/>
        <w:autoSpaceDN w:val="0"/>
        <w:adjustRightInd w:val="0"/>
        <w:rPr>
          <w:rFonts w:hint="default" w:ascii="仿宋_GB2312" w:hAnsi="Times New Roman" w:eastAsia="仿宋_GB2312" w:cs="仿宋_GB2312"/>
          <w:color w:val="auto"/>
          <w:sz w:val="24"/>
          <w:szCs w:val="2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w:t>
      </w:r>
      <w:r>
        <w:rPr>
          <w:rFonts w:hint="eastAsia" w:ascii="宋体" w:hAnsi="宋体" w:cs="宋体"/>
          <w:b/>
          <w:bCs/>
          <w:i w:val="0"/>
          <w:iCs w:val="0"/>
          <w:caps w:val="0"/>
          <w:color w:val="auto"/>
          <w:spacing w:val="0"/>
          <w:kern w:val="0"/>
          <w:sz w:val="21"/>
          <w:szCs w:val="21"/>
          <w:highlight w:val="none"/>
          <w:shd w:val="clear" w:color="auto" w:fill="FFFFFF"/>
          <w:lang w:val="en-US" w:eastAsia="zh-CN" w:bidi="ar"/>
        </w:rPr>
        <w:t>2</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）技术标准与要求</w:t>
      </w:r>
    </w:p>
    <w:tbl>
      <w:tblPr>
        <w:tblStyle w:val="27"/>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4"/>
        <w:gridCol w:w="1020"/>
        <w:gridCol w:w="1110"/>
        <w:gridCol w:w="765"/>
        <w:gridCol w:w="1663"/>
        <w:gridCol w:w="480"/>
        <w:gridCol w:w="623"/>
        <w:gridCol w:w="1463"/>
        <w:gridCol w:w="815"/>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414"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15" w:after="0" w:line="21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2"/>
                <w:kern w:val="0"/>
                <w:sz w:val="21"/>
                <w:szCs w:val="21"/>
                <w:lang w:val="en-US" w:bidi="ar-SA"/>
              </w:rPr>
              <w:t>序</w:t>
            </w:r>
            <w:r>
              <w:rPr>
                <w:rFonts w:hint="eastAsia" w:ascii="宋体" w:hAnsi="宋体" w:eastAsia="宋体" w:cs="宋体"/>
                <w:snapToGrid w:val="0"/>
                <w:color w:val="auto"/>
                <w:spacing w:val="1"/>
                <w:kern w:val="0"/>
                <w:sz w:val="21"/>
                <w:szCs w:val="21"/>
                <w:lang w:val="en-US" w:bidi="ar-SA"/>
              </w:rPr>
              <w:t>号</w:t>
            </w:r>
          </w:p>
        </w:tc>
        <w:tc>
          <w:tcPr>
            <w:tcW w:w="102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5"/>
                <w:kern w:val="0"/>
                <w:sz w:val="21"/>
                <w:szCs w:val="21"/>
                <w:lang w:val="en-US" w:bidi="ar-SA"/>
              </w:rPr>
              <w:t>品目名</w:t>
            </w:r>
            <w:r>
              <w:rPr>
                <w:rFonts w:hint="eastAsia" w:ascii="宋体" w:hAnsi="宋体" w:eastAsia="宋体" w:cs="宋体"/>
                <w:snapToGrid w:val="0"/>
                <w:color w:val="auto"/>
                <w:spacing w:val="4"/>
                <w:kern w:val="0"/>
                <w:sz w:val="21"/>
                <w:szCs w:val="21"/>
                <w:lang w:val="en-US" w:bidi="ar-SA"/>
              </w:rPr>
              <w:t>称</w:t>
            </w:r>
          </w:p>
        </w:tc>
        <w:tc>
          <w:tcPr>
            <w:tcW w:w="111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1"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10"/>
                <w:kern w:val="0"/>
                <w:sz w:val="21"/>
                <w:szCs w:val="21"/>
                <w:lang w:val="en-US" w:bidi="ar-SA"/>
              </w:rPr>
              <w:t>标</w:t>
            </w:r>
            <w:r>
              <w:rPr>
                <w:rFonts w:hint="eastAsia" w:ascii="宋体" w:hAnsi="宋体" w:eastAsia="宋体" w:cs="宋体"/>
                <w:snapToGrid w:val="0"/>
                <w:color w:val="auto"/>
                <w:spacing w:val="8"/>
                <w:kern w:val="0"/>
                <w:sz w:val="21"/>
                <w:szCs w:val="21"/>
                <w:lang w:val="en-US" w:bidi="ar-SA"/>
              </w:rPr>
              <w:t>的名称</w:t>
            </w:r>
          </w:p>
        </w:tc>
        <w:tc>
          <w:tcPr>
            <w:tcW w:w="2428" w:type="dxa"/>
            <w:gridSpan w:val="2"/>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47" w:after="0" w:line="215" w:lineRule="auto"/>
              <w:ind w:left="0" w:leftChars="0" w:right="0" w:rightChars="0" w:firstLine="0" w:firstLineChars="0"/>
              <w:jc w:val="center"/>
              <w:textAlignment w:val="baseline"/>
              <w:rPr>
                <w:rFonts w:hint="eastAsia" w:ascii="宋体" w:hAnsi="宋体" w:eastAsia="宋体" w:cs="宋体"/>
                <w:snapToGrid w:val="0"/>
                <w:color w:val="auto"/>
                <w:spacing w:val="2"/>
                <w:kern w:val="0"/>
                <w:sz w:val="21"/>
                <w:szCs w:val="21"/>
                <w:lang w:val="en-US" w:bidi="ar-SA"/>
              </w:rPr>
            </w:pPr>
            <w:r>
              <w:rPr>
                <w:rFonts w:hint="eastAsia" w:ascii="宋体" w:hAnsi="宋体" w:eastAsia="宋体" w:cs="宋体"/>
                <w:snapToGrid w:val="0"/>
                <w:color w:val="auto"/>
                <w:spacing w:val="2"/>
                <w:kern w:val="0"/>
                <w:sz w:val="21"/>
                <w:szCs w:val="21"/>
                <w:lang w:val="en-US" w:bidi="ar-SA"/>
              </w:rPr>
              <w:t>产品种类</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47" w:after="0" w:line="215"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2"/>
                <w:kern w:val="0"/>
                <w:sz w:val="21"/>
                <w:szCs w:val="21"/>
                <w:lang w:val="en-US" w:bidi="ar-SA"/>
              </w:rPr>
              <w:t>单</w:t>
            </w:r>
            <w:r>
              <w:rPr>
                <w:rFonts w:hint="eastAsia" w:ascii="宋体" w:hAnsi="宋体" w:eastAsia="宋体" w:cs="宋体"/>
                <w:snapToGrid w:val="0"/>
                <w:color w:val="auto"/>
                <w:spacing w:val="1"/>
                <w:kern w:val="0"/>
                <w:sz w:val="21"/>
                <w:szCs w:val="21"/>
                <w:lang w:val="en-US" w:bidi="ar-SA"/>
              </w:rPr>
              <w:t>位</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3"/>
                <w:kern w:val="0"/>
                <w:sz w:val="21"/>
                <w:szCs w:val="21"/>
                <w:lang w:val="en-US" w:bidi="ar-SA"/>
              </w:rPr>
              <w:t>数</w:t>
            </w:r>
            <w:r>
              <w:rPr>
                <w:rFonts w:hint="eastAsia" w:ascii="宋体" w:hAnsi="宋体" w:eastAsia="宋体" w:cs="宋体"/>
                <w:snapToGrid w:val="0"/>
                <w:color w:val="auto"/>
                <w:spacing w:val="2"/>
                <w:kern w:val="0"/>
                <w:sz w:val="21"/>
                <w:szCs w:val="21"/>
                <w:lang w:val="en-US" w:bidi="ar-SA"/>
              </w:rPr>
              <w:t>量</w:t>
            </w:r>
          </w:p>
        </w:tc>
        <w:tc>
          <w:tcPr>
            <w:tcW w:w="1463"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1" w:after="0" w:line="220"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10"/>
                <w:kern w:val="0"/>
                <w:sz w:val="21"/>
                <w:szCs w:val="21"/>
                <w:lang w:val="en-US" w:bidi="ar-SA"/>
              </w:rPr>
              <w:t>预算总价</w:t>
            </w:r>
          </w:p>
          <w:p>
            <w:pPr>
              <w:widowControl/>
              <w:kinsoku w:val="0"/>
              <w:autoSpaceDE w:val="0"/>
              <w:autoSpaceDN w:val="0"/>
              <w:adjustRightInd w:val="0"/>
              <w:snapToGrid w:val="0"/>
              <w:spacing w:before="157"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1"/>
                <w:kern w:val="0"/>
                <w:sz w:val="21"/>
                <w:szCs w:val="21"/>
                <w:lang w:val="en-US" w:bidi="ar-SA"/>
              </w:rPr>
              <w:t>(</w:t>
            </w:r>
            <w:r>
              <w:rPr>
                <w:rFonts w:hint="eastAsia" w:ascii="宋体" w:hAnsi="宋体" w:eastAsia="宋体" w:cs="宋体"/>
                <w:snapToGrid w:val="0"/>
                <w:color w:val="auto"/>
                <w:kern w:val="0"/>
                <w:sz w:val="21"/>
                <w:szCs w:val="21"/>
                <w:lang w:val="en-US" w:bidi="ar-SA"/>
              </w:rPr>
              <w:t>元)</w:t>
            </w:r>
          </w:p>
        </w:tc>
        <w:tc>
          <w:tcPr>
            <w:tcW w:w="815"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1" w:after="0" w:line="387"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7"/>
                <w:kern w:val="0"/>
                <w:sz w:val="21"/>
                <w:szCs w:val="21"/>
                <w:lang w:val="en-US" w:bidi="ar-SA"/>
              </w:rPr>
              <w:t>所属行</w:t>
            </w:r>
            <w:r>
              <w:rPr>
                <w:rFonts w:hint="eastAsia" w:ascii="宋体" w:hAnsi="宋体" w:eastAsia="宋体" w:cs="宋体"/>
                <w:snapToGrid w:val="0"/>
                <w:color w:val="auto"/>
                <w:kern w:val="0"/>
                <w:sz w:val="21"/>
                <w:szCs w:val="21"/>
                <w:lang w:val="en-US" w:bidi="ar-SA"/>
              </w:rPr>
              <w:t xml:space="preserve"> 业</w:t>
            </w:r>
          </w:p>
        </w:tc>
        <w:tc>
          <w:tcPr>
            <w:tcW w:w="997"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46" w:after="0" w:line="21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2"/>
                <w:kern w:val="0"/>
                <w:sz w:val="21"/>
                <w:szCs w:val="21"/>
                <w:lang w:val="en-US" w:bidi="ar-SA"/>
              </w:rPr>
              <w:t>技术</w:t>
            </w:r>
            <w:r>
              <w:rPr>
                <w:rFonts w:hint="eastAsia" w:ascii="宋体" w:hAnsi="宋体" w:eastAsia="宋体" w:cs="宋体"/>
                <w:snapToGrid w:val="0"/>
                <w:color w:val="auto"/>
                <w:spacing w:val="1"/>
                <w:kern w:val="0"/>
                <w:sz w:val="21"/>
                <w:szCs w:val="21"/>
                <w:lang w:val="en-US"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414"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kern w:val="0"/>
                <w:sz w:val="21"/>
                <w:szCs w:val="21"/>
                <w:lang w:val="en-US" w:bidi="ar-SA"/>
              </w:rPr>
              <w:t>1</w:t>
            </w:r>
          </w:p>
        </w:tc>
        <w:tc>
          <w:tcPr>
            <w:tcW w:w="1020"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1"/>
                <w:kern w:val="0"/>
                <w:sz w:val="21"/>
                <w:szCs w:val="21"/>
                <w:lang w:val="en-US" w:bidi="ar-SA"/>
              </w:rPr>
              <w:t>技术测试和分</w:t>
            </w:r>
            <w:r>
              <w:rPr>
                <w:rFonts w:hint="eastAsia" w:ascii="宋体" w:hAnsi="宋体" w:eastAsia="宋体" w:cs="宋体"/>
                <w:snapToGrid w:val="0"/>
                <w:color w:val="auto"/>
                <w:kern w:val="0"/>
                <w:sz w:val="21"/>
                <w:szCs w:val="21"/>
                <w:lang w:val="en-US" w:bidi="ar-SA"/>
              </w:rPr>
              <w:t>析服务</w:t>
            </w:r>
          </w:p>
        </w:tc>
        <w:tc>
          <w:tcPr>
            <w:tcW w:w="1110"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kern w:val="0"/>
                <w:sz w:val="21"/>
                <w:szCs w:val="21"/>
                <w:lang w:val="en-US" w:bidi="ar-SA"/>
              </w:rPr>
              <w:t>第一批重点产品监督抽查项目（第一包）</w:t>
            </w:r>
          </w:p>
        </w:tc>
        <w:tc>
          <w:tcPr>
            <w:tcW w:w="765"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农资产品</w:t>
            </w: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农膜</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bidi="ar-SA"/>
              </w:rPr>
            </w:pPr>
            <w:r>
              <w:rPr>
                <w:rFonts w:hint="eastAsia" w:ascii="宋体" w:hAnsi="宋体" w:eastAsia="宋体" w:cs="宋体"/>
                <w:i w:val="0"/>
                <w:iCs w:val="0"/>
                <w:color w:val="auto"/>
                <w:kern w:val="0"/>
                <w:sz w:val="21"/>
                <w:szCs w:val="21"/>
                <w:u w:val="none"/>
                <w:lang w:val="en-US" w:eastAsia="zh-CN" w:bidi="ar"/>
              </w:rPr>
              <w:t>176</w:t>
            </w:r>
          </w:p>
        </w:tc>
        <w:tc>
          <w:tcPr>
            <w:tcW w:w="1463"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kern w:val="0"/>
                <w:sz w:val="21"/>
                <w:szCs w:val="21"/>
                <w:lang w:val="en-US" w:bidi="ar-SA"/>
              </w:rPr>
              <w:t>1105577</w:t>
            </w:r>
          </w:p>
        </w:tc>
        <w:tc>
          <w:tcPr>
            <w:tcW w:w="815"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w:t>
            </w:r>
          </w:p>
        </w:tc>
        <w:tc>
          <w:tcPr>
            <w:tcW w:w="997"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7"/>
                <w:kern w:val="0"/>
                <w:sz w:val="21"/>
                <w:szCs w:val="21"/>
                <w:lang w:val="en-US" w:bidi="ar-SA"/>
              </w:rPr>
              <w:t>详见附表</w:t>
            </w:r>
            <w:r>
              <w:rPr>
                <w:rFonts w:hint="eastAsia" w:ascii="宋体" w:hAnsi="宋体" w:eastAsia="宋体" w:cs="宋体"/>
                <w:snapToGrid w:val="0"/>
                <w:color w:val="auto"/>
                <w:spacing w:val="4"/>
                <w:kern w:val="0"/>
                <w:sz w:val="21"/>
                <w:szCs w:val="21"/>
                <w:lang w:val="en-US" w:bidi="ar-SA"/>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滴灌带</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bidi="ar-SA"/>
              </w:rPr>
            </w:pPr>
            <w:r>
              <w:rPr>
                <w:rFonts w:hint="eastAsia" w:ascii="宋体" w:hAnsi="宋体" w:eastAsia="宋体" w:cs="宋体"/>
                <w:i w:val="0"/>
                <w:iCs w:val="0"/>
                <w:color w:val="auto"/>
                <w:kern w:val="0"/>
                <w:sz w:val="21"/>
                <w:szCs w:val="21"/>
                <w:u w:val="none"/>
                <w:lang w:val="en-US" w:eastAsia="zh-CN" w:bidi="ar"/>
              </w:rPr>
              <w:t>35</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复混肥料(复合肥料)</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bidi="ar-SA"/>
              </w:rPr>
            </w:pPr>
            <w:r>
              <w:rPr>
                <w:rFonts w:hint="eastAsia" w:ascii="宋体" w:hAnsi="宋体" w:eastAsia="宋体" w:cs="宋体"/>
                <w:i w:val="0"/>
                <w:iCs w:val="0"/>
                <w:color w:val="auto"/>
                <w:kern w:val="0"/>
                <w:sz w:val="21"/>
                <w:szCs w:val="21"/>
                <w:u w:val="none"/>
                <w:lang w:val="en-US" w:eastAsia="zh-CN" w:bidi="ar"/>
              </w:rPr>
              <w:t>60</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尿素</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bidi="ar-SA"/>
              </w:rPr>
            </w:pPr>
            <w:r>
              <w:rPr>
                <w:rFonts w:hint="eastAsia" w:ascii="宋体" w:hAnsi="宋体" w:eastAsia="宋体" w:cs="宋体"/>
                <w:i w:val="0"/>
                <w:iCs w:val="0"/>
                <w:color w:val="auto"/>
                <w:kern w:val="0"/>
                <w:sz w:val="21"/>
                <w:szCs w:val="21"/>
                <w:u w:val="none"/>
                <w:lang w:val="en-US" w:eastAsia="zh-CN" w:bidi="ar"/>
              </w:rPr>
              <w:t>10</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大量元素水溶肥料</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bidi="ar-SA"/>
              </w:rPr>
            </w:pPr>
            <w:r>
              <w:rPr>
                <w:rFonts w:hint="eastAsia" w:ascii="宋体" w:hAnsi="宋体" w:eastAsia="宋体" w:cs="宋体"/>
                <w:i w:val="0"/>
                <w:iCs w:val="0"/>
                <w:color w:val="auto"/>
                <w:kern w:val="0"/>
                <w:sz w:val="21"/>
                <w:szCs w:val="21"/>
                <w:u w:val="none"/>
                <w:lang w:val="en-US" w:eastAsia="zh-CN" w:bidi="ar"/>
              </w:rPr>
              <w:t>30</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含腐植酸水溶肥料</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bidi="ar-SA"/>
              </w:rPr>
            </w:pPr>
            <w:r>
              <w:rPr>
                <w:rFonts w:hint="eastAsia" w:ascii="宋体" w:hAnsi="宋体" w:eastAsia="宋体" w:cs="宋体"/>
                <w:i w:val="0"/>
                <w:iCs w:val="0"/>
                <w:color w:val="auto"/>
                <w:kern w:val="0"/>
                <w:sz w:val="21"/>
                <w:szCs w:val="21"/>
                <w:u w:val="none"/>
                <w:lang w:val="en-US" w:eastAsia="zh-CN" w:bidi="ar"/>
              </w:rPr>
              <w:t>15</w:t>
            </w:r>
          </w:p>
        </w:tc>
        <w:tc>
          <w:tcPr>
            <w:tcW w:w="1463"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bl>
    <w:p>
      <w:pPr>
        <w:widowControl w:val="0"/>
        <w:autoSpaceDE w:val="0"/>
        <w:autoSpaceDN w:val="0"/>
        <w:adjustRightInd w:val="0"/>
        <w:rPr>
          <w:rFonts w:hint="eastAsia" w:ascii="宋体" w:hAnsi="宋体" w:eastAsia="宋体" w:cs="宋体"/>
          <w:color w:val="auto"/>
          <w:sz w:val="21"/>
          <w:szCs w:val="21"/>
          <w:lang w:val="en-US" w:eastAsia="zh-CN" w:bidi="ar-SA"/>
        </w:rPr>
      </w:pPr>
      <w:r>
        <w:rPr>
          <w:rFonts w:hint="eastAsia" w:ascii="宋体" w:hAnsi="宋体" w:eastAsia="宋体" w:cs="宋体"/>
          <w:color w:val="auto"/>
          <w:spacing w:val="20"/>
          <w:sz w:val="21"/>
          <w:szCs w:val="21"/>
          <w:lang w:val="en-US" w:eastAsia="zh-CN" w:bidi="ar-SA"/>
        </w:rPr>
        <w:t>附表</w:t>
      </w:r>
      <w:r>
        <w:rPr>
          <w:rFonts w:hint="eastAsia" w:ascii="宋体" w:hAnsi="宋体" w:eastAsia="宋体" w:cs="宋体"/>
          <w:color w:val="auto"/>
          <w:spacing w:val="12"/>
          <w:sz w:val="21"/>
          <w:szCs w:val="21"/>
          <w:lang w:val="en-US" w:eastAsia="zh-CN" w:bidi="ar-SA"/>
        </w:rPr>
        <w:t>一</w:t>
      </w:r>
      <w:r>
        <w:rPr>
          <w:rFonts w:hint="eastAsia" w:ascii="宋体" w:hAnsi="宋体" w:eastAsia="宋体" w:cs="宋体"/>
          <w:color w:val="auto"/>
          <w:spacing w:val="10"/>
          <w:sz w:val="21"/>
          <w:szCs w:val="21"/>
          <w:lang w:val="en-US" w:eastAsia="zh-CN" w:bidi="ar-SA"/>
        </w:rPr>
        <w:t>：</w:t>
      </w:r>
      <w:r>
        <w:rPr>
          <w:rFonts w:hint="eastAsia" w:ascii="宋体" w:hAnsi="宋体" w:eastAsia="宋体" w:cs="宋体"/>
          <w:snapToGrid w:val="0"/>
          <w:color w:val="auto"/>
          <w:kern w:val="0"/>
          <w:sz w:val="21"/>
          <w:szCs w:val="21"/>
          <w:lang w:val="en-US" w:eastAsia="zh-CN" w:bidi="ar-SA"/>
        </w:rPr>
        <w:t>第一批重点产品监督抽查项目（第一包）</w:t>
      </w:r>
    </w:p>
    <w:tbl>
      <w:tblPr>
        <w:tblStyle w:val="27"/>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5"/>
        <w:gridCol w:w="7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autoSpaceDN/>
              <w:bidi w:val="0"/>
              <w:spacing w:before="0" w:after="0"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2"/>
                <w:sz w:val="21"/>
                <w:szCs w:val="21"/>
                <w:highlight w:val="none"/>
                <w:lang w:val="en-US" w:eastAsia="zh-CN" w:bidi="ar-SA"/>
              </w:rPr>
              <w:t>参数性质</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7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具体技术(参数)要求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1</w:t>
            </w:r>
          </w:p>
        </w:tc>
        <w:tc>
          <w:tcPr>
            <w:tcW w:w="7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caps w:val="0"/>
                <w:color w:val="auto"/>
                <w:spacing w:val="0"/>
                <w:kern w:val="2"/>
                <w:sz w:val="21"/>
                <w:szCs w:val="21"/>
                <w:highlight w:val="none"/>
                <w:lang w:val="en-US" w:eastAsia="zh-CN" w:bidi="zh-CN"/>
              </w:rPr>
              <w:t>承检能力：</w:t>
            </w:r>
            <w:r>
              <w:rPr>
                <w:rFonts w:hint="eastAsia" w:ascii="宋体" w:hAnsi="宋体" w:eastAsia="宋体" w:cs="宋体"/>
                <w:b w:val="0"/>
                <w:bCs w:val="0"/>
                <w:i w:val="0"/>
                <w:caps w:val="0"/>
                <w:color w:val="auto"/>
                <w:spacing w:val="0"/>
                <w:kern w:val="2"/>
                <w:sz w:val="21"/>
                <w:szCs w:val="21"/>
                <w:highlight w:val="none"/>
                <w:lang w:val="zh-CN" w:eastAsia="zh-CN" w:bidi="zh-CN"/>
              </w:rPr>
              <w:t>具有</w:t>
            </w:r>
            <w:r>
              <w:rPr>
                <w:rFonts w:hint="eastAsia" w:ascii="宋体" w:hAnsi="宋体" w:eastAsia="宋体" w:cs="宋体"/>
                <w:b w:val="0"/>
                <w:bCs w:val="0"/>
                <w:color w:val="auto"/>
                <w:kern w:val="2"/>
                <w:sz w:val="21"/>
                <w:szCs w:val="21"/>
                <w:highlight w:val="none"/>
                <w:lang w:val="en-US" w:eastAsia="zh-CN" w:bidi="ar-SA"/>
              </w:rPr>
              <w:t>检测项目</w:t>
            </w:r>
            <w:r>
              <w:rPr>
                <w:rFonts w:hint="default" w:ascii="宋体" w:hAnsi="宋体" w:eastAsia="宋体" w:cs="宋体"/>
                <w:color w:val="auto"/>
                <w:kern w:val="0"/>
                <w:sz w:val="21"/>
                <w:szCs w:val="21"/>
                <w:lang w:val="en-US" w:eastAsia="zh-CN" w:bidi="zh-CN"/>
              </w:rPr>
              <w:t>检验检测机构资质认定证书（CMA）</w:t>
            </w:r>
            <w:r>
              <w:rPr>
                <w:rFonts w:hint="eastAsia" w:ascii="宋体" w:hAnsi="宋体" w:eastAsia="宋体" w:cs="宋体"/>
                <w:b w:val="0"/>
                <w:bCs w:val="0"/>
                <w:color w:val="auto"/>
                <w:kern w:val="2"/>
                <w:sz w:val="21"/>
                <w:szCs w:val="21"/>
                <w:highlight w:val="none"/>
                <w:lang w:val="en-US" w:eastAsia="zh-CN" w:bidi="ar-SA"/>
              </w:rPr>
              <w:t>及所对应产品检测项目的后附表</w:t>
            </w:r>
            <w:r>
              <w:rPr>
                <w:rFonts w:hint="eastAsia" w:ascii="宋体" w:hAnsi="宋体" w:eastAsia="宋体" w:cs="宋体"/>
                <w:b w:val="0"/>
                <w:bCs w:val="0"/>
                <w:i w:val="0"/>
                <w:caps w:val="0"/>
                <w:color w:val="auto"/>
                <w:spacing w:val="0"/>
                <w:kern w:val="2"/>
                <w:sz w:val="21"/>
                <w:szCs w:val="21"/>
                <w:highlight w:val="none"/>
                <w:lang w:val="zh-CN" w:eastAsia="zh-CN" w:bidi="zh-CN"/>
              </w:rPr>
              <w:t>的相关内容。</w:t>
            </w:r>
            <w:r>
              <w:rPr>
                <w:rFonts w:hint="eastAsia" w:ascii="宋体" w:hAnsi="宋体" w:eastAsia="宋体" w:cs="宋体"/>
                <w:b w:val="0"/>
                <w:bCs w:val="0"/>
                <w:i w:val="0"/>
                <w:iCs w:val="0"/>
                <w:color w:val="auto"/>
                <w:kern w:val="0"/>
                <w:sz w:val="21"/>
                <w:szCs w:val="21"/>
                <w:highlight w:val="none"/>
                <w:u w:val="none"/>
                <w:lang w:val="en-US" w:eastAsia="zh-CN" w:bidi="ar"/>
              </w:rPr>
              <w:t>技术服务机构应具备与产品抽样检验工作相适应的检验条件和能力，具有相关专业高级职称技术人员，有能独立承担产品质量检验工作的实验室，有符合采购单位 要求的抽样工作条件，包括可上网的笔记本电脑或平板电脑，移动打印机、相机、摄像设备等，有相应的检验设备、手段、办法以及专业人员，能独立承担产品质量抽样检验工作。提交相关证明文件。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7951" w:type="dxa"/>
            <w:tcBorders>
              <w:top w:val="single" w:color="auto" w:sz="4" w:space="0"/>
              <w:left w:val="single" w:color="auto" w:sz="4" w:space="0"/>
              <w:bottom w:val="single" w:color="auto" w:sz="4" w:space="0"/>
              <w:right w:val="single" w:color="auto" w:sz="4" w:space="0"/>
            </w:tcBorders>
            <w:noWrap w:val="0"/>
            <w:vAlign w:val="center"/>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工作要求</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(一)</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要按照新疆维吾尔自治区市场监督管理局相关规定要求以及印发的产品质量监督抽查实施方案、实施细则要求完成抽检任务，并及时报送相关材料。具体时间节点为</w:t>
            </w:r>
            <w:r>
              <w:rPr>
                <w:rFonts w:hint="eastAsia" w:ascii="宋体" w:hAnsi="宋体" w:eastAsia="宋体" w:cs="宋体"/>
                <w:color w:val="auto"/>
                <w:kern w:val="0"/>
                <w:sz w:val="21"/>
                <w:szCs w:val="21"/>
                <w:highlight w:val="none"/>
                <w:lang w:val="en-US" w:eastAsia="zh-CN" w:bidi="ar"/>
              </w:rPr>
              <w:t>在2022年9月底前完成抽样和检验工作</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应按要求实施并完成技术服务工作。</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(二)</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要配合监督抽查后处理部门做好不合格产品生产企业整改复查工作，负责相关复查抽样、检验、出具报告等，不得向企业收取费用。如果复查机构不是</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的，复查检验费用由</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向复查机构支付。</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(三)</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应遵循职业操守，尽职尽责，根据相关规范及要求开展样品的抽样、检验及判定工作，并且按抽查方案要求出 具检验报告。同等条件下，</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应优先完成</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委托的抽样检验工作。</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(四)</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对检验结果的真实性负责，确保不提供虚假数据、不出具虚假结论。由于虚假、错误检验数据和结论而给相关当事人造成损失的，或者给社会带来不良影响的，由</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承担相应责任。</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出现弄虚作假的情况，3年内不得承担抽检任务，并记入相关信用系统。</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(五)抽样及检验机构在执行监督抽查任务时不得利用市级监督抽查任务开展任何委托检验等收费服务。</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(六)涉及抽查的全部情况包括抽样信息、检验数据及结果，技术服务机构必须保密，除委托单位授权外，不得向其他任何单位与个人透露。</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(七)技术服务机构必须保证抽检过程公平、公正。技术服务机构不得转包抽检任务，未经同意不得将任务进行分包。</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(八)</w:t>
            </w:r>
            <w:r>
              <w:rPr>
                <w:rFonts w:hint="eastAsia" w:ascii="宋体" w:hAnsi="宋体" w:cs="宋体"/>
                <w:b w:val="0"/>
                <w:bCs w:val="0"/>
                <w:i w:val="0"/>
                <w:iCs w:val="0"/>
                <w:color w:val="auto"/>
                <w:kern w:val="0"/>
                <w:sz w:val="21"/>
                <w:szCs w:val="21"/>
                <w:highlight w:val="none"/>
                <w:u w:val="none"/>
                <w:lang w:val="en-US" w:eastAsia="zh-CN" w:bidi="ar"/>
              </w:rPr>
              <w:t>投标单位</w:t>
            </w:r>
            <w:r>
              <w:rPr>
                <w:rFonts w:hint="eastAsia" w:ascii="宋体" w:hAnsi="宋体" w:eastAsia="宋体" w:cs="宋体"/>
                <w:b w:val="0"/>
                <w:bCs w:val="0"/>
                <w:i w:val="0"/>
                <w:iCs w:val="0"/>
                <w:color w:val="auto"/>
                <w:kern w:val="0"/>
                <w:sz w:val="21"/>
                <w:szCs w:val="21"/>
                <w:highlight w:val="none"/>
                <w:u w:val="none"/>
                <w:lang w:val="en-US" w:eastAsia="zh-CN" w:bidi="ar"/>
              </w:rPr>
              <w:t>在投标时须承诺能够按</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要求能完成任务(投标时提供承诺函，格式自拟)如在中标后未能够按照</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的要求完成，则视为毁约并承担有关法律责任。</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提出的完成期限超出合理范围，或存在不可抗拒原因的除外。</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(九)</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承诺，按照</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要求无偿承担当年度监督抽查数据分析工作，为</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决策提供技术支持(投标时提供承诺函，格式自拟)。</w:t>
            </w:r>
          </w:p>
          <w:p>
            <w:pPr>
              <w:pStyle w:val="48"/>
              <w:shd w:val="clear" w:color="auto" w:fill="auto"/>
              <w:spacing w:line="240" w:lineRule="auto"/>
              <w:rPr>
                <w:rFonts w:hint="eastAsia" w:ascii="宋体" w:hAnsi="宋体" w:eastAsia="宋体" w:cs="宋体"/>
                <w:color w:val="auto"/>
                <w:sz w:val="21"/>
                <w:szCs w:val="21"/>
                <w:highlight w:val="none"/>
                <w:shd w:val="clear" w:color="auto" w:fill="auto"/>
                <w:lang w:val="en-US" w:eastAsia="zh-CN" w:bidi="zh-CN"/>
              </w:rPr>
            </w:pPr>
            <w:r>
              <w:rPr>
                <w:rFonts w:hint="eastAsia" w:ascii="宋体" w:hAnsi="宋体" w:eastAsia="宋体" w:cs="宋体"/>
                <w:b w:val="0"/>
                <w:bCs w:val="0"/>
                <w:i w:val="0"/>
                <w:iCs w:val="0"/>
                <w:color w:val="auto"/>
                <w:kern w:val="0"/>
                <w:sz w:val="21"/>
                <w:szCs w:val="21"/>
                <w:highlight w:val="none"/>
                <w:u w:val="none"/>
                <w:lang w:val="en-US" w:eastAsia="zh-CN" w:bidi="ar"/>
              </w:rPr>
              <w:t>(十</w:t>
            </w:r>
            <w:r>
              <w:rPr>
                <w:rFonts w:hint="eastAsia" w:ascii="宋体" w:hAnsi="宋体" w:cs="宋体"/>
                <w:b w:val="0"/>
                <w:bCs w:val="0"/>
                <w:i w:val="0"/>
                <w:iCs w:val="0"/>
                <w:color w:val="auto"/>
                <w:kern w:val="0"/>
                <w:sz w:val="21"/>
                <w:szCs w:val="21"/>
                <w:highlight w:val="none"/>
                <w:u w:val="none"/>
                <w:lang w:val="en-US" w:eastAsia="zh-CN" w:bidi="ar"/>
              </w:rPr>
              <w:t>）</w:t>
            </w:r>
            <w:r>
              <w:rPr>
                <w:rFonts w:hint="eastAsia" w:ascii="宋体" w:hAnsi="宋体" w:eastAsia="宋体" w:cs="宋体"/>
                <w:b w:val="0"/>
                <w:bCs w:val="0"/>
                <w:i w:val="0"/>
                <w:iCs w:val="0"/>
                <w:color w:val="auto"/>
                <w:kern w:val="0"/>
                <w:sz w:val="21"/>
                <w:szCs w:val="21"/>
                <w:highlight w:val="none"/>
                <w:u w:val="none"/>
                <w:lang w:val="en-US" w:eastAsia="zh-CN" w:bidi="ar"/>
              </w:rPr>
              <w:t>当发生重大工业产品安全突发事件，或者</w:t>
            </w:r>
            <w:r>
              <w:rPr>
                <w:rFonts w:hint="eastAsia" w:ascii="宋体" w:hAnsi="宋体" w:cs="宋体"/>
                <w:b w:val="0"/>
                <w:bCs w:val="0"/>
                <w:i w:val="0"/>
                <w:iCs w:val="0"/>
                <w:color w:val="auto"/>
                <w:kern w:val="0"/>
                <w:sz w:val="21"/>
                <w:szCs w:val="21"/>
                <w:highlight w:val="none"/>
                <w:u w:val="none"/>
                <w:lang w:val="en-US" w:eastAsia="zh-CN" w:bidi="ar"/>
              </w:rPr>
              <w:t>新疆维吾尔自治区</w:t>
            </w:r>
            <w:r>
              <w:rPr>
                <w:rFonts w:hint="eastAsia" w:ascii="宋体" w:hAnsi="宋体" w:eastAsia="宋体" w:cs="宋体"/>
                <w:b w:val="0"/>
                <w:bCs w:val="0"/>
                <w:i w:val="0"/>
                <w:iCs w:val="0"/>
                <w:color w:val="auto"/>
                <w:kern w:val="0"/>
                <w:sz w:val="21"/>
                <w:szCs w:val="21"/>
                <w:highlight w:val="none"/>
                <w:u w:val="none"/>
                <w:lang w:val="en-US" w:eastAsia="zh-CN" w:bidi="ar"/>
              </w:rPr>
              <w:t>市场监管系统(含区局及其派出机构)在查办重大工业产品安全案件时，</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对案件稽查，应急抽检的响应性，及时性要求较高，</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应当及时响应，接到指令后第一时间到达现场。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ar-SA"/>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7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bidi="ar"/>
              </w:rPr>
              <w:t>本项目服务因素的需求</w:t>
            </w:r>
            <w:r>
              <w:rPr>
                <w:rFonts w:hint="eastAsia" w:ascii="宋体" w:hAnsi="宋体" w:cs="宋体"/>
                <w:b w:val="0"/>
                <w:bCs w:val="0"/>
                <w:i w:val="0"/>
                <w:iCs w:val="0"/>
                <w:color w:val="auto"/>
                <w:kern w:val="0"/>
                <w:sz w:val="21"/>
                <w:szCs w:val="21"/>
                <w:highlight w:val="none"/>
                <w:u w:val="none"/>
                <w:lang w:val="en-US" w:eastAsia="zh-CN" w:bidi="ar"/>
              </w:rPr>
              <w:t>：</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cs="宋体"/>
                <w:b w:val="0"/>
                <w:bCs w:val="0"/>
                <w:i w:val="0"/>
                <w:iCs w:val="0"/>
                <w:color w:val="auto"/>
                <w:kern w:val="0"/>
                <w:sz w:val="21"/>
                <w:szCs w:val="21"/>
                <w:highlight w:val="none"/>
                <w:u w:val="none"/>
                <w:lang w:val="en-US" w:bidi="ar"/>
              </w:rPr>
            </w:pPr>
            <w:r>
              <w:rPr>
                <w:rFonts w:hint="eastAsia" w:ascii="宋体" w:hAnsi="宋体" w:cs="宋体"/>
                <w:b w:val="0"/>
                <w:bCs w:val="0"/>
                <w:i w:val="0"/>
                <w:iCs w:val="0"/>
                <w:color w:val="auto"/>
                <w:kern w:val="0"/>
                <w:sz w:val="21"/>
                <w:szCs w:val="21"/>
                <w:highlight w:val="none"/>
                <w:u w:val="none"/>
                <w:lang w:val="en-US" w:eastAsia="zh-CN" w:bidi="ar"/>
              </w:rPr>
              <w:t>（一）</w:t>
            </w:r>
            <w:r>
              <w:rPr>
                <w:rFonts w:hint="eastAsia" w:ascii="宋体" w:hAnsi="宋体" w:cs="宋体"/>
                <w:b w:val="0"/>
                <w:bCs w:val="0"/>
                <w:i w:val="0"/>
                <w:iCs w:val="0"/>
                <w:color w:val="auto"/>
                <w:kern w:val="0"/>
                <w:sz w:val="21"/>
                <w:szCs w:val="21"/>
                <w:highlight w:val="none"/>
                <w:u w:val="none"/>
                <w:lang w:val="en-US" w:bidi="ar"/>
              </w:rPr>
              <w:t>政府采购活动面向中国境内，考虑到当前国内有些直辖市按照半年打印一次社保记录的现状，因此，服务团队的社保记录时间设置为近三个月社保记录。</w:t>
            </w:r>
            <w:r>
              <w:rPr>
                <w:rFonts w:hint="eastAsia" w:ascii="宋体" w:hAnsi="宋体" w:cs="宋体"/>
                <w:b w:val="0"/>
                <w:bCs w:val="0"/>
                <w:i w:val="0"/>
                <w:iCs w:val="0"/>
                <w:color w:val="auto"/>
                <w:kern w:val="0"/>
                <w:sz w:val="21"/>
                <w:szCs w:val="21"/>
                <w:highlight w:val="none"/>
                <w:u w:val="none"/>
                <w:lang w:val="en-US" w:eastAsia="zh-CN" w:bidi="ar"/>
              </w:rPr>
              <w:t>投标单位需要提供本项目相关专业的抽样、检验人员由省级及以上相关部门颁发的资格证明。</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（二）各投标单位提供的检测能力证书(投标单位检测资质必须包含本包所涉及的产品)。</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（三）</w:t>
            </w:r>
            <w:r>
              <w:rPr>
                <w:rFonts w:hint="eastAsia" w:ascii="宋体" w:hAnsi="宋体" w:cs="宋体"/>
                <w:b w:val="0"/>
                <w:bCs w:val="0"/>
                <w:i w:val="0"/>
                <w:iCs w:val="0"/>
                <w:color w:val="auto"/>
                <w:kern w:val="0"/>
                <w:sz w:val="21"/>
                <w:szCs w:val="21"/>
                <w:highlight w:val="none"/>
                <w:u w:val="none"/>
                <w:lang w:val="en-US" w:bidi="ar"/>
              </w:rPr>
              <w:t>根据</w:t>
            </w:r>
            <w:r>
              <w:rPr>
                <w:rFonts w:hint="eastAsia" w:ascii="宋体" w:hAnsi="宋体" w:cs="宋体"/>
                <w:b w:val="0"/>
                <w:bCs w:val="0"/>
                <w:i w:val="0"/>
                <w:iCs w:val="0"/>
                <w:color w:val="auto"/>
                <w:kern w:val="0"/>
                <w:sz w:val="21"/>
                <w:szCs w:val="21"/>
                <w:highlight w:val="none"/>
                <w:u w:val="none"/>
                <w:lang w:val="en-US" w:eastAsia="zh-CN" w:bidi="ar"/>
              </w:rPr>
              <w:t>投标单位需</w:t>
            </w:r>
            <w:r>
              <w:rPr>
                <w:rFonts w:hint="eastAsia" w:ascii="宋体" w:hAnsi="宋体" w:cs="宋体"/>
                <w:b w:val="0"/>
                <w:bCs w:val="0"/>
                <w:i w:val="0"/>
                <w:iCs w:val="0"/>
                <w:color w:val="auto"/>
                <w:kern w:val="0"/>
                <w:sz w:val="21"/>
                <w:szCs w:val="21"/>
                <w:highlight w:val="none"/>
                <w:u w:val="none"/>
                <w:lang w:val="en-US" w:bidi="ar"/>
              </w:rPr>
              <w:t>提供自2019年1月1日至今完成过的同类项目业绩情况。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7951" w:type="dxa"/>
            <w:tcBorders>
              <w:top w:val="single" w:color="auto" w:sz="4" w:space="0"/>
              <w:left w:val="single" w:color="auto" w:sz="4" w:space="0"/>
              <w:bottom w:val="single" w:color="auto" w:sz="4" w:space="0"/>
              <w:right w:val="single" w:color="auto" w:sz="4" w:space="0"/>
            </w:tcBorders>
            <w:noWrap w:val="0"/>
            <w:vAlign w:val="center"/>
          </w:tcPr>
          <w:p>
            <w:pPr>
              <w:pStyle w:val="48"/>
              <w:numPr>
                <w:ilvl w:val="0"/>
                <w:numId w:val="0"/>
              </w:numPr>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服务成果形式</w:t>
            </w:r>
          </w:p>
          <w:p>
            <w:pPr>
              <w:pStyle w:val="48"/>
              <w:numPr>
                <w:ilvl w:val="0"/>
                <w:numId w:val="0"/>
              </w:numPr>
              <w:shd w:val="clear" w:color="auto" w:fill="auto"/>
              <w:spacing w:line="240" w:lineRule="auto"/>
              <w:ind w:firstLine="420" w:firstLineChars="200"/>
              <w:rPr>
                <w:rFonts w:hint="eastAsia" w:ascii="宋体" w:hAnsi="宋体" w:eastAsia="宋体" w:cs="宋体"/>
                <w:color w:val="auto"/>
                <w:kern w:val="0"/>
                <w:sz w:val="21"/>
                <w:szCs w:val="21"/>
                <w:highlight w:val="none"/>
                <w:shd w:val="clear" w:color="auto" w:fill="auto"/>
                <w:lang w:val="zh-CN" w:eastAsia="zh-CN" w:bidi="ar-SA"/>
              </w:rPr>
            </w:pP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应按照专业操守尽职尽责，根据《中华人民共和国产品质量法》《产品质量监督抽查管理暂行办法》等规定进行样品的抽样、检验及</w:t>
            </w:r>
            <w:r>
              <w:rPr>
                <w:rFonts w:hint="eastAsia" w:ascii="宋体" w:hAnsi="宋体" w:cs="宋体"/>
                <w:b w:val="0"/>
                <w:bCs w:val="0"/>
                <w:i w:val="0"/>
                <w:iCs w:val="0"/>
                <w:color w:val="auto"/>
                <w:kern w:val="0"/>
                <w:sz w:val="21"/>
                <w:szCs w:val="21"/>
                <w:highlight w:val="none"/>
                <w:u w:val="none"/>
                <w:lang w:val="en-US" w:eastAsia="zh-CN" w:bidi="ar"/>
              </w:rPr>
              <w:t>结果报送</w:t>
            </w:r>
            <w:r>
              <w:rPr>
                <w:rFonts w:hint="eastAsia" w:ascii="宋体" w:hAnsi="宋体" w:eastAsia="宋体" w:cs="宋体"/>
                <w:b w:val="0"/>
                <w:bCs w:val="0"/>
                <w:i w:val="0"/>
                <w:iCs w:val="0"/>
                <w:color w:val="auto"/>
                <w:kern w:val="0"/>
                <w:sz w:val="21"/>
                <w:szCs w:val="21"/>
                <w:highlight w:val="none"/>
                <w:u w:val="none"/>
                <w:lang w:val="en-US" w:eastAsia="zh-CN" w:bidi="ar"/>
              </w:rPr>
              <w:t>工作，并且按每次送检样品相应委托协议书所约定日期出具检验报告；在</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与第三方同等的条件下，</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应优先完成对</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的检验任务</w:t>
            </w:r>
            <w:r>
              <w:rPr>
                <w:rFonts w:hint="eastAsia" w:ascii="宋体" w:hAnsi="宋体" w:cs="宋体"/>
                <w:b w:val="0"/>
                <w:bCs w:val="0"/>
                <w:i w:val="0"/>
                <w:iCs w:val="0"/>
                <w:color w:val="auto"/>
                <w:kern w:val="0"/>
                <w:sz w:val="21"/>
                <w:szCs w:val="21"/>
                <w:highlight w:val="none"/>
                <w:u w:val="none"/>
                <w:lang w:val="en-US" w:eastAsia="zh-CN" w:bidi="ar"/>
              </w:rPr>
              <w:t>并承担疑议</w:t>
            </w:r>
            <w:r>
              <w:rPr>
                <w:rFonts w:hint="eastAsia" w:ascii="宋体" w:hAnsi="宋体" w:eastAsia="宋体" w:cs="宋体"/>
                <w:b w:val="0"/>
                <w:bCs w:val="0"/>
                <w:i w:val="0"/>
                <w:iCs w:val="0"/>
                <w:color w:val="auto"/>
                <w:kern w:val="0"/>
                <w:sz w:val="21"/>
                <w:szCs w:val="21"/>
                <w:highlight w:val="none"/>
                <w:u w:val="none"/>
                <w:lang w:val="en-US" w:eastAsia="zh-CN" w:bidi="ar"/>
              </w:rPr>
              <w:t>复检工作。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ar-SA"/>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p>
        </w:tc>
        <w:tc>
          <w:tcPr>
            <w:tcW w:w="7951" w:type="dxa"/>
            <w:tcBorders>
              <w:top w:val="single" w:color="auto" w:sz="4" w:space="0"/>
              <w:left w:val="single" w:color="auto" w:sz="4" w:space="0"/>
              <w:bottom w:val="single" w:color="auto" w:sz="4" w:space="0"/>
              <w:right w:val="single" w:color="auto" w:sz="4" w:space="0"/>
            </w:tcBorders>
            <w:noWrap w:val="0"/>
            <w:vAlign w:val="center"/>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费用安排</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(一)本项目各子包为固定总价，包含</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技术服务费用(含购样费、邮寄费、复检费、复查费、样品处置费和细则评审费等) 和检验费等含税费用。抽样</w:t>
            </w:r>
            <w:r>
              <w:rPr>
                <w:rFonts w:hint="eastAsia" w:ascii="宋体" w:hAnsi="宋体" w:cs="宋体"/>
                <w:b w:val="0"/>
                <w:bCs w:val="0"/>
                <w:i w:val="0"/>
                <w:iCs w:val="0"/>
                <w:color w:val="auto"/>
                <w:kern w:val="0"/>
                <w:sz w:val="21"/>
                <w:szCs w:val="21"/>
                <w:highlight w:val="none"/>
                <w:u w:val="none"/>
                <w:lang w:val="en-US" w:eastAsia="zh-CN" w:bidi="ar"/>
              </w:rPr>
              <w:t>过程中</w:t>
            </w:r>
            <w:r>
              <w:rPr>
                <w:rFonts w:hint="eastAsia" w:ascii="宋体" w:hAnsi="宋体" w:eastAsia="宋体" w:cs="宋体"/>
                <w:b w:val="0"/>
                <w:bCs w:val="0"/>
                <w:i w:val="0"/>
                <w:iCs w:val="0"/>
                <w:color w:val="auto"/>
                <w:kern w:val="0"/>
                <w:sz w:val="21"/>
                <w:szCs w:val="21"/>
                <w:highlight w:val="none"/>
                <w:u w:val="none"/>
                <w:lang w:val="en-US" w:eastAsia="zh-CN" w:bidi="ar"/>
              </w:rPr>
              <w:t>产生的费用由</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自行解决。</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(二)技术服务费和检验费在抽检工作完成后由</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根据</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提供的合法有效发票经结算验收后按实支付。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7951" w:type="dxa"/>
            <w:tcBorders>
              <w:top w:val="single" w:color="auto" w:sz="4" w:space="0"/>
              <w:left w:val="single" w:color="auto" w:sz="4" w:space="0"/>
              <w:bottom w:val="single" w:color="auto" w:sz="4" w:space="0"/>
              <w:right w:val="single" w:color="auto" w:sz="4" w:space="0"/>
            </w:tcBorders>
            <w:noWrap w:val="0"/>
            <w:vAlign w:val="center"/>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相关技术服务</w:t>
            </w: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根据</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的工作需求，提供以下技术服务：</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(一)发展前沿检测分析、科研能力，积极参与工业产品相关标准或规范文件的制订，参与相关研究课题，为应对工业产品安全事件提供技术支持。</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(二)工业产品安全宣传活动中的咨询、检测、宣讲等服务。</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(三）新闻发布、应急处置等相关工作中的技术支持。</w:t>
            </w:r>
          </w:p>
          <w:p>
            <w:pPr>
              <w:keepNext w:val="0"/>
              <w:keepLines w:val="0"/>
              <w:widowControl/>
              <w:suppressLineNumbers w:val="0"/>
              <w:shd w:val="clear" w:color="auto" w:fill="auto"/>
              <w:autoSpaceDE/>
              <w:autoSpaceDN/>
              <w:spacing w:before="0" w:after="0" w:line="240" w:lineRule="auto"/>
              <w:ind w:left="0" w:right="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(四)安排专家接受咨询、参加研讨、提出建议等。</w:t>
            </w:r>
          </w:p>
          <w:p>
            <w:pPr>
              <w:widowControl w:val="0"/>
              <w:autoSpaceDE w:val="0"/>
              <w:autoSpaceDN w:val="0"/>
              <w:adjustRightInd w:val="0"/>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(五)派出专家协助完成统计分析报告的编撰等技术服务。</w:t>
            </w:r>
          </w:p>
          <w:p>
            <w:pPr>
              <w:widowControl w:val="0"/>
              <w:autoSpaceDE w:val="0"/>
              <w:autoSpaceDN w:val="0"/>
              <w:adjustRightInd w:val="0"/>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(六)其他根据工作提出的技术服务。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p>
        </w:tc>
        <w:tc>
          <w:tcPr>
            <w:tcW w:w="7951" w:type="dxa"/>
            <w:tcBorders>
              <w:top w:val="single" w:color="auto" w:sz="4" w:space="0"/>
              <w:left w:val="single" w:color="auto" w:sz="4" w:space="0"/>
              <w:bottom w:val="single" w:color="auto" w:sz="4" w:space="0"/>
              <w:right w:val="single" w:color="auto" w:sz="4" w:space="0"/>
            </w:tcBorders>
            <w:noWrap w:val="0"/>
            <w:vAlign w:val="top"/>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其他要求</w:t>
            </w:r>
            <w:r>
              <w:rPr>
                <w:rFonts w:hint="eastAsia" w:ascii="宋体" w:hAnsi="宋体" w:cs="宋体"/>
                <w:b w:val="0"/>
                <w:bCs w:val="0"/>
                <w:i w:val="0"/>
                <w:iCs w:val="0"/>
                <w:color w:val="auto"/>
                <w:kern w:val="0"/>
                <w:sz w:val="21"/>
                <w:szCs w:val="21"/>
                <w:highlight w:val="none"/>
                <w:u w:val="none"/>
                <w:lang w:val="en-US" w:eastAsia="zh-CN" w:bidi="ar"/>
              </w:rPr>
              <w:t>：</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投标单位</w:t>
            </w:r>
            <w:r>
              <w:rPr>
                <w:rFonts w:hint="eastAsia" w:ascii="宋体" w:hAnsi="宋体" w:eastAsia="宋体" w:cs="宋体"/>
                <w:b w:val="0"/>
                <w:bCs w:val="0"/>
                <w:i w:val="0"/>
                <w:iCs w:val="0"/>
                <w:color w:val="auto"/>
                <w:kern w:val="0"/>
                <w:sz w:val="21"/>
                <w:szCs w:val="21"/>
                <w:highlight w:val="none"/>
                <w:u w:val="none"/>
                <w:lang w:val="en-US" w:eastAsia="zh-CN" w:bidi="ar"/>
              </w:rPr>
              <w:t>必须承诺抽检批次量不得少于</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规定的子包内各产品规定任务数和总批次数要求(投标时提供承诺函，格式自拟)。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p>
        </w:tc>
        <w:tc>
          <w:tcPr>
            <w:tcW w:w="7951" w:type="dxa"/>
            <w:tcBorders>
              <w:top w:val="single" w:color="auto" w:sz="4" w:space="0"/>
              <w:left w:val="single" w:color="auto" w:sz="4" w:space="0"/>
              <w:bottom w:val="single" w:color="auto" w:sz="4" w:space="0"/>
              <w:right w:val="single" w:color="auto" w:sz="4" w:space="0"/>
            </w:tcBorders>
            <w:noWrap w:val="0"/>
            <w:vAlign w:val="top"/>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评标委员会认为</w:t>
            </w:r>
            <w:r>
              <w:rPr>
                <w:rFonts w:hint="eastAsia" w:ascii="宋体" w:hAnsi="宋体" w:cs="宋体"/>
                <w:b w:val="0"/>
                <w:bCs w:val="0"/>
                <w:i w:val="0"/>
                <w:iCs w:val="0"/>
                <w:color w:val="auto"/>
                <w:kern w:val="0"/>
                <w:sz w:val="21"/>
                <w:szCs w:val="21"/>
                <w:highlight w:val="none"/>
                <w:u w:val="none"/>
                <w:lang w:val="en-US" w:eastAsia="zh-CN" w:bidi="ar"/>
              </w:rPr>
              <w:t>投标单位</w:t>
            </w:r>
            <w:r>
              <w:rPr>
                <w:rFonts w:hint="eastAsia" w:ascii="宋体" w:hAnsi="宋体" w:eastAsia="宋体" w:cs="宋体"/>
                <w:b w:val="0"/>
                <w:bCs w:val="0"/>
                <w:i w:val="0"/>
                <w:iCs w:val="0"/>
                <w:color w:val="auto"/>
                <w:kern w:val="0"/>
                <w:sz w:val="21"/>
                <w:szCs w:val="21"/>
                <w:highlight w:val="none"/>
                <w:u w:val="none"/>
                <w:lang w:val="en-US" w:eastAsia="zh-CN" w:bidi="ar"/>
              </w:rPr>
              <w:t>的报价明显低于其他通过符合性审查</w:t>
            </w:r>
            <w:r>
              <w:rPr>
                <w:rFonts w:hint="eastAsia" w:ascii="宋体" w:hAnsi="宋体" w:cs="宋体"/>
                <w:b w:val="0"/>
                <w:bCs w:val="0"/>
                <w:i w:val="0"/>
                <w:iCs w:val="0"/>
                <w:color w:val="auto"/>
                <w:kern w:val="0"/>
                <w:sz w:val="21"/>
                <w:szCs w:val="21"/>
                <w:highlight w:val="none"/>
                <w:u w:val="none"/>
                <w:lang w:val="en-US" w:eastAsia="zh-CN" w:bidi="ar"/>
              </w:rPr>
              <w:t>投标单位</w:t>
            </w:r>
            <w:r>
              <w:rPr>
                <w:rFonts w:hint="eastAsia" w:ascii="宋体" w:hAnsi="宋体" w:eastAsia="宋体" w:cs="宋体"/>
                <w:b w:val="0"/>
                <w:bCs w:val="0"/>
                <w:i w:val="0"/>
                <w:iCs w:val="0"/>
                <w:color w:val="auto"/>
                <w:kern w:val="0"/>
                <w:sz w:val="21"/>
                <w:szCs w:val="21"/>
                <w:highlight w:val="none"/>
                <w:u w:val="none"/>
                <w:lang w:val="en-US" w:eastAsia="zh-CN" w:bidi="ar"/>
              </w:rPr>
              <w:t>的报价，有可能影响产品质量或者不能诚信履约的，有权要求其在评标现场合理的时间内提供书面说明，必要时提交承接同类项目所产生的发票、成本分析等相关证明材料；</w:t>
            </w:r>
            <w:r>
              <w:rPr>
                <w:rFonts w:hint="eastAsia" w:ascii="宋体" w:hAnsi="宋体" w:cs="宋体"/>
                <w:b w:val="0"/>
                <w:bCs w:val="0"/>
                <w:i w:val="0"/>
                <w:iCs w:val="0"/>
                <w:color w:val="auto"/>
                <w:kern w:val="0"/>
                <w:sz w:val="21"/>
                <w:szCs w:val="21"/>
                <w:highlight w:val="none"/>
                <w:u w:val="none"/>
                <w:lang w:val="en-US" w:eastAsia="zh-CN" w:bidi="ar"/>
              </w:rPr>
              <w:t>投标单位</w:t>
            </w:r>
            <w:r>
              <w:rPr>
                <w:rFonts w:hint="eastAsia" w:ascii="宋体" w:hAnsi="宋体" w:eastAsia="宋体" w:cs="宋体"/>
                <w:b w:val="0"/>
                <w:bCs w:val="0"/>
                <w:i w:val="0"/>
                <w:iCs w:val="0"/>
                <w:color w:val="auto"/>
                <w:kern w:val="0"/>
                <w:sz w:val="21"/>
                <w:szCs w:val="21"/>
                <w:highlight w:val="none"/>
                <w:u w:val="none"/>
                <w:lang w:val="en-US" w:eastAsia="zh-CN" w:bidi="ar"/>
              </w:rPr>
              <w:t>不能证明其报价合理性的，视为无效投标处理。【报价内容包括但不限于人工费(包括投入该项目人员的数量、薪酬的构成)、项目的办公费用、管理费、税金等。】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7951" w:type="dxa"/>
            <w:tcBorders>
              <w:top w:val="single" w:color="auto" w:sz="4" w:space="0"/>
              <w:left w:val="single" w:color="auto" w:sz="4" w:space="0"/>
              <w:bottom w:val="single" w:color="auto" w:sz="4" w:space="0"/>
              <w:right w:val="single" w:color="auto" w:sz="4" w:space="0"/>
            </w:tcBorders>
            <w:noWrap w:val="0"/>
            <w:vAlign w:val="top"/>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未经</w:t>
            </w:r>
            <w:r>
              <w:rPr>
                <w:rFonts w:hint="eastAsia" w:ascii="宋体" w:hAnsi="宋体" w:cs="宋体"/>
                <w:b w:val="0"/>
                <w:bCs w:val="0"/>
                <w:i w:val="0"/>
                <w:iCs w:val="0"/>
                <w:color w:val="auto"/>
                <w:kern w:val="0"/>
                <w:sz w:val="21"/>
                <w:szCs w:val="21"/>
                <w:highlight w:val="none"/>
                <w:u w:val="none"/>
                <w:lang w:val="en-US" w:eastAsia="zh-CN" w:bidi="ar"/>
              </w:rPr>
              <w:t>采购单位</w:t>
            </w:r>
            <w:r>
              <w:rPr>
                <w:rFonts w:hint="eastAsia" w:ascii="宋体" w:hAnsi="宋体" w:eastAsia="宋体" w:cs="宋体"/>
                <w:b w:val="0"/>
                <w:bCs w:val="0"/>
                <w:i w:val="0"/>
                <w:iCs w:val="0"/>
                <w:color w:val="auto"/>
                <w:kern w:val="0"/>
                <w:sz w:val="21"/>
                <w:szCs w:val="21"/>
                <w:highlight w:val="none"/>
                <w:u w:val="none"/>
                <w:lang w:val="en-US" w:eastAsia="zh-CN" w:bidi="ar"/>
              </w:rPr>
              <w:t>同意，</w:t>
            </w:r>
            <w:r>
              <w:rPr>
                <w:rFonts w:hint="eastAsia" w:ascii="宋体" w:hAnsi="宋体" w:cs="宋体"/>
                <w:b w:val="0"/>
                <w:bCs w:val="0"/>
                <w:i w:val="0"/>
                <w:iCs w:val="0"/>
                <w:color w:val="auto"/>
                <w:kern w:val="0"/>
                <w:sz w:val="21"/>
                <w:szCs w:val="21"/>
                <w:highlight w:val="none"/>
                <w:u w:val="none"/>
                <w:lang w:val="en-US" w:eastAsia="zh-CN" w:bidi="ar"/>
              </w:rPr>
              <w:t>投标单位</w:t>
            </w:r>
            <w:r>
              <w:rPr>
                <w:rFonts w:hint="eastAsia" w:ascii="宋体" w:hAnsi="宋体" w:eastAsia="宋体" w:cs="宋体"/>
                <w:b w:val="0"/>
                <w:bCs w:val="0"/>
                <w:i w:val="0"/>
                <w:iCs w:val="0"/>
                <w:color w:val="auto"/>
                <w:kern w:val="0"/>
                <w:sz w:val="21"/>
                <w:szCs w:val="21"/>
                <w:highlight w:val="none"/>
                <w:u w:val="none"/>
                <w:lang w:val="en-US" w:eastAsia="zh-CN" w:bidi="ar"/>
              </w:rPr>
              <w:t>不得将检验任务外包或分包给其他检测机构检验，一经发现，则视为违约，立即取消其合同和中标资格。本招标文件另有规定可分包的项目内容除外。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w:t>
            </w:r>
          </w:p>
        </w:tc>
        <w:tc>
          <w:tcPr>
            <w:tcW w:w="7951" w:type="dxa"/>
            <w:tcBorders>
              <w:top w:val="single" w:color="auto" w:sz="4" w:space="0"/>
              <w:left w:val="single" w:color="auto" w:sz="4" w:space="0"/>
              <w:bottom w:val="single" w:color="auto" w:sz="4" w:space="0"/>
              <w:right w:val="single" w:color="auto" w:sz="4" w:space="0"/>
            </w:tcBorders>
            <w:noWrap w:val="0"/>
            <w:vAlign w:val="top"/>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中标单位</w:t>
            </w:r>
            <w:r>
              <w:rPr>
                <w:rFonts w:hint="eastAsia" w:ascii="宋体" w:hAnsi="宋体" w:eastAsia="宋体" w:cs="宋体"/>
                <w:b w:val="0"/>
                <w:bCs w:val="0"/>
                <w:i w:val="0"/>
                <w:iCs w:val="0"/>
                <w:color w:val="auto"/>
                <w:kern w:val="0"/>
                <w:sz w:val="21"/>
                <w:szCs w:val="21"/>
                <w:highlight w:val="none"/>
                <w:u w:val="none"/>
                <w:lang w:val="en-US" w:eastAsia="zh-CN" w:bidi="ar"/>
              </w:rPr>
              <w:t>承检的检验任务必须由其投标文件中载明的实验室负责检验，否则视为违约，立即取消其合同和中标资格；本招标文件另有规定可分包的项目内容除外。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说明</w:t>
            </w:r>
          </w:p>
        </w:tc>
        <w:tc>
          <w:tcPr>
            <w:tcW w:w="7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打“★”号条款为实质性条款，若有任何一条负偏离或不满足则导致响应无效。</w:t>
            </w:r>
          </w:p>
          <w:p>
            <w:pPr>
              <w:keepNext w:val="0"/>
              <w:keepLines w:val="0"/>
              <w:widowControl/>
              <w:suppressLineNumbers w:val="0"/>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打“▲”号条款为重要技术参数（如有），若有部分“▲”条款未响应或不满足，将根据评审要求影响其得分，但不作为无效响应条款。</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cs="宋体"/>
          <w:b/>
          <w:bCs/>
          <w:i w:val="0"/>
          <w:iCs w:val="0"/>
          <w:caps w:val="0"/>
          <w:color w:val="auto"/>
          <w:spacing w:val="0"/>
          <w:kern w:val="0"/>
          <w:sz w:val="21"/>
          <w:szCs w:val="21"/>
          <w:highlight w:val="none"/>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cs="宋体"/>
          <w:b/>
          <w:bCs/>
          <w:i w:val="0"/>
          <w:iCs w:val="0"/>
          <w:caps w:val="0"/>
          <w:color w:val="auto"/>
          <w:spacing w:val="0"/>
          <w:kern w:val="0"/>
          <w:sz w:val="21"/>
          <w:szCs w:val="21"/>
          <w:highlight w:val="none"/>
          <w:shd w:val="clear" w:color="auto" w:fill="FFFFFF"/>
          <w:lang w:val="en-US" w:eastAsia="zh-CN" w:bidi="ar"/>
        </w:rPr>
        <w:t>第三</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w:t>
      </w:r>
      <w:r>
        <w:rPr>
          <w:rFonts w:hint="eastAsia" w:ascii="宋体" w:hAnsi="宋体" w:cs="宋体"/>
          <w:b/>
          <w:bCs/>
          <w:i w:val="0"/>
          <w:iCs w:val="0"/>
          <w:caps w:val="0"/>
          <w:color w:val="auto"/>
          <w:spacing w:val="0"/>
          <w:kern w:val="0"/>
          <w:sz w:val="21"/>
          <w:szCs w:val="21"/>
          <w:highlight w:val="none"/>
          <w:shd w:val="clear" w:color="auto" w:fill="FFFFFF"/>
          <w:lang w:val="en-US" w:eastAsia="zh-CN" w:bidi="ar"/>
        </w:rPr>
        <w:t>1</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）主要商务要求</w:t>
      </w:r>
    </w:p>
    <w:tbl>
      <w:tblPr>
        <w:tblStyle w:val="27"/>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7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标的服务的期限</w:t>
            </w:r>
          </w:p>
        </w:tc>
        <w:tc>
          <w:tcPr>
            <w:tcW w:w="7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在2022年9月底前完成抽样和检验工作。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标的服务的地点</w:t>
            </w:r>
          </w:p>
        </w:tc>
        <w:tc>
          <w:tcPr>
            <w:tcW w:w="7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响应有效期 </w:t>
            </w:r>
          </w:p>
        </w:tc>
        <w:tc>
          <w:tcPr>
            <w:tcW w:w="7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从提交</w:t>
            </w:r>
            <w:r>
              <w:rPr>
                <w:rFonts w:hint="eastAsia" w:cs="宋体"/>
                <w:color w:val="auto"/>
                <w:kern w:val="0"/>
                <w:sz w:val="21"/>
                <w:szCs w:val="21"/>
                <w:highlight w:val="none"/>
                <w:lang w:val="en-US" w:eastAsia="zh-CN" w:bidi="ar"/>
              </w:rPr>
              <w:t>投标文件</w:t>
            </w:r>
            <w:r>
              <w:rPr>
                <w:rFonts w:hint="eastAsia" w:ascii="宋体" w:hAnsi="宋体" w:eastAsia="宋体" w:cs="宋体"/>
                <w:color w:val="auto"/>
                <w:kern w:val="0"/>
                <w:sz w:val="21"/>
                <w:szCs w:val="21"/>
                <w:highlight w:val="none"/>
                <w:lang w:val="en-US" w:eastAsia="zh-CN" w:bidi="ar"/>
              </w:rPr>
              <w:t>的截止之日起</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付款方式</w:t>
            </w:r>
          </w:p>
        </w:tc>
        <w:tc>
          <w:tcPr>
            <w:tcW w:w="7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1期：支付比例85%，支付说明：1.合同签订后10个工作日内，采购单位向中标单位支付合同金额的85%。2. 中标单位应按采购单位合理财务要求在付款前开具有效等额发票。</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期：支付比例15%，支付说明：1.经采购单位确认监督抽查工作完成后，由中标单位提交付款和验收申请，采购单位收到申请后，组织对中标单位完成情况进行验收，经验收通过后，10个工作日内向中标单位支付合同金额的15%。2.中标单位应按采购单位合理财务要求在付款前开具有效等额发票。3.因中标单位的原因不能通过验收的，且未按照采购单位要求限期完成整改的，采购单位可以不支付剩余合同金额，并保留追究中标单位其他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验收要求</w:t>
            </w:r>
          </w:p>
        </w:tc>
        <w:tc>
          <w:tcPr>
            <w:tcW w:w="7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中标单位</w:t>
            </w:r>
            <w:r>
              <w:rPr>
                <w:rFonts w:hint="eastAsia" w:ascii="宋体" w:hAnsi="宋体" w:eastAsia="宋体" w:cs="宋体"/>
                <w:color w:val="auto"/>
                <w:kern w:val="0"/>
                <w:sz w:val="21"/>
                <w:szCs w:val="21"/>
                <w:highlight w:val="none"/>
                <w:lang w:val="en-US" w:eastAsia="zh-CN" w:bidi="ar"/>
              </w:rPr>
              <w:t>完成所有批次的抽样检验工作，并提交数据分析报告</w:t>
            </w:r>
            <w:r>
              <w:rPr>
                <w:rFonts w:hint="eastAsia" w:ascii="宋体" w:hAnsi="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履约保证金</w:t>
            </w:r>
          </w:p>
        </w:tc>
        <w:tc>
          <w:tcPr>
            <w:tcW w:w="7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需落实政府采购政策</w:t>
            </w:r>
          </w:p>
        </w:tc>
        <w:tc>
          <w:tcPr>
            <w:tcW w:w="7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促进中小企业发展政策：根据《政府采购促进中小企业发展管理办法》的通知（财库〔2020〕46号）规定，投标人应出具《中小企业声明函》，否则评标时不予认可。投标人应对提交的中小企业声明函的真实性负责，提交的中小企业声明函不真实的，应承担相应的法律责任。</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3.促进残疾人就业政府采购政策：根据《三部门联合发布关于促进残疾人就业政府采购政策的通知》（财库〔2017〕141号）规定，符合条件的残疾人福利性单位在参加本项目政府采购活动时，投标人应出具</w:t>
            </w:r>
            <w:r>
              <w:rPr>
                <w:rFonts w:hint="eastAsia" w:cs="宋体"/>
                <w:color w:val="auto"/>
                <w:kern w:val="0"/>
                <w:sz w:val="21"/>
                <w:szCs w:val="21"/>
                <w:highlight w:val="none"/>
                <w:lang w:val="en-US" w:eastAsia="zh-CN" w:bidi="ar"/>
              </w:rPr>
              <w:t>招标文件</w:t>
            </w:r>
            <w:r>
              <w:rPr>
                <w:rFonts w:hint="eastAsia" w:ascii="宋体" w:hAnsi="宋体" w:eastAsia="宋体" w:cs="宋体"/>
                <w:color w:val="auto"/>
                <w:kern w:val="0"/>
                <w:sz w:val="21"/>
                <w:szCs w:val="21"/>
                <w:highlight w:val="none"/>
                <w:lang w:val="en-US" w:eastAsia="zh-CN" w:bidi="ar"/>
              </w:rPr>
              <w:t>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鼓励节能政策：投标人所投产品如属于财政部、国家发展改革委发布的最新一期的《节能产品政府采购清单》中的产品，投标人需提供证明材料。《节能产品政府采购清单》可以在中国政府采购网（http：//www.ccgp.gov.cn/）上查阅下载。</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鼓励环保政策：投标人所投产品如属于财政部、环境保护部发布的最新一期的《环境标志产品政府采购清单》中的产品，投标人需提供证明材料。《环境标志产品政府采购清单》可以在中国政府采购网（http：//www.ccgp.gov.cn/）上查阅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需执行的国家相关标准、行业标准、地方标准或者其他标准、规范</w:t>
            </w:r>
          </w:p>
        </w:tc>
        <w:tc>
          <w:tcPr>
            <w:tcW w:w="7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1.根据</w:t>
            </w:r>
            <w:r>
              <w:rPr>
                <w:rFonts w:hint="eastAsia" w:ascii="宋体" w:hAnsi="宋体" w:eastAsia="宋体" w:cs="宋体"/>
                <w:b w:val="0"/>
                <w:bCs w:val="0"/>
                <w:color w:val="auto"/>
                <w:kern w:val="2"/>
                <w:sz w:val="21"/>
                <w:szCs w:val="21"/>
                <w:highlight w:val="none"/>
                <w:lang w:val="en-US" w:eastAsia="zh-CN" w:bidi="ar-SA"/>
              </w:rPr>
              <w:t>《产品质量监督抽查管理暂行办法》《产品质量监督抽查抽样检验技术服务规范》（T/GDAQI 020）及</w:t>
            </w:r>
            <w:r>
              <w:rPr>
                <w:rFonts w:hint="eastAsia" w:ascii="宋体" w:hAnsi="宋体" w:cs="宋体"/>
                <w:b w:val="0"/>
                <w:bCs w:val="0"/>
                <w:color w:val="auto"/>
                <w:kern w:val="2"/>
                <w:sz w:val="21"/>
                <w:szCs w:val="21"/>
                <w:highlight w:val="none"/>
                <w:lang w:val="en-US" w:eastAsia="zh-CN" w:bidi="ar-SA"/>
              </w:rPr>
              <w:t>新疆维吾尔自治区</w:t>
            </w:r>
            <w:r>
              <w:rPr>
                <w:rFonts w:hint="eastAsia" w:ascii="宋体" w:hAnsi="宋体" w:eastAsia="宋体" w:cs="宋体"/>
                <w:b w:val="0"/>
                <w:bCs w:val="0"/>
                <w:color w:val="auto"/>
                <w:kern w:val="2"/>
                <w:sz w:val="21"/>
                <w:szCs w:val="21"/>
                <w:highlight w:val="none"/>
                <w:lang w:val="en-US" w:eastAsia="zh-CN" w:bidi="ar-SA"/>
              </w:rPr>
              <w:t>市场监管局印发的产品质量监督抽查实施方案、实施细则</w:t>
            </w:r>
            <w:r>
              <w:rPr>
                <w:rFonts w:hint="eastAsia" w:ascii="宋体" w:hAnsi="宋体" w:eastAsia="宋体" w:cs="宋体"/>
                <w:color w:val="auto"/>
                <w:kern w:val="0"/>
                <w:sz w:val="21"/>
                <w:szCs w:val="21"/>
                <w:highlight w:val="none"/>
                <w:lang w:val="en-US" w:eastAsia="zh-CN" w:bidi="ar"/>
              </w:rPr>
              <w:t>等文件精神规定的检验方法、标准、品种项目、抽样区域、场所等对</w:t>
            </w:r>
            <w:r>
              <w:rPr>
                <w:rFonts w:hint="eastAsia" w:ascii="宋体" w:hAnsi="宋体" w:cs="宋体"/>
                <w:color w:val="auto"/>
                <w:kern w:val="0"/>
                <w:sz w:val="21"/>
                <w:szCs w:val="21"/>
                <w:highlight w:val="none"/>
                <w:lang w:val="en-US" w:eastAsia="zh-CN" w:bidi="ar"/>
              </w:rPr>
              <w:t>产品</w:t>
            </w:r>
            <w:r>
              <w:rPr>
                <w:rFonts w:hint="eastAsia" w:ascii="宋体" w:hAnsi="宋体" w:eastAsia="宋体" w:cs="宋体"/>
                <w:color w:val="auto"/>
                <w:kern w:val="0"/>
                <w:sz w:val="21"/>
                <w:szCs w:val="21"/>
                <w:highlight w:val="none"/>
                <w:lang w:val="en-US" w:eastAsia="zh-CN" w:bidi="ar"/>
              </w:rPr>
              <w:t>进行抽样检验。</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2.项目执行过程中，所运用到的抽检规范性文件均以国家或自治区颁布的最新文件为准。</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bidi="ar"/>
              </w:rPr>
              <w:t>注：提供按照国家相关标准、行业标准、地方标准或者其他标准、规范实施项目的承诺函。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其他</w:t>
            </w:r>
          </w:p>
        </w:tc>
        <w:tc>
          <w:tcPr>
            <w:tcW w:w="7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其他:1.投标费用</w:t>
            </w:r>
            <w:r>
              <w:rPr>
                <w:rFonts w:hint="eastAsia" w:ascii="宋体" w:hAnsi="宋体" w:cs="宋体"/>
                <w:color w:val="auto"/>
                <w:kern w:val="0"/>
                <w:sz w:val="21"/>
                <w:szCs w:val="21"/>
                <w:highlight w:val="none"/>
                <w:lang w:val="en-US" w:eastAsia="zh-CN" w:bidi="ar"/>
              </w:rPr>
              <w:t>：投标单位</w:t>
            </w:r>
            <w:r>
              <w:rPr>
                <w:rFonts w:hint="eastAsia" w:ascii="宋体" w:hAnsi="宋体" w:eastAsia="宋体" w:cs="宋体"/>
                <w:color w:val="auto"/>
                <w:kern w:val="0"/>
                <w:sz w:val="21"/>
                <w:szCs w:val="21"/>
                <w:highlight w:val="none"/>
                <w:lang w:val="en-US" w:eastAsia="zh-CN" w:bidi="ar"/>
              </w:rPr>
              <w:t>在投标过程中的一切费用，不论中标与否，均由</w:t>
            </w:r>
            <w:r>
              <w:rPr>
                <w:rFonts w:hint="eastAsia" w:ascii="宋体" w:hAnsi="宋体" w:cs="宋体"/>
                <w:color w:val="auto"/>
                <w:kern w:val="0"/>
                <w:sz w:val="21"/>
                <w:szCs w:val="21"/>
                <w:highlight w:val="none"/>
                <w:lang w:val="en-US" w:eastAsia="zh-CN" w:bidi="ar"/>
              </w:rPr>
              <w:t>投标单位</w:t>
            </w:r>
            <w:r>
              <w:rPr>
                <w:rFonts w:hint="eastAsia" w:ascii="宋体" w:hAnsi="宋体" w:eastAsia="宋体" w:cs="宋体"/>
                <w:color w:val="auto"/>
                <w:kern w:val="0"/>
                <w:sz w:val="21"/>
                <w:szCs w:val="21"/>
                <w:highlight w:val="none"/>
                <w:lang w:val="en-US" w:eastAsia="zh-CN" w:bidi="ar"/>
              </w:rPr>
              <w:t>自理。</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2.报价要求</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(1)投标总报价应一次性报定，其投标报价为完成本项目但不仅限于从基础资料及文件的收集、外出考察调研、方案汇报、与相关规划的对接、相关部门审查、报批、验收及其相关服务的总费用，还包括人工费、管理费、税费、设备等所需要的一切费用。(2)报价应充分考虑项目实施期间市场风险和政策性调整确定风险系数并计入总报价，一旦中标，投标报价将不作调整。报价若有遗漏应免费提供，投标总价即为交付使用的价格。</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3.工期要求：在2022年9月底前完成抽样和检验工作。</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4.验收标准：</w:t>
            </w:r>
            <w:r>
              <w:rPr>
                <w:rFonts w:hint="eastAsia" w:ascii="宋体" w:hAnsi="宋体" w:cs="宋体"/>
                <w:color w:val="auto"/>
                <w:kern w:val="0"/>
                <w:sz w:val="21"/>
                <w:szCs w:val="21"/>
                <w:highlight w:val="none"/>
                <w:lang w:val="en-US" w:eastAsia="zh-CN" w:bidi="ar"/>
              </w:rPr>
              <w:t>投标单位</w:t>
            </w:r>
            <w:r>
              <w:rPr>
                <w:rFonts w:hint="eastAsia" w:ascii="宋体" w:hAnsi="宋体" w:eastAsia="宋体" w:cs="宋体"/>
                <w:color w:val="auto"/>
                <w:kern w:val="0"/>
                <w:sz w:val="21"/>
                <w:szCs w:val="21"/>
                <w:highlight w:val="none"/>
                <w:lang w:val="en-US" w:eastAsia="zh-CN" w:bidi="ar"/>
              </w:rPr>
              <w:t>应在规定的时间内完成采购单位部署的抽检监测工作，项目开始后3个月内依法出具检验报告，并撰写抽检工作分析总结报告，交由采购单位核实。</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val="en-US" w:eastAsia="zh-CN" w:bidi="ar"/>
              </w:rPr>
              <w:t>投标单位</w:t>
            </w:r>
            <w:r>
              <w:rPr>
                <w:rFonts w:hint="eastAsia" w:ascii="宋体" w:hAnsi="宋体" w:eastAsia="宋体" w:cs="宋体"/>
                <w:color w:val="auto"/>
                <w:kern w:val="0"/>
                <w:sz w:val="21"/>
                <w:szCs w:val="21"/>
                <w:highlight w:val="none"/>
                <w:lang w:val="en-US" w:eastAsia="zh-CN" w:bidi="ar"/>
              </w:rPr>
              <w:t>售后/后续服务：(1)数据报送：按照有关文件要求，按时报送检测结果数据，发现问题样品或假冒伪劣产品，应及时上报。(2)结果的风险评估：由安全风险评估专业实验室依据汇总数据进行评估分析，对不合格项目进行原因及危害性分析，并编制相应的风险分析报告。(3)安全控制措施的提出：依据风险分析报告，提出相应的安全控制措施及建议，为监管部门提供指导和参考意见。</w:t>
            </w:r>
            <w:r>
              <w:rPr>
                <w:rFonts w:hint="eastAsia" w:ascii="宋体" w:hAnsi="宋体" w:cs="宋体"/>
                <w:color w:val="auto"/>
                <w:kern w:val="0"/>
                <w:sz w:val="21"/>
                <w:szCs w:val="21"/>
                <w:highlight w:val="none"/>
                <w:lang w:val="en-US" w:eastAsia="zh-CN" w:bidi="ar"/>
              </w:rPr>
              <w:t>（4）疑议处理：对疑议项目开展复检工作</w:t>
            </w:r>
          </w:p>
        </w:tc>
      </w:tr>
    </w:tbl>
    <w:p>
      <w:pPr>
        <w:widowControl w:val="0"/>
        <w:autoSpaceDE w:val="0"/>
        <w:autoSpaceDN w:val="0"/>
        <w:adjustRightInd w:val="0"/>
        <w:spacing w:before="0" w:after="0" w:line="240" w:lineRule="auto"/>
        <w:ind w:left="0" w:right="0"/>
        <w:jc w:val="both"/>
        <w:rPr>
          <w:rFonts w:hint="default" w:ascii="仿宋_GB2312" w:hAnsi="Times New Roman" w:eastAsia="仿宋_GB2312" w:cs="仿宋_GB2312"/>
          <w:color w:val="auto"/>
          <w:kern w:val="2"/>
          <w:sz w:val="24"/>
          <w:szCs w:val="2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w:t>
      </w:r>
      <w:r>
        <w:rPr>
          <w:rFonts w:hint="eastAsia" w:ascii="宋体" w:hAnsi="宋体" w:cs="宋体"/>
          <w:b/>
          <w:bCs/>
          <w:i w:val="0"/>
          <w:iCs w:val="0"/>
          <w:caps w:val="0"/>
          <w:color w:val="auto"/>
          <w:spacing w:val="0"/>
          <w:kern w:val="0"/>
          <w:sz w:val="21"/>
          <w:szCs w:val="21"/>
          <w:highlight w:val="none"/>
          <w:shd w:val="clear" w:color="auto" w:fill="FFFFFF"/>
          <w:lang w:val="en-US" w:eastAsia="zh-CN" w:bidi="ar"/>
        </w:rPr>
        <w:t>2</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）技术标准与要求</w:t>
      </w:r>
    </w:p>
    <w:tbl>
      <w:tblPr>
        <w:tblStyle w:val="27"/>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4"/>
        <w:gridCol w:w="1020"/>
        <w:gridCol w:w="1110"/>
        <w:gridCol w:w="765"/>
        <w:gridCol w:w="1663"/>
        <w:gridCol w:w="480"/>
        <w:gridCol w:w="623"/>
        <w:gridCol w:w="1463"/>
        <w:gridCol w:w="815"/>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414"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15" w:after="0" w:line="21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2"/>
                <w:kern w:val="0"/>
                <w:sz w:val="21"/>
                <w:szCs w:val="21"/>
                <w:lang w:val="en-US" w:bidi="ar-SA"/>
              </w:rPr>
              <w:t>序</w:t>
            </w:r>
            <w:r>
              <w:rPr>
                <w:rFonts w:hint="eastAsia" w:ascii="宋体" w:hAnsi="宋体" w:eastAsia="宋体" w:cs="宋体"/>
                <w:snapToGrid w:val="0"/>
                <w:color w:val="auto"/>
                <w:spacing w:val="1"/>
                <w:kern w:val="0"/>
                <w:sz w:val="21"/>
                <w:szCs w:val="21"/>
                <w:lang w:val="en-US" w:bidi="ar-SA"/>
              </w:rPr>
              <w:t>号</w:t>
            </w:r>
          </w:p>
        </w:tc>
        <w:tc>
          <w:tcPr>
            <w:tcW w:w="102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5"/>
                <w:kern w:val="0"/>
                <w:sz w:val="21"/>
                <w:szCs w:val="21"/>
                <w:lang w:val="en-US" w:bidi="ar-SA"/>
              </w:rPr>
              <w:t>品目名</w:t>
            </w:r>
            <w:r>
              <w:rPr>
                <w:rFonts w:hint="eastAsia" w:ascii="宋体" w:hAnsi="宋体" w:eastAsia="宋体" w:cs="宋体"/>
                <w:snapToGrid w:val="0"/>
                <w:color w:val="auto"/>
                <w:spacing w:val="4"/>
                <w:kern w:val="0"/>
                <w:sz w:val="21"/>
                <w:szCs w:val="21"/>
                <w:lang w:val="en-US" w:bidi="ar-SA"/>
              </w:rPr>
              <w:t>称</w:t>
            </w:r>
          </w:p>
        </w:tc>
        <w:tc>
          <w:tcPr>
            <w:tcW w:w="111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1"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10"/>
                <w:kern w:val="0"/>
                <w:sz w:val="21"/>
                <w:szCs w:val="21"/>
                <w:lang w:val="en-US" w:bidi="ar-SA"/>
              </w:rPr>
              <w:t>标</w:t>
            </w:r>
            <w:r>
              <w:rPr>
                <w:rFonts w:hint="eastAsia" w:ascii="宋体" w:hAnsi="宋体" w:eastAsia="宋体" w:cs="宋体"/>
                <w:snapToGrid w:val="0"/>
                <w:color w:val="auto"/>
                <w:spacing w:val="8"/>
                <w:kern w:val="0"/>
                <w:sz w:val="21"/>
                <w:szCs w:val="21"/>
                <w:lang w:val="en-US" w:bidi="ar-SA"/>
              </w:rPr>
              <w:t>的名称</w:t>
            </w:r>
          </w:p>
        </w:tc>
        <w:tc>
          <w:tcPr>
            <w:tcW w:w="2428" w:type="dxa"/>
            <w:gridSpan w:val="2"/>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47" w:after="0" w:line="215" w:lineRule="auto"/>
              <w:ind w:left="0" w:leftChars="0" w:right="0" w:rightChars="0" w:firstLine="0" w:firstLineChars="0"/>
              <w:jc w:val="center"/>
              <w:textAlignment w:val="baseline"/>
              <w:rPr>
                <w:rFonts w:hint="eastAsia" w:ascii="宋体" w:hAnsi="宋体" w:eastAsia="宋体" w:cs="宋体"/>
                <w:snapToGrid w:val="0"/>
                <w:color w:val="auto"/>
                <w:spacing w:val="2"/>
                <w:kern w:val="0"/>
                <w:sz w:val="21"/>
                <w:szCs w:val="21"/>
                <w:lang w:val="en-US" w:bidi="ar-SA"/>
              </w:rPr>
            </w:pPr>
            <w:r>
              <w:rPr>
                <w:rFonts w:hint="eastAsia" w:ascii="宋体" w:hAnsi="宋体" w:eastAsia="宋体" w:cs="宋体"/>
                <w:snapToGrid w:val="0"/>
                <w:color w:val="auto"/>
                <w:spacing w:val="2"/>
                <w:kern w:val="0"/>
                <w:sz w:val="21"/>
                <w:szCs w:val="21"/>
                <w:lang w:val="en-US" w:bidi="ar-SA"/>
              </w:rPr>
              <w:t>产品种类</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47" w:after="0" w:line="215"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2"/>
                <w:kern w:val="0"/>
                <w:sz w:val="21"/>
                <w:szCs w:val="21"/>
                <w:lang w:val="en-US" w:bidi="ar-SA"/>
              </w:rPr>
              <w:t>单</w:t>
            </w:r>
            <w:r>
              <w:rPr>
                <w:rFonts w:hint="eastAsia" w:ascii="宋体" w:hAnsi="宋体" w:eastAsia="宋体" w:cs="宋体"/>
                <w:snapToGrid w:val="0"/>
                <w:color w:val="auto"/>
                <w:spacing w:val="1"/>
                <w:kern w:val="0"/>
                <w:sz w:val="21"/>
                <w:szCs w:val="21"/>
                <w:lang w:val="en-US" w:bidi="ar-SA"/>
              </w:rPr>
              <w:t>位</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3"/>
                <w:kern w:val="0"/>
                <w:sz w:val="21"/>
                <w:szCs w:val="21"/>
                <w:lang w:val="en-US" w:bidi="ar-SA"/>
              </w:rPr>
              <w:t>数</w:t>
            </w:r>
            <w:r>
              <w:rPr>
                <w:rFonts w:hint="eastAsia" w:ascii="宋体" w:hAnsi="宋体" w:eastAsia="宋体" w:cs="宋体"/>
                <w:snapToGrid w:val="0"/>
                <w:color w:val="auto"/>
                <w:spacing w:val="2"/>
                <w:kern w:val="0"/>
                <w:sz w:val="21"/>
                <w:szCs w:val="21"/>
                <w:lang w:val="en-US" w:bidi="ar-SA"/>
              </w:rPr>
              <w:t>量</w:t>
            </w:r>
          </w:p>
        </w:tc>
        <w:tc>
          <w:tcPr>
            <w:tcW w:w="1463"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1" w:after="0" w:line="220"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10"/>
                <w:kern w:val="0"/>
                <w:sz w:val="21"/>
                <w:szCs w:val="21"/>
                <w:lang w:val="en-US" w:bidi="ar-SA"/>
              </w:rPr>
              <w:t>预算总价</w:t>
            </w:r>
          </w:p>
          <w:p>
            <w:pPr>
              <w:widowControl/>
              <w:kinsoku w:val="0"/>
              <w:autoSpaceDE w:val="0"/>
              <w:autoSpaceDN w:val="0"/>
              <w:adjustRightInd w:val="0"/>
              <w:snapToGrid w:val="0"/>
              <w:spacing w:before="157"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1"/>
                <w:kern w:val="0"/>
                <w:sz w:val="21"/>
                <w:szCs w:val="21"/>
                <w:lang w:val="en-US" w:bidi="ar-SA"/>
              </w:rPr>
              <w:t>(</w:t>
            </w:r>
            <w:r>
              <w:rPr>
                <w:rFonts w:hint="eastAsia" w:ascii="宋体" w:hAnsi="宋体" w:eastAsia="宋体" w:cs="宋体"/>
                <w:snapToGrid w:val="0"/>
                <w:color w:val="auto"/>
                <w:kern w:val="0"/>
                <w:sz w:val="21"/>
                <w:szCs w:val="21"/>
                <w:lang w:val="en-US" w:bidi="ar-SA"/>
              </w:rPr>
              <w:t>元)</w:t>
            </w:r>
          </w:p>
        </w:tc>
        <w:tc>
          <w:tcPr>
            <w:tcW w:w="815"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1" w:after="0" w:line="387"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7"/>
                <w:kern w:val="0"/>
                <w:sz w:val="21"/>
                <w:szCs w:val="21"/>
                <w:lang w:val="en-US" w:bidi="ar-SA"/>
              </w:rPr>
              <w:t>所属行</w:t>
            </w:r>
            <w:r>
              <w:rPr>
                <w:rFonts w:hint="eastAsia" w:ascii="宋体" w:hAnsi="宋体" w:eastAsia="宋体" w:cs="宋体"/>
                <w:snapToGrid w:val="0"/>
                <w:color w:val="auto"/>
                <w:kern w:val="0"/>
                <w:sz w:val="21"/>
                <w:szCs w:val="21"/>
                <w:lang w:val="en-US" w:bidi="ar-SA"/>
              </w:rPr>
              <w:t xml:space="preserve"> 业</w:t>
            </w:r>
          </w:p>
        </w:tc>
        <w:tc>
          <w:tcPr>
            <w:tcW w:w="997"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46" w:after="0" w:line="21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2"/>
                <w:kern w:val="0"/>
                <w:sz w:val="21"/>
                <w:szCs w:val="21"/>
                <w:lang w:val="en-US" w:bidi="ar-SA"/>
              </w:rPr>
              <w:t>技术</w:t>
            </w:r>
            <w:r>
              <w:rPr>
                <w:rFonts w:hint="eastAsia" w:ascii="宋体" w:hAnsi="宋体" w:eastAsia="宋体" w:cs="宋体"/>
                <w:snapToGrid w:val="0"/>
                <w:color w:val="auto"/>
                <w:spacing w:val="1"/>
                <w:kern w:val="0"/>
                <w:sz w:val="21"/>
                <w:szCs w:val="21"/>
                <w:lang w:val="en-US"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414"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kern w:val="0"/>
                <w:sz w:val="21"/>
                <w:szCs w:val="21"/>
                <w:lang w:val="en-US" w:bidi="ar-SA"/>
              </w:rPr>
              <w:t>1</w:t>
            </w:r>
          </w:p>
        </w:tc>
        <w:tc>
          <w:tcPr>
            <w:tcW w:w="1020"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1"/>
                <w:kern w:val="0"/>
                <w:sz w:val="21"/>
                <w:szCs w:val="21"/>
                <w:lang w:val="en-US" w:bidi="ar-SA"/>
              </w:rPr>
              <w:t>技术测试和分</w:t>
            </w:r>
            <w:r>
              <w:rPr>
                <w:rFonts w:hint="eastAsia" w:ascii="宋体" w:hAnsi="宋体" w:eastAsia="宋体" w:cs="宋体"/>
                <w:snapToGrid w:val="0"/>
                <w:color w:val="auto"/>
                <w:kern w:val="0"/>
                <w:sz w:val="21"/>
                <w:szCs w:val="21"/>
                <w:lang w:val="en-US" w:bidi="ar-SA"/>
              </w:rPr>
              <w:t>析服务</w:t>
            </w:r>
          </w:p>
        </w:tc>
        <w:tc>
          <w:tcPr>
            <w:tcW w:w="1110"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kern w:val="0"/>
                <w:sz w:val="21"/>
                <w:szCs w:val="21"/>
                <w:lang w:val="en-US" w:bidi="ar-SA"/>
              </w:rPr>
              <w:t>第一批重点产品监督抽查项目（第</w:t>
            </w:r>
            <w:r>
              <w:rPr>
                <w:rFonts w:hint="eastAsia" w:ascii="宋体" w:hAnsi="宋体" w:cs="宋体"/>
                <w:snapToGrid w:val="0"/>
                <w:color w:val="auto"/>
                <w:kern w:val="0"/>
                <w:sz w:val="21"/>
                <w:szCs w:val="21"/>
                <w:lang w:val="en-US" w:eastAsia="zh-CN" w:bidi="ar-SA"/>
              </w:rPr>
              <w:t>三</w:t>
            </w:r>
            <w:r>
              <w:rPr>
                <w:rFonts w:hint="eastAsia" w:ascii="宋体" w:hAnsi="宋体" w:eastAsia="宋体" w:cs="宋体"/>
                <w:snapToGrid w:val="0"/>
                <w:color w:val="auto"/>
                <w:kern w:val="0"/>
                <w:sz w:val="21"/>
                <w:szCs w:val="21"/>
                <w:lang w:val="en-US" w:bidi="ar-SA"/>
              </w:rPr>
              <w:t>包）</w:t>
            </w:r>
          </w:p>
        </w:tc>
        <w:tc>
          <w:tcPr>
            <w:tcW w:w="765"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消费品</w:t>
            </w: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声光玩具（风险监测）</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463"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kern w:val="0"/>
                <w:sz w:val="21"/>
                <w:szCs w:val="21"/>
                <w:lang w:val="en-US" w:bidi="ar-SA"/>
              </w:rPr>
              <w:t>596755</w:t>
            </w:r>
          </w:p>
        </w:tc>
        <w:tc>
          <w:tcPr>
            <w:tcW w:w="815"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w:t>
            </w:r>
          </w:p>
        </w:tc>
        <w:tc>
          <w:tcPr>
            <w:tcW w:w="997"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7"/>
                <w:kern w:val="0"/>
                <w:sz w:val="21"/>
                <w:szCs w:val="21"/>
                <w:lang w:val="en-US" w:bidi="ar-SA"/>
              </w:rPr>
              <w:t>详见附表</w:t>
            </w:r>
            <w:r>
              <w:rPr>
                <w:rFonts w:hint="eastAsia" w:ascii="宋体" w:hAnsi="宋体" w:eastAsia="宋体" w:cs="宋体"/>
                <w:snapToGrid w:val="0"/>
                <w:color w:val="auto"/>
                <w:spacing w:val="4"/>
                <w:kern w:val="0"/>
                <w:sz w:val="21"/>
                <w:szCs w:val="21"/>
                <w:lang w:val="en-US" w:bidi="ar-SA"/>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玩具盲盒（风险监测）</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运动头盔</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羽毛球拍</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老年手机</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含汞开关</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汞电池</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bl>
    <w:p>
      <w:pPr>
        <w:widowControl w:val="0"/>
        <w:autoSpaceDE w:val="0"/>
        <w:autoSpaceDN w:val="0"/>
        <w:adjustRightInd w:val="0"/>
        <w:spacing w:before="0" w:after="0" w:line="240" w:lineRule="auto"/>
        <w:ind w:left="0" w:right="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20"/>
          <w:kern w:val="2"/>
          <w:sz w:val="21"/>
          <w:szCs w:val="21"/>
          <w:lang w:val="en-US" w:eastAsia="zh-CN" w:bidi="ar-SA"/>
        </w:rPr>
        <w:t>附表</w:t>
      </w:r>
      <w:r>
        <w:rPr>
          <w:rFonts w:hint="eastAsia" w:ascii="宋体" w:hAnsi="宋体" w:eastAsia="宋体" w:cs="宋体"/>
          <w:color w:val="auto"/>
          <w:spacing w:val="12"/>
          <w:kern w:val="2"/>
          <w:sz w:val="21"/>
          <w:szCs w:val="21"/>
          <w:lang w:val="en-US" w:eastAsia="zh-CN" w:bidi="ar-SA"/>
        </w:rPr>
        <w:t>一</w:t>
      </w:r>
      <w:r>
        <w:rPr>
          <w:rFonts w:hint="eastAsia" w:ascii="宋体" w:hAnsi="宋体" w:eastAsia="宋体" w:cs="宋体"/>
          <w:color w:val="auto"/>
          <w:spacing w:val="10"/>
          <w:kern w:val="2"/>
          <w:sz w:val="21"/>
          <w:szCs w:val="21"/>
          <w:lang w:val="en-US" w:eastAsia="zh-CN" w:bidi="ar-SA"/>
        </w:rPr>
        <w:t>：</w:t>
      </w:r>
      <w:r>
        <w:rPr>
          <w:rFonts w:hint="eastAsia" w:ascii="宋体" w:hAnsi="宋体" w:eastAsia="宋体" w:cs="宋体"/>
          <w:snapToGrid w:val="0"/>
          <w:color w:val="auto"/>
          <w:kern w:val="0"/>
          <w:sz w:val="21"/>
          <w:szCs w:val="21"/>
          <w:lang w:val="en-US" w:bidi="ar-SA"/>
        </w:rPr>
        <w:t>第一批重点产品监督抽查项目（第</w:t>
      </w:r>
      <w:r>
        <w:rPr>
          <w:rFonts w:hint="eastAsia" w:cs="宋体"/>
          <w:snapToGrid w:val="0"/>
          <w:color w:val="auto"/>
          <w:kern w:val="0"/>
          <w:sz w:val="21"/>
          <w:szCs w:val="21"/>
          <w:lang w:val="en-US" w:eastAsia="zh-CN" w:bidi="ar-SA"/>
        </w:rPr>
        <w:t>三</w:t>
      </w:r>
      <w:r>
        <w:rPr>
          <w:rFonts w:hint="eastAsia" w:ascii="宋体" w:hAnsi="宋体" w:eastAsia="宋体" w:cs="宋体"/>
          <w:snapToGrid w:val="0"/>
          <w:color w:val="auto"/>
          <w:kern w:val="0"/>
          <w:sz w:val="21"/>
          <w:szCs w:val="21"/>
          <w:lang w:val="en-US" w:bidi="ar-SA"/>
        </w:rPr>
        <w:t>包）</w:t>
      </w:r>
    </w:p>
    <w:tbl>
      <w:tblPr>
        <w:tblStyle w:val="27"/>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765"/>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autoSpaceDN/>
              <w:bidi w:val="0"/>
              <w:spacing w:before="0" w:after="0"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2"/>
                <w:sz w:val="21"/>
                <w:szCs w:val="21"/>
                <w:highlight w:val="none"/>
                <w:lang w:val="en-US" w:eastAsia="zh-CN" w:bidi="ar-SA"/>
              </w:rPr>
              <w:t>参数性质</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7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具体技术(参数)要求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1</w:t>
            </w:r>
          </w:p>
        </w:tc>
        <w:tc>
          <w:tcPr>
            <w:tcW w:w="7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caps w:val="0"/>
                <w:color w:val="auto"/>
                <w:spacing w:val="0"/>
                <w:kern w:val="2"/>
                <w:sz w:val="21"/>
                <w:szCs w:val="21"/>
                <w:highlight w:val="none"/>
                <w:lang w:val="en-US" w:eastAsia="zh-CN" w:bidi="zh-CN"/>
              </w:rPr>
              <w:t>承检能力：</w:t>
            </w:r>
            <w:r>
              <w:rPr>
                <w:rFonts w:hint="eastAsia" w:ascii="宋体" w:hAnsi="宋体" w:eastAsia="宋体" w:cs="宋体"/>
                <w:b w:val="0"/>
                <w:bCs w:val="0"/>
                <w:i w:val="0"/>
                <w:caps w:val="0"/>
                <w:color w:val="auto"/>
                <w:spacing w:val="0"/>
                <w:kern w:val="2"/>
                <w:sz w:val="21"/>
                <w:szCs w:val="21"/>
                <w:highlight w:val="none"/>
                <w:lang w:val="zh-CN" w:eastAsia="zh-CN" w:bidi="zh-CN"/>
              </w:rPr>
              <w:t>具有</w:t>
            </w:r>
            <w:r>
              <w:rPr>
                <w:rFonts w:hint="eastAsia" w:ascii="宋体" w:hAnsi="宋体" w:eastAsia="宋体" w:cs="宋体"/>
                <w:b w:val="0"/>
                <w:bCs w:val="0"/>
                <w:color w:val="auto"/>
                <w:kern w:val="2"/>
                <w:sz w:val="21"/>
                <w:szCs w:val="21"/>
                <w:highlight w:val="none"/>
                <w:lang w:val="en-US" w:eastAsia="zh-CN" w:bidi="ar-SA"/>
              </w:rPr>
              <w:t>检测项目</w:t>
            </w:r>
            <w:r>
              <w:rPr>
                <w:rFonts w:hint="default" w:ascii="宋体" w:hAnsi="宋体" w:eastAsia="宋体" w:cs="宋体"/>
                <w:color w:val="auto"/>
                <w:kern w:val="0"/>
                <w:sz w:val="21"/>
                <w:szCs w:val="21"/>
                <w:lang w:val="en-US" w:eastAsia="zh-CN" w:bidi="zh-CN"/>
              </w:rPr>
              <w:t>检验检测机构资质认定证书（CMA）</w:t>
            </w:r>
            <w:r>
              <w:rPr>
                <w:rFonts w:hint="eastAsia" w:ascii="宋体" w:hAnsi="宋体" w:eastAsia="宋体" w:cs="宋体"/>
                <w:b w:val="0"/>
                <w:bCs w:val="0"/>
                <w:color w:val="auto"/>
                <w:kern w:val="2"/>
                <w:sz w:val="21"/>
                <w:szCs w:val="21"/>
                <w:highlight w:val="none"/>
                <w:lang w:val="en-US" w:eastAsia="zh-CN" w:bidi="ar-SA"/>
              </w:rPr>
              <w:t>及所对应产品检测项目的后附表</w:t>
            </w:r>
            <w:r>
              <w:rPr>
                <w:rFonts w:hint="eastAsia" w:ascii="宋体" w:hAnsi="宋体" w:eastAsia="宋体" w:cs="宋体"/>
                <w:b w:val="0"/>
                <w:bCs w:val="0"/>
                <w:i w:val="0"/>
                <w:caps w:val="0"/>
                <w:color w:val="auto"/>
                <w:spacing w:val="0"/>
                <w:kern w:val="2"/>
                <w:sz w:val="21"/>
                <w:szCs w:val="21"/>
                <w:highlight w:val="none"/>
                <w:lang w:val="zh-CN" w:eastAsia="zh-CN" w:bidi="zh-CN"/>
              </w:rPr>
              <w:t>的相关内容。</w:t>
            </w:r>
            <w:r>
              <w:rPr>
                <w:rFonts w:hint="eastAsia" w:ascii="宋体" w:hAnsi="宋体" w:eastAsia="宋体" w:cs="宋体"/>
                <w:b w:val="0"/>
                <w:bCs w:val="0"/>
                <w:i w:val="0"/>
                <w:iCs w:val="0"/>
                <w:color w:val="auto"/>
                <w:kern w:val="0"/>
                <w:sz w:val="21"/>
                <w:szCs w:val="21"/>
                <w:highlight w:val="none"/>
                <w:u w:val="none"/>
                <w:lang w:val="en-US" w:eastAsia="zh-CN" w:bidi="ar"/>
              </w:rPr>
              <w:t>技术服务机构应具备与产品抽样检验工作相适应的检验条件和能力，具有相关专业高级职称技术人员，有能独立承担产品质量检验工作的实验室，有符合采购单位 要求的抽样工作条件，包括可上网的笔记本电脑或平板电脑，移动打印机、相机、摄像设备等，有相应的检验设备、手段、办法以及专业人员，能独立承担产品质量抽样检验工作。提交相关证明文件。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7906" w:type="dxa"/>
            <w:tcBorders>
              <w:top w:val="single" w:color="auto" w:sz="4" w:space="0"/>
              <w:left w:val="single" w:color="auto" w:sz="4" w:space="0"/>
              <w:bottom w:val="single" w:color="auto" w:sz="4" w:space="0"/>
              <w:right w:val="single" w:color="auto" w:sz="4" w:space="0"/>
            </w:tcBorders>
            <w:noWrap w:val="0"/>
            <w:vAlign w:val="center"/>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工作要求</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(一)中标单位要按照新疆维吾尔自治区市场监督管理局相关规定要求以及印发的产品质量监督抽查实施方案、实施细则要求完成抽检任务，并及时报送相关材料。具体时间节点为</w:t>
            </w:r>
            <w:r>
              <w:rPr>
                <w:rFonts w:hint="eastAsia" w:ascii="宋体" w:hAnsi="宋体" w:eastAsia="宋体" w:cs="宋体"/>
                <w:color w:val="auto"/>
                <w:kern w:val="0"/>
                <w:sz w:val="21"/>
                <w:szCs w:val="21"/>
                <w:highlight w:val="none"/>
                <w:lang w:val="en-US" w:eastAsia="zh-CN" w:bidi="ar"/>
              </w:rPr>
              <w:t>在2022年9月底前完成抽样和检验工作</w:t>
            </w:r>
            <w:r>
              <w:rPr>
                <w:rFonts w:hint="eastAsia" w:ascii="宋体" w:hAnsi="宋体" w:eastAsia="宋体" w:cs="宋体"/>
                <w:b w:val="0"/>
                <w:bCs w:val="0"/>
                <w:i w:val="0"/>
                <w:iCs w:val="0"/>
                <w:color w:val="auto"/>
                <w:kern w:val="0"/>
                <w:sz w:val="21"/>
                <w:szCs w:val="21"/>
                <w:highlight w:val="none"/>
                <w:u w:val="none"/>
                <w:lang w:val="en-US" w:eastAsia="zh-CN" w:bidi="ar"/>
              </w:rPr>
              <w:t>，中标单位应按要求实施并完成技术服务工作。</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二)中标单位要配合监督抽查后处理部门做好不合格产品生产企业整改复查工作，负责相关复查抽样、检验、出具报告等，不得向企业收取费用。如果复查机构不是中标单位的，复查检验费用由中标单位向复查机构支付。</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(三)中标单位应遵循职业操守，尽职尽责，根据相关规范及要求开展样品的抽样、检验及判定工作，并且按抽查方案要求出 具检验报告。同等条件下，中标单位应优先完成采购单位委托的抽样检验工作。</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四)中标单位对检验结果的真实性负责，确保不提供虚假数据、不出具虚假结论。由于虚假、错误检验数据和结论而给相关当事人造成损失的，或者给社会带来不良影响的，由中标单位承担相应责任。中标单位出现弄虚作假的情况，3年内不得承担抽检任务，并记入相关信用系统。</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(五)抽样及检验机构在执行监督抽查任务时不得利用市级监督抽查任务开展任何委托检验等收费服务。</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(六)涉及抽查的全部情况包括抽样信息、检验数据及结果，技术服务机构必须保密，除委托单位授权外，不得向其他任何单位与个人透露。</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(七)技术服务机构必须保证抽检过程公平、公正。技术服务机构不得转包抽检任务，未经同意不得将任务进行分包。</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八)投标单位在投标时须承诺能够按采购单位要求能完成任务(投标时提供承诺函，格式自拟)如在中标后未能够按照采购单位的要求完成，则视为毁约并承担有关法律责任。采购单位提出的完成期限超出合理范围，或存在不可抗拒原因的除外。</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(九)中标单位承诺，按照采购单位要求无偿承担当年度监督抽查数据分析工作，为采购单位决策提供技术支持(投标时提供承诺函，格式自拟)。</w:t>
            </w:r>
          </w:p>
          <w:p>
            <w:pPr>
              <w:pStyle w:val="48"/>
              <w:shd w:val="clear" w:color="auto" w:fill="auto"/>
              <w:spacing w:line="240" w:lineRule="auto"/>
              <w:rPr>
                <w:rFonts w:hint="eastAsia" w:ascii="宋体" w:hAnsi="宋体" w:eastAsia="宋体" w:cs="宋体"/>
                <w:color w:val="auto"/>
                <w:sz w:val="21"/>
                <w:szCs w:val="21"/>
                <w:highlight w:val="none"/>
                <w:shd w:val="clear" w:color="auto" w:fill="auto"/>
                <w:lang w:val="en-US" w:eastAsia="zh-CN" w:bidi="zh-CN"/>
              </w:rPr>
            </w:pPr>
            <w:r>
              <w:rPr>
                <w:rFonts w:hint="eastAsia" w:ascii="宋体" w:hAnsi="宋体" w:eastAsia="宋体" w:cs="宋体"/>
                <w:b w:val="0"/>
                <w:bCs w:val="0"/>
                <w:i w:val="0"/>
                <w:iCs w:val="0"/>
                <w:color w:val="auto"/>
                <w:kern w:val="0"/>
                <w:sz w:val="21"/>
                <w:szCs w:val="21"/>
                <w:highlight w:val="none"/>
                <w:u w:val="none"/>
                <w:lang w:val="en-US" w:eastAsia="zh-CN" w:bidi="ar"/>
              </w:rPr>
              <w:t>(十</w:t>
            </w:r>
            <w:r>
              <w:rPr>
                <w:rFonts w:hint="eastAsia" w:ascii="宋体" w:hAnsi="宋体" w:cs="宋体"/>
                <w:b w:val="0"/>
                <w:bCs w:val="0"/>
                <w:i w:val="0"/>
                <w:iCs w:val="0"/>
                <w:color w:val="auto"/>
                <w:kern w:val="0"/>
                <w:sz w:val="21"/>
                <w:szCs w:val="21"/>
                <w:highlight w:val="none"/>
                <w:u w:val="none"/>
                <w:lang w:val="en-US" w:eastAsia="zh-CN" w:bidi="ar"/>
              </w:rPr>
              <w:t>）</w:t>
            </w:r>
            <w:r>
              <w:rPr>
                <w:rFonts w:hint="eastAsia" w:ascii="宋体" w:hAnsi="宋体" w:eastAsia="宋体" w:cs="宋体"/>
                <w:b w:val="0"/>
                <w:bCs w:val="0"/>
                <w:i w:val="0"/>
                <w:iCs w:val="0"/>
                <w:color w:val="auto"/>
                <w:kern w:val="0"/>
                <w:sz w:val="21"/>
                <w:szCs w:val="21"/>
                <w:highlight w:val="none"/>
                <w:u w:val="none"/>
                <w:lang w:val="en-US" w:eastAsia="zh-CN" w:bidi="ar"/>
              </w:rPr>
              <w:t>当发生重大工业产品安全突发事件，或者</w:t>
            </w:r>
            <w:r>
              <w:rPr>
                <w:rFonts w:hint="eastAsia" w:ascii="宋体" w:hAnsi="宋体" w:cs="宋体"/>
                <w:b w:val="0"/>
                <w:bCs w:val="0"/>
                <w:i w:val="0"/>
                <w:iCs w:val="0"/>
                <w:color w:val="auto"/>
                <w:kern w:val="0"/>
                <w:sz w:val="21"/>
                <w:szCs w:val="21"/>
                <w:highlight w:val="none"/>
                <w:u w:val="none"/>
                <w:lang w:val="en-US" w:eastAsia="zh-CN" w:bidi="ar"/>
              </w:rPr>
              <w:t>新疆维吾尔自治区</w:t>
            </w:r>
            <w:r>
              <w:rPr>
                <w:rFonts w:hint="eastAsia" w:ascii="宋体" w:hAnsi="宋体" w:eastAsia="宋体" w:cs="宋体"/>
                <w:b w:val="0"/>
                <w:bCs w:val="0"/>
                <w:i w:val="0"/>
                <w:iCs w:val="0"/>
                <w:color w:val="auto"/>
                <w:kern w:val="0"/>
                <w:sz w:val="21"/>
                <w:szCs w:val="21"/>
                <w:highlight w:val="none"/>
                <w:u w:val="none"/>
                <w:lang w:val="en-US" w:eastAsia="zh-CN" w:bidi="ar"/>
              </w:rPr>
              <w:t>市场监管系统(含区局及其派出机构)在查办重大工业产品安全案件时，采购单位对案件稽查，应急抽检的响应性，及时性要求较高，中标单位应当及时响应，接到指令后第一时间到达现场。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ar-SA"/>
              </w:rPr>
              <w:t>▲</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7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bidi="ar"/>
              </w:rPr>
              <w:t>本项目服务因素的需求</w:t>
            </w:r>
            <w:r>
              <w:rPr>
                <w:rFonts w:hint="eastAsia" w:ascii="宋体" w:hAnsi="宋体" w:cs="宋体"/>
                <w:b w:val="0"/>
                <w:bCs w:val="0"/>
                <w:i w:val="0"/>
                <w:iCs w:val="0"/>
                <w:color w:val="auto"/>
                <w:kern w:val="0"/>
                <w:sz w:val="21"/>
                <w:szCs w:val="21"/>
                <w:highlight w:val="none"/>
                <w:u w:val="none"/>
                <w:lang w:val="en-US" w:eastAsia="zh-CN" w:bidi="ar"/>
              </w:rPr>
              <w:t>：</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cs="宋体"/>
                <w:b w:val="0"/>
                <w:bCs w:val="0"/>
                <w:i w:val="0"/>
                <w:iCs w:val="0"/>
                <w:color w:val="auto"/>
                <w:kern w:val="0"/>
                <w:sz w:val="21"/>
                <w:szCs w:val="21"/>
                <w:highlight w:val="none"/>
                <w:u w:val="none"/>
                <w:lang w:val="en-US" w:bidi="ar"/>
              </w:rPr>
            </w:pPr>
            <w:r>
              <w:rPr>
                <w:rFonts w:hint="eastAsia" w:ascii="宋体" w:hAnsi="宋体" w:cs="宋体"/>
                <w:b w:val="0"/>
                <w:bCs w:val="0"/>
                <w:i w:val="0"/>
                <w:iCs w:val="0"/>
                <w:color w:val="auto"/>
                <w:kern w:val="0"/>
                <w:sz w:val="21"/>
                <w:szCs w:val="21"/>
                <w:highlight w:val="none"/>
                <w:u w:val="none"/>
                <w:lang w:val="en-US" w:eastAsia="zh-CN" w:bidi="ar"/>
              </w:rPr>
              <w:t>（一）</w:t>
            </w:r>
            <w:r>
              <w:rPr>
                <w:rFonts w:hint="eastAsia" w:ascii="宋体" w:hAnsi="宋体" w:cs="宋体"/>
                <w:b w:val="0"/>
                <w:bCs w:val="0"/>
                <w:i w:val="0"/>
                <w:iCs w:val="0"/>
                <w:color w:val="auto"/>
                <w:kern w:val="0"/>
                <w:sz w:val="21"/>
                <w:szCs w:val="21"/>
                <w:highlight w:val="none"/>
                <w:u w:val="none"/>
                <w:lang w:val="en-US" w:bidi="ar"/>
              </w:rPr>
              <w:t>政府采购活动面向中国境内，考虑到当前国内有些直辖市按照半年打印一次社保记录的现状，因此，服务团队的社保记录时间设置为近三个月社保记录。</w:t>
            </w:r>
            <w:r>
              <w:rPr>
                <w:rFonts w:hint="eastAsia" w:ascii="宋体" w:hAnsi="宋体" w:cs="宋体"/>
                <w:b w:val="0"/>
                <w:bCs w:val="0"/>
                <w:i w:val="0"/>
                <w:iCs w:val="0"/>
                <w:color w:val="auto"/>
                <w:kern w:val="0"/>
                <w:sz w:val="21"/>
                <w:szCs w:val="21"/>
                <w:highlight w:val="none"/>
                <w:u w:val="none"/>
                <w:lang w:val="en-US" w:eastAsia="zh-CN" w:bidi="ar"/>
              </w:rPr>
              <w:t>投标单位需要提供本项目相关专业的抽样、检验人员由省级及以上相关部门颁发的资格证明。</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（二）各投标单位提供的检测能力证书(投标单位检测资质必须包含本包所涉及的产品)。</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（三）投标单位需</w:t>
            </w:r>
            <w:r>
              <w:rPr>
                <w:rFonts w:hint="eastAsia" w:ascii="宋体" w:hAnsi="宋体" w:cs="宋体"/>
                <w:b w:val="0"/>
                <w:bCs w:val="0"/>
                <w:i w:val="0"/>
                <w:iCs w:val="0"/>
                <w:color w:val="auto"/>
                <w:kern w:val="0"/>
                <w:sz w:val="21"/>
                <w:szCs w:val="21"/>
                <w:highlight w:val="none"/>
                <w:u w:val="none"/>
                <w:lang w:val="en-US" w:bidi="ar"/>
              </w:rPr>
              <w:t>提供自2019年1月1日至今完成过的同类项目业绩情况。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7906" w:type="dxa"/>
            <w:tcBorders>
              <w:top w:val="single" w:color="auto" w:sz="4" w:space="0"/>
              <w:left w:val="single" w:color="auto" w:sz="4" w:space="0"/>
              <w:bottom w:val="single" w:color="auto" w:sz="4" w:space="0"/>
              <w:right w:val="single" w:color="auto" w:sz="4" w:space="0"/>
            </w:tcBorders>
            <w:noWrap w:val="0"/>
            <w:vAlign w:val="center"/>
          </w:tcPr>
          <w:p>
            <w:pPr>
              <w:pStyle w:val="48"/>
              <w:numPr>
                <w:ilvl w:val="0"/>
                <w:numId w:val="0"/>
              </w:numPr>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服务成果形式</w:t>
            </w:r>
          </w:p>
          <w:p>
            <w:pPr>
              <w:pStyle w:val="48"/>
              <w:numPr>
                <w:ilvl w:val="0"/>
                <w:numId w:val="0"/>
              </w:numPr>
              <w:shd w:val="clear" w:color="auto" w:fill="auto"/>
              <w:spacing w:line="240" w:lineRule="auto"/>
              <w:ind w:firstLine="420" w:firstLineChars="200"/>
              <w:rPr>
                <w:rFonts w:hint="eastAsia" w:ascii="宋体" w:hAnsi="宋体" w:eastAsia="宋体" w:cs="宋体"/>
                <w:color w:val="auto"/>
                <w:kern w:val="0"/>
                <w:sz w:val="21"/>
                <w:szCs w:val="21"/>
                <w:highlight w:val="none"/>
                <w:shd w:val="clear" w:color="auto" w:fill="auto"/>
                <w:lang w:val="zh-CN"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中标单位应按照专业操守尽职尽责，根据《中华人民共和国产品质量法》《产品质量监督抽查管理暂行办法》等规定进行样品的抽样、检验及</w:t>
            </w:r>
            <w:r>
              <w:rPr>
                <w:rFonts w:hint="eastAsia" w:ascii="宋体" w:hAnsi="宋体" w:cs="宋体"/>
                <w:b w:val="0"/>
                <w:bCs w:val="0"/>
                <w:i w:val="0"/>
                <w:iCs w:val="0"/>
                <w:color w:val="auto"/>
                <w:kern w:val="0"/>
                <w:sz w:val="21"/>
                <w:szCs w:val="21"/>
                <w:highlight w:val="none"/>
                <w:u w:val="none"/>
                <w:lang w:val="en-US" w:eastAsia="zh-CN" w:bidi="ar"/>
              </w:rPr>
              <w:t>结果报送</w:t>
            </w:r>
            <w:r>
              <w:rPr>
                <w:rFonts w:hint="eastAsia" w:ascii="宋体" w:hAnsi="宋体" w:eastAsia="宋体" w:cs="宋体"/>
                <w:b w:val="0"/>
                <w:bCs w:val="0"/>
                <w:i w:val="0"/>
                <w:iCs w:val="0"/>
                <w:color w:val="auto"/>
                <w:kern w:val="0"/>
                <w:sz w:val="21"/>
                <w:szCs w:val="21"/>
                <w:highlight w:val="none"/>
                <w:u w:val="none"/>
                <w:lang w:val="en-US" w:eastAsia="zh-CN" w:bidi="ar"/>
              </w:rPr>
              <w:t>工作，并且按每次送检样品相应委托协议书所约定日期出具检验报告；在采购单位与第三方同等的条件下，中标单位应优先完成对采购单位的检验任务</w:t>
            </w:r>
            <w:r>
              <w:rPr>
                <w:rFonts w:hint="eastAsia" w:ascii="宋体" w:hAnsi="宋体" w:cs="宋体"/>
                <w:b w:val="0"/>
                <w:bCs w:val="0"/>
                <w:i w:val="0"/>
                <w:iCs w:val="0"/>
                <w:color w:val="auto"/>
                <w:kern w:val="0"/>
                <w:sz w:val="21"/>
                <w:szCs w:val="21"/>
                <w:highlight w:val="none"/>
                <w:u w:val="none"/>
                <w:lang w:val="en-US" w:eastAsia="zh-CN" w:bidi="ar"/>
              </w:rPr>
              <w:t>并承担疑议</w:t>
            </w:r>
            <w:r>
              <w:rPr>
                <w:rFonts w:hint="eastAsia" w:ascii="宋体" w:hAnsi="宋体" w:eastAsia="宋体" w:cs="宋体"/>
                <w:b w:val="0"/>
                <w:bCs w:val="0"/>
                <w:i w:val="0"/>
                <w:iCs w:val="0"/>
                <w:color w:val="auto"/>
                <w:kern w:val="0"/>
                <w:sz w:val="21"/>
                <w:szCs w:val="21"/>
                <w:highlight w:val="none"/>
                <w:u w:val="none"/>
                <w:lang w:val="en-US" w:eastAsia="zh-CN" w:bidi="ar"/>
              </w:rPr>
              <w:t>复检工作。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ar-SA"/>
              </w:rPr>
              <w:t>▲</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p>
        </w:tc>
        <w:tc>
          <w:tcPr>
            <w:tcW w:w="7906" w:type="dxa"/>
            <w:tcBorders>
              <w:top w:val="single" w:color="auto" w:sz="4" w:space="0"/>
              <w:left w:val="single" w:color="auto" w:sz="4" w:space="0"/>
              <w:bottom w:val="single" w:color="auto" w:sz="4" w:space="0"/>
              <w:right w:val="single" w:color="auto" w:sz="4" w:space="0"/>
            </w:tcBorders>
            <w:noWrap w:val="0"/>
            <w:vAlign w:val="center"/>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费用安排</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(一)本项目各子包为固定总价，包含中标单位技术服务费用(含购样费、邮寄费、复检费、复查费、样品处置费和细则评审费等) 和检验费等含税费用。抽样</w:t>
            </w:r>
            <w:r>
              <w:rPr>
                <w:rFonts w:hint="eastAsia" w:ascii="宋体" w:hAnsi="宋体" w:cs="宋体"/>
                <w:b w:val="0"/>
                <w:bCs w:val="0"/>
                <w:i w:val="0"/>
                <w:iCs w:val="0"/>
                <w:color w:val="auto"/>
                <w:kern w:val="0"/>
                <w:sz w:val="21"/>
                <w:szCs w:val="21"/>
                <w:highlight w:val="none"/>
                <w:u w:val="none"/>
                <w:lang w:val="en-US" w:eastAsia="zh-CN" w:bidi="ar"/>
              </w:rPr>
              <w:t>过程中</w:t>
            </w:r>
            <w:r>
              <w:rPr>
                <w:rFonts w:hint="eastAsia" w:ascii="宋体" w:hAnsi="宋体" w:eastAsia="宋体" w:cs="宋体"/>
                <w:b w:val="0"/>
                <w:bCs w:val="0"/>
                <w:i w:val="0"/>
                <w:iCs w:val="0"/>
                <w:color w:val="auto"/>
                <w:kern w:val="0"/>
                <w:sz w:val="21"/>
                <w:szCs w:val="21"/>
                <w:highlight w:val="none"/>
                <w:u w:val="none"/>
                <w:lang w:val="en-US" w:eastAsia="zh-CN" w:bidi="ar"/>
              </w:rPr>
              <w:t>产生的费用由中标单位自行解决。</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(二)技术服务费和检验费在抽检工作完成后由采购单位根据中标单位提供的合法有效发票经结算验收后按实支付。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7906" w:type="dxa"/>
            <w:tcBorders>
              <w:top w:val="single" w:color="auto" w:sz="4" w:space="0"/>
              <w:left w:val="single" w:color="auto" w:sz="4" w:space="0"/>
              <w:bottom w:val="single" w:color="auto" w:sz="4" w:space="0"/>
              <w:right w:val="single" w:color="auto" w:sz="4" w:space="0"/>
            </w:tcBorders>
            <w:noWrap w:val="0"/>
            <w:vAlign w:val="center"/>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相关技术服务中标单位根据采购单位的工作需求，提供以下技术服务：</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(一)发展前沿检测分析、科研能力，积极参与工业产品相关标准或规范文件的制订，参与相关研究课题，为应对工业产品安全事件提供技术支持。</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(二)工业产品安全宣传活动中的咨询、检测、宣讲等服务。</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(三）新闻发布、应急处置等相关工作中的技术支持。</w:t>
            </w:r>
          </w:p>
          <w:p>
            <w:pPr>
              <w:keepNext w:val="0"/>
              <w:keepLines w:val="0"/>
              <w:widowControl/>
              <w:suppressLineNumbers w:val="0"/>
              <w:shd w:val="clear" w:color="auto" w:fill="auto"/>
              <w:autoSpaceDE/>
              <w:autoSpaceDN/>
              <w:spacing w:before="0" w:after="0" w:line="240" w:lineRule="auto"/>
              <w:ind w:left="0" w:right="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(四)安排专家接受咨询、参加研讨、提出建议等。</w:t>
            </w:r>
          </w:p>
          <w:p>
            <w:pPr>
              <w:widowControl w:val="0"/>
              <w:autoSpaceDE w:val="0"/>
              <w:autoSpaceDN w:val="0"/>
              <w:adjustRightInd w:val="0"/>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(五)派出专家协助完成统计分析报告的编撰等技术服务。</w:t>
            </w:r>
          </w:p>
          <w:p>
            <w:pPr>
              <w:widowControl w:val="0"/>
              <w:autoSpaceDE w:val="0"/>
              <w:autoSpaceDN w:val="0"/>
              <w:adjustRightInd w:val="0"/>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(六)其他根据工作提出的技术服务。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p>
        </w:tc>
        <w:tc>
          <w:tcPr>
            <w:tcW w:w="7906" w:type="dxa"/>
            <w:tcBorders>
              <w:top w:val="single" w:color="auto" w:sz="4" w:space="0"/>
              <w:left w:val="single" w:color="auto" w:sz="4" w:space="0"/>
              <w:bottom w:val="single" w:color="auto" w:sz="4" w:space="0"/>
              <w:right w:val="single" w:color="auto" w:sz="4" w:space="0"/>
            </w:tcBorders>
            <w:noWrap w:val="0"/>
            <w:vAlign w:val="top"/>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其他要求</w:t>
            </w:r>
            <w:r>
              <w:rPr>
                <w:rFonts w:hint="eastAsia" w:ascii="宋体" w:hAnsi="宋体" w:cs="宋体"/>
                <w:b w:val="0"/>
                <w:bCs w:val="0"/>
                <w:i w:val="0"/>
                <w:iCs w:val="0"/>
                <w:color w:val="auto"/>
                <w:kern w:val="0"/>
                <w:sz w:val="21"/>
                <w:szCs w:val="21"/>
                <w:highlight w:val="none"/>
                <w:u w:val="none"/>
                <w:lang w:val="en-US" w:eastAsia="zh-CN" w:bidi="ar"/>
              </w:rPr>
              <w:t>：</w:t>
            </w:r>
          </w:p>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投标单位必须承诺抽检批次量不得少于采购单位规定的子包内各产品规定任务数和总批次数要求(投标时提供承诺函，格式自拟)。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p>
        </w:tc>
        <w:tc>
          <w:tcPr>
            <w:tcW w:w="7906" w:type="dxa"/>
            <w:tcBorders>
              <w:top w:val="single" w:color="auto" w:sz="4" w:space="0"/>
              <w:left w:val="single" w:color="auto" w:sz="4" w:space="0"/>
              <w:bottom w:val="single" w:color="auto" w:sz="4" w:space="0"/>
              <w:right w:val="single" w:color="auto" w:sz="4" w:space="0"/>
            </w:tcBorders>
            <w:noWrap w:val="0"/>
            <w:vAlign w:val="top"/>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评标委员会认为投标单位的报价明显低于其他通过符合性审查投标单位的报价，有可能影响产品质量或者不能诚信履约的，有权要求其在评标现场合理的时间内提供书面说明，必要时提交承接同类项目所产生的发票、成本分析等相关证明材料；投标单位不能证明其报价合理性的，视为无效投标处理。【报价内容包括但不限于人工费(包括投入该项目人员的数量、薪酬的构成)、项目的办公费用、管理费、税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7906" w:type="dxa"/>
            <w:tcBorders>
              <w:top w:val="single" w:color="auto" w:sz="4" w:space="0"/>
              <w:left w:val="single" w:color="auto" w:sz="4" w:space="0"/>
              <w:bottom w:val="single" w:color="auto" w:sz="4" w:space="0"/>
              <w:right w:val="single" w:color="auto" w:sz="4" w:space="0"/>
            </w:tcBorders>
            <w:noWrap w:val="0"/>
            <w:vAlign w:val="top"/>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未经采购单位同意，投标单位不得将检验任务外包或分包给其他检测机构检验，一经发现，则视为违约，立即取消其合同和中标资格。本招标文件另有规定可分包的项目内容除外。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w:t>
            </w:r>
          </w:p>
        </w:tc>
        <w:tc>
          <w:tcPr>
            <w:tcW w:w="7906" w:type="dxa"/>
            <w:tcBorders>
              <w:top w:val="single" w:color="auto" w:sz="4" w:space="0"/>
              <w:left w:val="single" w:color="auto" w:sz="4" w:space="0"/>
              <w:bottom w:val="single" w:color="auto" w:sz="4" w:space="0"/>
              <w:right w:val="single" w:color="auto" w:sz="4" w:space="0"/>
            </w:tcBorders>
            <w:noWrap w:val="0"/>
            <w:vAlign w:val="top"/>
          </w:tcPr>
          <w:p>
            <w:pPr>
              <w:pStyle w:val="48"/>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中标单位承检的检验任务必须由其投标文件中载明的实验室负责检验，否则视为违约，立即取消其合同和中标资格；本招标文件另有规定可分包的项目内容除外。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说明</w:t>
            </w:r>
          </w:p>
        </w:tc>
        <w:tc>
          <w:tcPr>
            <w:tcW w:w="7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打“★”号条款为实质性条款，若有任何一条负偏离或不满足则导致响应无效。</w:t>
            </w:r>
          </w:p>
          <w:p>
            <w:pPr>
              <w:keepNext w:val="0"/>
              <w:keepLines w:val="0"/>
              <w:widowControl/>
              <w:suppressLineNumbers w:val="0"/>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打“▲”号条款为重要技术参数（如有），若有部分“▲”条款未响应或不满足，将根据评审要求影响其得分，但不作为无效响应条款。</w:t>
            </w:r>
          </w:p>
        </w:tc>
      </w:tr>
    </w:tbl>
    <w:p>
      <w:pPr>
        <w:autoSpaceDE/>
        <w:autoSpaceDN/>
        <w:spacing w:before="0" w:after="0" w:line="240" w:lineRule="auto"/>
        <w:ind w:left="0" w:right="0"/>
        <w:jc w:val="both"/>
        <w:rPr>
          <w:rFonts w:ascii="Times New Roman" w:hAnsi="Times New Roman" w:cs="Times New Roman"/>
          <w:color w:val="auto"/>
          <w:kern w:val="2"/>
          <w:sz w:val="21"/>
          <w:szCs w:val="24"/>
          <w:lang w:val="en-US" w:bidi="ar-SA"/>
        </w:rPr>
      </w:pPr>
    </w:p>
    <w:p>
      <w:pPr>
        <w:autoSpaceDE/>
        <w:autoSpaceDN/>
        <w:spacing w:before="0" w:after="0" w:line="240" w:lineRule="auto"/>
        <w:ind w:left="0" w:right="0"/>
        <w:jc w:val="both"/>
        <w:rPr>
          <w:rFonts w:hint="eastAsia" w:ascii="宋体" w:hAnsi="宋体" w:eastAsia="宋体" w:cs="宋体"/>
          <w:b/>
          <w:bCs/>
          <w:color w:val="auto"/>
          <w:kern w:val="2"/>
          <w:sz w:val="21"/>
          <w:szCs w:val="21"/>
          <w:highlight w:val="none"/>
          <w:lang w:val="en-US" w:eastAsia="zh-CN" w:bidi="ar-SA"/>
        </w:rPr>
      </w:pPr>
    </w:p>
    <w:p>
      <w:pPr>
        <w:autoSpaceDE/>
        <w:autoSpaceDN/>
        <w:spacing w:before="0" w:after="0" w:line="240" w:lineRule="auto"/>
        <w:ind w:left="0" w:right="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br w:type="page"/>
      </w:r>
    </w:p>
    <w:p>
      <w:pPr>
        <w:pStyle w:val="4"/>
        <w:tabs>
          <w:tab w:val="left" w:pos="1163"/>
        </w:tabs>
        <w:outlineLvl w:val="0"/>
        <w:rPr>
          <w:rFonts w:hint="eastAsia" w:ascii="宋体" w:hAnsi="宋体" w:eastAsia="宋体" w:cs="宋体"/>
          <w:color w:val="auto"/>
          <w:spacing w:val="0"/>
          <w:w w:val="100"/>
          <w:position w:val="0"/>
          <w:sz w:val="32"/>
          <w:szCs w:val="32"/>
          <w:highlight w:val="none"/>
        </w:rPr>
      </w:pPr>
      <w:bookmarkStart w:id="81" w:name="_Toc16976"/>
      <w:r>
        <w:rPr>
          <w:rFonts w:hint="eastAsia" w:ascii="宋体" w:hAnsi="宋体" w:eastAsia="宋体" w:cs="宋体"/>
          <w:color w:val="auto"/>
          <w:spacing w:val="0"/>
          <w:w w:val="100"/>
          <w:position w:val="0"/>
          <w:sz w:val="32"/>
          <w:szCs w:val="32"/>
          <w:highlight w:val="none"/>
        </w:rPr>
        <w:t>第</w:t>
      </w:r>
      <w:r>
        <w:rPr>
          <w:rFonts w:hint="eastAsia" w:ascii="宋体" w:hAnsi="宋体" w:eastAsia="宋体" w:cs="宋体"/>
          <w:color w:val="auto"/>
          <w:spacing w:val="0"/>
          <w:w w:val="100"/>
          <w:position w:val="0"/>
          <w:sz w:val="32"/>
          <w:szCs w:val="32"/>
          <w:highlight w:val="none"/>
          <w:lang w:val="en-US" w:eastAsia="zh-CN"/>
        </w:rPr>
        <w:t>四</w:t>
      </w:r>
      <w:r>
        <w:rPr>
          <w:rFonts w:hint="eastAsia" w:ascii="宋体" w:hAnsi="宋体" w:eastAsia="宋体" w:cs="宋体"/>
          <w:color w:val="auto"/>
          <w:spacing w:val="0"/>
          <w:w w:val="100"/>
          <w:position w:val="0"/>
          <w:sz w:val="32"/>
          <w:szCs w:val="32"/>
          <w:highlight w:val="none"/>
        </w:rPr>
        <w:t>章</w:t>
      </w:r>
      <w:r>
        <w:rPr>
          <w:rFonts w:hint="eastAsia" w:ascii="宋体" w:hAnsi="宋体" w:eastAsia="宋体"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评标方法和评标标准</w:t>
      </w:r>
      <w:bookmarkEnd w:id="81"/>
    </w:p>
    <w:p>
      <w:pPr>
        <w:pStyle w:val="5"/>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color w:val="auto"/>
          <w:spacing w:val="0"/>
          <w:w w:val="100"/>
          <w:position w:val="0"/>
          <w:sz w:val="28"/>
          <w:szCs w:val="28"/>
          <w:highlight w:val="none"/>
        </w:rPr>
      </w:pPr>
      <w:bookmarkStart w:id="82" w:name="_bookmark66"/>
      <w:bookmarkEnd w:id="82"/>
      <w:bookmarkStart w:id="83" w:name="_Toc9614"/>
      <w:r>
        <w:rPr>
          <w:rFonts w:hint="eastAsia" w:ascii="宋体" w:hAnsi="宋体" w:eastAsia="宋体" w:cs="宋体"/>
          <w:color w:val="auto"/>
          <w:spacing w:val="0"/>
          <w:w w:val="100"/>
          <w:position w:val="0"/>
          <w:sz w:val="28"/>
          <w:szCs w:val="28"/>
          <w:highlight w:val="none"/>
        </w:rPr>
        <w:t>一、评标方法</w:t>
      </w:r>
      <w:bookmarkEnd w:id="83"/>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1.评标委员会</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1.1评标由依法组建的评标委员会负责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其成员构成方式详见投标须知前附表。</w:t>
      </w:r>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2.评标方法</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2.1本项目评标方法为：综合评分法。</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2.1.1综合评分法，是投标文件满足招标文件全部实质性要求，且按照评标因素的量化指标评标得分最高的投标人为中标候选人的评标方法。</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评标因素的设定与投标人所提供货物服务的质量相关，包括投标报价、技术或者服务水平、履约能力、售后服务等。资格条件不得作为评标因素。</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2.1.2评标时，评标委员会各成员应当独立对每个投标人的投标文件进行评价，并汇总每个投标人的得分。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2.1.3评标过程中，不得去掉报价中的最高报价和最低报价。</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2.1.4因落实政府采购政策进行价格调整的，以调整后的价格计算评标基准价和投标报价。</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3.评标原则和评标纪律</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评标委员会成员应当按照客观、公正、审慎的原则，根据招标文件规定的评标程序、评标方法和评标标准进行独立评标。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3.3评标纪律</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采购人委派代表参加评标委员会的，应当向采购代理机构出具授权函。除授权代表外，采购人可以委派纪检监察等相关人员进入评标现场，对评标工作实施监督，但不得超过２人。采购人需要在评标前介绍项目背景和技术需求的，应当事先提交书面介绍材料，介绍内容不得存在歧视性、倾向性意见，不得超出采购文件所述范围，书面介绍材料作为采购项目文件随其他文件一并存档。</w:t>
      </w:r>
      <w:r>
        <w:rPr>
          <w:rFonts w:hint="eastAsia" w:ascii="宋体" w:hAnsi="宋体" w:eastAsia="宋体" w:cs="宋体"/>
          <w:b/>
          <w:color w:val="auto"/>
          <w:kern w:val="0"/>
          <w:sz w:val="21"/>
          <w:szCs w:val="21"/>
          <w:highlight w:val="none"/>
        </w:rPr>
        <w:t>评标委员会应当推选组长，但采购人代表不得担任组长</w:t>
      </w:r>
      <w:r>
        <w:rPr>
          <w:rFonts w:hint="eastAsia" w:ascii="宋体" w:hAnsi="宋体" w:eastAsia="宋体" w:cs="宋体"/>
          <w:color w:val="auto"/>
          <w:kern w:val="0"/>
          <w:sz w:val="21"/>
          <w:szCs w:val="21"/>
          <w:highlight w:val="none"/>
        </w:rPr>
        <w:t>。</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3.3.2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3.3.4评标委员会成员不得私自泄露评标内容。评标过程应严格遵守保密制度。开标后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直到授予中标人合同止，凡是属于审查、澄清、评价和比较的有关资料以及授标建议等均不得向投标人或其他无关的人员透露。</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3.3.5采购人、采购代理机构要加强评标现场管理，与评标工作无关的人员不得进入评标现场。各级财政部门对评标活动相关各方违反评标工作纪律及要求的行为，将依法严肃处理。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3.4评标委员会成员应当履行的义务</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3.4.1评标委员会成员应根据政府采购法律法规和采购文件所载明的评标方法、标准进行评标，遵纪守法，客观、公正、廉洁地履行职责。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3.4.2评标委员会成员应熟悉和理解采购文件，认真阅读所有投标人的投标文件，对所有投标文件逐一进行资格性、符合性检查，按采购文件规定的评标方法和标准，进行比较和评价；</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3.4.3对投标人的价格分等客观评分项的评分应当一致，对其他需要借助专业知识评判的主观评分项，应当严格按照评分细则公正评分。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评标委员会如需要投标人对投标文件有关事项作出澄清的，应当给予投标人必要的反馈时间，但澄清事项不得超出投标文件的范围，不得实质性改变投标文件的内容，不得通过澄清等方式对投标人实行差别对待。</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3.4.6评标委员会应在采购项目招标失败时，出具招标文件是否存在不合理条款的论证意见，并协助采购人、采购代理机构、财政部门答复质疑或处理投诉事项。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3.4.7评标委员会应对评标过程和结果以及投标人的商业秘密保密。</w:t>
      </w:r>
    </w:p>
    <w:p>
      <w:pPr>
        <w:pStyle w:val="5"/>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color w:val="auto"/>
          <w:spacing w:val="0"/>
          <w:w w:val="100"/>
          <w:position w:val="0"/>
          <w:sz w:val="28"/>
          <w:szCs w:val="28"/>
          <w:highlight w:val="none"/>
          <w:lang w:eastAsia="zh-CN"/>
        </w:rPr>
      </w:pPr>
      <w:bookmarkStart w:id="84" w:name="_Toc627"/>
      <w:r>
        <w:rPr>
          <w:rFonts w:hint="eastAsia" w:ascii="宋体" w:hAnsi="宋体" w:eastAsia="宋体" w:cs="宋体"/>
          <w:color w:val="auto"/>
          <w:spacing w:val="0"/>
          <w:w w:val="100"/>
          <w:position w:val="0"/>
          <w:sz w:val="28"/>
          <w:szCs w:val="28"/>
          <w:highlight w:val="none"/>
        </w:rPr>
        <w:t>二、评标程序</w:t>
      </w:r>
      <w:bookmarkEnd w:id="84"/>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4．投标文件的初步评标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4.1初步评标分为资格性检查和符合性检查。</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4.1.1资格性检查</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根据法律法规和招标文件的规定，对投标文件中的资格证明文件、投标保证金等进行审查，以确定</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人是否具备投标资格。审查事项如下：</w:t>
      </w:r>
    </w:p>
    <w:p>
      <w:pPr>
        <w:adjustRightInd w:val="0"/>
        <w:snapToGrid w:val="0"/>
        <w:spacing w:line="360" w:lineRule="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第一包</w:t>
      </w:r>
    </w:p>
    <w:p>
      <w:pPr>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资格性检查表</w:t>
      </w:r>
    </w:p>
    <w:tbl>
      <w:tblPr>
        <w:tblStyle w:val="2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2657"/>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257" w:type="dxa"/>
            <w:gridSpan w:val="2"/>
            <w:vAlign w:val="center"/>
          </w:tcPr>
          <w:p>
            <w:pPr>
              <w:spacing w:before="0" w:after="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检查因素</w:t>
            </w:r>
          </w:p>
        </w:tc>
        <w:tc>
          <w:tcPr>
            <w:tcW w:w="6127" w:type="dxa"/>
            <w:vAlign w:val="center"/>
          </w:tcPr>
          <w:p>
            <w:pPr>
              <w:spacing w:before="0" w:after="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00" w:type="dxa"/>
            <w:vMerge w:val="restart"/>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符合《中华人民共和国政府采购法》第二十二条规定</w:t>
            </w: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由会计师事务所出具的上一年度财务审计报告或提供由开标日前三个月内投标人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具备履行合同所必需的设备和专业技术能力的说明函（投标人自行出具，格式自拟，加盖公章）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（4）有依法缴纳税收和社会保障资金的良好记录</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1）依法缴纳税收的相关材料：</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开标日前6个月内任意一月缴纳税收的凭证复印件；</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缴纳凭证复印件须清晰可辨，并能显示出税种种类，单位代扣代缴的个人所得税不能作为单位纳税的凭证；</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依法免税的投标人，应提供相应文件证明其依法免税；</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2）依法缴纳社会保障资金的相关材料：</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开标日前6个月内（至少提供1个月）缴纳社会保险的凭据（专用收据或社会保险缴纳清单）；投标人为其他组织或自然人的，也需要按此项规定提供缴纳税收的凭据和缴纳社会保险的凭据。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（5）参加政府采购活动近3年内，在经营活动中没有重大违法记录</w:t>
            </w:r>
          </w:p>
        </w:tc>
        <w:tc>
          <w:tcPr>
            <w:tcW w:w="6127" w:type="dxa"/>
            <w:vAlign w:val="center"/>
          </w:tcPr>
          <w:p>
            <w:pPr>
              <w:widowControl w:val="0"/>
              <w:autoSpaceDE w:val="0"/>
              <w:autoSpaceDN w:val="0"/>
              <w:spacing w:before="0" w:after="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投标人须提供投标人参加政府采购活动前3年内在经营活动中没有重大违法记录的书面声明（格式自拟）；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57"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w:t>
            </w:r>
          </w:p>
        </w:tc>
        <w:tc>
          <w:tcPr>
            <w:tcW w:w="6127" w:type="dxa"/>
            <w:vAlign w:val="center"/>
          </w:tcPr>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jc w:val="left"/>
              <w:textAlignment w:val="auto"/>
              <w:rPr>
                <w:rFonts w:hint="eastAsia" w:ascii="宋体" w:hAnsi="宋体" w:eastAsia="宋体" w:cs="宋体"/>
                <w:color w:val="auto"/>
                <w:sz w:val="21"/>
                <w:szCs w:val="21"/>
                <w:highlight w:val="none"/>
                <w:lang w:val="en-US" w:eastAsia="zh-CN" w:bidi="ar-SA"/>
              </w:rPr>
            </w:pPr>
            <w:r>
              <w:rPr>
                <w:rFonts w:hint="eastAsia" w:cs="宋体"/>
                <w:i w:val="0"/>
                <w:iCs w:val="0"/>
                <w:caps w:val="0"/>
                <w:color w:val="auto"/>
                <w:spacing w:val="0"/>
                <w:kern w:val="0"/>
                <w:sz w:val="21"/>
                <w:szCs w:val="21"/>
                <w:highlight w:val="none"/>
                <w:shd w:val="clear" w:fill="FFFFFF"/>
                <w:vertAlign w:val="baseline"/>
                <w:lang w:val="en-US" w:eastAsia="zh-CN" w:bidi="zh-CN"/>
              </w:rPr>
              <w:t>投标人</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zh-CN"/>
              </w:rPr>
              <w:t>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w:t>
            </w:r>
            <w:r>
              <w:rPr>
                <w:rFonts w:hint="eastAsia" w:cs="宋体"/>
                <w:i w:val="0"/>
                <w:iCs w:val="0"/>
                <w:caps w:val="0"/>
                <w:color w:val="auto"/>
                <w:spacing w:val="0"/>
                <w:kern w:val="0"/>
                <w:sz w:val="21"/>
                <w:szCs w:val="21"/>
                <w:highlight w:val="none"/>
                <w:shd w:val="clear" w:fill="FFFFFF"/>
                <w:vertAlign w:val="baseline"/>
                <w:lang w:val="en-US" w:eastAsia="zh-CN" w:bidi="zh-CN"/>
              </w:rPr>
              <w:t>投标人</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zh-CN"/>
              </w:rPr>
              <w:t>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257"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限制行为</w:t>
            </w:r>
          </w:p>
        </w:tc>
        <w:tc>
          <w:tcPr>
            <w:tcW w:w="6127" w:type="dxa"/>
            <w:vAlign w:val="center"/>
          </w:tcPr>
          <w:p>
            <w:pPr>
              <w:keepNext w:val="0"/>
              <w:keepLines w:val="0"/>
              <w:widowControl/>
              <w:numPr>
                <w:ilvl w:val="0"/>
                <w:numId w:val="0"/>
              </w:numPr>
              <w:suppressLineNumbers w:val="0"/>
              <w:shd w:val="clear" w:color="auto" w:fill="auto"/>
              <w:autoSpaceDE w:val="0"/>
              <w:autoSpaceDN w:val="0"/>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投标人</w:t>
            </w:r>
            <w:r>
              <w:rPr>
                <w:rFonts w:hint="eastAsia" w:ascii="宋体" w:hAnsi="宋体" w:eastAsia="宋体" w:cs="宋体"/>
                <w:color w:val="auto"/>
                <w:kern w:val="0"/>
                <w:sz w:val="21"/>
                <w:szCs w:val="21"/>
                <w:highlight w:val="none"/>
                <w:lang w:val="en-US" w:eastAsia="zh-CN" w:bidi="ar-SA"/>
              </w:rPr>
              <w:t>不属于《政府购买服务管理办法》（财政部令第102号）文件规定的公益一类事业单位。</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2.单位负责人为同一人或者存在直接控股、管理关系的不同</w:t>
            </w:r>
            <w:r>
              <w:rPr>
                <w:rFonts w:hint="eastAsia" w:cs="宋体"/>
                <w:color w:val="auto"/>
                <w:kern w:val="0"/>
                <w:sz w:val="21"/>
                <w:szCs w:val="21"/>
                <w:highlight w:val="none"/>
                <w:lang w:val="en-US" w:eastAsia="zh-CN" w:bidi="ar-SA"/>
              </w:rPr>
              <w:t>投标人</w:t>
            </w:r>
            <w:r>
              <w:rPr>
                <w:rFonts w:hint="eastAsia" w:ascii="宋体" w:hAnsi="宋体" w:eastAsia="宋体" w:cs="宋体"/>
                <w:color w:val="auto"/>
                <w:kern w:val="0"/>
                <w:sz w:val="21"/>
                <w:szCs w:val="21"/>
                <w:highlight w:val="none"/>
                <w:lang w:val="en-US" w:eastAsia="zh-CN" w:bidi="ar-SA"/>
              </w:rPr>
              <w:t>，不得参加同一合同项下的政府采购活动。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257"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z w:val="21"/>
                <w:szCs w:val="21"/>
                <w:highlight w:val="none"/>
                <w:lang w:val="en-US" w:eastAsia="zh-CN" w:bidi="ar-SA"/>
              </w:rPr>
            </w:pPr>
            <w:r>
              <w:rPr>
                <w:rFonts w:hint="default" w:ascii="宋体" w:hAnsi="宋体" w:eastAsia="宋体" w:cs="宋体"/>
                <w:color w:val="auto"/>
                <w:kern w:val="0"/>
                <w:sz w:val="21"/>
                <w:szCs w:val="21"/>
                <w:lang w:val="en-US" w:eastAsia="zh-CN" w:bidi="zh-CN"/>
              </w:rPr>
              <w:t>具有检测项目检验检测机构资质认定证书（CMA）及所对应产品检测项目的后附表的相关内容</w:t>
            </w:r>
            <w:r>
              <w:rPr>
                <w:rFonts w:hint="eastAsia" w:cs="宋体"/>
                <w:color w:val="auto"/>
                <w:kern w:val="0"/>
                <w:sz w:val="21"/>
                <w:szCs w:val="21"/>
                <w:lang w:val="en-US" w:eastAsia="zh-CN" w:bidi="zh-CN"/>
              </w:rPr>
              <w:t>。</w:t>
            </w:r>
          </w:p>
        </w:tc>
      </w:tr>
    </w:tbl>
    <w:p>
      <w:pPr>
        <w:widowControl w:val="0"/>
        <w:autoSpaceDE w:val="0"/>
        <w:autoSpaceDN w:val="0"/>
        <w:spacing w:before="0" w:after="0" w:line="240" w:lineRule="auto"/>
        <w:ind w:left="0" w:right="0" w:firstLine="420"/>
        <w:jc w:val="left"/>
        <w:rPr>
          <w:rFonts w:hint="eastAsia" w:ascii="宋体" w:hAnsi="宋体" w:eastAsia="宋体" w:cs="宋体"/>
          <w:color w:val="auto"/>
          <w:kern w:val="0"/>
          <w:sz w:val="21"/>
          <w:szCs w:val="21"/>
          <w:highlight w:val="none"/>
          <w:lang w:val="en-US" w:eastAsia="zh-CN" w:bidi="zh-CN"/>
        </w:rPr>
      </w:pPr>
    </w:p>
    <w:p>
      <w:pPr>
        <w:adjustRightInd w:val="0"/>
        <w:snapToGrid w:val="0"/>
        <w:spacing w:line="360" w:lineRule="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第三包</w:t>
      </w:r>
    </w:p>
    <w:p>
      <w:pPr>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资格性检查表</w:t>
      </w:r>
    </w:p>
    <w:tbl>
      <w:tblPr>
        <w:tblStyle w:val="2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2657"/>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257" w:type="dxa"/>
            <w:gridSpan w:val="2"/>
            <w:vAlign w:val="center"/>
          </w:tcPr>
          <w:p>
            <w:pPr>
              <w:spacing w:before="0" w:after="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检查因素</w:t>
            </w:r>
          </w:p>
        </w:tc>
        <w:tc>
          <w:tcPr>
            <w:tcW w:w="6127" w:type="dxa"/>
            <w:vAlign w:val="center"/>
          </w:tcPr>
          <w:p>
            <w:pPr>
              <w:spacing w:before="0" w:after="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00" w:type="dxa"/>
            <w:vMerge w:val="restart"/>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符合《中华人民共和国政府采购法》第二十二条规定</w:t>
            </w: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由会计师事务所出具的上一年度财务审计报告或提供由开标日前三个月内投标人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具备履行合同所必需的设备和专业技术能力的说明函（投标人自行出具，格式自拟，加盖公章）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（4）有依法缴纳税收和社会保障资金的良好记录</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1）依法缴纳税收的相关材料：</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开标日前6个月内任意一月缴纳税收的凭证复印件；</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缴纳凭证复印件须清晰可辨，并能显示出税种种类，单位代扣代缴的个人所得税不能作为单位纳税的凭证；</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依法免税的投标人，应提供相应文件证明其依法免税；</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2）依法缴纳社会保障资金的相关材料：</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开标日前6个月内（至少提供1个月）缴纳社会保险的凭据（专用收据或社会保险缴纳清单）；投标人为其他组织或自然人的，也需要按此项规定提供缴纳税收的凭据和缴纳社会保险的凭据。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（5）参加政府采购活动近3年内，在经营活动中没有重大违法记录</w:t>
            </w:r>
          </w:p>
        </w:tc>
        <w:tc>
          <w:tcPr>
            <w:tcW w:w="6127" w:type="dxa"/>
            <w:vAlign w:val="center"/>
          </w:tcPr>
          <w:p>
            <w:pPr>
              <w:widowControl w:val="0"/>
              <w:autoSpaceDE w:val="0"/>
              <w:autoSpaceDN w:val="0"/>
              <w:spacing w:before="0" w:after="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投标人须提供投标人参加政府采购活动前3年内在经营活动中没有重大违法记录的书面声明（格式自拟）；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57"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w:t>
            </w:r>
          </w:p>
        </w:tc>
        <w:tc>
          <w:tcPr>
            <w:tcW w:w="6127" w:type="dxa"/>
            <w:vAlign w:val="center"/>
          </w:tcPr>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zh-CN"/>
              </w:rPr>
              <w:t>投标人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257"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限制行为</w:t>
            </w:r>
          </w:p>
        </w:tc>
        <w:tc>
          <w:tcPr>
            <w:tcW w:w="6127" w:type="dxa"/>
            <w:vAlign w:val="center"/>
          </w:tcPr>
          <w:p>
            <w:pPr>
              <w:keepNext w:val="0"/>
              <w:keepLines w:val="0"/>
              <w:widowControl/>
              <w:numPr>
                <w:ilvl w:val="0"/>
                <w:numId w:val="0"/>
              </w:numPr>
              <w:suppressLineNumbers w:val="0"/>
              <w:shd w:val="clear" w:color="auto" w:fill="auto"/>
              <w:autoSpaceDE w:val="0"/>
              <w:autoSpaceDN w:val="0"/>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1.投标人不属于《政府购买服务管理办法》（财政部令第102号）文件规定的公益一类事业单位。</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257"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z w:val="21"/>
                <w:szCs w:val="21"/>
                <w:highlight w:val="none"/>
                <w:lang w:val="en-US" w:eastAsia="zh-CN" w:bidi="ar-SA"/>
              </w:rPr>
            </w:pPr>
            <w:r>
              <w:rPr>
                <w:rFonts w:hint="default" w:ascii="宋体" w:hAnsi="宋体" w:eastAsia="宋体" w:cs="宋体"/>
                <w:color w:val="auto"/>
                <w:kern w:val="0"/>
                <w:sz w:val="21"/>
                <w:szCs w:val="21"/>
                <w:lang w:val="en-US" w:eastAsia="zh-CN" w:bidi="zh-CN"/>
              </w:rPr>
              <w:t>具有检测项目检验检测机构资质认定证书（CMA）及所对应产品检测项目的后附表的相关内容</w:t>
            </w:r>
            <w:r>
              <w:rPr>
                <w:rFonts w:hint="eastAsia" w:ascii="宋体" w:hAnsi="宋体" w:eastAsia="宋体" w:cs="宋体"/>
                <w:color w:val="auto"/>
                <w:kern w:val="0"/>
                <w:sz w:val="21"/>
                <w:szCs w:val="21"/>
                <w:lang w:val="en-US" w:eastAsia="zh-CN" w:bidi="zh-CN"/>
              </w:rPr>
              <w:t>。</w:t>
            </w:r>
          </w:p>
        </w:tc>
      </w:tr>
    </w:tbl>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4.1.2符合性检查</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4.1.2.1依据招标文件的规定，从投标文件的有效性、完整性和对招标文件的响应程度进行审查，以确定是否对招标文件的实质性要求</w:t>
      </w:r>
      <w:r>
        <w:rPr>
          <w:rFonts w:hint="eastAsia" w:ascii="宋体" w:hAnsi="宋体" w:eastAsia="宋体" w:cs="宋体"/>
          <w:color w:val="auto"/>
          <w:kern w:val="0"/>
          <w:sz w:val="21"/>
          <w:szCs w:val="21"/>
          <w:highlight w:val="none"/>
          <w:lang w:eastAsia="zh-CN"/>
        </w:rPr>
        <w:t>做出</w:t>
      </w:r>
      <w:r>
        <w:rPr>
          <w:rFonts w:hint="eastAsia" w:ascii="宋体" w:hAnsi="宋体" w:eastAsia="宋体" w:cs="宋体"/>
          <w:color w:val="auto"/>
          <w:kern w:val="0"/>
          <w:sz w:val="21"/>
          <w:szCs w:val="21"/>
          <w:highlight w:val="none"/>
        </w:rPr>
        <w:t>响应。评标委员会评标投标文件的响应</w:t>
      </w:r>
      <w:r>
        <w:rPr>
          <w:rFonts w:hint="eastAsia" w:ascii="宋体" w:hAnsi="宋体" w:eastAsia="宋体" w:cs="宋体"/>
          <w:color w:val="auto"/>
          <w:kern w:val="0"/>
          <w:sz w:val="21"/>
          <w:szCs w:val="21"/>
          <w:highlight w:val="none"/>
          <w:lang w:eastAsia="zh-CN"/>
        </w:rPr>
        <w:t>性质</w:t>
      </w:r>
      <w:r>
        <w:rPr>
          <w:rFonts w:hint="eastAsia" w:ascii="宋体" w:hAnsi="宋体" w:eastAsia="宋体" w:cs="宋体"/>
          <w:color w:val="auto"/>
          <w:kern w:val="0"/>
          <w:sz w:val="21"/>
          <w:szCs w:val="21"/>
          <w:highlight w:val="none"/>
        </w:rPr>
        <w:t>根据投标文件真实无误的内容，而不依据外部的证据，但投标文件有不真实、不正确的内容时除外。</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4.1.2.2投标人不得通过修正或撤销不符合要求的偏离从而使其投标成为实质上响应的投标。</w:t>
      </w:r>
    </w:p>
    <w:p>
      <w:pPr>
        <w:adjustRightInd w:val="0"/>
        <w:snapToGrid w:val="0"/>
        <w:spacing w:line="360" w:lineRule="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第一包</w:t>
      </w:r>
    </w:p>
    <w:p>
      <w:pPr>
        <w:snapToGrid w:val="0"/>
        <w:spacing w:line="5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符合性检查表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946"/>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bidi="ar-SA"/>
              </w:rPr>
            </w:pPr>
            <w:bookmarkStart w:id="85" w:name="_bookmark67"/>
            <w:bookmarkEnd w:id="85"/>
            <w:r>
              <w:rPr>
                <w:rFonts w:hint="eastAsia" w:ascii="宋体" w:hAnsi="宋体" w:eastAsia="宋体" w:cs="宋体"/>
                <w:b/>
                <w:color w:val="auto"/>
                <w:kern w:val="0"/>
                <w:sz w:val="21"/>
                <w:szCs w:val="21"/>
                <w:highlight w:val="none"/>
                <w:lang w:val="en-US" w:bidi="ar-SA"/>
              </w:rPr>
              <w:t>序号</w:t>
            </w:r>
          </w:p>
        </w:tc>
        <w:tc>
          <w:tcPr>
            <w:tcW w:w="976"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审查因素</w:t>
            </w:r>
          </w:p>
        </w:tc>
        <w:tc>
          <w:tcPr>
            <w:tcW w:w="3619"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授权委托书</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按</w:t>
            </w:r>
            <w:r>
              <w:rPr>
                <w:rFonts w:hint="eastAsia"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bidi="ar-SA"/>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val="en-US" w:bidi="ar-SA"/>
              </w:rPr>
              <w:t>完整性</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2"/>
                <w:sz w:val="21"/>
                <w:szCs w:val="21"/>
                <w:highlight w:val="none"/>
                <w:lang w:val="en-US" w:bidi="ar-SA"/>
              </w:rPr>
              <w:t>未将一个采购包中的内容拆开</w:t>
            </w:r>
            <w:r>
              <w:rPr>
                <w:rFonts w:hint="eastAsia" w:ascii="宋体" w:hAnsi="宋体" w:eastAsia="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报价</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投标人</w:t>
            </w:r>
            <w:r>
              <w:rPr>
                <w:rFonts w:hint="eastAsia" w:ascii="宋体" w:hAnsi="宋体" w:eastAsia="宋体" w:cs="宋体"/>
                <w:color w:val="auto"/>
                <w:kern w:val="0"/>
                <w:sz w:val="21"/>
                <w:szCs w:val="21"/>
                <w:highlight w:val="none"/>
                <w:lang w:val="zh-CN" w:bidi="ar-SA"/>
              </w:rPr>
              <w:t>其报价未超过</w:t>
            </w:r>
            <w:r>
              <w:rPr>
                <w:rFonts w:hint="eastAsia" w:ascii="宋体" w:hAnsi="宋体" w:eastAsia="宋体" w:cs="宋体"/>
                <w:color w:val="auto"/>
                <w:kern w:val="0"/>
                <w:sz w:val="21"/>
                <w:szCs w:val="21"/>
                <w:highlight w:val="none"/>
                <w:lang w:val="en-US" w:eastAsia="zh-CN" w:bidi="ar-SA"/>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4</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报价唯一性</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未</w:t>
            </w:r>
            <w:r>
              <w:rPr>
                <w:rFonts w:hint="eastAsia" w:ascii="宋体" w:hAnsi="宋体" w:eastAsia="宋体" w:cs="宋体"/>
                <w:color w:val="auto"/>
                <w:kern w:val="2"/>
                <w:sz w:val="21"/>
                <w:szCs w:val="21"/>
                <w:highlight w:val="none"/>
                <w:lang w:val="en-US" w:bidi="ar-SA"/>
              </w:rPr>
              <w:t>出现可选择性或可调整的报价（</w:t>
            </w:r>
            <w:r>
              <w:rPr>
                <w:rFonts w:hint="eastAsia" w:cs="宋体"/>
                <w:color w:val="auto"/>
                <w:kern w:val="2"/>
                <w:sz w:val="21"/>
                <w:szCs w:val="21"/>
                <w:highlight w:val="none"/>
                <w:lang w:val="en-US" w:eastAsia="zh-CN" w:bidi="ar-SA"/>
              </w:rPr>
              <w:t>招标文件</w:t>
            </w:r>
            <w:r>
              <w:rPr>
                <w:rFonts w:hint="eastAsia" w:ascii="宋体" w:hAnsi="宋体" w:eastAsia="宋体" w:cs="宋体"/>
                <w:color w:val="auto"/>
                <w:kern w:val="2"/>
                <w:sz w:val="21"/>
                <w:szCs w:val="21"/>
                <w:highlight w:val="none"/>
                <w:lang w:val="en-US" w:bidi="ar-SA"/>
              </w:rPr>
              <w:t>另有规定的除外）</w:t>
            </w:r>
            <w:r>
              <w:rPr>
                <w:rFonts w:hint="eastAsia" w:ascii="宋体" w:hAnsi="宋体" w:eastAsia="宋体" w:cs="宋体"/>
                <w:color w:val="auto"/>
                <w:ker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5</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有效期</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中承诺的</w:t>
            </w:r>
            <w:r>
              <w:rPr>
                <w:rFonts w:hint="eastAsia"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有效期满足</w:t>
            </w:r>
            <w:r>
              <w:rPr>
                <w:rFonts w:hint="eastAsia"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bidi="ar-SA"/>
              </w:rPr>
              <w:t>中载明的</w:t>
            </w:r>
            <w:r>
              <w:rPr>
                <w:rFonts w:hint="eastAsia"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6</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签署、盖章</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按照</w:t>
            </w:r>
            <w:r>
              <w:rPr>
                <w:rFonts w:hint="eastAsia"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bidi="ar-SA"/>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保证金</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zh-CN" w:bidi="ar-SA"/>
              </w:rPr>
              <w:t>按时、足额缴纳</w:t>
            </w:r>
            <w:r>
              <w:rPr>
                <w:rFonts w:hint="eastAsia" w:cs="宋体"/>
                <w:color w:val="auto"/>
                <w:kern w:val="0"/>
                <w:sz w:val="21"/>
                <w:szCs w:val="21"/>
                <w:highlight w:val="none"/>
                <w:lang w:val="en-US" w:eastAsia="zh-CN" w:bidi="ar-SA"/>
              </w:rPr>
              <w:t>投标保证金</w:t>
            </w:r>
            <w:r>
              <w:rPr>
                <w:rFonts w:hint="eastAsia" w:ascii="宋体" w:hAnsi="宋体" w:eastAsia="宋体" w:cs="宋体"/>
                <w:color w:val="auto"/>
                <w:kern w:val="0"/>
                <w:sz w:val="21"/>
                <w:szCs w:val="21"/>
                <w:highlight w:val="none"/>
                <w:lang w:val="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1945" w:type="dxa"/>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付款方式</w:t>
            </w:r>
          </w:p>
        </w:tc>
        <w:tc>
          <w:tcPr>
            <w:tcW w:w="7212" w:type="dxa"/>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zh-CN" w:eastAsia="zh-CN" w:bidi="ar-SA"/>
              </w:rPr>
            </w:pPr>
            <w:r>
              <w:rPr>
                <w:rFonts w:hint="eastAsia"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eastAsia="zh-CN" w:bidi="ar-SA"/>
              </w:rPr>
              <w:t>承诺的付款方式满足</w:t>
            </w:r>
            <w:r>
              <w:rPr>
                <w:rFonts w:hint="eastAsia"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★号条款响应</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满足</w:t>
            </w:r>
            <w:r>
              <w:rPr>
                <w:rFonts w:hint="eastAsia" w:cs="宋体"/>
                <w:color w:val="auto"/>
                <w:kern w:val="0"/>
                <w:sz w:val="21"/>
                <w:szCs w:val="21"/>
                <w:highlight w:val="none"/>
                <w:lang w:val="en-US" w:eastAsia="zh-CN" w:bidi="ar-SA"/>
              </w:rPr>
              <w:t>招标文件</w:t>
            </w:r>
            <w:r>
              <w:rPr>
                <w:rFonts w:hint="eastAsia" w:ascii="宋体" w:hAnsi="宋体" w:eastAsia="宋体" w:cs="宋体"/>
                <w:color w:val="auto"/>
                <w:kern w:val="2"/>
                <w:sz w:val="21"/>
                <w:szCs w:val="21"/>
                <w:highlight w:val="none"/>
                <w:lang w:val="en-US" w:bidi="ar-SA"/>
              </w:rPr>
              <w:t>《采购需求》</w:t>
            </w:r>
            <w:r>
              <w:rPr>
                <w:rFonts w:hint="eastAsia" w:ascii="宋体" w:hAnsi="宋体" w:eastAsia="宋体" w:cs="宋体"/>
                <w:color w:val="auto"/>
                <w:kern w:val="0"/>
                <w:sz w:val="21"/>
                <w:szCs w:val="21"/>
                <w:highlight w:val="none"/>
                <w:lang w:val="en-US" w:bidi="ar-SA"/>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报价合理性</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报价合理，或</w:t>
            </w:r>
            <w:r>
              <w:rPr>
                <w:rFonts w:hint="eastAsia"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的报价明显低于其他通过符合性审查</w:t>
            </w:r>
            <w:r>
              <w:rPr>
                <w:rFonts w:hint="eastAsia"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color w:val="auto"/>
                <w:ker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公平竞争</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遵循公平竞争的原则，不存在恶意串通，妨碍其他</w:t>
            </w:r>
            <w:r>
              <w:rPr>
                <w:rFonts w:hint="eastAsia"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的竞争行为，不存在损害采购人或者其他</w:t>
            </w:r>
            <w:r>
              <w:rPr>
                <w:rFonts w:hint="eastAsia"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附加条件</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其他无效情形</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w:t>
            </w:r>
            <w:r>
              <w:rPr>
                <w:rFonts w:hint="eastAsia" w:cs="宋体"/>
                <w:color w:val="auto"/>
                <w:kern w:val="2"/>
                <w:sz w:val="21"/>
                <w:szCs w:val="21"/>
                <w:highlight w:val="none"/>
                <w:lang w:val="en-US" w:eastAsia="zh-CN" w:bidi="ar-SA"/>
              </w:rPr>
              <w:t>投标文件</w:t>
            </w:r>
            <w:r>
              <w:rPr>
                <w:rFonts w:hint="eastAsia" w:ascii="宋体" w:hAnsi="宋体" w:eastAsia="宋体" w:cs="宋体"/>
                <w:color w:val="auto"/>
                <w:kern w:val="2"/>
                <w:sz w:val="21"/>
                <w:szCs w:val="21"/>
                <w:highlight w:val="none"/>
                <w:lang w:val="en-US" w:bidi="ar-SA"/>
              </w:rPr>
              <w:t>不存在不符合法律、法规和</w:t>
            </w:r>
            <w:r>
              <w:rPr>
                <w:rFonts w:hint="eastAsia" w:cs="宋体"/>
                <w:color w:val="auto"/>
                <w:kern w:val="2"/>
                <w:sz w:val="21"/>
                <w:szCs w:val="21"/>
                <w:highlight w:val="none"/>
                <w:lang w:val="en-US" w:eastAsia="zh-CN" w:bidi="ar-SA"/>
              </w:rPr>
              <w:t>招标文件</w:t>
            </w:r>
            <w:r>
              <w:rPr>
                <w:rFonts w:hint="eastAsia" w:ascii="宋体" w:hAnsi="宋体" w:eastAsia="宋体" w:cs="宋体"/>
                <w:color w:val="auto"/>
                <w:kern w:val="2"/>
                <w:sz w:val="21"/>
                <w:szCs w:val="21"/>
                <w:highlight w:val="none"/>
                <w:lang w:val="en-US" w:bidi="ar-SA"/>
              </w:rPr>
              <w:t>规定的其他无效情形。</w:t>
            </w:r>
          </w:p>
        </w:tc>
      </w:tr>
    </w:tbl>
    <w:p>
      <w:pPr>
        <w:adjustRightInd w:val="0"/>
        <w:snapToGrid w:val="0"/>
        <w:spacing w:line="360" w:lineRule="auto"/>
        <w:rPr>
          <w:rFonts w:hint="eastAsia" w:ascii="宋体" w:hAnsi="宋体" w:eastAsia="宋体" w:cs="宋体"/>
          <w:b/>
          <w:color w:val="auto"/>
          <w:kern w:val="0"/>
          <w:sz w:val="21"/>
          <w:szCs w:val="21"/>
          <w:highlight w:val="none"/>
          <w:lang w:val="en-US" w:eastAsia="zh-CN"/>
        </w:rPr>
      </w:pPr>
    </w:p>
    <w:p>
      <w:pPr>
        <w:adjustRightInd w:val="0"/>
        <w:snapToGrid w:val="0"/>
        <w:spacing w:line="360" w:lineRule="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第三包</w:t>
      </w:r>
    </w:p>
    <w:p>
      <w:pPr>
        <w:snapToGrid w:val="0"/>
        <w:spacing w:line="5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符合性检查表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946"/>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序号</w:t>
            </w:r>
          </w:p>
        </w:tc>
        <w:tc>
          <w:tcPr>
            <w:tcW w:w="976"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审查因素</w:t>
            </w:r>
          </w:p>
        </w:tc>
        <w:tc>
          <w:tcPr>
            <w:tcW w:w="3619"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授权委托书</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按</w:t>
            </w:r>
            <w:r>
              <w:rPr>
                <w:rFonts w:hint="eastAsia" w:ascii="宋体" w:hAnsi="宋体" w:eastAsia="宋体"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bidi="ar-SA"/>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val="en-US" w:bidi="ar-SA"/>
              </w:rPr>
              <w:t>完整性</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2"/>
                <w:sz w:val="21"/>
                <w:szCs w:val="21"/>
                <w:highlight w:val="none"/>
                <w:lang w:val="en-US" w:bidi="ar-SA"/>
              </w:rPr>
              <w:t>未将一个采购包中的内容拆开</w:t>
            </w:r>
            <w:r>
              <w:rPr>
                <w:rFonts w:hint="eastAsia" w:ascii="宋体" w:hAnsi="宋体" w:eastAsia="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报价</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w:t>
            </w:r>
            <w:r>
              <w:rPr>
                <w:rFonts w:hint="eastAsia" w:ascii="宋体" w:hAnsi="宋体" w:eastAsia="宋体" w:cs="宋体"/>
                <w:color w:val="auto"/>
                <w:kern w:val="0"/>
                <w:sz w:val="21"/>
                <w:szCs w:val="21"/>
                <w:highlight w:val="none"/>
                <w:lang w:val="zh-CN" w:bidi="ar-SA"/>
              </w:rPr>
              <w:t>其报价未超过</w:t>
            </w:r>
            <w:r>
              <w:rPr>
                <w:rFonts w:hint="eastAsia" w:ascii="宋体" w:hAnsi="宋体" w:eastAsia="宋体" w:cs="宋体"/>
                <w:color w:val="auto"/>
                <w:kern w:val="0"/>
                <w:sz w:val="21"/>
                <w:szCs w:val="21"/>
                <w:highlight w:val="none"/>
                <w:lang w:val="en-US" w:eastAsia="zh-CN" w:bidi="ar-SA"/>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4</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报价唯一性</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未</w:t>
            </w:r>
            <w:r>
              <w:rPr>
                <w:rFonts w:hint="eastAsia" w:ascii="宋体" w:hAnsi="宋体" w:eastAsia="宋体" w:cs="宋体"/>
                <w:color w:val="auto"/>
                <w:kern w:val="2"/>
                <w:sz w:val="21"/>
                <w:szCs w:val="21"/>
                <w:highlight w:val="none"/>
                <w:lang w:val="en-US" w:bidi="ar-SA"/>
              </w:rPr>
              <w:t>出现可选择性或可调整的报价（</w:t>
            </w:r>
            <w:r>
              <w:rPr>
                <w:rFonts w:hint="eastAsia" w:ascii="宋体" w:hAnsi="宋体" w:eastAsia="宋体" w:cs="宋体"/>
                <w:color w:val="auto"/>
                <w:kern w:val="2"/>
                <w:sz w:val="21"/>
                <w:szCs w:val="21"/>
                <w:highlight w:val="none"/>
                <w:lang w:val="en-US" w:eastAsia="zh-CN" w:bidi="ar-SA"/>
              </w:rPr>
              <w:t>招标文件</w:t>
            </w:r>
            <w:r>
              <w:rPr>
                <w:rFonts w:hint="eastAsia" w:ascii="宋体" w:hAnsi="宋体" w:eastAsia="宋体" w:cs="宋体"/>
                <w:color w:val="auto"/>
                <w:kern w:val="2"/>
                <w:sz w:val="21"/>
                <w:szCs w:val="21"/>
                <w:highlight w:val="none"/>
                <w:lang w:val="en-US" w:bidi="ar-SA"/>
              </w:rPr>
              <w:t>另有规定的除外）</w:t>
            </w:r>
            <w:r>
              <w:rPr>
                <w:rFonts w:hint="eastAsia" w:ascii="宋体" w:hAnsi="宋体" w:eastAsia="宋体" w:cs="宋体"/>
                <w:color w:val="auto"/>
                <w:ker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5</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有效期</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中承诺的</w:t>
            </w:r>
            <w:r>
              <w:rPr>
                <w:rFonts w:hint="eastAsia" w:ascii="宋体" w:hAnsi="宋体" w:eastAsia="宋体"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有效期满足</w:t>
            </w:r>
            <w:r>
              <w:rPr>
                <w:rFonts w:hint="eastAsia" w:ascii="宋体" w:hAnsi="宋体" w:eastAsia="宋体"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bidi="ar-SA"/>
              </w:rPr>
              <w:t>中载明的</w:t>
            </w:r>
            <w:r>
              <w:rPr>
                <w:rFonts w:hint="eastAsia" w:ascii="宋体" w:hAnsi="宋体" w:eastAsia="宋体"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6</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签署、盖章</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按照</w:t>
            </w:r>
            <w:r>
              <w:rPr>
                <w:rFonts w:hint="eastAsia" w:ascii="宋体" w:hAnsi="宋体" w:eastAsia="宋体"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bidi="ar-SA"/>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保证金</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zh-CN" w:bidi="ar-SA"/>
              </w:rPr>
              <w:t>按时、足额缴纳</w:t>
            </w:r>
            <w:r>
              <w:rPr>
                <w:rFonts w:hint="eastAsia" w:ascii="宋体" w:hAnsi="宋体" w:eastAsia="宋体" w:cs="宋体"/>
                <w:color w:val="auto"/>
                <w:kern w:val="0"/>
                <w:sz w:val="21"/>
                <w:szCs w:val="21"/>
                <w:highlight w:val="none"/>
                <w:lang w:val="en-US" w:eastAsia="zh-CN" w:bidi="ar-SA"/>
              </w:rPr>
              <w:t>投标保证金</w:t>
            </w:r>
            <w:r>
              <w:rPr>
                <w:rFonts w:hint="eastAsia" w:ascii="宋体" w:hAnsi="宋体" w:eastAsia="宋体" w:cs="宋体"/>
                <w:color w:val="auto"/>
                <w:kern w:val="0"/>
                <w:sz w:val="21"/>
                <w:szCs w:val="21"/>
                <w:highlight w:val="none"/>
                <w:lang w:val="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1945" w:type="dxa"/>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付款方式</w:t>
            </w:r>
          </w:p>
        </w:tc>
        <w:tc>
          <w:tcPr>
            <w:tcW w:w="7212" w:type="dxa"/>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投标文件承诺的付款方式满足招标文件要求；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★号条款响应</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满足</w:t>
            </w:r>
            <w:r>
              <w:rPr>
                <w:rFonts w:hint="eastAsia" w:ascii="宋体" w:hAnsi="宋体" w:eastAsia="宋体" w:cs="宋体"/>
                <w:color w:val="auto"/>
                <w:kern w:val="0"/>
                <w:sz w:val="21"/>
                <w:szCs w:val="21"/>
                <w:highlight w:val="none"/>
                <w:lang w:val="en-US" w:eastAsia="zh-CN" w:bidi="ar-SA"/>
              </w:rPr>
              <w:t>招标文件</w:t>
            </w:r>
            <w:r>
              <w:rPr>
                <w:rFonts w:hint="eastAsia" w:ascii="宋体" w:hAnsi="宋体" w:eastAsia="宋体" w:cs="宋体"/>
                <w:color w:val="auto"/>
                <w:kern w:val="2"/>
                <w:sz w:val="21"/>
                <w:szCs w:val="21"/>
                <w:highlight w:val="none"/>
                <w:lang w:val="en-US" w:bidi="ar-SA"/>
              </w:rPr>
              <w:t>《采购需求》</w:t>
            </w:r>
            <w:r>
              <w:rPr>
                <w:rFonts w:hint="eastAsia" w:ascii="宋体" w:hAnsi="宋体" w:eastAsia="宋体" w:cs="宋体"/>
                <w:color w:val="auto"/>
                <w:kern w:val="0"/>
                <w:sz w:val="21"/>
                <w:szCs w:val="21"/>
                <w:highlight w:val="none"/>
                <w:lang w:val="en-US" w:bidi="ar-SA"/>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报价合理性</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报价合理，或</w:t>
            </w: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的报价明显低于其他通过符合性审查</w:t>
            </w: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color w:val="auto"/>
                <w:ker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公平竞争</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遵循公平竞争的原则，不存在恶意串通，妨碍其他</w:t>
            </w: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的竞争行为，不存在损害采购人或者其他</w:t>
            </w: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附加条件</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其他无效情形</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w:t>
            </w:r>
            <w:r>
              <w:rPr>
                <w:rFonts w:hint="eastAsia" w:ascii="宋体" w:hAnsi="宋体" w:eastAsia="宋体" w:cs="宋体"/>
                <w:color w:val="auto"/>
                <w:kern w:val="2"/>
                <w:sz w:val="21"/>
                <w:szCs w:val="21"/>
                <w:highlight w:val="none"/>
                <w:lang w:val="en-US" w:eastAsia="zh-CN" w:bidi="ar-SA"/>
              </w:rPr>
              <w:t>投标文件</w:t>
            </w:r>
            <w:r>
              <w:rPr>
                <w:rFonts w:hint="eastAsia" w:ascii="宋体" w:hAnsi="宋体" w:eastAsia="宋体" w:cs="宋体"/>
                <w:color w:val="auto"/>
                <w:kern w:val="2"/>
                <w:sz w:val="21"/>
                <w:szCs w:val="21"/>
                <w:highlight w:val="none"/>
                <w:lang w:val="en-US" w:bidi="ar-SA"/>
              </w:rPr>
              <w:t>不存在不符合法律、法规和</w:t>
            </w:r>
            <w:r>
              <w:rPr>
                <w:rFonts w:hint="eastAsia" w:ascii="宋体" w:hAnsi="宋体" w:eastAsia="宋体" w:cs="宋体"/>
                <w:color w:val="auto"/>
                <w:kern w:val="2"/>
                <w:sz w:val="21"/>
                <w:szCs w:val="21"/>
                <w:highlight w:val="none"/>
                <w:lang w:val="en-US" w:eastAsia="zh-CN" w:bidi="ar-SA"/>
              </w:rPr>
              <w:t>招标文件</w:t>
            </w:r>
            <w:r>
              <w:rPr>
                <w:rFonts w:hint="eastAsia" w:ascii="宋体" w:hAnsi="宋体" w:eastAsia="宋体" w:cs="宋体"/>
                <w:color w:val="auto"/>
                <w:kern w:val="2"/>
                <w:sz w:val="21"/>
                <w:szCs w:val="21"/>
                <w:highlight w:val="none"/>
                <w:lang w:val="en-US" w:bidi="ar-SA"/>
              </w:rPr>
              <w:t>规定的其他无效情形。</w:t>
            </w:r>
          </w:p>
        </w:tc>
      </w:tr>
    </w:tbl>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4.2有下列情形之一时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评标委员会应予废标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并将理由通知所有投标人：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符合专业条件的投标人或者对招标文件作实质性响应的投标人不足三家的；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出现影响招标公正的违法、违规行为的；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投标人的报价均超过了采购预算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采购人不能支付的；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因重大变故，采购任务取消的。</w:t>
      </w:r>
    </w:p>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发现有二份及以上投标文件的相互之间有相同或高度相似之处，且无合理解释的，经评标委员会半数以上成员认定有串通投标嫌疑的，其投标文件按无效投标处理，予以废除，不再对其进行评审，也不影响招标工作继续评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4.3废标后，除采购任务取消情形外，招标采购单位应当重新组织招标。需要采取其他采购方式的，应当在采购活动开始前获得设区的市、自治州以上人民政府财政部门的批准。</w:t>
      </w:r>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5．澄清有关问题</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5.2投标人不得对下列内容进行澄清或补充：</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投标报价、质量标准、合同履行期限等实质性内容。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不满足投标人须知2.10</w:t>
      </w:r>
      <w:r>
        <w:rPr>
          <w:rFonts w:hint="eastAsia" w:ascii="宋体" w:hAnsi="宋体" w:eastAsia="宋体" w:cs="宋体"/>
          <w:color w:val="auto"/>
          <w:kern w:val="0"/>
          <w:sz w:val="21"/>
          <w:szCs w:val="21"/>
          <w:highlight w:val="none"/>
          <w:lang w:val="en-US" w:eastAsia="zh-CN"/>
        </w:rPr>
        <w:t>条</w:t>
      </w:r>
      <w:r>
        <w:rPr>
          <w:rFonts w:hint="eastAsia" w:ascii="宋体" w:hAnsi="宋体" w:eastAsia="宋体" w:cs="宋体"/>
          <w:color w:val="auto"/>
          <w:kern w:val="0"/>
          <w:sz w:val="21"/>
          <w:szCs w:val="21"/>
          <w:highlight w:val="none"/>
        </w:rPr>
        <w:t>规定的实质性要求的投标文件内容。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5.3投标文件报价出现前后不一致的，除招标文件另有规定外，按照下列规定修正：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（1）投标文件中开标一览表（报价表）内容与投标文件中相应内容不一致的，以开标一览表（报价表）为准；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（2）大写金额和小写金额不一致的，以大写金额为准；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（3）单价金额小数点或者百分比有明显错位的，以开标一览表的总价为准，并修改单价；</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（4）总价金额与按单价汇总金额不一致的，以单价金额计算结果为准。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同时出现两种以上不一致的，按照前款规定的顺序修正。修正后的报价按照本章5.1款的规定经投标人确认后产生约束力，▲</w:t>
      </w:r>
      <w:r>
        <w:rPr>
          <w:rFonts w:hint="eastAsia" w:ascii="宋体" w:hAnsi="宋体" w:eastAsia="宋体" w:cs="宋体"/>
          <w:b/>
          <w:color w:val="auto"/>
          <w:kern w:val="0"/>
          <w:sz w:val="21"/>
          <w:szCs w:val="21"/>
          <w:highlight w:val="none"/>
        </w:rPr>
        <w:t>投标人不确认或拒绝修正的，其投标无效</w:t>
      </w:r>
      <w:r>
        <w:rPr>
          <w:rFonts w:hint="eastAsia" w:ascii="宋体" w:hAnsi="宋体" w:eastAsia="宋体" w:cs="宋体"/>
          <w:color w:val="auto"/>
          <w:kern w:val="0"/>
          <w:sz w:val="21"/>
          <w:szCs w:val="21"/>
          <w:highlight w:val="none"/>
        </w:rPr>
        <w:t>。</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5.4投标人按照评标委员会要求提供的有效书面澄清材料，是投标文件的补充材料，成为其投标文件的组成部分。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kern w:val="0"/>
          <w:sz w:val="21"/>
          <w:szCs w:val="21"/>
          <w:highlight w:val="none"/>
        </w:rPr>
        <w:t>投标人规定的时间内不能证明其报价合理性的，评标委员会应当将其作为无效投标处理</w:t>
      </w:r>
      <w:r>
        <w:rPr>
          <w:rFonts w:hint="eastAsia" w:ascii="宋体" w:hAnsi="宋体" w:eastAsia="宋体" w:cs="宋体"/>
          <w:color w:val="auto"/>
          <w:kern w:val="0"/>
          <w:sz w:val="21"/>
          <w:szCs w:val="21"/>
          <w:highlight w:val="none"/>
        </w:rPr>
        <w:t>。</w:t>
      </w:r>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6．详细评标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6.1评标委员会应按照招标文件中规定的评标方法、标准和评标因素，对资格性检查和符合性检查合格的投标文件进行商务和技术评估，综合比较与评价。</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60" w:lineRule="auto"/>
        <w:ind w:firstLine="42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1"/>
          <w:szCs w:val="21"/>
          <w:highlight w:val="none"/>
          <w:lang w:eastAsia="zh-CN"/>
        </w:rPr>
        <w:t>非单一产品采购项目，采购人应当根据采购项目技术构成、产品价格比重等合理确定核心产品，并在招标文件中载明。多家投标人提供的核心产品品牌相同的，按前两款规定处理。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6.2评标时，评标委员会各成员应当独立对每个投标人的投标文件进行评价、评分，然后汇总每个投标人每项评分因素的得分。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6.3投标人在评标过程中，所进行的试图影响评标结果的不符合招标规则的活动，可能导致其被取消中标资格。</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6.4评分标准：具体</w:t>
      </w:r>
      <w:r>
        <w:rPr>
          <w:rFonts w:hint="eastAsia" w:ascii="宋体" w:hAnsi="宋体" w:eastAsia="宋体" w:cs="宋体"/>
          <w:color w:val="auto"/>
          <w:kern w:val="0"/>
          <w:sz w:val="21"/>
          <w:szCs w:val="21"/>
          <w:highlight w:val="none"/>
          <w:lang w:val="en-US" w:eastAsia="zh-CN"/>
        </w:rPr>
        <w:t>见三、评标标准</w:t>
      </w:r>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7．推荐中标候选人名单</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7.2评标结果汇总完成后，除下列情形外，任何人不得修改评标结果：</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分值汇总计算错误的；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分项评分超出评分标准范围的；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评标委员会成员对客观评标因素评分不一致的；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经评标委员会认定评分畸高、畸低的。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投标人对上述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提出质疑的，采购人或者采购代理机构可以组织原评标委员会进行重新评标，重新评标改变评标结果的，应当书面报告本级财政部门。</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7.3评标委员会根据全体评标成员签字的原始评标记录和评标结果编写评标报告。评标报告应当包括以下内容：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（1）招标公告刊登的媒体名称、开标日期和地点；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（2）投标人名单和评标委员会成员名单；</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（3）评标方法和标准；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（4）开标记录和评标情况及说明，包括无效投标人名单及原因；</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（5）评标结果，确定的中标候选人名单或者经采购人委托直接确定的中标人；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（6）其他需要说明的情况，包括评标过程中投标人根据评标委员会要求进行的澄清、说明或者补正，评标委员会成员的更换等。</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7.4本次招标采购推荐的中标候选人数量见投标须知前附表。</w:t>
      </w:r>
    </w:p>
    <w:p>
      <w:pPr>
        <w:pStyle w:val="5"/>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color w:val="auto"/>
          <w:spacing w:val="0"/>
          <w:w w:val="100"/>
          <w:position w:val="0"/>
          <w:sz w:val="28"/>
          <w:szCs w:val="28"/>
          <w:highlight w:val="none"/>
        </w:rPr>
      </w:pPr>
      <w:bookmarkStart w:id="86" w:name="_Toc7123"/>
      <w:r>
        <w:rPr>
          <w:rFonts w:hint="eastAsia" w:ascii="宋体" w:hAnsi="宋体" w:eastAsia="宋体" w:cs="宋体"/>
          <w:color w:val="auto"/>
          <w:spacing w:val="0"/>
          <w:w w:val="100"/>
          <w:position w:val="0"/>
          <w:sz w:val="28"/>
          <w:szCs w:val="28"/>
          <w:highlight w:val="none"/>
          <w:lang w:val="en-US" w:eastAsia="zh-CN"/>
        </w:rPr>
        <w:t>三</w:t>
      </w:r>
      <w:r>
        <w:rPr>
          <w:rFonts w:hint="eastAsia" w:ascii="宋体" w:hAnsi="宋体" w:eastAsia="宋体" w:cs="宋体"/>
          <w:color w:val="auto"/>
          <w:spacing w:val="0"/>
          <w:w w:val="100"/>
          <w:position w:val="0"/>
          <w:sz w:val="28"/>
          <w:szCs w:val="28"/>
          <w:highlight w:val="none"/>
        </w:rPr>
        <w:t>、评标中的落实政府采购政策具体办法</w:t>
      </w:r>
      <w:bookmarkEnd w:id="86"/>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240" w:lineRule="auto"/>
        <w:ind w:left="0" w:leftChars="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bookmarkStart w:id="87" w:name="_bookmark68"/>
      <w:bookmarkEnd w:id="87"/>
      <w:r>
        <w:rPr>
          <w:rFonts w:hint="eastAsia" w:ascii="宋体" w:hAnsi="宋体" w:eastAsia="宋体" w:cs="宋体"/>
          <w:b/>
          <w:bCs/>
          <w:color w:val="auto"/>
          <w:spacing w:val="0"/>
          <w:w w:val="100"/>
          <w:position w:val="0"/>
          <w:sz w:val="21"/>
          <w:szCs w:val="21"/>
          <w:highlight w:val="none"/>
          <w:lang w:val="en-US" w:eastAsia="zh-CN"/>
        </w:rPr>
        <w:t>1、促进中小企业、残疾人福利性单位、监狱企业政策落实</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bookmarkStart w:id="88" w:name="_bookmark69"/>
      <w:bookmarkEnd w:id="88"/>
      <w:r>
        <w:rPr>
          <w:rFonts w:hint="eastAsia" w:ascii="宋体" w:hAnsi="宋体" w:eastAsia="宋体" w:cs="宋体"/>
          <w:color w:val="auto"/>
          <w:spacing w:val="0"/>
          <w:sz w:val="21"/>
          <w:szCs w:val="24"/>
          <w:highlight w:val="none"/>
          <w:lang w:val="en-US" w:eastAsia="zh-CN"/>
        </w:rPr>
        <w:t>（1）《政府采购促进中小企业发展管理办法》（财库[2020]46 号，以下简称“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（2）在政府采购活动中，投标人提供的货物、工程或者服务符合下列情形的，享受本办法规定的中小企业扶持政策：</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 xml:space="preserve">（一）在货物采购项目中，货物由中小企业制造，即货物由中小企业生产且使用该中小企业商号或者注册商标； </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 xml:space="preserve">（二）在工程采购项目中，工程由中小企业承建，即工程施工单位为中小企业； </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 xml:space="preserve">（三）在服务采购项目中，服务由中小企业承接，即提供服务的人员为中小企业依照《中华人民共和国劳动合同法》订立劳动合同的从业人员。 </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 xml:space="preserve">在货物采购项目中，投标人提供的货物既有中小企业制造货物，也有大型企业制造货物的，不享受本办法规定的中小企业扶持政策。 </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以联合体形式参加政府采购活动，联合体各方均为中小企业的，联合体视同中小企业。其中，联合体各方均为小微企业的，联合体视同小微企业。</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根据发展管理办法第九条要求：</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（4）中小企业参加政府采购活动，应当出具《中小企业声明函》，否则不得享受相关中小企业扶持政策，《中小企业声明函》格式见第六章投标文件格式。</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（6）根据《关于促进残疾人就业政府采购政策的通知》（财库〔2017〕141 号）规定， 投标人如符合该规定享受政府采购支持政策的残疾人福利性单位的条件，应提供《残疾人福利性单位声明函》，格式见第六章投标文件格式。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（一）安置的残疾人占本单位在职职工人数的比例不低于 25%（含 25%），并且安置的残疾人人数不少于 10 人（含 10 人）；</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（二）依法与安置的每位残疾人签订了一年以上（含一年）的劳动合同或服务协议；</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（三）为安置的每位残疾人按月足额缴纳了基本养老保险、基本医疗保险、失业保险、工伤保险和生育保险等社会保险费；</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（四）通过银行等金融机构向安置的每位残疾人，按月支付了不低于单位所在区县适用的经省级人民政府批准的月最低工资标准的工资；</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（五）提供本单位制造的货物、承担的工程或者服务（以下简称产品），或者提供其他残疾人福利性单位制造的货物（不包括使用非残疾人福利性单位注册商标的货物）。</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（7）若投标报价中有小型、微型企业、监狱企业或残疾人福利性单位报价的，需填报《分项报价表Ⅱ（仅针对小型、微型企业、监狱企业或残疾人福利性单位产品）》。</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4、具体投标报价扣除比例说明：</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4.1对给予小型和微型企业产品的价格给予10%~20%的扣除，用扣除后的价格参与评标，</w:t>
      </w:r>
      <w:r>
        <w:rPr>
          <w:rFonts w:hint="eastAsia" w:ascii="宋体" w:hAnsi="宋体" w:eastAsia="宋体" w:cs="宋体"/>
          <w:b/>
          <w:bCs/>
          <w:color w:val="auto"/>
          <w:spacing w:val="0"/>
          <w:sz w:val="21"/>
          <w:szCs w:val="24"/>
          <w:highlight w:val="none"/>
          <w:lang w:val="en-US" w:eastAsia="zh-CN"/>
        </w:rPr>
        <w:t>本项目具体扣除比例为</w:t>
      </w:r>
      <w:r>
        <w:rPr>
          <w:rFonts w:hint="eastAsia" w:cs="宋体"/>
          <w:b/>
          <w:bCs/>
          <w:color w:val="auto"/>
          <w:spacing w:val="0"/>
          <w:sz w:val="21"/>
          <w:szCs w:val="24"/>
          <w:highlight w:val="none"/>
          <w:lang w:val="en-US" w:eastAsia="zh-CN"/>
        </w:rPr>
        <w:t>10%</w:t>
      </w:r>
      <w:r>
        <w:rPr>
          <w:rFonts w:hint="eastAsia" w:ascii="宋体" w:hAnsi="宋体" w:eastAsia="宋体" w:cs="宋体"/>
          <w:b/>
          <w:bCs/>
          <w:color w:val="auto"/>
          <w:spacing w:val="0"/>
          <w:sz w:val="21"/>
          <w:szCs w:val="24"/>
          <w:highlight w:val="none"/>
          <w:lang w:val="en-US" w:eastAsia="zh-CN"/>
        </w:rPr>
        <w:t>。</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b/>
          <w:bCs/>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4.2符合条件的残疾人福利性单位在参加政府采购活动时，应当提供规定的《残疾人福利性单位声明函》，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w:t>
      </w:r>
      <w:r>
        <w:rPr>
          <w:rFonts w:hint="eastAsia" w:ascii="宋体" w:hAnsi="宋体" w:eastAsia="宋体" w:cs="宋体"/>
          <w:b/>
          <w:bCs/>
          <w:color w:val="auto"/>
          <w:spacing w:val="0"/>
          <w:sz w:val="21"/>
          <w:szCs w:val="24"/>
          <w:highlight w:val="none"/>
          <w:lang w:val="en-US" w:eastAsia="zh-CN"/>
        </w:rPr>
        <w:t>本项目具体扣除比例为</w:t>
      </w:r>
      <w:r>
        <w:rPr>
          <w:rFonts w:hint="eastAsia" w:cs="宋体"/>
          <w:b/>
          <w:bCs/>
          <w:color w:val="auto"/>
          <w:spacing w:val="0"/>
          <w:sz w:val="21"/>
          <w:szCs w:val="24"/>
          <w:highlight w:val="none"/>
          <w:lang w:val="en-US" w:eastAsia="zh-CN"/>
        </w:rPr>
        <w:t>10%</w:t>
      </w:r>
      <w:r>
        <w:rPr>
          <w:rFonts w:hint="eastAsia" w:ascii="宋体" w:hAnsi="宋体" w:eastAsia="宋体" w:cs="宋体"/>
          <w:b/>
          <w:bCs/>
          <w:color w:val="auto"/>
          <w:spacing w:val="0"/>
          <w:sz w:val="21"/>
          <w:szCs w:val="24"/>
          <w:highlight w:val="none"/>
          <w:lang w:val="en-US" w:eastAsia="zh-CN"/>
        </w:rPr>
        <w:t>。</w:t>
      </w:r>
    </w:p>
    <w:p>
      <w:pPr>
        <w:pStyle w:val="40"/>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240" w:lineRule="auto"/>
        <w:ind w:left="0" w:leftChars="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2、鼓励节能、环保政策落实</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bidi="zh-CN"/>
        </w:rPr>
      </w:pPr>
      <w:bookmarkStart w:id="89" w:name="_bookmark70"/>
      <w:bookmarkEnd w:id="89"/>
      <w:r>
        <w:rPr>
          <w:rFonts w:hint="eastAsia" w:ascii="宋体" w:hAnsi="宋体" w:eastAsia="宋体" w:cs="宋体"/>
          <w:color w:val="auto"/>
          <w:spacing w:val="0"/>
          <w:w w:val="100"/>
          <w:position w:val="0"/>
          <w:sz w:val="21"/>
          <w:szCs w:val="21"/>
          <w:highlight w:val="none"/>
          <w:lang w:val="en-US" w:eastAsia="zh-CN" w:bidi="zh-CN"/>
        </w:rPr>
        <w:t>（1）鼓励节能政策：在性能、技术、服务等指标同等条件下，优先采购国家确定的认证机构出具的、处于有效期之内的节能产品认证证书标志产品。投标涉及上述产品的，投标人应提供带有投标产品型号的节能产品认证证书复印件作为证明。</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bidi="zh-CN"/>
        </w:rPr>
      </w:pPr>
      <w:r>
        <w:rPr>
          <w:rFonts w:hint="eastAsia" w:ascii="宋体" w:hAnsi="宋体" w:eastAsia="宋体" w:cs="宋体"/>
          <w:color w:val="auto"/>
          <w:spacing w:val="0"/>
          <w:w w:val="100"/>
          <w:position w:val="0"/>
          <w:sz w:val="21"/>
          <w:szCs w:val="21"/>
          <w:highlight w:val="none"/>
          <w:lang w:val="en-US" w:eastAsia="zh-CN" w:bidi="zh-CN"/>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pPr>
        <w:pStyle w:val="5"/>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color w:val="auto"/>
          <w:spacing w:val="0"/>
          <w:w w:val="100"/>
          <w:position w:val="0"/>
          <w:sz w:val="28"/>
          <w:szCs w:val="28"/>
          <w:highlight w:val="none"/>
          <w:lang w:val="en-US" w:eastAsia="zh-CN"/>
        </w:rPr>
      </w:pPr>
      <w:bookmarkStart w:id="90" w:name="_Toc13239"/>
      <w:r>
        <w:rPr>
          <w:rFonts w:hint="eastAsia" w:ascii="宋体" w:hAnsi="宋体" w:eastAsia="宋体" w:cs="宋体"/>
          <w:color w:val="auto"/>
          <w:spacing w:val="0"/>
          <w:w w:val="100"/>
          <w:position w:val="0"/>
          <w:sz w:val="28"/>
          <w:szCs w:val="28"/>
          <w:highlight w:val="none"/>
          <w:lang w:val="en-US" w:eastAsia="zh-CN"/>
        </w:rPr>
        <w:t>四、评标标准</w:t>
      </w:r>
      <w:bookmarkEnd w:id="90"/>
    </w:p>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lang w:val="zh-CN" w:bidi="zh-CN"/>
        </w:rPr>
      </w:pPr>
      <w:r>
        <w:rPr>
          <w:rFonts w:hint="eastAsia" w:ascii="宋体" w:hAnsi="宋体" w:eastAsia="宋体" w:cs="宋体"/>
          <w:b/>
          <w:bCs/>
          <w:color w:val="auto"/>
          <w:kern w:val="0"/>
          <w:sz w:val="28"/>
          <w:szCs w:val="28"/>
          <w:highlight w:val="none"/>
          <w:lang w:val="zh-CN" w:bidi="zh-CN"/>
        </w:rPr>
        <w:t>详细评标表（满分100分）</w:t>
      </w:r>
    </w:p>
    <w:tbl>
      <w:tblPr>
        <w:tblStyle w:val="27"/>
        <w:tblW w:w="4999"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4101"/>
        <w:gridCol w:w="56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8" w:hRule="atLeast"/>
          <w:jc w:val="center"/>
        </w:trPr>
        <w:tc>
          <w:tcPr>
            <w:tcW w:w="3483" w:type="dxa"/>
            <w:tcBorders>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b/>
                <w:color w:val="auto"/>
                <w:spacing w:val="0"/>
                <w:w w:val="100"/>
                <w:kern w:val="2"/>
                <w:position w:val="0"/>
                <w:sz w:val="24"/>
                <w:szCs w:val="24"/>
                <w:highlight w:val="none"/>
                <w:lang w:val="zh-CN" w:eastAsia="zh-CN" w:bidi="zh-CN"/>
              </w:rPr>
            </w:pPr>
            <w:r>
              <w:rPr>
                <w:rFonts w:hint="eastAsia" w:ascii="宋体" w:hAnsi="宋体" w:eastAsia="宋体" w:cs="宋体"/>
                <w:b/>
                <w:color w:val="auto"/>
                <w:spacing w:val="0"/>
                <w:w w:val="100"/>
                <w:kern w:val="2"/>
                <w:position w:val="0"/>
                <w:sz w:val="24"/>
                <w:szCs w:val="24"/>
                <w:highlight w:val="none"/>
                <w:lang w:val="zh-CN" w:eastAsia="zh-CN" w:bidi="zh-CN"/>
              </w:rPr>
              <w:t>评分因素</w:t>
            </w:r>
          </w:p>
        </w:tc>
        <w:tc>
          <w:tcPr>
            <w:tcW w:w="4822" w:type="dxa"/>
            <w:tcBorders>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b/>
                <w:color w:val="auto"/>
                <w:spacing w:val="0"/>
                <w:w w:val="100"/>
                <w:kern w:val="2"/>
                <w:position w:val="0"/>
                <w:sz w:val="24"/>
                <w:szCs w:val="24"/>
                <w:highlight w:val="none"/>
                <w:lang w:val="zh-CN" w:eastAsia="zh-CN" w:bidi="zh-CN"/>
              </w:rPr>
            </w:pPr>
            <w:r>
              <w:rPr>
                <w:rFonts w:hint="eastAsia" w:ascii="宋体" w:hAnsi="宋体" w:eastAsia="宋体" w:cs="宋体"/>
                <w:b/>
                <w:color w:val="auto"/>
                <w:spacing w:val="0"/>
                <w:w w:val="100"/>
                <w:kern w:val="2"/>
                <w:position w:val="0"/>
                <w:sz w:val="24"/>
                <w:szCs w:val="24"/>
                <w:highlight w:val="none"/>
                <w:lang w:val="zh-CN" w:eastAsia="zh-CN" w:bidi="zh-CN"/>
              </w:rPr>
              <w:t>分值</w:t>
            </w:r>
            <w:r>
              <w:rPr>
                <w:rFonts w:hint="eastAsia" w:ascii="宋体" w:hAnsi="宋体" w:eastAsia="宋体" w:cs="宋体"/>
                <w:b/>
                <w:color w:val="auto"/>
                <w:spacing w:val="0"/>
                <w:w w:val="100"/>
                <w:kern w:val="2"/>
                <w:position w:val="0"/>
                <w:sz w:val="24"/>
                <w:szCs w:val="24"/>
                <w:highlight w:val="none"/>
                <w:lang w:val="en-US" w:eastAsia="zh-CN" w:bidi="zh-CN"/>
              </w:rPr>
              <w:t>分</w:t>
            </w:r>
            <w:r>
              <w:rPr>
                <w:rFonts w:hint="eastAsia" w:ascii="宋体" w:hAnsi="宋体" w:eastAsia="宋体" w:cs="宋体"/>
                <w:b/>
                <w:color w:val="auto"/>
                <w:spacing w:val="0"/>
                <w:w w:val="100"/>
                <w:kern w:val="2"/>
                <w:position w:val="0"/>
                <w:sz w:val="24"/>
                <w:szCs w:val="24"/>
                <w:highlight w:val="none"/>
                <w:lang w:val="zh-CN" w:eastAsia="zh-CN" w:bidi="zh-CN"/>
              </w:rPr>
              <w:t>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7" w:hRule="atLeast"/>
          <w:jc w:val="center"/>
        </w:trPr>
        <w:tc>
          <w:tcPr>
            <w:tcW w:w="3483"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cs="宋体"/>
                <w:color w:val="auto"/>
                <w:spacing w:val="0"/>
                <w:w w:val="100"/>
                <w:kern w:val="2"/>
                <w:position w:val="0"/>
                <w:sz w:val="24"/>
                <w:szCs w:val="24"/>
                <w:highlight w:val="none"/>
                <w:lang w:val="en-US" w:eastAsia="zh-CN" w:bidi="zh-CN"/>
              </w:rPr>
              <w:t>投标报价</w:t>
            </w:r>
          </w:p>
        </w:tc>
        <w:tc>
          <w:tcPr>
            <w:tcW w:w="4822"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eastAsia="宋体" w:cs="宋体"/>
                <w:color w:val="auto"/>
                <w:spacing w:val="0"/>
                <w:w w:val="100"/>
                <w:kern w:val="2"/>
                <w:position w:val="0"/>
                <w:sz w:val="24"/>
                <w:szCs w:val="24"/>
                <w:highlight w:val="none"/>
                <w:lang w:val="en-US" w:eastAsia="zh-CN" w:bidi="zh-CN"/>
              </w:rPr>
              <w:t>1</w:t>
            </w:r>
            <w:r>
              <w:rPr>
                <w:rFonts w:hint="eastAsia" w:ascii="宋体" w:hAnsi="宋体" w:eastAsia="宋体" w:cs="宋体"/>
                <w:color w:val="auto"/>
                <w:spacing w:val="0"/>
                <w:w w:val="100"/>
                <w:kern w:val="2"/>
                <w:position w:val="0"/>
                <w:sz w:val="24"/>
                <w:szCs w:val="24"/>
                <w:highlight w:val="none"/>
                <w:lang w:val="zh-CN" w:eastAsia="zh-CN" w:bidi="zh-CN"/>
              </w:rPr>
              <w:t>0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5" w:hRule="atLeast"/>
          <w:jc w:val="center"/>
        </w:trPr>
        <w:tc>
          <w:tcPr>
            <w:tcW w:w="3483"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eastAsia="宋体" w:cs="宋体"/>
                <w:color w:val="auto"/>
                <w:spacing w:val="0"/>
                <w:w w:val="100"/>
                <w:kern w:val="2"/>
                <w:position w:val="0"/>
                <w:sz w:val="24"/>
                <w:szCs w:val="24"/>
                <w:highlight w:val="none"/>
                <w:lang w:val="zh-CN" w:eastAsia="zh-CN" w:bidi="zh-CN"/>
              </w:rPr>
              <w:t>商务部分</w:t>
            </w:r>
          </w:p>
        </w:tc>
        <w:tc>
          <w:tcPr>
            <w:tcW w:w="4822"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eastAsia="宋体" w:cs="宋体"/>
                <w:color w:val="auto"/>
                <w:spacing w:val="0"/>
                <w:w w:val="100"/>
                <w:kern w:val="2"/>
                <w:position w:val="0"/>
                <w:sz w:val="24"/>
                <w:szCs w:val="24"/>
                <w:highlight w:val="none"/>
                <w:lang w:val="en-US" w:eastAsia="zh-CN" w:bidi="zh-CN"/>
              </w:rPr>
              <w:t>2</w:t>
            </w:r>
            <w:r>
              <w:rPr>
                <w:rFonts w:hint="eastAsia" w:ascii="宋体" w:hAnsi="宋体" w:cs="宋体"/>
                <w:color w:val="auto"/>
                <w:spacing w:val="0"/>
                <w:w w:val="100"/>
                <w:kern w:val="2"/>
                <w:position w:val="0"/>
                <w:sz w:val="24"/>
                <w:szCs w:val="24"/>
                <w:highlight w:val="none"/>
                <w:lang w:val="en-US" w:eastAsia="zh-CN" w:bidi="zh-CN"/>
              </w:rPr>
              <w:t>5</w:t>
            </w:r>
            <w:r>
              <w:rPr>
                <w:rFonts w:hint="eastAsia" w:ascii="宋体" w:hAnsi="宋体" w:eastAsia="宋体" w:cs="宋体"/>
                <w:color w:val="auto"/>
                <w:spacing w:val="0"/>
                <w:w w:val="100"/>
                <w:kern w:val="2"/>
                <w:position w:val="0"/>
                <w:sz w:val="24"/>
                <w:szCs w:val="24"/>
                <w:highlight w:val="none"/>
                <w:lang w:val="zh-CN" w:eastAsia="zh-CN" w:bidi="zh-CN"/>
              </w:rPr>
              <w:t xml:space="preserve">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5" w:hRule="atLeast"/>
          <w:jc w:val="center"/>
        </w:trPr>
        <w:tc>
          <w:tcPr>
            <w:tcW w:w="3483"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eastAsia="宋体" w:cs="宋体"/>
                <w:color w:val="auto"/>
                <w:spacing w:val="0"/>
                <w:w w:val="100"/>
                <w:kern w:val="2"/>
                <w:position w:val="0"/>
                <w:sz w:val="24"/>
                <w:szCs w:val="24"/>
                <w:highlight w:val="none"/>
                <w:lang w:val="zh-CN" w:eastAsia="zh-CN" w:bidi="zh-CN"/>
              </w:rPr>
              <w:t>技术及服务部分</w:t>
            </w:r>
          </w:p>
        </w:tc>
        <w:tc>
          <w:tcPr>
            <w:tcW w:w="4822"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cs="宋体"/>
                <w:color w:val="auto"/>
                <w:spacing w:val="0"/>
                <w:w w:val="100"/>
                <w:kern w:val="2"/>
                <w:position w:val="0"/>
                <w:sz w:val="24"/>
                <w:szCs w:val="24"/>
                <w:highlight w:val="none"/>
                <w:lang w:val="en-US" w:eastAsia="zh-CN" w:bidi="zh-CN"/>
              </w:rPr>
              <w:t>65</w:t>
            </w:r>
            <w:r>
              <w:rPr>
                <w:rFonts w:hint="eastAsia" w:ascii="宋体" w:hAnsi="宋体" w:eastAsia="宋体" w:cs="宋体"/>
                <w:color w:val="auto"/>
                <w:spacing w:val="0"/>
                <w:w w:val="100"/>
                <w:kern w:val="2"/>
                <w:position w:val="0"/>
                <w:sz w:val="24"/>
                <w:szCs w:val="24"/>
                <w:highlight w:val="none"/>
                <w:lang w:val="zh-CN" w:eastAsia="zh-CN" w:bidi="zh-CN"/>
              </w:rPr>
              <w:t xml:space="preserve">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73" w:hRule="atLeast"/>
          <w:jc w:val="center"/>
        </w:trPr>
        <w:tc>
          <w:tcPr>
            <w:tcW w:w="3483" w:type="dxa"/>
            <w:tcBorders>
              <w:top w:val="single" w:color="000000" w:sz="6" w:space="0"/>
              <w:right w:val="single" w:color="000000" w:sz="6" w:space="0"/>
            </w:tcBorders>
            <w:noWrap w:val="0"/>
            <w:vAlign w:val="center"/>
          </w:tcPr>
          <w:p>
            <w:pPr>
              <w:widowControl w:val="0"/>
              <w:shd w:val="clear" w:color="auto" w:fill="auto"/>
              <w:autoSpaceDE w:val="0"/>
              <w:autoSpaceDN w:val="0"/>
              <w:spacing w:before="5"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eastAsia="宋体" w:cs="宋体"/>
                <w:color w:val="auto"/>
                <w:spacing w:val="0"/>
                <w:w w:val="100"/>
                <w:kern w:val="2"/>
                <w:position w:val="0"/>
                <w:sz w:val="24"/>
                <w:szCs w:val="24"/>
                <w:highlight w:val="none"/>
                <w:lang w:val="zh-CN" w:eastAsia="zh-CN" w:bidi="zh-CN"/>
              </w:rPr>
              <w:t>合计</w:t>
            </w:r>
          </w:p>
        </w:tc>
        <w:tc>
          <w:tcPr>
            <w:tcW w:w="4822" w:type="dxa"/>
            <w:tcBorders>
              <w:top w:val="single" w:color="000000" w:sz="6" w:space="0"/>
              <w:left w:val="single" w:color="000000" w:sz="6" w:space="0"/>
            </w:tcBorders>
            <w:noWrap w:val="0"/>
            <w:vAlign w:val="center"/>
          </w:tcPr>
          <w:p>
            <w:pPr>
              <w:widowControl w:val="0"/>
              <w:shd w:val="clear" w:color="auto" w:fill="auto"/>
              <w:autoSpaceDE w:val="0"/>
              <w:autoSpaceDN w:val="0"/>
              <w:spacing w:before="5"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eastAsia="宋体" w:cs="宋体"/>
                <w:color w:val="auto"/>
                <w:spacing w:val="0"/>
                <w:w w:val="100"/>
                <w:kern w:val="2"/>
                <w:position w:val="0"/>
                <w:sz w:val="24"/>
                <w:szCs w:val="24"/>
                <w:highlight w:val="none"/>
                <w:lang w:val="zh-CN" w:eastAsia="zh-CN" w:bidi="zh-CN"/>
              </w:rPr>
              <w:t>100 分</w:t>
            </w:r>
          </w:p>
        </w:tc>
      </w:tr>
    </w:tbl>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lang w:val="zh-CN" w:bidi="zh-CN"/>
        </w:rPr>
      </w:pPr>
      <w:r>
        <w:rPr>
          <w:rFonts w:hint="eastAsia" w:cs="宋体"/>
          <w:b/>
          <w:bCs/>
          <w:color w:val="auto"/>
          <w:kern w:val="0"/>
          <w:sz w:val="28"/>
          <w:szCs w:val="28"/>
          <w:highlight w:val="none"/>
          <w:lang w:val="zh-CN" w:eastAsia="zh-CN" w:bidi="zh-CN"/>
        </w:rPr>
        <w:t>投标报价</w:t>
      </w:r>
      <w:r>
        <w:rPr>
          <w:rFonts w:hint="eastAsia" w:ascii="宋体" w:hAnsi="宋体" w:eastAsia="宋体" w:cs="宋体"/>
          <w:b/>
          <w:bCs/>
          <w:color w:val="auto"/>
          <w:kern w:val="0"/>
          <w:sz w:val="28"/>
          <w:szCs w:val="28"/>
          <w:highlight w:val="none"/>
          <w:lang w:val="en-US" w:eastAsia="zh-CN" w:bidi="zh-CN"/>
        </w:rPr>
        <w:t>部分1</w:t>
      </w:r>
      <w:r>
        <w:rPr>
          <w:rFonts w:hint="eastAsia" w:ascii="宋体" w:hAnsi="宋体" w:eastAsia="宋体" w:cs="宋体"/>
          <w:b/>
          <w:bCs/>
          <w:color w:val="auto"/>
          <w:kern w:val="0"/>
          <w:sz w:val="28"/>
          <w:szCs w:val="28"/>
          <w:highlight w:val="none"/>
          <w:lang w:val="zh-CN" w:bidi="zh-CN"/>
        </w:rPr>
        <w:t>0分</w:t>
      </w:r>
    </w:p>
    <w:tbl>
      <w:tblPr>
        <w:tblStyle w:val="27"/>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320"/>
        <w:gridCol w:w="900"/>
        <w:gridCol w:w="7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lang w:val="en-US" w:eastAsia="zh-CN" w:bidi="ar-SA"/>
              </w:rPr>
              <w:t>评审内容</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7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7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cs="宋体"/>
                <w:b w:val="0"/>
                <w:bCs w:val="0"/>
                <w:color w:val="auto"/>
                <w:kern w:val="2"/>
                <w:sz w:val="21"/>
                <w:szCs w:val="21"/>
                <w:highlight w:val="none"/>
                <w:vertAlign w:val="baseline"/>
                <w:lang w:val="en-US" w:eastAsia="zh-CN" w:bidi="ar-SA"/>
              </w:rPr>
              <w:t>投标报价</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（残疾人福利性单位，属于小型、微型企业的，不重复享受政策。）</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10分</w:t>
            </w:r>
          </w:p>
        </w:tc>
        <w:tc>
          <w:tcPr>
            <w:tcW w:w="7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投标单位</w:t>
            </w:r>
            <w:r>
              <w:rPr>
                <w:rFonts w:hint="eastAsia" w:ascii="宋体" w:hAnsi="宋体" w:eastAsia="宋体" w:cs="宋体"/>
                <w:color w:val="auto"/>
                <w:kern w:val="2"/>
                <w:sz w:val="21"/>
                <w:szCs w:val="21"/>
                <w:highlight w:val="none"/>
                <w:lang w:val="en-US" w:eastAsia="zh-CN" w:bidi="ar-SA"/>
              </w:rPr>
              <w:t>的价格分统一按照下列公式计算：</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得分=（评标基准价／修正后</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）×10%×100</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评分采用低价优先法计算；</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2.评标基准价：满足</w:t>
            </w:r>
            <w:r>
              <w:rPr>
                <w:rFonts w:hint="eastAsia" w:cs="宋体"/>
                <w:color w:val="auto"/>
                <w:kern w:val="2"/>
                <w:sz w:val="21"/>
                <w:szCs w:val="21"/>
                <w:highlight w:val="none"/>
                <w:lang w:val="en-US" w:eastAsia="zh-CN" w:bidi="ar-SA"/>
              </w:rPr>
              <w:t>招标文件</w:t>
            </w:r>
            <w:r>
              <w:rPr>
                <w:rFonts w:hint="eastAsia" w:ascii="宋体" w:hAnsi="宋体" w:eastAsia="宋体" w:cs="宋体"/>
                <w:color w:val="auto"/>
                <w:kern w:val="2"/>
                <w:sz w:val="21"/>
                <w:szCs w:val="21"/>
                <w:highlight w:val="none"/>
                <w:lang w:val="en-US" w:eastAsia="zh-CN" w:bidi="ar-SA"/>
              </w:rPr>
              <w:t>要求且经修正，依据政府采购政策进行价格扣除后的最低报价为评标基准价；</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3.修正后</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：评标委员会以开标一览表中</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为基础，对其进行修正，依据政府采购政策进行价格扣除后，作为</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p>
        </w:tc>
        <w:tc>
          <w:tcPr>
            <w:tcW w:w="7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left"/>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SA"/>
              </w:rPr>
              <w:t>属于中小企业评标优惠内容及价格扣除幅度</w:t>
            </w:r>
            <w:r>
              <w:rPr>
                <w:rFonts w:hint="eastAsia" w:ascii="宋体" w:hAnsi="宋体" w:eastAsia="宋体" w:cs="宋体"/>
                <w:b/>
                <w:bCs/>
                <w:color w:val="auto"/>
                <w:kern w:val="2"/>
                <w:sz w:val="21"/>
                <w:szCs w:val="21"/>
                <w:highlight w:val="none"/>
                <w:lang w:val="en-US" w:eastAsia="zh-CN" w:bidi="ar"/>
              </w:rPr>
              <w:t>，价格扣除为</w:t>
            </w:r>
            <w:r>
              <w:rPr>
                <w:rFonts w:hint="eastAsia" w:cs="宋体"/>
                <w:b/>
                <w:bCs/>
                <w:color w:val="auto"/>
                <w:kern w:val="2"/>
                <w:sz w:val="21"/>
                <w:szCs w:val="21"/>
                <w:highlight w:val="none"/>
                <w:lang w:val="en-US" w:eastAsia="zh-CN" w:bidi="ar"/>
              </w:rPr>
              <w:t>10%</w:t>
            </w:r>
            <w:r>
              <w:rPr>
                <w:rFonts w:hint="eastAsia" w:ascii="宋体" w:hAnsi="宋体" w:eastAsia="宋体" w:cs="宋体"/>
                <w:b/>
                <w:bCs/>
                <w:color w:val="auto"/>
                <w:kern w:val="2"/>
                <w:sz w:val="21"/>
                <w:szCs w:val="21"/>
                <w:highlight w:val="none"/>
                <w:lang w:val="en-US" w:eastAsia="zh-CN" w:bidi="ar"/>
              </w:rPr>
              <w:t>。具体标准详见“二、评标中的落实政府采购政策具体办法”。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p>
        </w:tc>
        <w:tc>
          <w:tcPr>
            <w:tcW w:w="7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属于享受政府采购支持政策的残疾人福利性单位评标优惠内容及价格扣除幅度</w:t>
            </w:r>
            <w:r>
              <w:rPr>
                <w:rFonts w:hint="eastAsia" w:ascii="宋体" w:hAnsi="宋体" w:eastAsia="宋体" w:cs="宋体"/>
                <w:b/>
                <w:bCs/>
                <w:color w:val="auto"/>
                <w:kern w:val="2"/>
                <w:sz w:val="21"/>
                <w:szCs w:val="21"/>
                <w:highlight w:val="none"/>
                <w:lang w:val="en-US" w:eastAsia="zh-CN" w:bidi="ar"/>
              </w:rPr>
              <w:t>按小型、微型企业评标中价格扣除</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
              </w:rPr>
              <w:t>价格扣除为</w:t>
            </w:r>
            <w:r>
              <w:rPr>
                <w:rFonts w:hint="eastAsia" w:cs="宋体"/>
                <w:b/>
                <w:bCs/>
                <w:color w:val="auto"/>
                <w:kern w:val="2"/>
                <w:sz w:val="21"/>
                <w:szCs w:val="21"/>
                <w:highlight w:val="none"/>
                <w:lang w:val="en-US" w:eastAsia="zh-CN" w:bidi="ar"/>
              </w:rPr>
              <w:t>10%</w:t>
            </w:r>
            <w:r>
              <w:rPr>
                <w:rFonts w:hint="eastAsia" w:ascii="宋体" w:hAnsi="宋体" w:eastAsia="宋体" w:cs="宋体"/>
                <w:b/>
                <w:bCs/>
                <w:color w:val="auto"/>
                <w:kern w:val="2"/>
                <w:sz w:val="21"/>
                <w:szCs w:val="21"/>
                <w:highlight w:val="none"/>
                <w:lang w:val="en-US" w:eastAsia="zh-CN" w:bidi="ar"/>
              </w:rPr>
              <w:t>。具体标准详见“二、评标中的落实政府采购政策具体办法”。</w:t>
            </w:r>
          </w:p>
        </w:tc>
      </w:tr>
    </w:tbl>
    <w:p>
      <w:pPr>
        <w:shd w:val="clear" w:color="auto" w:fill="auto"/>
        <w:autoSpaceDE w:val="0"/>
        <w:autoSpaceDN w:val="0"/>
        <w:spacing w:before="0" w:after="0" w:line="240" w:lineRule="auto"/>
        <w:ind w:left="0" w:right="0"/>
        <w:jc w:val="left"/>
        <w:rPr>
          <w:rFonts w:hint="default" w:ascii="宋体" w:hAnsi="宋体" w:eastAsia="宋体" w:cs="宋体"/>
          <w:b/>
          <w:bCs/>
          <w:color w:val="auto"/>
          <w:kern w:val="0"/>
          <w:sz w:val="28"/>
          <w:szCs w:val="28"/>
          <w:highlight w:val="none"/>
          <w:lang w:val="en-US" w:eastAsia="zh-CN" w:bidi="zh-CN"/>
        </w:rPr>
      </w:pPr>
      <w:r>
        <w:rPr>
          <w:rFonts w:hint="eastAsia" w:cs="宋体"/>
          <w:b/>
          <w:bCs/>
          <w:color w:val="auto"/>
          <w:kern w:val="0"/>
          <w:sz w:val="28"/>
          <w:szCs w:val="28"/>
          <w:highlight w:val="none"/>
          <w:lang w:val="en-US" w:eastAsia="zh-CN" w:bidi="zh-CN"/>
        </w:rPr>
        <w:t>第一包</w:t>
      </w:r>
    </w:p>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lang w:val="zh-CN" w:bidi="zh-CN"/>
        </w:rPr>
      </w:pPr>
      <w:r>
        <w:rPr>
          <w:rFonts w:hint="eastAsia" w:ascii="宋体" w:hAnsi="宋体" w:eastAsia="宋体" w:cs="宋体"/>
          <w:b/>
          <w:bCs/>
          <w:color w:val="auto"/>
          <w:kern w:val="0"/>
          <w:sz w:val="28"/>
          <w:szCs w:val="28"/>
          <w:highlight w:val="none"/>
          <w:lang w:val="en-US" w:eastAsia="zh-CN" w:bidi="zh-CN"/>
        </w:rPr>
        <w:t>商务部分2</w:t>
      </w:r>
      <w:r>
        <w:rPr>
          <w:rFonts w:hint="eastAsia" w:ascii="宋体" w:hAnsi="宋体" w:cs="宋体"/>
          <w:b/>
          <w:bCs/>
          <w:color w:val="auto"/>
          <w:kern w:val="0"/>
          <w:sz w:val="28"/>
          <w:szCs w:val="28"/>
          <w:highlight w:val="none"/>
          <w:lang w:val="en-US" w:eastAsia="zh-CN" w:bidi="zh-CN"/>
        </w:rPr>
        <w:t>5</w:t>
      </w:r>
      <w:r>
        <w:rPr>
          <w:rFonts w:hint="eastAsia" w:ascii="宋体" w:hAnsi="宋体" w:eastAsia="宋体" w:cs="宋体"/>
          <w:b/>
          <w:bCs/>
          <w:color w:val="auto"/>
          <w:kern w:val="0"/>
          <w:sz w:val="28"/>
          <w:szCs w:val="28"/>
          <w:highlight w:val="none"/>
          <w:lang w:val="en-US" w:eastAsia="zh-CN" w:bidi="zh-CN"/>
        </w:rPr>
        <w:t>分</w:t>
      </w:r>
    </w:p>
    <w:tbl>
      <w:tblPr>
        <w:tblStyle w:val="27"/>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260"/>
        <w:gridCol w:w="840"/>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lang w:val="en-US" w:eastAsia="zh-CN" w:bidi="ar-SA"/>
              </w:rPr>
              <w:t>评审内容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b w:val="0"/>
                <w:bCs w:val="0"/>
                <w:color w:val="auto"/>
                <w:kern w:val="0"/>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vertAlign w:val="baseline"/>
                <w:lang w:val="en-US" w:eastAsia="zh-CN" w:bidi="ar-SA"/>
              </w:rPr>
              <w:t>企业能力</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cs="宋体"/>
                <w:color w:val="auto"/>
                <w:kern w:val="0"/>
                <w:sz w:val="21"/>
                <w:szCs w:val="21"/>
                <w:highlight w:val="none"/>
                <w:shd w:val="clear" w:color="auto" w:fill="auto"/>
                <w:lang w:val="en-US" w:eastAsia="zh-CN" w:bidi="ar-SA"/>
              </w:rPr>
              <w:t>10</w:t>
            </w:r>
            <w:r>
              <w:rPr>
                <w:rFonts w:hint="eastAsia" w:ascii="宋体" w:hAnsi="宋体" w:eastAsia="宋体" w:cs="宋体"/>
                <w:color w:val="auto"/>
                <w:kern w:val="0"/>
                <w:sz w:val="21"/>
                <w:szCs w:val="21"/>
                <w:highlight w:val="none"/>
                <w:shd w:val="clear" w:color="auto" w:fill="auto"/>
                <w:lang w:val="en-US" w:eastAsia="zh-CN" w:bidi="ar-SA"/>
              </w:rPr>
              <w:t>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具有相关领域国家质检中心每个得</w:t>
            </w:r>
            <w:r>
              <w:rPr>
                <w:rFonts w:hint="eastAsia" w:ascii="宋体" w:hAnsi="宋体" w:cs="宋体"/>
                <w:color w:val="auto"/>
                <w:kern w:val="2"/>
                <w:sz w:val="21"/>
                <w:szCs w:val="21"/>
                <w:highlight w:val="none"/>
                <w:lang w:val="en-US" w:eastAsia="zh-CN" w:bidi="zh-CN"/>
              </w:rPr>
              <w:t>1</w:t>
            </w:r>
            <w:r>
              <w:rPr>
                <w:rFonts w:hint="eastAsia" w:ascii="宋体" w:hAnsi="宋体" w:eastAsia="宋体" w:cs="宋体"/>
                <w:color w:val="auto"/>
                <w:kern w:val="2"/>
                <w:sz w:val="21"/>
                <w:szCs w:val="21"/>
                <w:highlight w:val="none"/>
                <w:lang w:val="en-US" w:eastAsia="zh-CN" w:bidi="zh-CN"/>
              </w:rPr>
              <w:t>分，省级质检中心的每个得</w:t>
            </w:r>
            <w:r>
              <w:rPr>
                <w:rFonts w:hint="eastAsia" w:ascii="宋体" w:hAnsi="宋体" w:cs="宋体"/>
                <w:color w:val="auto"/>
                <w:kern w:val="2"/>
                <w:sz w:val="21"/>
                <w:szCs w:val="21"/>
                <w:highlight w:val="none"/>
                <w:lang w:val="en-US" w:eastAsia="zh-CN" w:bidi="zh-CN"/>
              </w:rPr>
              <w:t>2</w:t>
            </w:r>
            <w:r>
              <w:rPr>
                <w:rFonts w:hint="eastAsia" w:ascii="宋体" w:hAnsi="宋体" w:eastAsia="宋体" w:cs="宋体"/>
                <w:color w:val="auto"/>
                <w:kern w:val="2"/>
                <w:sz w:val="21"/>
                <w:szCs w:val="21"/>
                <w:highlight w:val="none"/>
                <w:lang w:val="en-US" w:eastAsia="zh-CN" w:bidi="zh-CN"/>
              </w:rPr>
              <w:t>分，本项累计不超过</w:t>
            </w:r>
            <w:r>
              <w:rPr>
                <w:rFonts w:hint="eastAsia" w:ascii="宋体" w:hAnsi="宋体" w:cs="宋体"/>
                <w:color w:val="auto"/>
                <w:kern w:val="2"/>
                <w:sz w:val="21"/>
                <w:szCs w:val="21"/>
                <w:highlight w:val="none"/>
                <w:lang w:val="en-US" w:eastAsia="zh-CN" w:bidi="zh-CN"/>
              </w:rPr>
              <w:t>5</w:t>
            </w:r>
            <w:r>
              <w:rPr>
                <w:rFonts w:hint="eastAsia" w:ascii="宋体" w:hAnsi="宋体" w:eastAsia="宋体" w:cs="宋体"/>
                <w:color w:val="auto"/>
                <w:kern w:val="2"/>
                <w:sz w:val="21"/>
                <w:szCs w:val="21"/>
                <w:highlight w:val="none"/>
                <w:lang w:val="en-US" w:eastAsia="zh-CN" w:bidi="zh-CN"/>
              </w:rPr>
              <w:t>分。</w:t>
            </w:r>
          </w:p>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2"/>
                <w:sz w:val="21"/>
                <w:szCs w:val="21"/>
                <w:highlight w:val="none"/>
                <w:vertAlign w:val="baseline"/>
                <w:lang w:val="en-US" w:eastAsia="zh-CN" w:bidi="zh-CN"/>
              </w:rPr>
            </w:pPr>
            <w:r>
              <w:rPr>
                <w:rFonts w:hint="eastAsia" w:ascii="宋体" w:hAnsi="宋体" w:eastAsia="宋体" w:cs="宋体"/>
                <w:color w:val="auto"/>
                <w:kern w:val="2"/>
                <w:sz w:val="21"/>
                <w:szCs w:val="21"/>
                <w:highlight w:val="none"/>
                <w:lang w:val="en-US" w:eastAsia="zh-CN" w:bidi="zh-CN"/>
              </w:rPr>
              <w:t>注：以提供相关行政主管部门出具的有效认定文件为评分依据。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blHeader/>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b w:val="0"/>
                <w:bCs w:val="0"/>
                <w:color w:val="auto"/>
                <w:kern w:val="0"/>
                <w:sz w:val="21"/>
                <w:szCs w:val="21"/>
                <w:highlight w:val="none"/>
                <w:vertAlign w:val="baseline"/>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近3年参与国内相关机构组织的实验室能力验证（含测量审核）每次评价为满意的得</w:t>
            </w:r>
            <w:r>
              <w:rPr>
                <w:rFonts w:hint="eastAsia" w:ascii="宋体" w:hAnsi="宋体" w:cs="宋体"/>
                <w:color w:val="auto"/>
                <w:kern w:val="2"/>
                <w:sz w:val="21"/>
                <w:szCs w:val="21"/>
                <w:highlight w:val="none"/>
                <w:lang w:val="en-US" w:eastAsia="zh-CN" w:bidi="zh-CN"/>
              </w:rPr>
              <w:t>2</w:t>
            </w:r>
            <w:r>
              <w:rPr>
                <w:rFonts w:hint="eastAsia" w:ascii="宋体" w:hAnsi="宋体" w:eastAsia="宋体" w:cs="宋体"/>
                <w:color w:val="auto"/>
                <w:kern w:val="2"/>
                <w:sz w:val="21"/>
                <w:szCs w:val="21"/>
                <w:highlight w:val="none"/>
                <w:lang w:val="en-US" w:eastAsia="zh-CN" w:bidi="zh-CN"/>
              </w:rPr>
              <w:t>分，最多得</w:t>
            </w:r>
            <w:r>
              <w:rPr>
                <w:rFonts w:hint="eastAsia" w:ascii="宋体" w:hAnsi="宋体" w:cs="宋体"/>
                <w:color w:val="auto"/>
                <w:kern w:val="2"/>
                <w:sz w:val="21"/>
                <w:szCs w:val="21"/>
                <w:highlight w:val="none"/>
                <w:lang w:val="en-US" w:eastAsia="zh-CN" w:bidi="zh-CN"/>
              </w:rPr>
              <w:t>5</w:t>
            </w:r>
            <w:r>
              <w:rPr>
                <w:rFonts w:hint="eastAsia" w:ascii="宋体" w:hAnsi="宋体" w:eastAsia="宋体" w:cs="宋体"/>
                <w:color w:val="auto"/>
                <w:kern w:val="2"/>
                <w:sz w:val="21"/>
                <w:szCs w:val="21"/>
                <w:highlight w:val="none"/>
                <w:lang w:val="en-US" w:eastAsia="zh-CN" w:bidi="zh-CN"/>
              </w:rPr>
              <w:t>分。</w:t>
            </w:r>
          </w:p>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en-US" w:eastAsia="zh-CN" w:bidi="zh-CN"/>
              </w:rPr>
              <w:t>注：提</w:t>
            </w:r>
            <w:r>
              <w:rPr>
                <w:rFonts w:hint="eastAsia" w:ascii="宋体" w:hAnsi="宋体" w:cs="宋体"/>
                <w:color w:val="auto"/>
                <w:kern w:val="2"/>
                <w:sz w:val="21"/>
                <w:szCs w:val="21"/>
                <w:highlight w:val="none"/>
                <w:lang w:val="en-US" w:eastAsia="zh-CN" w:bidi="zh-CN"/>
              </w:rPr>
              <w:t xml:space="preserve"> </w:t>
            </w:r>
            <w:r>
              <w:rPr>
                <w:rFonts w:hint="eastAsia" w:ascii="宋体" w:hAnsi="宋体" w:eastAsia="宋体" w:cs="宋体"/>
                <w:color w:val="auto"/>
                <w:kern w:val="2"/>
                <w:sz w:val="21"/>
                <w:szCs w:val="21"/>
                <w:highlight w:val="none"/>
                <w:lang w:val="en-US" w:eastAsia="zh-CN" w:bidi="zh-CN"/>
              </w:rPr>
              <w:t>供相关证明材料，未提供或提供不全的不得分。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eastAsia="zh-CN" w:bidi="ar-SA"/>
              </w:rPr>
              <w:t>类似项目业绩及其他有利资料</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cs="宋体"/>
                <w:color w:val="auto"/>
                <w:kern w:val="0"/>
                <w:sz w:val="21"/>
                <w:szCs w:val="21"/>
                <w:highlight w:val="none"/>
                <w:shd w:val="clear" w:color="auto" w:fill="auto"/>
                <w:lang w:val="en-US" w:eastAsia="zh-CN" w:bidi="ar-SA"/>
              </w:rPr>
              <w:t>8</w:t>
            </w:r>
            <w:r>
              <w:rPr>
                <w:rFonts w:hint="eastAsia" w:ascii="宋体" w:hAnsi="宋体" w:eastAsia="宋体" w:cs="宋体"/>
                <w:color w:val="auto"/>
                <w:kern w:val="0"/>
                <w:sz w:val="21"/>
                <w:szCs w:val="21"/>
                <w:highlight w:val="none"/>
                <w:shd w:val="clear" w:color="auto" w:fill="auto"/>
                <w:lang w:val="en-US" w:eastAsia="zh-CN" w:bidi="ar-SA"/>
              </w:rPr>
              <w:t>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vertAlign w:val="baseline"/>
                <w:lang w:val="zh-CN" w:bidi="zh-CN"/>
              </w:rPr>
            </w:pPr>
            <w:r>
              <w:rPr>
                <w:rFonts w:hint="eastAsia" w:ascii="宋体" w:hAnsi="宋体" w:eastAsia="宋体" w:cs="宋体"/>
                <w:color w:val="auto"/>
                <w:kern w:val="0"/>
                <w:sz w:val="21"/>
                <w:szCs w:val="21"/>
                <w:highlight w:val="none"/>
                <w:vertAlign w:val="baseline"/>
                <w:lang w:val="zh-CN" w:eastAsia="zh-CN" w:bidi="zh-CN"/>
              </w:rPr>
              <w:t>根据</w:t>
            </w:r>
            <w:r>
              <w:rPr>
                <w:rFonts w:hint="eastAsia" w:ascii="宋体" w:hAnsi="宋体" w:cs="宋体"/>
                <w:color w:val="auto"/>
                <w:kern w:val="0"/>
                <w:sz w:val="21"/>
                <w:szCs w:val="21"/>
                <w:highlight w:val="none"/>
                <w:vertAlign w:val="baseline"/>
                <w:lang w:val="zh-CN" w:eastAsia="zh-CN" w:bidi="zh-CN"/>
              </w:rPr>
              <w:t>投标单位</w:t>
            </w:r>
            <w:r>
              <w:rPr>
                <w:rFonts w:hint="eastAsia" w:ascii="宋体" w:hAnsi="宋体" w:eastAsia="宋体" w:cs="宋体"/>
                <w:color w:val="auto"/>
                <w:kern w:val="0"/>
                <w:sz w:val="21"/>
                <w:szCs w:val="21"/>
                <w:highlight w:val="none"/>
                <w:vertAlign w:val="baseline"/>
                <w:lang w:val="zh-CN" w:eastAsia="zh-CN" w:bidi="zh-CN"/>
              </w:rPr>
              <w:t>提供自2019年1月1日至今完成过的同类项目业绩情况进行评分：每提供一份业绩得</w:t>
            </w:r>
            <w:r>
              <w:rPr>
                <w:rFonts w:hint="eastAsia" w:ascii="宋体" w:hAnsi="宋体" w:cs="宋体"/>
                <w:color w:val="auto"/>
                <w:kern w:val="0"/>
                <w:sz w:val="21"/>
                <w:szCs w:val="21"/>
                <w:highlight w:val="none"/>
                <w:vertAlign w:val="baseline"/>
                <w:lang w:val="en-US" w:eastAsia="zh-CN" w:bidi="zh-CN"/>
              </w:rPr>
              <w:t>2</w:t>
            </w:r>
            <w:r>
              <w:rPr>
                <w:rFonts w:hint="eastAsia" w:ascii="宋体" w:hAnsi="宋体" w:eastAsia="宋体" w:cs="宋体"/>
                <w:color w:val="auto"/>
                <w:kern w:val="0"/>
                <w:sz w:val="21"/>
                <w:szCs w:val="21"/>
                <w:highlight w:val="none"/>
                <w:vertAlign w:val="baseline"/>
                <w:lang w:val="zh-CN" w:eastAsia="zh-CN" w:bidi="zh-CN"/>
              </w:rPr>
              <w:t>分，满分</w:t>
            </w:r>
            <w:r>
              <w:rPr>
                <w:rFonts w:hint="eastAsia" w:ascii="宋体" w:hAnsi="宋体" w:cs="宋体"/>
                <w:color w:val="auto"/>
                <w:kern w:val="0"/>
                <w:sz w:val="21"/>
                <w:szCs w:val="21"/>
                <w:highlight w:val="none"/>
                <w:vertAlign w:val="baseline"/>
                <w:lang w:val="en-US" w:eastAsia="zh-CN" w:bidi="zh-CN"/>
              </w:rPr>
              <w:t>8</w:t>
            </w:r>
            <w:r>
              <w:rPr>
                <w:rFonts w:hint="eastAsia" w:ascii="宋体" w:hAnsi="宋体" w:eastAsia="宋体" w:cs="宋体"/>
                <w:color w:val="auto"/>
                <w:kern w:val="0"/>
                <w:sz w:val="21"/>
                <w:szCs w:val="21"/>
                <w:highlight w:val="none"/>
                <w:vertAlign w:val="baseline"/>
                <w:lang w:val="zh-CN" w:eastAsia="zh-CN" w:bidi="zh-CN"/>
              </w:rPr>
              <w:t>分。（同类业绩证明文件是中标通知书以或合同关键页，</w:t>
            </w:r>
            <w:r>
              <w:rPr>
                <w:rFonts w:hint="eastAsia" w:ascii="宋体" w:hAnsi="宋体" w:cs="宋体"/>
                <w:color w:val="auto"/>
                <w:kern w:val="0"/>
                <w:sz w:val="21"/>
                <w:szCs w:val="21"/>
                <w:highlight w:val="none"/>
                <w:vertAlign w:val="baseline"/>
                <w:lang w:val="zh-CN" w:eastAsia="zh-CN" w:bidi="zh-CN"/>
              </w:rPr>
              <w:t>投标单位</w:t>
            </w:r>
            <w:r>
              <w:rPr>
                <w:rFonts w:hint="eastAsia" w:ascii="宋体" w:hAnsi="宋体" w:eastAsia="宋体" w:cs="宋体"/>
                <w:color w:val="auto"/>
                <w:kern w:val="0"/>
                <w:sz w:val="21"/>
                <w:szCs w:val="21"/>
                <w:highlight w:val="none"/>
                <w:vertAlign w:val="baseline"/>
                <w:lang w:val="zh-CN" w:eastAsia="zh-CN" w:bidi="zh-CN"/>
              </w:rPr>
              <w:t>可以复印合同的关键页面。）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3</w:t>
            </w:r>
          </w:p>
        </w:tc>
        <w:tc>
          <w:tcPr>
            <w:tcW w:w="1260" w:type="dxa"/>
            <w:tcBorders>
              <w:top w:val="single" w:color="auto" w:sz="4" w:space="0"/>
              <w:left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right="0"/>
              <w:jc w:val="center"/>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cs="宋体"/>
                <w:color w:val="auto"/>
                <w:kern w:val="0"/>
                <w:sz w:val="21"/>
                <w:szCs w:val="21"/>
                <w:highlight w:val="none"/>
                <w:vertAlign w:val="baseline"/>
                <w:lang w:val="en-US" w:eastAsia="zh-CN" w:bidi="zh-CN"/>
              </w:rPr>
              <w:t>管理制度</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default" w:ascii="宋体" w:hAnsi="宋体" w:eastAsia="宋体" w:cs="宋体"/>
                <w:color w:val="auto"/>
                <w:kern w:val="0"/>
                <w:sz w:val="21"/>
                <w:szCs w:val="21"/>
                <w:highlight w:val="none"/>
                <w:vertAlign w:val="baseline"/>
                <w:lang w:val="en-US" w:eastAsia="zh-CN" w:bidi="zh-CN"/>
              </w:rPr>
            </w:pPr>
            <w:r>
              <w:rPr>
                <w:rFonts w:hint="eastAsia" w:ascii="宋体" w:hAnsi="宋体" w:cs="宋体"/>
                <w:color w:val="auto"/>
                <w:kern w:val="0"/>
                <w:sz w:val="21"/>
                <w:szCs w:val="21"/>
                <w:highlight w:val="none"/>
                <w:vertAlign w:val="baseline"/>
                <w:lang w:val="en-US" w:eastAsia="zh-CN" w:bidi="zh-CN"/>
              </w:rPr>
              <w:t>4分</w:t>
            </w:r>
          </w:p>
        </w:tc>
        <w:tc>
          <w:tcPr>
            <w:tcW w:w="7392" w:type="dxa"/>
            <w:tcBorders>
              <w:top w:val="single" w:color="auto" w:sz="4" w:space="0"/>
              <w:left w:val="single" w:color="auto" w:sz="4" w:space="0"/>
              <w:right w:val="single" w:color="auto" w:sz="4" w:space="0"/>
            </w:tcBorders>
            <w:noWrap w:val="0"/>
            <w:vAlign w:val="center"/>
          </w:tcPr>
          <w:p>
            <w:pPr>
              <w:widowControl w:val="0"/>
              <w:shd w:val="clear" w:color="auto" w:fill="auto"/>
              <w:autoSpaceDE w:val="0"/>
              <w:autoSpaceDN w:val="0"/>
              <w:adjustRightInd w:val="0"/>
              <w:snapToGrid w:val="0"/>
              <w:spacing w:before="0" w:after="0" w:line="240" w:lineRule="auto"/>
              <w:ind w:left="0" w:right="0"/>
              <w:jc w:val="left"/>
              <w:rPr>
                <w:rFonts w:hint="default" w:ascii="宋体" w:hAnsi="宋体" w:cs="宋体"/>
                <w:color w:val="auto"/>
                <w:kern w:val="2"/>
                <w:sz w:val="21"/>
                <w:szCs w:val="21"/>
                <w:highlight w:val="none"/>
                <w:lang w:val="en-US" w:eastAsia="zh-CN" w:bidi="zh-CN"/>
              </w:rPr>
            </w:pPr>
            <w:r>
              <w:rPr>
                <w:rFonts w:hint="eastAsia" w:ascii="宋体" w:hAnsi="宋体" w:cs="宋体"/>
                <w:color w:val="auto"/>
                <w:kern w:val="2"/>
                <w:sz w:val="21"/>
                <w:szCs w:val="21"/>
                <w:highlight w:val="none"/>
                <w:lang w:val="zh-CN" w:eastAsia="zh-CN" w:bidi="zh-CN"/>
              </w:rPr>
              <w:t>具备开展监督抽查工作的管理制度，包括抽取样品的具体要求、样品接收的具体要求、样品检验的具体要求、结果上报的具体要求。制度详细可行得</w:t>
            </w:r>
            <w:r>
              <w:rPr>
                <w:rFonts w:hint="eastAsia" w:ascii="宋体" w:hAnsi="宋体" w:cs="宋体"/>
                <w:color w:val="auto"/>
                <w:kern w:val="2"/>
                <w:sz w:val="21"/>
                <w:szCs w:val="21"/>
                <w:highlight w:val="none"/>
                <w:lang w:val="en-US" w:eastAsia="zh-CN" w:bidi="zh-CN"/>
              </w:rPr>
              <w:t>4分，缺一项扣1分，无相关内容不得分。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kern w:val="2"/>
                <w:sz w:val="21"/>
                <w:szCs w:val="21"/>
                <w:highlight w:val="none"/>
                <w:vertAlign w:val="baseline"/>
                <w:lang w:val="en-US" w:eastAsia="zh-CN" w:bidi="ar-SA"/>
              </w:rPr>
              <w:t>4</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shd w:val="clear" w:color="auto" w:fill="auto"/>
                <w:lang w:val="en-US" w:eastAsia="zh-CN" w:bidi="ar-SA"/>
              </w:rPr>
              <w:t>投标</w:t>
            </w:r>
            <w:r>
              <w:rPr>
                <w:rFonts w:hint="eastAsia" w:ascii="宋体" w:hAnsi="宋体" w:eastAsia="宋体" w:cs="宋体"/>
                <w:color w:val="auto"/>
                <w:kern w:val="0"/>
                <w:sz w:val="21"/>
                <w:szCs w:val="21"/>
                <w:highlight w:val="none"/>
                <w:shd w:val="clear" w:color="auto" w:fill="auto"/>
                <w:lang w:val="en-US" w:eastAsia="zh-CN" w:bidi="ar-SA"/>
              </w:rPr>
              <w:t>文件编制质量</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cs="宋体"/>
                <w:color w:val="auto"/>
                <w:kern w:val="0"/>
                <w:sz w:val="21"/>
                <w:szCs w:val="21"/>
                <w:highlight w:val="none"/>
                <w:shd w:val="clear" w:color="auto" w:fill="auto"/>
                <w:lang w:val="en-US" w:eastAsia="zh-CN" w:bidi="ar-SA"/>
              </w:rPr>
              <w:t>3</w:t>
            </w:r>
            <w:r>
              <w:rPr>
                <w:rFonts w:hint="eastAsia" w:ascii="宋体" w:hAnsi="宋体" w:eastAsia="宋体" w:cs="宋体"/>
                <w:color w:val="auto"/>
                <w:kern w:val="0"/>
                <w:sz w:val="21"/>
                <w:szCs w:val="21"/>
                <w:highlight w:val="none"/>
                <w:shd w:val="clear" w:color="auto" w:fill="auto"/>
                <w:lang w:val="en-US" w:eastAsia="zh-CN" w:bidi="ar-SA"/>
              </w:rPr>
              <w:t>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w:t>
            </w:r>
            <w:r>
              <w:rPr>
                <w:rFonts w:hint="eastAsia" w:cs="宋体"/>
                <w:color w:val="auto"/>
                <w:kern w:val="0"/>
                <w:sz w:val="21"/>
                <w:szCs w:val="21"/>
                <w:highlight w:val="none"/>
                <w:shd w:val="clear" w:color="auto" w:fill="auto"/>
                <w:lang w:val="en-US" w:eastAsia="zh-CN" w:bidi="zh-CN"/>
              </w:rPr>
              <w:t>投标文件</w:t>
            </w:r>
            <w:r>
              <w:rPr>
                <w:rFonts w:hint="eastAsia" w:ascii="宋体" w:hAnsi="宋体" w:eastAsia="宋体" w:cs="宋体"/>
                <w:color w:val="auto"/>
                <w:kern w:val="0"/>
                <w:sz w:val="21"/>
                <w:szCs w:val="21"/>
                <w:highlight w:val="none"/>
                <w:shd w:val="clear" w:color="auto" w:fill="auto"/>
                <w:lang w:val="en-US" w:eastAsia="zh-CN" w:bidi="zh-CN"/>
              </w:rPr>
              <w:t>有缺漏项但未导致实质性偏离的扣1分；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w:t>
            </w:r>
            <w:r>
              <w:rPr>
                <w:rFonts w:hint="eastAsia" w:cs="宋体"/>
                <w:color w:val="auto"/>
                <w:kern w:val="0"/>
                <w:sz w:val="21"/>
                <w:szCs w:val="21"/>
                <w:highlight w:val="none"/>
                <w:shd w:val="clear" w:color="auto" w:fill="auto"/>
                <w:lang w:val="en-US" w:eastAsia="zh-CN" w:bidi="zh-CN"/>
              </w:rPr>
              <w:t>投标文件</w:t>
            </w:r>
            <w:r>
              <w:rPr>
                <w:rFonts w:hint="eastAsia" w:ascii="宋体" w:hAnsi="宋体" w:eastAsia="宋体" w:cs="宋体"/>
                <w:color w:val="auto"/>
                <w:kern w:val="0"/>
                <w:sz w:val="21"/>
                <w:szCs w:val="21"/>
                <w:highlight w:val="none"/>
                <w:shd w:val="clear" w:color="auto" w:fill="auto"/>
                <w:lang w:val="en-US" w:eastAsia="zh-CN" w:bidi="zh-CN"/>
              </w:rPr>
              <w:t>资料扫描不清晰地扣</w:t>
            </w:r>
            <w:r>
              <w:rPr>
                <w:rFonts w:hint="eastAsia" w:ascii="宋体" w:hAnsi="宋体" w:cs="宋体"/>
                <w:color w:val="auto"/>
                <w:kern w:val="0"/>
                <w:sz w:val="21"/>
                <w:szCs w:val="21"/>
                <w:highlight w:val="none"/>
                <w:shd w:val="clear" w:color="auto" w:fill="auto"/>
                <w:lang w:val="en-US" w:eastAsia="zh-CN" w:bidi="zh-CN"/>
              </w:rPr>
              <w:t>1</w:t>
            </w:r>
            <w:r>
              <w:rPr>
                <w:rFonts w:hint="eastAsia" w:ascii="宋体" w:hAnsi="宋体" w:eastAsia="宋体" w:cs="宋体"/>
                <w:color w:val="auto"/>
                <w:kern w:val="0"/>
                <w:sz w:val="21"/>
                <w:szCs w:val="21"/>
                <w:highlight w:val="none"/>
                <w:shd w:val="clear" w:color="auto" w:fill="auto"/>
                <w:lang w:val="en-US" w:eastAsia="zh-CN" w:bidi="zh-CN"/>
              </w:rPr>
              <w:t>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3、</w:t>
            </w:r>
            <w:r>
              <w:rPr>
                <w:rFonts w:hint="eastAsia" w:cs="宋体"/>
                <w:color w:val="auto"/>
                <w:kern w:val="0"/>
                <w:sz w:val="21"/>
                <w:szCs w:val="21"/>
                <w:highlight w:val="none"/>
                <w:shd w:val="clear" w:color="auto" w:fill="auto"/>
                <w:lang w:val="en-US" w:eastAsia="zh-CN" w:bidi="zh-CN"/>
              </w:rPr>
              <w:t>投标文件</w:t>
            </w:r>
            <w:r>
              <w:rPr>
                <w:rFonts w:hint="eastAsia" w:ascii="宋体" w:hAnsi="宋体" w:eastAsia="宋体" w:cs="宋体"/>
                <w:color w:val="auto"/>
                <w:kern w:val="0"/>
                <w:sz w:val="21"/>
                <w:szCs w:val="21"/>
                <w:highlight w:val="none"/>
                <w:shd w:val="clear" w:color="auto" w:fill="auto"/>
                <w:lang w:val="en-US" w:eastAsia="zh-CN" w:bidi="zh-CN"/>
              </w:rPr>
              <w:t>编排混乱的扣</w:t>
            </w:r>
            <w:r>
              <w:rPr>
                <w:rFonts w:hint="eastAsia" w:ascii="宋体" w:hAnsi="宋体" w:cs="宋体"/>
                <w:color w:val="auto"/>
                <w:kern w:val="0"/>
                <w:sz w:val="21"/>
                <w:szCs w:val="21"/>
                <w:highlight w:val="none"/>
                <w:shd w:val="clear" w:color="auto" w:fill="auto"/>
                <w:lang w:val="en-US" w:eastAsia="zh-CN" w:bidi="zh-CN"/>
              </w:rPr>
              <w:t>1</w:t>
            </w:r>
            <w:r>
              <w:rPr>
                <w:rFonts w:hint="eastAsia" w:ascii="宋体" w:hAnsi="宋体" w:eastAsia="宋体" w:cs="宋体"/>
                <w:color w:val="auto"/>
                <w:kern w:val="0"/>
                <w:sz w:val="21"/>
                <w:szCs w:val="21"/>
                <w:highlight w:val="none"/>
                <w:shd w:val="clear" w:color="auto" w:fill="auto"/>
                <w:lang w:val="en-US" w:eastAsia="zh-CN" w:bidi="zh-CN"/>
              </w:rPr>
              <w:t>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4、无上述情况本项得</w:t>
            </w:r>
            <w:r>
              <w:rPr>
                <w:rFonts w:hint="eastAsia" w:ascii="宋体" w:hAnsi="宋体" w:cs="宋体"/>
                <w:color w:val="auto"/>
                <w:kern w:val="0"/>
                <w:sz w:val="21"/>
                <w:szCs w:val="21"/>
                <w:highlight w:val="none"/>
                <w:shd w:val="clear" w:color="auto" w:fill="auto"/>
                <w:lang w:val="en-US" w:eastAsia="zh-CN" w:bidi="zh-CN"/>
              </w:rPr>
              <w:t>3</w:t>
            </w:r>
            <w:r>
              <w:rPr>
                <w:rFonts w:hint="eastAsia" w:ascii="宋体" w:hAnsi="宋体" w:eastAsia="宋体" w:cs="宋体"/>
                <w:color w:val="auto"/>
                <w:kern w:val="0"/>
                <w:sz w:val="21"/>
                <w:szCs w:val="21"/>
                <w:highlight w:val="none"/>
                <w:shd w:val="clear" w:color="auto" w:fill="auto"/>
                <w:lang w:val="en-US"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合计</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2</w:t>
            </w:r>
            <w:r>
              <w:rPr>
                <w:rFonts w:hint="eastAsia" w:ascii="宋体" w:hAnsi="宋体" w:cs="宋体"/>
                <w:color w:val="auto"/>
                <w:kern w:val="0"/>
                <w:sz w:val="21"/>
                <w:szCs w:val="21"/>
                <w:highlight w:val="none"/>
                <w:shd w:val="clear" w:color="auto" w:fill="auto"/>
                <w:lang w:val="en-US" w:eastAsia="zh-CN" w:bidi="ar-SA"/>
              </w:rPr>
              <w:t>5</w:t>
            </w:r>
            <w:r>
              <w:rPr>
                <w:rFonts w:hint="eastAsia" w:ascii="宋体" w:hAnsi="宋体" w:eastAsia="宋体" w:cs="宋体"/>
                <w:color w:val="auto"/>
                <w:kern w:val="0"/>
                <w:sz w:val="21"/>
                <w:szCs w:val="21"/>
                <w:highlight w:val="none"/>
                <w:shd w:val="clear" w:color="auto" w:fill="auto"/>
                <w:lang w:val="en-US" w:eastAsia="zh-CN" w:bidi="ar-SA"/>
              </w:rPr>
              <w:t>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p>
        </w:tc>
      </w:tr>
    </w:tbl>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vertAlign w:val="baseline"/>
          <w:lang w:val="en-US" w:eastAsia="zh-CN" w:bidi="ar-SA"/>
        </w:rPr>
      </w:pPr>
    </w:p>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lang w:val="zh-CN" w:bidi="zh-CN"/>
        </w:rPr>
      </w:pPr>
      <w:r>
        <w:rPr>
          <w:rFonts w:hint="eastAsia" w:ascii="宋体" w:hAnsi="宋体" w:eastAsia="宋体" w:cs="宋体"/>
          <w:b/>
          <w:bCs/>
          <w:color w:val="auto"/>
          <w:kern w:val="0"/>
          <w:sz w:val="28"/>
          <w:szCs w:val="28"/>
          <w:highlight w:val="none"/>
          <w:vertAlign w:val="baseline"/>
          <w:lang w:val="en-US" w:eastAsia="zh-CN" w:bidi="ar-SA"/>
        </w:rPr>
        <w:t>技术与服务部分</w:t>
      </w:r>
      <w:r>
        <w:rPr>
          <w:rFonts w:hint="eastAsia" w:ascii="宋体" w:hAnsi="宋体" w:cs="宋体"/>
          <w:b/>
          <w:bCs/>
          <w:color w:val="auto"/>
          <w:kern w:val="0"/>
          <w:sz w:val="28"/>
          <w:szCs w:val="28"/>
          <w:highlight w:val="none"/>
          <w:vertAlign w:val="baseline"/>
          <w:lang w:val="en-US" w:eastAsia="zh-CN" w:bidi="ar-SA"/>
        </w:rPr>
        <w:t>65</w:t>
      </w:r>
      <w:r>
        <w:rPr>
          <w:rFonts w:hint="eastAsia" w:ascii="宋体" w:hAnsi="宋体" w:eastAsia="宋体" w:cs="宋体"/>
          <w:b/>
          <w:bCs/>
          <w:color w:val="auto"/>
          <w:kern w:val="0"/>
          <w:sz w:val="28"/>
          <w:szCs w:val="28"/>
          <w:highlight w:val="none"/>
          <w:vertAlign w:val="baseline"/>
          <w:lang w:val="en-US" w:eastAsia="zh-CN" w:bidi="ar-SA"/>
        </w:rPr>
        <w:t>分</w:t>
      </w:r>
    </w:p>
    <w:tbl>
      <w:tblPr>
        <w:tblStyle w:val="27"/>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275"/>
        <w:gridCol w:w="840"/>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lang w:val="en-US" w:eastAsia="zh-CN" w:bidi="ar-SA"/>
              </w:rPr>
              <w:t>评审内容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采购需求书响应情况</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20分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投标</w:t>
            </w:r>
            <w:r>
              <w:rPr>
                <w:rFonts w:hint="eastAsia" w:ascii="宋体" w:hAnsi="宋体" w:cs="宋体"/>
                <w:color w:val="auto"/>
                <w:kern w:val="2"/>
                <w:sz w:val="21"/>
                <w:szCs w:val="21"/>
                <w:highlight w:val="none"/>
                <w:lang w:val="en-US" w:eastAsia="zh-CN" w:bidi="zh-CN"/>
              </w:rPr>
              <w:t>单位</w:t>
            </w:r>
            <w:r>
              <w:rPr>
                <w:rFonts w:hint="eastAsia" w:ascii="宋体" w:hAnsi="宋体" w:eastAsia="宋体" w:cs="宋体"/>
                <w:color w:val="auto"/>
                <w:kern w:val="2"/>
                <w:sz w:val="21"/>
                <w:szCs w:val="21"/>
                <w:highlight w:val="none"/>
                <w:lang w:val="en-US" w:eastAsia="zh-CN" w:bidi="zh-CN"/>
              </w:rPr>
              <w:t>对《采购需求书》的响应情况，每有一项一般条款不满足的扣1分，每有一项“▲”号条款不满足扣</w:t>
            </w:r>
            <w:r>
              <w:rPr>
                <w:rFonts w:hint="eastAsia" w:ascii="宋体" w:hAnsi="宋体" w:cs="宋体"/>
                <w:color w:val="auto"/>
                <w:kern w:val="2"/>
                <w:sz w:val="21"/>
                <w:szCs w:val="21"/>
                <w:highlight w:val="none"/>
                <w:lang w:val="en-US" w:eastAsia="zh-CN" w:bidi="zh-CN"/>
              </w:rPr>
              <w:t>4</w:t>
            </w:r>
            <w:r>
              <w:rPr>
                <w:rFonts w:hint="eastAsia" w:ascii="宋体" w:hAnsi="宋体" w:eastAsia="宋体" w:cs="宋体"/>
                <w:color w:val="auto"/>
                <w:kern w:val="2"/>
                <w:sz w:val="21"/>
                <w:szCs w:val="21"/>
                <w:highlight w:val="none"/>
                <w:lang w:val="en-US" w:eastAsia="zh-CN" w:bidi="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cs="宋体"/>
                <w:color w:val="auto"/>
                <w:kern w:val="0"/>
                <w:sz w:val="21"/>
                <w:szCs w:val="21"/>
                <w:highlight w:val="none"/>
                <w:shd w:val="clear" w:color="auto" w:fill="auto"/>
                <w:lang w:val="zh-CN" w:eastAsia="zh-CN" w:bidi="ar-SA"/>
              </w:rPr>
            </w:pPr>
            <w:r>
              <w:rPr>
                <w:rFonts w:hint="eastAsia" w:ascii="宋体" w:hAnsi="宋体" w:cs="宋体"/>
                <w:color w:val="auto"/>
                <w:kern w:val="0"/>
                <w:sz w:val="21"/>
                <w:szCs w:val="21"/>
                <w:highlight w:val="none"/>
                <w:shd w:val="clear" w:color="auto" w:fill="auto"/>
                <w:lang w:val="zh-CN" w:eastAsia="zh-CN" w:bidi="ar-SA"/>
              </w:rPr>
              <w:t>检测设备配置情况</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15分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right="0"/>
              <w:jc w:val="both"/>
              <w:rPr>
                <w:rFonts w:hint="eastAsia" w:ascii="Times New Roman" w:hAnsi="Times New Roman" w:cs="Times New Roman"/>
                <w:color w:val="auto"/>
                <w:kern w:val="2"/>
                <w:sz w:val="21"/>
                <w:szCs w:val="24"/>
                <w:lang w:val="zh-CN" w:eastAsia="zh-CN" w:bidi="ar-SA"/>
              </w:rPr>
            </w:pPr>
            <w:r>
              <w:rPr>
                <w:rFonts w:hint="eastAsia" w:ascii="Times New Roman" w:hAnsi="Times New Roman" w:cs="Times New Roman"/>
                <w:color w:val="auto"/>
                <w:kern w:val="2"/>
                <w:sz w:val="21"/>
                <w:szCs w:val="24"/>
                <w:lang w:val="zh-CN" w:eastAsia="zh-CN" w:bidi="ar-SA"/>
              </w:rPr>
              <w:t>投标单位提供《</w:t>
            </w:r>
            <w:r>
              <w:rPr>
                <w:rFonts w:hint="eastAsia" w:ascii="Times New Roman" w:hAnsi="Times New Roman" w:cs="Times New Roman"/>
                <w:color w:val="auto"/>
                <w:kern w:val="2"/>
                <w:sz w:val="21"/>
                <w:szCs w:val="24"/>
                <w:lang w:val="en-US" w:eastAsia="zh-CN" w:bidi="ar-SA"/>
              </w:rPr>
              <w:t>2022年X产品质量监督抽查检验任务检测设备情况表</w:t>
            </w:r>
            <w:r>
              <w:rPr>
                <w:rFonts w:hint="eastAsia" w:ascii="Times New Roman" w:hAnsi="Times New Roman" w:cs="Times New Roman"/>
                <w:color w:val="auto"/>
                <w:kern w:val="2"/>
                <w:sz w:val="21"/>
                <w:szCs w:val="24"/>
                <w:lang w:val="zh-CN" w:eastAsia="zh-CN" w:bidi="ar-SA"/>
              </w:rPr>
              <w:t>》（</w:t>
            </w:r>
            <w:r>
              <w:rPr>
                <w:rFonts w:hint="eastAsia" w:ascii="Times New Roman" w:hAnsi="Times New Roman" w:cs="Times New Roman"/>
                <w:color w:val="auto"/>
                <w:kern w:val="2"/>
                <w:sz w:val="21"/>
                <w:szCs w:val="24"/>
                <w:lang w:val="en-US" w:eastAsia="zh-CN" w:bidi="ar-SA"/>
              </w:rPr>
              <w:t>X产品指拟投标产品</w:t>
            </w:r>
            <w:r>
              <w:rPr>
                <w:rFonts w:hint="eastAsia" w:ascii="Times New Roman" w:hAnsi="Times New Roman" w:cs="Times New Roman"/>
                <w:color w:val="auto"/>
                <w:kern w:val="2"/>
                <w:sz w:val="21"/>
                <w:szCs w:val="24"/>
                <w:lang w:val="zh-CN" w:eastAsia="zh-CN" w:bidi="ar-SA"/>
              </w:rPr>
              <w:t>）。</w:t>
            </w:r>
          </w:p>
          <w:p>
            <w:pPr>
              <w:widowControl w:val="0"/>
              <w:shd w:val="clear" w:color="auto" w:fill="auto"/>
              <w:autoSpaceDE w:val="0"/>
              <w:autoSpaceDN w:val="0"/>
              <w:spacing w:before="0" w:after="0" w:line="307" w:lineRule="exact"/>
              <w:ind w:left="0" w:right="0"/>
              <w:jc w:val="both"/>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zh-CN" w:eastAsia="zh-CN" w:bidi="ar-SA"/>
              </w:rPr>
              <w:t>（</w:t>
            </w:r>
            <w:r>
              <w:rPr>
                <w:rFonts w:hint="eastAsia" w:ascii="Times New Roman" w:hAnsi="Times New Roman" w:cs="Times New Roman"/>
                <w:color w:val="auto"/>
                <w:kern w:val="2"/>
                <w:sz w:val="21"/>
                <w:szCs w:val="24"/>
                <w:lang w:val="en-US" w:eastAsia="zh-CN" w:bidi="ar-SA"/>
              </w:rPr>
              <w:t>1</w:t>
            </w:r>
            <w:r>
              <w:rPr>
                <w:rFonts w:hint="eastAsia" w:ascii="Times New Roman" w:hAnsi="Times New Roman" w:cs="Times New Roman"/>
                <w:color w:val="auto"/>
                <w:kern w:val="2"/>
                <w:sz w:val="21"/>
                <w:szCs w:val="24"/>
                <w:lang w:val="zh-CN" w:eastAsia="zh-CN" w:bidi="ar-SA"/>
              </w:rPr>
              <w:t>）投标单位仪器设备覆盖包内所有产品，精度适宜，数量充足</w:t>
            </w:r>
            <w:r>
              <w:rPr>
                <w:rFonts w:hint="eastAsia" w:ascii="Times New Roman" w:hAnsi="Times New Roman" w:cs="Times New Roman"/>
                <w:color w:val="auto"/>
                <w:kern w:val="2"/>
                <w:sz w:val="21"/>
                <w:szCs w:val="24"/>
                <w:lang w:val="en-US" w:eastAsia="zh-CN" w:bidi="ar-SA"/>
              </w:rPr>
              <w:t>15分；</w:t>
            </w:r>
          </w:p>
          <w:p>
            <w:pPr>
              <w:widowControl w:val="0"/>
              <w:shd w:val="clear" w:color="auto" w:fill="auto"/>
              <w:autoSpaceDE w:val="0"/>
              <w:autoSpaceDN w:val="0"/>
              <w:spacing w:before="0" w:after="0" w:line="307" w:lineRule="exact"/>
              <w:ind w:left="0" w:right="0"/>
              <w:jc w:val="both"/>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zh-CN" w:eastAsia="zh-CN" w:bidi="ar-SA"/>
              </w:rPr>
              <w:t>（</w:t>
            </w:r>
            <w:r>
              <w:rPr>
                <w:rFonts w:hint="eastAsia" w:ascii="Times New Roman" w:hAnsi="Times New Roman" w:cs="Times New Roman"/>
                <w:color w:val="auto"/>
                <w:kern w:val="2"/>
                <w:sz w:val="21"/>
                <w:szCs w:val="24"/>
                <w:lang w:val="en-US" w:eastAsia="zh-CN" w:bidi="ar-SA"/>
              </w:rPr>
              <w:t>2</w:t>
            </w:r>
            <w:r>
              <w:rPr>
                <w:rFonts w:hint="eastAsia" w:ascii="Times New Roman" w:hAnsi="Times New Roman" w:cs="Times New Roman"/>
                <w:color w:val="auto"/>
                <w:kern w:val="2"/>
                <w:sz w:val="21"/>
                <w:szCs w:val="24"/>
                <w:lang w:val="zh-CN" w:eastAsia="zh-CN" w:bidi="ar-SA"/>
              </w:rPr>
              <w:t>）仪器设备覆盖包内所有产品，精度</w:t>
            </w:r>
            <w:r>
              <w:rPr>
                <w:rFonts w:hint="eastAsia" w:ascii="Times New Roman" w:hAnsi="Times New Roman" w:cs="Times New Roman"/>
                <w:color w:val="auto"/>
                <w:kern w:val="2"/>
                <w:sz w:val="21"/>
                <w:szCs w:val="24"/>
                <w:lang w:val="en-US" w:eastAsia="zh-CN" w:bidi="ar-SA"/>
              </w:rPr>
              <w:t>较</w:t>
            </w:r>
            <w:r>
              <w:rPr>
                <w:rFonts w:hint="eastAsia" w:ascii="Times New Roman" w:hAnsi="Times New Roman" w:cs="Times New Roman"/>
                <w:color w:val="auto"/>
                <w:kern w:val="2"/>
                <w:sz w:val="21"/>
                <w:szCs w:val="24"/>
                <w:lang w:val="zh-CN" w:eastAsia="zh-CN" w:bidi="ar-SA"/>
              </w:rPr>
              <w:t>适宜、数量</w:t>
            </w:r>
            <w:r>
              <w:rPr>
                <w:rFonts w:hint="eastAsia" w:ascii="Times New Roman" w:hAnsi="Times New Roman" w:cs="Times New Roman"/>
                <w:color w:val="auto"/>
                <w:kern w:val="2"/>
                <w:sz w:val="21"/>
                <w:szCs w:val="24"/>
                <w:lang w:val="en-US" w:eastAsia="zh-CN" w:bidi="ar-SA"/>
              </w:rPr>
              <w:t>较充足10分；</w:t>
            </w:r>
          </w:p>
          <w:p>
            <w:pPr>
              <w:pStyle w:val="38"/>
              <w:ind w:left="0" w:leftChars="0" w:firstLine="0" w:firstLineChars="0"/>
              <w:rPr>
                <w:rFonts w:hint="eastAsia"/>
                <w:lang w:val="en-US" w:eastAsia="zh-CN"/>
              </w:rPr>
            </w:pPr>
            <w:r>
              <w:rPr>
                <w:rFonts w:hint="eastAsia" w:ascii="Times New Roman" w:hAnsi="Times New Roman" w:cs="Times New Roman"/>
                <w:color w:val="auto"/>
                <w:kern w:val="2"/>
                <w:sz w:val="21"/>
                <w:szCs w:val="24"/>
                <w:lang w:val="zh-CN" w:eastAsia="zh-CN" w:bidi="ar-SA"/>
              </w:rPr>
              <w:t>（</w:t>
            </w:r>
            <w:r>
              <w:rPr>
                <w:rFonts w:hint="eastAsia" w:ascii="Times New Roman" w:hAnsi="Times New Roman" w:cs="Times New Roman"/>
                <w:color w:val="auto"/>
                <w:kern w:val="2"/>
                <w:sz w:val="21"/>
                <w:szCs w:val="24"/>
                <w:lang w:val="en-US" w:eastAsia="zh-CN" w:bidi="ar-SA"/>
              </w:rPr>
              <w:t>3</w:t>
            </w:r>
            <w:r>
              <w:rPr>
                <w:rFonts w:hint="eastAsia" w:ascii="Times New Roman" w:hAnsi="Times New Roman" w:cs="Times New Roman"/>
                <w:color w:val="auto"/>
                <w:kern w:val="2"/>
                <w:sz w:val="21"/>
                <w:szCs w:val="24"/>
                <w:lang w:val="zh-CN" w:eastAsia="zh-CN" w:bidi="ar-SA"/>
              </w:rPr>
              <w:t>）仪器设备覆盖包内所有产品，精度、数量基本适宜</w:t>
            </w:r>
            <w:r>
              <w:rPr>
                <w:rFonts w:hint="eastAsia" w:ascii="Times New Roman" w:hAnsi="Times New Roman" w:cs="Times New Roman"/>
                <w:color w:val="auto"/>
                <w:kern w:val="2"/>
                <w:sz w:val="21"/>
                <w:szCs w:val="24"/>
                <w:lang w:val="en-US" w:eastAsia="zh-CN" w:bidi="ar-SA"/>
              </w:rPr>
              <w:t>5分；</w:t>
            </w:r>
          </w:p>
          <w:p>
            <w:pPr>
              <w:widowControl w:val="0"/>
              <w:shd w:val="clear" w:color="auto" w:fill="auto"/>
              <w:autoSpaceDE w:val="0"/>
              <w:autoSpaceDN w:val="0"/>
              <w:spacing w:before="0" w:after="0" w:line="307" w:lineRule="exact"/>
              <w:ind w:left="0" w:right="0"/>
              <w:jc w:val="both"/>
              <w:rPr>
                <w:rFonts w:hint="default"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zh-CN" w:eastAsia="zh-CN" w:bidi="ar-SA"/>
              </w:rPr>
              <w:t>（</w:t>
            </w:r>
            <w:r>
              <w:rPr>
                <w:rFonts w:hint="eastAsia" w:ascii="Times New Roman" w:hAnsi="Times New Roman" w:cs="Times New Roman"/>
                <w:color w:val="auto"/>
                <w:kern w:val="2"/>
                <w:sz w:val="21"/>
                <w:szCs w:val="24"/>
                <w:lang w:val="en-US" w:eastAsia="zh-CN" w:bidi="ar-SA"/>
              </w:rPr>
              <w:t>4</w:t>
            </w:r>
            <w:r>
              <w:rPr>
                <w:rFonts w:hint="eastAsia" w:ascii="Times New Roman" w:hAnsi="Times New Roman" w:cs="Times New Roman"/>
                <w:color w:val="auto"/>
                <w:kern w:val="2"/>
                <w:sz w:val="21"/>
                <w:szCs w:val="24"/>
                <w:lang w:val="zh-CN" w:eastAsia="zh-CN" w:bidi="ar-SA"/>
              </w:rPr>
              <w:t>）仪器设备未覆盖所有包内产品不得</w:t>
            </w:r>
            <w:r>
              <w:rPr>
                <w:rFonts w:hint="eastAsia" w:ascii="Times New Roman" w:hAnsi="Times New Roman" w:cs="Times New Roman"/>
                <w:color w:val="auto"/>
                <w:kern w:val="2"/>
                <w:sz w:val="21"/>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cs="宋体"/>
                <w:color w:val="auto"/>
                <w:kern w:val="0"/>
                <w:sz w:val="21"/>
                <w:szCs w:val="21"/>
                <w:highlight w:val="none"/>
                <w:shd w:val="clear" w:color="auto" w:fill="auto"/>
                <w:lang w:val="en-US" w:eastAsia="zh-CN" w:bidi="ar-SA"/>
              </w:rPr>
              <w:t>实验室条件</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leftChars="0" w:right="0" w:rightChars="0"/>
              <w:jc w:val="center"/>
              <w:rPr>
                <w:rFonts w:hint="eastAsia" w:ascii="Times New Roman" w:hAnsi="Times New Roman" w:eastAsia="宋体" w:cs="Times New Roman"/>
                <w:color w:val="auto"/>
                <w:kern w:val="2"/>
                <w:sz w:val="21"/>
                <w:szCs w:val="24"/>
                <w:lang w:val="zh-CN" w:eastAsia="zh-CN" w:bidi="ar-SA"/>
              </w:rPr>
            </w:pPr>
            <w:r>
              <w:rPr>
                <w:rFonts w:hint="eastAsia" w:ascii="宋体" w:hAnsi="宋体" w:eastAsia="宋体" w:cs="宋体"/>
                <w:color w:val="auto"/>
                <w:kern w:val="0"/>
                <w:sz w:val="21"/>
                <w:szCs w:val="21"/>
                <w:highlight w:val="none"/>
                <w:shd w:val="clear" w:color="auto" w:fill="auto"/>
                <w:lang w:val="en-US" w:eastAsia="zh-CN" w:bidi="ar-SA"/>
              </w:rPr>
              <w:t>15分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leftChars="0" w:right="0" w:rightChars="0"/>
              <w:jc w:val="both"/>
              <w:rPr>
                <w:rFonts w:hint="eastAsia" w:ascii="Times New Roman" w:hAnsi="Times New Roman" w:eastAsia="宋体" w:cs="Times New Roman"/>
                <w:color w:val="auto"/>
                <w:kern w:val="2"/>
                <w:sz w:val="21"/>
                <w:szCs w:val="24"/>
                <w:lang w:val="zh-CN" w:eastAsia="zh-CN" w:bidi="ar-SA"/>
              </w:rPr>
            </w:pPr>
            <w:r>
              <w:rPr>
                <w:rFonts w:hint="eastAsia" w:ascii="Times New Roman" w:hAnsi="Times New Roman" w:eastAsia="宋体" w:cs="Times New Roman"/>
                <w:color w:val="auto"/>
                <w:kern w:val="2"/>
                <w:sz w:val="21"/>
                <w:szCs w:val="24"/>
                <w:lang w:val="zh-CN" w:eastAsia="zh-CN" w:bidi="ar-SA"/>
              </w:rPr>
              <w:t>投标单位提供机构基本情况、隶属情况、机构内部架构、机构检测能力、机构实验室条件等内容。</w:t>
            </w:r>
          </w:p>
          <w:p>
            <w:pPr>
              <w:widowControl w:val="0"/>
              <w:shd w:val="clear" w:color="auto" w:fill="auto"/>
              <w:autoSpaceDE w:val="0"/>
              <w:autoSpaceDN w:val="0"/>
              <w:spacing w:before="0" w:after="0" w:line="307" w:lineRule="exact"/>
              <w:ind w:left="0" w:leftChars="0" w:right="0" w:rightChars="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zh-CN" w:eastAsia="zh-CN" w:bidi="ar-SA"/>
              </w:rPr>
              <w:t>（</w:t>
            </w:r>
            <w:r>
              <w:rPr>
                <w:rFonts w:hint="eastAsia" w:ascii="Times New Roman" w:hAnsi="Times New Roman" w:eastAsia="宋体"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zh-CN" w:eastAsia="zh-CN" w:bidi="ar-SA"/>
              </w:rPr>
              <w:t>）主要实验场所环境优良、数量充足，产品检验环境条件控制充分，能满足产品检验对环境设施的特殊要求（如有）得</w:t>
            </w:r>
            <w:r>
              <w:rPr>
                <w:rFonts w:hint="eastAsia" w:ascii="Times New Roman" w:hAnsi="Times New Roman" w:eastAsia="宋体" w:cs="Times New Roman"/>
                <w:color w:val="auto"/>
                <w:kern w:val="2"/>
                <w:sz w:val="21"/>
                <w:szCs w:val="24"/>
                <w:lang w:val="en-US" w:eastAsia="zh-CN" w:bidi="ar-SA"/>
              </w:rPr>
              <w:t>15分；</w:t>
            </w:r>
          </w:p>
          <w:p>
            <w:pPr>
              <w:widowControl w:val="0"/>
              <w:shd w:val="clear" w:color="auto" w:fill="auto"/>
              <w:autoSpaceDE w:val="0"/>
              <w:autoSpaceDN w:val="0"/>
              <w:spacing w:before="0" w:after="0" w:line="307" w:lineRule="exact"/>
              <w:ind w:left="0" w:leftChars="0" w:right="0" w:rightChars="0"/>
              <w:jc w:val="both"/>
              <w:rPr>
                <w:rFonts w:hint="eastAsia" w:ascii="Times New Roman" w:hAnsi="Times New Roman"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（2）主要实验场所环境、数量</w:t>
            </w:r>
            <w:r>
              <w:rPr>
                <w:rFonts w:hint="eastAsia" w:ascii="Times New Roman" w:hAnsi="Times New Roman" w:cs="Times New Roman"/>
                <w:color w:val="auto"/>
                <w:kern w:val="2"/>
                <w:sz w:val="21"/>
                <w:szCs w:val="24"/>
                <w:lang w:val="en-US" w:eastAsia="zh-CN" w:bidi="ar-SA"/>
              </w:rPr>
              <w:t>较为</w:t>
            </w:r>
            <w:r>
              <w:rPr>
                <w:rFonts w:hint="eastAsia" w:ascii="Times New Roman" w:hAnsi="Times New Roman" w:eastAsia="宋体" w:cs="Times New Roman"/>
                <w:color w:val="auto"/>
                <w:kern w:val="2"/>
                <w:sz w:val="21"/>
                <w:szCs w:val="24"/>
                <w:lang w:val="en-US" w:eastAsia="zh-CN" w:bidi="ar-SA"/>
              </w:rPr>
              <w:t>满足检验要求，</w:t>
            </w:r>
            <w:r>
              <w:rPr>
                <w:rFonts w:hint="eastAsia" w:ascii="Times New Roman" w:hAnsi="Times New Roman" w:eastAsia="宋体" w:cs="Times New Roman"/>
                <w:color w:val="auto"/>
                <w:kern w:val="2"/>
                <w:sz w:val="21"/>
                <w:szCs w:val="24"/>
                <w:lang w:val="zh-CN" w:eastAsia="zh-CN" w:bidi="ar-SA"/>
              </w:rPr>
              <w:t>产品检验环境条件控制</w:t>
            </w:r>
            <w:r>
              <w:rPr>
                <w:rFonts w:hint="eastAsia" w:ascii="Times New Roman" w:hAnsi="Times New Roman" w:cs="Times New Roman"/>
                <w:color w:val="auto"/>
                <w:kern w:val="2"/>
                <w:sz w:val="21"/>
                <w:szCs w:val="24"/>
                <w:lang w:val="en-US" w:eastAsia="zh-CN" w:bidi="ar-SA"/>
              </w:rPr>
              <w:t>较为</w:t>
            </w:r>
            <w:r>
              <w:rPr>
                <w:rFonts w:hint="eastAsia" w:ascii="Times New Roman" w:hAnsi="Times New Roman" w:eastAsia="宋体" w:cs="Times New Roman"/>
                <w:color w:val="auto"/>
                <w:kern w:val="2"/>
                <w:sz w:val="21"/>
                <w:szCs w:val="24"/>
                <w:lang w:val="zh-CN" w:eastAsia="zh-CN" w:bidi="ar-SA"/>
              </w:rPr>
              <w:t>充分，</w:t>
            </w:r>
            <w:r>
              <w:rPr>
                <w:rFonts w:hint="eastAsia" w:ascii="Times New Roman" w:hAnsi="Times New Roman" w:cs="Times New Roman"/>
                <w:color w:val="auto"/>
                <w:kern w:val="2"/>
                <w:sz w:val="21"/>
                <w:szCs w:val="24"/>
                <w:lang w:val="en-US" w:eastAsia="zh-CN" w:bidi="ar-SA"/>
              </w:rPr>
              <w:t>较为</w:t>
            </w:r>
            <w:r>
              <w:rPr>
                <w:rFonts w:hint="eastAsia" w:ascii="Times New Roman" w:hAnsi="Times New Roman" w:eastAsia="宋体" w:cs="Times New Roman"/>
                <w:color w:val="auto"/>
                <w:kern w:val="2"/>
                <w:sz w:val="21"/>
                <w:szCs w:val="24"/>
                <w:lang w:val="zh-CN" w:eastAsia="zh-CN" w:bidi="ar-SA"/>
              </w:rPr>
              <w:t>满足产品检验对环境设施的特殊要求（如有）得</w:t>
            </w:r>
            <w:r>
              <w:rPr>
                <w:rFonts w:hint="eastAsia" w:ascii="Times New Roman" w:hAnsi="Times New Roman" w:cs="Times New Roman"/>
                <w:color w:val="auto"/>
                <w:kern w:val="2"/>
                <w:sz w:val="21"/>
                <w:szCs w:val="24"/>
                <w:lang w:val="en-US" w:eastAsia="zh-CN" w:bidi="ar-SA"/>
              </w:rPr>
              <w:t>10</w:t>
            </w:r>
            <w:r>
              <w:rPr>
                <w:rFonts w:hint="eastAsia" w:ascii="Times New Roman" w:hAnsi="Times New Roman" w:eastAsia="宋体" w:cs="Times New Roman"/>
                <w:color w:val="auto"/>
                <w:kern w:val="2"/>
                <w:sz w:val="21"/>
                <w:szCs w:val="24"/>
                <w:lang w:val="en-US" w:eastAsia="zh-CN" w:bidi="ar-SA"/>
              </w:rPr>
              <w:t>分</w:t>
            </w:r>
            <w:r>
              <w:rPr>
                <w:rFonts w:hint="eastAsia" w:ascii="Times New Roman" w:hAnsi="Times New Roman" w:cs="Times New Roman"/>
                <w:color w:val="auto"/>
                <w:kern w:val="2"/>
                <w:sz w:val="21"/>
                <w:szCs w:val="24"/>
                <w:lang w:val="en-US" w:eastAsia="zh-CN" w:bidi="ar-SA"/>
              </w:rPr>
              <w:t>；</w:t>
            </w:r>
          </w:p>
          <w:p>
            <w:pPr>
              <w:widowControl w:val="0"/>
              <w:shd w:val="clear" w:color="auto" w:fill="auto"/>
              <w:autoSpaceDE w:val="0"/>
              <w:autoSpaceDN w:val="0"/>
              <w:spacing w:before="0" w:after="0" w:line="307" w:lineRule="exact"/>
              <w:ind w:left="0" w:leftChars="0" w:right="0" w:rightChars="0"/>
              <w:jc w:val="both"/>
              <w:rPr>
                <w:rFonts w:hint="eastAsia"/>
                <w:lang w:val="en-US" w:eastAsia="zh-CN"/>
              </w:rPr>
            </w:pPr>
            <w:r>
              <w:rPr>
                <w:rFonts w:hint="eastAsia" w:ascii="Times New Roman" w:hAnsi="Times New Roman" w:eastAsia="宋体" w:cs="Times New Roman"/>
                <w:color w:val="auto"/>
                <w:kern w:val="2"/>
                <w:sz w:val="21"/>
                <w:szCs w:val="24"/>
                <w:lang w:val="en-US" w:eastAsia="zh-CN" w:bidi="ar-SA"/>
              </w:rPr>
              <w:t>（</w:t>
            </w:r>
            <w:r>
              <w:rPr>
                <w:rFonts w:hint="eastAsia" w:ascii="Times New Roman" w:hAnsi="Times New Roman" w:cs="Times New Roman"/>
                <w:color w:val="auto"/>
                <w:kern w:val="2"/>
                <w:sz w:val="21"/>
                <w:szCs w:val="24"/>
                <w:lang w:val="en-US" w:eastAsia="zh-CN" w:bidi="ar-SA"/>
              </w:rPr>
              <w:t>3</w:t>
            </w:r>
            <w:r>
              <w:rPr>
                <w:rFonts w:hint="eastAsia" w:ascii="Times New Roman" w:hAnsi="Times New Roman" w:eastAsia="宋体" w:cs="Times New Roman"/>
                <w:color w:val="auto"/>
                <w:kern w:val="2"/>
                <w:sz w:val="21"/>
                <w:szCs w:val="24"/>
                <w:lang w:val="en-US" w:eastAsia="zh-CN" w:bidi="ar-SA"/>
              </w:rPr>
              <w:t>）主要实验场所环境、数量基本满足检验要求，</w:t>
            </w:r>
            <w:r>
              <w:rPr>
                <w:rFonts w:hint="eastAsia" w:ascii="Times New Roman" w:hAnsi="Times New Roman" w:eastAsia="宋体" w:cs="Times New Roman"/>
                <w:color w:val="auto"/>
                <w:kern w:val="2"/>
                <w:sz w:val="21"/>
                <w:szCs w:val="24"/>
                <w:lang w:val="zh-CN" w:eastAsia="zh-CN" w:bidi="ar-SA"/>
              </w:rPr>
              <w:t>产品检验环境条件控制充分，基本满足产品检验对环境设施的特殊要求（如有）得</w:t>
            </w:r>
            <w:r>
              <w:rPr>
                <w:rFonts w:hint="eastAsia" w:ascii="Times New Roman" w:hAnsi="Times New Roman" w:cs="Times New Roman"/>
                <w:color w:val="auto"/>
                <w:kern w:val="2"/>
                <w:sz w:val="21"/>
                <w:szCs w:val="24"/>
                <w:lang w:val="en-US" w:eastAsia="zh-CN" w:bidi="ar-SA"/>
              </w:rPr>
              <w:t>5</w:t>
            </w:r>
            <w:r>
              <w:rPr>
                <w:rFonts w:hint="eastAsia" w:ascii="Times New Roman" w:hAnsi="Times New Roman" w:eastAsia="宋体" w:cs="Times New Roman"/>
                <w:color w:val="auto"/>
                <w:kern w:val="2"/>
                <w:sz w:val="21"/>
                <w:szCs w:val="24"/>
                <w:lang w:val="en-US" w:eastAsia="zh-CN" w:bidi="ar-SA"/>
              </w:rPr>
              <w:t>分</w:t>
            </w:r>
            <w:r>
              <w:rPr>
                <w:rFonts w:hint="eastAsia" w:ascii="Times New Roman" w:hAnsi="Times New Roman" w:cs="Times New Roman"/>
                <w:color w:val="auto"/>
                <w:kern w:val="2"/>
                <w:sz w:val="21"/>
                <w:szCs w:val="24"/>
                <w:lang w:val="en-US" w:eastAsia="zh-CN" w:bidi="ar-SA"/>
              </w:rPr>
              <w:t>；</w:t>
            </w:r>
          </w:p>
          <w:p>
            <w:pPr>
              <w:widowControl w:val="0"/>
              <w:shd w:val="clear" w:color="auto" w:fill="auto"/>
              <w:autoSpaceDE w:val="0"/>
              <w:autoSpaceDN w:val="0"/>
              <w:spacing w:before="0" w:after="0" w:line="307" w:lineRule="exact"/>
              <w:ind w:left="0" w:leftChars="0" w:right="0" w:rightChars="0"/>
              <w:jc w:val="both"/>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w:t>
            </w:r>
            <w:r>
              <w:rPr>
                <w:rFonts w:hint="eastAsia" w:ascii="Times New Roman" w:hAnsi="Times New Roman" w:cs="Times New Roman"/>
                <w:color w:val="auto"/>
                <w:kern w:val="2"/>
                <w:sz w:val="21"/>
                <w:szCs w:val="24"/>
                <w:lang w:val="en-US" w:eastAsia="zh-CN" w:bidi="ar-SA"/>
              </w:rPr>
              <w:t>4</w:t>
            </w:r>
            <w:r>
              <w:rPr>
                <w:rFonts w:hint="eastAsia" w:ascii="Times New Roman" w:hAnsi="Times New Roman" w:eastAsia="宋体" w:cs="Times New Roman"/>
                <w:color w:val="auto"/>
                <w:kern w:val="2"/>
                <w:sz w:val="21"/>
                <w:szCs w:val="24"/>
                <w:lang w:val="en-US" w:eastAsia="zh-CN" w:bidi="ar-SA"/>
              </w:rPr>
              <w:t>）主要实验场所环境、数量不满足检验要求，</w:t>
            </w:r>
            <w:r>
              <w:rPr>
                <w:rFonts w:hint="eastAsia" w:ascii="Times New Roman" w:hAnsi="Times New Roman" w:eastAsia="宋体" w:cs="Times New Roman"/>
                <w:color w:val="auto"/>
                <w:kern w:val="2"/>
                <w:sz w:val="21"/>
                <w:szCs w:val="24"/>
                <w:lang w:val="zh-CN" w:eastAsia="zh-CN" w:bidi="ar-SA"/>
              </w:rPr>
              <w:t>产品检验环境条件控制不充分不得分。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4</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zh-CN"/>
              </w:rPr>
              <w:t>服务方案</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15分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投标单位需对本项目的组织方案、任务部署、样品抽取及核查接收、检验工作的具体内容、结果处理、保密工作、应急工作的实施、结果评审及制度保证等内容进行合理安排和制定。</w:t>
            </w:r>
          </w:p>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（1）方案内容完整，科学合理，具有可行性，得</w:t>
            </w:r>
            <w:r>
              <w:rPr>
                <w:rFonts w:hint="eastAsia" w:ascii="宋体" w:hAnsi="宋体" w:cs="宋体"/>
                <w:color w:val="auto"/>
                <w:kern w:val="2"/>
                <w:sz w:val="21"/>
                <w:szCs w:val="21"/>
                <w:highlight w:val="none"/>
                <w:lang w:val="en-US" w:eastAsia="zh-CN" w:bidi="zh-CN"/>
              </w:rPr>
              <w:t>15</w:t>
            </w:r>
            <w:r>
              <w:rPr>
                <w:rFonts w:hint="eastAsia" w:ascii="宋体" w:hAnsi="宋体" w:eastAsia="宋体" w:cs="宋体"/>
                <w:color w:val="auto"/>
                <w:kern w:val="2"/>
                <w:sz w:val="21"/>
                <w:szCs w:val="21"/>
                <w:highlight w:val="none"/>
                <w:lang w:val="en-US" w:eastAsia="zh-CN" w:bidi="zh-CN"/>
              </w:rPr>
              <w:t>分；</w:t>
            </w:r>
          </w:p>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（2）方案内容较完整，较科学合理，具有可行性，得</w:t>
            </w:r>
            <w:r>
              <w:rPr>
                <w:rFonts w:hint="eastAsia" w:ascii="宋体" w:hAnsi="宋体" w:cs="宋体"/>
                <w:color w:val="auto"/>
                <w:kern w:val="2"/>
                <w:sz w:val="21"/>
                <w:szCs w:val="21"/>
                <w:highlight w:val="none"/>
                <w:lang w:val="en-US" w:eastAsia="zh-CN" w:bidi="zh-CN"/>
              </w:rPr>
              <w:t>10</w:t>
            </w:r>
            <w:r>
              <w:rPr>
                <w:rFonts w:hint="eastAsia" w:ascii="宋体" w:hAnsi="宋体" w:eastAsia="宋体" w:cs="宋体"/>
                <w:color w:val="auto"/>
                <w:kern w:val="2"/>
                <w:sz w:val="21"/>
                <w:szCs w:val="21"/>
                <w:highlight w:val="none"/>
                <w:lang w:val="en-US" w:eastAsia="zh-CN" w:bidi="zh-CN"/>
              </w:rPr>
              <w:t xml:space="preserve">分； </w:t>
            </w:r>
          </w:p>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（3）方案内容基本完整，基本科学合理，可行性欠缺，得</w:t>
            </w:r>
            <w:r>
              <w:rPr>
                <w:rFonts w:hint="eastAsia" w:ascii="宋体" w:hAnsi="宋体" w:cs="宋体"/>
                <w:color w:val="auto"/>
                <w:kern w:val="2"/>
                <w:sz w:val="21"/>
                <w:szCs w:val="21"/>
                <w:highlight w:val="none"/>
                <w:lang w:val="en-US" w:eastAsia="zh-CN" w:bidi="zh-CN"/>
              </w:rPr>
              <w:t>5</w:t>
            </w:r>
            <w:r>
              <w:rPr>
                <w:rFonts w:hint="eastAsia" w:ascii="宋体" w:hAnsi="宋体" w:eastAsia="宋体" w:cs="宋体"/>
                <w:color w:val="auto"/>
                <w:kern w:val="2"/>
                <w:sz w:val="21"/>
                <w:szCs w:val="21"/>
                <w:highlight w:val="none"/>
                <w:lang w:val="en-US" w:eastAsia="zh-CN" w:bidi="zh-CN"/>
              </w:rPr>
              <w:t>分；</w:t>
            </w:r>
          </w:p>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（4）方案内容不完整，不科学合理，不具有可行性，得</w:t>
            </w:r>
            <w:r>
              <w:rPr>
                <w:rFonts w:hint="eastAsia" w:ascii="宋体" w:hAnsi="宋体" w:cs="宋体"/>
                <w:color w:val="auto"/>
                <w:kern w:val="2"/>
                <w:sz w:val="21"/>
                <w:szCs w:val="21"/>
                <w:highlight w:val="none"/>
                <w:lang w:val="en-US" w:eastAsia="zh-CN" w:bidi="zh-CN"/>
              </w:rPr>
              <w:t>3</w:t>
            </w:r>
            <w:r>
              <w:rPr>
                <w:rFonts w:hint="eastAsia" w:ascii="宋体" w:hAnsi="宋体" w:eastAsia="宋体" w:cs="宋体"/>
                <w:color w:val="auto"/>
                <w:kern w:val="2"/>
                <w:sz w:val="21"/>
                <w:szCs w:val="21"/>
                <w:highlight w:val="none"/>
                <w:lang w:val="en-US" w:eastAsia="zh-CN" w:bidi="zh-CN"/>
              </w:rPr>
              <w:t>分；</w:t>
            </w:r>
          </w:p>
          <w:p>
            <w:pPr>
              <w:widowControl w:val="0"/>
              <w:shd w:val="clear" w:color="auto" w:fill="auto"/>
              <w:autoSpaceDE w:val="0"/>
              <w:autoSpaceDN w:val="0"/>
              <w:spacing w:before="0" w:after="0" w:line="307" w:lineRule="exact"/>
              <w:ind w:left="0" w:leftChars="0" w:right="0" w:rightChars="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（5）不提供不得分。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合计</w:t>
            </w:r>
          </w:p>
        </w:tc>
        <w:tc>
          <w:tcPr>
            <w:tcW w:w="82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val="0"/>
              <w:autoSpaceDN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65分</w:t>
            </w:r>
          </w:p>
        </w:tc>
      </w:tr>
    </w:tbl>
    <w:p>
      <w:pPr>
        <w:autoSpaceDE/>
        <w:autoSpaceDN/>
        <w:spacing w:before="0" w:after="0" w:line="240" w:lineRule="auto"/>
        <w:ind w:left="0" w:right="0"/>
        <w:jc w:val="both"/>
        <w:rPr>
          <w:rFonts w:ascii="Times New Roman" w:hAnsi="Times New Roman" w:cs="Times New Roman"/>
          <w:color w:val="auto"/>
          <w:kern w:val="2"/>
          <w:sz w:val="21"/>
          <w:szCs w:val="24"/>
          <w:lang w:val="en-US" w:bidi="ar-SA"/>
        </w:rPr>
      </w:pPr>
    </w:p>
    <w:p>
      <w:pPr>
        <w:shd w:val="clear" w:color="auto" w:fill="auto"/>
        <w:autoSpaceDE w:val="0"/>
        <w:autoSpaceDN w:val="0"/>
        <w:spacing w:before="0" w:after="0" w:line="240" w:lineRule="auto"/>
        <w:ind w:left="0" w:right="0"/>
        <w:jc w:val="left"/>
        <w:rPr>
          <w:rFonts w:hint="default" w:ascii="宋体" w:hAnsi="宋体" w:eastAsia="宋体" w:cs="宋体"/>
          <w:b/>
          <w:bCs/>
          <w:color w:val="auto"/>
          <w:kern w:val="0"/>
          <w:sz w:val="28"/>
          <w:szCs w:val="28"/>
          <w:highlight w:val="none"/>
          <w:lang w:val="en-US" w:eastAsia="zh-CN" w:bidi="zh-CN"/>
        </w:rPr>
      </w:pPr>
      <w:r>
        <w:rPr>
          <w:rFonts w:hint="eastAsia" w:ascii="宋体" w:hAnsi="宋体" w:eastAsia="宋体" w:cs="宋体"/>
          <w:b/>
          <w:bCs/>
          <w:color w:val="auto"/>
          <w:kern w:val="0"/>
          <w:sz w:val="28"/>
          <w:szCs w:val="28"/>
          <w:highlight w:val="none"/>
          <w:lang w:val="en-US" w:eastAsia="zh-CN" w:bidi="zh-CN"/>
        </w:rPr>
        <w:t>第三包</w:t>
      </w:r>
    </w:p>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lang w:val="zh-CN" w:bidi="zh-CN"/>
        </w:rPr>
      </w:pPr>
      <w:r>
        <w:rPr>
          <w:rFonts w:hint="eastAsia" w:ascii="宋体" w:hAnsi="宋体" w:eastAsia="宋体" w:cs="宋体"/>
          <w:b/>
          <w:bCs/>
          <w:color w:val="auto"/>
          <w:kern w:val="0"/>
          <w:sz w:val="28"/>
          <w:szCs w:val="28"/>
          <w:highlight w:val="none"/>
          <w:lang w:val="en-US" w:eastAsia="zh-CN" w:bidi="zh-CN"/>
        </w:rPr>
        <w:t>商务部分25分</w:t>
      </w:r>
    </w:p>
    <w:tbl>
      <w:tblPr>
        <w:tblStyle w:val="27"/>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260"/>
        <w:gridCol w:w="840"/>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lang w:val="en-US" w:eastAsia="zh-CN" w:bidi="ar-SA"/>
              </w:rPr>
              <w:t>评审内容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b w:val="0"/>
                <w:bCs w:val="0"/>
                <w:color w:val="auto"/>
                <w:kern w:val="0"/>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vertAlign w:val="baseline"/>
                <w:lang w:val="en-US" w:eastAsia="zh-CN" w:bidi="ar-SA"/>
              </w:rPr>
              <w:t>企业能力</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10分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具有相关领域国家质检中心每个得1分，省级质检中心的每个得2分，本项累计不超过5分。</w:t>
            </w:r>
          </w:p>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2"/>
                <w:sz w:val="21"/>
                <w:szCs w:val="21"/>
                <w:highlight w:val="none"/>
                <w:vertAlign w:val="baseline"/>
                <w:lang w:val="en-US" w:eastAsia="zh-CN" w:bidi="zh-CN"/>
              </w:rPr>
            </w:pPr>
            <w:r>
              <w:rPr>
                <w:rFonts w:hint="eastAsia" w:ascii="宋体" w:hAnsi="宋体" w:eastAsia="宋体" w:cs="宋体"/>
                <w:color w:val="auto"/>
                <w:kern w:val="2"/>
                <w:sz w:val="21"/>
                <w:szCs w:val="21"/>
                <w:highlight w:val="none"/>
                <w:lang w:val="en-US" w:eastAsia="zh-CN" w:bidi="zh-CN"/>
              </w:rPr>
              <w:t>注：以提供相关行政主管部门出具的有效认定文件为评分依据。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blHeader/>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b w:val="0"/>
                <w:bCs w:val="0"/>
                <w:color w:val="auto"/>
                <w:kern w:val="0"/>
                <w:sz w:val="21"/>
                <w:szCs w:val="21"/>
                <w:highlight w:val="none"/>
                <w:vertAlign w:val="baseline"/>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近3年参与国内相关机构组织的实验室能力验证（含测量审核）每次评价为满意的得2分，最多得5分。</w:t>
            </w:r>
          </w:p>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en-US" w:eastAsia="zh-CN" w:bidi="zh-CN"/>
              </w:rPr>
              <w:t>注：提 供相关证明材料，未提供或提供不全的不得分。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eastAsia="zh-CN" w:bidi="ar-SA"/>
              </w:rPr>
              <w:t>类似项目业绩及其他有利资料</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eastAsia="zh-CN" w:bidi="ar-SA"/>
              </w:rPr>
              <w:t>8分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vertAlign w:val="baseline"/>
                <w:lang w:val="zh-CN" w:bidi="zh-CN"/>
              </w:rPr>
            </w:pPr>
            <w:r>
              <w:rPr>
                <w:rFonts w:hint="eastAsia" w:ascii="宋体" w:hAnsi="宋体" w:eastAsia="宋体" w:cs="宋体"/>
                <w:color w:val="auto"/>
                <w:kern w:val="0"/>
                <w:sz w:val="21"/>
                <w:szCs w:val="21"/>
                <w:highlight w:val="none"/>
                <w:vertAlign w:val="baseline"/>
                <w:lang w:val="zh-CN" w:eastAsia="zh-CN" w:bidi="zh-CN"/>
              </w:rPr>
              <w:t>根据投标单位提供自2019年1月1日至今完成过的同类项目业绩情况进行评分：每提供一份业绩得</w:t>
            </w:r>
            <w:r>
              <w:rPr>
                <w:rFonts w:hint="eastAsia" w:ascii="宋体" w:hAnsi="宋体" w:eastAsia="宋体" w:cs="宋体"/>
                <w:color w:val="auto"/>
                <w:kern w:val="0"/>
                <w:sz w:val="21"/>
                <w:szCs w:val="21"/>
                <w:highlight w:val="none"/>
                <w:vertAlign w:val="baseline"/>
                <w:lang w:val="en-US" w:eastAsia="zh-CN" w:bidi="zh-CN"/>
              </w:rPr>
              <w:t>2</w:t>
            </w:r>
            <w:r>
              <w:rPr>
                <w:rFonts w:hint="eastAsia" w:ascii="宋体" w:hAnsi="宋体" w:eastAsia="宋体" w:cs="宋体"/>
                <w:color w:val="auto"/>
                <w:kern w:val="0"/>
                <w:sz w:val="21"/>
                <w:szCs w:val="21"/>
                <w:highlight w:val="none"/>
                <w:vertAlign w:val="baseline"/>
                <w:lang w:val="zh-CN" w:eastAsia="zh-CN" w:bidi="zh-CN"/>
              </w:rPr>
              <w:t>分，满分</w:t>
            </w:r>
            <w:r>
              <w:rPr>
                <w:rFonts w:hint="eastAsia" w:ascii="宋体" w:hAnsi="宋体" w:eastAsia="宋体" w:cs="宋体"/>
                <w:color w:val="auto"/>
                <w:kern w:val="0"/>
                <w:sz w:val="21"/>
                <w:szCs w:val="21"/>
                <w:highlight w:val="none"/>
                <w:vertAlign w:val="baseline"/>
                <w:lang w:val="en-US" w:eastAsia="zh-CN" w:bidi="zh-CN"/>
              </w:rPr>
              <w:t>8</w:t>
            </w:r>
            <w:r>
              <w:rPr>
                <w:rFonts w:hint="eastAsia" w:ascii="宋体" w:hAnsi="宋体" w:eastAsia="宋体" w:cs="宋体"/>
                <w:color w:val="auto"/>
                <w:kern w:val="0"/>
                <w:sz w:val="21"/>
                <w:szCs w:val="21"/>
                <w:highlight w:val="none"/>
                <w:vertAlign w:val="baseline"/>
                <w:lang w:val="zh-CN" w:eastAsia="zh-CN" w:bidi="zh-CN"/>
              </w:rPr>
              <w:t>分。（同类业绩证明文件是中标通知书以或合同关键页，投标单位可以复印合同的关键页面。）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3</w:t>
            </w:r>
          </w:p>
        </w:tc>
        <w:tc>
          <w:tcPr>
            <w:tcW w:w="1260" w:type="dxa"/>
            <w:tcBorders>
              <w:top w:val="single" w:color="auto" w:sz="4" w:space="0"/>
              <w:left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right="0"/>
              <w:jc w:val="center"/>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vertAlign w:val="baseline"/>
                <w:lang w:val="en-US" w:eastAsia="zh-CN" w:bidi="zh-CN"/>
              </w:rPr>
              <w:t>管理制度</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default" w:ascii="宋体" w:hAnsi="宋体" w:eastAsia="宋体" w:cs="宋体"/>
                <w:color w:val="auto"/>
                <w:ker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vertAlign w:val="baseline"/>
                <w:lang w:val="en-US" w:eastAsia="zh-CN" w:bidi="zh-CN"/>
              </w:rPr>
              <w:t>4分</w:t>
            </w:r>
          </w:p>
        </w:tc>
        <w:tc>
          <w:tcPr>
            <w:tcW w:w="7392" w:type="dxa"/>
            <w:tcBorders>
              <w:top w:val="single" w:color="auto" w:sz="4" w:space="0"/>
              <w:left w:val="single" w:color="auto" w:sz="4" w:space="0"/>
              <w:right w:val="single" w:color="auto" w:sz="4" w:space="0"/>
            </w:tcBorders>
            <w:noWrap w:val="0"/>
            <w:vAlign w:val="center"/>
          </w:tcPr>
          <w:p>
            <w:pPr>
              <w:widowControl w:val="0"/>
              <w:shd w:val="clear" w:color="auto" w:fill="auto"/>
              <w:autoSpaceDE w:val="0"/>
              <w:autoSpaceDN w:val="0"/>
              <w:adjustRightInd w:val="0"/>
              <w:snapToGrid w:val="0"/>
              <w:spacing w:before="0" w:after="0" w:line="240" w:lineRule="auto"/>
              <w:ind w:left="0" w:right="0"/>
              <w:jc w:val="left"/>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zh-CN" w:eastAsia="zh-CN" w:bidi="zh-CN"/>
              </w:rPr>
              <w:t>具备开展监督抽查工作的管理制度，包括抽取样品的具体要求、样品接收的具体要求、样品检验的具体要求、结果上报的具体要求。制度详细可行得</w:t>
            </w:r>
            <w:r>
              <w:rPr>
                <w:rFonts w:hint="eastAsia" w:ascii="宋体" w:hAnsi="宋体" w:eastAsia="宋体" w:cs="宋体"/>
                <w:color w:val="auto"/>
                <w:kern w:val="2"/>
                <w:sz w:val="21"/>
                <w:szCs w:val="21"/>
                <w:highlight w:val="none"/>
                <w:lang w:val="en-US" w:eastAsia="zh-CN" w:bidi="zh-CN"/>
              </w:rPr>
              <w:t>4分，缺一项扣1分，无相关内容不得分。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4</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ar-SA"/>
              </w:rPr>
              <w:t>投标文件编制质量</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eastAsia="zh-CN" w:bidi="ar-SA"/>
              </w:rPr>
              <w:t>3分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1、投标文件有缺漏项但未导致实质性偏离的扣1分；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2、投标文件资料扫描不清晰地扣1分；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3、投标文件编排混乱的扣1分；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4、无上述情况本项得3分。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合计</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25分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p>
        </w:tc>
      </w:tr>
    </w:tbl>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vertAlign w:val="baseline"/>
          <w:lang w:val="en-US" w:eastAsia="zh-CN" w:bidi="ar-SA"/>
        </w:rPr>
      </w:pPr>
    </w:p>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lang w:val="zh-CN" w:bidi="zh-CN"/>
        </w:rPr>
      </w:pPr>
      <w:r>
        <w:rPr>
          <w:rFonts w:hint="eastAsia" w:ascii="宋体" w:hAnsi="宋体" w:eastAsia="宋体" w:cs="宋体"/>
          <w:b/>
          <w:bCs/>
          <w:color w:val="auto"/>
          <w:kern w:val="0"/>
          <w:sz w:val="28"/>
          <w:szCs w:val="28"/>
          <w:highlight w:val="none"/>
          <w:vertAlign w:val="baseline"/>
          <w:lang w:val="en-US" w:eastAsia="zh-CN" w:bidi="ar-SA"/>
        </w:rPr>
        <w:t>技术与服务部分65分</w:t>
      </w:r>
    </w:p>
    <w:tbl>
      <w:tblPr>
        <w:tblStyle w:val="27"/>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275"/>
        <w:gridCol w:w="840"/>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lang w:val="en-US" w:eastAsia="zh-CN" w:bidi="ar-SA"/>
              </w:rPr>
              <w:t>评审内容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采购需求书响应情况</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20分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投标单位对《采购需求书》的响应情况，每有一项一般条款不满足的扣1分，每有一项“▲”号条款不满足扣4分，扣完为止。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zh-CN" w:eastAsia="zh-CN" w:bidi="ar-SA"/>
              </w:rPr>
            </w:pPr>
            <w:r>
              <w:rPr>
                <w:rFonts w:hint="eastAsia" w:ascii="宋体" w:hAnsi="宋体" w:eastAsia="宋体" w:cs="宋体"/>
                <w:color w:val="auto"/>
                <w:kern w:val="0"/>
                <w:sz w:val="21"/>
                <w:szCs w:val="21"/>
                <w:highlight w:val="none"/>
                <w:shd w:val="clear" w:color="auto" w:fill="auto"/>
                <w:lang w:val="zh-CN" w:eastAsia="zh-CN" w:bidi="ar-SA"/>
              </w:rPr>
              <w:t>检测设备配置情况</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15分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right="0"/>
              <w:jc w:val="both"/>
              <w:rPr>
                <w:rFonts w:hint="eastAsia" w:ascii="Times New Roman" w:hAnsi="Times New Roman" w:eastAsia="宋体" w:cs="Times New Roman"/>
                <w:color w:val="auto"/>
                <w:kern w:val="2"/>
                <w:sz w:val="21"/>
                <w:szCs w:val="24"/>
                <w:lang w:val="zh-CN" w:eastAsia="zh-CN" w:bidi="ar-SA"/>
              </w:rPr>
            </w:pPr>
            <w:r>
              <w:rPr>
                <w:rFonts w:hint="eastAsia" w:ascii="Times New Roman" w:hAnsi="Times New Roman" w:eastAsia="宋体" w:cs="Times New Roman"/>
                <w:color w:val="auto"/>
                <w:kern w:val="2"/>
                <w:sz w:val="21"/>
                <w:szCs w:val="24"/>
                <w:lang w:val="zh-CN" w:eastAsia="zh-CN" w:bidi="ar-SA"/>
              </w:rPr>
              <w:t>投标单位提供《</w:t>
            </w:r>
            <w:r>
              <w:rPr>
                <w:rFonts w:hint="eastAsia" w:ascii="Times New Roman" w:hAnsi="Times New Roman" w:eastAsia="宋体" w:cs="Times New Roman"/>
                <w:color w:val="auto"/>
                <w:kern w:val="2"/>
                <w:sz w:val="21"/>
                <w:szCs w:val="24"/>
                <w:lang w:val="en-US" w:eastAsia="zh-CN" w:bidi="ar-SA"/>
              </w:rPr>
              <w:t>2022年X产品质量监督抽查检验任务检测设备情况表</w:t>
            </w:r>
            <w:r>
              <w:rPr>
                <w:rFonts w:hint="eastAsia" w:ascii="Times New Roman" w:hAnsi="Times New Roman" w:eastAsia="宋体" w:cs="Times New Roman"/>
                <w:color w:val="auto"/>
                <w:kern w:val="2"/>
                <w:sz w:val="21"/>
                <w:szCs w:val="24"/>
                <w:lang w:val="zh-CN" w:eastAsia="zh-CN" w:bidi="ar-SA"/>
              </w:rPr>
              <w:t>》（</w:t>
            </w:r>
            <w:r>
              <w:rPr>
                <w:rFonts w:hint="eastAsia" w:ascii="Times New Roman" w:hAnsi="Times New Roman" w:eastAsia="宋体" w:cs="Times New Roman"/>
                <w:color w:val="auto"/>
                <w:kern w:val="2"/>
                <w:sz w:val="21"/>
                <w:szCs w:val="24"/>
                <w:lang w:val="en-US" w:eastAsia="zh-CN" w:bidi="ar-SA"/>
              </w:rPr>
              <w:t>X产品指拟投标产品</w:t>
            </w:r>
            <w:r>
              <w:rPr>
                <w:rFonts w:hint="eastAsia" w:ascii="Times New Roman" w:hAnsi="Times New Roman" w:eastAsia="宋体" w:cs="Times New Roman"/>
                <w:color w:val="auto"/>
                <w:kern w:val="2"/>
                <w:sz w:val="21"/>
                <w:szCs w:val="24"/>
                <w:lang w:val="zh-CN" w:eastAsia="zh-CN" w:bidi="ar-SA"/>
              </w:rPr>
              <w:t>）。</w:t>
            </w:r>
          </w:p>
          <w:p>
            <w:pPr>
              <w:widowControl w:val="0"/>
              <w:shd w:val="clear" w:color="auto" w:fill="auto"/>
              <w:autoSpaceDE w:val="0"/>
              <w:autoSpaceDN w:val="0"/>
              <w:spacing w:before="0" w:after="0" w:line="307" w:lineRule="exact"/>
              <w:ind w:left="0" w:right="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zh-CN" w:eastAsia="zh-CN" w:bidi="ar-SA"/>
              </w:rPr>
              <w:t>（</w:t>
            </w:r>
            <w:r>
              <w:rPr>
                <w:rFonts w:hint="eastAsia" w:ascii="Times New Roman" w:hAnsi="Times New Roman" w:eastAsia="宋体"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zh-CN" w:eastAsia="zh-CN" w:bidi="ar-SA"/>
              </w:rPr>
              <w:t>）投标单位仪器设备覆盖包内所有产品，精度适宜，数量充足</w:t>
            </w:r>
            <w:r>
              <w:rPr>
                <w:rFonts w:hint="eastAsia" w:ascii="Times New Roman" w:hAnsi="Times New Roman" w:eastAsia="宋体" w:cs="Times New Roman"/>
                <w:color w:val="auto"/>
                <w:kern w:val="2"/>
                <w:sz w:val="21"/>
                <w:szCs w:val="24"/>
                <w:lang w:val="en-US" w:eastAsia="zh-CN" w:bidi="ar-SA"/>
              </w:rPr>
              <w:t>15分；</w:t>
            </w:r>
          </w:p>
          <w:p>
            <w:pPr>
              <w:widowControl w:val="0"/>
              <w:shd w:val="clear" w:color="auto" w:fill="auto"/>
              <w:autoSpaceDE w:val="0"/>
              <w:autoSpaceDN w:val="0"/>
              <w:spacing w:before="0" w:after="0" w:line="307" w:lineRule="exact"/>
              <w:ind w:left="0" w:right="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zh-CN" w:eastAsia="zh-CN" w:bidi="ar-SA"/>
              </w:rPr>
              <w:t>（</w:t>
            </w:r>
            <w:r>
              <w:rPr>
                <w:rFonts w:hint="eastAsia" w:ascii="Times New Roman" w:hAnsi="Times New Roman" w:eastAsia="宋体"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zh-CN" w:eastAsia="zh-CN" w:bidi="ar-SA"/>
              </w:rPr>
              <w:t>）仪器设备覆盖包内所有产品，精度</w:t>
            </w:r>
            <w:r>
              <w:rPr>
                <w:rFonts w:hint="eastAsia" w:ascii="Times New Roman" w:hAnsi="Times New Roman" w:eastAsia="宋体" w:cs="Times New Roman"/>
                <w:color w:val="auto"/>
                <w:kern w:val="2"/>
                <w:sz w:val="21"/>
                <w:szCs w:val="24"/>
                <w:lang w:val="en-US" w:eastAsia="zh-CN" w:bidi="ar-SA"/>
              </w:rPr>
              <w:t>较</w:t>
            </w:r>
            <w:r>
              <w:rPr>
                <w:rFonts w:hint="eastAsia" w:ascii="Times New Roman" w:hAnsi="Times New Roman" w:eastAsia="宋体" w:cs="Times New Roman"/>
                <w:color w:val="auto"/>
                <w:kern w:val="2"/>
                <w:sz w:val="21"/>
                <w:szCs w:val="24"/>
                <w:lang w:val="zh-CN" w:eastAsia="zh-CN" w:bidi="ar-SA"/>
              </w:rPr>
              <w:t>适宜、数量</w:t>
            </w:r>
            <w:r>
              <w:rPr>
                <w:rFonts w:hint="eastAsia" w:ascii="Times New Roman" w:hAnsi="Times New Roman" w:eastAsia="宋体" w:cs="Times New Roman"/>
                <w:color w:val="auto"/>
                <w:kern w:val="2"/>
                <w:sz w:val="21"/>
                <w:szCs w:val="24"/>
                <w:lang w:val="en-US" w:eastAsia="zh-CN" w:bidi="ar-SA"/>
              </w:rPr>
              <w:t>较充足10分；</w:t>
            </w:r>
          </w:p>
          <w:p>
            <w:pPr>
              <w:widowControl w:val="0"/>
              <w:autoSpaceDE w:val="0"/>
              <w:autoSpaceDN w:val="0"/>
              <w:spacing w:before="0" w:after="0" w:line="240" w:lineRule="auto"/>
              <w:ind w:left="0" w:leftChars="0" w:right="0" w:firstLine="0" w:firstLineChars="0"/>
              <w:jc w:val="left"/>
              <w:rPr>
                <w:rFonts w:hint="eastAsia" w:ascii="宋体" w:hAnsi="宋体" w:eastAsia="宋体" w:cs="宋体"/>
                <w:sz w:val="22"/>
                <w:szCs w:val="22"/>
                <w:lang w:val="en-US" w:eastAsia="zh-CN" w:bidi="zh-CN"/>
              </w:rPr>
            </w:pPr>
            <w:r>
              <w:rPr>
                <w:rFonts w:hint="eastAsia" w:ascii="Times New Roman" w:hAnsi="Times New Roman" w:eastAsia="宋体" w:cs="Times New Roman"/>
                <w:color w:val="auto"/>
                <w:kern w:val="2"/>
                <w:sz w:val="21"/>
                <w:szCs w:val="24"/>
                <w:lang w:val="zh-CN" w:eastAsia="zh-CN" w:bidi="ar-SA"/>
              </w:rPr>
              <w:t>（</w:t>
            </w:r>
            <w:r>
              <w:rPr>
                <w:rFonts w:hint="eastAsia" w:ascii="Times New Roman" w:hAnsi="Times New Roman" w:eastAsia="宋体" w:cs="Times New Roman"/>
                <w:color w:val="auto"/>
                <w:kern w:val="2"/>
                <w:sz w:val="21"/>
                <w:szCs w:val="24"/>
                <w:lang w:val="en-US" w:eastAsia="zh-CN" w:bidi="ar-SA"/>
              </w:rPr>
              <w:t>3</w:t>
            </w:r>
            <w:r>
              <w:rPr>
                <w:rFonts w:hint="eastAsia" w:ascii="Times New Roman" w:hAnsi="Times New Roman" w:eastAsia="宋体" w:cs="Times New Roman"/>
                <w:color w:val="auto"/>
                <w:kern w:val="2"/>
                <w:sz w:val="21"/>
                <w:szCs w:val="24"/>
                <w:lang w:val="zh-CN" w:eastAsia="zh-CN" w:bidi="ar-SA"/>
              </w:rPr>
              <w:t>）仪器设备覆盖包内所有产品，精度、数量基本适宜</w:t>
            </w:r>
            <w:r>
              <w:rPr>
                <w:rFonts w:hint="eastAsia" w:ascii="Times New Roman" w:hAnsi="Times New Roman" w:eastAsia="宋体" w:cs="Times New Roman"/>
                <w:color w:val="auto"/>
                <w:kern w:val="2"/>
                <w:sz w:val="21"/>
                <w:szCs w:val="24"/>
                <w:lang w:val="en-US" w:eastAsia="zh-CN" w:bidi="ar-SA"/>
              </w:rPr>
              <w:t>5分；</w:t>
            </w:r>
          </w:p>
          <w:p>
            <w:pPr>
              <w:widowControl w:val="0"/>
              <w:shd w:val="clear" w:color="auto" w:fill="auto"/>
              <w:autoSpaceDE w:val="0"/>
              <w:autoSpaceDN w:val="0"/>
              <w:spacing w:before="0" w:after="0" w:line="307" w:lineRule="exact"/>
              <w:ind w:left="0" w:right="0"/>
              <w:jc w:val="both"/>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zh-CN" w:eastAsia="zh-CN" w:bidi="ar-SA"/>
              </w:rPr>
              <w:t>（</w:t>
            </w:r>
            <w:r>
              <w:rPr>
                <w:rFonts w:hint="eastAsia" w:ascii="Times New Roman" w:hAnsi="Times New Roman" w:eastAsia="宋体" w:cs="Times New Roman"/>
                <w:color w:val="auto"/>
                <w:kern w:val="2"/>
                <w:sz w:val="21"/>
                <w:szCs w:val="24"/>
                <w:lang w:val="en-US" w:eastAsia="zh-CN" w:bidi="ar-SA"/>
              </w:rPr>
              <w:t>4</w:t>
            </w:r>
            <w:r>
              <w:rPr>
                <w:rFonts w:hint="eastAsia" w:ascii="Times New Roman" w:hAnsi="Times New Roman" w:eastAsia="宋体" w:cs="Times New Roman"/>
                <w:color w:val="auto"/>
                <w:kern w:val="2"/>
                <w:sz w:val="21"/>
                <w:szCs w:val="24"/>
                <w:lang w:val="zh-CN" w:eastAsia="zh-CN" w:bidi="ar-SA"/>
              </w:rPr>
              <w:t>）仪器设备未覆盖所有包内产品不得</w:t>
            </w:r>
            <w:r>
              <w:rPr>
                <w:rFonts w:hint="eastAsia" w:ascii="Times New Roman" w:hAnsi="Times New Roman" w:eastAsia="宋体" w:cs="Times New Roman"/>
                <w:color w:val="auto"/>
                <w:kern w:val="2"/>
                <w:sz w:val="21"/>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ar-SA"/>
              </w:rPr>
              <w:t>实验室条件</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leftChars="0" w:right="0" w:rightChars="0"/>
              <w:jc w:val="center"/>
              <w:rPr>
                <w:rFonts w:hint="eastAsia" w:ascii="Times New Roman" w:hAnsi="Times New Roman" w:eastAsia="宋体" w:cs="Times New Roman"/>
                <w:color w:val="auto"/>
                <w:kern w:val="2"/>
                <w:sz w:val="21"/>
                <w:szCs w:val="24"/>
                <w:lang w:val="zh-CN" w:eastAsia="zh-CN" w:bidi="ar-SA"/>
              </w:rPr>
            </w:pPr>
            <w:r>
              <w:rPr>
                <w:rFonts w:hint="eastAsia" w:ascii="宋体" w:hAnsi="宋体" w:eastAsia="宋体" w:cs="宋体"/>
                <w:color w:val="auto"/>
                <w:kern w:val="0"/>
                <w:sz w:val="21"/>
                <w:szCs w:val="21"/>
                <w:highlight w:val="none"/>
                <w:shd w:val="clear" w:color="auto" w:fill="auto"/>
                <w:lang w:val="en-US" w:eastAsia="zh-CN" w:bidi="ar-SA"/>
              </w:rPr>
              <w:t>15分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leftChars="0" w:right="0" w:rightChars="0"/>
              <w:jc w:val="both"/>
              <w:rPr>
                <w:rFonts w:hint="eastAsia" w:ascii="Times New Roman" w:hAnsi="Times New Roman" w:eastAsia="宋体" w:cs="Times New Roman"/>
                <w:color w:val="auto"/>
                <w:kern w:val="2"/>
                <w:sz w:val="21"/>
                <w:szCs w:val="24"/>
                <w:lang w:val="zh-CN" w:eastAsia="zh-CN" w:bidi="ar-SA"/>
              </w:rPr>
            </w:pPr>
            <w:r>
              <w:rPr>
                <w:rFonts w:hint="eastAsia" w:ascii="Times New Roman" w:hAnsi="Times New Roman" w:eastAsia="宋体" w:cs="Times New Roman"/>
                <w:color w:val="auto"/>
                <w:kern w:val="2"/>
                <w:sz w:val="21"/>
                <w:szCs w:val="24"/>
                <w:lang w:val="zh-CN" w:eastAsia="zh-CN" w:bidi="ar-SA"/>
              </w:rPr>
              <w:t>投标单位提供机构基本情况、隶属情况、机构内部架构、机构检测能力、机构实验室条件等内容。</w:t>
            </w:r>
          </w:p>
          <w:p>
            <w:pPr>
              <w:widowControl w:val="0"/>
              <w:shd w:val="clear" w:color="auto" w:fill="auto"/>
              <w:autoSpaceDE w:val="0"/>
              <w:autoSpaceDN w:val="0"/>
              <w:spacing w:before="0" w:after="0" w:line="307" w:lineRule="exact"/>
              <w:ind w:left="0" w:leftChars="0" w:right="0" w:rightChars="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zh-CN" w:eastAsia="zh-CN" w:bidi="ar-SA"/>
              </w:rPr>
              <w:t>（</w:t>
            </w:r>
            <w:r>
              <w:rPr>
                <w:rFonts w:hint="eastAsia" w:ascii="Times New Roman" w:hAnsi="Times New Roman" w:eastAsia="宋体"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zh-CN" w:eastAsia="zh-CN" w:bidi="ar-SA"/>
              </w:rPr>
              <w:t>）主要实验场所环境优良、数量充足，产品检验环境条件控制充分，能满足产品检验对环境设施的特殊要求（如有）得</w:t>
            </w:r>
            <w:r>
              <w:rPr>
                <w:rFonts w:hint="eastAsia" w:ascii="Times New Roman" w:hAnsi="Times New Roman" w:eastAsia="宋体" w:cs="Times New Roman"/>
                <w:color w:val="auto"/>
                <w:kern w:val="2"/>
                <w:sz w:val="21"/>
                <w:szCs w:val="24"/>
                <w:lang w:val="en-US" w:eastAsia="zh-CN" w:bidi="ar-SA"/>
              </w:rPr>
              <w:t>15分；</w:t>
            </w:r>
          </w:p>
          <w:p>
            <w:pPr>
              <w:widowControl w:val="0"/>
              <w:shd w:val="clear" w:color="auto" w:fill="auto"/>
              <w:autoSpaceDE w:val="0"/>
              <w:autoSpaceDN w:val="0"/>
              <w:spacing w:before="0" w:after="0" w:line="307" w:lineRule="exact"/>
              <w:ind w:left="0" w:leftChars="0" w:right="0" w:rightChars="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（2）主要实验场所环境、数量较为满足检验要求，</w:t>
            </w:r>
            <w:r>
              <w:rPr>
                <w:rFonts w:hint="eastAsia" w:ascii="Times New Roman" w:hAnsi="Times New Roman" w:eastAsia="宋体" w:cs="Times New Roman"/>
                <w:color w:val="auto"/>
                <w:kern w:val="2"/>
                <w:sz w:val="21"/>
                <w:szCs w:val="24"/>
                <w:lang w:val="zh-CN" w:eastAsia="zh-CN" w:bidi="ar-SA"/>
              </w:rPr>
              <w:t>产品检验环境条件控制</w:t>
            </w:r>
            <w:r>
              <w:rPr>
                <w:rFonts w:hint="eastAsia" w:ascii="Times New Roman" w:hAnsi="Times New Roman" w:eastAsia="宋体" w:cs="Times New Roman"/>
                <w:color w:val="auto"/>
                <w:kern w:val="2"/>
                <w:sz w:val="21"/>
                <w:szCs w:val="24"/>
                <w:lang w:val="en-US" w:eastAsia="zh-CN" w:bidi="ar-SA"/>
              </w:rPr>
              <w:t>较为</w:t>
            </w:r>
            <w:r>
              <w:rPr>
                <w:rFonts w:hint="eastAsia" w:ascii="Times New Roman" w:hAnsi="Times New Roman" w:eastAsia="宋体" w:cs="Times New Roman"/>
                <w:color w:val="auto"/>
                <w:kern w:val="2"/>
                <w:sz w:val="21"/>
                <w:szCs w:val="24"/>
                <w:lang w:val="zh-CN" w:eastAsia="zh-CN" w:bidi="ar-SA"/>
              </w:rPr>
              <w:t>充分，</w:t>
            </w:r>
            <w:r>
              <w:rPr>
                <w:rFonts w:hint="eastAsia" w:ascii="Times New Roman" w:hAnsi="Times New Roman" w:eastAsia="宋体" w:cs="Times New Roman"/>
                <w:color w:val="auto"/>
                <w:kern w:val="2"/>
                <w:sz w:val="21"/>
                <w:szCs w:val="24"/>
                <w:lang w:val="en-US" w:eastAsia="zh-CN" w:bidi="ar-SA"/>
              </w:rPr>
              <w:t>较为</w:t>
            </w:r>
            <w:r>
              <w:rPr>
                <w:rFonts w:hint="eastAsia" w:ascii="Times New Roman" w:hAnsi="Times New Roman" w:eastAsia="宋体" w:cs="Times New Roman"/>
                <w:color w:val="auto"/>
                <w:kern w:val="2"/>
                <w:sz w:val="21"/>
                <w:szCs w:val="24"/>
                <w:lang w:val="zh-CN" w:eastAsia="zh-CN" w:bidi="ar-SA"/>
              </w:rPr>
              <w:t>满足产品检验对环境设施的特殊要求（如有）得</w:t>
            </w:r>
            <w:r>
              <w:rPr>
                <w:rFonts w:hint="eastAsia" w:ascii="Times New Roman" w:hAnsi="Times New Roman" w:eastAsia="宋体" w:cs="Times New Roman"/>
                <w:color w:val="auto"/>
                <w:kern w:val="2"/>
                <w:sz w:val="21"/>
                <w:szCs w:val="24"/>
                <w:lang w:val="en-US" w:eastAsia="zh-CN" w:bidi="ar-SA"/>
              </w:rPr>
              <w:t>10分；</w:t>
            </w:r>
          </w:p>
          <w:p>
            <w:pPr>
              <w:widowControl w:val="0"/>
              <w:shd w:val="clear" w:color="auto" w:fill="auto"/>
              <w:autoSpaceDE w:val="0"/>
              <w:autoSpaceDN w:val="0"/>
              <w:spacing w:before="0" w:after="0" w:line="307"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Times New Roman"/>
                <w:color w:val="auto"/>
                <w:kern w:val="2"/>
                <w:sz w:val="21"/>
                <w:szCs w:val="24"/>
                <w:lang w:val="en-US" w:eastAsia="zh-CN" w:bidi="ar-SA"/>
              </w:rPr>
              <w:t>（3）主要实验场所环境、数量基本满足检验要求，</w:t>
            </w:r>
            <w:r>
              <w:rPr>
                <w:rFonts w:hint="eastAsia" w:ascii="Times New Roman" w:hAnsi="Times New Roman" w:eastAsia="宋体" w:cs="Times New Roman"/>
                <w:color w:val="auto"/>
                <w:kern w:val="2"/>
                <w:sz w:val="21"/>
                <w:szCs w:val="24"/>
                <w:lang w:val="zh-CN" w:eastAsia="zh-CN" w:bidi="ar-SA"/>
              </w:rPr>
              <w:t>产品检验环境条件控制充分，基本满足产品检验对环境设施的特殊要求（如有）得</w:t>
            </w:r>
            <w:r>
              <w:rPr>
                <w:rFonts w:hint="eastAsia" w:ascii="Times New Roman" w:hAnsi="Times New Roman" w:eastAsia="宋体" w:cs="Times New Roman"/>
                <w:color w:val="auto"/>
                <w:kern w:val="2"/>
                <w:sz w:val="21"/>
                <w:szCs w:val="24"/>
                <w:lang w:val="en-US" w:eastAsia="zh-CN" w:bidi="ar-SA"/>
              </w:rPr>
              <w:t>5分；</w:t>
            </w:r>
          </w:p>
          <w:p>
            <w:pPr>
              <w:widowControl w:val="0"/>
              <w:shd w:val="clear" w:color="auto" w:fill="auto"/>
              <w:autoSpaceDE w:val="0"/>
              <w:autoSpaceDN w:val="0"/>
              <w:spacing w:before="0" w:after="0" w:line="307" w:lineRule="exact"/>
              <w:ind w:left="0" w:leftChars="0" w:right="0" w:rightChars="0"/>
              <w:jc w:val="both"/>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（4）主要实验场所环境、数量不满足检验要求，</w:t>
            </w:r>
            <w:r>
              <w:rPr>
                <w:rFonts w:hint="eastAsia" w:ascii="Times New Roman" w:hAnsi="Times New Roman" w:eastAsia="宋体" w:cs="Times New Roman"/>
                <w:color w:val="auto"/>
                <w:kern w:val="2"/>
                <w:sz w:val="21"/>
                <w:szCs w:val="24"/>
                <w:lang w:val="zh-CN" w:eastAsia="zh-CN" w:bidi="ar-SA"/>
              </w:rPr>
              <w:t>产品检验环境条件控制不充分不得分。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4</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zh-CN"/>
              </w:rPr>
              <w:t>服务方案</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15分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投标单位需对本项目的组织方案、任务部署、样品抽取及核查接收、检验工作的具体内容、结果处理、保密工作、应急工作的实施、结果评审及制度保证等内容进行合理安排和制定。</w:t>
            </w:r>
          </w:p>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（1）方案内容完整，科学合理，具有可行性，得15分；</w:t>
            </w:r>
          </w:p>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 xml:space="preserve">（2）方案内容较完整，较科学合理，具有可行性，得10分； </w:t>
            </w:r>
          </w:p>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（3）方案内容基本完整，基本科学合理，可行性欠缺，得5分；</w:t>
            </w:r>
          </w:p>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（4）方案内容不完整，不科学合理，不具有可行性，得3分；</w:t>
            </w:r>
          </w:p>
          <w:p>
            <w:pPr>
              <w:widowControl w:val="0"/>
              <w:shd w:val="clear" w:color="auto" w:fill="auto"/>
              <w:autoSpaceDE w:val="0"/>
              <w:autoSpaceDN w:val="0"/>
              <w:spacing w:before="0" w:after="0" w:line="307" w:lineRule="exact"/>
              <w:ind w:left="0" w:leftChars="0" w:right="0" w:rightChars="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（5）不提供不得分。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合计</w:t>
            </w:r>
          </w:p>
        </w:tc>
        <w:tc>
          <w:tcPr>
            <w:tcW w:w="82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val="0"/>
              <w:autoSpaceDN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65分</w:t>
            </w:r>
          </w:p>
        </w:tc>
      </w:tr>
    </w:tbl>
    <w:p>
      <w:pPr>
        <w:widowControl w:val="0"/>
        <w:autoSpaceDE w:val="0"/>
        <w:autoSpaceDN w:val="0"/>
        <w:adjustRightInd w:val="0"/>
        <w:spacing w:before="0" w:after="0" w:line="240" w:lineRule="auto"/>
        <w:ind w:left="0" w:right="0"/>
        <w:jc w:val="both"/>
        <w:rPr>
          <w:rFonts w:hint="eastAsia" w:ascii="宋体" w:hAnsi="宋体" w:eastAsia="宋体" w:cs="宋体"/>
          <w:color w:val="auto"/>
          <w:kern w:val="2"/>
          <w:sz w:val="18"/>
          <w:szCs w:val="21"/>
          <w:lang w:val="en-US" w:eastAsia="zh-CN" w:bidi="ar-SA"/>
        </w:rPr>
      </w:pPr>
    </w:p>
    <w:p>
      <w:pPr>
        <w:pStyle w:val="12"/>
        <w:rPr>
          <w:rFonts w:hint="eastAsia" w:ascii="宋体" w:hAnsi="宋体" w:eastAsia="宋体" w:cs="宋体"/>
          <w:color w:val="auto"/>
          <w:sz w:val="16"/>
          <w:szCs w:val="16"/>
          <w:highlight w:val="none"/>
        </w:rPr>
      </w:pPr>
    </w:p>
    <w:p>
      <w:pPr>
        <w:pStyle w:val="12"/>
        <w:rPr>
          <w:rFonts w:hint="eastAsia" w:ascii="宋体" w:hAnsi="宋体" w:eastAsia="宋体" w:cs="宋体"/>
          <w:color w:val="auto"/>
          <w:sz w:val="16"/>
          <w:szCs w:val="16"/>
          <w:highlight w:val="none"/>
        </w:rPr>
      </w:pPr>
    </w:p>
    <w:p>
      <w:pPr>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br w:type="page"/>
      </w:r>
    </w:p>
    <w:p>
      <w:pPr>
        <w:pStyle w:val="4"/>
        <w:tabs>
          <w:tab w:val="left" w:pos="1163"/>
        </w:tabs>
        <w:outlineLvl w:val="0"/>
        <w:rPr>
          <w:rFonts w:hint="eastAsia" w:ascii="宋体" w:hAnsi="宋体" w:eastAsia="宋体" w:cs="宋体"/>
          <w:color w:val="auto"/>
          <w:spacing w:val="0"/>
          <w:w w:val="100"/>
          <w:position w:val="0"/>
          <w:sz w:val="32"/>
          <w:szCs w:val="32"/>
          <w:highlight w:val="none"/>
        </w:rPr>
      </w:pPr>
      <w:bookmarkStart w:id="91" w:name="_bookmark71"/>
      <w:bookmarkEnd w:id="91"/>
      <w:bookmarkStart w:id="92" w:name="_bookmark80"/>
      <w:bookmarkEnd w:id="92"/>
      <w:bookmarkStart w:id="93" w:name="_Toc9077"/>
      <w:r>
        <w:rPr>
          <w:rFonts w:hint="eastAsia" w:ascii="宋体" w:hAnsi="宋体" w:eastAsia="宋体" w:cs="宋体"/>
          <w:color w:val="auto"/>
          <w:spacing w:val="0"/>
          <w:w w:val="100"/>
          <w:position w:val="0"/>
          <w:sz w:val="32"/>
          <w:szCs w:val="32"/>
          <w:highlight w:val="none"/>
        </w:rPr>
        <w:t>第五章</w:t>
      </w:r>
      <w:r>
        <w:rPr>
          <w:rFonts w:hint="eastAsia" w:ascii="宋体" w:hAnsi="宋体" w:eastAsia="宋体"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拟签订的合同文本</w:t>
      </w:r>
      <w:bookmarkEnd w:id="93"/>
    </w:p>
    <w:p>
      <w:pPr>
        <w:numPr>
          <w:ilvl w:val="0"/>
          <w:numId w:val="0"/>
        </w:numPr>
        <w:ind w:left="0" w:leftChars="0" w:right="0" w:rightChars="0"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（以最终签订合同为准，本合同条款仅供参考）</w:t>
      </w:r>
    </w:p>
    <w:p>
      <w:pPr>
        <w:widowControl w:val="0"/>
        <w:shd w:val="clear"/>
        <w:autoSpaceDE w:val="0"/>
        <w:autoSpaceDN w:val="0"/>
        <w:spacing w:before="6"/>
        <w:rPr>
          <w:rFonts w:hint="eastAsia" w:ascii="仿宋" w:hAnsi="仿宋" w:eastAsia="仿宋" w:cs="仿宋"/>
          <w:b/>
          <w:color w:val="auto"/>
          <w:sz w:val="49"/>
          <w:szCs w:val="21"/>
          <w:lang w:val="zh-CN" w:eastAsia="zh-CN" w:bidi="zh-CN"/>
        </w:rPr>
      </w:pPr>
    </w:p>
    <w:p>
      <w:pPr>
        <w:shd w:val="clear"/>
        <w:spacing w:before="0" w:after="0" w:line="240" w:lineRule="auto"/>
        <w:ind w:left="0" w:right="0"/>
        <w:jc w:val="left"/>
        <w:rPr>
          <w:rFonts w:ascii="宋体" w:hAnsi="宋体" w:cs="Arial"/>
          <w:color w:val="auto"/>
          <w:highlight w:val="none"/>
        </w:rPr>
      </w:pPr>
    </w:p>
    <w:p>
      <w:pPr>
        <w:shd w:val="clear"/>
        <w:spacing w:before="0" w:after="0" w:line="240" w:lineRule="auto"/>
        <w:ind w:left="0" w:right="0"/>
        <w:jc w:val="left"/>
        <w:rPr>
          <w:rFonts w:ascii="宋体" w:hAnsi="宋体" w:cs="Arial"/>
          <w:color w:val="auto"/>
          <w:highlight w:val="none"/>
        </w:rPr>
      </w:pPr>
    </w:p>
    <w:p>
      <w:pPr>
        <w:shd w:val="clear"/>
        <w:spacing w:before="0" w:after="0" w:line="24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br w:type="textWrapping"/>
      </w:r>
      <w:r>
        <w:rPr>
          <w:rFonts w:hint="eastAsia" w:ascii="仿宋" w:hAnsi="仿宋" w:eastAsia="仿宋" w:cs="仿宋"/>
          <w:color w:val="auto"/>
          <w:highlight w:val="none"/>
        </w:rPr>
        <w:br w:type="textWrapping"/>
      </w:r>
    </w:p>
    <w:p>
      <w:pPr>
        <w:shd w:val="clear"/>
        <w:spacing w:before="0" w:after="0" w:line="240" w:lineRule="auto"/>
        <w:ind w:left="0" w:right="0"/>
        <w:jc w:val="left"/>
        <w:rPr>
          <w:rFonts w:hint="eastAsia" w:ascii="仿宋" w:hAnsi="仿宋" w:eastAsia="仿宋" w:cs="仿宋"/>
          <w:color w:val="auto"/>
          <w:highlight w:val="none"/>
        </w:rPr>
      </w:pPr>
    </w:p>
    <w:p>
      <w:pPr>
        <w:shd w:val="clear"/>
        <w:spacing w:before="0" w:after="0" w:line="240" w:lineRule="auto"/>
        <w:ind w:left="0" w:right="0"/>
        <w:jc w:val="left"/>
        <w:rPr>
          <w:rFonts w:hint="eastAsia" w:ascii="仿宋" w:hAnsi="仿宋" w:eastAsia="仿宋" w:cs="仿宋"/>
          <w:color w:val="auto"/>
          <w:highlight w:val="none"/>
        </w:rPr>
      </w:pPr>
    </w:p>
    <w:p>
      <w:pPr>
        <w:shd w:val="clear"/>
        <w:spacing w:before="0" w:after="0" w:line="240" w:lineRule="auto"/>
        <w:ind w:left="0" w:right="0"/>
        <w:jc w:val="left"/>
        <w:rPr>
          <w:rFonts w:hint="eastAsia" w:ascii="仿宋" w:hAnsi="仿宋" w:eastAsia="仿宋" w:cs="仿宋"/>
          <w:color w:val="auto"/>
          <w:highlight w:val="none"/>
        </w:rPr>
      </w:pPr>
    </w:p>
    <w:p>
      <w:pPr>
        <w:shd w:val="clear"/>
        <w:spacing w:before="0" w:after="0" w:line="240" w:lineRule="auto"/>
        <w:ind w:left="0" w:right="0"/>
        <w:jc w:val="left"/>
        <w:rPr>
          <w:rFonts w:hint="eastAsia" w:ascii="仿宋" w:hAnsi="仿宋" w:eastAsia="仿宋" w:cs="仿宋"/>
          <w:color w:val="auto"/>
          <w:highlight w:val="none"/>
        </w:rPr>
      </w:pPr>
    </w:p>
    <w:p>
      <w:pPr>
        <w:shd w:val="clear"/>
        <w:spacing w:before="0" w:after="0" w:line="360" w:lineRule="auto"/>
        <w:ind w:left="0" w:right="0"/>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 xml:space="preserve">XXXXXXXXXXXXXXXXXX项目    </w:t>
      </w:r>
    </w:p>
    <w:p>
      <w:pPr>
        <w:shd w:val="clear"/>
        <w:spacing w:before="0" w:after="0" w:line="360" w:lineRule="auto"/>
        <w:ind w:left="0" w:right="0"/>
        <w:jc w:val="center"/>
        <w:rPr>
          <w:rFonts w:hint="eastAsia" w:ascii="仿宋" w:hAnsi="仿宋" w:eastAsia="仿宋" w:cs="仿宋"/>
          <w:color w:val="auto"/>
          <w:highlight w:val="none"/>
        </w:rPr>
      </w:pPr>
      <w:r>
        <w:rPr>
          <w:rFonts w:hint="eastAsia" w:ascii="仿宋" w:hAnsi="仿宋" w:eastAsia="仿宋" w:cs="仿宋"/>
          <w:b/>
          <w:color w:val="auto"/>
          <w:sz w:val="52"/>
          <w:szCs w:val="52"/>
          <w:highlight w:val="none"/>
        </w:rPr>
        <w:t>服务合同</w:t>
      </w:r>
      <w:r>
        <w:rPr>
          <w:rFonts w:hint="eastAsia" w:ascii="仿宋" w:hAnsi="仿宋" w:eastAsia="仿宋" w:cs="仿宋"/>
          <w:color w:val="auto"/>
          <w:sz w:val="52"/>
          <w:szCs w:val="52"/>
          <w:highlight w:val="none"/>
        </w:rPr>
        <w:br w:type="textWrapping"/>
      </w:r>
      <w:r>
        <w:rPr>
          <w:rFonts w:hint="eastAsia" w:ascii="仿宋" w:hAnsi="仿宋" w:eastAsia="仿宋" w:cs="仿宋"/>
          <w:b/>
          <w:color w:val="auto"/>
          <w:sz w:val="52"/>
          <w:szCs w:val="52"/>
          <w:highlight w:val="none"/>
        </w:rPr>
        <w:br w:type="textWrapping"/>
      </w:r>
    </w:p>
    <w:p>
      <w:pPr>
        <w:pStyle w:val="52"/>
        <w:shd w:val="clear"/>
        <w:spacing w:line="240" w:lineRule="auto"/>
        <w:ind w:left="0" w:right="0"/>
        <w:jc w:val="center"/>
        <w:rPr>
          <w:rFonts w:hint="eastAsia" w:ascii="仿宋" w:hAnsi="仿宋" w:eastAsia="仿宋" w:cs="仿宋"/>
          <w:color w:val="auto"/>
          <w:highlight w:val="none"/>
        </w:rPr>
      </w:pPr>
    </w:p>
    <w:p>
      <w:pPr>
        <w:pStyle w:val="52"/>
        <w:shd w:val="clear"/>
        <w:spacing w:line="240" w:lineRule="auto"/>
        <w:ind w:left="0" w:right="0"/>
        <w:jc w:val="center"/>
        <w:rPr>
          <w:rFonts w:hint="eastAsia" w:ascii="仿宋" w:hAnsi="仿宋" w:eastAsia="仿宋" w:cs="仿宋"/>
          <w:color w:val="auto"/>
          <w:highlight w:val="none"/>
        </w:rPr>
      </w:pPr>
    </w:p>
    <w:p>
      <w:pPr>
        <w:pStyle w:val="52"/>
        <w:shd w:val="clear"/>
        <w:spacing w:line="240" w:lineRule="auto"/>
        <w:ind w:left="0" w:right="0"/>
        <w:jc w:val="center"/>
        <w:rPr>
          <w:rFonts w:hint="eastAsia" w:ascii="仿宋" w:hAnsi="仿宋" w:eastAsia="仿宋" w:cs="仿宋"/>
          <w:color w:val="auto"/>
          <w:highlight w:val="none"/>
        </w:rPr>
      </w:pPr>
    </w:p>
    <w:p>
      <w:pPr>
        <w:pStyle w:val="52"/>
        <w:shd w:val="clear"/>
        <w:spacing w:line="240" w:lineRule="auto"/>
        <w:ind w:left="0" w:right="0"/>
        <w:jc w:val="center"/>
        <w:rPr>
          <w:rFonts w:hint="eastAsia" w:ascii="仿宋" w:hAnsi="仿宋" w:eastAsia="仿宋" w:cs="仿宋"/>
          <w:color w:val="auto"/>
          <w:highlight w:val="none"/>
        </w:rPr>
      </w:pPr>
    </w:p>
    <w:p>
      <w:pPr>
        <w:pStyle w:val="52"/>
        <w:shd w:val="clear"/>
        <w:spacing w:line="240" w:lineRule="auto"/>
        <w:ind w:left="0" w:right="0"/>
        <w:jc w:val="center"/>
        <w:rPr>
          <w:rFonts w:hint="eastAsia" w:ascii="仿宋" w:hAnsi="仿宋" w:eastAsia="仿宋" w:cs="仿宋"/>
          <w:color w:val="auto"/>
          <w:highlight w:val="none"/>
        </w:rPr>
      </w:pPr>
    </w:p>
    <w:p>
      <w:pPr>
        <w:pStyle w:val="18"/>
        <w:shd w:val="clear"/>
        <w:spacing w:before="0" w:after="0" w:line="500" w:lineRule="exact"/>
        <w:ind w:left="0" w:right="0"/>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XXXXXXXXXXXXXXXXXXXXXXXXX项目</w:t>
      </w:r>
    </w:p>
    <w:p>
      <w:pPr>
        <w:pStyle w:val="18"/>
        <w:shd w:val="clear"/>
        <w:spacing w:before="0" w:after="0" w:line="500" w:lineRule="exact"/>
        <w:ind w:left="0" w:right="0" w:firstLine="2160" w:firstLineChars="9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（以最终签订合同为准，本合同条款仅供参考）</w:t>
      </w:r>
    </w:p>
    <w:p>
      <w:pPr>
        <w:shd w:val="clear"/>
        <w:spacing w:before="0" w:after="0" w:line="240" w:lineRule="auto"/>
        <w:ind w:left="0" w:right="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widowControl w:val="0"/>
        <w:shd w:val="clear"/>
        <w:autoSpaceDE w:val="0"/>
        <w:autoSpaceDN w:val="0"/>
        <w:spacing w:before="14"/>
        <w:jc w:val="center"/>
        <w:rPr>
          <w:rFonts w:hint="eastAsia" w:ascii="仿宋" w:hAnsi="仿宋" w:eastAsia="仿宋" w:cs="仿宋"/>
          <w:color w:val="auto"/>
          <w:sz w:val="32"/>
          <w:szCs w:val="32"/>
          <w:highlight w:val="none"/>
          <w:lang w:val="zh-CN" w:eastAsia="zh-CN" w:bidi="zh-CN"/>
        </w:rPr>
      </w:pPr>
      <w:r>
        <w:rPr>
          <w:rFonts w:hint="eastAsia" w:ascii="仿宋" w:hAnsi="仿宋" w:eastAsia="仿宋" w:cs="仿宋"/>
          <w:b/>
          <w:bCs/>
          <w:color w:val="auto"/>
          <w:sz w:val="32"/>
          <w:szCs w:val="32"/>
          <w:highlight w:val="none"/>
          <w:lang w:val="zh-CN" w:eastAsia="zh-CN" w:bidi="zh-CN"/>
        </w:rPr>
        <w:t>合</w:t>
      </w:r>
      <w:r>
        <w:rPr>
          <w:rFonts w:hint="eastAsia" w:ascii="仿宋" w:hAnsi="仿宋" w:eastAsia="仿宋" w:cs="仿宋"/>
          <w:b/>
          <w:bCs/>
          <w:color w:val="auto"/>
          <w:sz w:val="32"/>
          <w:szCs w:val="32"/>
          <w:highlight w:val="none"/>
          <w:lang w:val="zh-CN" w:eastAsia="zh-CN" w:bidi="zh-CN"/>
        </w:rPr>
        <w:tab/>
      </w:r>
      <w:r>
        <w:rPr>
          <w:rFonts w:hint="eastAsia" w:ascii="仿宋" w:hAnsi="仿宋" w:eastAsia="仿宋" w:cs="仿宋"/>
          <w:b/>
          <w:bCs/>
          <w:color w:val="auto"/>
          <w:sz w:val="32"/>
          <w:szCs w:val="32"/>
          <w:highlight w:val="none"/>
          <w:lang w:val="zh-CN" w:eastAsia="zh-CN" w:bidi="zh-CN"/>
        </w:rPr>
        <w:t>同（样本）</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委托方（以下简称甲方）：</w:t>
      </w:r>
      <w:r>
        <w:rPr>
          <w:rFonts w:hint="eastAsia" w:ascii="仿宋" w:hAnsi="仿宋" w:eastAsia="仿宋" w:cs="仿宋"/>
          <w:color w:val="auto"/>
          <w:sz w:val="24"/>
          <w:szCs w:val="24"/>
          <w:highlight w:val="none"/>
          <w:u w:val="single"/>
          <w:lang w:val="zh-CN" w:eastAsia="zh-CN" w:bidi="zh-CN"/>
        </w:rPr>
        <w:tab/>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承检方（以下简称乙方）：</w:t>
      </w:r>
      <w:r>
        <w:rPr>
          <w:rFonts w:hint="eastAsia" w:ascii="仿宋" w:hAnsi="仿宋" w:eastAsia="仿宋" w:cs="仿宋"/>
          <w:color w:val="auto"/>
          <w:sz w:val="24"/>
          <w:szCs w:val="24"/>
          <w:highlight w:val="none"/>
          <w:u w:val="single"/>
          <w:lang w:val="zh-CN" w:eastAsia="zh-CN" w:bidi="zh-CN"/>
        </w:rPr>
        <w:tab/>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依照《中华人民共和国合同法》及项目(</w:t>
      </w:r>
      <w:r>
        <w:rPr>
          <w:rFonts w:hint="eastAsia" w:ascii="仿宋" w:hAnsi="仿宋" w:eastAsia="仿宋" w:cs="仿宋"/>
          <w:color w:val="auto"/>
          <w:sz w:val="24"/>
          <w:szCs w:val="24"/>
          <w:highlight w:val="none"/>
          <w:u w:val="single"/>
          <w:lang w:val="zh-CN" w:eastAsia="zh-CN" w:bidi="zh-CN"/>
        </w:rPr>
        <w:t xml:space="preserve">   项目编号    </w:t>
      </w:r>
      <w:r>
        <w:rPr>
          <w:rFonts w:hint="eastAsia" w:ascii="仿宋" w:hAnsi="仿宋" w:eastAsia="仿宋" w:cs="仿宋"/>
          <w:color w:val="auto"/>
          <w:sz w:val="24"/>
          <w:szCs w:val="24"/>
          <w:highlight w:val="none"/>
          <w:lang w:val="zh-CN" w:eastAsia="zh-CN" w:bidi="zh-CN"/>
        </w:rPr>
        <w:t>)招标文件的要求和招标结果，经甲乙双方协商一致，签订本合同。详细价格、技术说明及其他有关合同项目的特定信息由合同附件予以说明，合同附件及本项目的招标文件、</w:t>
      </w:r>
      <w:r>
        <w:rPr>
          <w:rFonts w:hint="eastAsia" w:ascii="仿宋" w:hAnsi="仿宋" w:eastAsia="仿宋" w:cs="仿宋"/>
          <w:color w:val="auto"/>
          <w:sz w:val="24"/>
          <w:szCs w:val="24"/>
          <w:highlight w:val="none"/>
          <w:lang w:val="en-US" w:eastAsia="zh-CN" w:bidi="zh-CN"/>
        </w:rPr>
        <w:t>投标文件</w:t>
      </w:r>
      <w:r>
        <w:rPr>
          <w:rFonts w:hint="eastAsia" w:ascii="仿宋" w:hAnsi="仿宋" w:eastAsia="仿宋" w:cs="仿宋"/>
          <w:color w:val="auto"/>
          <w:sz w:val="24"/>
          <w:szCs w:val="24"/>
          <w:highlight w:val="none"/>
          <w:lang w:val="zh-CN" w:eastAsia="zh-CN" w:bidi="zh-CN"/>
        </w:rPr>
        <w:t>等均为本合同不可分割之一部分。双方共同遵守如下条款：</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一、总则</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1.1.项目基本情况本项目是对。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1.2.乙方提供服务的受益人为本项目的甲方，甲乙方均应对履行本合同承担相应的责任。</w:t>
      </w:r>
    </w:p>
    <w:p>
      <w:pPr>
        <w:widowControl w:val="0"/>
        <w:shd w:val="clear"/>
        <w:autoSpaceDE w:val="0"/>
        <w:autoSpaceDN w:val="0"/>
        <w:ind w:firstLine="482" w:firstLineChars="200"/>
        <w:rPr>
          <w:rFonts w:hint="eastAsia" w:ascii="仿宋" w:hAnsi="仿宋" w:eastAsia="仿宋" w:cs="仿宋"/>
          <w:color w:val="auto"/>
          <w:sz w:val="24"/>
          <w:szCs w:val="24"/>
          <w:highlight w:val="none"/>
          <w:u w:val="single"/>
          <w:lang w:val="zh-CN" w:eastAsia="zh-CN" w:bidi="zh-CN"/>
        </w:rPr>
      </w:pPr>
      <w:r>
        <w:rPr>
          <w:rFonts w:hint="eastAsia" w:ascii="仿宋" w:hAnsi="仿宋" w:eastAsia="仿宋" w:cs="仿宋"/>
          <w:b/>
          <w:bCs/>
          <w:color w:val="auto"/>
          <w:sz w:val="24"/>
          <w:szCs w:val="24"/>
          <w:highlight w:val="none"/>
          <w:lang w:val="zh-CN" w:eastAsia="zh-CN" w:bidi="zh-CN"/>
        </w:rPr>
        <w:t>二、服务期限</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服务期限：自</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年</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月</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日时起至</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年</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月</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日止。</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三、委托服务事项（具体要求参照招标文件）</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四、知识产权产权归属</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五、保密</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六、违约责任与赔偿损失</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 乙方提供的服务不符合招标文件、</w:t>
      </w:r>
      <w:r>
        <w:rPr>
          <w:rFonts w:hint="eastAsia" w:ascii="仿宋" w:hAnsi="仿宋" w:eastAsia="仿宋" w:cs="仿宋"/>
          <w:color w:val="auto"/>
          <w:sz w:val="24"/>
          <w:szCs w:val="24"/>
          <w:highlight w:val="none"/>
          <w:lang w:val="en-US" w:eastAsia="zh-CN" w:bidi="zh-CN"/>
        </w:rPr>
        <w:t>投标文件</w:t>
      </w:r>
      <w:r>
        <w:rPr>
          <w:rFonts w:hint="eastAsia" w:ascii="仿宋" w:hAnsi="仿宋" w:eastAsia="仿宋" w:cs="仿宋"/>
          <w:color w:val="auto"/>
          <w:sz w:val="24"/>
          <w:szCs w:val="24"/>
          <w:highlight w:val="none"/>
          <w:lang w:val="zh-CN" w:eastAsia="zh-CN" w:bidi="zh-CN"/>
        </w:rPr>
        <w:t>或本合同规定的，甲方有权拒收，并且乙方须向甲方支付本合同总价 5%的违约金。</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 乙方未能按本合同规定的服务期限提供服务，从逾期之日起每日按本合同总价 3‰的数</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额向甲方支付违约金；逾期 1 个月以上的，甲方有权终止合同，由此造成的甲方经济损失由乙方承担。</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3) 甲方无正当理由拒收接受服务，到期拒付服务款项的，甲方向乙方偿付本合同总的 5%的违约金。甲方逾期付款，则每日按本合同总价的 3‰向乙方偿付违约金。</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4) 其它违约责任按《中华人民共和国合同法》处理。</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七、争端的解决</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合同执行过程中发生的任何争议，如双方不能通过友好协商解决，按相关法律法规处理。</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八、不可抗力</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九、税费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在中国境内、外发生的与本合同执行有关的一切税费均由乙方负担。</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十、合同生效</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1）本合同在甲乙双方法人代表或其授权代表签字盖章后生效。</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2）合同一式</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份。</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十一、付款方式</w:t>
      </w:r>
    </w:p>
    <w:p>
      <w:pPr>
        <w:widowControl w:val="0"/>
        <w:shd w:val="clear"/>
        <w:autoSpaceDE w:val="0"/>
        <w:autoSpaceDN w:val="0"/>
        <w:spacing w:before="14"/>
        <w:ind w:left="48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合同签订后，首付总价款的%，。</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十二、甲方权利和义务</w:t>
      </w:r>
    </w:p>
    <w:p>
      <w:pPr>
        <w:widowControl w:val="0"/>
        <w:shd w:val="clear"/>
        <w:autoSpaceDE w:val="0"/>
        <w:autoSpaceDN w:val="0"/>
        <w:ind w:firstLine="240" w:firstLineChars="1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1、代表和维护委托方的合法权益。</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2、甲方有权对乙方委派的人员提出更换的权利。</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3、审批乙方拟定的相关制度。</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4、监督乙方管理服务及制度的执行情况。</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5、乙方如不履行合同约定的服务质量要求或其它虚假欺诈行为，甲方有权先处罚后终止合同，乙方赔偿甲方所受损失。</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十三、乙方的权利、责任和义务</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1、根据有关法律法规及本合同的约定，制定相关服务制度。</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2、按照本合同的约定，协调处理相关事项。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3、按照本合同不得将本项目责任以任何形式全部或部分转让给第三方。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4、按合同约定，负责向甲方收取相关费用。</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5、乙方管理人员及其它所属工作人员应遵守甲方的规章制度和社会公德，爱护甲方的财产和其它资源。</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十四、服务质量</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（一）具体的服务质量要求按招标文件及</w:t>
      </w:r>
      <w:r>
        <w:rPr>
          <w:rFonts w:hint="eastAsia" w:ascii="仿宋" w:hAnsi="仿宋" w:eastAsia="仿宋" w:cs="仿宋"/>
          <w:color w:val="auto"/>
          <w:sz w:val="24"/>
          <w:szCs w:val="24"/>
          <w:highlight w:val="none"/>
          <w:lang w:val="en-US" w:eastAsia="zh-CN" w:bidi="zh-CN"/>
        </w:rPr>
        <w:t>投标文件</w:t>
      </w:r>
      <w:r>
        <w:rPr>
          <w:rFonts w:hint="eastAsia" w:ascii="仿宋" w:hAnsi="仿宋" w:eastAsia="仿宋" w:cs="仿宋"/>
          <w:color w:val="auto"/>
          <w:sz w:val="24"/>
          <w:szCs w:val="24"/>
          <w:highlight w:val="none"/>
          <w:lang w:val="zh-CN" w:eastAsia="zh-CN" w:bidi="zh-CN"/>
        </w:rPr>
        <w:t>执行。</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（二）如甲方或乙方中有一方要求中止合同，须提前 3 个月通知对方，并交付对方违约金(按合同办)。</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十五、其他约定</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1、乙方的服务实施人员要有符合国家规定的相关资格，要严格政审，没有刑事犯罪记录，重要岗位人员聘用要经甲方审定。并须将其管理人有效证明及担保提交给委托方管理部门存查备案。</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2、如有需要，乙方的管理人员要听从甲方调动指挥。</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十六、违约责任</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1、甲方违约，应无条件退还乙方履约保证金，并赔偿乙方的直接经济损失。</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乙方违约，按合同有关规定办理，无权要求甲方退还履约保证金，并赔偿甲方的经济损失。3、乙方不遵守承检合约，不按合约签订的各项要求完成工作或出现重大安全事故时，乙方赔偿损失后，甲方保留追究法律责任的权利。甲方有权终止乙方承检资格，且不予退还乙方的履约保证金。4、乙方不得转让承检权，如发现乙方把承检权转让他人，则视为乙方自行毁约，其履约保证金不得退回并立即停止乙方承检资格。5、甲方逾期支付乙方服务费用的，向乙方支付相应的违约金。（具体支付时间按有关规定执行）6、乙方违反本合同要求的规定，未能达到约定的服务要求，使用人投诉多或出现重大管理失误，或在服务项目时造成重大事故、负有主要责任，甲方有权要求终止合同；造成甲方经济损失的，乙方应给予甲方经济赔偿，并承担相应的法律责任。</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十七、其他</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1、本合同正本一式</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份，具有同等法律效力，甲方执一份，乙方执一份、采购办执一份，招标机构执一份。合同自签字之日起即时生效。</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2、本合同所有附件、招标文件、投标文件、中标通知书均为合同的有效组成部分，与本合同具有同等法律效力。</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 xml:space="preserve"> 3、在执行本合同的过程中，所有经双方签署确认的文件（包括会议纪要、补充协议、往来信函）即成为本合同的有效组成部分。</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4、如一方地址、电话、传真号码有变更，应在变更当日内书面通知对方，否则，应承担相应责任。</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5、除甲方事先书面同意外，乙方不得部分或全部转让其应履行的合同项下的义务。</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6、本合同未尽事宜，双方可用补充合同的形式加以补充。补充合同与本合同具有同样的法律效力。</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甲方：</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乙方：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地址：</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地址：</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法定代表人：</w:t>
      </w:r>
    </w:p>
    <w:p>
      <w:pPr>
        <w:pStyle w:val="12"/>
        <w:shd w:val="clear"/>
        <w:rPr>
          <w:rFonts w:hint="eastAsia" w:ascii="仿宋" w:hAnsi="仿宋" w:eastAsia="仿宋" w:cs="仿宋"/>
          <w:color w:val="auto"/>
          <w:sz w:val="24"/>
          <w:szCs w:val="24"/>
          <w:highlight w:val="none"/>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委托代理人：</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委托代理人：</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电话：</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电话：</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开户银行：</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开户银行：</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帐号：                           帐号：</w:t>
      </w:r>
    </w:p>
    <w:p>
      <w:pPr>
        <w:rPr>
          <w:rFonts w:hint="eastAsia" w:ascii="宋体" w:hAnsi="宋体" w:eastAsia="宋体" w:cs="宋体"/>
          <w:color w:val="auto"/>
          <w:spacing w:val="0"/>
          <w:w w:val="100"/>
          <w:position w:val="0"/>
          <w:sz w:val="18"/>
          <w:szCs w:val="20"/>
          <w:highlight w:val="none"/>
        </w:rPr>
      </w:pPr>
      <w:r>
        <w:rPr>
          <w:rFonts w:hint="eastAsia" w:ascii="宋体" w:hAnsi="宋体" w:eastAsia="宋体" w:cs="宋体"/>
          <w:color w:val="auto"/>
          <w:spacing w:val="0"/>
          <w:w w:val="100"/>
          <w:position w:val="0"/>
          <w:sz w:val="18"/>
          <w:szCs w:val="20"/>
          <w:highlight w:val="none"/>
        </w:rPr>
        <w:br w:type="page"/>
      </w:r>
    </w:p>
    <w:p>
      <w:pPr>
        <w:pStyle w:val="4"/>
        <w:tabs>
          <w:tab w:val="left" w:pos="1163"/>
        </w:tabs>
        <w:outlineLvl w:val="0"/>
        <w:rPr>
          <w:rFonts w:hint="eastAsia" w:ascii="宋体" w:hAnsi="宋体" w:eastAsia="宋体" w:cs="宋体"/>
          <w:color w:val="auto"/>
          <w:spacing w:val="0"/>
          <w:w w:val="100"/>
          <w:position w:val="0"/>
          <w:sz w:val="32"/>
          <w:szCs w:val="32"/>
          <w:highlight w:val="none"/>
        </w:rPr>
      </w:pPr>
      <w:bookmarkStart w:id="94" w:name="_bookmark103"/>
      <w:bookmarkEnd w:id="94"/>
      <w:bookmarkStart w:id="95" w:name="_Toc17324"/>
      <w:r>
        <w:rPr>
          <w:rFonts w:hint="eastAsia" w:ascii="宋体" w:hAnsi="宋体" w:eastAsia="宋体" w:cs="宋体"/>
          <w:color w:val="auto"/>
          <w:spacing w:val="0"/>
          <w:w w:val="100"/>
          <w:position w:val="0"/>
          <w:sz w:val="32"/>
          <w:szCs w:val="32"/>
          <w:highlight w:val="none"/>
        </w:rPr>
        <w:t>第六章</w:t>
      </w:r>
      <w:r>
        <w:rPr>
          <w:rFonts w:hint="eastAsia" w:ascii="宋体" w:hAnsi="宋体" w:eastAsia="宋体"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投标文件格式</w:t>
      </w:r>
      <w:bookmarkEnd w:id="95"/>
    </w:p>
    <w:p>
      <w:pPr>
        <w:pStyle w:val="44"/>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投标人提交的材料将被保密，但不退还。全部文件应按规定的份数按包件编制并按包件提交。如果招标文件采购内容未注明分包件采购，即全部采购内容为一个包件（即第 1 包件），包件号为“1”包件名称仍为项目名称。格式如下：</w:t>
      </w:r>
    </w:p>
    <w:p>
      <w:pPr>
        <w:pStyle w:val="44"/>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pStyle w:val="44"/>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本章未给出格式的材料或附件，由投标人自行提供或编制，但应注意招标文件相应盖章要求。本章其格式仅供参考，均不做强制要求，投标人可自行编制，但应注意招标文件相应盖章要求。</w:t>
      </w:r>
    </w:p>
    <w:p>
      <w:pPr>
        <w:pStyle w:val="44"/>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本章明确指明为“格式”的文件：</w:t>
      </w:r>
    </w:p>
    <w:p>
      <w:pPr>
        <w:pStyle w:val="44"/>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名称为“表”的，表头给定内容不得删减、改变，可根据实际需要增减行，需要填写的空格或空白应有效填写。格式属于文字内容性质的（包括“函”、“书”、“声明”、“协议”），不得删减、改变格式中给定的文字内容，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pPr>
        <w:pStyle w:val="44"/>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）本章提供的格式表格</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括号“【】”中内容表示填写说明或举例说明，并非给定内容，投标人应跟根据自身投标情况据实填写。本章提供的格式中“注：”的内容也是填写说明，也非给定内容。</w:t>
      </w:r>
    </w:p>
    <w:p>
      <w:pPr>
        <w:rPr>
          <w:rFonts w:hint="eastAsia" w:ascii="宋体" w:hAnsi="宋体" w:eastAsia="宋体" w:cs="宋体"/>
          <w:color w:val="auto"/>
          <w:spacing w:val="0"/>
          <w:w w:val="100"/>
          <w:position w:val="0"/>
          <w:sz w:val="20"/>
          <w:szCs w:val="20"/>
          <w:highlight w:val="none"/>
        </w:rPr>
      </w:pPr>
      <w:bookmarkStart w:id="96" w:name="_bookmark104"/>
      <w:bookmarkEnd w:id="96"/>
      <w:r>
        <w:rPr>
          <w:rFonts w:hint="eastAsia" w:ascii="宋体" w:hAnsi="宋体" w:eastAsia="宋体" w:cs="宋体"/>
          <w:color w:val="auto"/>
          <w:spacing w:val="0"/>
          <w:w w:val="100"/>
          <w:position w:val="0"/>
          <w:sz w:val="20"/>
          <w:szCs w:val="20"/>
          <w:highlight w:val="none"/>
        </w:rPr>
        <w:br w:type="page"/>
      </w:r>
    </w:p>
    <w:p>
      <w:pPr>
        <w:pStyle w:val="4"/>
        <w:spacing w:before="31"/>
        <w:ind w:right="115"/>
        <w:outlineLvl w:val="1"/>
        <w:rPr>
          <w:rFonts w:hint="eastAsia" w:ascii="宋体" w:hAnsi="宋体" w:eastAsia="宋体" w:cs="宋体"/>
          <w:color w:val="auto"/>
          <w:spacing w:val="0"/>
          <w:w w:val="100"/>
          <w:position w:val="0"/>
          <w:sz w:val="28"/>
          <w:szCs w:val="28"/>
          <w:highlight w:val="none"/>
        </w:rPr>
      </w:pPr>
      <w:bookmarkStart w:id="97" w:name="_Toc5024"/>
      <w:r>
        <w:rPr>
          <w:rFonts w:hint="eastAsia" w:ascii="宋体" w:hAnsi="宋体" w:eastAsia="宋体" w:cs="宋体"/>
          <w:color w:val="auto"/>
          <w:spacing w:val="0"/>
          <w:w w:val="100"/>
          <w:position w:val="0"/>
          <w:sz w:val="28"/>
          <w:szCs w:val="28"/>
          <w:highlight w:val="none"/>
          <w:lang w:val="en-US" w:eastAsia="zh-CN"/>
        </w:rPr>
        <w:t>投标</w:t>
      </w:r>
      <w:r>
        <w:rPr>
          <w:rFonts w:hint="eastAsia" w:ascii="宋体" w:hAnsi="宋体" w:eastAsia="宋体" w:cs="宋体"/>
          <w:color w:val="auto"/>
          <w:spacing w:val="0"/>
          <w:w w:val="100"/>
          <w:position w:val="0"/>
          <w:sz w:val="28"/>
          <w:szCs w:val="28"/>
          <w:highlight w:val="none"/>
        </w:rPr>
        <w:t>文件封面建议格式</w:t>
      </w:r>
      <w:bookmarkEnd w:id="97"/>
    </w:p>
    <w:p>
      <w:pPr>
        <w:spacing w:before="212"/>
        <w:ind w:left="0" w:right="341" w:firstLine="0"/>
        <w:jc w:val="right"/>
        <w:outlineLvl w:val="9"/>
        <w:rPr>
          <w:rFonts w:hint="eastAsia" w:ascii="宋体" w:hAnsi="宋体" w:eastAsia="宋体" w:cs="宋体"/>
          <w:b/>
          <w:color w:val="auto"/>
          <w:spacing w:val="0"/>
          <w:w w:val="100"/>
          <w:position w:val="0"/>
          <w:sz w:val="24"/>
          <w:szCs w:val="20"/>
          <w:highlight w:val="none"/>
        </w:rPr>
      </w:pPr>
      <w:r>
        <w:rPr>
          <w:rFonts w:hint="eastAsia" w:ascii="宋体" w:hAnsi="宋体" w:eastAsia="宋体" w:cs="宋体"/>
          <w:b/>
          <w:color w:val="auto"/>
          <w:spacing w:val="0"/>
          <w:w w:val="100"/>
          <w:position w:val="0"/>
          <w:sz w:val="24"/>
          <w:szCs w:val="20"/>
          <w:highlight w:val="none"/>
        </w:rPr>
        <w:t>正本【或副本】</w:t>
      </w:r>
    </w:p>
    <w:p>
      <w:pPr>
        <w:pStyle w:val="11"/>
        <w:rPr>
          <w:rFonts w:hint="eastAsia" w:ascii="宋体" w:hAnsi="宋体" w:eastAsia="宋体" w:cs="宋体"/>
          <w:b/>
          <w:color w:val="auto"/>
          <w:spacing w:val="0"/>
          <w:w w:val="100"/>
          <w:position w:val="0"/>
          <w:sz w:val="28"/>
          <w:szCs w:val="28"/>
          <w:highlight w:val="none"/>
        </w:rPr>
      </w:pPr>
    </w:p>
    <w:p>
      <w:pPr>
        <w:keepNext w:val="0"/>
        <w:keepLines w:val="0"/>
        <w:pageBreakBefore w:val="0"/>
        <w:widowControl w:val="0"/>
        <w:tabs>
          <w:tab w:val="left" w:pos="5896"/>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color w:val="auto"/>
          <w:spacing w:val="0"/>
          <w:w w:val="100"/>
          <w:position w:val="0"/>
          <w:sz w:val="28"/>
          <w:szCs w:val="28"/>
          <w:highlight w:val="none"/>
          <w:u w:val="single"/>
        </w:rPr>
      </w:pPr>
      <w:r>
        <w:rPr>
          <w:rFonts w:hint="eastAsia" w:ascii="宋体" w:hAnsi="宋体" w:eastAsia="宋体" w:cs="宋体"/>
          <w:color w:val="auto"/>
          <w:spacing w:val="0"/>
          <w:w w:val="100"/>
          <w:position w:val="0"/>
          <w:sz w:val="28"/>
          <w:szCs w:val="28"/>
          <w:highlight w:val="none"/>
        </w:rPr>
        <w:t>项目名称：</w:t>
      </w:r>
      <w:r>
        <w:rPr>
          <w:rFonts w:hint="eastAsia" w:ascii="宋体" w:hAnsi="宋体" w:eastAsia="宋体" w:cs="宋体"/>
          <w:color w:val="auto"/>
          <w:spacing w:val="0"/>
          <w:w w:val="100"/>
          <w:position w:val="0"/>
          <w:sz w:val="28"/>
          <w:szCs w:val="28"/>
          <w:highlight w:val="none"/>
          <w:u w:val="single"/>
        </w:rPr>
        <w:t xml:space="preserve">                             </w:t>
      </w:r>
    </w:p>
    <w:p>
      <w:pPr>
        <w:keepNext w:val="0"/>
        <w:keepLines w:val="0"/>
        <w:pageBreakBefore w:val="0"/>
        <w:widowControl w:val="0"/>
        <w:tabs>
          <w:tab w:val="left" w:pos="6875"/>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color w:val="auto"/>
          <w:spacing w:val="0"/>
          <w:w w:val="100"/>
          <w:position w:val="0"/>
          <w:sz w:val="28"/>
          <w:szCs w:val="28"/>
          <w:highlight w:val="none"/>
          <w:lang w:eastAsia="zh-CN"/>
        </w:rPr>
      </w:pPr>
      <w:r>
        <w:rPr>
          <w:rFonts w:hint="eastAsia" w:ascii="宋体" w:hAnsi="宋体" w:eastAsia="宋体" w:cs="宋体"/>
          <w:color w:val="auto"/>
          <w:spacing w:val="0"/>
          <w:w w:val="100"/>
          <w:position w:val="0"/>
          <w:sz w:val="28"/>
          <w:szCs w:val="28"/>
          <w:highlight w:val="none"/>
        </w:rPr>
        <w:t>项目编号</w:t>
      </w:r>
      <w:r>
        <w:rPr>
          <w:rFonts w:hint="eastAsia" w:ascii="宋体" w:hAnsi="宋体" w:eastAsia="宋体" w:cs="宋体"/>
          <w:color w:val="auto"/>
          <w:spacing w:val="0"/>
          <w:w w:val="100"/>
          <w:position w:val="0"/>
          <w:sz w:val="28"/>
          <w:szCs w:val="28"/>
          <w:highlight w:val="none"/>
          <w:lang w:eastAsia="zh-CN"/>
        </w:rPr>
        <w:t>：</w:t>
      </w:r>
      <w:r>
        <w:rPr>
          <w:rFonts w:hint="eastAsia" w:ascii="宋体" w:hAnsi="宋体" w:eastAsia="宋体" w:cs="宋体"/>
          <w:color w:val="auto"/>
          <w:spacing w:val="0"/>
          <w:w w:val="100"/>
          <w:position w:val="0"/>
          <w:sz w:val="28"/>
          <w:szCs w:val="28"/>
          <w:highlight w:val="none"/>
          <w:u w:val="single"/>
        </w:rPr>
        <w:t xml:space="preserve">                             </w:t>
      </w:r>
    </w:p>
    <w:p>
      <w:pPr>
        <w:keepNext w:val="0"/>
        <w:keepLines w:val="0"/>
        <w:pageBreakBefore w:val="0"/>
        <w:widowControl w:val="0"/>
        <w:tabs>
          <w:tab w:val="left" w:pos="6875"/>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color w:val="auto"/>
          <w:spacing w:val="0"/>
          <w:w w:val="100"/>
          <w:position w:val="0"/>
          <w:sz w:val="28"/>
          <w:szCs w:val="28"/>
          <w:highlight w:val="none"/>
          <w:lang w:val="en-US" w:eastAsia="zh-CN"/>
        </w:rPr>
      </w:pPr>
      <w:r>
        <w:rPr>
          <w:rFonts w:hint="eastAsia" w:ascii="宋体" w:hAnsi="宋体" w:eastAsia="宋体" w:cs="宋体"/>
          <w:color w:val="auto"/>
          <w:spacing w:val="0"/>
          <w:w w:val="100"/>
          <w:position w:val="0"/>
          <w:sz w:val="28"/>
          <w:szCs w:val="28"/>
          <w:highlight w:val="none"/>
        </w:rPr>
        <w:t>包件号：</w:t>
      </w:r>
      <w:r>
        <w:rPr>
          <w:rFonts w:hint="eastAsia" w:ascii="宋体" w:hAnsi="宋体" w:eastAsia="宋体" w:cs="宋体"/>
          <w:color w:val="auto"/>
          <w:spacing w:val="0"/>
          <w:w w:val="100"/>
          <w:position w:val="0"/>
          <w:sz w:val="28"/>
          <w:szCs w:val="28"/>
          <w:highlight w:val="none"/>
          <w:u w:val="single"/>
        </w:rPr>
        <w:t xml:space="preserve"> </w:t>
      </w:r>
      <w:r>
        <w:rPr>
          <w:rFonts w:hint="eastAsia" w:ascii="宋体" w:hAnsi="宋体" w:eastAsia="宋体" w:cs="宋体"/>
          <w:color w:val="auto"/>
          <w:spacing w:val="0"/>
          <w:w w:val="100"/>
          <w:position w:val="0"/>
          <w:sz w:val="28"/>
          <w:szCs w:val="28"/>
          <w:highlight w:val="none"/>
          <w:u w:val="single"/>
          <w:lang w:val="en-US" w:eastAsia="zh-CN"/>
        </w:rPr>
        <w:t xml:space="preserve">                              </w:t>
      </w:r>
    </w:p>
    <w:p>
      <w:pPr>
        <w:keepNext w:val="0"/>
        <w:keepLines w:val="0"/>
        <w:pageBreakBefore w:val="0"/>
        <w:widowControl w:val="0"/>
        <w:tabs>
          <w:tab w:val="left" w:pos="5896"/>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color w:val="auto"/>
          <w:spacing w:val="0"/>
          <w:w w:val="100"/>
          <w:position w:val="0"/>
          <w:sz w:val="28"/>
          <w:szCs w:val="28"/>
          <w:highlight w:val="none"/>
          <w:lang w:val="en-US" w:eastAsia="zh-CN"/>
        </w:rPr>
      </w:pPr>
      <w:r>
        <w:rPr>
          <w:rFonts w:hint="eastAsia" w:ascii="宋体" w:hAnsi="宋体" w:eastAsia="宋体" w:cs="宋体"/>
          <w:color w:val="auto"/>
          <w:spacing w:val="0"/>
          <w:w w:val="100"/>
          <w:position w:val="0"/>
          <w:sz w:val="28"/>
          <w:szCs w:val="28"/>
          <w:highlight w:val="none"/>
        </w:rPr>
        <w:t>包件名称：</w:t>
      </w:r>
      <w:r>
        <w:rPr>
          <w:rFonts w:hint="eastAsia" w:ascii="宋体" w:hAnsi="宋体" w:eastAsia="宋体" w:cs="宋体"/>
          <w:color w:val="auto"/>
          <w:spacing w:val="0"/>
          <w:w w:val="100"/>
          <w:position w:val="0"/>
          <w:sz w:val="28"/>
          <w:szCs w:val="28"/>
          <w:highlight w:val="none"/>
          <w:u w:val="single"/>
        </w:rPr>
        <w:t xml:space="preserve"> </w:t>
      </w:r>
      <w:r>
        <w:rPr>
          <w:rFonts w:hint="eastAsia" w:ascii="宋体" w:hAnsi="宋体" w:eastAsia="宋体" w:cs="宋体"/>
          <w:color w:val="auto"/>
          <w:spacing w:val="0"/>
          <w:w w:val="100"/>
          <w:position w:val="0"/>
          <w:sz w:val="28"/>
          <w:szCs w:val="28"/>
          <w:highlight w:val="none"/>
          <w:u w:val="single"/>
          <w:lang w:val="en-US" w:eastAsia="zh-CN"/>
        </w:rPr>
        <w:t xml:space="preserve">                            </w:t>
      </w:r>
    </w:p>
    <w:p>
      <w:pPr>
        <w:pStyle w:val="11"/>
        <w:rPr>
          <w:rFonts w:hint="eastAsia" w:ascii="宋体" w:hAnsi="宋体" w:eastAsia="宋体" w:cs="宋体"/>
          <w:color w:val="auto"/>
          <w:spacing w:val="0"/>
          <w:w w:val="100"/>
          <w:position w:val="0"/>
          <w:sz w:val="16"/>
          <w:szCs w:val="21"/>
          <w:highlight w:val="none"/>
        </w:rPr>
      </w:pPr>
    </w:p>
    <w:p>
      <w:pPr>
        <w:pStyle w:val="11"/>
        <w:rPr>
          <w:rFonts w:hint="eastAsia" w:ascii="宋体" w:hAnsi="宋体" w:eastAsia="宋体" w:cs="宋体"/>
          <w:color w:val="auto"/>
          <w:spacing w:val="0"/>
          <w:w w:val="100"/>
          <w:position w:val="0"/>
          <w:sz w:val="16"/>
          <w:szCs w:val="21"/>
          <w:highlight w:val="none"/>
        </w:rPr>
      </w:pPr>
    </w:p>
    <w:p>
      <w:pPr>
        <w:pStyle w:val="11"/>
        <w:rPr>
          <w:rFonts w:hint="eastAsia" w:ascii="宋体" w:hAnsi="宋体" w:eastAsia="宋体" w:cs="宋体"/>
          <w:color w:val="auto"/>
          <w:spacing w:val="0"/>
          <w:w w:val="100"/>
          <w:position w:val="0"/>
          <w:sz w:val="16"/>
          <w:szCs w:val="21"/>
          <w:highlight w:val="none"/>
        </w:rPr>
      </w:pPr>
    </w:p>
    <w:p>
      <w:pPr>
        <w:pStyle w:val="12"/>
        <w:rPr>
          <w:rFonts w:hint="eastAsia" w:ascii="宋体" w:hAnsi="宋体" w:eastAsia="宋体" w:cs="宋体"/>
          <w:color w:val="auto"/>
          <w:spacing w:val="0"/>
          <w:w w:val="100"/>
          <w:position w:val="0"/>
          <w:sz w:val="16"/>
          <w:szCs w:val="21"/>
          <w:highlight w:val="none"/>
        </w:rPr>
      </w:pPr>
    </w:p>
    <w:p>
      <w:pPr>
        <w:pStyle w:val="12"/>
        <w:rPr>
          <w:rFonts w:hint="eastAsia" w:ascii="宋体" w:hAnsi="宋体" w:eastAsia="宋体" w:cs="宋体"/>
          <w:color w:val="auto"/>
          <w:spacing w:val="0"/>
          <w:w w:val="100"/>
          <w:position w:val="0"/>
          <w:sz w:val="16"/>
          <w:szCs w:val="21"/>
          <w:highlight w:val="none"/>
        </w:rPr>
      </w:pPr>
    </w:p>
    <w:p>
      <w:pPr>
        <w:pStyle w:val="11"/>
        <w:spacing w:before="5"/>
        <w:rPr>
          <w:rFonts w:hint="eastAsia" w:ascii="宋体" w:hAnsi="宋体" w:eastAsia="宋体" w:cs="宋体"/>
          <w:color w:val="auto"/>
          <w:spacing w:val="0"/>
          <w:w w:val="100"/>
          <w:position w:val="0"/>
          <w:sz w:val="21"/>
          <w:szCs w:val="21"/>
          <w:highlight w:val="none"/>
        </w:rPr>
      </w:pPr>
    </w:p>
    <w:p>
      <w:pPr>
        <w:spacing w:before="0" w:line="240" w:lineRule="auto"/>
        <w:ind w:left="0" w:right="113" w:firstLine="0"/>
        <w:jc w:val="center"/>
        <w:outlineLvl w:val="9"/>
        <w:rPr>
          <w:rFonts w:hint="eastAsia" w:ascii="宋体" w:hAnsi="宋体" w:eastAsia="宋体" w:cs="宋体"/>
          <w:b/>
          <w:bCs/>
          <w:color w:val="auto"/>
          <w:spacing w:val="0"/>
          <w:w w:val="100"/>
          <w:position w:val="0"/>
          <w:sz w:val="112"/>
          <w:szCs w:val="112"/>
          <w:highlight w:val="none"/>
        </w:rPr>
      </w:pPr>
      <w:r>
        <w:rPr>
          <w:rFonts w:hint="eastAsia" w:ascii="宋体" w:hAnsi="宋体" w:eastAsia="宋体" w:cs="宋体"/>
          <w:b/>
          <w:bCs/>
          <w:color w:val="auto"/>
          <w:spacing w:val="0"/>
          <w:w w:val="100"/>
          <w:position w:val="0"/>
          <w:sz w:val="112"/>
          <w:szCs w:val="112"/>
          <w:highlight w:val="none"/>
        </w:rPr>
        <w:t>投</w:t>
      </w:r>
      <w:r>
        <w:rPr>
          <w:rFonts w:hint="eastAsia" w:ascii="宋体" w:hAnsi="宋体" w:eastAsia="宋体" w:cs="宋体"/>
          <w:b/>
          <w:bCs/>
          <w:color w:val="auto"/>
          <w:spacing w:val="0"/>
          <w:w w:val="100"/>
          <w:position w:val="0"/>
          <w:sz w:val="112"/>
          <w:szCs w:val="112"/>
          <w:highlight w:val="none"/>
          <w:lang w:val="en-US" w:eastAsia="zh-CN"/>
        </w:rPr>
        <w:t xml:space="preserve"> </w:t>
      </w:r>
      <w:r>
        <w:rPr>
          <w:rFonts w:hint="eastAsia" w:ascii="宋体" w:hAnsi="宋体" w:eastAsia="宋体" w:cs="宋体"/>
          <w:b/>
          <w:bCs/>
          <w:color w:val="auto"/>
          <w:spacing w:val="0"/>
          <w:w w:val="100"/>
          <w:position w:val="0"/>
          <w:sz w:val="112"/>
          <w:szCs w:val="112"/>
          <w:highlight w:val="none"/>
        </w:rPr>
        <w:t>标</w:t>
      </w:r>
      <w:r>
        <w:rPr>
          <w:rFonts w:hint="eastAsia" w:ascii="宋体" w:hAnsi="宋体" w:eastAsia="宋体" w:cs="宋体"/>
          <w:b/>
          <w:bCs/>
          <w:color w:val="auto"/>
          <w:spacing w:val="0"/>
          <w:w w:val="100"/>
          <w:position w:val="0"/>
          <w:sz w:val="112"/>
          <w:szCs w:val="112"/>
          <w:highlight w:val="none"/>
          <w:lang w:val="en-US" w:eastAsia="zh-CN"/>
        </w:rPr>
        <w:t xml:space="preserve"> </w:t>
      </w:r>
      <w:r>
        <w:rPr>
          <w:rFonts w:hint="eastAsia" w:ascii="宋体" w:hAnsi="宋体" w:eastAsia="宋体" w:cs="宋体"/>
          <w:b/>
          <w:bCs/>
          <w:color w:val="auto"/>
          <w:spacing w:val="0"/>
          <w:w w:val="100"/>
          <w:position w:val="0"/>
          <w:sz w:val="112"/>
          <w:szCs w:val="112"/>
          <w:highlight w:val="none"/>
        </w:rPr>
        <w:t>文</w:t>
      </w:r>
      <w:r>
        <w:rPr>
          <w:rFonts w:hint="eastAsia" w:ascii="宋体" w:hAnsi="宋体" w:eastAsia="宋体" w:cs="宋体"/>
          <w:b/>
          <w:bCs/>
          <w:color w:val="auto"/>
          <w:spacing w:val="0"/>
          <w:w w:val="100"/>
          <w:position w:val="0"/>
          <w:sz w:val="112"/>
          <w:szCs w:val="112"/>
          <w:highlight w:val="none"/>
          <w:lang w:val="en-US" w:eastAsia="zh-CN"/>
        </w:rPr>
        <w:t xml:space="preserve"> </w:t>
      </w:r>
      <w:r>
        <w:rPr>
          <w:rFonts w:hint="eastAsia" w:ascii="宋体" w:hAnsi="宋体" w:eastAsia="宋体" w:cs="宋体"/>
          <w:b/>
          <w:bCs/>
          <w:color w:val="auto"/>
          <w:spacing w:val="0"/>
          <w:w w:val="100"/>
          <w:position w:val="0"/>
          <w:sz w:val="112"/>
          <w:szCs w:val="112"/>
          <w:highlight w:val="none"/>
        </w:rPr>
        <w:t>件</w:t>
      </w:r>
    </w:p>
    <w:p>
      <w:pPr>
        <w:spacing w:before="177" w:line="302" w:lineRule="auto"/>
        <w:ind w:left="295" w:right="413" w:firstLine="0"/>
        <w:jc w:val="center"/>
        <w:rPr>
          <w:rFonts w:hint="eastAsia" w:ascii="宋体" w:hAnsi="宋体" w:eastAsia="宋体" w:cs="宋体"/>
          <w:color w:val="auto"/>
          <w:spacing w:val="0"/>
          <w:w w:val="100"/>
          <w:position w:val="0"/>
          <w:sz w:val="24"/>
          <w:szCs w:val="20"/>
          <w:highlight w:val="none"/>
        </w:rPr>
      </w:pPr>
      <w:r>
        <w:rPr>
          <w:rFonts w:hint="eastAsia" w:ascii="宋体" w:hAnsi="宋体" w:eastAsia="宋体" w:cs="宋体"/>
          <w:color w:val="auto"/>
          <w:spacing w:val="0"/>
          <w:w w:val="100"/>
          <w:position w:val="0"/>
          <w:sz w:val="24"/>
          <w:szCs w:val="20"/>
          <w:highlight w:val="none"/>
        </w:rPr>
        <w:t>【</w:t>
      </w:r>
      <w:r>
        <w:rPr>
          <w:rFonts w:hint="eastAsia" w:ascii="宋体" w:hAnsi="宋体" w:eastAsia="宋体" w:cs="宋体"/>
          <w:color w:val="auto"/>
          <w:spacing w:val="0"/>
          <w:w w:val="100"/>
          <w:position w:val="0"/>
          <w:sz w:val="24"/>
          <w:szCs w:val="20"/>
          <w:highlight w:val="none"/>
          <w:lang w:val="en-US" w:eastAsia="zh-CN"/>
        </w:rPr>
        <w:t>投标文件</w:t>
      </w:r>
      <w:r>
        <w:rPr>
          <w:rFonts w:hint="eastAsia" w:ascii="宋体" w:hAnsi="宋体" w:eastAsia="宋体" w:cs="宋体"/>
          <w:color w:val="auto"/>
          <w:spacing w:val="0"/>
          <w:w w:val="100"/>
          <w:position w:val="0"/>
          <w:sz w:val="24"/>
          <w:szCs w:val="20"/>
          <w:highlight w:val="none"/>
        </w:rPr>
        <w:t>再分册装订或有其他组成部分的，在此处注明，例如“上册”、“上册”、“下册”、“图纸”或“附件”等】</w:t>
      </w:r>
    </w:p>
    <w:p>
      <w:pPr>
        <w:pStyle w:val="11"/>
        <w:rPr>
          <w:rFonts w:hint="eastAsia" w:ascii="宋体" w:hAnsi="宋体" w:eastAsia="宋体" w:cs="宋体"/>
          <w:color w:val="auto"/>
          <w:spacing w:val="0"/>
          <w:w w:val="100"/>
          <w:position w:val="0"/>
          <w:sz w:val="24"/>
          <w:szCs w:val="21"/>
          <w:highlight w:val="none"/>
        </w:rPr>
      </w:pPr>
    </w:p>
    <w:p>
      <w:pPr>
        <w:pStyle w:val="11"/>
        <w:rPr>
          <w:rFonts w:hint="eastAsia" w:ascii="宋体" w:hAnsi="宋体" w:eastAsia="宋体" w:cs="宋体"/>
          <w:color w:val="auto"/>
          <w:spacing w:val="0"/>
          <w:w w:val="100"/>
          <w:position w:val="0"/>
          <w:sz w:val="24"/>
          <w:szCs w:val="21"/>
          <w:highlight w:val="none"/>
        </w:rPr>
      </w:pPr>
    </w:p>
    <w:p>
      <w:pPr>
        <w:pStyle w:val="11"/>
        <w:rPr>
          <w:rFonts w:hint="eastAsia" w:ascii="宋体" w:hAnsi="宋体" w:eastAsia="宋体" w:cs="宋体"/>
          <w:color w:val="auto"/>
          <w:spacing w:val="0"/>
          <w:w w:val="100"/>
          <w:position w:val="0"/>
          <w:sz w:val="24"/>
          <w:szCs w:val="21"/>
          <w:highlight w:val="none"/>
        </w:rPr>
      </w:pPr>
    </w:p>
    <w:p>
      <w:pPr>
        <w:pStyle w:val="11"/>
        <w:rPr>
          <w:rFonts w:hint="eastAsia" w:ascii="宋体" w:hAnsi="宋体" w:eastAsia="宋体" w:cs="宋体"/>
          <w:color w:val="auto"/>
          <w:spacing w:val="0"/>
          <w:w w:val="100"/>
          <w:position w:val="0"/>
          <w:sz w:val="24"/>
          <w:szCs w:val="21"/>
          <w:highlight w:val="none"/>
        </w:rPr>
      </w:pPr>
    </w:p>
    <w:p>
      <w:pPr>
        <w:pStyle w:val="12"/>
        <w:rPr>
          <w:rFonts w:hint="eastAsia" w:ascii="宋体" w:hAnsi="宋体" w:eastAsia="宋体" w:cs="宋体"/>
          <w:color w:val="auto"/>
          <w:spacing w:val="0"/>
          <w:w w:val="100"/>
          <w:position w:val="0"/>
          <w:sz w:val="24"/>
          <w:szCs w:val="21"/>
          <w:highlight w:val="none"/>
        </w:rPr>
      </w:pPr>
    </w:p>
    <w:p>
      <w:pPr>
        <w:pStyle w:val="12"/>
        <w:rPr>
          <w:rFonts w:hint="eastAsia" w:ascii="宋体" w:hAnsi="宋体" w:eastAsia="宋体" w:cs="宋体"/>
          <w:color w:val="auto"/>
          <w:spacing w:val="0"/>
          <w:w w:val="100"/>
          <w:position w:val="0"/>
          <w:sz w:val="24"/>
          <w:szCs w:val="21"/>
          <w:highlight w:val="none"/>
        </w:rPr>
      </w:pPr>
    </w:p>
    <w:p>
      <w:pPr>
        <w:pStyle w:val="12"/>
        <w:rPr>
          <w:rFonts w:hint="eastAsia" w:ascii="宋体" w:hAnsi="宋体" w:eastAsia="宋体" w:cs="宋体"/>
          <w:color w:val="auto"/>
          <w:spacing w:val="0"/>
          <w:w w:val="100"/>
          <w:position w:val="0"/>
          <w:sz w:val="24"/>
          <w:szCs w:val="21"/>
          <w:highlight w:val="none"/>
        </w:rPr>
      </w:pPr>
    </w:p>
    <w:p>
      <w:pPr>
        <w:pStyle w:val="12"/>
        <w:rPr>
          <w:rFonts w:hint="eastAsia" w:ascii="宋体" w:hAnsi="宋体" w:eastAsia="宋体" w:cs="宋体"/>
          <w:color w:val="auto"/>
          <w:spacing w:val="0"/>
          <w:w w:val="100"/>
          <w:position w:val="0"/>
          <w:sz w:val="24"/>
          <w:szCs w:val="21"/>
          <w:highlight w:val="none"/>
        </w:rPr>
      </w:pPr>
    </w:p>
    <w:p>
      <w:pPr>
        <w:pStyle w:val="12"/>
        <w:rPr>
          <w:rFonts w:hint="eastAsia" w:ascii="宋体" w:hAnsi="宋体" w:eastAsia="宋体" w:cs="宋体"/>
          <w:color w:val="auto"/>
          <w:spacing w:val="0"/>
          <w:w w:val="100"/>
          <w:position w:val="0"/>
          <w:sz w:val="24"/>
          <w:szCs w:val="21"/>
          <w:highlight w:val="none"/>
        </w:rPr>
      </w:pPr>
    </w:p>
    <w:p>
      <w:pPr>
        <w:pStyle w:val="11"/>
        <w:spacing w:before="7"/>
        <w:rPr>
          <w:rFonts w:hint="eastAsia" w:ascii="宋体" w:hAnsi="宋体" w:eastAsia="宋体" w:cs="宋体"/>
          <w:color w:val="auto"/>
          <w:spacing w:val="0"/>
          <w:w w:val="100"/>
          <w:position w:val="0"/>
          <w:sz w:val="24"/>
          <w:szCs w:val="24"/>
          <w:highlight w:val="none"/>
        </w:rPr>
      </w:pPr>
    </w:p>
    <w:p>
      <w:pPr>
        <w:bidi w:val="0"/>
        <w:spacing w:line="480" w:lineRule="auto"/>
        <w:ind w:leftChars="400"/>
        <w:jc w:val="left"/>
        <w:outlineLvl w:val="9"/>
        <w:rPr>
          <w:rFonts w:hint="eastAsia" w:ascii="宋体" w:hAnsi="宋体" w:eastAsia="宋体" w:cs="宋体"/>
          <w:b/>
          <w:bCs/>
          <w:color w:val="auto"/>
          <w:sz w:val="28"/>
          <w:szCs w:val="28"/>
          <w:highlight w:val="none"/>
          <w:lang w:eastAsia="zh-CN"/>
        </w:rPr>
      </w:pPr>
      <w:bookmarkStart w:id="98" w:name="_bookmark105"/>
      <w:bookmarkEnd w:id="98"/>
      <w:r>
        <w:rPr>
          <w:rFonts w:hint="eastAsia" w:ascii="宋体" w:hAnsi="宋体" w:eastAsia="宋体" w:cs="宋体"/>
          <w:b/>
          <w:bCs/>
          <w:color w:val="auto"/>
          <w:sz w:val="28"/>
          <w:szCs w:val="28"/>
          <w:highlight w:val="none"/>
        </w:rPr>
        <w:t>投标人</w:t>
      </w:r>
      <w:r>
        <w:rPr>
          <w:rFonts w:hint="eastAsia" w:ascii="宋体" w:hAnsi="宋体" w:eastAsia="宋体" w:cs="宋体"/>
          <w:b/>
          <w:bCs/>
          <w:color w:val="auto"/>
          <w:sz w:val="28"/>
          <w:szCs w:val="28"/>
          <w:highlight w:val="none"/>
          <w:lang w:val="en-US" w:eastAsia="zh-CN"/>
        </w:rPr>
        <w:t>名称</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盖章</w:t>
      </w:r>
      <w:r>
        <w:rPr>
          <w:rFonts w:hint="eastAsia" w:ascii="宋体" w:hAnsi="宋体" w:eastAsia="宋体" w:cs="宋体"/>
          <w:b/>
          <w:bCs/>
          <w:color w:val="auto"/>
          <w:sz w:val="28"/>
          <w:szCs w:val="28"/>
          <w:highlight w:val="none"/>
          <w:lang w:eastAsia="zh-CN"/>
        </w:rPr>
        <w:t>）</w:t>
      </w:r>
    </w:p>
    <w:p>
      <w:pPr>
        <w:bidi w:val="0"/>
        <w:spacing w:line="480" w:lineRule="auto"/>
        <w:ind w:leftChars="400"/>
        <w:jc w:val="left"/>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法定代表人或授权代表：</w:t>
      </w:r>
    </w:p>
    <w:p>
      <w:pPr>
        <w:widowControl w:val="0"/>
        <w:autoSpaceDE w:val="0"/>
        <w:autoSpaceDN w:val="0"/>
        <w:snapToGrid w:val="0"/>
        <w:spacing w:before="0" w:after="0" w:line="480" w:lineRule="auto"/>
        <w:ind w:left="880" w:leftChars="400" w:right="0"/>
        <w:jc w:val="left"/>
        <w:rPr>
          <w:rFonts w:hint="eastAsia" w:ascii="宋体" w:hAnsi="宋体" w:eastAsia="宋体" w:cs="宋体"/>
          <w:b/>
          <w:bCs/>
          <w:color w:val="auto"/>
          <w:sz w:val="28"/>
          <w:szCs w:val="28"/>
          <w:highlight w:val="none"/>
          <w:lang w:val="en-US" w:eastAsia="zh-CN" w:bidi="zh-CN"/>
        </w:rPr>
      </w:pPr>
      <w:r>
        <w:rPr>
          <w:rFonts w:hint="eastAsia" w:ascii="宋体" w:hAnsi="宋体" w:eastAsia="宋体" w:cs="宋体"/>
          <w:b/>
          <w:bCs/>
          <w:color w:val="auto"/>
          <w:sz w:val="28"/>
          <w:szCs w:val="28"/>
          <w:highlight w:val="none"/>
          <w:lang w:val="en-US" w:eastAsia="zh-CN" w:bidi="zh-CN"/>
        </w:rPr>
        <w:t>联系人：</w:t>
      </w:r>
    </w:p>
    <w:p>
      <w:pPr>
        <w:widowControl w:val="0"/>
        <w:autoSpaceDE w:val="0"/>
        <w:autoSpaceDN w:val="0"/>
        <w:snapToGrid w:val="0"/>
        <w:spacing w:before="0" w:after="0" w:line="480" w:lineRule="auto"/>
        <w:ind w:left="880" w:leftChars="400" w:right="0"/>
        <w:jc w:val="left"/>
        <w:rPr>
          <w:rFonts w:hint="eastAsia" w:ascii="宋体" w:hAnsi="宋体" w:eastAsia="宋体" w:cs="宋体"/>
          <w:b/>
          <w:bCs/>
          <w:color w:val="auto"/>
          <w:sz w:val="28"/>
          <w:szCs w:val="28"/>
          <w:highlight w:val="none"/>
          <w:lang w:val="en-US" w:eastAsia="zh-CN" w:bidi="zh-CN"/>
        </w:rPr>
      </w:pPr>
      <w:r>
        <w:rPr>
          <w:rFonts w:hint="eastAsia" w:ascii="宋体" w:hAnsi="宋体" w:eastAsia="宋体" w:cs="宋体"/>
          <w:b/>
          <w:bCs/>
          <w:color w:val="auto"/>
          <w:sz w:val="28"/>
          <w:szCs w:val="28"/>
          <w:highlight w:val="none"/>
          <w:lang w:val="en-US" w:eastAsia="zh-CN" w:bidi="zh-CN"/>
        </w:rPr>
        <w:t>电话：</w:t>
      </w:r>
    </w:p>
    <w:p>
      <w:pPr>
        <w:bidi w:val="0"/>
        <w:spacing w:line="480" w:lineRule="auto"/>
        <w:ind w:leftChars="400"/>
        <w:jc w:val="left"/>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日期：</w:t>
      </w:r>
    </w:p>
    <w:p>
      <w:pPr>
        <w:rPr>
          <w:rFonts w:hint="eastAsia" w:ascii="宋体" w:hAnsi="宋体" w:eastAsia="宋体" w:cs="宋体"/>
          <w:b/>
          <w:color w:val="auto"/>
          <w:spacing w:val="0"/>
          <w:w w:val="100"/>
          <w:position w:val="0"/>
          <w:sz w:val="24"/>
          <w:szCs w:val="20"/>
          <w:highlight w:val="none"/>
        </w:rPr>
      </w:pPr>
      <w:r>
        <w:rPr>
          <w:rFonts w:hint="eastAsia" w:ascii="宋体" w:hAnsi="宋体" w:eastAsia="宋体" w:cs="宋体"/>
          <w:b/>
          <w:color w:val="auto"/>
          <w:spacing w:val="0"/>
          <w:w w:val="100"/>
          <w:position w:val="0"/>
          <w:sz w:val="24"/>
          <w:szCs w:val="20"/>
          <w:highlight w:val="none"/>
        </w:rPr>
        <w:br w:type="page"/>
      </w:r>
    </w:p>
    <w:p>
      <w:pPr>
        <w:bidi w:val="0"/>
        <w:jc w:val="center"/>
        <w:outlineLvl w:val="9"/>
        <w:rPr>
          <w:rFonts w:hint="eastAsia" w:ascii="宋体" w:hAnsi="宋体" w:eastAsia="宋体" w:cs="宋体"/>
          <w:b/>
          <w:bCs/>
          <w:sz w:val="28"/>
          <w:szCs w:val="28"/>
        </w:rPr>
      </w:pPr>
      <w:bookmarkStart w:id="99" w:name="_bookmark106"/>
      <w:bookmarkEnd w:id="99"/>
      <w:r>
        <w:rPr>
          <w:rFonts w:hint="eastAsia" w:ascii="宋体" w:hAnsi="宋体" w:eastAsia="宋体" w:cs="宋体"/>
          <w:b/>
          <w:bCs/>
          <w:sz w:val="28"/>
          <w:szCs w:val="28"/>
        </w:rPr>
        <w:t>评分索引表建议格式</w:t>
      </w:r>
    </w:p>
    <w:p>
      <w:pPr>
        <w:bidi w:val="0"/>
        <w:jc w:val="center"/>
        <w:outlineLvl w:val="9"/>
        <w:rPr>
          <w:rFonts w:hint="eastAsia" w:ascii="宋体" w:hAnsi="宋体" w:eastAsia="宋体" w:cs="宋体"/>
          <w:b/>
          <w:bCs/>
          <w:sz w:val="24"/>
          <w:szCs w:val="24"/>
        </w:rPr>
      </w:pPr>
      <w:r>
        <w:rPr>
          <w:rFonts w:hint="eastAsia" w:ascii="宋体" w:hAnsi="宋体" w:eastAsia="宋体" w:cs="宋体"/>
          <w:b/>
          <w:bCs/>
          <w:sz w:val="28"/>
          <w:szCs w:val="28"/>
        </w:rPr>
        <w:t>评分索引表</w:t>
      </w:r>
    </w:p>
    <w:p>
      <w:pPr>
        <w:widowControl w:val="0"/>
        <w:autoSpaceDE w:val="0"/>
        <w:autoSpaceDN w:val="0"/>
        <w:spacing w:before="5" w:after="0" w:line="240" w:lineRule="auto"/>
        <w:ind w:left="0" w:right="0"/>
        <w:jc w:val="left"/>
        <w:outlineLvl w:val="9"/>
        <w:rPr>
          <w:rFonts w:hint="eastAsia" w:ascii="宋体" w:hAnsi="宋体" w:eastAsia="宋体" w:cs="宋体"/>
          <w:b/>
          <w:spacing w:val="0"/>
          <w:w w:val="100"/>
          <w:position w:val="0"/>
          <w:sz w:val="15"/>
          <w:szCs w:val="22"/>
          <w:lang w:val="zh-CN" w:eastAsia="zh-CN" w:bidi="zh-CN"/>
        </w:rPr>
      </w:pPr>
    </w:p>
    <w:tbl>
      <w:tblPr>
        <w:tblStyle w:val="27"/>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305"/>
        <w:gridCol w:w="3120"/>
        <w:gridCol w:w="2551"/>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4" w:type="dxa"/>
          </w:tcPr>
          <w:p>
            <w:pPr>
              <w:pStyle w:val="41"/>
              <w:spacing w:before="156" w:line="242" w:lineRule="auto"/>
              <w:ind w:left="215" w:right="206"/>
              <w:rPr>
                <w:rFonts w:hint="eastAsia" w:ascii="宋体" w:hAnsi="宋体" w:eastAsia="宋体" w:cs="宋体"/>
                <w:b/>
                <w:spacing w:val="0"/>
                <w:w w:val="100"/>
                <w:position w:val="0"/>
                <w:sz w:val="22"/>
                <w:szCs w:val="21"/>
              </w:rPr>
            </w:pPr>
            <w:r>
              <w:rPr>
                <w:rFonts w:hint="eastAsia" w:ascii="宋体" w:hAnsi="宋体" w:eastAsia="宋体" w:cs="宋体"/>
                <w:b/>
                <w:spacing w:val="0"/>
                <w:w w:val="100"/>
                <w:position w:val="0"/>
                <w:sz w:val="22"/>
                <w:szCs w:val="21"/>
              </w:rPr>
              <w:t>序号</w:t>
            </w:r>
          </w:p>
        </w:tc>
        <w:tc>
          <w:tcPr>
            <w:tcW w:w="1305" w:type="dxa"/>
          </w:tcPr>
          <w:p>
            <w:pPr>
              <w:pStyle w:val="41"/>
              <w:spacing w:before="4"/>
              <w:rPr>
                <w:rFonts w:hint="eastAsia" w:ascii="宋体" w:hAnsi="宋体" w:eastAsia="宋体" w:cs="宋体"/>
                <w:b/>
                <w:spacing w:val="0"/>
                <w:w w:val="100"/>
                <w:position w:val="0"/>
                <w:sz w:val="22"/>
                <w:szCs w:val="21"/>
              </w:rPr>
            </w:pPr>
          </w:p>
          <w:p>
            <w:pPr>
              <w:pStyle w:val="41"/>
              <w:ind w:left="170"/>
              <w:rPr>
                <w:rFonts w:hint="eastAsia" w:ascii="宋体" w:hAnsi="宋体" w:eastAsia="宋体" w:cs="宋体"/>
                <w:b/>
                <w:spacing w:val="0"/>
                <w:w w:val="100"/>
                <w:position w:val="0"/>
                <w:sz w:val="22"/>
                <w:szCs w:val="21"/>
              </w:rPr>
            </w:pPr>
            <w:r>
              <w:rPr>
                <w:rFonts w:hint="eastAsia" w:ascii="宋体" w:hAnsi="宋体" w:eastAsia="宋体" w:cs="宋体"/>
                <w:b/>
                <w:spacing w:val="0"/>
                <w:w w:val="100"/>
                <w:position w:val="0"/>
                <w:sz w:val="22"/>
                <w:szCs w:val="21"/>
              </w:rPr>
              <w:t>评审内容</w:t>
            </w:r>
          </w:p>
        </w:tc>
        <w:tc>
          <w:tcPr>
            <w:tcW w:w="3120" w:type="dxa"/>
          </w:tcPr>
          <w:p>
            <w:pPr>
              <w:pStyle w:val="41"/>
              <w:spacing w:before="4"/>
              <w:rPr>
                <w:rFonts w:hint="eastAsia" w:ascii="宋体" w:hAnsi="宋体" w:eastAsia="宋体" w:cs="宋体"/>
                <w:b/>
                <w:spacing w:val="0"/>
                <w:w w:val="100"/>
                <w:position w:val="0"/>
                <w:sz w:val="22"/>
                <w:szCs w:val="21"/>
              </w:rPr>
            </w:pPr>
          </w:p>
          <w:p>
            <w:pPr>
              <w:pStyle w:val="41"/>
              <w:ind w:left="1059" w:right="1047"/>
              <w:jc w:val="center"/>
              <w:rPr>
                <w:rFonts w:hint="eastAsia" w:ascii="宋体" w:hAnsi="宋体" w:eastAsia="宋体" w:cs="宋体"/>
                <w:b/>
                <w:spacing w:val="0"/>
                <w:w w:val="100"/>
                <w:position w:val="0"/>
                <w:sz w:val="22"/>
                <w:szCs w:val="21"/>
              </w:rPr>
            </w:pPr>
            <w:r>
              <w:rPr>
                <w:rFonts w:hint="eastAsia" w:ascii="宋体" w:hAnsi="宋体" w:eastAsia="宋体" w:cs="宋体"/>
                <w:b/>
                <w:spacing w:val="0"/>
                <w:w w:val="100"/>
                <w:position w:val="0"/>
                <w:sz w:val="22"/>
                <w:szCs w:val="21"/>
              </w:rPr>
              <w:t>评分标准</w:t>
            </w:r>
          </w:p>
        </w:tc>
        <w:tc>
          <w:tcPr>
            <w:tcW w:w="2551" w:type="dxa"/>
          </w:tcPr>
          <w:p>
            <w:pPr>
              <w:pStyle w:val="41"/>
              <w:spacing w:before="4"/>
              <w:rPr>
                <w:rFonts w:hint="eastAsia" w:ascii="宋体" w:hAnsi="宋体" w:eastAsia="宋体" w:cs="宋体"/>
                <w:b/>
                <w:spacing w:val="0"/>
                <w:w w:val="100"/>
                <w:position w:val="0"/>
                <w:sz w:val="22"/>
                <w:szCs w:val="21"/>
              </w:rPr>
            </w:pPr>
          </w:p>
          <w:p>
            <w:pPr>
              <w:pStyle w:val="41"/>
              <w:ind w:left="311"/>
              <w:rPr>
                <w:rFonts w:hint="eastAsia" w:ascii="宋体" w:hAnsi="宋体" w:eastAsia="宋体" w:cs="宋体"/>
                <w:b/>
                <w:spacing w:val="0"/>
                <w:w w:val="100"/>
                <w:position w:val="0"/>
                <w:sz w:val="22"/>
                <w:szCs w:val="21"/>
              </w:rPr>
            </w:pPr>
            <w:r>
              <w:rPr>
                <w:rFonts w:hint="eastAsia" w:ascii="宋体" w:hAnsi="宋体" w:eastAsia="宋体" w:cs="宋体"/>
                <w:b/>
                <w:spacing w:val="0"/>
                <w:w w:val="100"/>
                <w:position w:val="0"/>
                <w:sz w:val="22"/>
                <w:szCs w:val="21"/>
              </w:rPr>
              <w:t>投标响应情况简述</w:t>
            </w:r>
          </w:p>
        </w:tc>
        <w:tc>
          <w:tcPr>
            <w:tcW w:w="1840" w:type="dxa"/>
          </w:tcPr>
          <w:p>
            <w:pPr>
              <w:pStyle w:val="41"/>
              <w:spacing w:before="2" w:line="242" w:lineRule="auto"/>
              <w:ind w:left="199" w:right="184"/>
              <w:jc w:val="center"/>
              <w:rPr>
                <w:rFonts w:hint="eastAsia" w:ascii="宋体" w:hAnsi="宋体" w:eastAsia="宋体" w:cs="宋体"/>
                <w:b/>
                <w:spacing w:val="0"/>
                <w:w w:val="100"/>
                <w:position w:val="0"/>
                <w:sz w:val="22"/>
                <w:szCs w:val="21"/>
              </w:rPr>
            </w:pPr>
            <w:r>
              <w:rPr>
                <w:rFonts w:hint="eastAsia" w:ascii="宋体" w:hAnsi="宋体" w:eastAsia="宋体" w:cs="宋体"/>
                <w:b/>
                <w:spacing w:val="0"/>
                <w:w w:val="100"/>
                <w:position w:val="0"/>
                <w:sz w:val="22"/>
                <w:szCs w:val="21"/>
              </w:rPr>
              <w:t>投标文件对应章节及页码索</w:t>
            </w:r>
          </w:p>
          <w:p>
            <w:pPr>
              <w:pStyle w:val="41"/>
              <w:spacing w:line="292" w:lineRule="exact"/>
              <w:ind w:left="13"/>
              <w:jc w:val="center"/>
              <w:rPr>
                <w:rFonts w:hint="eastAsia" w:ascii="宋体" w:hAnsi="宋体" w:eastAsia="宋体" w:cs="宋体"/>
                <w:b/>
                <w:spacing w:val="0"/>
                <w:w w:val="100"/>
                <w:position w:val="0"/>
                <w:sz w:val="22"/>
                <w:szCs w:val="21"/>
              </w:rPr>
            </w:pPr>
            <w:r>
              <w:rPr>
                <w:rFonts w:hint="eastAsia" w:ascii="宋体" w:hAnsi="宋体" w:eastAsia="宋体" w:cs="宋体"/>
                <w:b/>
                <w:spacing w:val="0"/>
                <w:w w:val="100"/>
                <w:position w:val="0"/>
                <w:sz w:val="22"/>
                <w:szCs w:val="21"/>
              </w:rPr>
              <w:t>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674" w:type="dxa"/>
          </w:tcPr>
          <w:p>
            <w:pPr>
              <w:pStyle w:val="41"/>
              <w:spacing w:before="6"/>
              <w:rPr>
                <w:rFonts w:hint="eastAsia" w:ascii="宋体" w:hAnsi="宋体" w:eastAsia="宋体" w:cs="宋体"/>
                <w:b/>
                <w:spacing w:val="0"/>
                <w:w w:val="100"/>
                <w:position w:val="0"/>
                <w:sz w:val="22"/>
                <w:szCs w:val="21"/>
              </w:rPr>
            </w:pPr>
          </w:p>
          <w:p>
            <w:pPr>
              <w:pStyle w:val="41"/>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1</w:t>
            </w:r>
          </w:p>
        </w:tc>
        <w:tc>
          <w:tcPr>
            <w:tcW w:w="1305" w:type="dxa"/>
          </w:tcPr>
          <w:p>
            <w:pPr>
              <w:pStyle w:val="41"/>
              <w:rPr>
                <w:rFonts w:hint="eastAsia" w:ascii="宋体" w:hAnsi="宋体" w:eastAsia="宋体" w:cs="宋体"/>
                <w:spacing w:val="0"/>
                <w:w w:val="100"/>
                <w:position w:val="0"/>
                <w:sz w:val="22"/>
                <w:szCs w:val="21"/>
              </w:rPr>
            </w:pPr>
          </w:p>
        </w:tc>
        <w:tc>
          <w:tcPr>
            <w:tcW w:w="3120" w:type="dxa"/>
          </w:tcPr>
          <w:p>
            <w:pPr>
              <w:pStyle w:val="41"/>
              <w:rPr>
                <w:rFonts w:hint="eastAsia" w:ascii="宋体" w:hAnsi="宋体" w:eastAsia="宋体" w:cs="宋体"/>
                <w:spacing w:val="0"/>
                <w:w w:val="100"/>
                <w:position w:val="0"/>
                <w:sz w:val="22"/>
                <w:szCs w:val="21"/>
              </w:rPr>
            </w:pPr>
          </w:p>
        </w:tc>
        <w:tc>
          <w:tcPr>
            <w:tcW w:w="2551" w:type="dxa"/>
          </w:tcPr>
          <w:p>
            <w:pPr>
              <w:pStyle w:val="41"/>
              <w:rPr>
                <w:rFonts w:hint="eastAsia" w:ascii="宋体" w:hAnsi="宋体" w:eastAsia="宋体" w:cs="宋体"/>
                <w:spacing w:val="0"/>
                <w:w w:val="100"/>
                <w:position w:val="0"/>
                <w:sz w:val="22"/>
                <w:szCs w:val="21"/>
              </w:rPr>
            </w:pPr>
          </w:p>
        </w:tc>
        <w:tc>
          <w:tcPr>
            <w:tcW w:w="1840" w:type="dxa"/>
          </w:tcPr>
          <w:p>
            <w:pPr>
              <w:pStyle w:val="41"/>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74" w:type="dxa"/>
          </w:tcPr>
          <w:p>
            <w:pPr>
              <w:pStyle w:val="41"/>
              <w:spacing w:before="9"/>
              <w:rPr>
                <w:rFonts w:hint="eastAsia" w:ascii="宋体" w:hAnsi="宋体" w:eastAsia="宋体" w:cs="宋体"/>
                <w:b/>
                <w:spacing w:val="0"/>
                <w:w w:val="100"/>
                <w:position w:val="0"/>
                <w:sz w:val="16"/>
                <w:szCs w:val="21"/>
              </w:rPr>
            </w:pPr>
          </w:p>
          <w:p>
            <w:pPr>
              <w:pStyle w:val="41"/>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2</w:t>
            </w:r>
          </w:p>
        </w:tc>
        <w:tc>
          <w:tcPr>
            <w:tcW w:w="1305" w:type="dxa"/>
          </w:tcPr>
          <w:p>
            <w:pPr>
              <w:pStyle w:val="41"/>
              <w:rPr>
                <w:rFonts w:hint="eastAsia" w:ascii="宋体" w:hAnsi="宋体" w:eastAsia="宋体" w:cs="宋体"/>
                <w:spacing w:val="0"/>
                <w:w w:val="100"/>
                <w:position w:val="0"/>
                <w:sz w:val="22"/>
                <w:szCs w:val="21"/>
              </w:rPr>
            </w:pPr>
          </w:p>
        </w:tc>
        <w:tc>
          <w:tcPr>
            <w:tcW w:w="3120" w:type="dxa"/>
          </w:tcPr>
          <w:p>
            <w:pPr>
              <w:pStyle w:val="41"/>
              <w:rPr>
                <w:rFonts w:hint="eastAsia" w:ascii="宋体" w:hAnsi="宋体" w:eastAsia="宋体" w:cs="宋体"/>
                <w:spacing w:val="0"/>
                <w:w w:val="100"/>
                <w:position w:val="0"/>
                <w:sz w:val="22"/>
                <w:szCs w:val="21"/>
              </w:rPr>
            </w:pPr>
          </w:p>
        </w:tc>
        <w:tc>
          <w:tcPr>
            <w:tcW w:w="2551" w:type="dxa"/>
          </w:tcPr>
          <w:p>
            <w:pPr>
              <w:pStyle w:val="41"/>
              <w:rPr>
                <w:rFonts w:hint="eastAsia" w:ascii="宋体" w:hAnsi="宋体" w:eastAsia="宋体" w:cs="宋体"/>
                <w:spacing w:val="0"/>
                <w:w w:val="100"/>
                <w:position w:val="0"/>
                <w:sz w:val="22"/>
                <w:szCs w:val="21"/>
              </w:rPr>
            </w:pPr>
          </w:p>
        </w:tc>
        <w:tc>
          <w:tcPr>
            <w:tcW w:w="1840" w:type="dxa"/>
          </w:tcPr>
          <w:p>
            <w:pPr>
              <w:pStyle w:val="41"/>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74" w:type="dxa"/>
          </w:tcPr>
          <w:p>
            <w:pPr>
              <w:pStyle w:val="41"/>
              <w:spacing w:before="9"/>
              <w:rPr>
                <w:rFonts w:hint="eastAsia" w:ascii="宋体" w:hAnsi="宋体" w:eastAsia="宋体" w:cs="宋体"/>
                <w:b/>
                <w:spacing w:val="0"/>
                <w:w w:val="100"/>
                <w:position w:val="0"/>
                <w:sz w:val="16"/>
                <w:szCs w:val="21"/>
              </w:rPr>
            </w:pPr>
          </w:p>
          <w:p>
            <w:pPr>
              <w:pStyle w:val="41"/>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3</w:t>
            </w:r>
          </w:p>
        </w:tc>
        <w:tc>
          <w:tcPr>
            <w:tcW w:w="1305" w:type="dxa"/>
          </w:tcPr>
          <w:p>
            <w:pPr>
              <w:pStyle w:val="41"/>
              <w:rPr>
                <w:rFonts w:hint="eastAsia" w:ascii="宋体" w:hAnsi="宋体" w:eastAsia="宋体" w:cs="宋体"/>
                <w:spacing w:val="0"/>
                <w:w w:val="100"/>
                <w:position w:val="0"/>
                <w:sz w:val="22"/>
                <w:szCs w:val="21"/>
              </w:rPr>
            </w:pPr>
          </w:p>
        </w:tc>
        <w:tc>
          <w:tcPr>
            <w:tcW w:w="3120" w:type="dxa"/>
          </w:tcPr>
          <w:p>
            <w:pPr>
              <w:pStyle w:val="41"/>
              <w:rPr>
                <w:rFonts w:hint="eastAsia" w:ascii="宋体" w:hAnsi="宋体" w:eastAsia="宋体" w:cs="宋体"/>
                <w:spacing w:val="0"/>
                <w:w w:val="100"/>
                <w:position w:val="0"/>
                <w:sz w:val="22"/>
                <w:szCs w:val="21"/>
              </w:rPr>
            </w:pPr>
          </w:p>
        </w:tc>
        <w:tc>
          <w:tcPr>
            <w:tcW w:w="2551" w:type="dxa"/>
          </w:tcPr>
          <w:p>
            <w:pPr>
              <w:pStyle w:val="41"/>
              <w:rPr>
                <w:rFonts w:hint="eastAsia" w:ascii="宋体" w:hAnsi="宋体" w:eastAsia="宋体" w:cs="宋体"/>
                <w:spacing w:val="0"/>
                <w:w w:val="100"/>
                <w:position w:val="0"/>
                <w:sz w:val="22"/>
                <w:szCs w:val="21"/>
              </w:rPr>
            </w:pPr>
          </w:p>
        </w:tc>
        <w:tc>
          <w:tcPr>
            <w:tcW w:w="1840" w:type="dxa"/>
          </w:tcPr>
          <w:p>
            <w:pPr>
              <w:pStyle w:val="41"/>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74" w:type="dxa"/>
          </w:tcPr>
          <w:p>
            <w:pPr>
              <w:pStyle w:val="41"/>
              <w:spacing w:before="9"/>
              <w:rPr>
                <w:rFonts w:hint="eastAsia" w:ascii="宋体" w:hAnsi="宋体" w:eastAsia="宋体" w:cs="宋体"/>
                <w:b/>
                <w:spacing w:val="0"/>
                <w:w w:val="100"/>
                <w:position w:val="0"/>
                <w:sz w:val="16"/>
                <w:szCs w:val="21"/>
              </w:rPr>
            </w:pPr>
          </w:p>
          <w:p>
            <w:pPr>
              <w:pStyle w:val="41"/>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4</w:t>
            </w:r>
          </w:p>
        </w:tc>
        <w:tc>
          <w:tcPr>
            <w:tcW w:w="1305" w:type="dxa"/>
          </w:tcPr>
          <w:p>
            <w:pPr>
              <w:pStyle w:val="41"/>
              <w:rPr>
                <w:rFonts w:hint="eastAsia" w:ascii="宋体" w:hAnsi="宋体" w:eastAsia="宋体" w:cs="宋体"/>
                <w:spacing w:val="0"/>
                <w:w w:val="100"/>
                <w:position w:val="0"/>
                <w:sz w:val="22"/>
                <w:szCs w:val="21"/>
              </w:rPr>
            </w:pPr>
          </w:p>
        </w:tc>
        <w:tc>
          <w:tcPr>
            <w:tcW w:w="3120" w:type="dxa"/>
          </w:tcPr>
          <w:p>
            <w:pPr>
              <w:pStyle w:val="41"/>
              <w:rPr>
                <w:rFonts w:hint="eastAsia" w:ascii="宋体" w:hAnsi="宋体" w:eastAsia="宋体" w:cs="宋体"/>
                <w:spacing w:val="0"/>
                <w:w w:val="100"/>
                <w:position w:val="0"/>
                <w:sz w:val="22"/>
                <w:szCs w:val="21"/>
              </w:rPr>
            </w:pPr>
          </w:p>
        </w:tc>
        <w:tc>
          <w:tcPr>
            <w:tcW w:w="2551" w:type="dxa"/>
          </w:tcPr>
          <w:p>
            <w:pPr>
              <w:pStyle w:val="41"/>
              <w:rPr>
                <w:rFonts w:hint="eastAsia" w:ascii="宋体" w:hAnsi="宋体" w:eastAsia="宋体" w:cs="宋体"/>
                <w:spacing w:val="0"/>
                <w:w w:val="100"/>
                <w:position w:val="0"/>
                <w:sz w:val="22"/>
                <w:szCs w:val="21"/>
              </w:rPr>
            </w:pPr>
          </w:p>
        </w:tc>
        <w:tc>
          <w:tcPr>
            <w:tcW w:w="1840" w:type="dxa"/>
          </w:tcPr>
          <w:p>
            <w:pPr>
              <w:pStyle w:val="41"/>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74" w:type="dxa"/>
          </w:tcPr>
          <w:p>
            <w:pPr>
              <w:pStyle w:val="41"/>
              <w:spacing w:before="1"/>
              <w:rPr>
                <w:rFonts w:hint="eastAsia" w:ascii="宋体" w:hAnsi="宋体" w:eastAsia="宋体" w:cs="宋体"/>
                <w:b/>
                <w:spacing w:val="0"/>
                <w:w w:val="100"/>
                <w:position w:val="0"/>
                <w:sz w:val="22"/>
                <w:szCs w:val="21"/>
              </w:rPr>
            </w:pPr>
          </w:p>
          <w:p>
            <w:pPr>
              <w:pStyle w:val="41"/>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5</w:t>
            </w:r>
          </w:p>
        </w:tc>
        <w:tc>
          <w:tcPr>
            <w:tcW w:w="1305" w:type="dxa"/>
          </w:tcPr>
          <w:p>
            <w:pPr>
              <w:pStyle w:val="41"/>
              <w:rPr>
                <w:rFonts w:hint="eastAsia" w:ascii="宋体" w:hAnsi="宋体" w:eastAsia="宋体" w:cs="宋体"/>
                <w:spacing w:val="0"/>
                <w:w w:val="100"/>
                <w:position w:val="0"/>
                <w:sz w:val="22"/>
                <w:szCs w:val="21"/>
              </w:rPr>
            </w:pPr>
          </w:p>
        </w:tc>
        <w:tc>
          <w:tcPr>
            <w:tcW w:w="3120" w:type="dxa"/>
          </w:tcPr>
          <w:p>
            <w:pPr>
              <w:pStyle w:val="41"/>
              <w:rPr>
                <w:rFonts w:hint="eastAsia" w:ascii="宋体" w:hAnsi="宋体" w:eastAsia="宋体" w:cs="宋体"/>
                <w:spacing w:val="0"/>
                <w:w w:val="100"/>
                <w:position w:val="0"/>
                <w:sz w:val="22"/>
                <w:szCs w:val="21"/>
              </w:rPr>
            </w:pPr>
          </w:p>
        </w:tc>
        <w:tc>
          <w:tcPr>
            <w:tcW w:w="2551" w:type="dxa"/>
          </w:tcPr>
          <w:p>
            <w:pPr>
              <w:pStyle w:val="41"/>
              <w:rPr>
                <w:rFonts w:hint="eastAsia" w:ascii="宋体" w:hAnsi="宋体" w:eastAsia="宋体" w:cs="宋体"/>
                <w:spacing w:val="0"/>
                <w:w w:val="100"/>
                <w:position w:val="0"/>
                <w:sz w:val="22"/>
                <w:szCs w:val="21"/>
              </w:rPr>
            </w:pPr>
          </w:p>
        </w:tc>
        <w:tc>
          <w:tcPr>
            <w:tcW w:w="1840" w:type="dxa"/>
          </w:tcPr>
          <w:p>
            <w:pPr>
              <w:pStyle w:val="41"/>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674" w:type="dxa"/>
          </w:tcPr>
          <w:p>
            <w:pPr>
              <w:pStyle w:val="41"/>
              <w:spacing w:before="12"/>
              <w:rPr>
                <w:rFonts w:hint="eastAsia" w:ascii="宋体" w:hAnsi="宋体" w:eastAsia="宋体" w:cs="宋体"/>
                <w:b/>
                <w:spacing w:val="0"/>
                <w:w w:val="100"/>
                <w:position w:val="0"/>
                <w:sz w:val="24"/>
                <w:szCs w:val="21"/>
              </w:rPr>
            </w:pPr>
          </w:p>
          <w:p>
            <w:pPr>
              <w:pStyle w:val="41"/>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6</w:t>
            </w:r>
          </w:p>
        </w:tc>
        <w:tc>
          <w:tcPr>
            <w:tcW w:w="1305" w:type="dxa"/>
          </w:tcPr>
          <w:p>
            <w:pPr>
              <w:pStyle w:val="41"/>
              <w:rPr>
                <w:rFonts w:hint="eastAsia" w:ascii="宋体" w:hAnsi="宋体" w:eastAsia="宋体" w:cs="宋体"/>
                <w:spacing w:val="0"/>
                <w:w w:val="100"/>
                <w:position w:val="0"/>
                <w:sz w:val="22"/>
                <w:szCs w:val="21"/>
              </w:rPr>
            </w:pPr>
          </w:p>
        </w:tc>
        <w:tc>
          <w:tcPr>
            <w:tcW w:w="3120" w:type="dxa"/>
          </w:tcPr>
          <w:p>
            <w:pPr>
              <w:pStyle w:val="41"/>
              <w:rPr>
                <w:rFonts w:hint="eastAsia" w:ascii="宋体" w:hAnsi="宋体" w:eastAsia="宋体" w:cs="宋体"/>
                <w:spacing w:val="0"/>
                <w:w w:val="100"/>
                <w:position w:val="0"/>
                <w:sz w:val="22"/>
                <w:szCs w:val="21"/>
              </w:rPr>
            </w:pPr>
          </w:p>
        </w:tc>
        <w:tc>
          <w:tcPr>
            <w:tcW w:w="2551" w:type="dxa"/>
          </w:tcPr>
          <w:p>
            <w:pPr>
              <w:pStyle w:val="41"/>
              <w:rPr>
                <w:rFonts w:hint="eastAsia" w:ascii="宋体" w:hAnsi="宋体" w:eastAsia="宋体" w:cs="宋体"/>
                <w:spacing w:val="0"/>
                <w:w w:val="100"/>
                <w:position w:val="0"/>
                <w:sz w:val="22"/>
                <w:szCs w:val="21"/>
              </w:rPr>
            </w:pPr>
          </w:p>
        </w:tc>
        <w:tc>
          <w:tcPr>
            <w:tcW w:w="1840" w:type="dxa"/>
          </w:tcPr>
          <w:p>
            <w:pPr>
              <w:pStyle w:val="41"/>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74" w:type="dxa"/>
          </w:tcPr>
          <w:p>
            <w:pPr>
              <w:pStyle w:val="41"/>
              <w:spacing w:before="7"/>
              <w:rPr>
                <w:rFonts w:hint="eastAsia" w:ascii="宋体" w:hAnsi="宋体" w:eastAsia="宋体" w:cs="宋体"/>
                <w:b/>
                <w:spacing w:val="0"/>
                <w:w w:val="100"/>
                <w:position w:val="0"/>
                <w:sz w:val="24"/>
                <w:szCs w:val="21"/>
              </w:rPr>
            </w:pPr>
          </w:p>
          <w:p>
            <w:pPr>
              <w:pStyle w:val="41"/>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7</w:t>
            </w:r>
          </w:p>
        </w:tc>
        <w:tc>
          <w:tcPr>
            <w:tcW w:w="1305" w:type="dxa"/>
          </w:tcPr>
          <w:p>
            <w:pPr>
              <w:pStyle w:val="41"/>
              <w:rPr>
                <w:rFonts w:hint="eastAsia" w:ascii="宋体" w:hAnsi="宋体" w:eastAsia="宋体" w:cs="宋体"/>
                <w:spacing w:val="0"/>
                <w:w w:val="100"/>
                <w:position w:val="0"/>
                <w:sz w:val="22"/>
                <w:szCs w:val="21"/>
              </w:rPr>
            </w:pPr>
          </w:p>
        </w:tc>
        <w:tc>
          <w:tcPr>
            <w:tcW w:w="3120" w:type="dxa"/>
          </w:tcPr>
          <w:p>
            <w:pPr>
              <w:pStyle w:val="41"/>
              <w:rPr>
                <w:rFonts w:hint="eastAsia" w:ascii="宋体" w:hAnsi="宋体" w:eastAsia="宋体" w:cs="宋体"/>
                <w:spacing w:val="0"/>
                <w:w w:val="100"/>
                <w:position w:val="0"/>
                <w:sz w:val="22"/>
                <w:szCs w:val="21"/>
              </w:rPr>
            </w:pPr>
          </w:p>
        </w:tc>
        <w:tc>
          <w:tcPr>
            <w:tcW w:w="2551" w:type="dxa"/>
          </w:tcPr>
          <w:p>
            <w:pPr>
              <w:pStyle w:val="41"/>
              <w:rPr>
                <w:rFonts w:hint="eastAsia" w:ascii="宋体" w:hAnsi="宋体" w:eastAsia="宋体" w:cs="宋体"/>
                <w:spacing w:val="0"/>
                <w:w w:val="100"/>
                <w:position w:val="0"/>
                <w:sz w:val="22"/>
                <w:szCs w:val="21"/>
              </w:rPr>
            </w:pPr>
          </w:p>
        </w:tc>
        <w:tc>
          <w:tcPr>
            <w:tcW w:w="1840" w:type="dxa"/>
          </w:tcPr>
          <w:p>
            <w:pPr>
              <w:pStyle w:val="41"/>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74" w:type="dxa"/>
          </w:tcPr>
          <w:p>
            <w:pPr>
              <w:pStyle w:val="41"/>
              <w:rPr>
                <w:rFonts w:hint="eastAsia" w:ascii="宋体" w:hAnsi="宋体" w:eastAsia="宋体" w:cs="宋体"/>
                <w:spacing w:val="0"/>
                <w:w w:val="100"/>
                <w:position w:val="0"/>
                <w:sz w:val="22"/>
                <w:szCs w:val="21"/>
              </w:rPr>
            </w:pPr>
          </w:p>
        </w:tc>
        <w:tc>
          <w:tcPr>
            <w:tcW w:w="1305" w:type="dxa"/>
          </w:tcPr>
          <w:p>
            <w:pPr>
              <w:pStyle w:val="41"/>
              <w:rPr>
                <w:rFonts w:hint="eastAsia" w:ascii="宋体" w:hAnsi="宋体" w:eastAsia="宋体" w:cs="宋体"/>
                <w:spacing w:val="0"/>
                <w:w w:val="100"/>
                <w:position w:val="0"/>
                <w:sz w:val="22"/>
                <w:szCs w:val="21"/>
              </w:rPr>
            </w:pPr>
          </w:p>
        </w:tc>
        <w:tc>
          <w:tcPr>
            <w:tcW w:w="3120" w:type="dxa"/>
          </w:tcPr>
          <w:p>
            <w:pPr>
              <w:pStyle w:val="41"/>
              <w:rPr>
                <w:rFonts w:hint="eastAsia" w:ascii="宋体" w:hAnsi="宋体" w:eastAsia="宋体" w:cs="宋体"/>
                <w:spacing w:val="0"/>
                <w:w w:val="100"/>
                <w:position w:val="0"/>
                <w:sz w:val="22"/>
                <w:szCs w:val="21"/>
              </w:rPr>
            </w:pPr>
          </w:p>
        </w:tc>
        <w:tc>
          <w:tcPr>
            <w:tcW w:w="2551" w:type="dxa"/>
          </w:tcPr>
          <w:p>
            <w:pPr>
              <w:pStyle w:val="41"/>
              <w:rPr>
                <w:rFonts w:hint="eastAsia" w:ascii="宋体" w:hAnsi="宋体" w:eastAsia="宋体" w:cs="宋体"/>
                <w:spacing w:val="0"/>
                <w:w w:val="100"/>
                <w:position w:val="0"/>
                <w:sz w:val="22"/>
                <w:szCs w:val="21"/>
              </w:rPr>
            </w:pPr>
          </w:p>
        </w:tc>
        <w:tc>
          <w:tcPr>
            <w:tcW w:w="1840" w:type="dxa"/>
          </w:tcPr>
          <w:p>
            <w:pPr>
              <w:pStyle w:val="41"/>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74" w:type="dxa"/>
          </w:tcPr>
          <w:p>
            <w:pPr>
              <w:pStyle w:val="41"/>
              <w:rPr>
                <w:rFonts w:hint="eastAsia" w:ascii="宋体" w:hAnsi="宋体" w:eastAsia="宋体" w:cs="宋体"/>
                <w:spacing w:val="0"/>
                <w:w w:val="100"/>
                <w:position w:val="0"/>
                <w:sz w:val="22"/>
                <w:szCs w:val="21"/>
              </w:rPr>
            </w:pPr>
          </w:p>
        </w:tc>
        <w:tc>
          <w:tcPr>
            <w:tcW w:w="1305" w:type="dxa"/>
          </w:tcPr>
          <w:p>
            <w:pPr>
              <w:pStyle w:val="41"/>
              <w:rPr>
                <w:rFonts w:hint="eastAsia" w:ascii="宋体" w:hAnsi="宋体" w:eastAsia="宋体" w:cs="宋体"/>
                <w:spacing w:val="0"/>
                <w:w w:val="100"/>
                <w:position w:val="0"/>
                <w:sz w:val="22"/>
                <w:szCs w:val="21"/>
              </w:rPr>
            </w:pPr>
          </w:p>
        </w:tc>
        <w:tc>
          <w:tcPr>
            <w:tcW w:w="3120" w:type="dxa"/>
          </w:tcPr>
          <w:p>
            <w:pPr>
              <w:pStyle w:val="41"/>
              <w:rPr>
                <w:rFonts w:hint="eastAsia" w:ascii="宋体" w:hAnsi="宋体" w:eastAsia="宋体" w:cs="宋体"/>
                <w:spacing w:val="0"/>
                <w:w w:val="100"/>
                <w:position w:val="0"/>
                <w:sz w:val="22"/>
                <w:szCs w:val="21"/>
              </w:rPr>
            </w:pPr>
          </w:p>
        </w:tc>
        <w:tc>
          <w:tcPr>
            <w:tcW w:w="2551" w:type="dxa"/>
          </w:tcPr>
          <w:p>
            <w:pPr>
              <w:pStyle w:val="41"/>
              <w:rPr>
                <w:rFonts w:hint="eastAsia" w:ascii="宋体" w:hAnsi="宋体" w:eastAsia="宋体" w:cs="宋体"/>
                <w:spacing w:val="0"/>
                <w:w w:val="100"/>
                <w:position w:val="0"/>
                <w:sz w:val="22"/>
                <w:szCs w:val="21"/>
              </w:rPr>
            </w:pPr>
          </w:p>
        </w:tc>
        <w:tc>
          <w:tcPr>
            <w:tcW w:w="1840" w:type="dxa"/>
          </w:tcPr>
          <w:p>
            <w:pPr>
              <w:pStyle w:val="41"/>
              <w:rPr>
                <w:rFonts w:hint="eastAsia" w:ascii="宋体" w:hAnsi="宋体" w:eastAsia="宋体" w:cs="宋体"/>
                <w:spacing w:val="0"/>
                <w:w w:val="100"/>
                <w:position w:val="0"/>
                <w:sz w:val="22"/>
                <w:szCs w:val="21"/>
              </w:rPr>
            </w:pPr>
          </w:p>
        </w:tc>
      </w:tr>
    </w:tbl>
    <w:p>
      <w:pPr>
        <w:widowControl w:val="0"/>
        <w:autoSpaceDE w:val="0"/>
        <w:autoSpaceDN w:val="0"/>
        <w:adjustRightInd w:val="0"/>
        <w:spacing w:line="520" w:lineRule="exact"/>
        <w:ind w:firstLine="440" w:firstLineChars="20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注：投标人应根据招标文件第四章“评标标准”中列明的商务及技术部分评审内容，逐条（价格部分除外）索引至投标文件对应的响应内容所在章节和页码，以方便评标委员会评审。</w:t>
      </w:r>
    </w:p>
    <w:p>
      <w:pPr>
        <w:rPr>
          <w:rFonts w:hint="eastAsia" w:ascii="宋体" w:hAnsi="宋体" w:eastAsia="宋体" w:cs="宋体"/>
          <w:sz w:val="28"/>
          <w:szCs w:val="28"/>
        </w:rPr>
      </w:pPr>
      <w:bookmarkStart w:id="100" w:name="_Toc13938"/>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8"/>
          <w:szCs w:val="28"/>
        </w:rPr>
      </w:pPr>
      <w:bookmarkStart w:id="101" w:name="_Toc21806"/>
      <w:r>
        <w:rPr>
          <w:rFonts w:hint="eastAsia" w:ascii="宋体" w:hAnsi="宋体" w:eastAsia="宋体" w:cs="宋体"/>
          <w:sz w:val="28"/>
          <w:szCs w:val="28"/>
        </w:rPr>
        <w:t>附件 1 投标函格式</w:t>
      </w:r>
      <w:bookmarkEnd w:id="100"/>
      <w:bookmarkEnd w:id="101"/>
    </w:p>
    <w:p>
      <w:pPr>
        <w:spacing w:before="212"/>
        <w:ind w:left="0" w:right="113" w:firstLine="0"/>
        <w:jc w:val="center"/>
        <w:outlineLvl w:val="9"/>
        <w:rPr>
          <w:rFonts w:hint="eastAsia" w:ascii="宋体" w:hAnsi="宋体" w:eastAsia="宋体" w:cs="宋体"/>
          <w:b/>
          <w:spacing w:val="0"/>
          <w:w w:val="100"/>
          <w:position w:val="0"/>
          <w:sz w:val="24"/>
          <w:szCs w:val="20"/>
        </w:rPr>
      </w:pPr>
      <w:r>
        <w:rPr>
          <w:rFonts w:hint="eastAsia" w:ascii="宋体" w:hAnsi="宋体" w:eastAsia="宋体" w:cs="宋体"/>
          <w:b/>
          <w:spacing w:val="0"/>
          <w:w w:val="100"/>
          <w:position w:val="0"/>
          <w:sz w:val="24"/>
          <w:szCs w:val="20"/>
        </w:rPr>
        <w:t>投标函</w:t>
      </w:r>
    </w:p>
    <w:p>
      <w:pPr>
        <w:keepNext w:val="0"/>
        <w:keepLines w:val="0"/>
        <w:pageBreakBefore w:val="0"/>
        <w:widowControl w:val="0"/>
        <w:tabs>
          <w:tab w:val="left" w:pos="1428"/>
          <w:tab w:val="left" w:pos="4188"/>
        </w:tabs>
        <w:kinsoku/>
        <w:wordWrap/>
        <w:overflowPunct/>
        <w:topLinePunct w:val="0"/>
        <w:autoSpaceDE w:val="0"/>
        <w:autoSpaceDN w:val="0"/>
        <w:bidi w:val="0"/>
        <w:adjustRightInd/>
        <w:snapToGrid/>
        <w:spacing w:before="0" w:after="0" w:line="520" w:lineRule="exact"/>
        <w:ind w:left="0" w:right="0" w:firstLine="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致：</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【采购代理机构】</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3920"/>
          <w:tab w:val="left" w:pos="5946"/>
          <w:tab w:val="left" w:pos="7732"/>
          <w:tab w:val="left" w:pos="7789"/>
        </w:tabs>
        <w:kinsoku/>
        <w:wordWrap/>
        <w:overflowPunct/>
        <w:topLinePunct w:val="0"/>
        <w:autoSpaceDE w:val="0"/>
        <w:autoSpaceDN w:val="0"/>
        <w:bidi w:val="0"/>
        <w:adjustRightInd/>
        <w:snapToGrid/>
        <w:spacing w:before="0" w:after="0" w:line="52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根据贵方为</w:t>
      </w:r>
      <w:r>
        <w:rPr>
          <w:rFonts w:hint="eastAsia" w:ascii="宋体" w:hAnsi="宋体" w:eastAsia="宋体" w:cs="宋体"/>
          <w:spacing w:val="0"/>
          <w:w w:val="100"/>
          <w:position w:val="0"/>
          <w:sz w:val="21"/>
          <w:szCs w:val="21"/>
          <w:u w:val="single"/>
          <w:lang w:val="zh-CN" w:eastAsia="zh-CN" w:bidi="zh-CN"/>
        </w:rPr>
        <w:t xml:space="preserve"> 【项目名称】</w:t>
      </w:r>
      <w:r>
        <w:rPr>
          <w:rFonts w:hint="eastAsia" w:ascii="宋体" w:hAnsi="宋体" w:eastAsia="宋体" w:cs="宋体"/>
          <w:spacing w:val="0"/>
          <w:w w:val="100"/>
          <w:position w:val="0"/>
          <w:sz w:val="21"/>
          <w:szCs w:val="21"/>
          <w:u w:val="single"/>
          <w:lang w:val="zh-CN" w:eastAsia="zh-CN" w:bidi="zh-CN"/>
        </w:rPr>
        <w:tab/>
      </w:r>
      <w:r>
        <w:rPr>
          <w:rFonts w:hint="eastAsia" w:cs="宋体"/>
          <w:spacing w:val="0"/>
          <w:w w:val="100"/>
          <w:position w:val="0"/>
          <w:sz w:val="21"/>
          <w:szCs w:val="21"/>
          <w:u w:val="single"/>
          <w:lang w:val="zh-CN" w:eastAsia="zh-CN" w:bidi="zh-CN"/>
        </w:rPr>
        <w:t>（</w:t>
      </w:r>
      <w:r>
        <w:rPr>
          <w:rFonts w:hint="eastAsia" w:cs="宋体"/>
          <w:spacing w:val="0"/>
          <w:w w:val="100"/>
          <w:position w:val="0"/>
          <w:sz w:val="21"/>
          <w:szCs w:val="21"/>
          <w:u w:val="single"/>
          <w:lang w:val="en-US" w:eastAsia="zh-CN" w:bidi="zh-CN"/>
        </w:rPr>
        <w:t>第   包</w:t>
      </w:r>
      <w:r>
        <w:rPr>
          <w:rFonts w:hint="eastAsia" w:cs="宋体"/>
          <w:spacing w:val="0"/>
          <w:w w:val="100"/>
          <w:position w:val="0"/>
          <w:sz w:val="21"/>
          <w:szCs w:val="21"/>
          <w:u w:val="single"/>
          <w:lang w:val="zh-CN" w:eastAsia="zh-CN" w:bidi="zh-CN"/>
        </w:rPr>
        <w:t>）</w:t>
      </w:r>
      <w:r>
        <w:rPr>
          <w:rFonts w:hint="eastAsia" w:ascii="宋体" w:hAnsi="宋体" w:eastAsia="宋体" w:cs="宋体"/>
          <w:spacing w:val="0"/>
          <w:w w:val="100"/>
          <w:position w:val="0"/>
          <w:sz w:val="21"/>
          <w:szCs w:val="21"/>
          <w:lang w:val="zh-CN" w:eastAsia="zh-CN" w:bidi="zh-CN"/>
        </w:rPr>
        <w:t>项目招标采购的</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【项目编号】</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lang w:val="zh-CN" w:eastAsia="zh-CN" w:bidi="zh-CN"/>
        </w:rPr>
        <w:t xml:space="preserve">招标文件，签字代表 </w:t>
      </w:r>
      <w:r>
        <w:rPr>
          <w:rFonts w:hint="eastAsia" w:ascii="宋体" w:hAnsi="宋体" w:eastAsia="宋体" w:cs="宋体"/>
          <w:spacing w:val="0"/>
          <w:w w:val="100"/>
          <w:position w:val="0"/>
          <w:sz w:val="21"/>
          <w:szCs w:val="21"/>
          <w:u w:val="single"/>
          <w:lang w:val="zh-CN" w:eastAsia="zh-CN" w:bidi="zh-CN"/>
        </w:rPr>
        <w:t>【全名、职务】</w:t>
      </w:r>
      <w:r>
        <w:rPr>
          <w:rFonts w:hint="eastAsia" w:ascii="宋体" w:hAnsi="宋体" w:eastAsia="宋体" w:cs="宋体"/>
          <w:spacing w:val="0"/>
          <w:w w:val="100"/>
          <w:position w:val="0"/>
          <w:sz w:val="21"/>
          <w:szCs w:val="21"/>
          <w:lang w:val="zh-CN" w:eastAsia="zh-CN" w:bidi="zh-CN"/>
        </w:rPr>
        <w:t>经正式授权并代表投标人</w:t>
      </w:r>
      <w:r>
        <w:rPr>
          <w:rFonts w:hint="eastAsia" w:ascii="宋体" w:hAnsi="宋体" w:eastAsia="宋体" w:cs="宋体"/>
          <w:spacing w:val="0"/>
          <w:w w:val="100"/>
          <w:position w:val="0"/>
          <w:sz w:val="21"/>
          <w:szCs w:val="21"/>
          <w:u w:val="single"/>
          <w:lang w:val="zh-CN" w:eastAsia="zh-CN" w:bidi="zh-CN"/>
        </w:rPr>
        <w:t xml:space="preserve">  【投标人名称、地址】</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lang w:val="zh-CN" w:eastAsia="zh-CN" w:bidi="zh-CN"/>
        </w:rPr>
        <w:t>提交下述文件：</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1.本投标函</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2.开标一览表；</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3.投标报价明细表；</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4.技术服务需求偏离表；</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5.商务条款偏离表；</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6.【法定代表人授权书 或者 法定代表人的身份证明复印件】；</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7.投标保证金承诺函；</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8.代理服务费承诺函；</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9.详细的技术服务响应；</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10.资格、资信证明文件；</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11.其他。</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在此，我方郑重承诺：</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我方提交的投标文件资料是完整的、真实的和准确的。我方同意按照贵方的要求，提供有关的数据和资料。为此，我们授权任何相关的个人和公司向贵方提供要求的和必要的真实情况和资料以证实我们所填报的各项内容。如果在该项目招标过程中或者在获得中标后，采购人或有管辖权的行政监管机构发现并查实我方在该项目的投标中所报的资料存在虚假或不真实的信息或者伪造数据、资料或证书等情况，我方将无条件地自动放弃该项目的投标资格和中标资格；如果我方已经收到中标通知书，我方将无条件的承认，我方收到的该项目的中标通知书为无效文件，对采购人不具有任何法律约束力，由此造成的任何损失均由我方承担；本段承诺是我方真实意思的表示且具有相对独立性，不管是否有其他相反的说明，本段承诺均为我方投标文件的有效组成内容，对我方在与该项目有关的任何行为中始终具有优先的法律约束力。</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据此函，我方宣布同意如下:</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1.所附投标价格表中规定的应提交和交付的投标报价见《开标一览表》。</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2.我方将按招标文件的规定履行合同责任和义务。</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3.我方己详细审查全部招标文件，包括澄清或修改文件（如果有的话）。我们完全理解并同意放弃对这方面有不明及误解的权利。</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4.本投标有效期为自投标截止时间起【</w:t>
      </w:r>
      <w:r>
        <w:rPr>
          <w:rFonts w:hint="eastAsia"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0】日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5.我方同意提供按照贵方可能要求的与投标有关的一切数据或资料，完全理解贵方不一定接受最低价的投标或收到的任何投标。</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6.所有有关本投标文件的函电，请按下列地址联系：</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供应商</w:t>
      </w:r>
      <w:r>
        <w:rPr>
          <w:rFonts w:hint="eastAsia" w:ascii="宋体" w:hAnsi="宋体" w:eastAsia="宋体" w:cs="宋体"/>
          <w:spacing w:val="0"/>
          <w:w w:val="100"/>
          <w:position w:val="0"/>
          <w:sz w:val="21"/>
          <w:szCs w:val="20"/>
          <w:u w:val="none"/>
          <w:lang w:val="en-US" w:eastAsia="zh-CN" w:bidi="zh-CN"/>
        </w:rPr>
        <w:t>：</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（单位公章）</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法定代表人或其委托代理人：</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（签字或盖章）</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地址：</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电话：</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传真：</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联系人：</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开户名称：</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开户银行：</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银行账号：</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u w:val="single"/>
          <w:lang w:val="en-US" w:eastAsia="zh-CN" w:bidi="zh-CN"/>
        </w:rPr>
      </w:pPr>
      <w:r>
        <w:rPr>
          <w:rFonts w:hint="eastAsia" w:ascii="宋体" w:hAnsi="宋体" w:eastAsia="宋体" w:cs="宋体"/>
          <w:spacing w:val="0"/>
          <w:w w:val="100"/>
          <w:position w:val="0"/>
          <w:sz w:val="21"/>
          <w:szCs w:val="20"/>
          <w:lang w:val="en-US" w:eastAsia="zh-CN" w:bidi="zh-CN"/>
        </w:rPr>
        <w:t>日期：</w:t>
      </w:r>
      <w:r>
        <w:rPr>
          <w:rFonts w:hint="eastAsia" w:ascii="宋体" w:hAnsi="宋体" w:eastAsia="宋体" w:cs="宋体"/>
          <w:spacing w:val="0"/>
          <w:w w:val="100"/>
          <w:position w:val="0"/>
          <w:sz w:val="21"/>
          <w:szCs w:val="20"/>
          <w:u w:val="single"/>
          <w:lang w:val="en-US" w:eastAsia="zh-CN" w:bidi="zh-CN"/>
        </w:rPr>
        <w:t xml:space="preserve">                                            </w:t>
      </w:r>
    </w:p>
    <w:p>
      <w:pPr>
        <w:widowControl w:val="0"/>
        <w:autoSpaceDE w:val="0"/>
        <w:autoSpaceDN w:val="0"/>
        <w:spacing w:before="0" w:after="0" w:line="240" w:lineRule="auto"/>
        <w:ind w:left="0" w:right="0"/>
        <w:jc w:val="left"/>
        <w:rPr>
          <w:rFonts w:hint="eastAsia" w:ascii="宋体" w:hAnsi="宋体" w:eastAsia="宋体" w:cs="宋体"/>
          <w:spacing w:val="0"/>
          <w:w w:val="100"/>
          <w:position w:val="0"/>
          <w:sz w:val="16"/>
          <w:szCs w:val="21"/>
          <w:lang w:val="zh-CN" w:eastAsia="zh-CN" w:bidi="zh-CN"/>
        </w:rPr>
      </w:pPr>
    </w:p>
    <w:p>
      <w:pPr>
        <w:rPr>
          <w:rFonts w:hint="eastAsia" w:ascii="宋体" w:hAnsi="宋体" w:eastAsia="宋体" w:cs="宋体"/>
          <w:sz w:val="28"/>
          <w:szCs w:val="28"/>
        </w:rPr>
      </w:pPr>
      <w:bookmarkStart w:id="102" w:name="_bookmark107"/>
      <w:bookmarkEnd w:id="102"/>
      <w:bookmarkStart w:id="103" w:name="_Toc2815"/>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8"/>
          <w:szCs w:val="28"/>
        </w:rPr>
      </w:pPr>
      <w:bookmarkStart w:id="104" w:name="_Toc29363"/>
      <w:r>
        <w:rPr>
          <w:rFonts w:hint="eastAsia" w:ascii="宋体" w:hAnsi="宋体" w:eastAsia="宋体" w:cs="宋体"/>
          <w:sz w:val="28"/>
          <w:szCs w:val="28"/>
        </w:rPr>
        <w:t>附件 2 开标一览表格式</w:t>
      </w:r>
      <w:bookmarkEnd w:id="103"/>
      <w:bookmarkEnd w:id="104"/>
    </w:p>
    <w:p>
      <w:pPr>
        <w:spacing w:before="212"/>
        <w:ind w:left="0" w:right="113" w:firstLine="0"/>
        <w:jc w:val="center"/>
        <w:outlineLvl w:val="9"/>
        <w:rPr>
          <w:rFonts w:hint="eastAsia" w:ascii="宋体" w:hAnsi="宋体" w:eastAsia="宋体" w:cs="宋体"/>
          <w:b/>
          <w:spacing w:val="0"/>
          <w:w w:val="100"/>
          <w:position w:val="0"/>
          <w:sz w:val="24"/>
          <w:szCs w:val="20"/>
        </w:rPr>
      </w:pPr>
      <w:r>
        <w:rPr>
          <w:rFonts w:hint="eastAsia" w:ascii="宋体" w:hAnsi="宋体" w:eastAsia="宋体" w:cs="宋体"/>
          <w:b/>
          <w:spacing w:val="0"/>
          <w:w w:val="100"/>
          <w:position w:val="0"/>
          <w:sz w:val="24"/>
          <w:szCs w:val="20"/>
        </w:rPr>
        <w:t>开标一览表</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项目名称：</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项目编号：</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default"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投标人名称：</w:t>
      </w:r>
      <w:r>
        <w:rPr>
          <w:rFonts w:hint="eastAsia" w:ascii="宋体" w:hAnsi="宋体" w:eastAsia="宋体" w:cs="宋体"/>
          <w:color w:val="auto"/>
          <w:sz w:val="21"/>
          <w:szCs w:val="21"/>
          <w:highlight w:val="none"/>
          <w:u w:val="single"/>
          <w:lang w:val="en-US" w:eastAsia="zh-CN" w:bidi="ar-SA"/>
        </w:rPr>
        <w:t xml:space="preserve">                          </w:t>
      </w:r>
    </w:p>
    <w:tbl>
      <w:tblPr>
        <w:tblStyle w:val="27"/>
        <w:tblW w:w="9629"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1635"/>
        <w:gridCol w:w="2736"/>
        <w:gridCol w:w="2744"/>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265"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包件号</w:t>
            </w:r>
          </w:p>
        </w:tc>
        <w:tc>
          <w:tcPr>
            <w:tcW w:w="1635"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包件名称</w:t>
            </w:r>
          </w:p>
        </w:tc>
        <w:tc>
          <w:tcPr>
            <w:tcW w:w="2736"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投标总价</w:t>
            </w:r>
          </w:p>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（单位人民币元）</w:t>
            </w:r>
          </w:p>
        </w:tc>
        <w:tc>
          <w:tcPr>
            <w:tcW w:w="274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投标保证金</w:t>
            </w:r>
          </w:p>
        </w:tc>
        <w:tc>
          <w:tcPr>
            <w:tcW w:w="124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default" w:ascii="宋体" w:hAnsi="宋体" w:eastAsia="宋体" w:cs="宋体"/>
                <w:spacing w:val="0"/>
                <w:w w:val="100"/>
                <w:position w:val="0"/>
                <w:sz w:val="21"/>
                <w:szCs w:val="20"/>
                <w:lang w:val="en-US" w:eastAsia="zh-CN"/>
              </w:rPr>
            </w:pPr>
            <w:r>
              <w:rPr>
                <w:rFonts w:hint="eastAsia" w:ascii="宋体" w:hAnsi="宋体" w:eastAsia="宋体" w:cs="宋体"/>
                <w:spacing w:val="0"/>
                <w:w w:val="100"/>
                <w:position w:val="0"/>
                <w:sz w:val="21"/>
                <w:szCs w:val="20"/>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1265"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p>
        </w:tc>
        <w:tc>
          <w:tcPr>
            <w:tcW w:w="1635"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p>
        </w:tc>
        <w:tc>
          <w:tcPr>
            <w:tcW w:w="2736"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2" w:lineRule="auto"/>
              <w:ind w:left="0" w:right="0"/>
              <w:jc w:val="left"/>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 xml:space="preserve">大写： </w:t>
            </w:r>
          </w:p>
          <w:p>
            <w:pPr>
              <w:pStyle w:val="41"/>
              <w:keepNext w:val="0"/>
              <w:keepLines w:val="0"/>
              <w:pageBreakBefore w:val="0"/>
              <w:widowControl w:val="0"/>
              <w:kinsoku/>
              <w:wordWrap/>
              <w:overflowPunct/>
              <w:topLinePunct w:val="0"/>
              <w:autoSpaceDE w:val="0"/>
              <w:autoSpaceDN w:val="0"/>
              <w:bidi w:val="0"/>
              <w:adjustRightInd/>
              <w:snapToGrid/>
              <w:spacing w:before="0" w:line="242" w:lineRule="auto"/>
              <w:ind w:left="0" w:right="0"/>
              <w:jc w:val="left"/>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小写：</w:t>
            </w:r>
          </w:p>
        </w:tc>
        <w:tc>
          <w:tcPr>
            <w:tcW w:w="274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2" w:lineRule="auto"/>
              <w:ind w:left="0" w:right="0" w:hanging="18"/>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【保证金金额及形式，例如“XX 元， 电汇” 】</w:t>
            </w:r>
          </w:p>
        </w:tc>
        <w:tc>
          <w:tcPr>
            <w:tcW w:w="124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2" w:lineRule="auto"/>
              <w:ind w:left="0" w:right="0" w:firstLine="79"/>
              <w:jc w:val="center"/>
              <w:textAlignment w:val="auto"/>
              <w:rPr>
                <w:rFonts w:hint="eastAsia" w:ascii="宋体" w:hAnsi="宋体" w:eastAsia="宋体" w:cs="宋体"/>
                <w:spacing w:val="0"/>
                <w:w w:val="100"/>
                <w:position w:val="0"/>
                <w:sz w:val="21"/>
                <w:szCs w:val="20"/>
              </w:rPr>
            </w:pPr>
          </w:p>
        </w:tc>
      </w:tr>
    </w:tbl>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1.此表正本应按投标人须知的规定单独密封提交，以便在开标时使用（投标文件副本中仍需保留本表并装订入投标文件）。</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（1）投标总价填写无条件折扣后的总价，不得填写除价格外的任何其他优惠。</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（2）不得填写有条件折扣。</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（3）一个包件只能填写一个报价，不得将一个包件拆开报价。</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2.此表中，投标总价应与附件 3 分项报价表中的投标总价一致。</w:t>
      </w:r>
    </w:p>
    <w:p>
      <w:pPr>
        <w:widowControl w:val="0"/>
        <w:autoSpaceDE w:val="0"/>
        <w:autoSpaceDN w:val="0"/>
        <w:spacing w:before="7" w:after="0" w:line="240" w:lineRule="auto"/>
        <w:ind w:left="0" w:right="0"/>
        <w:jc w:val="left"/>
        <w:rPr>
          <w:rFonts w:hint="eastAsia" w:ascii="宋体" w:hAnsi="宋体" w:eastAsia="宋体" w:cs="宋体"/>
          <w:spacing w:val="0"/>
          <w:w w:val="100"/>
          <w:position w:val="0"/>
          <w:sz w:val="24"/>
          <w:szCs w:val="21"/>
          <w:lang w:val="zh-CN" w:eastAsia="zh-CN" w:bidi="zh-CN"/>
        </w:rPr>
      </w:pP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2" w:firstLineChars="200"/>
        <w:rPr>
          <w:rFonts w:hint="eastAsia" w:ascii="宋体" w:hAnsi="宋体" w:eastAsia="宋体" w:cs="宋体"/>
          <w:b/>
          <w:bCs/>
          <w:color w:val="auto"/>
          <w:sz w:val="21"/>
          <w:szCs w:val="21"/>
          <w:highlight w:val="none"/>
          <w:lang w:val="en-US" w:eastAsia="zh-CN" w:bidi="ar-SA"/>
        </w:rPr>
      </w:pPr>
      <w:bookmarkStart w:id="105" w:name="_bookmark108"/>
      <w:bookmarkEnd w:id="105"/>
    </w:p>
    <w:p>
      <w:pPr>
        <w:spacing w:after="0" w:line="304" w:lineRule="auto"/>
        <w:rPr>
          <w:rFonts w:hint="eastAsia" w:ascii="宋体" w:hAnsi="宋体" w:eastAsia="宋体" w:cs="宋体"/>
          <w:spacing w:val="0"/>
          <w:w w:val="100"/>
          <w:position w:val="0"/>
          <w:sz w:val="20"/>
          <w:szCs w:val="20"/>
        </w:rPr>
      </w:pPr>
    </w:p>
    <w:p>
      <w:pPr>
        <w:rPr>
          <w:rFonts w:hint="eastAsia" w:ascii="宋体" w:hAnsi="宋体" w:eastAsia="宋体" w:cs="宋体"/>
          <w:sz w:val="20"/>
          <w:szCs w:val="20"/>
          <w:lang w:val="en-US" w:eastAsia="zh-CN"/>
        </w:rPr>
      </w:pPr>
      <w:bookmarkStart w:id="106" w:name="_Toc48319791"/>
      <w:r>
        <w:rPr>
          <w:rFonts w:hint="eastAsia" w:ascii="宋体" w:hAnsi="宋体" w:eastAsia="宋体" w:cs="宋体"/>
          <w:sz w:val="20"/>
          <w:szCs w:val="20"/>
          <w:lang w:val="en-US" w:eastAsia="zh-CN"/>
        </w:rPr>
        <w:br w:type="page"/>
      </w:r>
    </w:p>
    <w:p>
      <w:pPr>
        <w:pStyle w:val="4"/>
        <w:bidi w:val="0"/>
        <w:jc w:val="left"/>
        <w:outlineLvl w:val="1"/>
        <w:rPr>
          <w:rFonts w:hint="eastAsia" w:ascii="宋体" w:hAnsi="宋体" w:eastAsia="宋体" w:cs="宋体"/>
          <w:sz w:val="28"/>
          <w:szCs w:val="28"/>
        </w:rPr>
      </w:pPr>
      <w:bookmarkStart w:id="107" w:name="_Toc20549"/>
      <w:bookmarkStart w:id="108" w:name="_Toc31816"/>
      <w:r>
        <w:rPr>
          <w:rFonts w:hint="eastAsia" w:ascii="宋体" w:hAnsi="宋体" w:eastAsia="宋体" w:cs="宋体"/>
          <w:sz w:val="28"/>
          <w:szCs w:val="28"/>
          <w:lang w:val="en-US" w:eastAsia="zh-CN"/>
        </w:rPr>
        <w:t xml:space="preserve">附件 3 </w:t>
      </w:r>
      <w:r>
        <w:rPr>
          <w:rFonts w:hint="eastAsia" w:ascii="宋体" w:hAnsi="宋体" w:eastAsia="宋体" w:cs="宋体"/>
          <w:sz w:val="28"/>
          <w:szCs w:val="28"/>
        </w:rPr>
        <w:t>投标报价明细表</w:t>
      </w:r>
      <w:bookmarkEnd w:id="106"/>
      <w:bookmarkEnd w:id="107"/>
      <w:bookmarkEnd w:id="108"/>
    </w:p>
    <w:p>
      <w:pPr>
        <w:pStyle w:val="49"/>
        <w:jc w:val="center"/>
        <w:outlineLvl w:val="9"/>
        <w:rPr>
          <w:rFonts w:hint="eastAsia" w:ascii="宋体" w:hAnsi="宋体" w:eastAsia="宋体" w:cs="宋体"/>
          <w:sz w:val="24"/>
          <w:szCs w:val="21"/>
        </w:rPr>
      </w:pP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项目名称：</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项目编号：</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default"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zh-CN" w:eastAsia="zh-CN" w:bidi="ar-SA"/>
        </w:rPr>
        <w:t>包号：</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包件名称：</w:t>
      </w:r>
      <w:r>
        <w:rPr>
          <w:rFonts w:hint="eastAsia" w:ascii="宋体" w:hAnsi="宋体" w:eastAsia="宋体" w:cs="宋体"/>
          <w:color w:val="auto"/>
          <w:sz w:val="21"/>
          <w:szCs w:val="21"/>
          <w:highlight w:val="none"/>
          <w:u w:val="single"/>
          <w:lang w:val="en-US" w:eastAsia="zh-CN" w:bidi="ar-SA"/>
        </w:rPr>
        <w:t xml:space="preserve">                           </w:t>
      </w:r>
    </w:p>
    <w:p>
      <w:pPr>
        <w:pStyle w:val="50"/>
        <w:spacing w:line="360" w:lineRule="auto"/>
        <w:ind w:left="0" w:leftChars="0"/>
        <w:jc w:val="right"/>
        <w:rPr>
          <w:rFonts w:hint="eastAsia" w:ascii="宋体" w:hAnsi="宋体" w:eastAsia="宋体" w:cs="宋体"/>
          <w:sz w:val="18"/>
          <w:szCs w:val="20"/>
        </w:rPr>
      </w:pPr>
      <w:r>
        <w:rPr>
          <w:rFonts w:hint="eastAsia" w:ascii="宋体" w:hAnsi="宋体" w:eastAsia="宋体" w:cs="宋体"/>
          <w:sz w:val="18"/>
          <w:szCs w:val="20"/>
        </w:rPr>
        <w:t>价格单位：元</w:t>
      </w:r>
    </w:p>
    <w:tbl>
      <w:tblPr>
        <w:tblStyle w:val="39"/>
        <w:tblW w:w="98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952"/>
        <w:gridCol w:w="2370"/>
        <w:gridCol w:w="1605"/>
        <w:gridCol w:w="1260"/>
        <w:gridCol w:w="2115"/>
        <w:gridCol w:w="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5"/>
                <w:sz w:val="21"/>
                <w:szCs w:val="21"/>
                <w:highlight w:val="none"/>
                <w:shd w:val="clear" w:color="auto" w:fill="auto"/>
              </w:rPr>
              <w:t>序号</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抽检项目</w:t>
            </w: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11"/>
                <w:sz w:val="21"/>
                <w:szCs w:val="21"/>
                <w:highlight w:val="none"/>
                <w:shd w:val="clear" w:color="auto" w:fill="auto"/>
              </w:rPr>
              <w:t>单价（元）</w:t>
            </w: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数量</w:t>
            </w:r>
            <w:r>
              <w:rPr>
                <w:rFonts w:hint="eastAsia" w:ascii="宋体" w:hAnsi="宋体" w:eastAsia="宋体" w:cs="宋体"/>
                <w:color w:val="auto"/>
                <w:spacing w:val="-11"/>
                <w:sz w:val="21"/>
                <w:szCs w:val="21"/>
                <w:highlight w:val="none"/>
                <w:shd w:val="clear" w:color="auto" w:fill="auto"/>
              </w:rPr>
              <w:t>（批）</w:t>
            </w: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12"/>
                <w:sz w:val="21"/>
                <w:szCs w:val="21"/>
                <w:highlight w:val="none"/>
                <w:shd w:val="clear" w:color="auto" w:fill="auto"/>
              </w:rPr>
              <w:t>合价</w:t>
            </w:r>
            <w:r>
              <w:rPr>
                <w:rFonts w:hint="eastAsia" w:ascii="宋体" w:hAnsi="宋体" w:eastAsia="宋体" w:cs="宋体"/>
                <w:color w:val="auto"/>
                <w:spacing w:val="-11"/>
                <w:sz w:val="21"/>
                <w:szCs w:val="21"/>
                <w:highlight w:val="none"/>
                <w:shd w:val="clear" w:color="auto" w:fill="auto"/>
              </w:rPr>
              <w:t>（元）</w:t>
            </w: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9"/>
                <w:sz w:val="21"/>
                <w:szCs w:val="21"/>
                <w:highlight w:val="none"/>
                <w:shd w:val="clear" w:color="auto" w:fill="auto"/>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3" w:hRule="atLeast"/>
          <w:jc w:val="center"/>
        </w:trPr>
        <w:tc>
          <w:tcPr>
            <w:tcW w:w="1691"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投标</w:t>
            </w:r>
            <w:r>
              <w:rPr>
                <w:rFonts w:hint="eastAsia" w:ascii="宋体" w:hAnsi="宋体" w:eastAsia="宋体" w:cs="宋体"/>
                <w:color w:val="auto"/>
                <w:spacing w:val="-4"/>
                <w:sz w:val="21"/>
                <w:szCs w:val="21"/>
                <w:highlight w:val="none"/>
                <w:shd w:val="clear" w:color="auto" w:fill="auto"/>
              </w:rPr>
              <w:t>报价总计</w:t>
            </w:r>
          </w:p>
        </w:tc>
        <w:tc>
          <w:tcPr>
            <w:tcW w:w="7350" w:type="dxa"/>
            <w:gridSpan w:val="4"/>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23"/>
                <w:w w:val="96"/>
                <w:sz w:val="21"/>
                <w:szCs w:val="21"/>
                <w:highlight w:val="none"/>
                <w:shd w:val="clear" w:color="auto" w:fill="auto"/>
              </w:rPr>
              <w:t>￥</w:t>
            </w:r>
            <w:r>
              <w:rPr>
                <w:rFonts w:hint="eastAsia" w:ascii="宋体" w:hAnsi="宋体" w:eastAsia="宋体" w:cs="宋体"/>
                <w:color w:val="auto"/>
                <w:spacing w:val="-86"/>
                <w:sz w:val="21"/>
                <w:szCs w:val="21"/>
                <w:highlight w:val="none"/>
                <w:shd w:val="clear" w:color="auto" w:fill="auto"/>
              </w:rPr>
              <w:t xml:space="preserve"> </w:t>
            </w:r>
            <w:r>
              <w:rPr>
                <w:rFonts w:hint="eastAsia" w:ascii="宋体" w:hAnsi="宋体" w:eastAsia="宋体" w:cs="宋体"/>
                <w:color w:val="auto"/>
                <w:spacing w:val="-23"/>
                <w:w w:val="96"/>
                <w:sz w:val="21"/>
                <w:szCs w:val="21"/>
                <w:highlight w:val="none"/>
                <w:shd w:val="clear" w:color="auto" w:fill="auto"/>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3"/>
                <w:sz w:val="21"/>
                <w:szCs w:val="21"/>
                <w:highlight w:val="none"/>
                <w:shd w:val="clear" w:color="auto" w:fill="auto"/>
              </w:rPr>
              <w:t>人民币（大写</w:t>
            </w:r>
            <w:r>
              <w:rPr>
                <w:rFonts w:hint="eastAsia" w:ascii="宋体" w:hAnsi="宋体" w:eastAsia="宋体" w:cs="宋体"/>
                <w:color w:val="auto"/>
                <w:spacing w:val="-68"/>
                <w:sz w:val="21"/>
                <w:szCs w:val="21"/>
                <w:highlight w:val="none"/>
                <w:shd w:val="clear" w:color="auto" w:fill="auto"/>
              </w:rPr>
              <w:t>）</w:t>
            </w:r>
            <w:r>
              <w:rPr>
                <w:rFonts w:hint="eastAsia" w:ascii="宋体" w:hAnsi="宋体" w:eastAsia="宋体" w:cs="宋体"/>
                <w:color w:val="auto"/>
                <w:spacing w:val="-15"/>
                <w:sz w:val="21"/>
                <w:szCs w:val="21"/>
                <w:highlight w:val="none"/>
                <w:shd w:val="clear" w:color="auto" w:fill="auto"/>
              </w:rPr>
              <w:t xml:space="preserve"> </w:t>
            </w:r>
            <w:r>
              <w:rPr>
                <w:rFonts w:hint="eastAsia" w:ascii="宋体" w:hAnsi="宋体" w:eastAsia="宋体" w:cs="宋体"/>
                <w:color w:val="auto"/>
                <w:spacing w:val="-68"/>
                <w:sz w:val="21"/>
                <w:szCs w:val="21"/>
                <w:highlight w:val="none"/>
                <w:shd w:val="clear" w:color="auto" w:fill="auto"/>
              </w:rPr>
              <w:t>：</w:t>
            </w: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bl>
    <w:p>
      <w:pPr>
        <w:pStyle w:val="51"/>
        <w:spacing w:line="360" w:lineRule="auto"/>
        <w:rPr>
          <w:rFonts w:hint="eastAsia" w:ascii="宋体" w:hAnsi="宋体" w:eastAsia="宋体" w:cs="宋体"/>
          <w:color w:val="000000"/>
          <w:sz w:val="21"/>
          <w:szCs w:val="20"/>
        </w:rPr>
      </w:pPr>
    </w:p>
    <w:p>
      <w:pPr>
        <w:pStyle w:val="51"/>
        <w:spacing w:line="360" w:lineRule="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说明：1、投标人必须填写报价明细表，否则将导致投标被拒绝。</w:t>
      </w:r>
    </w:p>
    <w:p>
      <w:pPr>
        <w:pStyle w:val="51"/>
        <w:spacing w:line="360" w:lineRule="auto"/>
        <w:ind w:left="720"/>
        <w:rPr>
          <w:rFonts w:hint="eastAsia" w:ascii="宋体" w:hAnsi="宋体" w:eastAsia="宋体" w:cs="宋体"/>
          <w:b/>
          <w:bCs/>
          <w:color w:val="000000"/>
          <w:sz w:val="18"/>
          <w:szCs w:val="18"/>
        </w:rPr>
      </w:pPr>
      <w:r>
        <w:rPr>
          <w:rFonts w:hint="eastAsia" w:ascii="宋体" w:hAnsi="宋体" w:eastAsia="宋体" w:cs="宋体"/>
          <w:b/>
          <w:bCs/>
          <w:color w:val="000000"/>
          <w:sz w:val="18"/>
          <w:szCs w:val="18"/>
        </w:rPr>
        <w:t>2、报价分析表中的“投标总价”应等于“开标一览表”中的“投标总价”。</w:t>
      </w:r>
    </w:p>
    <w:p>
      <w:pPr>
        <w:pStyle w:val="51"/>
        <w:spacing w:line="360" w:lineRule="auto"/>
        <w:ind w:left="720"/>
        <w:rPr>
          <w:rFonts w:hint="eastAsia" w:ascii="宋体" w:hAnsi="宋体" w:eastAsia="宋体" w:cs="宋体"/>
          <w:b/>
          <w:bCs/>
          <w:color w:val="000000"/>
          <w:sz w:val="18"/>
          <w:szCs w:val="18"/>
        </w:rPr>
      </w:pPr>
      <w:r>
        <w:rPr>
          <w:rFonts w:hint="eastAsia" w:ascii="宋体" w:hAnsi="宋体" w:eastAsia="宋体" w:cs="宋体"/>
          <w:b/>
          <w:bCs/>
          <w:color w:val="000000"/>
          <w:sz w:val="18"/>
          <w:szCs w:val="18"/>
        </w:rPr>
        <w:t>3、报价项目填报不下的，可自行扩展。</w:t>
      </w:r>
    </w:p>
    <w:p>
      <w:pPr>
        <w:pStyle w:val="51"/>
        <w:ind w:firstLine="4620" w:firstLineChars="2200"/>
        <w:rPr>
          <w:rFonts w:hint="eastAsia" w:ascii="宋体" w:hAnsi="宋体" w:eastAsia="宋体" w:cs="宋体"/>
          <w:color w:val="000000"/>
          <w:sz w:val="21"/>
          <w:szCs w:val="20"/>
        </w:rPr>
      </w:pP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outlineLvl w:val="1"/>
        <w:rPr>
          <w:rFonts w:hint="eastAsia" w:ascii="宋体" w:hAnsi="宋体" w:eastAsia="宋体" w:cs="宋体"/>
          <w:sz w:val="28"/>
          <w:szCs w:val="28"/>
        </w:rPr>
      </w:pPr>
      <w:r>
        <w:rPr>
          <w:rFonts w:hint="eastAsia" w:ascii="宋体" w:hAnsi="宋体" w:eastAsia="宋体" w:cs="宋体"/>
          <w:sz w:val="21"/>
          <w:szCs w:val="20"/>
          <w:lang w:val="zh-CN" w:eastAsia="zh-CN" w:bidi="zh-CN"/>
        </w:rPr>
        <w:br w:type="page"/>
      </w:r>
      <w:bookmarkStart w:id="109" w:name="_bookmark110"/>
      <w:bookmarkEnd w:id="109"/>
      <w:bookmarkStart w:id="110" w:name="_bookmark111"/>
      <w:bookmarkEnd w:id="110"/>
      <w:bookmarkStart w:id="111" w:name="_bookmark109"/>
      <w:bookmarkEnd w:id="111"/>
      <w:bookmarkStart w:id="112" w:name="_Toc16154"/>
      <w:bookmarkStart w:id="113" w:name="_Toc8399"/>
      <w:r>
        <w:rPr>
          <w:rFonts w:hint="eastAsia" w:ascii="宋体" w:hAnsi="宋体" w:eastAsia="宋体" w:cs="宋体"/>
          <w:b/>
          <w:bCs/>
          <w:sz w:val="28"/>
          <w:szCs w:val="28"/>
          <w:lang w:val="en-US" w:eastAsia="zh-CN" w:bidi="zh-CN"/>
        </w:rPr>
        <w:t>附件 4 技术服务需求偏离表格式</w:t>
      </w:r>
      <w:bookmarkEnd w:id="112"/>
      <w:bookmarkEnd w:id="113"/>
    </w:p>
    <w:p>
      <w:pPr>
        <w:bidi w:val="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rPr>
        <w:t>技术服务需求偏离表</w:t>
      </w:r>
    </w:p>
    <w:p>
      <w:pPr>
        <w:widowControl w:val="0"/>
        <w:autoSpaceDE w:val="0"/>
        <w:autoSpaceDN w:val="0"/>
        <w:spacing w:before="6" w:after="0" w:line="240" w:lineRule="auto"/>
        <w:ind w:left="0" w:right="0"/>
        <w:jc w:val="left"/>
        <w:rPr>
          <w:rFonts w:hint="eastAsia" w:ascii="宋体" w:hAnsi="宋体" w:eastAsia="宋体" w:cs="宋体"/>
          <w:b/>
          <w:spacing w:val="0"/>
          <w:w w:val="100"/>
          <w:position w:val="0"/>
          <w:sz w:val="28"/>
          <w:szCs w:val="21"/>
          <w:lang w:val="zh-CN" w:eastAsia="zh-CN" w:bidi="zh-CN"/>
        </w:rPr>
      </w:pPr>
    </w:p>
    <w:p>
      <w:pPr>
        <w:pStyle w:val="11"/>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项目名称：</w:t>
      </w:r>
    </w:p>
    <w:p>
      <w:pPr>
        <w:pStyle w:val="11"/>
        <w:tabs>
          <w:tab w:val="left" w:pos="4961"/>
        </w:tabs>
        <w:spacing w:before="158"/>
        <w:ind w:left="400"/>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项目编号</w:t>
      </w:r>
      <w:r>
        <w:rPr>
          <w:rFonts w:hint="eastAsia" w:ascii="宋体" w:hAnsi="宋体" w:eastAsia="宋体" w:cs="宋体"/>
          <w:color w:val="auto"/>
          <w:spacing w:val="0"/>
          <w:w w:val="100"/>
          <w:position w:val="0"/>
          <w:sz w:val="21"/>
          <w:szCs w:val="21"/>
          <w:highlight w:val="none"/>
          <w:lang w:eastAsia="zh-CN"/>
        </w:rPr>
        <w:t>：</w:t>
      </w:r>
    </w:p>
    <w:p>
      <w:pPr>
        <w:pStyle w:val="11"/>
        <w:tabs>
          <w:tab w:val="left" w:pos="4961"/>
        </w:tabs>
        <w:spacing w:before="158"/>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包号：</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包件名称：</w:t>
      </w:r>
    </w:p>
    <w:p>
      <w:pPr>
        <w:widowControl w:val="0"/>
        <w:autoSpaceDE w:val="0"/>
        <w:autoSpaceDN w:val="0"/>
        <w:spacing w:before="7" w:after="0" w:line="240" w:lineRule="auto"/>
        <w:ind w:left="0" w:right="0"/>
        <w:jc w:val="left"/>
        <w:rPr>
          <w:rFonts w:hint="eastAsia" w:ascii="宋体" w:hAnsi="宋体" w:eastAsia="宋体" w:cs="宋体"/>
          <w:spacing w:val="0"/>
          <w:w w:val="100"/>
          <w:position w:val="0"/>
          <w:sz w:val="10"/>
          <w:szCs w:val="21"/>
          <w:lang w:val="zh-CN" w:eastAsia="zh-CN" w:bidi="zh-CN"/>
        </w:rPr>
      </w:pPr>
    </w:p>
    <w:tbl>
      <w:tblPr>
        <w:tblStyle w:val="27"/>
        <w:tblW w:w="10039" w:type="dxa"/>
        <w:tblInd w:w="-28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97"/>
        <w:gridCol w:w="1750"/>
        <w:gridCol w:w="2224"/>
        <w:gridCol w:w="1776"/>
        <w:gridCol w:w="1737"/>
        <w:gridCol w:w="185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4" w:hRule="atLeast"/>
        </w:trPr>
        <w:tc>
          <w:tcPr>
            <w:tcW w:w="697" w:type="dxa"/>
            <w:tcBorders>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序号</w:t>
            </w:r>
          </w:p>
        </w:tc>
        <w:tc>
          <w:tcPr>
            <w:tcW w:w="1750" w:type="dxa"/>
            <w:tcBorders>
              <w:left w:val="single" w:color="000000" w:sz="4" w:space="0"/>
              <w:bottom w:val="single" w:color="auto"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指标项</w:t>
            </w:r>
          </w:p>
        </w:tc>
        <w:tc>
          <w:tcPr>
            <w:tcW w:w="2224" w:type="dxa"/>
            <w:tcBorders>
              <w:left w:val="single" w:color="000000" w:sz="4" w:space="0"/>
              <w:bottom w:val="single" w:color="auto"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招标文件需求要求</w:t>
            </w:r>
          </w:p>
        </w:tc>
        <w:tc>
          <w:tcPr>
            <w:tcW w:w="1776" w:type="dxa"/>
            <w:tcBorders>
              <w:left w:val="single" w:color="000000" w:sz="4" w:space="0"/>
              <w:bottom w:val="single" w:color="auto"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服务的技术参数和性能</w:t>
            </w:r>
          </w:p>
        </w:tc>
        <w:tc>
          <w:tcPr>
            <w:tcW w:w="1737" w:type="dxa"/>
            <w:tcBorders>
              <w:left w:val="single" w:color="000000" w:sz="4" w:space="0"/>
              <w:bottom w:val="single" w:color="auto"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偏离说明</w:t>
            </w:r>
          </w:p>
        </w:tc>
        <w:tc>
          <w:tcPr>
            <w:tcW w:w="1855" w:type="dxa"/>
            <w:tcBorders>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相关说明文件及证明文件在投标文件中的页码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40" w:hRule="atLeast"/>
        </w:trPr>
        <w:tc>
          <w:tcPr>
            <w:tcW w:w="697" w:type="dxa"/>
            <w:tcBorders>
              <w:top w:val="single" w:color="000000" w:sz="4" w:space="0"/>
              <w:bottom w:val="single" w:color="000000"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【填写招标文件技术服务需求书要求的编号】</w:t>
            </w:r>
          </w:p>
        </w:tc>
        <w:tc>
          <w:tcPr>
            <w:tcW w:w="2224"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【填写招标文件的技术服务需求中该编号对应的具体要求】</w:t>
            </w:r>
          </w:p>
        </w:tc>
        <w:tc>
          <w:tcPr>
            <w:tcW w:w="1776"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【填写投标货物及服务对该要求的技术参数和性能响应】</w:t>
            </w:r>
          </w:p>
        </w:tc>
        <w:tc>
          <w:tcPr>
            <w:tcW w:w="1737"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【填写：优于、满足或不满足，并可进一步进行说明】</w:t>
            </w:r>
          </w:p>
        </w:tc>
        <w:tc>
          <w:tcPr>
            <w:tcW w:w="1855" w:type="dxa"/>
            <w:tcBorders>
              <w:top w:val="single" w:color="000000" w:sz="4" w:space="0"/>
              <w:left w:val="single" w:color="auto"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97" w:type="dxa"/>
            <w:tcBorders>
              <w:top w:val="single" w:color="000000" w:sz="4" w:space="0"/>
              <w:bottom w:val="single" w:color="000000"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auto"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697" w:type="dxa"/>
            <w:tcBorders>
              <w:top w:val="single" w:color="000000" w:sz="4" w:space="0"/>
              <w:bottom w:val="single" w:color="000000"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auto"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97"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auto"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auto"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auto"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auto"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97"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697"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97"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97"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697"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97"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 w:hRule="atLeast"/>
        </w:trPr>
        <w:tc>
          <w:tcPr>
            <w:tcW w:w="697" w:type="dxa"/>
            <w:tcBorders>
              <w:top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bl>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spacing w:before="0" w:after="0" w:line="240" w:lineRule="auto"/>
        <w:ind w:left="0" w:right="0"/>
        <w:jc w:val="left"/>
        <w:rPr>
          <w:rFonts w:hint="eastAsia" w:ascii="宋体" w:hAnsi="宋体" w:eastAsia="宋体" w:cs="宋体"/>
          <w:spacing w:val="0"/>
          <w:w w:val="100"/>
          <w:position w:val="0"/>
          <w:sz w:val="20"/>
          <w:szCs w:val="21"/>
          <w:lang w:val="zh-CN" w:eastAsia="zh-CN" w:bidi="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w:t>
      </w:r>
      <w:r>
        <w:rPr>
          <w:rFonts w:hint="eastAsia" w:ascii="宋体" w:hAnsi="宋体" w:eastAsia="宋体" w:cs="宋体"/>
          <w:color w:val="auto"/>
          <w:sz w:val="21"/>
          <w:szCs w:val="21"/>
          <w:highlight w:val="none"/>
          <w:lang w:val="en-US" w:eastAsia="zh-CN" w:bidi="ar-SA"/>
        </w:rPr>
        <w:tab/>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1、要求投标人对招标文件中第四章“技术服务需求”进行逐条（项目背景介绍和采购需求一览表除外）应答。</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2、投标人应提供明确的说明文件及证明文件在投标文件中的页码索引。</w:t>
      </w:r>
    </w:p>
    <w:p>
      <w:pPr>
        <w:rPr>
          <w:rFonts w:hint="eastAsia" w:ascii="宋体" w:hAnsi="宋体" w:eastAsia="宋体" w:cs="宋体"/>
          <w:sz w:val="28"/>
          <w:szCs w:val="28"/>
        </w:rPr>
      </w:pPr>
      <w:bookmarkStart w:id="114" w:name="_bookmark112"/>
      <w:bookmarkEnd w:id="114"/>
      <w:bookmarkStart w:id="115" w:name="_Toc14980"/>
      <w:r>
        <w:rPr>
          <w:rFonts w:hint="eastAsia" w:ascii="宋体" w:hAnsi="宋体" w:eastAsia="宋体" w:cs="宋体"/>
          <w:sz w:val="28"/>
          <w:szCs w:val="28"/>
        </w:rPr>
        <w:br w:type="page"/>
      </w:r>
    </w:p>
    <w:p>
      <w:pPr>
        <w:pageBreakBefore w:val="0"/>
        <w:kinsoku/>
        <w:wordWrap/>
        <w:overflowPunct/>
        <w:topLinePunct w:val="0"/>
        <w:bidi w:val="0"/>
        <w:spacing w:before="140" w:after="0" w:line="240" w:lineRule="auto"/>
        <w:ind w:left="0" w:right="31" w:firstLine="0"/>
        <w:jc w:val="center"/>
        <w:textAlignment w:val="auto"/>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检验项目响应程度</w:t>
      </w:r>
    </w:p>
    <w:p>
      <w:pPr>
        <w:widowControl w:val="0"/>
        <w:autoSpaceDE w:val="0"/>
        <w:autoSpaceDN w:val="0"/>
        <w:spacing w:before="0" w:after="0" w:line="240" w:lineRule="auto"/>
        <w:ind w:left="400" w:right="0"/>
        <w:jc w:val="left"/>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项目名称：</w:t>
      </w:r>
    </w:p>
    <w:p>
      <w:pPr>
        <w:widowControl w:val="0"/>
        <w:tabs>
          <w:tab w:val="left" w:pos="4961"/>
        </w:tabs>
        <w:autoSpaceDE w:val="0"/>
        <w:autoSpaceDN w:val="0"/>
        <w:spacing w:before="158" w:after="0" w:line="240" w:lineRule="auto"/>
        <w:ind w:left="400" w:right="0"/>
        <w:jc w:val="left"/>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项目编号：</w:t>
      </w:r>
    </w:p>
    <w:p>
      <w:pPr>
        <w:widowControl w:val="0"/>
        <w:tabs>
          <w:tab w:val="left" w:pos="4961"/>
        </w:tabs>
        <w:autoSpaceDE w:val="0"/>
        <w:autoSpaceDN w:val="0"/>
        <w:spacing w:before="158" w:after="0" w:line="240" w:lineRule="auto"/>
        <w:ind w:left="400" w:right="0"/>
        <w:jc w:val="left"/>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包号：</w:t>
      </w:r>
      <w:r>
        <w:rPr>
          <w:rFonts w:hint="eastAsia" w:ascii="宋体" w:hAnsi="宋体" w:eastAsia="宋体" w:cs="宋体"/>
          <w:color w:val="auto"/>
          <w:spacing w:val="0"/>
          <w:w w:val="100"/>
          <w:position w:val="0"/>
          <w:sz w:val="21"/>
          <w:szCs w:val="21"/>
          <w:highlight w:val="none"/>
          <w:lang w:val="zh-CN" w:eastAsia="zh-CN" w:bidi="zh-CN"/>
        </w:rPr>
        <w:tab/>
      </w:r>
      <w:r>
        <w:rPr>
          <w:rFonts w:hint="eastAsia" w:ascii="宋体" w:hAnsi="宋体" w:eastAsia="宋体" w:cs="宋体"/>
          <w:color w:val="auto"/>
          <w:spacing w:val="0"/>
          <w:w w:val="100"/>
          <w:position w:val="0"/>
          <w:sz w:val="21"/>
          <w:szCs w:val="21"/>
          <w:highlight w:val="none"/>
          <w:lang w:val="zh-CN" w:eastAsia="zh-CN" w:bidi="zh-CN"/>
        </w:rPr>
        <w:t>包件名称：</w:t>
      </w:r>
    </w:p>
    <w:p>
      <w:pPr>
        <w:widowControl w:val="0"/>
        <w:shd w:val="clear"/>
        <w:autoSpaceDE w:val="0"/>
        <w:autoSpaceDN w:val="0"/>
        <w:spacing w:before="144" w:after="0" w:line="360" w:lineRule="auto"/>
        <w:ind w:left="212" w:right="217" w:firstLine="420" w:firstLineChars="200"/>
        <w:jc w:val="left"/>
        <w:rPr>
          <w:rFonts w:hint="eastAsia" w:ascii="宋体" w:hAnsi="宋体" w:eastAsia="宋体" w:cs="宋体"/>
          <w:color w:val="auto"/>
          <w:sz w:val="21"/>
          <w:szCs w:val="21"/>
          <w:highlight w:val="none"/>
          <w:shd w:val="clear" w:color="auto" w:fill="auto"/>
          <w:lang w:val="zh-CN" w:eastAsia="zh-CN" w:bidi="zh-CN"/>
        </w:rPr>
      </w:pPr>
      <w:r>
        <w:rPr>
          <w:rFonts w:hint="eastAsia" w:ascii="宋体" w:hAnsi="宋体" w:eastAsia="宋体" w:cs="宋体"/>
          <w:color w:val="auto"/>
          <w:sz w:val="21"/>
          <w:szCs w:val="21"/>
          <w:highlight w:val="none"/>
          <w:shd w:val="clear" w:color="auto" w:fill="auto"/>
          <w:lang w:val="zh-CN" w:eastAsia="zh-CN" w:bidi="zh-CN"/>
        </w:rPr>
        <w:t>[说明]：</w:t>
      </w:r>
      <w:r>
        <w:rPr>
          <w:rFonts w:hint="eastAsia" w:ascii="宋体" w:hAnsi="宋体" w:eastAsia="宋体" w:cs="宋体"/>
          <w:color w:val="auto"/>
          <w:sz w:val="21"/>
          <w:szCs w:val="21"/>
          <w:highlight w:val="none"/>
          <w:shd w:val="clear" w:color="auto" w:fill="auto"/>
          <w:lang w:val="en-US" w:eastAsia="zh-CN" w:bidi="zh-CN"/>
        </w:rPr>
        <w:t>投标人</w:t>
      </w:r>
      <w:r>
        <w:rPr>
          <w:rFonts w:hint="eastAsia" w:ascii="宋体" w:hAnsi="宋体" w:eastAsia="宋体" w:cs="宋体"/>
          <w:color w:val="auto"/>
          <w:sz w:val="21"/>
          <w:szCs w:val="21"/>
          <w:highlight w:val="none"/>
          <w:shd w:val="clear" w:color="auto" w:fill="auto"/>
          <w:lang w:val="zh-CN" w:eastAsia="zh-CN" w:bidi="zh-CN"/>
        </w:rPr>
        <w:t>应根据其提供的</w:t>
      </w:r>
      <w:r>
        <w:rPr>
          <w:rFonts w:hint="eastAsia" w:ascii="宋体" w:hAnsi="宋体" w:eastAsia="宋体" w:cs="宋体"/>
          <w:color w:val="auto"/>
          <w:szCs w:val="21"/>
          <w:highlight w:val="none"/>
          <w:lang w:val="en-US" w:eastAsia="zh-CN"/>
        </w:rPr>
        <w:t>技术测试和分析服务</w:t>
      </w:r>
      <w:r>
        <w:rPr>
          <w:rFonts w:hint="eastAsia" w:ascii="宋体" w:hAnsi="宋体" w:eastAsia="宋体" w:cs="宋体"/>
          <w:color w:val="auto"/>
          <w:sz w:val="21"/>
          <w:szCs w:val="21"/>
          <w:highlight w:val="none"/>
          <w:shd w:val="clear" w:color="auto" w:fill="auto"/>
          <w:lang w:val="zh-CN" w:eastAsia="zh-CN" w:bidi="zh-CN"/>
        </w:rPr>
        <w:t>，逐条对照招标文件</w:t>
      </w:r>
      <w:r>
        <w:rPr>
          <w:rFonts w:hint="eastAsia" w:ascii="宋体" w:hAnsi="宋体" w:eastAsia="宋体" w:cs="宋体"/>
          <w:color w:val="auto"/>
          <w:szCs w:val="21"/>
          <w:highlight w:val="none"/>
          <w:lang w:val="en-US" w:eastAsia="zh-CN"/>
        </w:rPr>
        <w:t>技术测试和分析服务</w:t>
      </w:r>
      <w:r>
        <w:rPr>
          <w:rFonts w:hint="eastAsia" w:ascii="宋体" w:hAnsi="宋体" w:eastAsia="宋体" w:cs="宋体"/>
          <w:color w:val="auto"/>
          <w:sz w:val="21"/>
          <w:szCs w:val="21"/>
          <w:highlight w:val="none"/>
          <w:shd w:val="clear" w:color="auto" w:fill="auto"/>
          <w:lang w:val="zh-CN" w:eastAsia="zh-CN" w:bidi="zh-CN"/>
        </w:rPr>
        <w:t>内容填写：在“要求标准”栏中填写“</w:t>
      </w:r>
      <w:r>
        <w:rPr>
          <w:rFonts w:hint="eastAsia" w:ascii="宋体" w:hAnsi="宋体" w:eastAsia="宋体" w:cs="宋体"/>
          <w:color w:val="auto"/>
          <w:spacing w:val="-10"/>
          <w:sz w:val="21"/>
          <w:szCs w:val="21"/>
          <w:highlight w:val="none"/>
          <w:shd w:val="clear" w:color="auto" w:fill="auto"/>
          <w:lang w:val="en-US" w:eastAsia="zh-CN" w:bidi="zh-CN"/>
        </w:rPr>
        <w:t>2022年细则中检验项目</w:t>
      </w:r>
      <w:r>
        <w:rPr>
          <w:rFonts w:hint="eastAsia" w:ascii="宋体" w:hAnsi="宋体" w:eastAsia="宋体" w:cs="宋体"/>
          <w:color w:val="auto"/>
          <w:sz w:val="21"/>
          <w:szCs w:val="21"/>
          <w:highlight w:val="none"/>
          <w:shd w:val="clear" w:color="auto" w:fill="auto"/>
          <w:lang w:val="zh-CN" w:eastAsia="zh-CN" w:bidi="zh-CN"/>
        </w:rPr>
        <w:t>”的抽检标准，在“所在位置”栏中填写检验项目在“</w:t>
      </w:r>
      <w:r>
        <w:rPr>
          <w:rFonts w:hint="eastAsia" w:ascii="宋体" w:hAnsi="宋体" w:eastAsia="宋体" w:cs="宋体"/>
          <w:color w:val="auto"/>
          <w:spacing w:val="-14"/>
          <w:sz w:val="21"/>
          <w:szCs w:val="21"/>
          <w:highlight w:val="none"/>
          <w:shd w:val="clear" w:color="auto" w:fill="auto"/>
          <w:lang w:val="zh-CN" w:eastAsia="zh-CN" w:bidi="zh-CN"/>
        </w:rPr>
        <w:t xml:space="preserve">CMA” </w:t>
      </w:r>
      <w:r>
        <w:rPr>
          <w:rFonts w:hint="eastAsia" w:ascii="宋体" w:hAnsi="宋体" w:eastAsia="宋体" w:cs="宋体"/>
          <w:color w:val="auto"/>
          <w:sz w:val="21"/>
          <w:szCs w:val="21"/>
          <w:highlight w:val="none"/>
          <w:shd w:val="clear" w:color="auto" w:fill="auto"/>
          <w:lang w:val="zh-CN" w:eastAsia="zh-CN" w:bidi="zh-CN"/>
        </w:rPr>
        <w:t>后附表的具体所在位置，后附</w:t>
      </w:r>
      <w:r>
        <w:rPr>
          <w:rFonts w:hint="eastAsia" w:ascii="宋体" w:hAnsi="宋体" w:eastAsia="宋体" w:cs="宋体"/>
          <w:color w:val="auto"/>
          <w:sz w:val="21"/>
          <w:szCs w:val="21"/>
          <w:highlight w:val="none"/>
          <w:shd w:val="clear" w:color="auto" w:fill="auto"/>
          <w:lang w:val="en-US" w:eastAsia="zh-CN" w:bidi="zh-CN"/>
        </w:rPr>
        <w:t>所投包组项目的资质附表复印件必须与原件附表内容一致，如不一致按不响应处理</w:t>
      </w:r>
      <w:r>
        <w:rPr>
          <w:rFonts w:hint="eastAsia" w:ascii="宋体" w:hAnsi="宋体" w:eastAsia="宋体" w:cs="宋体"/>
          <w:color w:val="auto"/>
          <w:sz w:val="21"/>
          <w:szCs w:val="21"/>
          <w:highlight w:val="none"/>
          <w:shd w:val="clear" w:color="auto" w:fill="auto"/>
          <w:lang w:val="zh-CN" w:eastAsia="zh-CN" w:bidi="zh-CN"/>
        </w:rPr>
        <w:t>。</w:t>
      </w:r>
    </w:p>
    <w:p>
      <w:pPr>
        <w:widowControl w:val="0"/>
        <w:shd w:val="clear"/>
        <w:autoSpaceDE w:val="0"/>
        <w:autoSpaceDN w:val="0"/>
        <w:spacing w:before="223" w:after="0" w:line="240" w:lineRule="auto"/>
        <w:ind w:left="0" w:right="5"/>
        <w:jc w:val="center"/>
        <w:rPr>
          <w:rFonts w:hint="eastAsia" w:ascii="宋体" w:hAnsi="宋体" w:eastAsia="宋体" w:cs="宋体"/>
          <w:color w:val="auto"/>
          <w:sz w:val="21"/>
          <w:szCs w:val="21"/>
          <w:highlight w:val="none"/>
          <w:shd w:val="clear" w:color="auto" w:fill="auto"/>
          <w:lang w:val="zh-CN" w:eastAsia="zh-CN" w:bidi="zh-CN"/>
        </w:rPr>
      </w:pPr>
      <w:r>
        <w:rPr>
          <w:rFonts w:hint="eastAsia" w:ascii="宋体" w:hAnsi="宋体" w:eastAsia="宋体" w:cs="宋体"/>
          <w:color w:val="auto"/>
          <w:sz w:val="21"/>
          <w:szCs w:val="21"/>
          <w:highlight w:val="none"/>
          <w:shd w:val="clear" w:color="auto" w:fill="auto"/>
          <w:lang w:val="zh-CN" w:eastAsia="zh-CN" w:bidi="zh-CN"/>
        </w:rPr>
        <w:t>（具体检验项目详见《</w:t>
      </w:r>
      <w:r>
        <w:rPr>
          <w:rFonts w:hint="eastAsia" w:ascii="宋体" w:hAnsi="宋体" w:eastAsia="宋体" w:cs="宋体"/>
          <w:color w:val="auto"/>
          <w:sz w:val="21"/>
          <w:szCs w:val="21"/>
          <w:highlight w:val="none"/>
          <w:shd w:val="clear" w:color="auto" w:fill="auto"/>
          <w:lang w:val="en-US" w:eastAsia="zh-CN" w:bidi="zh-CN"/>
        </w:rPr>
        <w:t>采购需求</w:t>
      </w:r>
      <w:r>
        <w:rPr>
          <w:rFonts w:hint="eastAsia" w:ascii="宋体" w:hAnsi="宋体" w:eastAsia="宋体" w:cs="宋体"/>
          <w:color w:val="auto"/>
          <w:sz w:val="21"/>
          <w:szCs w:val="21"/>
          <w:highlight w:val="none"/>
          <w:shd w:val="clear" w:color="auto" w:fill="auto"/>
          <w:lang w:val="zh-CN" w:eastAsia="zh-CN" w:bidi="zh-CN"/>
        </w:rPr>
        <w:t>》）</w:t>
      </w:r>
    </w:p>
    <w:tbl>
      <w:tblPr>
        <w:tblStyle w:val="27"/>
        <w:tblW w:w="9435" w:type="dxa"/>
        <w:jc w:val="center"/>
        <w:tblLayout w:type="fixed"/>
        <w:tblCellMar>
          <w:top w:w="0" w:type="dxa"/>
          <w:left w:w="0" w:type="dxa"/>
          <w:bottom w:w="0" w:type="dxa"/>
          <w:right w:w="0" w:type="dxa"/>
        </w:tblCellMar>
      </w:tblPr>
      <w:tblGrid>
        <w:gridCol w:w="518"/>
        <w:gridCol w:w="3112"/>
        <w:gridCol w:w="1598"/>
        <w:gridCol w:w="2167"/>
        <w:gridCol w:w="2040"/>
      </w:tblGrid>
      <w:tr>
        <w:trPr>
          <w:trHeight w:val="717" w:hRule="exac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jc w:val="center"/>
              <w:rPr>
                <w:rFonts w:hint="eastAsia" w:ascii="宋体" w:hAnsi="宋体" w:eastAsia="宋体" w:cs="宋体"/>
                <w:color w:val="auto"/>
                <w:sz w:val="21"/>
                <w:szCs w:val="21"/>
                <w:highlight w:val="none"/>
                <w:shd w:val="clear" w:color="auto" w:fill="auto"/>
                <w:lang w:val="zh-CN" w:eastAsia="zh-CN" w:bidi="zh-CN"/>
              </w:rPr>
            </w:pPr>
            <w:r>
              <w:rPr>
                <w:rFonts w:hint="eastAsia" w:ascii="宋体" w:hAnsi="宋体" w:eastAsia="宋体" w:cs="宋体"/>
                <w:color w:val="auto"/>
                <w:spacing w:val="4"/>
                <w:sz w:val="21"/>
                <w:szCs w:val="21"/>
                <w:highlight w:val="none"/>
                <w:shd w:val="clear" w:color="auto" w:fill="auto"/>
                <w:lang w:val="zh-CN" w:eastAsia="zh-CN" w:bidi="zh-CN"/>
              </w:rPr>
              <w:t>序号</w:t>
            </w:r>
          </w:p>
        </w:tc>
        <w:tc>
          <w:tcPr>
            <w:tcW w:w="3112"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firstLine="0" w:firstLineChars="0"/>
              <w:jc w:val="center"/>
              <w:rPr>
                <w:rFonts w:hint="eastAsia" w:ascii="宋体" w:hAnsi="宋体" w:eastAsia="宋体" w:cs="宋体"/>
                <w:color w:val="auto"/>
                <w:sz w:val="21"/>
                <w:szCs w:val="21"/>
                <w:highlight w:val="none"/>
                <w:shd w:val="clear" w:color="auto" w:fill="auto"/>
                <w:lang w:val="zh-CN" w:eastAsia="zh-CN" w:bidi="zh-CN"/>
              </w:rPr>
            </w:pPr>
            <w:r>
              <w:rPr>
                <w:rFonts w:hint="eastAsia" w:ascii="宋体" w:hAnsi="宋体" w:eastAsia="宋体" w:cs="宋体"/>
                <w:color w:val="auto"/>
                <w:spacing w:val="6"/>
                <w:sz w:val="21"/>
                <w:szCs w:val="21"/>
                <w:highlight w:val="none"/>
                <w:shd w:val="clear" w:color="auto" w:fill="auto"/>
                <w:lang w:val="zh-CN" w:eastAsia="zh-CN" w:bidi="zh-CN"/>
              </w:rPr>
              <w:t>检验项目</w:t>
            </w:r>
          </w:p>
        </w:tc>
        <w:tc>
          <w:tcPr>
            <w:tcW w:w="159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jc w:val="center"/>
              <w:rPr>
                <w:rFonts w:hint="eastAsia" w:ascii="宋体" w:hAnsi="宋体" w:eastAsia="宋体" w:cs="宋体"/>
                <w:color w:val="auto"/>
                <w:sz w:val="21"/>
                <w:szCs w:val="21"/>
                <w:highlight w:val="none"/>
                <w:shd w:val="clear" w:color="auto" w:fill="auto"/>
                <w:lang w:val="zh-CN" w:eastAsia="zh-CN" w:bidi="zh-CN"/>
              </w:rPr>
            </w:pPr>
            <w:r>
              <w:rPr>
                <w:rFonts w:hint="eastAsia" w:ascii="宋体" w:hAnsi="宋体" w:eastAsia="宋体" w:cs="宋体"/>
                <w:color w:val="auto"/>
                <w:spacing w:val="6"/>
                <w:sz w:val="21"/>
                <w:szCs w:val="21"/>
                <w:highlight w:val="none"/>
                <w:shd w:val="clear" w:color="auto" w:fill="auto"/>
                <w:lang w:val="zh-CN" w:eastAsia="zh-CN" w:bidi="zh-CN"/>
              </w:rPr>
              <w:t>投标响应</w:t>
            </w:r>
          </w:p>
        </w:tc>
        <w:tc>
          <w:tcPr>
            <w:tcW w:w="2167"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r>
              <w:rPr>
                <w:rFonts w:hint="eastAsia" w:ascii="宋体" w:hAnsi="宋体" w:eastAsia="宋体" w:cs="宋体"/>
                <w:color w:val="auto"/>
                <w:spacing w:val="-10"/>
                <w:sz w:val="21"/>
                <w:szCs w:val="21"/>
                <w:highlight w:val="none"/>
                <w:shd w:val="clear" w:color="auto" w:fill="auto"/>
                <w:lang w:val="en-US" w:eastAsia="zh-CN" w:bidi="zh-CN"/>
              </w:rPr>
              <w:t>2022年细则中检验项目所要求的标准</w:t>
            </w: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z w:val="21"/>
                <w:szCs w:val="21"/>
                <w:highlight w:val="none"/>
                <w:shd w:val="clear" w:color="auto" w:fill="auto"/>
                <w:lang w:val="zh-CN" w:eastAsia="zh-CN" w:bidi="zh-CN"/>
              </w:rPr>
            </w:pPr>
            <w:r>
              <w:rPr>
                <w:rFonts w:hint="eastAsia" w:ascii="宋体" w:hAnsi="宋体" w:eastAsia="宋体" w:cs="宋体"/>
                <w:color w:val="auto"/>
                <w:spacing w:val="-10"/>
                <w:sz w:val="21"/>
                <w:szCs w:val="21"/>
                <w:highlight w:val="none"/>
                <w:shd w:val="clear" w:color="auto" w:fill="auto"/>
                <w:lang w:val="zh-CN" w:eastAsia="zh-CN" w:bidi="zh-CN"/>
              </w:rPr>
              <w:t>“CMA”后附表</w:t>
            </w:r>
            <w:r>
              <w:rPr>
                <w:rFonts w:hint="eastAsia" w:ascii="宋体" w:hAnsi="宋体" w:eastAsia="宋体" w:cs="宋体"/>
                <w:color w:val="auto"/>
                <w:spacing w:val="6"/>
                <w:sz w:val="21"/>
                <w:szCs w:val="21"/>
                <w:highlight w:val="none"/>
                <w:shd w:val="clear" w:color="auto" w:fill="auto"/>
                <w:lang w:val="zh-CN" w:eastAsia="zh-CN" w:bidi="zh-CN"/>
              </w:rPr>
              <w:t>所在位置</w:t>
            </w:r>
          </w:p>
        </w:tc>
      </w:tr>
      <w:tr>
        <w:trPr>
          <w:trHeight w:val="478" w:hRule="exac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220" w:right="0"/>
              <w:jc w:val="center"/>
              <w:rPr>
                <w:rFonts w:hint="eastAsia" w:ascii="宋体" w:hAnsi="宋体" w:eastAsia="宋体" w:cs="宋体"/>
                <w:color w:val="auto"/>
                <w:spacing w:val="4"/>
                <w:sz w:val="21"/>
                <w:szCs w:val="21"/>
                <w:highlight w:val="none"/>
                <w:shd w:val="clear" w:color="auto" w:fill="auto"/>
                <w:lang w:val="zh-CN" w:eastAsia="zh-CN" w:bidi="zh-CN"/>
              </w:rPr>
            </w:pPr>
          </w:p>
        </w:tc>
        <w:tc>
          <w:tcPr>
            <w:tcW w:w="3112"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firstLine="444" w:firstLineChars="200"/>
              <w:jc w:val="center"/>
              <w:rPr>
                <w:rFonts w:hint="eastAsia" w:ascii="宋体" w:hAnsi="宋体" w:eastAsia="宋体" w:cs="宋体"/>
                <w:color w:val="auto"/>
                <w:spacing w:val="6"/>
                <w:sz w:val="21"/>
                <w:szCs w:val="21"/>
                <w:highlight w:val="none"/>
                <w:shd w:val="clear" w:color="auto" w:fill="auto"/>
                <w:lang w:val="zh-CN" w:eastAsia="zh-CN" w:bidi="zh-CN"/>
              </w:rPr>
            </w:pPr>
          </w:p>
        </w:tc>
        <w:tc>
          <w:tcPr>
            <w:tcW w:w="159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222" w:right="0"/>
              <w:jc w:val="center"/>
              <w:rPr>
                <w:rFonts w:hint="eastAsia" w:ascii="宋体" w:hAnsi="宋体" w:eastAsia="宋体" w:cs="宋体"/>
                <w:color w:val="auto"/>
                <w:spacing w:val="6"/>
                <w:sz w:val="21"/>
                <w:szCs w:val="21"/>
                <w:highlight w:val="none"/>
                <w:shd w:val="clear" w:color="auto" w:fill="auto"/>
                <w:lang w:val="zh-CN" w:eastAsia="zh-CN" w:bidi="zh-CN"/>
              </w:rPr>
            </w:pPr>
          </w:p>
        </w:tc>
        <w:tc>
          <w:tcPr>
            <w:tcW w:w="2167"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p>
        </w:tc>
      </w:tr>
      <w:tr>
        <w:tblPrEx>
          <w:tblCellMar>
            <w:top w:w="0" w:type="dxa"/>
            <w:left w:w="0" w:type="dxa"/>
            <w:bottom w:w="0" w:type="dxa"/>
            <w:right w:w="0" w:type="dxa"/>
          </w:tblCellMar>
        </w:tblPrEx>
        <w:trPr>
          <w:trHeight w:val="478" w:hRule="exac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220" w:right="0"/>
              <w:jc w:val="center"/>
              <w:rPr>
                <w:rFonts w:hint="eastAsia" w:ascii="宋体" w:hAnsi="宋体" w:eastAsia="宋体" w:cs="宋体"/>
                <w:color w:val="auto"/>
                <w:spacing w:val="4"/>
                <w:sz w:val="21"/>
                <w:szCs w:val="21"/>
                <w:highlight w:val="none"/>
                <w:shd w:val="clear" w:color="auto" w:fill="auto"/>
                <w:lang w:val="zh-CN" w:eastAsia="zh-CN" w:bidi="zh-CN"/>
              </w:rPr>
            </w:pPr>
          </w:p>
        </w:tc>
        <w:tc>
          <w:tcPr>
            <w:tcW w:w="3112"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firstLine="444" w:firstLineChars="200"/>
              <w:jc w:val="center"/>
              <w:rPr>
                <w:rFonts w:hint="eastAsia" w:ascii="宋体" w:hAnsi="宋体" w:eastAsia="宋体" w:cs="宋体"/>
                <w:color w:val="auto"/>
                <w:spacing w:val="6"/>
                <w:sz w:val="21"/>
                <w:szCs w:val="21"/>
                <w:highlight w:val="none"/>
                <w:shd w:val="clear" w:color="auto" w:fill="auto"/>
                <w:lang w:val="zh-CN" w:eastAsia="zh-CN" w:bidi="zh-CN"/>
              </w:rPr>
            </w:pPr>
          </w:p>
        </w:tc>
        <w:tc>
          <w:tcPr>
            <w:tcW w:w="159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222" w:right="0"/>
              <w:jc w:val="center"/>
              <w:rPr>
                <w:rFonts w:hint="eastAsia" w:ascii="宋体" w:hAnsi="宋体" w:eastAsia="宋体" w:cs="宋体"/>
                <w:color w:val="auto"/>
                <w:spacing w:val="6"/>
                <w:sz w:val="21"/>
                <w:szCs w:val="21"/>
                <w:highlight w:val="none"/>
                <w:shd w:val="clear" w:color="auto" w:fill="auto"/>
                <w:lang w:val="zh-CN" w:eastAsia="zh-CN" w:bidi="zh-CN"/>
              </w:rPr>
            </w:pPr>
          </w:p>
        </w:tc>
        <w:tc>
          <w:tcPr>
            <w:tcW w:w="2167"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p>
        </w:tc>
      </w:tr>
      <w:tr>
        <w:trPr>
          <w:trHeight w:val="478" w:hRule="exac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jc w:val="center"/>
              <w:rPr>
                <w:rFonts w:hint="eastAsia" w:ascii="宋体" w:hAnsi="宋体" w:eastAsia="宋体" w:cs="宋体"/>
                <w:color w:val="auto"/>
                <w:spacing w:val="4"/>
                <w:sz w:val="21"/>
                <w:szCs w:val="21"/>
                <w:highlight w:val="none"/>
                <w:shd w:val="clear" w:color="auto" w:fill="auto"/>
                <w:lang w:val="zh-CN" w:eastAsia="zh-CN" w:bidi="zh-CN"/>
              </w:rPr>
            </w:pPr>
            <w:r>
              <w:rPr>
                <w:rFonts w:hint="eastAsia" w:ascii="宋体" w:hAnsi="宋体" w:eastAsia="宋体" w:cs="宋体"/>
                <w:color w:val="auto"/>
                <w:spacing w:val="4"/>
                <w:sz w:val="21"/>
                <w:szCs w:val="21"/>
                <w:highlight w:val="none"/>
                <w:shd w:val="clear" w:color="auto" w:fill="auto"/>
                <w:lang w:val="zh-CN" w:eastAsia="zh-CN" w:bidi="zh-CN"/>
              </w:rPr>
              <w:t>…</w:t>
            </w:r>
          </w:p>
        </w:tc>
        <w:tc>
          <w:tcPr>
            <w:tcW w:w="3112"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firstLine="0" w:firstLineChars="0"/>
              <w:jc w:val="center"/>
              <w:rPr>
                <w:rFonts w:hint="eastAsia" w:ascii="宋体" w:hAnsi="宋体" w:eastAsia="宋体" w:cs="宋体"/>
                <w:color w:val="auto"/>
                <w:spacing w:val="6"/>
                <w:sz w:val="21"/>
                <w:szCs w:val="21"/>
                <w:highlight w:val="none"/>
                <w:shd w:val="clear" w:color="auto" w:fill="auto"/>
                <w:lang w:val="zh-CN" w:eastAsia="zh-CN" w:bidi="zh-CN"/>
              </w:rPr>
            </w:pPr>
            <w:r>
              <w:rPr>
                <w:rFonts w:hint="eastAsia" w:ascii="宋体" w:hAnsi="宋体" w:eastAsia="宋体" w:cs="宋体"/>
                <w:color w:val="auto"/>
                <w:spacing w:val="6"/>
                <w:sz w:val="21"/>
                <w:szCs w:val="21"/>
                <w:highlight w:val="none"/>
                <w:shd w:val="clear" w:color="auto" w:fill="auto"/>
                <w:lang w:val="zh-CN" w:eastAsia="zh-CN" w:bidi="zh-CN"/>
              </w:rPr>
              <w:t>…</w:t>
            </w:r>
          </w:p>
        </w:tc>
        <w:tc>
          <w:tcPr>
            <w:tcW w:w="159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jc w:val="center"/>
              <w:rPr>
                <w:rFonts w:hint="eastAsia" w:ascii="宋体" w:hAnsi="宋体" w:eastAsia="宋体" w:cs="宋体"/>
                <w:color w:val="auto"/>
                <w:spacing w:val="6"/>
                <w:sz w:val="21"/>
                <w:szCs w:val="21"/>
                <w:highlight w:val="none"/>
                <w:shd w:val="clear" w:color="auto" w:fill="auto"/>
                <w:lang w:val="zh-CN" w:eastAsia="zh-CN" w:bidi="zh-CN"/>
              </w:rPr>
            </w:pPr>
            <w:r>
              <w:rPr>
                <w:rFonts w:hint="eastAsia" w:ascii="宋体" w:hAnsi="宋体" w:eastAsia="宋体" w:cs="宋体"/>
                <w:color w:val="auto"/>
                <w:spacing w:val="6"/>
                <w:sz w:val="21"/>
                <w:szCs w:val="21"/>
                <w:highlight w:val="none"/>
                <w:shd w:val="clear" w:color="auto" w:fill="auto"/>
                <w:lang w:val="zh-CN" w:eastAsia="zh-CN" w:bidi="zh-CN"/>
              </w:rPr>
              <w:t>…</w:t>
            </w:r>
          </w:p>
        </w:tc>
        <w:tc>
          <w:tcPr>
            <w:tcW w:w="2167"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r>
              <w:rPr>
                <w:rFonts w:hint="eastAsia" w:ascii="宋体" w:hAnsi="宋体" w:eastAsia="宋体" w:cs="宋体"/>
                <w:color w:val="auto"/>
                <w:spacing w:val="6"/>
                <w:sz w:val="21"/>
                <w:szCs w:val="21"/>
                <w:highlight w:val="none"/>
                <w:shd w:val="clear" w:color="auto" w:fill="auto"/>
                <w:lang w:val="zh-CN" w:eastAsia="zh-CN" w:bidi="zh-CN"/>
              </w:rPr>
              <w:t>…</w:t>
            </w: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r>
              <w:rPr>
                <w:rFonts w:hint="eastAsia" w:ascii="宋体" w:hAnsi="宋体" w:eastAsia="宋体" w:cs="宋体"/>
                <w:color w:val="auto"/>
                <w:spacing w:val="-10"/>
                <w:sz w:val="21"/>
                <w:szCs w:val="21"/>
                <w:highlight w:val="none"/>
                <w:shd w:val="clear" w:color="auto" w:fill="auto"/>
                <w:lang w:val="zh-CN" w:eastAsia="zh-CN" w:bidi="zh-CN"/>
              </w:rPr>
              <w:t>…</w:t>
            </w:r>
          </w:p>
        </w:tc>
      </w:tr>
    </w:tbl>
    <w:p>
      <w:pPr>
        <w:keepNext w:val="0"/>
        <w:keepLines w:val="0"/>
        <w:pageBreakBefore w:val="0"/>
        <w:widowControl w:val="0"/>
        <w:kinsoku/>
        <w:wordWrap/>
        <w:overflowPunct/>
        <w:topLinePunct w:val="0"/>
        <w:autoSpaceDE w:val="0"/>
        <w:autoSpaceDN w:val="0"/>
        <w:bidi w:val="0"/>
        <w:adjustRightInd w:val="0"/>
        <w:snapToGrid/>
        <w:spacing w:before="0" w:after="0" w:line="400" w:lineRule="exact"/>
        <w:ind w:left="440" w:leftChars="200" w:right="0" w:firstLine="420" w:firstLineChars="200"/>
        <w:jc w:val="left"/>
        <w:textAlignment w:val="auto"/>
        <w:rPr>
          <w:rFonts w:hint="eastAsia" w:ascii="宋体" w:hAnsi="宋体" w:eastAsia="宋体" w:cs="宋体"/>
          <w:color w:val="auto"/>
          <w:sz w:val="21"/>
          <w:szCs w:val="21"/>
          <w:highlight w:val="none"/>
          <w:shd w:val="clear" w:color="auto" w:fill="auto"/>
          <w:lang w:val="en-US" w:eastAsia="zh-CN" w:bidi="ar-SA"/>
        </w:rPr>
      </w:pPr>
    </w:p>
    <w:p>
      <w:pPr>
        <w:pageBreakBefore w:val="0"/>
        <w:widowControl w:val="0"/>
        <w:kinsoku/>
        <w:wordWrap/>
        <w:overflowPunct/>
        <w:topLinePunct w:val="0"/>
        <w:autoSpaceDE w:val="0"/>
        <w:autoSpaceDN w:val="0"/>
        <w:bidi w:val="0"/>
        <w:spacing w:before="0" w:after="0" w:line="480" w:lineRule="exact"/>
        <w:ind w:left="0" w:right="0"/>
        <w:jc w:val="left"/>
        <w:textAlignment w:val="auto"/>
        <w:rPr>
          <w:rFonts w:hint="eastAsia" w:ascii="宋体" w:hAnsi="宋体" w:eastAsia="宋体" w:cs="宋体"/>
          <w:b/>
          <w:color w:val="auto"/>
          <w:sz w:val="21"/>
          <w:szCs w:val="21"/>
          <w:highlight w:val="none"/>
          <w:shd w:val="clear" w:color="auto" w:fill="auto"/>
          <w:lang w:val="zh-CN" w:eastAsia="zh-CN" w:bidi="zh-CN"/>
        </w:rPr>
      </w:pPr>
    </w:p>
    <w:p>
      <w:pPr>
        <w:pageBreakBefore w:val="0"/>
        <w:widowControl w:val="0"/>
        <w:kinsoku/>
        <w:wordWrap/>
        <w:overflowPunct/>
        <w:topLinePunct w:val="0"/>
        <w:autoSpaceDE w:val="0"/>
        <w:autoSpaceDN w:val="0"/>
        <w:bidi w:val="0"/>
        <w:spacing w:before="3" w:after="0" w:line="480" w:lineRule="exact"/>
        <w:ind w:left="0" w:right="0"/>
        <w:jc w:val="left"/>
        <w:textAlignment w:val="auto"/>
        <w:rPr>
          <w:rFonts w:hint="eastAsia" w:ascii="宋体" w:hAnsi="宋体" w:eastAsia="宋体" w:cs="宋体"/>
          <w:b/>
          <w:color w:val="auto"/>
          <w:sz w:val="21"/>
          <w:szCs w:val="21"/>
          <w:highlight w:val="none"/>
          <w:shd w:val="clear" w:color="auto" w:fill="auto"/>
          <w:lang w:val="zh-CN" w:eastAsia="zh-CN" w:bidi="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pStyle w:val="38"/>
        <w:rPr>
          <w:rFonts w:hint="eastAsia"/>
        </w:rPr>
      </w:pPr>
    </w:p>
    <w:p>
      <w:pPr>
        <w:rPr>
          <w:rFonts w:hint="eastAsia" w:ascii="宋体" w:hAnsi="宋体" w:eastAsia="宋体" w:cs="宋体"/>
          <w:sz w:val="28"/>
          <w:szCs w:val="28"/>
        </w:rPr>
      </w:pPr>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4"/>
          <w:szCs w:val="24"/>
        </w:rPr>
      </w:pPr>
      <w:bookmarkStart w:id="116" w:name="_Toc7723"/>
      <w:r>
        <w:rPr>
          <w:rFonts w:hint="eastAsia" w:ascii="宋体" w:hAnsi="宋体" w:eastAsia="宋体" w:cs="宋体"/>
          <w:sz w:val="28"/>
          <w:szCs w:val="28"/>
        </w:rPr>
        <w:t>附件 5 商务条款偏离表格式</w:t>
      </w:r>
      <w:bookmarkEnd w:id="115"/>
      <w:bookmarkEnd w:id="116"/>
    </w:p>
    <w:p>
      <w:pPr>
        <w:bidi w:val="0"/>
        <w:jc w:val="center"/>
        <w:rPr>
          <w:rFonts w:hint="eastAsia" w:ascii="宋体" w:hAnsi="宋体" w:eastAsia="宋体" w:cs="宋体"/>
          <w:b/>
          <w:bCs/>
          <w:sz w:val="24"/>
          <w:szCs w:val="24"/>
        </w:rPr>
      </w:pPr>
      <w:r>
        <w:rPr>
          <w:rFonts w:hint="eastAsia" w:ascii="宋体" w:hAnsi="宋体" w:eastAsia="宋体" w:cs="宋体"/>
          <w:b/>
          <w:bCs/>
          <w:sz w:val="24"/>
          <w:szCs w:val="24"/>
        </w:rPr>
        <w:t>商务条款偏离表</w:t>
      </w:r>
    </w:p>
    <w:p>
      <w:pPr>
        <w:pStyle w:val="5"/>
        <w:bidi w:val="0"/>
        <w:outlineLvl w:val="9"/>
        <w:rPr>
          <w:rFonts w:hint="eastAsia" w:ascii="宋体" w:hAnsi="宋体" w:eastAsia="宋体" w:cs="宋体"/>
          <w:b/>
          <w:bCs/>
          <w:sz w:val="24"/>
          <w:szCs w:val="24"/>
        </w:rPr>
      </w:pPr>
    </w:p>
    <w:p>
      <w:pPr>
        <w:pStyle w:val="11"/>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项目名称：</w:t>
      </w:r>
    </w:p>
    <w:p>
      <w:pPr>
        <w:pStyle w:val="11"/>
        <w:tabs>
          <w:tab w:val="left" w:pos="4961"/>
        </w:tabs>
        <w:spacing w:before="158"/>
        <w:ind w:left="400"/>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项目编号</w:t>
      </w:r>
      <w:r>
        <w:rPr>
          <w:rFonts w:hint="eastAsia" w:ascii="宋体" w:hAnsi="宋体" w:eastAsia="宋体" w:cs="宋体"/>
          <w:color w:val="auto"/>
          <w:spacing w:val="0"/>
          <w:w w:val="100"/>
          <w:position w:val="0"/>
          <w:sz w:val="21"/>
          <w:szCs w:val="21"/>
          <w:highlight w:val="none"/>
          <w:lang w:eastAsia="zh-CN"/>
        </w:rPr>
        <w:t>：</w:t>
      </w:r>
    </w:p>
    <w:p>
      <w:pPr>
        <w:pStyle w:val="11"/>
        <w:tabs>
          <w:tab w:val="left" w:pos="4961"/>
        </w:tabs>
        <w:spacing w:before="158"/>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包号：</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包件名称：</w:t>
      </w:r>
    </w:p>
    <w:p>
      <w:pPr>
        <w:widowControl w:val="0"/>
        <w:autoSpaceDE w:val="0"/>
        <w:autoSpaceDN w:val="0"/>
        <w:spacing w:before="7" w:after="0" w:line="240" w:lineRule="auto"/>
        <w:ind w:left="0" w:right="0"/>
        <w:jc w:val="left"/>
        <w:rPr>
          <w:rFonts w:hint="eastAsia" w:ascii="宋体" w:hAnsi="宋体" w:eastAsia="宋体" w:cs="宋体"/>
          <w:spacing w:val="0"/>
          <w:w w:val="100"/>
          <w:position w:val="0"/>
          <w:sz w:val="10"/>
          <w:szCs w:val="21"/>
          <w:lang w:val="zh-CN" w:eastAsia="zh-CN" w:bidi="zh-CN"/>
        </w:rPr>
      </w:pPr>
    </w:p>
    <w:tbl>
      <w:tblPr>
        <w:tblStyle w:val="27"/>
        <w:tblW w:w="1011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8"/>
        <w:gridCol w:w="1921"/>
        <w:gridCol w:w="2401"/>
        <w:gridCol w:w="2471"/>
        <w:gridCol w:w="26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序号</w:t>
            </w:r>
          </w:p>
        </w:tc>
        <w:tc>
          <w:tcPr>
            <w:tcW w:w="1921" w:type="dxa"/>
            <w:tcBorders>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招标文件条目号</w:t>
            </w:r>
          </w:p>
        </w:tc>
        <w:tc>
          <w:tcPr>
            <w:tcW w:w="2401" w:type="dxa"/>
            <w:tcBorders>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招标文件的商务条款</w:t>
            </w:r>
          </w:p>
        </w:tc>
        <w:tc>
          <w:tcPr>
            <w:tcW w:w="2471" w:type="dxa"/>
            <w:tcBorders>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投标文件的商务条款</w:t>
            </w:r>
          </w:p>
        </w:tc>
        <w:tc>
          <w:tcPr>
            <w:tcW w:w="2616" w:type="dxa"/>
            <w:tcBorders>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偏离说明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06" w:hRule="atLeast"/>
          <w:jc w:val="center"/>
        </w:trPr>
        <w:tc>
          <w:tcPr>
            <w:tcW w:w="708"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【填写招标文件技术服务需求书要求的编号】</w:t>
            </w:r>
          </w:p>
        </w:tc>
        <w:tc>
          <w:tcPr>
            <w:tcW w:w="2401" w:type="dxa"/>
            <w:tcBorders>
              <w:top w:val="single" w:color="000000" w:sz="4" w:space="0"/>
              <w:left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【填写招标文件的拟签订的合同文本中该编号具体要求】</w:t>
            </w:r>
          </w:p>
        </w:tc>
        <w:tc>
          <w:tcPr>
            <w:tcW w:w="2471" w:type="dxa"/>
            <w:tcBorders>
              <w:top w:val="single" w:color="000000" w:sz="4" w:space="0"/>
              <w:left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【填写投标人对该要求的响应】</w:t>
            </w:r>
          </w:p>
        </w:tc>
        <w:tc>
          <w:tcPr>
            <w:tcW w:w="2616"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【填写：优于、满足或不满足，并可进一步进行 偏离 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jc w:val="center"/>
        </w:trPr>
        <w:tc>
          <w:tcPr>
            <w:tcW w:w="708"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jc w:val="center"/>
        </w:trPr>
        <w:tc>
          <w:tcPr>
            <w:tcW w:w="708"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4" w:hRule="atLeast"/>
          <w:jc w:val="center"/>
        </w:trPr>
        <w:tc>
          <w:tcPr>
            <w:tcW w:w="708" w:type="dxa"/>
            <w:tcBorders>
              <w:top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bl>
    <w:p>
      <w:pPr>
        <w:widowControl w:val="0"/>
        <w:autoSpaceDE w:val="0"/>
        <w:autoSpaceDN w:val="0"/>
        <w:spacing w:before="0" w:after="0" w:line="240" w:lineRule="auto"/>
        <w:ind w:left="0" w:right="0"/>
        <w:jc w:val="left"/>
        <w:rPr>
          <w:rFonts w:hint="eastAsia" w:ascii="宋体" w:hAnsi="宋体" w:eastAsia="宋体" w:cs="宋体"/>
          <w:spacing w:val="0"/>
          <w:w w:val="100"/>
          <w:position w:val="0"/>
          <w:sz w:val="21"/>
          <w:szCs w:val="21"/>
          <w:lang w:val="zh-CN" w:eastAsia="zh-CN" w:bidi="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spacing w:before="10" w:after="0" w:line="240" w:lineRule="auto"/>
        <w:ind w:left="0" w:right="0"/>
        <w:jc w:val="left"/>
        <w:rPr>
          <w:rFonts w:hint="eastAsia" w:ascii="宋体" w:hAnsi="宋体" w:eastAsia="宋体" w:cs="宋体"/>
          <w:spacing w:val="0"/>
          <w:w w:val="100"/>
          <w:position w:val="0"/>
          <w:sz w:val="22"/>
          <w:szCs w:val="21"/>
          <w:lang w:val="zh-CN" w:eastAsia="zh-CN" w:bidi="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w:t>
      </w:r>
      <w:r>
        <w:rPr>
          <w:rFonts w:hint="eastAsia" w:ascii="宋体" w:hAnsi="宋体" w:eastAsia="宋体" w:cs="宋体"/>
          <w:color w:val="auto"/>
          <w:sz w:val="21"/>
          <w:szCs w:val="21"/>
          <w:highlight w:val="none"/>
          <w:lang w:val="en-US" w:eastAsia="zh-CN" w:bidi="ar-SA"/>
        </w:rPr>
        <w:tab/>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1、投标人如果对招标文件第五章“拟签订的合同文本”中的合同条款的响应有任何偏离，请在本表中详细列明填写；满足的合同条款不必列出。</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2、除以上“偏离说明”栏中列明的“不满足”或“优于”项外，视为投标人无条件满足并接受招标文件规定的所有其它商务条款。</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3、如不列出，视为投标人无条件满足并接受招标文件规定的所有商务条款。</w:t>
      </w:r>
      <w:bookmarkStart w:id="117" w:name="_bookmark113"/>
      <w:bookmarkEnd w:id="117"/>
      <w:bookmarkStart w:id="118" w:name="_Toc17970"/>
    </w:p>
    <w:p>
      <w:pP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br w:type="page"/>
      </w:r>
    </w:p>
    <w:p>
      <w:pPr>
        <w:pStyle w:val="4"/>
        <w:bidi w:val="0"/>
        <w:jc w:val="left"/>
        <w:outlineLvl w:val="1"/>
        <w:rPr>
          <w:rFonts w:hint="eastAsia" w:ascii="宋体" w:hAnsi="宋体" w:eastAsia="宋体" w:cs="宋体"/>
          <w:sz w:val="28"/>
          <w:szCs w:val="28"/>
        </w:rPr>
      </w:pPr>
      <w:bookmarkStart w:id="119" w:name="_Toc30650"/>
      <w:r>
        <w:rPr>
          <w:rFonts w:hint="eastAsia" w:ascii="宋体" w:hAnsi="宋体" w:eastAsia="宋体" w:cs="宋体"/>
          <w:sz w:val="28"/>
          <w:szCs w:val="28"/>
        </w:rPr>
        <w:t>附件 6 法定代表人授权书格式</w:t>
      </w:r>
      <w:bookmarkEnd w:id="118"/>
      <w:bookmarkEnd w:id="119"/>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【投标人为无法定代表人的其他团体组织等时，法定代表人则系指其负责人。法定代表人（或负责人）签字、盖手签章或盖姓名章均为有效法定代表人签署。】</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【投标人须知前附表加注“*”的投标文件构成部分其它文件均由法定代表人在相应位置直接签署时，无需提供法定代表人授权书，但应提供法定代表人身份证明复印件】</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4"/>
          <w:szCs w:val="21"/>
          <w:lang w:val="en-US" w:eastAsia="zh-CN" w:bidi="ar-SA"/>
        </w:rPr>
      </w:pPr>
      <w:r>
        <w:rPr>
          <w:rFonts w:hint="eastAsia" w:ascii="宋体" w:hAnsi="宋体" w:eastAsia="宋体" w:cs="宋体"/>
          <w:b/>
          <w:color w:val="000000"/>
          <w:spacing w:val="0"/>
          <w:w w:val="100"/>
          <w:position w:val="0"/>
          <w:sz w:val="24"/>
          <w:szCs w:val="21"/>
          <w:lang w:val="en-US" w:eastAsia="zh-CN" w:bidi="ar-SA"/>
        </w:rPr>
        <w:t>法定代表人授权书</w:t>
      </w:r>
    </w:p>
    <w:p>
      <w:pPr>
        <w:widowControl w:val="0"/>
        <w:autoSpaceDE w:val="0"/>
        <w:autoSpaceDN w:val="0"/>
        <w:spacing w:before="6" w:after="0" w:line="240" w:lineRule="auto"/>
        <w:ind w:left="0" w:right="0"/>
        <w:jc w:val="left"/>
        <w:rPr>
          <w:rFonts w:hint="eastAsia" w:ascii="宋体" w:hAnsi="宋体" w:eastAsia="宋体" w:cs="宋体"/>
          <w:b/>
          <w:spacing w:val="0"/>
          <w:w w:val="100"/>
          <w:position w:val="0"/>
          <w:sz w:val="22"/>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致</w:t>
      </w:r>
      <w:r>
        <w:rPr>
          <w:rFonts w:hint="eastAsia" w:ascii="宋体" w:hAnsi="宋体" w:eastAsia="宋体" w:cs="宋体"/>
          <w:spacing w:val="0"/>
          <w:w w:val="100"/>
          <w:position w:val="0"/>
          <w:sz w:val="21"/>
          <w:szCs w:val="21"/>
          <w:u w:val="single"/>
          <w:lang w:val="zh-CN" w:eastAsia="zh-CN" w:bidi="zh-CN"/>
        </w:rPr>
        <w:t>【采购代理机构】</w:t>
      </w:r>
      <w:r>
        <w:rPr>
          <w:rFonts w:hint="eastAsia" w:ascii="宋体" w:hAnsi="宋体" w:eastAsia="宋体" w:cs="宋体"/>
          <w:spacing w:val="0"/>
          <w:w w:val="100"/>
          <w:position w:val="0"/>
          <w:sz w:val="21"/>
          <w:szCs w:val="21"/>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both"/>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本授权书声明：注册于</w:t>
      </w:r>
      <w:r>
        <w:rPr>
          <w:rFonts w:hint="eastAsia" w:ascii="宋体" w:hAnsi="宋体" w:eastAsia="宋体" w:cs="宋体"/>
          <w:spacing w:val="0"/>
          <w:w w:val="100"/>
          <w:position w:val="0"/>
          <w:sz w:val="21"/>
          <w:szCs w:val="21"/>
          <w:u w:val="single"/>
          <w:lang w:val="zh-CN" w:eastAsia="zh-CN" w:bidi="zh-CN"/>
        </w:rPr>
        <w:t xml:space="preserve">  【注册地址】 </w:t>
      </w:r>
      <w:r>
        <w:rPr>
          <w:rFonts w:hint="eastAsia" w:ascii="宋体" w:hAnsi="宋体" w:eastAsia="宋体" w:cs="宋体"/>
          <w:spacing w:val="0"/>
          <w:w w:val="100"/>
          <w:position w:val="0"/>
          <w:sz w:val="21"/>
          <w:szCs w:val="21"/>
          <w:lang w:val="zh-CN" w:eastAsia="zh-CN" w:bidi="zh-CN"/>
        </w:rPr>
        <w:t>的</w:t>
      </w:r>
      <w:r>
        <w:rPr>
          <w:rFonts w:hint="eastAsia" w:ascii="宋体" w:hAnsi="宋体" w:eastAsia="宋体" w:cs="宋体"/>
          <w:spacing w:val="0"/>
          <w:w w:val="100"/>
          <w:position w:val="0"/>
          <w:sz w:val="21"/>
          <w:szCs w:val="21"/>
          <w:u w:val="single"/>
          <w:lang w:val="zh-CN" w:eastAsia="zh-CN" w:bidi="zh-CN"/>
        </w:rPr>
        <w:t xml:space="preserve"> 【某某公司或某某单位】</w:t>
      </w:r>
      <w:r>
        <w:rPr>
          <w:rFonts w:hint="eastAsia" w:ascii="宋体" w:hAnsi="宋体" w:eastAsia="宋体" w:cs="宋体"/>
          <w:spacing w:val="0"/>
          <w:w w:val="100"/>
          <w:position w:val="0"/>
          <w:sz w:val="21"/>
          <w:szCs w:val="21"/>
          <w:lang w:val="zh-CN" w:eastAsia="zh-CN" w:bidi="zh-CN"/>
        </w:rPr>
        <w:t xml:space="preserve"> 的在下面签字的</w:t>
      </w:r>
      <w:r>
        <w:rPr>
          <w:rFonts w:hint="eastAsia" w:ascii="宋体" w:hAnsi="宋体" w:eastAsia="宋体" w:cs="宋体"/>
          <w:spacing w:val="0"/>
          <w:w w:val="100"/>
          <w:position w:val="0"/>
          <w:sz w:val="21"/>
          <w:szCs w:val="21"/>
          <w:u w:val="single"/>
          <w:lang w:val="zh-CN" w:eastAsia="zh-CN" w:bidi="zh-CN"/>
        </w:rPr>
        <w:t xml:space="preserve">  【法定代表人或负责人姓名、职务】 </w:t>
      </w:r>
      <w:r>
        <w:rPr>
          <w:rFonts w:hint="eastAsia" w:ascii="宋体" w:hAnsi="宋体" w:eastAsia="宋体" w:cs="宋体"/>
          <w:spacing w:val="0"/>
          <w:w w:val="100"/>
          <w:position w:val="0"/>
          <w:sz w:val="21"/>
          <w:szCs w:val="21"/>
          <w:lang w:val="zh-CN" w:eastAsia="zh-CN" w:bidi="zh-CN"/>
        </w:rPr>
        <w:t>代表本公司授权在下面签字的</w:t>
      </w:r>
      <w:r>
        <w:rPr>
          <w:rFonts w:hint="eastAsia" w:ascii="宋体" w:hAnsi="宋体" w:eastAsia="宋体" w:cs="宋体"/>
          <w:spacing w:val="0"/>
          <w:w w:val="100"/>
          <w:position w:val="0"/>
          <w:sz w:val="21"/>
          <w:szCs w:val="21"/>
          <w:u w:val="single"/>
          <w:lang w:val="zh-CN" w:eastAsia="zh-CN" w:bidi="zh-CN"/>
        </w:rPr>
        <w:t>【被授权人的姓名、职务】</w:t>
      </w:r>
      <w:r>
        <w:rPr>
          <w:rFonts w:hint="eastAsia" w:ascii="宋体" w:hAnsi="宋体" w:eastAsia="宋体" w:cs="宋体"/>
          <w:spacing w:val="0"/>
          <w:w w:val="100"/>
          <w:position w:val="0"/>
          <w:sz w:val="21"/>
          <w:szCs w:val="21"/>
          <w:lang w:val="zh-CN" w:eastAsia="zh-CN" w:bidi="zh-CN"/>
        </w:rPr>
        <w:t xml:space="preserve"> 为本公司的合法代理人，就</w:t>
      </w:r>
      <w:r>
        <w:rPr>
          <w:rFonts w:hint="eastAsia" w:ascii="宋体" w:hAnsi="宋体" w:eastAsia="宋体" w:cs="宋体"/>
          <w:spacing w:val="0"/>
          <w:w w:val="100"/>
          <w:position w:val="0"/>
          <w:sz w:val="21"/>
          <w:szCs w:val="21"/>
          <w:u w:val="single"/>
          <w:lang w:val="zh-CN" w:eastAsia="zh-CN" w:bidi="zh-CN"/>
        </w:rPr>
        <w:t xml:space="preserve"> 【项目名称】</w:t>
      </w:r>
      <w:r>
        <w:rPr>
          <w:rFonts w:hint="eastAsia" w:ascii="宋体" w:hAnsi="宋体" w:eastAsia="宋体" w:cs="宋体"/>
          <w:spacing w:val="0"/>
          <w:w w:val="100"/>
          <w:position w:val="0"/>
          <w:sz w:val="21"/>
          <w:szCs w:val="21"/>
          <w:lang w:val="zh-CN" w:eastAsia="zh-CN" w:bidi="zh-CN"/>
        </w:rPr>
        <w:t xml:space="preserve"> 的投标及合同的执行，以本公司名义处理一切与之有关的事务。</w:t>
      </w:r>
    </w:p>
    <w:p>
      <w:pPr>
        <w:keepNext w:val="0"/>
        <w:keepLines w:val="0"/>
        <w:pageBreakBefore w:val="0"/>
        <w:widowControl w:val="0"/>
        <w:tabs>
          <w:tab w:val="left" w:pos="2620"/>
          <w:tab w:val="left" w:pos="3460"/>
          <w:tab w:val="left" w:pos="4300"/>
        </w:tabs>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本授权书于</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lang w:val="zh-CN" w:eastAsia="zh-CN" w:bidi="zh-CN"/>
        </w:rPr>
        <w:t>年</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lang w:val="zh-CN" w:eastAsia="zh-CN" w:bidi="zh-CN"/>
        </w:rPr>
        <w:t>月</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lang w:val="zh-CN" w:eastAsia="zh-CN" w:bidi="zh-CN"/>
        </w:rPr>
        <w:t>日签字生效，特此声明。</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16"/>
          <w:szCs w:val="21"/>
          <w:lang w:val="zh-CN" w:eastAsia="zh-CN" w:bidi="zh-CN"/>
        </w:rPr>
      </w:pPr>
      <w:r>
        <w:rPr>
          <w:rFonts w:hint="eastAsia" w:ascii="宋体" w:hAnsi="宋体" w:eastAsia="宋体" w:cs="宋体"/>
          <w:spacing w:val="0"/>
          <w:w w:val="100"/>
          <w:position w:val="0"/>
          <w:sz w:val="21"/>
          <w:szCs w:val="21"/>
          <w:lang w:val="zh-CN" w:eastAsia="zh-CN" w:bidi="zh-CN"/>
        </w:rPr>
        <w:t>单位名称（公章）：</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4956"/>
        </w:tabs>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法定代表人</w:t>
      </w:r>
      <w:r>
        <w:rPr>
          <w:rFonts w:hint="eastAsia" w:cs="宋体"/>
          <w:spacing w:val="0"/>
          <w:w w:val="100"/>
          <w:position w:val="0"/>
          <w:sz w:val="21"/>
          <w:szCs w:val="21"/>
          <w:lang w:val="en-US" w:eastAsia="zh-CN" w:bidi="zh-CN"/>
        </w:rPr>
        <w:t>签字</w:t>
      </w:r>
      <w:r>
        <w:rPr>
          <w:rFonts w:hint="eastAsia" w:ascii="宋体" w:hAnsi="宋体" w:eastAsia="宋体" w:cs="宋体"/>
          <w:spacing w:val="0"/>
          <w:w w:val="100"/>
          <w:position w:val="0"/>
          <w:sz w:val="21"/>
          <w:szCs w:val="21"/>
          <w:lang w:val="zh-CN" w:eastAsia="zh-CN" w:bidi="zh-CN"/>
        </w:rPr>
        <w:t>：</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5436"/>
        </w:tabs>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代理人（被授权人）签字：</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代理人职务：</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附： 法定代表人（或负责人）身份证复印件</w:t>
      </w:r>
    </w:p>
    <w:p>
      <w:pPr>
        <w:widowControl w:val="0"/>
        <w:autoSpaceDE w:val="0"/>
        <w:autoSpaceDN w:val="0"/>
        <w:spacing w:before="4" w:after="0" w:line="240" w:lineRule="auto"/>
        <w:ind w:left="0" w:right="0"/>
        <w:jc w:val="left"/>
        <w:rPr>
          <w:rFonts w:hint="eastAsia" w:ascii="宋体" w:hAnsi="宋体" w:eastAsia="宋体" w:cs="宋体"/>
          <w:spacing w:val="0"/>
          <w:w w:val="100"/>
          <w:position w:val="0"/>
          <w:sz w:val="10"/>
          <w:szCs w:val="21"/>
          <w:lang w:val="zh-CN" w:eastAsia="zh-CN" w:bidi="zh-CN"/>
        </w:rPr>
      </w:pPr>
    </w:p>
    <w:tbl>
      <w:tblPr>
        <w:tblStyle w:val="27"/>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0"/>
        <w:gridCol w:w="4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trPr>
        <w:tc>
          <w:tcPr>
            <w:tcW w:w="4460" w:type="dxa"/>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【法定代表人居民身份证复印件粘贴处】</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spacing w:val="0"/>
                <w:w w:val="100"/>
                <w:position w:val="0"/>
                <w:sz w:val="21"/>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【正面】</w:t>
            </w:r>
          </w:p>
        </w:tc>
        <w:tc>
          <w:tcPr>
            <w:tcW w:w="4460" w:type="dxa"/>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【法定代表人居民身份证复印件粘贴处】</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spacing w:val="0"/>
                <w:w w:val="100"/>
                <w:position w:val="0"/>
                <w:sz w:val="21"/>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【反面】</w:t>
            </w:r>
          </w:p>
        </w:tc>
      </w:tr>
    </w:tbl>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被授权人身份证复印件</w:t>
      </w:r>
    </w:p>
    <w:p>
      <w:pPr>
        <w:widowControl w:val="0"/>
        <w:autoSpaceDE w:val="0"/>
        <w:autoSpaceDN w:val="0"/>
        <w:spacing w:before="3" w:after="0" w:line="240" w:lineRule="auto"/>
        <w:ind w:left="0" w:right="0"/>
        <w:jc w:val="left"/>
        <w:rPr>
          <w:rFonts w:hint="eastAsia" w:ascii="宋体" w:hAnsi="宋体" w:eastAsia="宋体" w:cs="宋体"/>
          <w:spacing w:val="0"/>
          <w:w w:val="100"/>
          <w:position w:val="0"/>
          <w:sz w:val="2"/>
          <w:szCs w:val="21"/>
          <w:lang w:val="zh-CN" w:eastAsia="zh-CN" w:bidi="zh-CN"/>
        </w:rPr>
      </w:pPr>
    </w:p>
    <w:tbl>
      <w:tblPr>
        <w:tblStyle w:val="27"/>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0"/>
        <w:gridCol w:w="4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4460" w:type="dxa"/>
          </w:tcPr>
          <w:p>
            <w:pPr>
              <w:pStyle w:val="41"/>
              <w:spacing w:before="2" w:line="304" w:lineRule="auto"/>
              <w:ind w:right="50" w:rightChars="0"/>
              <w:jc w:val="center"/>
              <w:rPr>
                <w:rFonts w:hint="eastAsia" w:ascii="宋体" w:hAnsi="宋体" w:eastAsia="宋体" w:cs="宋体"/>
                <w:spacing w:val="0"/>
                <w:w w:val="100"/>
                <w:position w:val="0"/>
                <w:sz w:val="24"/>
                <w:szCs w:val="20"/>
              </w:rPr>
            </w:pPr>
            <w:r>
              <w:rPr>
                <w:rFonts w:hint="eastAsia" w:ascii="宋体" w:hAnsi="宋体" w:eastAsia="宋体" w:cs="宋体"/>
                <w:spacing w:val="0"/>
                <w:w w:val="100"/>
                <w:position w:val="0"/>
                <w:sz w:val="21"/>
                <w:szCs w:val="20"/>
              </w:rPr>
              <w:t>【被授权人（授权代表） 居民身份证复印件粘贴处】</w:t>
            </w:r>
          </w:p>
          <w:p>
            <w:pPr>
              <w:pStyle w:val="41"/>
              <w:ind w:right="518"/>
              <w:jc w:val="center"/>
              <w:rPr>
                <w:rFonts w:hint="eastAsia" w:ascii="宋体" w:hAnsi="宋体" w:eastAsia="宋体" w:cs="宋体"/>
                <w:spacing w:val="0"/>
                <w:w w:val="100"/>
                <w:position w:val="0"/>
                <w:sz w:val="21"/>
                <w:szCs w:val="20"/>
                <w:lang w:eastAsia="zh-CN"/>
              </w:rPr>
            </w:pPr>
          </w:p>
          <w:p>
            <w:pPr>
              <w:pStyle w:val="41"/>
              <w:ind w:right="518"/>
              <w:jc w:val="center"/>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lang w:eastAsia="zh-CN"/>
              </w:rPr>
              <w:t>【</w:t>
            </w:r>
            <w:r>
              <w:rPr>
                <w:rFonts w:hint="eastAsia" w:ascii="宋体" w:hAnsi="宋体" w:eastAsia="宋体" w:cs="宋体"/>
                <w:spacing w:val="0"/>
                <w:w w:val="100"/>
                <w:position w:val="0"/>
                <w:sz w:val="21"/>
                <w:szCs w:val="20"/>
              </w:rPr>
              <w:t>正面</w:t>
            </w:r>
            <w:r>
              <w:rPr>
                <w:rFonts w:hint="eastAsia" w:ascii="宋体" w:hAnsi="宋体" w:eastAsia="宋体" w:cs="宋体"/>
                <w:spacing w:val="0"/>
                <w:w w:val="100"/>
                <w:position w:val="0"/>
                <w:sz w:val="21"/>
                <w:szCs w:val="20"/>
                <w:lang w:eastAsia="zh-CN"/>
              </w:rPr>
              <w:t>】</w:t>
            </w:r>
          </w:p>
        </w:tc>
        <w:tc>
          <w:tcPr>
            <w:tcW w:w="4460" w:type="dxa"/>
          </w:tcPr>
          <w:p>
            <w:pPr>
              <w:pStyle w:val="41"/>
              <w:spacing w:before="2" w:line="304" w:lineRule="auto"/>
              <w:ind w:right="50" w:rightChars="0"/>
              <w:jc w:val="center"/>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【被授权人（授权代表） 居民身份证复印件粘贴处】</w:t>
            </w:r>
          </w:p>
          <w:p>
            <w:pPr>
              <w:pStyle w:val="41"/>
              <w:spacing w:before="3"/>
              <w:jc w:val="center"/>
              <w:rPr>
                <w:rFonts w:hint="eastAsia" w:ascii="宋体" w:hAnsi="宋体" w:eastAsia="宋体" w:cs="宋体"/>
                <w:spacing w:val="0"/>
                <w:w w:val="100"/>
                <w:position w:val="0"/>
                <w:sz w:val="24"/>
                <w:szCs w:val="20"/>
              </w:rPr>
            </w:pPr>
          </w:p>
          <w:p>
            <w:pPr>
              <w:pStyle w:val="41"/>
              <w:ind w:right="520"/>
              <w:jc w:val="center"/>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lang w:eastAsia="zh-CN"/>
              </w:rPr>
              <w:t>【</w:t>
            </w:r>
            <w:r>
              <w:rPr>
                <w:rFonts w:hint="eastAsia" w:ascii="宋体" w:hAnsi="宋体" w:eastAsia="宋体" w:cs="宋体"/>
                <w:spacing w:val="0"/>
                <w:w w:val="100"/>
                <w:position w:val="0"/>
                <w:sz w:val="21"/>
                <w:szCs w:val="20"/>
              </w:rPr>
              <w:t>反面</w:t>
            </w:r>
            <w:r>
              <w:rPr>
                <w:rFonts w:hint="eastAsia" w:ascii="宋体" w:hAnsi="宋体" w:eastAsia="宋体" w:cs="宋体"/>
                <w:spacing w:val="0"/>
                <w:w w:val="100"/>
                <w:position w:val="0"/>
                <w:sz w:val="21"/>
                <w:szCs w:val="20"/>
                <w:lang w:eastAsia="zh-CN"/>
              </w:rPr>
              <w:t>】</w:t>
            </w:r>
          </w:p>
        </w:tc>
      </w:tr>
    </w:tbl>
    <w:p>
      <w:pPr>
        <w:rPr>
          <w:rFonts w:hint="eastAsia" w:ascii="宋体" w:hAnsi="宋体" w:eastAsia="宋体" w:cs="宋体"/>
          <w:sz w:val="28"/>
          <w:szCs w:val="28"/>
        </w:rPr>
      </w:pPr>
      <w:bookmarkStart w:id="120" w:name="_bookmark114"/>
      <w:bookmarkEnd w:id="120"/>
      <w:bookmarkStart w:id="121" w:name="_Toc3253"/>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8"/>
          <w:szCs w:val="28"/>
          <w:lang w:val="en-US" w:eastAsia="zh-CN"/>
        </w:rPr>
      </w:pPr>
      <w:bookmarkStart w:id="122" w:name="_Toc23160"/>
      <w:r>
        <w:rPr>
          <w:rFonts w:hint="eastAsia" w:ascii="宋体" w:hAnsi="宋体" w:eastAsia="宋体" w:cs="宋体"/>
          <w:sz w:val="28"/>
          <w:szCs w:val="28"/>
        </w:rPr>
        <w:t>附件 7 投标保证金承诺函格式</w:t>
      </w:r>
      <w:r>
        <w:rPr>
          <w:rFonts w:hint="eastAsia" w:ascii="宋体" w:hAnsi="宋体" w:eastAsia="宋体" w:cs="宋体"/>
          <w:sz w:val="28"/>
          <w:szCs w:val="28"/>
          <w:lang w:val="en-US" w:eastAsia="zh-CN"/>
        </w:rPr>
        <w:t>和退还保证金说明函</w:t>
      </w:r>
      <w:bookmarkEnd w:id="121"/>
      <w:bookmarkEnd w:id="122"/>
    </w:p>
    <w:p>
      <w:pPr>
        <w:bidi w:val="0"/>
        <w:jc w:val="center"/>
        <w:rPr>
          <w:rFonts w:hint="eastAsia" w:ascii="宋体" w:hAnsi="宋体" w:eastAsia="宋体" w:cs="宋体"/>
          <w:b/>
          <w:bCs/>
          <w:sz w:val="24"/>
          <w:szCs w:val="24"/>
        </w:rPr>
      </w:pPr>
      <w:r>
        <w:rPr>
          <w:rFonts w:hint="eastAsia" w:ascii="宋体" w:hAnsi="宋体" w:eastAsia="宋体" w:cs="宋体"/>
          <w:b/>
          <w:bCs/>
          <w:sz w:val="24"/>
          <w:szCs w:val="24"/>
        </w:rPr>
        <w:t>投标保证金承诺函</w:t>
      </w:r>
    </w:p>
    <w:p>
      <w:pPr>
        <w:pStyle w:val="5"/>
        <w:bidi w:val="0"/>
        <w:outlineLvl w:val="9"/>
        <w:rPr>
          <w:rFonts w:hint="eastAsia" w:ascii="宋体" w:hAnsi="宋体" w:eastAsia="宋体" w:cs="宋体"/>
          <w:sz w:val="24"/>
          <w:szCs w:val="24"/>
        </w:rPr>
      </w:pPr>
    </w:p>
    <w:p>
      <w:pPr>
        <w:widowControl w:val="0"/>
        <w:autoSpaceDE w:val="0"/>
        <w:autoSpaceDN w:val="0"/>
        <w:adjustRightInd w:val="0"/>
        <w:spacing w:before="154" w:line="480" w:lineRule="exact"/>
        <w:ind w:left="118"/>
        <w:jc w:val="left"/>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致：</w:t>
      </w:r>
      <w:r>
        <w:rPr>
          <w:rFonts w:hint="eastAsia" w:ascii="宋体" w:hAnsi="宋体" w:eastAsia="宋体" w:cs="宋体"/>
          <w:spacing w:val="0"/>
          <w:w w:val="100"/>
          <w:position w:val="0"/>
          <w:sz w:val="20"/>
          <w:szCs w:val="20"/>
          <w:u w:val="single"/>
        </w:rPr>
        <w:t>【采购代理机构】</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我方于</w:t>
      </w:r>
      <w:r>
        <w:rPr>
          <w:rFonts w:hint="eastAsia" w:ascii="宋体" w:hAnsi="宋体" w:eastAsia="宋体" w:cs="宋体"/>
          <w:color w:val="auto"/>
          <w:kern w:val="0"/>
          <w:sz w:val="21"/>
          <w:szCs w:val="21"/>
          <w:highlight w:val="none"/>
          <w:lang w:val="en-US" w:eastAsia="zh-CN" w:bidi="ar-SA"/>
        </w:rPr>
        <w:tab/>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ab/>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ab/>
      </w:r>
      <w:r>
        <w:rPr>
          <w:rFonts w:hint="eastAsia" w:ascii="宋体" w:hAnsi="宋体" w:eastAsia="宋体" w:cs="宋体"/>
          <w:color w:val="auto"/>
          <w:kern w:val="0"/>
          <w:sz w:val="21"/>
          <w:szCs w:val="21"/>
          <w:highlight w:val="none"/>
          <w:lang w:val="en-US" w:eastAsia="zh-CN" w:bidi="ar-SA"/>
        </w:rPr>
        <w:t>日参加</w:t>
      </w:r>
      <w:r>
        <w:rPr>
          <w:rFonts w:hint="eastAsia" w:ascii="宋体" w:hAnsi="宋体" w:eastAsia="宋体" w:cs="宋体"/>
          <w:color w:val="auto"/>
          <w:kern w:val="0"/>
          <w:sz w:val="21"/>
          <w:szCs w:val="21"/>
          <w:highlight w:val="none"/>
          <w:u w:val="single"/>
          <w:lang w:val="en-US" w:eastAsia="zh-CN" w:bidi="ar-SA"/>
        </w:rPr>
        <w:tab/>
      </w:r>
      <w:r>
        <w:rPr>
          <w:rFonts w:hint="eastAsia" w:ascii="宋体" w:hAnsi="宋体" w:eastAsia="宋体" w:cs="宋体"/>
          <w:color w:val="auto"/>
          <w:kern w:val="0"/>
          <w:sz w:val="21"/>
          <w:szCs w:val="21"/>
          <w:highlight w:val="none"/>
          <w:u w:val="single"/>
          <w:lang w:val="en-US" w:eastAsia="zh-CN" w:bidi="ar-SA"/>
        </w:rPr>
        <w:t>（项目名称）</w:t>
      </w:r>
      <w:r>
        <w:rPr>
          <w:rFonts w:hint="eastAsia" w:ascii="宋体" w:hAnsi="宋体" w:eastAsia="宋体" w:cs="宋体"/>
          <w:color w:val="auto"/>
          <w:kern w:val="0"/>
          <w:sz w:val="21"/>
          <w:szCs w:val="21"/>
          <w:highlight w:val="none"/>
          <w:lang w:val="en-US" w:eastAsia="zh-CN" w:bidi="ar-SA"/>
        </w:rPr>
        <w:t>的投标，现保证：我方在规定的投标有效期内撤销或修改投标文件的，或者在收到中标通知书后无正当理由拒签合同或拒交规定履约担保的，投标保证金不予退还。</w:t>
      </w:r>
    </w:p>
    <w:p>
      <w:pPr>
        <w:widowControl w:val="0"/>
        <w:autoSpaceDE w:val="0"/>
        <w:autoSpaceDN w:val="0"/>
        <w:adjustRightInd w:val="0"/>
        <w:spacing w:before="0" w:line="480" w:lineRule="exact"/>
        <w:ind w:left="118"/>
        <w:jc w:val="left"/>
        <w:rPr>
          <w:rFonts w:hint="eastAsia" w:ascii="宋体" w:hAnsi="宋体" w:eastAsia="宋体" w:cs="宋体"/>
          <w:b/>
          <w:color w:val="auto"/>
          <w:kern w:val="0"/>
          <w:sz w:val="21"/>
          <w:szCs w:val="21"/>
          <w:highlight w:val="none"/>
          <w:lang w:val="en-US" w:eastAsia="zh-CN" w:bidi="ar-SA"/>
        </w:rPr>
      </w:pPr>
    </w:p>
    <w:p>
      <w:pPr>
        <w:widowControl w:val="0"/>
        <w:autoSpaceDE w:val="0"/>
        <w:autoSpaceDN w:val="0"/>
        <w:adjustRightInd w:val="0"/>
        <w:spacing w:before="0" w:line="480" w:lineRule="exact"/>
        <w:ind w:left="118"/>
        <w:jc w:val="left"/>
        <w:rPr>
          <w:rFonts w:hint="eastAsia" w:ascii="宋体" w:hAnsi="宋体" w:eastAsia="宋体" w:cs="宋体"/>
          <w:b/>
          <w:color w:val="auto"/>
          <w:kern w:val="0"/>
          <w:sz w:val="21"/>
          <w:szCs w:val="21"/>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before="154" w:line="480" w:lineRule="exact"/>
        <w:ind w:left="0"/>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缴费回单（复印件应附在投标文件中）</w:t>
      </w:r>
    </w:p>
    <w:p>
      <w:pPr>
        <w:widowControl w:val="0"/>
        <w:autoSpaceDE w:val="0"/>
        <w:autoSpaceDN w:val="0"/>
        <w:adjustRightInd w:val="0"/>
        <w:spacing w:before="154" w:line="480" w:lineRule="exact"/>
        <w:ind w:left="0"/>
        <w:jc w:val="left"/>
        <w:rPr>
          <w:rFonts w:hint="eastAsia" w:ascii="宋体" w:hAnsi="宋体" w:eastAsia="宋体" w:cs="宋体"/>
          <w:b/>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2" w:firstLineChars="200"/>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*备注：投标保证金缴费回单复印件加盖公章</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说明：投标保证金提交方式为银行电汇或其他方式缴纳，电汇须从投标人基本帐户转出，投标保证金必须在投标截止时间前到指定的帐户，并在汇款单上注明所投项目名称。未领取招标文件、缴纳保证金的投标人不得参与投标，投标保证金以其他方式递交未按规定时间到账的，由投标人自行承担。</w:t>
      </w:r>
    </w:p>
    <w:p>
      <w:pP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br w:type="page"/>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宋体" w:hAnsi="宋体" w:eastAsia="宋体" w:cs="宋体"/>
          <w:b/>
          <w:color w:val="000000"/>
          <w:spacing w:val="0"/>
          <w:w w:val="100"/>
          <w:position w:val="0"/>
          <w:sz w:val="24"/>
          <w:szCs w:val="21"/>
          <w:lang w:val="en-US" w:eastAsia="zh-CN" w:bidi="ar-SA"/>
        </w:rPr>
      </w:pPr>
      <w:r>
        <w:rPr>
          <w:rFonts w:hint="eastAsia" w:ascii="宋体" w:hAnsi="宋体" w:eastAsia="宋体" w:cs="宋体"/>
          <w:b/>
          <w:color w:val="000000"/>
          <w:spacing w:val="0"/>
          <w:w w:val="100"/>
          <w:position w:val="0"/>
          <w:sz w:val="24"/>
          <w:szCs w:val="21"/>
          <w:lang w:val="en-US" w:eastAsia="zh-CN" w:bidi="ar-SA"/>
        </w:rPr>
        <w:t>退还保证金说明函</w:t>
      </w:r>
    </w:p>
    <w:p>
      <w:pPr>
        <w:widowControl w:val="0"/>
        <w:autoSpaceDE w:val="0"/>
        <w:autoSpaceDN w:val="0"/>
        <w:adjustRightInd w:val="0"/>
        <w:spacing w:before="0" w:line="480" w:lineRule="exact"/>
        <w:ind w:left="118"/>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致：</w:t>
      </w:r>
      <w:r>
        <w:rPr>
          <w:rFonts w:hint="eastAsia" w:ascii="宋体" w:hAnsi="宋体" w:eastAsia="宋体" w:cs="宋体"/>
          <w:spacing w:val="0"/>
          <w:w w:val="100"/>
          <w:position w:val="0"/>
          <w:sz w:val="20"/>
          <w:szCs w:val="20"/>
          <w:u w:val="single"/>
        </w:rPr>
        <w:t>【采购代理机构】</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我单位已按项目（项目号：）的招标文件要求，提交的报价保证金（</w:t>
      </w:r>
      <w:r>
        <w:rPr>
          <w:rFonts w:hint="eastAsia" w:ascii="宋体" w:hAnsi="宋体" w:eastAsia="宋体" w:cs="宋体"/>
          <w:color w:val="auto"/>
          <w:kern w:val="0"/>
          <w:sz w:val="21"/>
          <w:szCs w:val="21"/>
          <w:highlight w:val="none"/>
          <w:u w:val="single"/>
          <w:lang w:val="en-US" w:eastAsia="zh-CN" w:bidi="ar-SA"/>
        </w:rPr>
        <w:t>大写金额</w:t>
      </w:r>
      <w:r>
        <w:rPr>
          <w:rFonts w:hint="eastAsia" w:ascii="宋体" w:hAnsi="宋体" w:eastAsia="宋体" w:cs="宋体"/>
          <w:color w:val="auto"/>
          <w:kern w:val="0"/>
          <w:sz w:val="21"/>
          <w:szCs w:val="21"/>
          <w:highlight w:val="none"/>
          <w:lang w:val="en-US" w:eastAsia="zh-CN" w:bidi="ar-SA"/>
        </w:rPr>
        <w:t>）元，请贵公司退还时划到以下帐户：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收款单位：</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收款单位地址：</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开户银行：</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帐号：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联系人：</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联系电话：</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行号：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（联系人和电话请填写财务人员，以便我公司财务人员核实退还保证金账户正确性）</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rPr>
          <w:rFonts w:hint="eastAsia" w:ascii="宋体" w:hAnsi="宋体" w:eastAsia="宋体" w:cs="宋体"/>
          <w:sz w:val="28"/>
          <w:szCs w:val="28"/>
        </w:rPr>
      </w:pPr>
      <w:bookmarkStart w:id="123" w:name="_bookmark115"/>
      <w:bookmarkEnd w:id="123"/>
      <w:bookmarkStart w:id="124" w:name="_Toc24762"/>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8"/>
          <w:szCs w:val="28"/>
        </w:rPr>
      </w:pPr>
      <w:bookmarkStart w:id="125" w:name="_Toc10474"/>
      <w:r>
        <w:rPr>
          <w:rFonts w:hint="eastAsia" w:ascii="宋体" w:hAnsi="宋体" w:eastAsia="宋体" w:cs="宋体"/>
          <w:sz w:val="28"/>
          <w:szCs w:val="28"/>
        </w:rPr>
        <w:t>附件 8</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代理服务费承诺函格式</w:t>
      </w:r>
      <w:bookmarkEnd w:id="124"/>
      <w:bookmarkEnd w:id="125"/>
    </w:p>
    <w:p>
      <w:pPr>
        <w:bidi w:val="0"/>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代理服务费承诺函</w:t>
      </w:r>
    </w:p>
    <w:p>
      <w:pPr>
        <w:widowControl w:val="0"/>
        <w:autoSpaceDE w:val="0"/>
        <w:autoSpaceDN w:val="0"/>
        <w:spacing w:before="2" w:after="0" w:line="240" w:lineRule="auto"/>
        <w:ind w:left="0" w:right="0"/>
        <w:jc w:val="left"/>
        <w:rPr>
          <w:rFonts w:hint="eastAsia" w:ascii="宋体" w:hAnsi="宋体" w:eastAsia="宋体" w:cs="宋体"/>
          <w:b/>
          <w:spacing w:val="0"/>
          <w:w w:val="100"/>
          <w:position w:val="0"/>
          <w:sz w:val="28"/>
          <w:szCs w:val="21"/>
          <w:lang w:val="zh-CN" w:eastAsia="zh-CN" w:bidi="zh-CN"/>
        </w:rPr>
      </w:pPr>
    </w:p>
    <w:p>
      <w:pPr>
        <w:widowControl w:val="0"/>
        <w:autoSpaceDE w:val="0"/>
        <w:autoSpaceDN w:val="0"/>
        <w:spacing w:before="1" w:after="0" w:line="240" w:lineRule="auto"/>
        <w:ind w:left="363" w:right="7206"/>
        <w:jc w:val="center"/>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u w:val="single"/>
          <w:lang w:val="zh-CN" w:eastAsia="zh-CN" w:bidi="zh-CN"/>
        </w:rPr>
        <w:t>【采购代理机构】</w:t>
      </w:r>
      <w:r>
        <w:rPr>
          <w:rFonts w:hint="eastAsia" w:ascii="宋体" w:hAnsi="宋体" w:eastAsia="宋体" w:cs="宋体"/>
          <w:spacing w:val="0"/>
          <w:w w:val="100"/>
          <w:position w:val="0"/>
          <w:sz w:val="21"/>
          <w:szCs w:val="21"/>
          <w:lang w:val="zh-CN" w:eastAsia="zh-CN" w:bidi="zh-CN"/>
        </w:rPr>
        <w:t>：</w:t>
      </w:r>
    </w:p>
    <w:p>
      <w:pPr>
        <w:widowControl w:val="0"/>
        <w:autoSpaceDE w:val="0"/>
        <w:autoSpaceDN w:val="0"/>
        <w:spacing w:before="9" w:after="0" w:line="304" w:lineRule="auto"/>
        <w:ind w:left="400" w:right="474" w:firstLine="479"/>
        <w:jc w:val="both"/>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我司在贵公司组织的</w:t>
      </w:r>
      <w:r>
        <w:rPr>
          <w:rFonts w:hint="eastAsia" w:ascii="宋体" w:hAnsi="宋体" w:eastAsia="宋体" w:cs="宋体"/>
          <w:spacing w:val="0"/>
          <w:w w:val="100"/>
          <w:position w:val="0"/>
          <w:sz w:val="21"/>
          <w:szCs w:val="21"/>
          <w:u w:val="single"/>
          <w:lang w:val="zh-CN" w:eastAsia="zh-CN" w:bidi="zh-CN"/>
        </w:rPr>
        <w:t xml:space="preserve"> 【项目名称】  </w:t>
      </w:r>
      <w:r>
        <w:rPr>
          <w:rFonts w:hint="eastAsia" w:ascii="宋体" w:hAnsi="宋体" w:eastAsia="宋体" w:cs="宋体"/>
          <w:spacing w:val="0"/>
          <w:w w:val="100"/>
          <w:position w:val="0"/>
          <w:sz w:val="21"/>
          <w:szCs w:val="21"/>
          <w:lang w:val="zh-CN" w:eastAsia="zh-CN" w:bidi="zh-CN"/>
        </w:rPr>
        <w:t>项目（项目编号：</w:t>
      </w:r>
      <w:r>
        <w:rPr>
          <w:rFonts w:hint="eastAsia" w:ascii="宋体" w:hAnsi="宋体" w:eastAsia="宋体" w:cs="宋体"/>
          <w:spacing w:val="0"/>
          <w:w w:val="100"/>
          <w:position w:val="0"/>
          <w:sz w:val="21"/>
          <w:szCs w:val="21"/>
          <w:u w:val="single"/>
          <w:lang w:val="zh-CN" w:eastAsia="zh-CN" w:bidi="zh-CN"/>
        </w:rPr>
        <w:t xml:space="preserve">  【项目编号】</w:t>
      </w:r>
      <w:r>
        <w:rPr>
          <w:rFonts w:hint="eastAsia" w:ascii="宋体" w:hAnsi="宋体" w:eastAsia="宋体" w:cs="宋体"/>
          <w:spacing w:val="0"/>
          <w:w w:val="100"/>
          <w:position w:val="0"/>
          <w:sz w:val="21"/>
          <w:szCs w:val="21"/>
          <w:lang w:val="zh-CN" w:eastAsia="zh-CN" w:bidi="zh-CN"/>
        </w:rPr>
        <w:t>_）招标中若获中标，我司保证在接到中标通知后三日内按招标文件的规定，以电汇形式向中化商务电子招投标平台收款子账户支付服务费（中标人须按投标人须知规定的标准向采购代理机构支付</w:t>
      </w:r>
      <w:r>
        <w:rPr>
          <w:rFonts w:hint="eastAsia" w:ascii="宋体" w:hAnsi="宋体" w:eastAsia="宋体" w:cs="宋体"/>
          <w:spacing w:val="0"/>
          <w:w w:val="100"/>
          <w:position w:val="0"/>
          <w:sz w:val="21"/>
          <w:szCs w:val="21"/>
          <w:lang w:val="en-US" w:eastAsia="zh-CN" w:bidi="zh-CN"/>
        </w:rPr>
        <w:t>采购</w:t>
      </w:r>
      <w:r>
        <w:rPr>
          <w:rFonts w:hint="eastAsia" w:ascii="宋体" w:hAnsi="宋体" w:eastAsia="宋体" w:cs="宋体"/>
          <w:spacing w:val="0"/>
          <w:w w:val="100"/>
          <w:position w:val="0"/>
          <w:sz w:val="21"/>
          <w:szCs w:val="21"/>
          <w:lang w:val="zh-CN" w:eastAsia="zh-CN" w:bidi="zh-CN"/>
        </w:rPr>
        <w:t>代理服务费）。由此产生的一切法律后果和责任由我司承担，我司声明放弃对此提出任何异议和追索的权利。</w:t>
      </w:r>
    </w:p>
    <w:p>
      <w:pPr>
        <w:widowControl w:val="0"/>
        <w:autoSpaceDE w:val="0"/>
        <w:autoSpaceDN w:val="0"/>
        <w:spacing w:before="0" w:after="0" w:line="302" w:lineRule="exact"/>
        <w:ind w:left="363" w:right="7206"/>
        <w:jc w:val="center"/>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特此承诺！</w:t>
      </w:r>
    </w:p>
    <w:p>
      <w:pPr>
        <w:widowControl w:val="0"/>
        <w:autoSpaceDE w:val="0"/>
        <w:autoSpaceDN w:val="0"/>
        <w:spacing w:before="10" w:after="0" w:line="240" w:lineRule="auto"/>
        <w:ind w:left="0" w:right="0"/>
        <w:jc w:val="left"/>
        <w:rPr>
          <w:rFonts w:hint="eastAsia" w:ascii="宋体" w:hAnsi="宋体" w:eastAsia="宋体" w:cs="宋体"/>
          <w:spacing w:val="0"/>
          <w:w w:val="100"/>
          <w:position w:val="0"/>
          <w:sz w:val="24"/>
          <w:szCs w:val="21"/>
          <w:lang w:val="zh-CN" w:eastAsia="zh-CN" w:bidi="zh-CN"/>
        </w:rPr>
      </w:pPr>
    </w:p>
    <w:p>
      <w:pPr>
        <w:widowControl w:val="0"/>
        <w:tabs>
          <w:tab w:val="left" w:pos="6575"/>
          <w:tab w:val="left" w:pos="7176"/>
        </w:tabs>
        <w:autoSpaceDE w:val="0"/>
        <w:autoSpaceDN w:val="0"/>
        <w:spacing w:before="1" w:after="0" w:line="302" w:lineRule="auto"/>
        <w:ind w:left="400" w:right="2628"/>
        <w:jc w:val="left"/>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投标人名称（承诺方法定名称，盖章）：</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地址：</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邮编：</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电话：</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传真：</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承诺日期：</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ab/>
      </w:r>
    </w:p>
    <w:p>
      <w:pPr>
        <w:rPr>
          <w:rFonts w:hint="eastAsia" w:ascii="宋体" w:hAnsi="宋体" w:eastAsia="宋体" w:cs="宋体"/>
          <w:sz w:val="28"/>
          <w:szCs w:val="28"/>
        </w:rPr>
      </w:pPr>
      <w:bookmarkStart w:id="126" w:name="_bookmark116"/>
      <w:bookmarkEnd w:id="126"/>
      <w:bookmarkStart w:id="127" w:name="_Toc368"/>
      <w:r>
        <w:rPr>
          <w:rFonts w:hint="eastAsia" w:ascii="宋体" w:hAnsi="宋体" w:eastAsia="宋体" w:cs="宋体"/>
          <w:sz w:val="28"/>
          <w:szCs w:val="28"/>
        </w:rPr>
        <w:br w:type="page"/>
      </w:r>
    </w:p>
    <w:p>
      <w:pPr>
        <w:spacing w:before="212"/>
        <w:ind w:left="0" w:right="113" w:firstLine="0"/>
        <w:jc w:val="center"/>
        <w:outlineLvl w:val="9"/>
        <w:rPr>
          <w:rFonts w:hint="eastAsia" w:ascii="宋体" w:hAnsi="宋体" w:eastAsia="宋体" w:cs="宋体"/>
          <w:b/>
          <w:spacing w:val="0"/>
          <w:w w:val="100"/>
          <w:position w:val="0"/>
          <w:sz w:val="24"/>
          <w:szCs w:val="20"/>
        </w:rPr>
      </w:pPr>
      <w:r>
        <w:rPr>
          <w:rFonts w:hint="eastAsia" w:ascii="宋体" w:hAnsi="宋体" w:eastAsia="宋体" w:cs="宋体"/>
          <w:b/>
          <w:spacing w:val="0"/>
          <w:w w:val="100"/>
          <w:position w:val="0"/>
          <w:sz w:val="24"/>
          <w:szCs w:val="20"/>
        </w:rPr>
        <w:t>投标人开票信息表格式</w:t>
      </w:r>
    </w:p>
    <w:p>
      <w:pPr>
        <w:widowControl w:val="0"/>
        <w:tabs>
          <w:tab w:val="left" w:pos="4843"/>
        </w:tabs>
        <w:autoSpaceDE w:val="0"/>
        <w:autoSpaceDN w:val="0"/>
        <w:spacing w:before="213" w:after="0" w:line="302" w:lineRule="auto"/>
        <w:ind w:left="228" w:right="5142"/>
        <w:jc w:val="left"/>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项目名称：</w:t>
      </w:r>
      <w:r>
        <w:rPr>
          <w:rFonts w:hint="eastAsia" w:ascii="宋体" w:hAnsi="宋体" w:eastAsia="宋体" w:cs="宋体"/>
          <w:spacing w:val="0"/>
          <w:w w:val="100"/>
          <w:position w:val="0"/>
          <w:sz w:val="21"/>
          <w:szCs w:val="21"/>
          <w:u w:val="single"/>
          <w:lang w:val="zh-CN" w:eastAsia="zh-CN" w:bidi="zh-CN"/>
        </w:rPr>
        <w:t xml:space="preserve">                           </w:t>
      </w:r>
    </w:p>
    <w:p>
      <w:pPr>
        <w:widowControl w:val="0"/>
        <w:tabs>
          <w:tab w:val="left" w:pos="4843"/>
        </w:tabs>
        <w:autoSpaceDE w:val="0"/>
        <w:autoSpaceDN w:val="0"/>
        <w:spacing w:before="213" w:after="0" w:line="302" w:lineRule="auto"/>
        <w:ind w:left="228" w:right="5142"/>
        <w:jc w:val="left"/>
        <w:rPr>
          <w:rFonts w:hint="eastAsia" w:ascii="宋体" w:hAnsi="宋体" w:eastAsia="宋体" w:cs="宋体"/>
          <w:spacing w:val="0"/>
          <w:w w:val="100"/>
          <w:position w:val="0"/>
          <w:sz w:val="21"/>
          <w:szCs w:val="21"/>
          <w:lang w:val="en-US" w:eastAsia="zh-CN" w:bidi="zh-CN"/>
        </w:rPr>
      </w:pPr>
      <w:r>
        <w:rPr>
          <w:rFonts w:hint="eastAsia" w:ascii="宋体" w:hAnsi="宋体" w:eastAsia="宋体" w:cs="宋体"/>
          <w:spacing w:val="0"/>
          <w:w w:val="100"/>
          <w:position w:val="0"/>
          <w:sz w:val="21"/>
          <w:szCs w:val="21"/>
          <w:lang w:val="zh-CN" w:eastAsia="zh-CN" w:bidi="zh-CN"/>
        </w:rPr>
        <w:t>项目编号：</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en-US" w:eastAsia="zh-CN" w:bidi="zh-CN"/>
        </w:rPr>
        <w:t xml:space="preserve">                    </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spacing w:val="0"/>
          <w:w w:val="100"/>
          <w:position w:val="0"/>
          <w:sz w:val="21"/>
          <w:szCs w:val="21"/>
          <w:u w:val="single"/>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如果我单位中标/成交，请贵单位开具以下服务费发票：</w:t>
      </w:r>
    </w:p>
    <w:p>
      <w:pPr>
        <w:keepNext w:val="0"/>
        <w:keepLines w:val="0"/>
        <w:pageBreakBefore w:val="0"/>
        <w:widowControl w:val="0"/>
        <w:tabs>
          <w:tab w:val="left" w:pos="3348"/>
          <w:tab w:val="left" w:pos="5509"/>
        </w:tabs>
        <w:kinsoku/>
        <w:wordWrap/>
        <w:overflowPunct/>
        <w:topLinePunct w:val="0"/>
        <w:autoSpaceDE w:val="0"/>
        <w:autoSpaceDN w:val="0"/>
        <w:bidi w:val="0"/>
        <w:adjustRightInd/>
        <w:snapToGrid/>
        <w:spacing w:before="0" w:after="0" w:line="520" w:lineRule="exact"/>
        <w:ind w:left="440" w:leftChars="200" w:right="0" w:firstLine="840" w:firstLineChars="400"/>
        <w:jc w:val="left"/>
        <w:textAlignment w:val="auto"/>
        <w:rPr>
          <w:rFonts w:hint="eastAsia" w:ascii="宋体" w:hAnsi="宋体" w:eastAsia="宋体" w:cs="宋体"/>
          <w:spacing w:val="0"/>
          <w:w w:val="100"/>
          <w:position w:val="0"/>
          <w:sz w:val="21"/>
          <w:szCs w:val="21"/>
          <w:lang w:val="zh-CN" w:eastAsia="zh-CN" w:bidi="zh-CN"/>
        </w:rPr>
      </w:pPr>
    </w:p>
    <w:p>
      <w:pPr>
        <w:keepNext w:val="0"/>
        <w:keepLines w:val="0"/>
        <w:pageBreakBefore w:val="0"/>
        <w:widowControl w:val="0"/>
        <w:tabs>
          <w:tab w:val="left" w:pos="3348"/>
          <w:tab w:val="left" w:pos="5509"/>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我单位开票信息为：</w:t>
      </w:r>
    </w:p>
    <w:p>
      <w:pPr>
        <w:keepNext w:val="0"/>
        <w:keepLines w:val="0"/>
        <w:pageBreakBefore w:val="0"/>
        <w:widowControl w:val="0"/>
        <w:tabs>
          <w:tab w:val="left" w:pos="5323"/>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单位全称：</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5803"/>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纳税人识别号：</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6523"/>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地址：</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 xml:space="preserve"> </w:t>
      </w:r>
    </w:p>
    <w:p>
      <w:pPr>
        <w:keepNext w:val="0"/>
        <w:keepLines w:val="0"/>
        <w:pageBreakBefore w:val="0"/>
        <w:widowControl w:val="0"/>
        <w:tabs>
          <w:tab w:val="left" w:pos="6523"/>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电话：</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7243"/>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开户行名称：</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 xml:space="preserve"> </w:t>
      </w:r>
    </w:p>
    <w:p>
      <w:pPr>
        <w:keepNext w:val="0"/>
        <w:keepLines w:val="0"/>
        <w:pageBreakBefore w:val="0"/>
        <w:widowControl w:val="0"/>
        <w:tabs>
          <w:tab w:val="left" w:pos="7243"/>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开户行账号：</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widowControl w:val="0"/>
        <w:autoSpaceDE w:val="0"/>
        <w:autoSpaceDN w:val="0"/>
        <w:spacing w:before="3" w:after="0" w:line="360" w:lineRule="auto"/>
        <w:ind w:left="0" w:right="0" w:firstLine="840" w:firstLineChars="400"/>
        <w:jc w:val="left"/>
        <w:rPr>
          <w:rFonts w:hint="eastAsia" w:ascii="宋体" w:hAnsi="宋体" w:eastAsia="宋体" w:cs="宋体"/>
          <w:spacing w:val="0"/>
          <w:w w:val="100"/>
          <w:position w:val="0"/>
          <w:sz w:val="21"/>
          <w:szCs w:val="21"/>
          <w:lang w:val="en-US" w:eastAsia="zh-CN" w:bidi="zh-CN"/>
        </w:rPr>
      </w:pPr>
    </w:p>
    <w:p>
      <w:pPr>
        <w:widowControl w:val="0"/>
        <w:autoSpaceDE w:val="0"/>
        <w:autoSpaceDN w:val="0"/>
        <w:spacing w:before="3" w:after="0" w:line="360" w:lineRule="auto"/>
        <w:ind w:left="0" w:right="0" w:firstLine="840" w:firstLineChars="400"/>
        <w:jc w:val="left"/>
        <w:rPr>
          <w:rFonts w:hint="eastAsia" w:ascii="宋体" w:hAnsi="宋体" w:eastAsia="宋体" w:cs="宋体"/>
          <w:spacing w:val="0"/>
          <w:w w:val="100"/>
          <w:position w:val="0"/>
          <w:sz w:val="21"/>
          <w:szCs w:val="21"/>
          <w:u w:val="single"/>
          <w:lang w:val="en-US" w:eastAsia="zh-CN" w:bidi="zh-CN"/>
        </w:rPr>
      </w:pPr>
      <w:r>
        <w:rPr>
          <w:rFonts w:hint="eastAsia" w:ascii="宋体" w:hAnsi="宋体" w:eastAsia="宋体" w:cs="宋体"/>
          <w:spacing w:val="0"/>
          <w:w w:val="100"/>
          <w:position w:val="0"/>
          <w:sz w:val="21"/>
          <w:szCs w:val="21"/>
          <w:lang w:val="en-US" w:eastAsia="zh-CN" w:bidi="zh-CN"/>
        </w:rPr>
        <w:t>发票接收邮箱：</w:t>
      </w:r>
      <w:r>
        <w:rPr>
          <w:rFonts w:hint="eastAsia" w:ascii="宋体" w:hAnsi="宋体" w:eastAsia="宋体" w:cs="宋体"/>
          <w:spacing w:val="0"/>
          <w:w w:val="100"/>
          <w:position w:val="0"/>
          <w:sz w:val="21"/>
          <w:szCs w:val="21"/>
          <w:u w:val="single"/>
          <w:lang w:val="en-US" w:eastAsia="zh-CN" w:bidi="zh-CN"/>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我单位将发票开出后，会发至邮箱。</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8"/>
          <w:szCs w:val="28"/>
        </w:rPr>
      </w:pPr>
      <w:bookmarkStart w:id="128" w:name="_Toc19141"/>
      <w:r>
        <w:rPr>
          <w:rFonts w:hint="eastAsia" w:ascii="宋体" w:hAnsi="宋体" w:eastAsia="宋体" w:cs="宋体"/>
          <w:sz w:val="28"/>
          <w:szCs w:val="28"/>
        </w:rPr>
        <w:t>附件 9 投标人情况表建议格式</w:t>
      </w:r>
      <w:bookmarkEnd w:id="127"/>
      <w:bookmarkEnd w:id="128"/>
    </w:p>
    <w:p>
      <w:pPr>
        <w:bidi w:val="0"/>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投标人情况表</w:t>
      </w:r>
    </w:p>
    <w:p>
      <w:pPr>
        <w:bidi w:val="0"/>
        <w:jc w:val="center"/>
        <w:rPr>
          <w:rFonts w:hint="eastAsia" w:ascii="宋体" w:hAnsi="宋体" w:eastAsia="宋体" w:cs="宋体"/>
          <w:b/>
          <w:bCs/>
          <w:sz w:val="22"/>
          <w:szCs w:val="22"/>
        </w:rPr>
      </w:pPr>
    </w:p>
    <w:p>
      <w:pPr>
        <w:widowControl w:val="0"/>
        <w:autoSpaceDE w:val="0"/>
        <w:autoSpaceDN w:val="0"/>
        <w:spacing w:before="6" w:after="0" w:line="240" w:lineRule="auto"/>
        <w:ind w:left="0" w:right="0"/>
        <w:jc w:val="left"/>
        <w:rPr>
          <w:rFonts w:hint="eastAsia" w:ascii="宋体" w:hAnsi="宋体" w:eastAsia="宋体" w:cs="宋体"/>
          <w:b/>
          <w:spacing w:val="0"/>
          <w:w w:val="100"/>
          <w:position w:val="0"/>
          <w:sz w:val="11"/>
          <w:szCs w:val="21"/>
          <w:lang w:val="zh-CN" w:eastAsia="zh-CN" w:bidi="zh-CN"/>
        </w:rPr>
      </w:pPr>
    </w:p>
    <w:tbl>
      <w:tblPr>
        <w:tblStyle w:val="27"/>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1239"/>
        <w:gridCol w:w="216"/>
        <w:gridCol w:w="1480"/>
        <w:gridCol w:w="1463"/>
        <w:gridCol w:w="1422"/>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单位名称</w:t>
            </w:r>
          </w:p>
        </w:tc>
        <w:tc>
          <w:tcPr>
            <w:tcW w:w="7693" w:type="dxa"/>
            <w:gridSpan w:val="6"/>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详细地址</w:t>
            </w:r>
          </w:p>
        </w:tc>
        <w:tc>
          <w:tcPr>
            <w:tcW w:w="7693" w:type="dxa"/>
            <w:gridSpan w:val="6"/>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主管部门</w:t>
            </w:r>
          </w:p>
        </w:tc>
        <w:tc>
          <w:tcPr>
            <w:tcW w:w="1455"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8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法定代表人或负责人</w:t>
            </w:r>
          </w:p>
        </w:tc>
        <w:tc>
          <w:tcPr>
            <w:tcW w:w="146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职务</w:t>
            </w:r>
          </w:p>
        </w:tc>
        <w:tc>
          <w:tcPr>
            <w:tcW w:w="187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经济类型</w:t>
            </w:r>
          </w:p>
        </w:tc>
        <w:tc>
          <w:tcPr>
            <w:tcW w:w="1455"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8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授权代表</w:t>
            </w:r>
          </w:p>
        </w:tc>
        <w:tc>
          <w:tcPr>
            <w:tcW w:w="146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职务</w:t>
            </w:r>
          </w:p>
        </w:tc>
        <w:tc>
          <w:tcPr>
            <w:tcW w:w="187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邮政编码</w:t>
            </w:r>
          </w:p>
        </w:tc>
        <w:tc>
          <w:tcPr>
            <w:tcW w:w="1455"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8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电话</w:t>
            </w:r>
          </w:p>
        </w:tc>
        <w:tc>
          <w:tcPr>
            <w:tcW w:w="146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传真</w:t>
            </w:r>
          </w:p>
        </w:tc>
        <w:tc>
          <w:tcPr>
            <w:tcW w:w="187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单位简介及机构情况</w:t>
            </w:r>
          </w:p>
        </w:tc>
        <w:tc>
          <w:tcPr>
            <w:tcW w:w="7693" w:type="dxa"/>
            <w:gridSpan w:val="6"/>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45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单位优势及特长</w:t>
            </w:r>
          </w:p>
        </w:tc>
        <w:tc>
          <w:tcPr>
            <w:tcW w:w="7693" w:type="dxa"/>
            <w:gridSpan w:val="6"/>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restart"/>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单位概况</w:t>
            </w:r>
          </w:p>
        </w:tc>
        <w:tc>
          <w:tcPr>
            <w:tcW w:w="1239" w:type="dxa"/>
            <w:vMerge w:val="restart"/>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职工总数</w:t>
            </w:r>
          </w:p>
        </w:tc>
        <w:tc>
          <w:tcPr>
            <w:tcW w:w="1696" w:type="dxa"/>
            <w:gridSpan w:val="2"/>
            <w:vMerge w:val="restart"/>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人</w:t>
            </w:r>
          </w:p>
        </w:tc>
        <w:tc>
          <w:tcPr>
            <w:tcW w:w="4758" w:type="dxa"/>
            <w:gridSpan w:val="3"/>
            <w:vAlign w:val="center"/>
          </w:tcPr>
          <w:p>
            <w:pPr>
              <w:pStyle w:val="41"/>
              <w:keepNext w:val="0"/>
              <w:keepLines w:val="0"/>
              <w:pageBreakBefore w:val="0"/>
              <w:widowControl w:val="0"/>
              <w:tabs>
                <w:tab w:val="left" w:pos="3251"/>
              </w:tabs>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生产工人/管理人员</w:t>
            </w:r>
            <w:r>
              <w:rPr>
                <w:rFonts w:hint="eastAsia" w:ascii="宋体" w:hAnsi="宋体" w:eastAsia="宋体" w:cs="宋体"/>
                <w:spacing w:val="0"/>
                <w:w w:val="100"/>
                <w:position w:val="0"/>
                <w:sz w:val="21"/>
                <w:szCs w:val="20"/>
              </w:rPr>
              <w:tab/>
            </w:r>
            <w:r>
              <w:rPr>
                <w:rFonts w:hint="eastAsia" w:ascii="宋体" w:hAnsi="宋体" w:eastAsia="宋体" w:cs="宋体"/>
                <w:spacing w:val="0"/>
                <w:w w:val="100"/>
                <w:position w:val="0"/>
                <w:sz w:val="21"/>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696" w:type="dxa"/>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4758" w:type="dxa"/>
            <w:gridSpan w:val="3"/>
            <w:vAlign w:val="center"/>
          </w:tcPr>
          <w:p>
            <w:pPr>
              <w:pStyle w:val="41"/>
              <w:keepNext w:val="0"/>
              <w:keepLines w:val="0"/>
              <w:pageBreakBefore w:val="0"/>
              <w:widowControl w:val="0"/>
              <w:tabs>
                <w:tab w:val="left" w:pos="3251"/>
              </w:tabs>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技术人员</w:t>
            </w:r>
            <w:r>
              <w:rPr>
                <w:rFonts w:hint="eastAsia" w:ascii="宋体" w:hAnsi="宋体" w:eastAsia="宋体" w:cs="宋体"/>
                <w:spacing w:val="0"/>
                <w:w w:val="100"/>
                <w:position w:val="0"/>
                <w:sz w:val="21"/>
                <w:szCs w:val="20"/>
              </w:rPr>
              <w:tab/>
            </w:r>
            <w:r>
              <w:rPr>
                <w:rFonts w:hint="eastAsia" w:ascii="宋体" w:hAnsi="宋体" w:eastAsia="宋体" w:cs="宋体"/>
                <w:spacing w:val="0"/>
                <w:w w:val="100"/>
                <w:position w:val="0"/>
                <w:sz w:val="21"/>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员工情况</w:t>
            </w:r>
          </w:p>
        </w:tc>
        <w:tc>
          <w:tcPr>
            <w:tcW w:w="1696"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高级职称</w:t>
            </w:r>
          </w:p>
        </w:tc>
        <w:tc>
          <w:tcPr>
            <w:tcW w:w="146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中级职称</w:t>
            </w:r>
          </w:p>
        </w:tc>
        <w:tc>
          <w:tcPr>
            <w:tcW w:w="142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初级职称</w:t>
            </w:r>
          </w:p>
        </w:tc>
        <w:tc>
          <w:tcPr>
            <w:tcW w:w="187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技工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人数</w:t>
            </w:r>
          </w:p>
        </w:tc>
        <w:tc>
          <w:tcPr>
            <w:tcW w:w="1696"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6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7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Merge w:val="restart"/>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流动资金</w:t>
            </w:r>
          </w:p>
        </w:tc>
        <w:tc>
          <w:tcPr>
            <w:tcW w:w="1696" w:type="dxa"/>
            <w:gridSpan w:val="2"/>
            <w:vMerge w:val="restart"/>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万元</w:t>
            </w:r>
          </w:p>
        </w:tc>
        <w:tc>
          <w:tcPr>
            <w:tcW w:w="1463" w:type="dxa"/>
            <w:vMerge w:val="restart"/>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资金来源</w:t>
            </w:r>
          </w:p>
        </w:tc>
        <w:tc>
          <w:tcPr>
            <w:tcW w:w="142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自有资金</w:t>
            </w:r>
          </w:p>
        </w:tc>
        <w:tc>
          <w:tcPr>
            <w:tcW w:w="187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696" w:type="dxa"/>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46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42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银行贷款</w:t>
            </w:r>
          </w:p>
        </w:tc>
        <w:tc>
          <w:tcPr>
            <w:tcW w:w="187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固定资产</w:t>
            </w:r>
          </w:p>
        </w:tc>
        <w:tc>
          <w:tcPr>
            <w:tcW w:w="1696"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原值</w:t>
            </w:r>
          </w:p>
        </w:tc>
        <w:tc>
          <w:tcPr>
            <w:tcW w:w="146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万元</w:t>
            </w:r>
          </w:p>
        </w:tc>
        <w:tc>
          <w:tcPr>
            <w:tcW w:w="142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净值</w:t>
            </w:r>
          </w:p>
        </w:tc>
        <w:tc>
          <w:tcPr>
            <w:tcW w:w="187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restart"/>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企业财务状况</w:t>
            </w:r>
          </w:p>
        </w:tc>
        <w:tc>
          <w:tcPr>
            <w:tcW w:w="123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696"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收入总额</w:t>
            </w:r>
          </w:p>
        </w:tc>
        <w:tc>
          <w:tcPr>
            <w:tcW w:w="146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利润总额</w:t>
            </w:r>
          </w:p>
        </w:tc>
        <w:tc>
          <w:tcPr>
            <w:tcW w:w="142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净利润</w:t>
            </w:r>
          </w:p>
        </w:tc>
        <w:tc>
          <w:tcPr>
            <w:tcW w:w="187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负债总额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2020 年（近一年）</w:t>
            </w:r>
          </w:p>
        </w:tc>
        <w:tc>
          <w:tcPr>
            <w:tcW w:w="1696"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6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7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2019 年（近二年）</w:t>
            </w:r>
          </w:p>
        </w:tc>
        <w:tc>
          <w:tcPr>
            <w:tcW w:w="1696"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6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7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2018 年（近三年）</w:t>
            </w:r>
          </w:p>
        </w:tc>
        <w:tc>
          <w:tcPr>
            <w:tcW w:w="1696"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6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7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693"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办公地点</w:t>
            </w:r>
          </w:p>
        </w:tc>
        <w:tc>
          <w:tcPr>
            <w:tcW w:w="6454" w:type="dxa"/>
            <w:gridSpan w:val="5"/>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bl>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rPr>
          <w:rFonts w:hint="eastAsia" w:ascii="宋体" w:hAnsi="宋体" w:eastAsia="宋体" w:cs="宋体"/>
          <w:sz w:val="28"/>
          <w:szCs w:val="28"/>
        </w:rPr>
      </w:pPr>
      <w:bookmarkStart w:id="129" w:name="_bookmark117"/>
      <w:bookmarkEnd w:id="129"/>
      <w:bookmarkStart w:id="130" w:name="_Toc20141"/>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8"/>
          <w:szCs w:val="28"/>
        </w:rPr>
      </w:pPr>
      <w:bookmarkStart w:id="131" w:name="_Toc10769"/>
      <w:r>
        <w:rPr>
          <w:rFonts w:hint="eastAsia" w:ascii="宋体" w:hAnsi="宋体" w:eastAsia="宋体" w:cs="宋体"/>
          <w:sz w:val="28"/>
          <w:szCs w:val="28"/>
        </w:rPr>
        <w:t>附件 10 详细的技术服务响应</w:t>
      </w:r>
      <w:bookmarkEnd w:id="130"/>
      <w:bookmarkEnd w:id="131"/>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4"/>
          <w:szCs w:val="21"/>
          <w:lang w:val="en-US" w:eastAsia="zh-CN" w:bidi="ar-SA"/>
        </w:rPr>
      </w:pPr>
      <w:r>
        <w:rPr>
          <w:rFonts w:hint="eastAsia" w:ascii="宋体" w:hAnsi="宋体" w:eastAsia="宋体" w:cs="宋体"/>
          <w:b/>
          <w:color w:val="000000"/>
          <w:spacing w:val="0"/>
          <w:w w:val="100"/>
          <w:position w:val="0"/>
          <w:sz w:val="24"/>
          <w:szCs w:val="21"/>
          <w:lang w:val="en-US" w:eastAsia="zh-CN" w:bidi="ar-SA"/>
        </w:rPr>
        <w:t>投标人技术响应</w:t>
      </w:r>
    </w:p>
    <w:p>
      <w:pPr>
        <w:widowControl w:val="0"/>
        <w:autoSpaceDE w:val="0"/>
        <w:autoSpaceDN w:val="0"/>
        <w:spacing w:before="9" w:after="0" w:line="304" w:lineRule="auto"/>
        <w:ind w:left="400" w:right="474" w:firstLine="479"/>
        <w:jc w:val="both"/>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【投标人对照招标文件第</w:t>
      </w:r>
      <w:r>
        <w:rPr>
          <w:rFonts w:hint="eastAsia" w:ascii="宋体" w:hAnsi="宋体" w:eastAsia="宋体" w:cs="宋体"/>
          <w:spacing w:val="0"/>
          <w:w w:val="100"/>
          <w:position w:val="0"/>
          <w:sz w:val="21"/>
          <w:szCs w:val="21"/>
          <w:lang w:val="en-US" w:eastAsia="zh-CN" w:bidi="zh-CN"/>
        </w:rPr>
        <w:t>三</w:t>
      </w:r>
      <w:r>
        <w:rPr>
          <w:rFonts w:hint="eastAsia" w:ascii="宋体" w:hAnsi="宋体" w:eastAsia="宋体" w:cs="宋体"/>
          <w:spacing w:val="0"/>
          <w:w w:val="100"/>
          <w:position w:val="0"/>
          <w:sz w:val="21"/>
          <w:szCs w:val="21"/>
          <w:lang w:val="zh-CN" w:eastAsia="zh-CN" w:bidi="zh-CN"/>
        </w:rPr>
        <w:t>章</w:t>
      </w:r>
      <w:r>
        <w:rPr>
          <w:rFonts w:hint="eastAsia" w:ascii="宋体" w:hAnsi="宋体" w:eastAsia="宋体" w:cs="宋体"/>
          <w:spacing w:val="0"/>
          <w:w w:val="100"/>
          <w:position w:val="0"/>
          <w:sz w:val="21"/>
          <w:szCs w:val="21"/>
          <w:lang w:val="en-US" w:eastAsia="zh-CN" w:bidi="zh-CN"/>
        </w:rPr>
        <w:t>项目说明</w:t>
      </w:r>
      <w:r>
        <w:rPr>
          <w:rFonts w:hint="eastAsia" w:ascii="宋体" w:hAnsi="宋体" w:eastAsia="宋体" w:cs="宋体"/>
          <w:spacing w:val="0"/>
          <w:w w:val="100"/>
          <w:position w:val="0"/>
          <w:sz w:val="21"/>
          <w:szCs w:val="21"/>
          <w:lang w:val="zh-CN" w:eastAsia="zh-CN" w:bidi="zh-CN"/>
        </w:rPr>
        <w:t>和第四章评分标准需求编写响应技术文件。由投标人自行编制，须对招标文件的所有相关技术服务需求要求作出详尽响应。】</w:t>
      </w:r>
    </w:p>
    <w:p>
      <w:pPr>
        <w:widowControl w:val="0"/>
        <w:autoSpaceDE w:val="0"/>
        <w:autoSpaceDN w:val="0"/>
        <w:spacing w:before="9" w:after="0" w:line="304" w:lineRule="auto"/>
        <w:ind w:left="400" w:right="474" w:firstLine="479"/>
        <w:jc w:val="both"/>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【拟派实施人员相关内容请按附件 10-1 和 10-2 格式填写，以便评标时查阅。】</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4"/>
          <w:szCs w:val="21"/>
          <w:lang w:val="en-US" w:eastAsia="zh-CN" w:bidi="ar-SA"/>
        </w:rPr>
      </w:pPr>
      <w:bookmarkStart w:id="132" w:name="_bookmark118"/>
      <w:bookmarkEnd w:id="132"/>
      <w:r>
        <w:rPr>
          <w:rFonts w:hint="eastAsia" w:ascii="宋体" w:hAnsi="宋体" w:eastAsia="宋体" w:cs="宋体"/>
          <w:b/>
          <w:color w:val="000000"/>
          <w:spacing w:val="0"/>
          <w:w w:val="100"/>
          <w:position w:val="0"/>
          <w:sz w:val="24"/>
          <w:szCs w:val="21"/>
          <w:lang w:val="en-US" w:eastAsia="zh-CN" w:bidi="ar-SA"/>
        </w:rPr>
        <w:t>10-1 拟派实施人员汇总表格式</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2"/>
          <w:szCs w:val="22"/>
          <w:lang w:val="en-US" w:eastAsia="zh-CN" w:bidi="ar-SA"/>
        </w:rPr>
      </w:pPr>
      <w:r>
        <w:rPr>
          <w:rFonts w:hint="eastAsia" w:ascii="宋体" w:hAnsi="宋体" w:eastAsia="宋体" w:cs="宋体"/>
          <w:b/>
          <w:color w:val="000000"/>
          <w:spacing w:val="0"/>
          <w:w w:val="100"/>
          <w:position w:val="0"/>
          <w:sz w:val="22"/>
          <w:szCs w:val="22"/>
          <w:lang w:val="en-US" w:eastAsia="zh-CN" w:bidi="ar-SA"/>
        </w:rPr>
        <w:t>拟派实施人员表</w:t>
      </w:r>
    </w:p>
    <w:p>
      <w:pPr>
        <w:widowControl w:val="0"/>
        <w:autoSpaceDE w:val="0"/>
        <w:autoSpaceDN w:val="0"/>
        <w:spacing w:before="5" w:after="0" w:line="240" w:lineRule="auto"/>
        <w:ind w:left="0" w:right="0"/>
        <w:jc w:val="left"/>
        <w:rPr>
          <w:rFonts w:hint="eastAsia" w:ascii="宋体" w:hAnsi="宋体" w:eastAsia="宋体" w:cs="宋体"/>
          <w:b/>
          <w:spacing w:val="0"/>
          <w:w w:val="100"/>
          <w:position w:val="0"/>
          <w:sz w:val="10"/>
          <w:szCs w:val="21"/>
          <w:lang w:val="zh-CN" w:eastAsia="zh-CN" w:bidi="zh-CN"/>
        </w:rPr>
      </w:pPr>
    </w:p>
    <w:tbl>
      <w:tblPr>
        <w:tblStyle w:val="27"/>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704"/>
        <w:gridCol w:w="2693"/>
        <w:gridCol w:w="1772"/>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姓名</w:t>
            </w: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联系方式</w:t>
            </w: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本项目中拟任岗位</w:t>
            </w: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相关资质认证</w:t>
            </w: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主要项目经验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bl>
    <w:p>
      <w:pPr>
        <w:widowControl w:val="0"/>
        <w:autoSpaceDE w:val="0"/>
        <w:autoSpaceDN w:val="0"/>
        <w:spacing w:before="1" w:after="0" w:line="240" w:lineRule="auto"/>
        <w:ind w:left="0" w:right="0"/>
        <w:jc w:val="left"/>
        <w:rPr>
          <w:rFonts w:hint="eastAsia" w:ascii="宋体" w:hAnsi="宋体" w:eastAsia="宋体" w:cs="宋体"/>
          <w:b/>
          <w:spacing w:val="0"/>
          <w:w w:val="100"/>
          <w:position w:val="0"/>
          <w:sz w:val="24"/>
          <w:szCs w:val="21"/>
          <w:lang w:val="zh-CN" w:eastAsia="zh-CN" w:bidi="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rPr>
          <w:rFonts w:hint="eastAsia" w:ascii="宋体" w:hAnsi="宋体" w:eastAsia="宋体" w:cs="宋体"/>
          <w:b/>
          <w:color w:val="000000"/>
          <w:spacing w:val="0"/>
          <w:w w:val="100"/>
          <w:position w:val="0"/>
          <w:sz w:val="24"/>
          <w:szCs w:val="21"/>
          <w:lang w:val="en-US" w:eastAsia="zh-CN" w:bidi="ar-SA"/>
        </w:rPr>
      </w:pPr>
      <w:bookmarkStart w:id="133" w:name="_bookmark119"/>
      <w:bookmarkEnd w:id="133"/>
      <w:bookmarkStart w:id="134" w:name="_bookmark119"/>
      <w:bookmarkEnd w:id="134"/>
      <w:r>
        <w:rPr>
          <w:rFonts w:hint="eastAsia" w:ascii="宋体" w:hAnsi="宋体" w:eastAsia="宋体" w:cs="宋体"/>
          <w:b/>
          <w:color w:val="000000"/>
          <w:spacing w:val="0"/>
          <w:w w:val="100"/>
          <w:position w:val="0"/>
          <w:sz w:val="24"/>
          <w:szCs w:val="21"/>
          <w:lang w:val="en-US" w:eastAsia="zh-CN" w:bidi="ar-SA"/>
        </w:rPr>
        <w:br w:type="page"/>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4"/>
          <w:szCs w:val="21"/>
          <w:lang w:val="en-US" w:eastAsia="zh-CN" w:bidi="ar-SA"/>
        </w:rPr>
      </w:pPr>
      <w:r>
        <w:rPr>
          <w:rFonts w:hint="eastAsia" w:ascii="宋体" w:hAnsi="宋体" w:eastAsia="宋体" w:cs="宋体"/>
          <w:b/>
          <w:color w:val="000000"/>
          <w:spacing w:val="0"/>
          <w:w w:val="100"/>
          <w:position w:val="0"/>
          <w:sz w:val="24"/>
          <w:szCs w:val="21"/>
          <w:lang w:val="en-US" w:eastAsia="zh-CN" w:bidi="ar-SA"/>
        </w:rPr>
        <w:t>10-2 拟派实施人员表格式</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2"/>
          <w:szCs w:val="22"/>
          <w:lang w:val="en-US" w:eastAsia="zh-CN" w:bidi="ar-SA"/>
        </w:rPr>
      </w:pPr>
      <w:r>
        <w:rPr>
          <w:rFonts w:hint="eastAsia" w:ascii="宋体" w:hAnsi="宋体" w:eastAsia="宋体" w:cs="宋体"/>
          <w:b/>
          <w:color w:val="000000"/>
          <w:spacing w:val="0"/>
          <w:w w:val="100"/>
          <w:position w:val="0"/>
          <w:sz w:val="22"/>
          <w:szCs w:val="22"/>
          <w:lang w:val="en-US" w:eastAsia="zh-CN" w:bidi="ar-SA"/>
        </w:rPr>
        <w:t>人员简历</w:t>
      </w:r>
    </w:p>
    <w:p>
      <w:pPr>
        <w:widowControl w:val="0"/>
        <w:autoSpaceDE w:val="0"/>
        <w:autoSpaceDN w:val="0"/>
        <w:spacing w:before="7" w:after="0" w:line="240" w:lineRule="auto"/>
        <w:ind w:left="0" w:right="0"/>
        <w:jc w:val="left"/>
        <w:rPr>
          <w:rFonts w:hint="eastAsia" w:ascii="宋体" w:hAnsi="宋体" w:eastAsia="宋体" w:cs="宋体"/>
          <w:b/>
          <w:spacing w:val="0"/>
          <w:w w:val="100"/>
          <w:position w:val="0"/>
          <w:sz w:val="10"/>
          <w:szCs w:val="21"/>
          <w:lang w:val="zh-CN" w:eastAsia="zh-CN" w:bidi="zh-CN"/>
        </w:rPr>
      </w:pPr>
    </w:p>
    <w:tbl>
      <w:tblPr>
        <w:tblStyle w:val="27"/>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660"/>
        <w:gridCol w:w="1702"/>
        <w:gridCol w:w="1358"/>
        <w:gridCol w:w="1051"/>
        <w:gridCol w:w="56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姓名</w:t>
            </w:r>
          </w:p>
        </w:tc>
        <w:tc>
          <w:tcPr>
            <w:tcW w:w="166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0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职务</w:t>
            </w:r>
          </w:p>
        </w:tc>
        <w:tc>
          <w:tcPr>
            <w:tcW w:w="1358"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617"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职称</w:t>
            </w:r>
          </w:p>
        </w:tc>
        <w:tc>
          <w:tcPr>
            <w:tcW w:w="184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年龄</w:t>
            </w:r>
          </w:p>
        </w:tc>
        <w:tc>
          <w:tcPr>
            <w:tcW w:w="166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0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本项目拟任职</w:t>
            </w:r>
          </w:p>
        </w:tc>
        <w:tc>
          <w:tcPr>
            <w:tcW w:w="1358"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617"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单位任职时间</w:t>
            </w:r>
          </w:p>
        </w:tc>
        <w:tc>
          <w:tcPr>
            <w:tcW w:w="184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8930" w:type="dxa"/>
            <w:gridSpan w:val="7"/>
            <w:vAlign w:val="top"/>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学历（毕业学校、时间、专业）：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vAlign w:val="top"/>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取得的专业认证、资质情况：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8930" w:type="dxa"/>
            <w:gridSpan w:val="7"/>
            <w:vAlign w:val="top"/>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人员优势及特长：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vAlign w:val="top"/>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人员其他情况介绍：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30" w:type="dxa"/>
            <w:gridSpan w:val="7"/>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人员业绩情况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5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年份</w:t>
            </w:r>
          </w:p>
        </w:tc>
        <w:tc>
          <w:tcPr>
            <w:tcW w:w="5771" w:type="dxa"/>
            <w:gridSpan w:val="4"/>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最近参加过的主要项目名称</w:t>
            </w:r>
          </w:p>
        </w:tc>
        <w:tc>
          <w:tcPr>
            <w:tcW w:w="2409"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担任职务或承担的主</w:t>
            </w:r>
          </w:p>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bl>
    <w:p>
      <w:pPr>
        <w:widowControl w:val="0"/>
        <w:autoSpaceDE w:val="0"/>
        <w:autoSpaceDN w:val="0"/>
        <w:spacing w:before="2" w:after="0" w:line="240" w:lineRule="auto"/>
        <w:ind w:left="400" w:right="0"/>
        <w:jc w:val="left"/>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注：按照评分标准细则要求提供人员相关证明文件（如有）。</w:t>
      </w:r>
    </w:p>
    <w:p>
      <w:pPr>
        <w:rPr>
          <w:rFonts w:hint="eastAsia" w:ascii="宋体" w:hAnsi="宋体" w:eastAsia="宋体" w:cs="宋体"/>
          <w:sz w:val="28"/>
          <w:szCs w:val="28"/>
        </w:rPr>
      </w:pPr>
      <w:bookmarkStart w:id="135" w:name="_bookmark120"/>
      <w:bookmarkEnd w:id="135"/>
      <w:bookmarkStart w:id="136" w:name="_bookmark121"/>
      <w:bookmarkEnd w:id="136"/>
      <w:bookmarkStart w:id="137" w:name="_bookmark120"/>
      <w:bookmarkEnd w:id="137"/>
      <w:bookmarkStart w:id="138" w:name="_Toc1993"/>
      <w:r>
        <w:rPr>
          <w:rFonts w:hint="eastAsia" w:ascii="宋体" w:hAnsi="宋体" w:eastAsia="宋体" w:cs="宋体"/>
          <w:sz w:val="28"/>
          <w:szCs w:val="28"/>
        </w:rPr>
        <w:br w:type="page"/>
      </w:r>
    </w:p>
    <w:p>
      <w:pPr>
        <w:pStyle w:val="4"/>
        <w:bidi w:val="0"/>
        <w:ind w:left="0" w:leftChars="0" w:right="0" w:rightChars="0" w:firstLine="0" w:firstLineChars="0"/>
        <w:jc w:val="left"/>
        <w:outlineLvl w:val="1"/>
        <w:rPr>
          <w:rFonts w:hint="eastAsia" w:ascii="宋体" w:hAnsi="宋体" w:eastAsia="宋体" w:cs="宋体"/>
          <w:sz w:val="28"/>
          <w:szCs w:val="28"/>
        </w:rPr>
      </w:pPr>
      <w:bookmarkStart w:id="139" w:name="_Toc14403"/>
      <w:r>
        <w:rPr>
          <w:rFonts w:hint="eastAsia" w:ascii="宋体" w:hAnsi="宋体" w:eastAsia="宋体" w:cs="宋体"/>
          <w:sz w:val="28"/>
          <w:szCs w:val="28"/>
        </w:rPr>
        <w:t>附件 11 其他商务技术文件材料</w:t>
      </w:r>
      <w:bookmarkEnd w:id="138"/>
      <w:bookmarkEnd w:id="139"/>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4"/>
          <w:szCs w:val="21"/>
          <w:lang w:val="en-US" w:eastAsia="zh-CN" w:bidi="ar-SA"/>
        </w:rPr>
      </w:pPr>
      <w:bookmarkStart w:id="140" w:name="_bookmark122"/>
      <w:bookmarkEnd w:id="140"/>
      <w:r>
        <w:rPr>
          <w:rFonts w:hint="eastAsia" w:ascii="宋体" w:hAnsi="宋体" w:eastAsia="宋体" w:cs="宋体"/>
          <w:b/>
          <w:color w:val="000000"/>
          <w:spacing w:val="0"/>
          <w:w w:val="100"/>
          <w:position w:val="0"/>
          <w:sz w:val="24"/>
          <w:szCs w:val="21"/>
          <w:lang w:val="en-US" w:eastAsia="zh-CN" w:bidi="ar-SA"/>
        </w:rPr>
        <w:t>11-1、相关业绩表建议格式</w:t>
      </w:r>
    </w:p>
    <w:tbl>
      <w:tblPr>
        <w:tblStyle w:val="27"/>
        <w:tblW w:w="0" w:type="auto"/>
        <w:tblInd w:w="3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378"/>
        <w:gridCol w:w="1305"/>
        <w:gridCol w:w="1353"/>
        <w:gridCol w:w="2119"/>
        <w:gridCol w:w="892"/>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74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序号</w:t>
            </w:r>
          </w:p>
        </w:tc>
        <w:tc>
          <w:tcPr>
            <w:tcW w:w="1378"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案例项目名称</w:t>
            </w:r>
          </w:p>
        </w:tc>
        <w:tc>
          <w:tcPr>
            <w:tcW w:w="1305"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用户单位</w:t>
            </w:r>
          </w:p>
        </w:tc>
        <w:tc>
          <w:tcPr>
            <w:tcW w:w="135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合同签订日期</w:t>
            </w:r>
          </w:p>
        </w:tc>
        <w:tc>
          <w:tcPr>
            <w:tcW w:w="211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案例概况简介</w:t>
            </w:r>
          </w:p>
        </w:tc>
        <w:tc>
          <w:tcPr>
            <w:tcW w:w="89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所在页码</w:t>
            </w:r>
          </w:p>
        </w:tc>
        <w:tc>
          <w:tcPr>
            <w:tcW w:w="127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1</w:t>
            </w:r>
          </w:p>
        </w:tc>
        <w:tc>
          <w:tcPr>
            <w:tcW w:w="1378"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05"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5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211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89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27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4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2</w:t>
            </w:r>
          </w:p>
        </w:tc>
        <w:tc>
          <w:tcPr>
            <w:tcW w:w="1378"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05"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5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211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89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27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3</w:t>
            </w:r>
          </w:p>
        </w:tc>
        <w:tc>
          <w:tcPr>
            <w:tcW w:w="1378"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05"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5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211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89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27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4</w:t>
            </w:r>
          </w:p>
        </w:tc>
        <w:tc>
          <w:tcPr>
            <w:tcW w:w="1378"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05"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5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211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89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27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5</w:t>
            </w:r>
          </w:p>
        </w:tc>
        <w:tc>
          <w:tcPr>
            <w:tcW w:w="1378"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05"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5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211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89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27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74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c>
          <w:tcPr>
            <w:tcW w:w="1378"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c>
          <w:tcPr>
            <w:tcW w:w="1305"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c>
          <w:tcPr>
            <w:tcW w:w="135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c>
          <w:tcPr>
            <w:tcW w:w="2119"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c>
          <w:tcPr>
            <w:tcW w:w="892"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c>
          <w:tcPr>
            <w:tcW w:w="127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r>
    </w:tbl>
    <w:p>
      <w:pPr>
        <w:widowControl w:val="0"/>
        <w:autoSpaceDE w:val="0"/>
        <w:autoSpaceDN w:val="0"/>
        <w:spacing w:before="5" w:after="0" w:line="240" w:lineRule="auto"/>
        <w:ind w:left="0" w:right="0"/>
        <w:jc w:val="left"/>
        <w:rPr>
          <w:rFonts w:hint="eastAsia" w:ascii="宋体" w:hAnsi="宋体" w:eastAsia="宋体" w:cs="宋体"/>
          <w:b/>
          <w:spacing w:val="0"/>
          <w:w w:val="100"/>
          <w:position w:val="0"/>
          <w:sz w:val="24"/>
          <w:szCs w:val="21"/>
          <w:lang w:val="zh-CN" w:eastAsia="zh-CN" w:bidi="zh-CN"/>
        </w:rPr>
      </w:pPr>
    </w:p>
    <w:p>
      <w:pPr>
        <w:widowControl w:val="0"/>
        <w:numPr>
          <w:ilvl w:val="0"/>
          <w:numId w:val="0"/>
        </w:numPr>
        <w:tabs>
          <w:tab w:val="left" w:pos="1354"/>
        </w:tabs>
        <w:autoSpaceDE w:val="0"/>
        <w:autoSpaceDN w:val="0"/>
        <w:spacing w:before="0" w:after="0" w:line="240" w:lineRule="auto"/>
        <w:ind w:left="-1" w:leftChars="0" w:right="75" w:rightChars="0" w:hanging="680"/>
        <w:jc w:val="center"/>
        <w:rPr>
          <w:rFonts w:hint="eastAsia" w:ascii="宋体" w:hAnsi="宋体" w:eastAsia="宋体" w:cs="宋体"/>
          <w:b/>
          <w:spacing w:val="0"/>
          <w:w w:val="100"/>
          <w:position w:val="0"/>
          <w:sz w:val="22"/>
          <w:szCs w:val="20"/>
          <w:lang w:val="zh-CN" w:eastAsia="zh-CN" w:bidi="zh-CN"/>
        </w:rPr>
      </w:pPr>
      <w:bookmarkStart w:id="141" w:name="_bookmark123"/>
      <w:bookmarkEnd w:id="141"/>
      <w:bookmarkStart w:id="142" w:name="_bookmark123"/>
      <w:bookmarkEnd w:id="142"/>
      <w:r>
        <w:rPr>
          <w:rFonts w:hint="eastAsia" w:ascii="宋体" w:hAnsi="宋体" w:eastAsia="宋体" w:cs="宋体"/>
          <w:b/>
          <w:spacing w:val="0"/>
          <w:w w:val="100"/>
          <w:position w:val="0"/>
          <w:sz w:val="22"/>
          <w:szCs w:val="20"/>
          <w:lang w:val="en-US" w:eastAsia="zh-CN" w:bidi="zh-CN"/>
        </w:rPr>
        <w:t>11-2</w:t>
      </w:r>
      <w:r>
        <w:rPr>
          <w:rFonts w:hint="eastAsia" w:ascii="宋体" w:hAnsi="宋体" w:eastAsia="宋体" w:cs="宋体"/>
          <w:b/>
          <w:spacing w:val="0"/>
          <w:w w:val="100"/>
          <w:position w:val="0"/>
          <w:sz w:val="22"/>
          <w:szCs w:val="20"/>
          <w:lang w:val="zh-CN" w:eastAsia="zh-CN" w:bidi="zh-CN"/>
        </w:rPr>
        <w:t>、其它招标文件要求的或投标人认为应当或有必要提供的资料</w:t>
      </w:r>
    </w:p>
    <w:p>
      <w:pPr>
        <w:rPr>
          <w:rFonts w:hint="eastAsia" w:ascii="宋体" w:hAnsi="宋体" w:eastAsia="宋体" w:cs="宋体"/>
          <w:sz w:val="28"/>
          <w:szCs w:val="28"/>
          <w:lang w:val="en-US" w:eastAsia="zh-CN"/>
        </w:rPr>
      </w:pPr>
      <w:bookmarkStart w:id="143" w:name="_bookmark132"/>
      <w:bookmarkEnd w:id="143"/>
      <w:bookmarkStart w:id="144" w:name="_bookmark124"/>
      <w:bookmarkEnd w:id="144"/>
      <w:bookmarkStart w:id="145" w:name="_Toc11565"/>
      <w:r>
        <w:rPr>
          <w:rFonts w:hint="eastAsia" w:ascii="宋体" w:hAnsi="宋体" w:eastAsia="宋体" w:cs="宋体"/>
          <w:sz w:val="28"/>
          <w:szCs w:val="28"/>
          <w:lang w:val="en-US" w:eastAsia="zh-CN"/>
        </w:rPr>
        <w:br w:type="page"/>
      </w:r>
    </w:p>
    <w:p>
      <w:pPr>
        <w:pStyle w:val="4"/>
        <w:bidi w:val="0"/>
        <w:ind w:left="0" w:leftChars="0" w:right="0" w:rightChars="0" w:firstLine="0" w:firstLineChars="0"/>
        <w:jc w:val="left"/>
        <w:outlineLvl w:val="1"/>
        <w:rPr>
          <w:rFonts w:hint="eastAsia" w:ascii="宋体" w:hAnsi="宋体" w:eastAsia="宋体" w:cs="宋体"/>
          <w:sz w:val="28"/>
          <w:szCs w:val="28"/>
          <w:lang w:val="en-US" w:eastAsia="zh-CN"/>
        </w:rPr>
      </w:pPr>
      <w:bookmarkStart w:id="146" w:name="_Toc22883"/>
      <w:r>
        <w:rPr>
          <w:rFonts w:hint="eastAsia" w:ascii="宋体" w:hAnsi="宋体" w:eastAsia="宋体" w:cs="宋体"/>
          <w:sz w:val="28"/>
          <w:szCs w:val="28"/>
          <w:lang w:val="en-US" w:eastAsia="zh-CN"/>
        </w:rPr>
        <w:t>附件 12 政府采购政策的证明文件</w:t>
      </w:r>
      <w:bookmarkEnd w:id="145"/>
      <w:bookmarkEnd w:id="146"/>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宋体" w:hAnsi="宋体" w:eastAsia="宋体" w:cs="宋体"/>
          <w:b/>
          <w:spacing w:val="0"/>
          <w:w w:val="100"/>
          <w:position w:val="0"/>
          <w:sz w:val="24"/>
          <w:szCs w:val="24"/>
        </w:rPr>
      </w:pPr>
      <w:r>
        <w:rPr>
          <w:rFonts w:hint="eastAsia" w:ascii="宋体" w:hAnsi="宋体" w:eastAsia="宋体" w:cs="宋体"/>
          <w:b/>
          <w:spacing w:val="0"/>
          <w:w w:val="100"/>
          <w:position w:val="0"/>
          <w:sz w:val="24"/>
          <w:szCs w:val="24"/>
        </w:rPr>
        <w:t>中小企业声明函（工程、服务）</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本公司（联合体）郑重声明，根据《政府采购促进中小企业发展管理办法》（财库﹝2020﹞46 号）的规定，本公司</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（联合体）参加</w:t>
      </w:r>
      <w:r>
        <w:rPr>
          <w:rFonts w:hint="eastAsia" w:ascii="宋体" w:hAnsi="宋体" w:eastAsia="宋体" w:cs="宋体"/>
          <w:i w:val="0"/>
          <w:iCs w:val="0"/>
          <w:spacing w:val="0"/>
          <w:w w:val="100"/>
          <w:position w:val="0"/>
          <w:sz w:val="21"/>
          <w:szCs w:val="21"/>
          <w:u w:val="single"/>
          <w:lang w:val="zh-CN" w:eastAsia="zh-CN" w:bidi="zh-CN"/>
        </w:rPr>
        <w:t>（单位名称）</w:t>
      </w:r>
      <w:r>
        <w:rPr>
          <w:rFonts w:hint="eastAsia" w:ascii="宋体" w:hAnsi="宋体" w:eastAsia="宋体" w:cs="宋体"/>
          <w:i w:val="0"/>
          <w:iCs w:val="0"/>
          <w:spacing w:val="0"/>
          <w:w w:val="100"/>
          <w:position w:val="0"/>
          <w:sz w:val="21"/>
          <w:szCs w:val="21"/>
          <w:lang w:val="zh-CN" w:eastAsia="zh-CN" w:bidi="zh-CN"/>
        </w:rPr>
        <w:t>的</w:t>
      </w:r>
      <w:r>
        <w:rPr>
          <w:rFonts w:hint="eastAsia" w:ascii="宋体" w:hAnsi="宋体" w:eastAsia="宋体" w:cs="宋体"/>
          <w:i w:val="0"/>
          <w:iCs w:val="0"/>
          <w:spacing w:val="0"/>
          <w:w w:val="100"/>
          <w:position w:val="0"/>
          <w:sz w:val="21"/>
          <w:szCs w:val="21"/>
          <w:u w:val="single"/>
          <w:lang w:val="zh-CN" w:eastAsia="zh-CN" w:bidi="zh-CN"/>
        </w:rPr>
        <w:t>（项目名称）</w:t>
      </w:r>
      <w:r>
        <w:rPr>
          <w:rFonts w:hint="eastAsia" w:ascii="宋体" w:hAnsi="宋体" w:eastAsia="宋体" w:cs="宋体"/>
          <w:i w:val="0"/>
          <w:iCs w:val="0"/>
          <w:spacing w:val="0"/>
          <w:w w:val="100"/>
          <w:position w:val="0"/>
          <w:sz w:val="21"/>
          <w:szCs w:val="21"/>
          <w:lang w:val="zh-CN" w:eastAsia="zh-CN" w:bidi="zh-CN"/>
        </w:rPr>
        <w:t>采购活动，工程的施工单位全部为符合政策要求的中小企业（或者：服务全部由符合政策要求的中小企业承接）。相关企业（含联合 体中的中小企业、签订分包意向协议的中小企业）的具体情况如下：</w:t>
      </w:r>
    </w:p>
    <w:p>
      <w:pPr>
        <w:keepNext w:val="0"/>
        <w:keepLines w:val="0"/>
        <w:pageBreakBefore w:val="0"/>
        <w:widowControl w:val="0"/>
        <w:numPr>
          <w:ilvl w:val="0"/>
          <w:numId w:val="1"/>
        </w:numPr>
        <w:tabs>
          <w:tab w:val="left" w:pos="1143"/>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rPr>
      </w:pPr>
      <w:r>
        <w:rPr>
          <w:rFonts w:hint="eastAsia" w:ascii="宋体" w:hAnsi="宋体" w:eastAsia="宋体" w:cs="宋体"/>
          <w:i w:val="0"/>
          <w:iCs w:val="0"/>
          <w:spacing w:val="0"/>
          <w:w w:val="100"/>
          <w:position w:val="0"/>
          <w:sz w:val="21"/>
          <w:szCs w:val="21"/>
          <w:u w:val="single"/>
          <w:lang w:val="zh-CN" w:eastAsia="zh-CN" w:bidi="zh-CN"/>
        </w:rPr>
        <w:t>（标的名称）</w:t>
      </w:r>
      <w:r>
        <w:rPr>
          <w:rFonts w:hint="eastAsia" w:ascii="宋体" w:hAnsi="宋体" w:eastAsia="宋体" w:cs="宋体"/>
          <w:i w:val="0"/>
          <w:iCs w:val="0"/>
          <w:spacing w:val="0"/>
          <w:w w:val="100"/>
          <w:position w:val="0"/>
          <w:sz w:val="21"/>
          <w:szCs w:val="21"/>
          <w:u w:val="none"/>
          <w:lang w:val="zh-CN" w:eastAsia="zh-CN" w:bidi="zh-CN"/>
        </w:rPr>
        <w:t>，属于（</w:t>
      </w:r>
      <w:r>
        <w:rPr>
          <w:rFonts w:hint="eastAsia" w:ascii="宋体" w:hAnsi="宋体" w:eastAsia="宋体" w:cs="宋体"/>
          <w:i w:val="0"/>
          <w:iCs w:val="0"/>
          <w:spacing w:val="0"/>
          <w:w w:val="100"/>
          <w:position w:val="0"/>
          <w:sz w:val="21"/>
          <w:szCs w:val="21"/>
          <w:u w:val="single"/>
          <w:lang w:val="zh-CN" w:eastAsia="zh-CN" w:bidi="zh-CN"/>
        </w:rPr>
        <w:t>采购文件中明确的所属行业）</w:t>
      </w:r>
      <w:r>
        <w:rPr>
          <w:rFonts w:hint="eastAsia" w:ascii="宋体" w:hAnsi="宋体" w:eastAsia="宋体" w:cs="宋体"/>
          <w:i w:val="0"/>
          <w:iCs w:val="0"/>
          <w:spacing w:val="0"/>
          <w:w w:val="100"/>
          <w:position w:val="0"/>
          <w:sz w:val="21"/>
          <w:szCs w:val="21"/>
          <w:u w:val="none"/>
          <w:lang w:val="zh-CN" w:eastAsia="zh-CN" w:bidi="zh-CN"/>
        </w:rPr>
        <w:t>；</w:t>
      </w:r>
      <w:r>
        <w:rPr>
          <w:rFonts w:hint="eastAsia" w:ascii="宋体" w:hAnsi="宋体" w:eastAsia="宋体" w:cs="宋体"/>
          <w:i w:val="0"/>
          <w:iCs w:val="0"/>
          <w:spacing w:val="0"/>
          <w:w w:val="100"/>
          <w:position w:val="0"/>
          <w:sz w:val="21"/>
          <w:szCs w:val="21"/>
        </w:rPr>
        <w:t>承建（承接）企业为</w:t>
      </w:r>
      <w:r>
        <w:rPr>
          <w:rFonts w:hint="eastAsia" w:ascii="宋体" w:hAnsi="宋体" w:eastAsia="宋体" w:cs="宋体"/>
          <w:i w:val="0"/>
          <w:iCs w:val="0"/>
          <w:spacing w:val="0"/>
          <w:w w:val="100"/>
          <w:position w:val="0"/>
          <w:sz w:val="21"/>
          <w:szCs w:val="21"/>
          <w:u w:val="single"/>
        </w:rPr>
        <w:t>（企业名称）</w:t>
      </w:r>
      <w:r>
        <w:rPr>
          <w:rFonts w:hint="eastAsia" w:ascii="宋体" w:hAnsi="宋体" w:eastAsia="宋体" w:cs="宋体"/>
          <w:i w:val="0"/>
          <w:iCs w:val="0"/>
          <w:spacing w:val="0"/>
          <w:w w:val="100"/>
          <w:position w:val="0"/>
          <w:sz w:val="21"/>
          <w:szCs w:val="21"/>
        </w:rPr>
        <w:t>，从业人员</w:t>
      </w:r>
      <w:r>
        <w:rPr>
          <w:rFonts w:hint="eastAsia" w:ascii="宋体" w:hAnsi="宋体" w:eastAsia="宋体" w:cs="宋体"/>
          <w:i w:val="0"/>
          <w:iCs w:val="0"/>
          <w:spacing w:val="0"/>
          <w:w w:val="100"/>
          <w:position w:val="0"/>
          <w:sz w:val="21"/>
          <w:szCs w:val="21"/>
          <w:u w:val="single"/>
        </w:rPr>
        <w:t xml:space="preserve"> </w:t>
      </w:r>
      <w:r>
        <w:rPr>
          <w:rFonts w:hint="eastAsia" w:ascii="宋体" w:hAnsi="宋体" w:eastAsia="宋体" w:cs="宋体"/>
          <w:i w:val="0"/>
          <w:iCs w:val="0"/>
          <w:spacing w:val="0"/>
          <w:w w:val="100"/>
          <w:position w:val="0"/>
          <w:sz w:val="21"/>
          <w:szCs w:val="21"/>
          <w:u w:val="single"/>
        </w:rPr>
        <w:tab/>
      </w:r>
      <w:r>
        <w:rPr>
          <w:rFonts w:hint="eastAsia" w:ascii="宋体" w:hAnsi="宋体" w:eastAsia="宋体" w:cs="宋体"/>
          <w:i w:val="0"/>
          <w:iCs w:val="0"/>
          <w:spacing w:val="0"/>
          <w:w w:val="100"/>
          <w:position w:val="0"/>
          <w:sz w:val="21"/>
          <w:szCs w:val="21"/>
        </w:rPr>
        <w:t>人，营业收入为</w:t>
      </w:r>
      <w:r>
        <w:rPr>
          <w:rFonts w:hint="eastAsia" w:ascii="宋体" w:hAnsi="宋体" w:eastAsia="宋体" w:cs="宋体"/>
          <w:i w:val="0"/>
          <w:iCs w:val="0"/>
          <w:spacing w:val="0"/>
          <w:w w:val="100"/>
          <w:position w:val="0"/>
          <w:sz w:val="21"/>
          <w:szCs w:val="21"/>
          <w:u w:val="single"/>
        </w:rPr>
        <w:t xml:space="preserve"> </w:t>
      </w:r>
      <w:r>
        <w:rPr>
          <w:rFonts w:hint="eastAsia" w:ascii="宋体" w:hAnsi="宋体" w:eastAsia="宋体" w:cs="宋体"/>
          <w:i w:val="0"/>
          <w:iCs w:val="0"/>
          <w:spacing w:val="0"/>
          <w:w w:val="100"/>
          <w:position w:val="0"/>
          <w:sz w:val="21"/>
          <w:szCs w:val="21"/>
          <w:u w:val="single"/>
        </w:rPr>
        <w:tab/>
      </w:r>
      <w:r>
        <w:rPr>
          <w:rFonts w:hint="eastAsia" w:ascii="宋体" w:hAnsi="宋体" w:eastAsia="宋体" w:cs="宋体"/>
          <w:i w:val="0"/>
          <w:iCs w:val="0"/>
          <w:spacing w:val="0"/>
          <w:w w:val="100"/>
          <w:position w:val="0"/>
          <w:sz w:val="21"/>
          <w:szCs w:val="21"/>
        </w:rPr>
        <w:t>万元，资产总额为</w:t>
      </w:r>
      <w:r>
        <w:rPr>
          <w:rFonts w:hint="eastAsia" w:ascii="宋体" w:hAnsi="宋体" w:eastAsia="宋体" w:cs="宋体"/>
          <w:i w:val="0"/>
          <w:iCs w:val="0"/>
          <w:spacing w:val="0"/>
          <w:w w:val="100"/>
          <w:position w:val="0"/>
          <w:sz w:val="21"/>
          <w:szCs w:val="21"/>
          <w:u w:val="single"/>
        </w:rPr>
        <w:t xml:space="preserve"> </w:t>
      </w:r>
      <w:r>
        <w:rPr>
          <w:rFonts w:hint="eastAsia" w:ascii="宋体" w:hAnsi="宋体" w:eastAsia="宋体" w:cs="宋体"/>
          <w:i w:val="0"/>
          <w:iCs w:val="0"/>
          <w:spacing w:val="0"/>
          <w:w w:val="100"/>
          <w:position w:val="0"/>
          <w:sz w:val="21"/>
          <w:szCs w:val="21"/>
          <w:u w:val="single"/>
        </w:rPr>
        <w:tab/>
      </w:r>
      <w:r>
        <w:rPr>
          <w:rFonts w:hint="eastAsia" w:ascii="宋体" w:hAnsi="宋体" w:eastAsia="宋体" w:cs="宋体"/>
          <w:i w:val="0"/>
          <w:iCs w:val="0"/>
          <w:spacing w:val="0"/>
          <w:w w:val="100"/>
          <w:position w:val="0"/>
          <w:sz w:val="21"/>
          <w:szCs w:val="21"/>
        </w:rPr>
        <w:t>万元</w:t>
      </w:r>
      <w:r>
        <w:rPr>
          <w:rFonts w:hint="eastAsia" w:ascii="宋体" w:hAnsi="宋体" w:eastAsia="宋体" w:cs="宋体"/>
          <w:i w:val="0"/>
          <w:iCs w:val="0"/>
          <w:spacing w:val="0"/>
          <w:w w:val="100"/>
          <w:position w:val="0"/>
          <w:sz w:val="21"/>
          <w:szCs w:val="21"/>
        </w:rPr>
        <w:fldChar w:fldCharType="begin"/>
      </w:r>
      <w:r>
        <w:rPr>
          <w:rFonts w:hint="eastAsia" w:ascii="宋体" w:hAnsi="宋体" w:eastAsia="宋体" w:cs="宋体"/>
          <w:i w:val="0"/>
          <w:iCs w:val="0"/>
          <w:spacing w:val="0"/>
          <w:w w:val="100"/>
          <w:position w:val="0"/>
          <w:sz w:val="21"/>
          <w:szCs w:val="21"/>
        </w:rPr>
        <w:instrText xml:space="preserve"> HYPERLINK \l "_bookmark0" </w:instrText>
      </w:r>
      <w:r>
        <w:rPr>
          <w:rFonts w:hint="eastAsia" w:ascii="宋体" w:hAnsi="宋体" w:eastAsia="宋体" w:cs="宋体"/>
          <w:i w:val="0"/>
          <w:iCs w:val="0"/>
          <w:spacing w:val="0"/>
          <w:w w:val="100"/>
          <w:position w:val="0"/>
          <w:sz w:val="21"/>
          <w:szCs w:val="21"/>
        </w:rPr>
        <w:fldChar w:fldCharType="separate"/>
      </w:r>
      <w:r>
        <w:rPr>
          <w:rFonts w:hint="eastAsia" w:ascii="宋体" w:hAnsi="宋体" w:eastAsia="宋体" w:cs="宋体"/>
          <w:i w:val="0"/>
          <w:iCs w:val="0"/>
          <w:spacing w:val="0"/>
          <w:w w:val="100"/>
          <w:position w:val="0"/>
          <w:sz w:val="21"/>
          <w:szCs w:val="21"/>
        </w:rPr>
        <w:t>1</w:t>
      </w:r>
      <w:r>
        <w:rPr>
          <w:rFonts w:hint="eastAsia" w:ascii="宋体" w:hAnsi="宋体" w:eastAsia="宋体" w:cs="宋体"/>
          <w:i w:val="0"/>
          <w:iCs w:val="0"/>
          <w:spacing w:val="0"/>
          <w:w w:val="100"/>
          <w:position w:val="0"/>
          <w:sz w:val="21"/>
          <w:szCs w:val="21"/>
        </w:rPr>
        <w:fldChar w:fldCharType="end"/>
      </w:r>
      <w:r>
        <w:rPr>
          <w:rFonts w:hint="eastAsia" w:ascii="宋体" w:hAnsi="宋体" w:eastAsia="宋体" w:cs="宋体"/>
          <w:i w:val="0"/>
          <w:iCs w:val="0"/>
          <w:spacing w:val="0"/>
          <w:w w:val="100"/>
          <w:position w:val="0"/>
          <w:sz w:val="21"/>
          <w:szCs w:val="21"/>
        </w:rPr>
        <w:t>，属于</w:t>
      </w:r>
      <w:r>
        <w:rPr>
          <w:rFonts w:hint="eastAsia" w:ascii="宋体" w:hAnsi="宋体" w:eastAsia="宋体" w:cs="宋体"/>
          <w:i w:val="0"/>
          <w:iCs w:val="0"/>
          <w:spacing w:val="0"/>
          <w:w w:val="100"/>
          <w:position w:val="0"/>
          <w:sz w:val="21"/>
          <w:szCs w:val="21"/>
          <w:u w:val="single"/>
        </w:rPr>
        <w:t>（中型企业、小型企业、微型企业）</w:t>
      </w:r>
      <w:r>
        <w:rPr>
          <w:rFonts w:hint="eastAsia" w:ascii="宋体" w:hAnsi="宋体" w:eastAsia="宋体" w:cs="宋体"/>
          <w:i w:val="0"/>
          <w:iCs w:val="0"/>
          <w:spacing w:val="0"/>
          <w:w w:val="100"/>
          <w:position w:val="0"/>
          <w:sz w:val="21"/>
          <w:szCs w:val="21"/>
        </w:rPr>
        <w:t>；</w:t>
      </w:r>
    </w:p>
    <w:p>
      <w:pPr>
        <w:keepNext w:val="0"/>
        <w:keepLines w:val="0"/>
        <w:pageBreakBefore w:val="0"/>
        <w:widowControl w:val="0"/>
        <w:numPr>
          <w:ilvl w:val="0"/>
          <w:numId w:val="1"/>
        </w:numPr>
        <w:tabs>
          <w:tab w:val="left" w:pos="1143"/>
          <w:tab w:val="left" w:pos="1706"/>
          <w:tab w:val="left" w:pos="4905"/>
          <w:tab w:val="left" w:pos="7113"/>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u w:val="none"/>
          <w:lang w:val="zh-CN" w:eastAsia="zh-CN" w:bidi="zh-CN"/>
        </w:rPr>
      </w:pPr>
      <w:r>
        <w:rPr>
          <w:rFonts w:hint="eastAsia" w:ascii="宋体" w:hAnsi="宋体" w:eastAsia="宋体" w:cs="宋体"/>
          <w:i w:val="0"/>
          <w:iCs w:val="0"/>
          <w:spacing w:val="0"/>
          <w:w w:val="100"/>
          <w:position w:val="0"/>
          <w:sz w:val="21"/>
          <w:szCs w:val="21"/>
          <w:u w:val="single"/>
          <w:lang w:val="zh-CN" w:eastAsia="zh-CN" w:bidi="zh-CN"/>
        </w:rPr>
        <w:t>（标的名称）</w:t>
      </w:r>
      <w:r>
        <w:rPr>
          <w:rFonts w:hint="eastAsia" w:ascii="宋体" w:hAnsi="宋体" w:eastAsia="宋体" w:cs="宋体"/>
          <w:i w:val="0"/>
          <w:iCs w:val="0"/>
          <w:spacing w:val="0"/>
          <w:w w:val="100"/>
          <w:position w:val="0"/>
          <w:sz w:val="21"/>
          <w:szCs w:val="21"/>
          <w:u w:val="none"/>
          <w:lang w:val="zh-CN" w:eastAsia="zh-CN" w:bidi="zh-CN"/>
        </w:rPr>
        <w:t>，属于（</w:t>
      </w:r>
      <w:r>
        <w:rPr>
          <w:rFonts w:hint="eastAsia" w:ascii="宋体" w:hAnsi="宋体" w:eastAsia="宋体" w:cs="宋体"/>
          <w:i w:val="0"/>
          <w:iCs w:val="0"/>
          <w:spacing w:val="0"/>
          <w:w w:val="100"/>
          <w:position w:val="0"/>
          <w:sz w:val="21"/>
          <w:szCs w:val="21"/>
          <w:u w:val="single"/>
          <w:lang w:val="zh-CN" w:eastAsia="zh-CN" w:bidi="zh-CN"/>
        </w:rPr>
        <w:t>采购文件中明确的所属行业）</w:t>
      </w:r>
      <w:r>
        <w:rPr>
          <w:rFonts w:hint="eastAsia" w:ascii="宋体" w:hAnsi="宋体" w:eastAsia="宋体" w:cs="宋体"/>
          <w:i w:val="0"/>
          <w:iCs w:val="0"/>
          <w:spacing w:val="0"/>
          <w:w w:val="100"/>
          <w:position w:val="0"/>
          <w:sz w:val="21"/>
          <w:szCs w:val="21"/>
          <w:u w:val="none"/>
          <w:lang w:val="zh-CN" w:eastAsia="zh-CN" w:bidi="zh-CN"/>
        </w:rPr>
        <w:t>；承建（承接）企业为</w:t>
      </w:r>
      <w:r>
        <w:rPr>
          <w:rFonts w:hint="eastAsia" w:ascii="宋体" w:hAnsi="宋体" w:eastAsia="宋体" w:cs="宋体"/>
          <w:i w:val="0"/>
          <w:iCs w:val="0"/>
          <w:spacing w:val="0"/>
          <w:w w:val="100"/>
          <w:position w:val="0"/>
          <w:sz w:val="21"/>
          <w:szCs w:val="21"/>
          <w:u w:val="single"/>
          <w:lang w:val="zh-CN" w:eastAsia="zh-CN" w:bidi="zh-CN"/>
        </w:rPr>
        <w:t>（企业名称）</w:t>
      </w:r>
      <w:r>
        <w:rPr>
          <w:rFonts w:hint="eastAsia" w:ascii="宋体" w:hAnsi="宋体" w:eastAsia="宋体" w:cs="宋体"/>
          <w:i w:val="0"/>
          <w:iCs w:val="0"/>
          <w:spacing w:val="0"/>
          <w:w w:val="100"/>
          <w:position w:val="0"/>
          <w:sz w:val="21"/>
          <w:szCs w:val="21"/>
          <w:u w:val="none"/>
          <w:lang w:val="zh-CN" w:eastAsia="zh-CN" w:bidi="zh-CN"/>
        </w:rPr>
        <w:t>，从业人员</w:t>
      </w:r>
      <w:r>
        <w:rPr>
          <w:rFonts w:hint="eastAsia" w:ascii="宋体" w:hAnsi="宋体" w:eastAsia="宋体" w:cs="宋体"/>
          <w:i w:val="0"/>
          <w:iCs w:val="0"/>
          <w:spacing w:val="0"/>
          <w:w w:val="100"/>
          <w:position w:val="0"/>
          <w:sz w:val="21"/>
          <w:szCs w:val="21"/>
          <w:u w:val="single"/>
          <w:lang w:val="zh-CN" w:eastAsia="zh-CN" w:bidi="zh-CN"/>
        </w:rPr>
        <w:t xml:space="preserve"> </w:t>
      </w:r>
      <w:r>
        <w:rPr>
          <w:rFonts w:hint="eastAsia" w:ascii="宋体" w:hAnsi="宋体" w:eastAsia="宋体" w:cs="宋体"/>
          <w:i w:val="0"/>
          <w:iCs w:val="0"/>
          <w:spacing w:val="0"/>
          <w:w w:val="100"/>
          <w:position w:val="0"/>
          <w:sz w:val="21"/>
          <w:szCs w:val="21"/>
          <w:u w:val="single"/>
          <w:lang w:val="zh-CN" w:eastAsia="zh-CN" w:bidi="zh-CN"/>
        </w:rPr>
        <w:tab/>
      </w:r>
      <w:r>
        <w:rPr>
          <w:rFonts w:hint="eastAsia" w:ascii="宋体" w:hAnsi="宋体" w:eastAsia="宋体" w:cs="宋体"/>
          <w:i w:val="0"/>
          <w:iCs w:val="0"/>
          <w:spacing w:val="0"/>
          <w:w w:val="100"/>
          <w:position w:val="0"/>
          <w:sz w:val="21"/>
          <w:szCs w:val="21"/>
          <w:u w:val="none"/>
          <w:lang w:val="zh-CN" w:eastAsia="zh-CN" w:bidi="zh-CN"/>
        </w:rPr>
        <w:t>人，营业收入为</w:t>
      </w:r>
      <w:r>
        <w:rPr>
          <w:rFonts w:hint="eastAsia" w:ascii="宋体" w:hAnsi="宋体" w:eastAsia="宋体" w:cs="宋体"/>
          <w:i w:val="0"/>
          <w:iCs w:val="0"/>
          <w:spacing w:val="0"/>
          <w:w w:val="100"/>
          <w:position w:val="0"/>
          <w:sz w:val="21"/>
          <w:szCs w:val="21"/>
          <w:u w:val="single"/>
          <w:lang w:val="zh-CN" w:eastAsia="zh-CN" w:bidi="zh-CN"/>
        </w:rPr>
        <w:t xml:space="preserve"> </w:t>
      </w:r>
      <w:r>
        <w:rPr>
          <w:rFonts w:hint="eastAsia" w:ascii="宋体" w:hAnsi="宋体" w:eastAsia="宋体" w:cs="宋体"/>
          <w:i w:val="0"/>
          <w:iCs w:val="0"/>
          <w:spacing w:val="0"/>
          <w:w w:val="100"/>
          <w:position w:val="0"/>
          <w:sz w:val="21"/>
          <w:szCs w:val="21"/>
          <w:u w:val="single"/>
          <w:lang w:val="zh-CN" w:eastAsia="zh-CN" w:bidi="zh-CN"/>
        </w:rPr>
        <w:tab/>
      </w:r>
      <w:r>
        <w:rPr>
          <w:rFonts w:hint="eastAsia" w:ascii="宋体" w:hAnsi="宋体" w:eastAsia="宋体" w:cs="宋体"/>
          <w:i w:val="0"/>
          <w:iCs w:val="0"/>
          <w:spacing w:val="0"/>
          <w:w w:val="100"/>
          <w:position w:val="0"/>
          <w:sz w:val="21"/>
          <w:szCs w:val="21"/>
          <w:u w:val="none"/>
          <w:lang w:val="zh-CN" w:eastAsia="zh-CN" w:bidi="zh-CN"/>
        </w:rPr>
        <w:t>万元，资产总额为</w:t>
      </w:r>
      <w:r>
        <w:rPr>
          <w:rFonts w:hint="eastAsia" w:ascii="宋体" w:hAnsi="宋体" w:eastAsia="宋体" w:cs="宋体"/>
          <w:i w:val="0"/>
          <w:iCs w:val="0"/>
          <w:spacing w:val="0"/>
          <w:w w:val="100"/>
          <w:position w:val="0"/>
          <w:sz w:val="21"/>
          <w:szCs w:val="21"/>
          <w:u w:val="single"/>
          <w:lang w:val="zh-CN" w:eastAsia="zh-CN" w:bidi="zh-CN"/>
        </w:rPr>
        <w:t xml:space="preserve"> </w:t>
      </w:r>
      <w:r>
        <w:rPr>
          <w:rFonts w:hint="eastAsia" w:ascii="宋体" w:hAnsi="宋体" w:eastAsia="宋体" w:cs="宋体"/>
          <w:i w:val="0"/>
          <w:iCs w:val="0"/>
          <w:spacing w:val="0"/>
          <w:w w:val="100"/>
          <w:position w:val="0"/>
          <w:sz w:val="21"/>
          <w:szCs w:val="21"/>
          <w:u w:val="single"/>
          <w:lang w:val="zh-CN" w:eastAsia="zh-CN" w:bidi="zh-CN"/>
        </w:rPr>
        <w:tab/>
      </w:r>
      <w:r>
        <w:rPr>
          <w:rFonts w:hint="eastAsia" w:ascii="宋体" w:hAnsi="宋体" w:eastAsia="宋体" w:cs="宋体"/>
          <w:i w:val="0"/>
          <w:iCs w:val="0"/>
          <w:spacing w:val="0"/>
          <w:w w:val="100"/>
          <w:position w:val="0"/>
          <w:sz w:val="21"/>
          <w:szCs w:val="21"/>
          <w:u w:val="none"/>
          <w:lang w:val="zh-CN" w:eastAsia="zh-CN" w:bidi="zh-CN"/>
        </w:rPr>
        <w:t>万元，属于</w:t>
      </w:r>
      <w:r>
        <w:rPr>
          <w:rFonts w:hint="eastAsia" w:ascii="宋体" w:hAnsi="宋体" w:eastAsia="宋体" w:cs="宋体"/>
          <w:i w:val="0"/>
          <w:iCs w:val="0"/>
          <w:spacing w:val="0"/>
          <w:w w:val="100"/>
          <w:position w:val="0"/>
          <w:sz w:val="21"/>
          <w:szCs w:val="21"/>
          <w:u w:val="single"/>
          <w:lang w:val="zh-CN" w:eastAsia="zh-CN" w:bidi="zh-CN"/>
        </w:rPr>
        <w:t>（中型企业、小型企业、微型企业）</w:t>
      </w:r>
      <w:r>
        <w:rPr>
          <w:rFonts w:hint="eastAsia" w:ascii="宋体" w:hAnsi="宋体" w:eastAsia="宋体" w:cs="宋体"/>
          <w:i w:val="0"/>
          <w:iCs w:val="0"/>
          <w:spacing w:val="0"/>
          <w:w w:val="100"/>
          <w:position w:val="0"/>
          <w:sz w:val="21"/>
          <w:szCs w:val="21"/>
          <w:u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企业名称（盖章）：</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日期：</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320" w:firstLineChars="200"/>
        <w:jc w:val="left"/>
        <w:textAlignment w:val="auto"/>
        <w:rPr>
          <w:rFonts w:hint="eastAsia" w:ascii="宋体" w:hAnsi="宋体" w:eastAsia="宋体" w:cs="宋体"/>
          <w:i w:val="0"/>
          <w:iCs w:val="0"/>
          <w:spacing w:val="0"/>
          <w:w w:val="100"/>
          <w:position w:val="0"/>
          <w:sz w:val="16"/>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15"/>
          <w:szCs w:val="20"/>
        </w:rPr>
      </w:pPr>
      <w:r>
        <w:rPr>
          <w:rFonts w:hint="eastAsia" w:ascii="宋体" w:hAnsi="宋体" w:eastAsia="宋体" w:cs="宋体"/>
          <w:i w:val="0"/>
          <w:iCs w:val="0"/>
          <w:spacing w:val="0"/>
          <w:w w:val="100"/>
          <w:position w:val="0"/>
          <w:sz w:val="8"/>
          <w:szCs w:val="20"/>
        </w:rPr>
        <w:t>1</w:t>
      </w:r>
      <w:bookmarkStart w:id="147" w:name="_bookmark0"/>
      <w:bookmarkEnd w:id="147"/>
      <w:r>
        <w:rPr>
          <w:rFonts w:hint="eastAsia" w:ascii="宋体" w:hAnsi="宋体" w:eastAsia="宋体" w:cs="宋体"/>
          <w:i w:val="0"/>
          <w:iCs w:val="0"/>
          <w:spacing w:val="0"/>
          <w:w w:val="100"/>
          <w:position w:val="0"/>
          <w:sz w:val="8"/>
          <w:szCs w:val="20"/>
        </w:rPr>
        <w:t xml:space="preserve"> </w:t>
      </w:r>
      <w:r>
        <w:rPr>
          <w:rFonts w:hint="eastAsia" w:ascii="宋体" w:hAnsi="宋体" w:eastAsia="宋体" w:cs="宋体"/>
          <w:i w:val="0"/>
          <w:iCs w:val="0"/>
          <w:spacing w:val="0"/>
          <w:w w:val="100"/>
          <w:position w:val="0"/>
          <w:sz w:val="15"/>
          <w:szCs w:val="20"/>
        </w:rPr>
        <w:t>从业人员、营业收入、资产总额填报上一年度数据，无上一年度数据的新成立企业可不填报。</w:t>
      </w:r>
    </w:p>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pPr>
        <w:pageBreakBefore w:val="0"/>
        <w:kinsoku/>
        <w:wordWrap/>
        <w:overflowPunct/>
        <w:topLinePunct w:val="0"/>
        <w:bidi w:val="0"/>
        <w:spacing w:line="480" w:lineRule="exact"/>
        <w:ind w:left="0" w:leftChars="0" w:right="0" w:rightChars="0" w:firstLine="0" w:firstLine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残疾人福利性单位声明函（残疾人福利性单位适用，不符合的无需提供）</w:t>
      </w:r>
    </w:p>
    <w:p>
      <w:pPr>
        <w:widowControl w:val="0"/>
        <w:autoSpaceDE w:val="0"/>
        <w:autoSpaceDN w:val="0"/>
        <w:spacing w:before="161" w:after="0" w:line="240" w:lineRule="auto"/>
        <w:ind w:left="0" w:right="463"/>
        <w:jc w:val="both"/>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color w:val="auto"/>
          <w:spacing w:val="0"/>
          <w:w w:val="100"/>
          <w:position w:val="0"/>
          <w:sz w:val="21"/>
          <w:szCs w:val="21"/>
          <w:lang w:val="zh-CN" w:eastAsia="zh-CN" w:bidi="zh-CN"/>
        </w:rPr>
        <w:t>供应商所报产品中有残疾人福利单位制造的货物的，应同时提交下列文件：</w:t>
      </w:r>
    </w:p>
    <w:p>
      <w:pPr>
        <w:widowControl w:val="0"/>
        <w:autoSpaceDE w:val="0"/>
        <w:autoSpaceDN w:val="0"/>
        <w:spacing w:before="158" w:after="0" w:line="240" w:lineRule="auto"/>
        <w:ind w:left="0" w:right="462"/>
        <w:jc w:val="right"/>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color w:val="auto"/>
          <w:spacing w:val="0"/>
          <w:w w:val="100"/>
          <w:position w:val="0"/>
          <w:sz w:val="21"/>
          <w:szCs w:val="21"/>
          <w:lang w:val="zh-CN" w:eastAsia="zh-CN" w:bidi="zh-CN"/>
        </w:rPr>
        <w:t>①供应商盖章的中小企业声明函，②产品制造商盖章的残疾人服务单位声明函。</w:t>
      </w:r>
    </w:p>
    <w:p>
      <w:pPr>
        <w:spacing w:before="0" w:line="364" w:lineRule="auto"/>
        <w:ind w:left="320" w:right="552" w:firstLine="482"/>
        <w:jc w:val="both"/>
        <w:rPr>
          <w:rFonts w:hint="eastAsia" w:ascii="宋体" w:hAnsi="宋体" w:eastAsia="宋体" w:cs="宋体"/>
          <w:b/>
          <w:color w:val="auto"/>
          <w:spacing w:val="0"/>
          <w:w w:val="100"/>
          <w:position w:val="0"/>
          <w:sz w:val="21"/>
          <w:szCs w:val="21"/>
        </w:rPr>
      </w:pPr>
      <w:r>
        <w:rPr>
          <w:rFonts w:hint="eastAsia" w:ascii="宋体" w:hAnsi="宋体" w:eastAsia="宋体" w:cs="宋体"/>
          <w:b/>
          <w:color w:val="auto"/>
          <w:spacing w:val="0"/>
          <w:w w:val="100"/>
          <w:position w:val="0"/>
          <w:sz w:val="21"/>
          <w:szCs w:val="21"/>
        </w:rPr>
        <w:t>根据《财政部 民政部 中国残疾人联合会关于促进残疾人就业政府采购政策的通知》提交的声明函</w:t>
      </w:r>
    </w:p>
    <w:p>
      <w:pPr>
        <w:bidi w:val="0"/>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残疾人福利性单位声明函</w:t>
      </w:r>
    </w:p>
    <w:p>
      <w:pPr>
        <w:bidi w:val="0"/>
        <w:jc w:val="center"/>
        <w:rPr>
          <w:rFonts w:hint="eastAsia" w:ascii="宋体" w:hAnsi="宋体" w:eastAsia="宋体" w:cs="宋体"/>
          <w:b/>
          <w:bCs/>
          <w:sz w:val="22"/>
          <w:szCs w:val="22"/>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both"/>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spacing w:val="0"/>
          <w:w w:val="100"/>
          <w:position w:val="0"/>
          <w:sz w:val="21"/>
          <w:szCs w:val="21"/>
          <w:u w:val="single"/>
          <w:lang w:val="zh-CN" w:eastAsia="zh-CN" w:bidi="zh-CN"/>
        </w:rPr>
        <w:t xml:space="preserve"> 【采购人】</w:t>
      </w:r>
      <w:r>
        <w:rPr>
          <w:rFonts w:hint="eastAsia" w:ascii="宋体" w:hAnsi="宋体" w:eastAsia="宋体" w:cs="宋体"/>
          <w:spacing w:val="0"/>
          <w:w w:val="100"/>
          <w:position w:val="0"/>
          <w:sz w:val="21"/>
          <w:szCs w:val="21"/>
          <w:lang w:val="zh-CN" w:eastAsia="zh-CN" w:bidi="zh-CN"/>
        </w:rPr>
        <w:t>_单位的</w:t>
      </w:r>
      <w:r>
        <w:rPr>
          <w:rFonts w:hint="eastAsia" w:ascii="宋体" w:hAnsi="宋体" w:eastAsia="宋体" w:cs="宋体"/>
          <w:spacing w:val="0"/>
          <w:w w:val="100"/>
          <w:position w:val="0"/>
          <w:sz w:val="21"/>
          <w:szCs w:val="21"/>
          <w:u w:val="single"/>
          <w:lang w:val="zh-CN" w:eastAsia="zh-CN" w:bidi="zh-CN"/>
        </w:rPr>
        <w:t xml:space="preserve"> 【项目名称】 </w:t>
      </w:r>
      <w:r>
        <w:rPr>
          <w:rFonts w:hint="eastAsia" w:ascii="宋体" w:hAnsi="宋体" w:eastAsia="宋体" w:cs="宋体"/>
          <w:spacing w:val="0"/>
          <w:w w:val="100"/>
          <w:position w:val="0"/>
          <w:sz w:val="21"/>
          <w:szCs w:val="21"/>
          <w:lang w:val="zh-CN" w:eastAsia="zh-CN" w:bidi="zh-CN"/>
        </w:rPr>
        <w:t>项目采购活动【按投标实际情况在下方选择，在□中划勾或涂黑】：</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□提供本单位制造的货物</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□由本单位提供服务</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□提供其他残疾人福利性单位制造的货物（不包括使用非残疾人福利性单位注册商标的货物）。</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320" w:firstLineChars="200"/>
        <w:jc w:val="left"/>
        <w:textAlignment w:val="auto"/>
        <w:rPr>
          <w:rFonts w:hint="eastAsia" w:ascii="宋体" w:hAnsi="宋体" w:eastAsia="宋体" w:cs="宋体"/>
          <w:spacing w:val="0"/>
          <w:w w:val="100"/>
          <w:position w:val="0"/>
          <w:sz w:val="16"/>
          <w:szCs w:val="21"/>
          <w:lang w:val="zh-CN" w:eastAsia="zh-CN" w:bidi="zh-CN"/>
        </w:rPr>
      </w:pPr>
    </w:p>
    <w:p>
      <w:pPr>
        <w:keepNext w:val="0"/>
        <w:keepLines w:val="0"/>
        <w:pageBreakBefore w:val="0"/>
        <w:widowControl w:val="0"/>
        <w:tabs>
          <w:tab w:val="left" w:pos="4620"/>
        </w:tabs>
        <w:kinsoku/>
        <w:wordWrap/>
        <w:overflowPunct/>
        <w:topLinePunct w:val="0"/>
        <w:autoSpaceDE w:val="0"/>
        <w:autoSpaceDN w:val="0"/>
        <w:bidi w:val="0"/>
        <w:adjustRightInd/>
        <w:snapToGrid/>
        <w:spacing w:before="0" w:after="0" w:line="560" w:lineRule="exact"/>
        <w:ind w:left="0" w:right="0" w:rightChars="0" w:firstLine="4410" w:firstLineChars="21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单位名称（盖章）：</w:t>
      </w:r>
    </w:p>
    <w:p>
      <w:pPr>
        <w:keepNext w:val="0"/>
        <w:keepLines w:val="0"/>
        <w:pageBreakBefore w:val="0"/>
        <w:widowControl w:val="0"/>
        <w:tabs>
          <w:tab w:val="left" w:pos="4620"/>
        </w:tabs>
        <w:kinsoku/>
        <w:wordWrap/>
        <w:overflowPunct/>
        <w:topLinePunct w:val="0"/>
        <w:autoSpaceDE w:val="0"/>
        <w:autoSpaceDN w:val="0"/>
        <w:bidi w:val="0"/>
        <w:adjustRightInd/>
        <w:snapToGrid/>
        <w:spacing w:before="0" w:after="0" w:line="560" w:lineRule="exact"/>
        <w:ind w:left="0" w:right="0" w:firstLine="4410" w:firstLineChars="21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日期：</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both"/>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1、符合（财库〔2017〕141 号）规定条件的残疾人福利性单位在参加政府采购活动时， 应当提供此格式文件文件。投标不涉及残疾人福利性单位的，无需填写此也无需提交此格式文件。</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2、此表如未正确填写，评审时将不予承认。</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20" w:firstLineChars="200"/>
        <w:jc w:val="left"/>
        <w:textAlignment w:val="auto"/>
        <w:rPr>
          <w:rFonts w:hint="eastAsia" w:ascii="宋体" w:hAnsi="宋体" w:eastAsia="宋体" w:cs="宋体"/>
          <w:b/>
          <w:spacing w:val="0"/>
          <w:w w:val="100"/>
          <w:position w:val="0"/>
          <w:sz w:val="21"/>
          <w:szCs w:val="20"/>
        </w:rPr>
      </w:pPr>
      <w:r>
        <w:rPr>
          <w:rFonts w:hint="eastAsia" w:ascii="宋体" w:hAnsi="宋体" w:eastAsia="宋体" w:cs="宋体"/>
          <w:spacing w:val="0"/>
          <w:w w:val="100"/>
          <w:position w:val="0"/>
          <w:sz w:val="21"/>
          <w:szCs w:val="20"/>
        </w:rPr>
        <w:t>3、中标人享受了本招标文件规定的残疾人福利性单位促进政策的，其</w:t>
      </w:r>
      <w:r>
        <w:rPr>
          <w:rFonts w:hint="eastAsia" w:ascii="宋体" w:hAnsi="宋体" w:eastAsia="宋体" w:cs="宋体"/>
          <w:b/>
          <w:spacing w:val="0"/>
          <w:w w:val="100"/>
          <w:position w:val="0"/>
          <w:sz w:val="21"/>
          <w:szCs w:val="20"/>
        </w:rPr>
        <w:t>残疾人福利性单位声明函将按规定进行公告。</w:t>
      </w:r>
    </w:p>
    <w:p>
      <w:pP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br w:type="page"/>
      </w:r>
    </w:p>
    <w:p>
      <w:pPr>
        <w:pageBreakBefore w:val="0"/>
        <w:kinsoku/>
        <w:wordWrap/>
        <w:overflowPunct/>
        <w:topLinePunct w:val="0"/>
        <w:bidi w:val="0"/>
        <w:spacing w:line="480" w:lineRule="exact"/>
        <w:ind w:left="0" w:leftChars="0" w:right="0" w:rightChars="0" w:firstLine="0" w:firstLine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监狱企业证明材料</w:t>
      </w:r>
      <w:r>
        <w:rPr>
          <w:rFonts w:hint="eastAsia" w:ascii="宋体" w:hAnsi="宋体" w:eastAsia="宋体" w:cs="宋体"/>
          <w:b/>
          <w:color w:val="auto"/>
          <w:sz w:val="22"/>
          <w:szCs w:val="22"/>
          <w:highlight w:val="none"/>
        </w:rPr>
        <w:t>（不符合的无需提供）</w:t>
      </w:r>
    </w:p>
    <w:p>
      <w:pPr>
        <w:widowControl w:val="0"/>
        <w:autoSpaceDE w:val="0"/>
        <w:autoSpaceDN w:val="0"/>
        <w:spacing w:before="161" w:after="0" w:line="362" w:lineRule="auto"/>
        <w:ind w:left="0" w:right="558"/>
        <w:jc w:val="left"/>
        <w:rPr>
          <w:rFonts w:hint="eastAsia" w:ascii="宋体" w:hAnsi="宋体" w:eastAsia="宋体" w:cs="宋体"/>
          <w:color w:val="auto"/>
          <w:spacing w:val="0"/>
          <w:w w:val="100"/>
          <w:position w:val="0"/>
          <w:sz w:val="21"/>
          <w:szCs w:val="21"/>
          <w:lang w:val="zh-CN" w:eastAsia="zh-CN" w:bidi="zh-CN"/>
        </w:rPr>
      </w:pPr>
      <w:bookmarkStart w:id="148" w:name="附件18 评审现场原件备查证明材料汇总表（若招标文件未要求的，可不交此表格）"/>
      <w:bookmarkEnd w:id="148"/>
      <w:r>
        <w:rPr>
          <w:rFonts w:hint="eastAsia" w:ascii="宋体" w:hAnsi="宋体" w:eastAsia="宋体" w:cs="宋体"/>
          <w:color w:val="auto"/>
          <w:spacing w:val="0"/>
          <w:w w:val="100"/>
          <w:position w:val="0"/>
          <w:sz w:val="21"/>
          <w:szCs w:val="21"/>
          <w:lang w:val="zh-CN" w:eastAsia="zh-CN" w:bidi="zh-CN"/>
        </w:rPr>
        <w:t>供应商所报产品中有监狱企业制造的货物的，应同时提交下列文件：</w:t>
      </w:r>
    </w:p>
    <w:p>
      <w:pPr>
        <w:widowControl w:val="0"/>
        <w:autoSpaceDE w:val="0"/>
        <w:autoSpaceDN w:val="0"/>
        <w:spacing w:before="161" w:after="0" w:line="362" w:lineRule="auto"/>
        <w:ind w:left="320" w:right="558" w:firstLine="479"/>
        <w:jc w:val="left"/>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color w:val="auto"/>
          <w:spacing w:val="0"/>
          <w:w w:val="100"/>
          <w:position w:val="0"/>
          <w:sz w:val="21"/>
          <w:szCs w:val="21"/>
          <w:lang w:val="zh-CN" w:eastAsia="zh-CN" w:bidi="zh-CN"/>
        </w:rPr>
        <w:t>①供应商盖章的中小企业声明函，②产品制造商盖章的监狱企业证明材料。</w:t>
      </w:r>
    </w:p>
    <w:p>
      <w:pPr>
        <w:widowControl w:val="0"/>
        <w:autoSpaceDE w:val="0"/>
        <w:autoSpaceDN w:val="0"/>
        <w:spacing w:before="7" w:after="0" w:line="240" w:lineRule="auto"/>
        <w:ind w:left="0" w:right="0"/>
        <w:jc w:val="left"/>
        <w:rPr>
          <w:rFonts w:hint="eastAsia" w:ascii="宋体" w:hAnsi="宋体" w:eastAsia="宋体" w:cs="宋体"/>
          <w:color w:val="auto"/>
          <w:spacing w:val="0"/>
          <w:w w:val="100"/>
          <w:position w:val="0"/>
          <w:sz w:val="21"/>
          <w:szCs w:val="21"/>
          <w:lang w:val="zh-CN" w:eastAsia="zh-CN" w:bidi="zh-CN"/>
        </w:rPr>
      </w:pPr>
    </w:p>
    <w:p>
      <w:pPr>
        <w:widowControl w:val="0"/>
        <w:autoSpaceDE w:val="0"/>
        <w:autoSpaceDN w:val="0"/>
        <w:spacing w:before="0" w:after="0" w:line="364" w:lineRule="auto"/>
        <w:ind w:left="320" w:right="563" w:firstLine="479"/>
        <w:jc w:val="left"/>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color w:val="auto"/>
          <w:spacing w:val="0"/>
          <w:w w:val="100"/>
          <w:position w:val="0"/>
          <w:sz w:val="21"/>
          <w:szCs w:val="21"/>
          <w:lang w:val="zh-CN" w:eastAsia="zh-CN" w:bidi="zh-CN"/>
        </w:rPr>
        <w:t>根据《财政部 司法部关于政府采购支持监狱企业发展有关问题的通知（财库[2014]68 号）》的规定提交有关部门出具的证明材料。</w:t>
      </w: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rPr>
          <w:rFonts w:hint="eastAsia" w:ascii="宋体" w:hAnsi="宋体" w:eastAsia="宋体" w:cs="宋体"/>
          <w:color w:val="auto"/>
          <w:spacing w:val="0"/>
          <w:w w:val="100"/>
          <w:position w:val="0"/>
          <w:sz w:val="28"/>
          <w:szCs w:val="28"/>
          <w:highlight w:val="none"/>
          <w:lang w:val="en-US" w:eastAsia="zh-CN"/>
        </w:rPr>
      </w:pPr>
      <w:bookmarkStart w:id="149" w:name="_bookmark131"/>
      <w:bookmarkEnd w:id="149"/>
      <w:bookmarkStart w:id="150" w:name="_bookmark126"/>
      <w:bookmarkEnd w:id="150"/>
      <w:bookmarkStart w:id="151" w:name="_bookmark127"/>
      <w:bookmarkEnd w:id="151"/>
      <w:r>
        <w:rPr>
          <w:rFonts w:hint="eastAsia" w:ascii="宋体" w:hAnsi="宋体" w:eastAsia="宋体" w:cs="宋体"/>
          <w:color w:val="auto"/>
          <w:spacing w:val="0"/>
          <w:w w:val="100"/>
          <w:position w:val="0"/>
          <w:sz w:val="28"/>
          <w:szCs w:val="28"/>
          <w:highlight w:val="none"/>
          <w:lang w:val="en-US" w:eastAsia="zh-CN"/>
        </w:rPr>
        <w:br w:type="page"/>
      </w:r>
    </w:p>
    <w:p>
      <w:pPr>
        <w:pStyle w:val="4"/>
        <w:spacing w:before="43"/>
        <w:ind w:left="363" w:right="437"/>
        <w:jc w:val="left"/>
        <w:outlineLvl w:val="1"/>
        <w:rPr>
          <w:rFonts w:hint="eastAsia" w:ascii="宋体" w:hAnsi="宋体" w:eastAsia="宋体" w:cs="宋体"/>
          <w:color w:val="auto"/>
          <w:spacing w:val="0"/>
          <w:w w:val="100"/>
          <w:position w:val="0"/>
          <w:sz w:val="28"/>
          <w:szCs w:val="28"/>
          <w:highlight w:val="none"/>
          <w:lang w:val="en-US" w:eastAsia="zh-CN"/>
        </w:rPr>
      </w:pPr>
      <w:bookmarkStart w:id="152" w:name="_Toc25359"/>
      <w:r>
        <w:rPr>
          <w:rFonts w:hint="eastAsia" w:ascii="宋体" w:hAnsi="宋体" w:eastAsia="宋体" w:cs="宋体"/>
          <w:color w:val="auto"/>
          <w:spacing w:val="0"/>
          <w:w w:val="100"/>
          <w:position w:val="0"/>
          <w:sz w:val="28"/>
          <w:szCs w:val="28"/>
          <w:highlight w:val="none"/>
          <w:lang w:val="en-US" w:eastAsia="zh-CN"/>
        </w:rPr>
        <w:t>附件 13 资格、资信证明文件</w:t>
      </w:r>
      <w:bookmarkEnd w:id="152"/>
    </w:p>
    <w:p>
      <w:pPr>
        <w:pStyle w:val="44"/>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spacing w:val="0"/>
          <w:w w:val="100"/>
          <w:position w:val="0"/>
          <w:sz w:val="24"/>
          <w:szCs w:val="21"/>
          <w:highlight w:val="none"/>
          <w:lang w:val="en-US" w:eastAsia="zh-CN"/>
        </w:rPr>
      </w:pPr>
      <w:r>
        <w:rPr>
          <w:rFonts w:hint="eastAsia" w:ascii="宋体" w:hAnsi="宋体" w:eastAsia="宋体" w:cs="宋体"/>
          <w:b/>
          <w:color w:val="auto"/>
          <w:spacing w:val="0"/>
          <w:w w:val="100"/>
          <w:position w:val="0"/>
          <w:sz w:val="24"/>
          <w:szCs w:val="21"/>
          <w:highlight w:val="none"/>
          <w:lang w:val="en-US" w:eastAsia="zh-CN"/>
        </w:rPr>
        <w:t>资格、资信证明文件部分建议格式</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2070"/>
        <w:gridCol w:w="6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1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color w:val="auto"/>
                <w:spacing w:val="0"/>
                <w:w w:val="100"/>
                <w:position w:val="0"/>
                <w:sz w:val="21"/>
                <w:szCs w:val="20"/>
                <w:highlight w:val="none"/>
              </w:rPr>
            </w:pPr>
            <w:r>
              <w:rPr>
                <w:rFonts w:hint="eastAsia" w:ascii="宋体" w:hAnsi="宋体" w:eastAsia="宋体" w:cs="宋体"/>
                <w:b/>
                <w:color w:val="auto"/>
                <w:spacing w:val="0"/>
                <w:w w:val="100"/>
                <w:position w:val="0"/>
                <w:sz w:val="21"/>
                <w:szCs w:val="20"/>
                <w:highlight w:val="none"/>
              </w:rPr>
              <w:t>附件顺序</w:t>
            </w:r>
          </w:p>
        </w:tc>
        <w:tc>
          <w:tcPr>
            <w:tcW w:w="207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color w:val="auto"/>
                <w:spacing w:val="0"/>
                <w:w w:val="100"/>
                <w:position w:val="0"/>
                <w:sz w:val="21"/>
                <w:szCs w:val="20"/>
                <w:highlight w:val="none"/>
              </w:rPr>
            </w:pPr>
            <w:r>
              <w:rPr>
                <w:rFonts w:hint="eastAsia" w:ascii="宋体" w:hAnsi="宋体" w:eastAsia="宋体" w:cs="宋体"/>
                <w:b/>
                <w:color w:val="auto"/>
                <w:spacing w:val="0"/>
                <w:w w:val="100"/>
                <w:position w:val="0"/>
                <w:sz w:val="21"/>
                <w:szCs w:val="20"/>
                <w:highlight w:val="none"/>
              </w:rPr>
              <w:t>提交文件</w:t>
            </w:r>
          </w:p>
        </w:tc>
        <w:tc>
          <w:tcPr>
            <w:tcW w:w="638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color w:val="auto"/>
                <w:spacing w:val="0"/>
                <w:w w:val="100"/>
                <w:position w:val="0"/>
                <w:sz w:val="21"/>
                <w:szCs w:val="20"/>
                <w:highlight w:val="none"/>
              </w:rPr>
            </w:pPr>
            <w:r>
              <w:rPr>
                <w:rFonts w:hint="eastAsia" w:ascii="宋体" w:hAnsi="宋体" w:eastAsia="宋体" w:cs="宋体"/>
                <w:b/>
                <w:color w:val="auto"/>
                <w:spacing w:val="0"/>
                <w:w w:val="100"/>
                <w:position w:val="0"/>
                <w:sz w:val="21"/>
                <w:szCs w:val="20"/>
                <w:highlight w:val="none"/>
              </w:rPr>
              <w:t>提交文件说明与评审标准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jc w:val="center"/>
        </w:trPr>
        <w:tc>
          <w:tcPr>
            <w:tcW w:w="11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-1</w:t>
            </w:r>
          </w:p>
        </w:tc>
        <w:tc>
          <w:tcPr>
            <w:tcW w:w="207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法人或者其他组织、自然人的营业执照等证明文件</w:t>
            </w:r>
          </w:p>
        </w:tc>
        <w:tc>
          <w:tcPr>
            <w:tcW w:w="6383" w:type="dxa"/>
            <w:vAlign w:val="center"/>
          </w:tcPr>
          <w:p>
            <w:pPr>
              <w:pStyle w:val="41"/>
              <w:keepNext w:val="0"/>
              <w:keepLines w:val="0"/>
              <w:pageBreakBefore w:val="0"/>
              <w:widowControl w:val="0"/>
              <w:numPr>
                <w:ilvl w:val="0"/>
                <w:numId w:val="2"/>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lang w:val="en-US"/>
              </w:rPr>
            </w:pPr>
            <w:r>
              <w:rPr>
                <w:rFonts w:hint="eastAsia" w:ascii="宋体" w:hAnsi="宋体" w:eastAsia="宋体" w:cs="宋体"/>
                <w:color w:val="auto"/>
                <w:spacing w:val="0"/>
                <w:w w:val="100"/>
                <w:position w:val="0"/>
                <w:sz w:val="21"/>
                <w:szCs w:val="20"/>
                <w:highlight w:val="none"/>
                <w:lang w:val="en-US" w:eastAsia="zh-CN"/>
              </w:rPr>
              <w:t>投标人是企业（包括合伙企业）的，应提供其在工商部门注册的有效“营业执照”复印件；</w:t>
            </w:r>
          </w:p>
          <w:p>
            <w:pPr>
              <w:pStyle w:val="41"/>
              <w:keepNext w:val="0"/>
              <w:keepLines w:val="0"/>
              <w:pageBreakBefore w:val="0"/>
              <w:widowControl w:val="0"/>
              <w:numPr>
                <w:ilvl w:val="0"/>
                <w:numId w:val="2"/>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lang w:val="en-US"/>
              </w:rPr>
            </w:pPr>
            <w:r>
              <w:rPr>
                <w:rFonts w:hint="eastAsia" w:ascii="宋体" w:hAnsi="宋体" w:eastAsia="宋体" w:cs="宋体"/>
                <w:color w:val="auto"/>
                <w:spacing w:val="0"/>
                <w:w w:val="100"/>
                <w:position w:val="0"/>
                <w:sz w:val="21"/>
                <w:szCs w:val="20"/>
                <w:highlight w:val="none"/>
                <w:lang w:val="en-US" w:eastAsia="zh-CN"/>
              </w:rPr>
              <w:t>投标人是事业单位的，应提供其有效的“事业单位法人证书”复印件；</w:t>
            </w:r>
          </w:p>
          <w:p>
            <w:pPr>
              <w:pStyle w:val="41"/>
              <w:keepNext w:val="0"/>
              <w:keepLines w:val="0"/>
              <w:pageBreakBefore w:val="0"/>
              <w:widowControl w:val="0"/>
              <w:numPr>
                <w:ilvl w:val="0"/>
                <w:numId w:val="2"/>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lang w:val="en-US"/>
              </w:rPr>
            </w:pPr>
            <w:r>
              <w:rPr>
                <w:rFonts w:hint="eastAsia" w:ascii="宋体" w:hAnsi="宋体" w:eastAsia="宋体" w:cs="宋体"/>
                <w:color w:val="auto"/>
                <w:spacing w:val="0"/>
                <w:w w:val="100"/>
                <w:position w:val="0"/>
                <w:sz w:val="21"/>
                <w:szCs w:val="20"/>
                <w:highlight w:val="none"/>
                <w:lang w:val="en-US" w:eastAsia="zh-CN"/>
              </w:rPr>
              <w:t>投标人是非企业专业服务机构的，应提供其有效的“执业许可证”复印件；</w:t>
            </w:r>
          </w:p>
          <w:p>
            <w:pPr>
              <w:pStyle w:val="41"/>
              <w:keepNext w:val="0"/>
              <w:keepLines w:val="0"/>
              <w:pageBreakBefore w:val="0"/>
              <w:widowControl w:val="0"/>
              <w:numPr>
                <w:ilvl w:val="0"/>
                <w:numId w:val="2"/>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lang w:val="en-US"/>
              </w:rPr>
            </w:pPr>
            <w:r>
              <w:rPr>
                <w:rFonts w:hint="eastAsia" w:ascii="宋体" w:hAnsi="宋体" w:eastAsia="宋体" w:cs="宋体"/>
                <w:color w:val="auto"/>
                <w:spacing w:val="0"/>
                <w:w w:val="100"/>
                <w:position w:val="0"/>
                <w:sz w:val="21"/>
                <w:szCs w:val="20"/>
                <w:highlight w:val="none"/>
                <w:lang w:val="en-US" w:eastAsia="zh-CN"/>
              </w:rPr>
              <w:t>投标人是民办非企业单位的，应提供其有效的登记证书复印件；</w:t>
            </w:r>
          </w:p>
          <w:p>
            <w:pPr>
              <w:pStyle w:val="41"/>
              <w:keepNext w:val="0"/>
              <w:keepLines w:val="0"/>
              <w:pageBreakBefore w:val="0"/>
              <w:widowControl w:val="0"/>
              <w:numPr>
                <w:ilvl w:val="0"/>
                <w:numId w:val="2"/>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lang w:val="en-US"/>
              </w:rPr>
            </w:pPr>
            <w:r>
              <w:rPr>
                <w:rFonts w:hint="eastAsia" w:ascii="宋体" w:hAnsi="宋体" w:eastAsia="宋体" w:cs="宋体"/>
                <w:color w:val="auto"/>
                <w:spacing w:val="0"/>
                <w:w w:val="100"/>
                <w:position w:val="0"/>
                <w:sz w:val="21"/>
                <w:szCs w:val="20"/>
                <w:highlight w:val="none"/>
                <w:lang w:val="en-US" w:eastAsia="zh-CN"/>
              </w:rPr>
              <w:t>投标人是个体工商户的，应提供其有效的“营业执照”复印件；</w:t>
            </w:r>
          </w:p>
          <w:p>
            <w:pPr>
              <w:pStyle w:val="41"/>
              <w:keepNext w:val="0"/>
              <w:keepLines w:val="0"/>
              <w:pageBreakBefore w:val="0"/>
              <w:widowControl w:val="0"/>
              <w:numPr>
                <w:ilvl w:val="0"/>
                <w:numId w:val="2"/>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lang w:val="en-US" w:eastAsia="zh-CN"/>
              </w:rPr>
              <w:t>投标人是自然人的，应提供其有效的自然人身份证明复印件；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104" w:type="dxa"/>
            <w:vMerge w:val="restart"/>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-2</w:t>
            </w:r>
          </w:p>
        </w:tc>
        <w:tc>
          <w:tcPr>
            <w:tcW w:w="2070" w:type="dxa"/>
            <w:vMerge w:val="restart"/>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财务状况报告：提供（1）或提供（2）</w:t>
            </w:r>
          </w:p>
        </w:tc>
        <w:tc>
          <w:tcPr>
            <w:tcW w:w="638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近一</w:t>
            </w:r>
            <w:r>
              <w:rPr>
                <w:rFonts w:hint="eastAsia" w:ascii="宋体" w:hAnsi="宋体" w:eastAsia="宋体" w:cs="宋体"/>
                <w:color w:val="auto"/>
                <w:spacing w:val="0"/>
                <w:w w:val="100"/>
                <w:position w:val="0"/>
                <w:sz w:val="21"/>
                <w:szCs w:val="20"/>
                <w:highlight w:val="none"/>
              </w:rPr>
              <w:t>年度由会计师事务所出具财务审计报告（复印件，至少须包括审计意见正文、资产负债表、利润表、现金流量表和附注）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10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
                <w:szCs w:val="2"/>
                <w:highlight w:val="none"/>
              </w:rPr>
            </w:pPr>
          </w:p>
        </w:tc>
        <w:tc>
          <w:tcPr>
            <w:tcW w:w="207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
                <w:szCs w:val="2"/>
                <w:highlight w:val="none"/>
              </w:rPr>
            </w:pPr>
          </w:p>
        </w:tc>
        <w:tc>
          <w:tcPr>
            <w:tcW w:w="638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（2）提供由开标日前三个月内投标人开户银行出具的资信证明原件。资信证明还应满足以下要求：</w:t>
            </w:r>
          </w:p>
          <w:p>
            <w:pPr>
              <w:pStyle w:val="41"/>
              <w:keepNext w:val="0"/>
              <w:keepLines w:val="0"/>
              <w:pageBreakBefore w:val="0"/>
              <w:widowControl w:val="0"/>
              <w:numPr>
                <w:ilvl w:val="0"/>
                <w:numId w:val="2"/>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无收受人和项目的限制，但开具银行有限制规定的除外；</w:t>
            </w:r>
          </w:p>
          <w:p>
            <w:pPr>
              <w:pStyle w:val="41"/>
              <w:keepNext w:val="0"/>
              <w:keepLines w:val="0"/>
              <w:pageBreakBefore w:val="0"/>
              <w:widowControl w:val="0"/>
              <w:numPr>
                <w:ilvl w:val="0"/>
                <w:numId w:val="2"/>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银行资信证明应能说明该投标人与银行之间业务往来正常，企业信誉良好等；</w:t>
            </w:r>
          </w:p>
          <w:p>
            <w:pPr>
              <w:pStyle w:val="41"/>
              <w:keepNext w:val="0"/>
              <w:keepLines w:val="0"/>
              <w:pageBreakBefore w:val="0"/>
              <w:widowControl w:val="0"/>
              <w:numPr>
                <w:ilvl w:val="0"/>
                <w:numId w:val="2"/>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银行出具的存款证明不能替代银行资信证明。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1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-3</w:t>
            </w:r>
          </w:p>
        </w:tc>
        <w:tc>
          <w:tcPr>
            <w:tcW w:w="207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依法缴纳税收的相关材料</w:t>
            </w:r>
          </w:p>
        </w:tc>
        <w:tc>
          <w:tcPr>
            <w:tcW w:w="6383" w:type="dxa"/>
            <w:vAlign w:val="center"/>
          </w:tcPr>
          <w:p>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开标日前6个月内任意一月缴纳税收的凭证复印件；</w:t>
            </w:r>
          </w:p>
          <w:p>
            <w:pPr>
              <w:keepNext w:val="0"/>
              <w:keepLines w:val="0"/>
              <w:widowControl/>
              <w:suppressLineNumbers w:val="0"/>
              <w:autoSpaceDE/>
              <w:autoSpaceDN/>
              <w:spacing w:before="0" w:after="0" w:line="240" w:lineRule="auto"/>
              <w:ind w:right="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缴纳凭证复印件须清晰可辨，并能显示出税种种类，单位代扣代缴的个人所得税不能作为单位纳税的凭证；</w:t>
            </w:r>
          </w:p>
          <w:p>
            <w:pPr>
              <w:keepNext w:val="0"/>
              <w:keepLines w:val="0"/>
              <w:widowControl/>
              <w:suppressLineNumbers w:val="0"/>
              <w:autoSpaceDE/>
              <w:autoSpaceDN/>
              <w:spacing w:before="0" w:after="0" w:line="240" w:lineRule="auto"/>
              <w:ind w:right="0"/>
              <w:jc w:val="left"/>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kern w:val="0"/>
                <w:position w:val="0"/>
                <w:sz w:val="21"/>
                <w:szCs w:val="21"/>
                <w:highlight w:val="none"/>
                <w:lang w:val="en-US" w:eastAsia="zh-CN" w:bidi="ar"/>
              </w:rPr>
              <w:t>依法免税的投标人，应提供相应文件证明其依法免税；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1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-4</w:t>
            </w:r>
          </w:p>
        </w:tc>
        <w:tc>
          <w:tcPr>
            <w:tcW w:w="207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依法缴纳社会保障资金的相关材料</w:t>
            </w:r>
          </w:p>
        </w:tc>
        <w:tc>
          <w:tcPr>
            <w:tcW w:w="638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kern w:val="0"/>
                <w:position w:val="0"/>
                <w:sz w:val="21"/>
                <w:szCs w:val="21"/>
                <w:highlight w:val="none"/>
                <w:lang w:val="en-US" w:eastAsia="zh-CN" w:bidi="ar"/>
              </w:rPr>
              <w:t>开标日前6个月内（至少提供1个月）缴纳社会保险的凭据（专用收据或社会保险缴纳清单）；投标人为其他组织或自然人的，也需要按此项规定提供缴纳税收的凭据和缴纳社会保险的凭据。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-5</w:t>
            </w:r>
          </w:p>
        </w:tc>
        <w:tc>
          <w:tcPr>
            <w:tcW w:w="207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具备履行合同所必需的设备和专业技术能力的说明函</w:t>
            </w:r>
          </w:p>
        </w:tc>
        <w:tc>
          <w:tcPr>
            <w:tcW w:w="638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11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-6</w:t>
            </w:r>
          </w:p>
        </w:tc>
        <w:tc>
          <w:tcPr>
            <w:tcW w:w="207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参加政府采购活动前 3 年内在经营活动中没有重大违法记录的书面声明</w:t>
            </w:r>
          </w:p>
        </w:tc>
        <w:tc>
          <w:tcPr>
            <w:tcW w:w="638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-7</w:t>
            </w:r>
          </w:p>
        </w:tc>
        <w:tc>
          <w:tcPr>
            <w:tcW w:w="207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lang w:val="en-US" w:eastAsia="zh-CN"/>
              </w:rPr>
              <w:t>投标人针对投标人资格要求限制行为的声明格式</w:t>
            </w:r>
          </w:p>
        </w:tc>
        <w:tc>
          <w:tcPr>
            <w:tcW w:w="638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-8</w:t>
            </w:r>
          </w:p>
        </w:tc>
        <w:tc>
          <w:tcPr>
            <w:tcW w:w="2070"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联合体协议（联合体投标时适用）</w:t>
            </w:r>
          </w:p>
        </w:tc>
        <w:tc>
          <w:tcPr>
            <w:tcW w:w="6383" w:type="dxa"/>
            <w:vAlign w:val="center"/>
          </w:tcPr>
          <w:p>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如为联合体投标，联合体各方均需提供联合体协议</w:t>
            </w:r>
            <w:r>
              <w:rPr>
                <w:rFonts w:hint="eastAsia" w:ascii="宋体" w:hAnsi="宋体" w:eastAsia="宋体" w:cs="宋体"/>
                <w:color w:val="auto"/>
                <w:spacing w:val="0"/>
                <w:w w:val="100"/>
                <w:position w:val="0"/>
                <w:sz w:val="21"/>
                <w:szCs w:val="20"/>
                <w:highlight w:val="none"/>
                <w:lang w:val="en-US" w:eastAsia="zh-CN"/>
              </w:rPr>
              <w:t>并</w:t>
            </w:r>
            <w:r>
              <w:rPr>
                <w:rFonts w:hint="eastAsia" w:ascii="宋体" w:hAnsi="宋体" w:eastAsia="宋体" w:cs="宋体"/>
                <w:color w:val="auto"/>
                <w:spacing w:val="0"/>
                <w:w w:val="100"/>
                <w:position w:val="0"/>
                <w:sz w:val="21"/>
                <w:szCs w:val="20"/>
                <w:highlight w:val="none"/>
              </w:rPr>
              <w:t>应加盖所有成员单位公章。</w:t>
            </w:r>
          </w:p>
        </w:tc>
      </w:tr>
    </w:tbl>
    <w:p>
      <w:pPr>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br w:type="page"/>
      </w:r>
    </w:p>
    <w:p>
      <w:pPr>
        <w:pStyle w:val="44"/>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spacing w:val="0"/>
          <w:w w:val="100"/>
          <w:position w:val="0"/>
          <w:sz w:val="24"/>
          <w:szCs w:val="21"/>
          <w:highlight w:val="none"/>
          <w:lang w:val="en-US" w:eastAsia="zh-CN"/>
        </w:rPr>
      </w:pPr>
      <w:bookmarkStart w:id="153" w:name="_bookmark129"/>
      <w:bookmarkEnd w:id="153"/>
      <w:r>
        <w:rPr>
          <w:rFonts w:hint="eastAsia" w:ascii="宋体" w:hAnsi="宋体" w:eastAsia="宋体" w:cs="宋体"/>
          <w:b/>
          <w:color w:val="auto"/>
          <w:spacing w:val="0"/>
          <w:w w:val="100"/>
          <w:position w:val="0"/>
          <w:sz w:val="24"/>
          <w:szCs w:val="21"/>
          <w:highlight w:val="none"/>
          <w:lang w:val="en-US" w:eastAsia="zh-CN"/>
        </w:rPr>
        <w:t>1</w:t>
      </w:r>
      <w:r>
        <w:rPr>
          <w:rFonts w:hint="eastAsia" w:ascii="宋体" w:hAnsi="宋体" w:cs="宋体"/>
          <w:b/>
          <w:color w:val="auto"/>
          <w:spacing w:val="0"/>
          <w:w w:val="100"/>
          <w:position w:val="0"/>
          <w:sz w:val="24"/>
          <w:szCs w:val="21"/>
          <w:highlight w:val="none"/>
          <w:lang w:val="en-US" w:eastAsia="zh-CN"/>
        </w:rPr>
        <w:t>3</w:t>
      </w:r>
      <w:r>
        <w:rPr>
          <w:rFonts w:hint="eastAsia" w:ascii="宋体" w:hAnsi="宋体" w:eastAsia="宋体" w:cs="宋体"/>
          <w:b/>
          <w:color w:val="auto"/>
          <w:spacing w:val="0"/>
          <w:w w:val="100"/>
          <w:position w:val="0"/>
          <w:sz w:val="24"/>
          <w:szCs w:val="21"/>
          <w:highlight w:val="none"/>
          <w:lang w:val="en-US" w:eastAsia="zh-CN"/>
        </w:rPr>
        <w:t>-6、参加政府采购活动前三年内，在经营活动中没有重大违法记录的声明格式</w:t>
      </w:r>
    </w:p>
    <w:p>
      <w:pPr>
        <w:pStyle w:val="44"/>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spacing w:val="0"/>
          <w:w w:val="100"/>
          <w:position w:val="0"/>
          <w:sz w:val="22"/>
          <w:szCs w:val="22"/>
          <w:highlight w:val="none"/>
          <w:lang w:val="en-US" w:eastAsia="zh-CN"/>
        </w:rPr>
      </w:pPr>
      <w:r>
        <w:rPr>
          <w:rFonts w:hint="eastAsia" w:ascii="宋体" w:hAnsi="宋体" w:eastAsia="宋体" w:cs="宋体"/>
          <w:b/>
          <w:color w:val="auto"/>
          <w:spacing w:val="0"/>
          <w:w w:val="100"/>
          <w:position w:val="0"/>
          <w:sz w:val="22"/>
          <w:szCs w:val="22"/>
          <w:highlight w:val="none"/>
          <w:lang w:val="en-US" w:eastAsia="zh-CN"/>
        </w:rPr>
        <w:t>参加政府采购活动前 3 年内在经营活动中没有重大违法记录的书面声明</w:t>
      </w:r>
    </w:p>
    <w:p>
      <w:pPr>
        <w:pStyle w:val="4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我单位郑重声明：</w:t>
      </w:r>
    </w:p>
    <w:p>
      <w:pPr>
        <w:pStyle w:val="44"/>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我单位近三年内在经营活动中没有重大违法记录，我单位未被列入失信被执行人、重大税收违法案件当事人名单、政府采购严重违法失信行为记录名单，特此声明。</w:t>
      </w:r>
    </w:p>
    <w:p>
      <w:pPr>
        <w:pStyle w:val="44"/>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采购人或采购代理机构在本项目采购过程中发现我单位近三年内在经营活动中有重大违法记录或我单位被列入失信被执行人、重大税收违法案件当事人名单、政府采购严重违法失信行为记录名单，我单位将无条件地退出本项目的投标，并承担因此引起的一切后果。</w:t>
      </w:r>
    </w:p>
    <w:p>
      <w:pPr>
        <w:pStyle w:val="44"/>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p>
    <w:p>
      <w:pPr>
        <w:pStyle w:val="44"/>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投标人名称（公章）：</w:t>
      </w:r>
      <w:r>
        <w:rPr>
          <w:rFonts w:hint="eastAsia" w:ascii="宋体" w:hAnsi="宋体" w:eastAsia="宋体" w:cs="宋体"/>
          <w:color w:val="auto"/>
          <w:sz w:val="21"/>
          <w:szCs w:val="21"/>
          <w:highlight w:val="none"/>
          <w:u w:val="single"/>
          <w:lang w:val="en-US" w:eastAsia="zh-CN"/>
        </w:rPr>
        <w:t xml:space="preserve">                            </w:t>
      </w:r>
    </w:p>
    <w:p>
      <w:pPr>
        <w:pStyle w:val="44"/>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w:t>
      </w:r>
      <w:r>
        <w:rPr>
          <w:rFonts w:hint="eastAsia" w:ascii="宋体" w:hAnsi="宋体" w:eastAsia="宋体" w:cs="宋体"/>
          <w:color w:val="auto"/>
          <w:sz w:val="21"/>
          <w:szCs w:val="21"/>
          <w:highlight w:val="none"/>
          <w:u w:val="single"/>
          <w:lang w:val="en-US" w:eastAsia="zh-CN"/>
        </w:rPr>
        <w:t xml:space="preserve">                             </w:t>
      </w:r>
    </w:p>
    <w:p>
      <w:pPr>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br w:type="page"/>
      </w:r>
    </w:p>
    <w:p>
      <w:pPr>
        <w:pStyle w:val="44"/>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spacing w:val="0"/>
          <w:w w:val="100"/>
          <w:position w:val="0"/>
          <w:sz w:val="24"/>
          <w:szCs w:val="21"/>
          <w:highlight w:val="none"/>
          <w:lang w:val="en-US" w:eastAsia="zh-CN"/>
        </w:rPr>
      </w:pPr>
      <w:bookmarkStart w:id="154" w:name="_bookmark130"/>
      <w:bookmarkEnd w:id="154"/>
      <w:r>
        <w:rPr>
          <w:rFonts w:hint="eastAsia" w:ascii="宋体" w:hAnsi="宋体" w:eastAsia="宋体" w:cs="宋体"/>
          <w:b/>
          <w:color w:val="auto"/>
          <w:spacing w:val="0"/>
          <w:w w:val="100"/>
          <w:position w:val="0"/>
          <w:sz w:val="24"/>
          <w:szCs w:val="21"/>
          <w:highlight w:val="none"/>
          <w:lang w:val="en-US" w:eastAsia="zh-CN"/>
        </w:rPr>
        <w:t>1</w:t>
      </w:r>
      <w:r>
        <w:rPr>
          <w:rFonts w:hint="eastAsia" w:ascii="宋体" w:hAnsi="宋体" w:cs="宋体"/>
          <w:b/>
          <w:color w:val="auto"/>
          <w:spacing w:val="0"/>
          <w:w w:val="100"/>
          <w:position w:val="0"/>
          <w:sz w:val="24"/>
          <w:szCs w:val="21"/>
          <w:highlight w:val="none"/>
          <w:lang w:val="en-US" w:eastAsia="zh-CN"/>
        </w:rPr>
        <w:t>3</w:t>
      </w:r>
      <w:r>
        <w:rPr>
          <w:rFonts w:hint="eastAsia" w:ascii="宋体" w:hAnsi="宋体" w:eastAsia="宋体" w:cs="宋体"/>
          <w:b/>
          <w:color w:val="auto"/>
          <w:spacing w:val="0"/>
          <w:w w:val="100"/>
          <w:position w:val="0"/>
          <w:sz w:val="24"/>
          <w:szCs w:val="21"/>
          <w:highlight w:val="none"/>
          <w:lang w:val="en-US" w:eastAsia="zh-CN"/>
        </w:rPr>
        <w:t>-7、投标人针对投标人资格要求限制行为的声明格式</w:t>
      </w:r>
    </w:p>
    <w:p>
      <w:pPr>
        <w:pStyle w:val="44"/>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spacing w:val="0"/>
          <w:w w:val="100"/>
          <w:position w:val="0"/>
          <w:sz w:val="22"/>
          <w:szCs w:val="22"/>
          <w:highlight w:val="none"/>
          <w:lang w:val="en-US" w:eastAsia="zh-CN"/>
        </w:rPr>
      </w:pPr>
      <w:r>
        <w:rPr>
          <w:rFonts w:hint="eastAsia" w:ascii="宋体" w:hAnsi="宋体" w:eastAsia="宋体" w:cs="宋体"/>
          <w:b/>
          <w:color w:val="auto"/>
          <w:spacing w:val="0"/>
          <w:w w:val="100"/>
          <w:position w:val="0"/>
          <w:sz w:val="22"/>
          <w:szCs w:val="22"/>
          <w:highlight w:val="none"/>
          <w:lang w:val="en-US" w:eastAsia="zh-CN"/>
        </w:rPr>
        <w:t>投标人针对投标人资格要求限制行为的声明</w:t>
      </w:r>
    </w:p>
    <w:p>
      <w:pPr>
        <w:pStyle w:val="11"/>
        <w:spacing w:before="81"/>
        <w:ind w:right="1922"/>
        <w:jc w:val="left"/>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我方声明：</w:t>
      </w:r>
    </w:p>
    <w:p>
      <w:pPr>
        <w:pStyle w:val="11"/>
        <w:spacing w:before="84" w:line="302" w:lineRule="auto"/>
        <w:ind w:left="400" w:right="477" w:firstLine="47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1、与我方存在单位负责人与我方为同一人或者与我方存在直接控股、管理关系情况的其他</w:t>
      </w:r>
      <w:r>
        <w:rPr>
          <w:rFonts w:hint="eastAsia" w:ascii="宋体" w:hAnsi="宋体" w:eastAsia="宋体" w:cs="宋体"/>
          <w:color w:val="auto"/>
          <w:spacing w:val="0"/>
          <w:w w:val="100"/>
          <w:position w:val="0"/>
          <w:sz w:val="21"/>
          <w:szCs w:val="21"/>
          <w:highlight w:val="none"/>
          <w:lang w:eastAsia="zh-CN"/>
        </w:rPr>
        <w:t>投标人</w:t>
      </w:r>
      <w:r>
        <w:rPr>
          <w:rFonts w:hint="eastAsia" w:ascii="宋体" w:hAnsi="宋体" w:eastAsia="宋体" w:cs="宋体"/>
          <w:color w:val="auto"/>
          <w:spacing w:val="0"/>
          <w:w w:val="100"/>
          <w:position w:val="0"/>
          <w:sz w:val="21"/>
          <w:szCs w:val="21"/>
          <w:highlight w:val="none"/>
        </w:rPr>
        <w:t>如下表：</w:t>
      </w:r>
    </w:p>
    <w:tbl>
      <w:tblPr>
        <w:tblStyle w:val="27"/>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3827"/>
        <w:gridCol w:w="4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Pr>
          <w:p>
            <w:pPr>
              <w:pStyle w:val="41"/>
              <w:spacing w:before="2"/>
              <w:ind w:left="309"/>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序号</w:t>
            </w:r>
          </w:p>
        </w:tc>
        <w:tc>
          <w:tcPr>
            <w:tcW w:w="3827" w:type="dxa"/>
          </w:tcPr>
          <w:p>
            <w:pPr>
              <w:pStyle w:val="41"/>
              <w:spacing w:before="2"/>
              <w:ind w:left="1290" w:right="1287"/>
              <w:jc w:val="center"/>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lang w:eastAsia="zh-CN"/>
              </w:rPr>
              <w:t>投标人</w:t>
            </w:r>
            <w:r>
              <w:rPr>
                <w:rFonts w:hint="eastAsia" w:ascii="宋体" w:hAnsi="宋体" w:eastAsia="宋体" w:cs="宋体"/>
                <w:color w:val="auto"/>
                <w:spacing w:val="0"/>
                <w:w w:val="100"/>
                <w:position w:val="0"/>
                <w:sz w:val="21"/>
                <w:szCs w:val="20"/>
                <w:highlight w:val="none"/>
              </w:rPr>
              <w:t>名称</w:t>
            </w:r>
          </w:p>
        </w:tc>
        <w:tc>
          <w:tcPr>
            <w:tcW w:w="4396" w:type="dxa"/>
          </w:tcPr>
          <w:p>
            <w:pPr>
              <w:pStyle w:val="41"/>
              <w:spacing w:before="2"/>
              <w:ind w:left="1695" w:right="1690"/>
              <w:jc w:val="center"/>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2" w:type="dxa"/>
          </w:tcPr>
          <w:p>
            <w:pPr>
              <w:pStyle w:val="41"/>
              <w:rPr>
                <w:rFonts w:hint="eastAsia" w:ascii="宋体" w:hAnsi="宋体" w:eastAsia="宋体" w:cs="宋体"/>
                <w:color w:val="auto"/>
                <w:spacing w:val="0"/>
                <w:w w:val="100"/>
                <w:position w:val="0"/>
                <w:sz w:val="21"/>
                <w:szCs w:val="20"/>
                <w:highlight w:val="none"/>
              </w:rPr>
            </w:pPr>
          </w:p>
        </w:tc>
        <w:tc>
          <w:tcPr>
            <w:tcW w:w="3827" w:type="dxa"/>
          </w:tcPr>
          <w:p>
            <w:pPr>
              <w:pStyle w:val="41"/>
              <w:rPr>
                <w:rFonts w:hint="eastAsia" w:ascii="宋体" w:hAnsi="宋体" w:eastAsia="宋体" w:cs="宋体"/>
                <w:color w:val="auto"/>
                <w:spacing w:val="0"/>
                <w:w w:val="100"/>
                <w:position w:val="0"/>
                <w:sz w:val="21"/>
                <w:szCs w:val="20"/>
                <w:highlight w:val="none"/>
              </w:rPr>
            </w:pPr>
          </w:p>
        </w:tc>
        <w:tc>
          <w:tcPr>
            <w:tcW w:w="4396" w:type="dxa"/>
          </w:tcPr>
          <w:p>
            <w:pPr>
              <w:pStyle w:val="41"/>
              <w:spacing w:before="2"/>
              <w:ind w:left="106"/>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【请填写：直接控股我方、直接管理我</w:t>
            </w:r>
          </w:p>
          <w:p>
            <w:pPr>
              <w:pStyle w:val="41"/>
              <w:spacing w:before="81"/>
              <w:ind w:left="106" w:right="-29"/>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方、由我方直接控股或由我方直接管理】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02" w:type="dxa"/>
          </w:tcPr>
          <w:p>
            <w:pPr>
              <w:pStyle w:val="41"/>
              <w:rPr>
                <w:rFonts w:hint="eastAsia" w:ascii="宋体" w:hAnsi="宋体" w:eastAsia="宋体" w:cs="宋体"/>
                <w:color w:val="auto"/>
                <w:spacing w:val="0"/>
                <w:w w:val="100"/>
                <w:position w:val="0"/>
                <w:sz w:val="21"/>
                <w:szCs w:val="20"/>
                <w:highlight w:val="none"/>
              </w:rPr>
            </w:pPr>
          </w:p>
        </w:tc>
        <w:tc>
          <w:tcPr>
            <w:tcW w:w="3827" w:type="dxa"/>
          </w:tcPr>
          <w:p>
            <w:pPr>
              <w:pStyle w:val="41"/>
              <w:rPr>
                <w:rFonts w:hint="eastAsia" w:ascii="宋体" w:hAnsi="宋体" w:eastAsia="宋体" w:cs="宋体"/>
                <w:color w:val="auto"/>
                <w:spacing w:val="0"/>
                <w:w w:val="100"/>
                <w:position w:val="0"/>
                <w:sz w:val="21"/>
                <w:szCs w:val="20"/>
                <w:highlight w:val="none"/>
              </w:rPr>
            </w:pPr>
          </w:p>
        </w:tc>
        <w:tc>
          <w:tcPr>
            <w:tcW w:w="4396" w:type="dxa"/>
          </w:tcPr>
          <w:p>
            <w:pPr>
              <w:pStyle w:val="41"/>
              <w:rPr>
                <w:rFonts w:hint="eastAsia" w:ascii="宋体" w:hAnsi="宋体" w:eastAsia="宋体" w:cs="宋体"/>
                <w:color w:val="auto"/>
                <w:spacing w:val="0"/>
                <w:w w:val="10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Pr>
          <w:p>
            <w:pPr>
              <w:pStyle w:val="41"/>
              <w:rPr>
                <w:rFonts w:hint="eastAsia" w:ascii="宋体" w:hAnsi="宋体" w:eastAsia="宋体" w:cs="宋体"/>
                <w:color w:val="auto"/>
                <w:spacing w:val="0"/>
                <w:w w:val="100"/>
                <w:position w:val="0"/>
                <w:sz w:val="21"/>
                <w:szCs w:val="20"/>
                <w:highlight w:val="none"/>
              </w:rPr>
            </w:pPr>
          </w:p>
        </w:tc>
        <w:tc>
          <w:tcPr>
            <w:tcW w:w="3827" w:type="dxa"/>
          </w:tcPr>
          <w:p>
            <w:pPr>
              <w:pStyle w:val="41"/>
              <w:rPr>
                <w:rFonts w:hint="eastAsia" w:ascii="宋体" w:hAnsi="宋体" w:eastAsia="宋体" w:cs="宋体"/>
                <w:color w:val="auto"/>
                <w:spacing w:val="0"/>
                <w:w w:val="100"/>
                <w:position w:val="0"/>
                <w:sz w:val="21"/>
                <w:szCs w:val="20"/>
                <w:highlight w:val="none"/>
              </w:rPr>
            </w:pPr>
          </w:p>
        </w:tc>
        <w:tc>
          <w:tcPr>
            <w:tcW w:w="4396" w:type="dxa"/>
          </w:tcPr>
          <w:p>
            <w:pPr>
              <w:pStyle w:val="41"/>
              <w:rPr>
                <w:rFonts w:hint="eastAsia" w:ascii="宋体" w:hAnsi="宋体" w:eastAsia="宋体" w:cs="宋体"/>
                <w:color w:val="auto"/>
                <w:spacing w:val="0"/>
                <w:w w:val="10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Borders>
              <w:bottom w:val="single" w:color="000000" w:sz="8" w:space="0"/>
            </w:tcBorders>
          </w:tcPr>
          <w:p>
            <w:pPr>
              <w:pStyle w:val="41"/>
              <w:rPr>
                <w:rFonts w:hint="eastAsia" w:ascii="宋体" w:hAnsi="宋体" w:eastAsia="宋体" w:cs="宋体"/>
                <w:color w:val="auto"/>
                <w:spacing w:val="0"/>
                <w:w w:val="100"/>
                <w:position w:val="0"/>
                <w:sz w:val="21"/>
                <w:szCs w:val="20"/>
                <w:highlight w:val="none"/>
              </w:rPr>
            </w:pPr>
          </w:p>
        </w:tc>
        <w:tc>
          <w:tcPr>
            <w:tcW w:w="3827" w:type="dxa"/>
            <w:tcBorders>
              <w:bottom w:val="single" w:color="000000" w:sz="8" w:space="0"/>
            </w:tcBorders>
          </w:tcPr>
          <w:p>
            <w:pPr>
              <w:pStyle w:val="41"/>
              <w:rPr>
                <w:rFonts w:hint="eastAsia" w:ascii="宋体" w:hAnsi="宋体" w:eastAsia="宋体" w:cs="宋体"/>
                <w:color w:val="auto"/>
                <w:spacing w:val="0"/>
                <w:w w:val="100"/>
                <w:position w:val="0"/>
                <w:sz w:val="21"/>
                <w:szCs w:val="20"/>
                <w:highlight w:val="none"/>
              </w:rPr>
            </w:pPr>
          </w:p>
        </w:tc>
        <w:tc>
          <w:tcPr>
            <w:tcW w:w="4396" w:type="dxa"/>
            <w:tcBorders>
              <w:bottom w:val="single" w:color="000000" w:sz="8" w:space="0"/>
            </w:tcBorders>
          </w:tcPr>
          <w:p>
            <w:pPr>
              <w:pStyle w:val="41"/>
              <w:rPr>
                <w:rFonts w:hint="eastAsia" w:ascii="宋体" w:hAnsi="宋体" w:eastAsia="宋体" w:cs="宋体"/>
                <w:color w:val="auto"/>
                <w:spacing w:val="0"/>
                <w:w w:val="100"/>
                <w:position w:val="0"/>
                <w:sz w:val="21"/>
                <w:szCs w:val="20"/>
                <w:highlight w:val="none"/>
              </w:rPr>
            </w:pPr>
          </w:p>
        </w:tc>
      </w:tr>
    </w:tbl>
    <w:p>
      <w:pPr>
        <w:pStyle w:val="11"/>
        <w:spacing w:before="84" w:line="302" w:lineRule="auto"/>
        <w:ind w:left="400" w:right="477" w:firstLine="47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2、若我方受托为采购项目提供了整体设计、规范编制或者项目管理、监理、检测等服务，则自动放弃参加该采购项目的其他采购活动。</w:t>
      </w:r>
    </w:p>
    <w:p>
      <w:pPr>
        <w:pStyle w:val="44"/>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投标人名称（公章）：</w:t>
      </w:r>
      <w:r>
        <w:rPr>
          <w:rFonts w:hint="eastAsia" w:ascii="宋体" w:hAnsi="宋体" w:eastAsia="宋体" w:cs="宋体"/>
          <w:color w:val="auto"/>
          <w:sz w:val="21"/>
          <w:szCs w:val="21"/>
          <w:highlight w:val="none"/>
          <w:u w:val="single"/>
          <w:lang w:val="en-US" w:eastAsia="zh-CN"/>
        </w:rPr>
        <w:t xml:space="preserve">                            </w:t>
      </w:r>
    </w:p>
    <w:p>
      <w:pPr>
        <w:pStyle w:val="44"/>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w:t>
      </w:r>
      <w:r>
        <w:rPr>
          <w:rFonts w:hint="eastAsia" w:ascii="宋体" w:hAnsi="宋体" w:eastAsia="宋体" w:cs="宋体"/>
          <w:color w:val="auto"/>
          <w:sz w:val="21"/>
          <w:szCs w:val="21"/>
          <w:highlight w:val="none"/>
          <w:u w:val="single"/>
          <w:lang w:val="en-US" w:eastAsia="zh-CN"/>
        </w:rPr>
        <w:t xml:space="preserve">                             </w:t>
      </w:r>
    </w:p>
    <w:p>
      <w:pPr>
        <w:rPr>
          <w:rFonts w:hint="eastAsia" w:ascii="宋体" w:hAnsi="宋体" w:eastAsia="宋体" w:cs="宋体"/>
          <w:color w:val="auto"/>
          <w:spacing w:val="0"/>
          <w:w w:val="100"/>
          <w:position w:val="0"/>
          <w:sz w:val="20"/>
          <w:szCs w:val="20"/>
          <w:highlight w:val="none"/>
        </w:rPr>
      </w:pPr>
    </w:p>
    <w:sectPr>
      <w:headerReference r:id="rId7" w:type="default"/>
      <w:footerReference r:id="rId8" w:type="default"/>
      <w:pgSz w:w="11910" w:h="16840"/>
      <w:pgMar w:top="1440" w:right="1080" w:bottom="1440" w:left="1080" w:header="850" w:footer="998" w:gutter="0"/>
      <w:pgBorders>
        <w:top w:val="none" w:sz="0" w:space="0"/>
        <w:left w:val="none" w:sz="0" w:space="0"/>
        <w:bottom w:val="none" w:sz="0" w:space="0"/>
        <w:right w:val="none" w:sz="0" w:space="0"/>
      </w:pgBorders>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pBdr>
        <w:top w:val="double" w:color="auto" w:sz="4" w:space="1"/>
        <w:left w:val="none" w:color="auto" w:sz="0" w:space="4"/>
        <w:bottom w:val="none" w:color="auto" w:sz="0" w:space="1"/>
        <w:right w:val="none" w:color="auto" w:sz="0" w:space="4"/>
        <w:between w:val="none" w:color="auto" w:sz="0" w:space="0"/>
      </w:pBdr>
      <w:autoSpaceDE w:val="0"/>
      <w:autoSpaceDN w:val="0"/>
      <w:spacing w:before="0" w:after="0" w:line="240" w:lineRule="auto"/>
      <w:ind w:left="0" w:leftChars="0" w:right="0" w:rightChars="0"/>
      <w:jc w:val="left"/>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pBdr>
        <w:top w:val="double" w:color="auto" w:sz="4" w:space="1"/>
        <w:left w:val="none" w:color="auto" w:sz="0" w:space="4"/>
        <w:bottom w:val="none" w:color="auto" w:sz="0" w:space="1"/>
        <w:right w:val="none" w:color="auto" w:sz="0" w:space="4"/>
        <w:between w:val="none" w:color="auto" w:sz="0" w:space="0"/>
      </w:pBdr>
      <w:autoSpaceDE w:val="0"/>
      <w:autoSpaceDN w:val="0"/>
      <w:spacing w:before="0" w:after="0" w:line="240" w:lineRule="auto"/>
      <w:ind w:left="0" w:leftChars="0" w:right="0" w:rightChars="0"/>
      <w:jc w:val="left"/>
      <w:rPr>
        <w:sz w:val="12"/>
      </w:rPr>
    </w:pPr>
    <w:r>
      <w:rPr>
        <w:sz w:val="12"/>
      </w:rPr>
      <w:pict>
        <v:shape id="_x0000_s2059" o:spid="_x0000_s205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1"/>
      </w:pBdr>
      <w:ind w:left="0" w:leftChars="0" w:right="0" w:rightChars="0" w:firstLine="0" w:firstLineChars="0"/>
      <w:jc w:val="center"/>
      <w:rPr>
        <w:rFonts w:hint="eastAsia" w:ascii="宋体" w:hAnsi="宋体" w:eastAsia="宋体" w:cs="宋体"/>
        <w:sz w:val="22"/>
        <w:szCs w:val="22"/>
        <w:lang w:val="en-US"/>
      </w:rPr>
    </w:pPr>
    <w:r>
      <w:rPr>
        <w:rFonts w:hint="eastAsia" w:ascii="宋体" w:hAnsi="宋体" w:eastAsia="宋体" w:cs="宋体"/>
        <w:i w:val="0"/>
        <w:caps w:val="0"/>
        <w:color w:val="auto"/>
        <w:spacing w:val="0"/>
        <w:sz w:val="22"/>
        <w:szCs w:val="22"/>
        <w:lang w:val="en-US" w:eastAsia="zh-CN"/>
      </w:rPr>
      <w:t>新疆华恒惠欣工程项目管理有限责任公司                                        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1"/>
      </w:pBdr>
      <w:ind w:left="0" w:leftChars="0" w:right="0" w:rightChars="0" w:firstLine="0" w:firstLineChars="0"/>
      <w:jc w:val="center"/>
      <w:rPr>
        <w:rFonts w:hint="eastAsia" w:ascii="宋体" w:hAnsi="宋体" w:eastAsia="宋体" w:cs="宋体"/>
        <w:sz w:val="22"/>
        <w:szCs w:val="22"/>
        <w:lang w:val="en-US"/>
      </w:rPr>
    </w:pPr>
    <w:r>
      <w:rPr>
        <w:rFonts w:hint="eastAsia" w:ascii="宋体" w:hAnsi="宋体" w:eastAsia="宋体" w:cs="宋体"/>
        <w:i w:val="0"/>
        <w:caps w:val="0"/>
        <w:color w:val="auto"/>
        <w:spacing w:val="0"/>
        <w:sz w:val="22"/>
        <w:szCs w:val="22"/>
        <w:lang w:val="en-US" w:eastAsia="zh-CN"/>
      </w:rPr>
      <w:t>新疆华恒惠欣工程项目管理有限责任公司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142" w:hanging="382"/>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1898" w:hanging="382"/>
      </w:pPr>
      <w:rPr>
        <w:rFonts w:hint="default"/>
        <w:lang w:val="zh-CN" w:eastAsia="zh-CN" w:bidi="zh-CN"/>
      </w:rPr>
    </w:lvl>
    <w:lvl w:ilvl="2" w:tentative="0">
      <w:start w:val="0"/>
      <w:numFmt w:val="bullet"/>
      <w:lvlText w:val="•"/>
      <w:lvlJc w:val="left"/>
      <w:pPr>
        <w:ind w:left="2657" w:hanging="382"/>
      </w:pPr>
      <w:rPr>
        <w:rFonts w:hint="default"/>
        <w:lang w:val="zh-CN" w:eastAsia="zh-CN" w:bidi="zh-CN"/>
      </w:rPr>
    </w:lvl>
    <w:lvl w:ilvl="3" w:tentative="0">
      <w:start w:val="0"/>
      <w:numFmt w:val="bullet"/>
      <w:lvlText w:val="•"/>
      <w:lvlJc w:val="left"/>
      <w:pPr>
        <w:ind w:left="3415" w:hanging="382"/>
      </w:pPr>
      <w:rPr>
        <w:rFonts w:hint="default"/>
        <w:lang w:val="zh-CN" w:eastAsia="zh-CN" w:bidi="zh-CN"/>
      </w:rPr>
    </w:lvl>
    <w:lvl w:ilvl="4" w:tentative="0">
      <w:start w:val="0"/>
      <w:numFmt w:val="bullet"/>
      <w:lvlText w:val="•"/>
      <w:lvlJc w:val="left"/>
      <w:pPr>
        <w:ind w:left="4174" w:hanging="382"/>
      </w:pPr>
      <w:rPr>
        <w:rFonts w:hint="default"/>
        <w:lang w:val="zh-CN" w:eastAsia="zh-CN" w:bidi="zh-CN"/>
      </w:rPr>
    </w:lvl>
    <w:lvl w:ilvl="5" w:tentative="0">
      <w:start w:val="0"/>
      <w:numFmt w:val="bullet"/>
      <w:lvlText w:val="•"/>
      <w:lvlJc w:val="left"/>
      <w:pPr>
        <w:ind w:left="4933" w:hanging="382"/>
      </w:pPr>
      <w:rPr>
        <w:rFonts w:hint="default"/>
        <w:lang w:val="zh-CN" w:eastAsia="zh-CN" w:bidi="zh-CN"/>
      </w:rPr>
    </w:lvl>
    <w:lvl w:ilvl="6" w:tentative="0">
      <w:start w:val="0"/>
      <w:numFmt w:val="bullet"/>
      <w:lvlText w:val="•"/>
      <w:lvlJc w:val="left"/>
      <w:pPr>
        <w:ind w:left="5691" w:hanging="382"/>
      </w:pPr>
      <w:rPr>
        <w:rFonts w:hint="default"/>
        <w:lang w:val="zh-CN" w:eastAsia="zh-CN" w:bidi="zh-CN"/>
      </w:rPr>
    </w:lvl>
    <w:lvl w:ilvl="7" w:tentative="0">
      <w:start w:val="0"/>
      <w:numFmt w:val="bullet"/>
      <w:lvlText w:val="•"/>
      <w:lvlJc w:val="left"/>
      <w:pPr>
        <w:ind w:left="6450" w:hanging="382"/>
      </w:pPr>
      <w:rPr>
        <w:rFonts w:hint="default"/>
        <w:lang w:val="zh-CN" w:eastAsia="zh-CN" w:bidi="zh-CN"/>
      </w:rPr>
    </w:lvl>
    <w:lvl w:ilvl="8" w:tentative="0">
      <w:start w:val="0"/>
      <w:numFmt w:val="bullet"/>
      <w:lvlText w:val="•"/>
      <w:lvlJc w:val="left"/>
      <w:pPr>
        <w:ind w:left="7208" w:hanging="382"/>
      </w:pPr>
      <w:rPr>
        <w:rFonts w:hint="default"/>
        <w:lang w:val="zh-CN" w:eastAsia="zh-CN" w:bidi="zh-CN"/>
      </w:rPr>
    </w:lvl>
  </w:abstractNum>
  <w:abstractNum w:abstractNumId="1">
    <w:nsid w:val="252BF6AB"/>
    <w:multiLevelType w:val="multilevel"/>
    <w:tmpl w:val="252BF6AB"/>
    <w:lvl w:ilvl="0" w:tentative="0">
      <w:start w:val="0"/>
      <w:numFmt w:val="bullet"/>
      <w:lvlText w:val=""/>
      <w:lvlJc w:val="left"/>
      <w:pPr>
        <w:ind w:left="528" w:hanging="421"/>
      </w:pPr>
      <w:rPr>
        <w:rFonts w:hint="default" w:ascii="Wingdings" w:hAnsi="Wingdings" w:eastAsia="Wingdings" w:cs="Wingdings"/>
        <w:w w:val="100"/>
        <w:sz w:val="24"/>
        <w:szCs w:val="24"/>
        <w:lang w:val="zh-CN" w:eastAsia="zh-CN" w:bidi="zh-CN"/>
      </w:rPr>
    </w:lvl>
    <w:lvl w:ilvl="1" w:tentative="0">
      <w:start w:val="0"/>
      <w:numFmt w:val="bullet"/>
      <w:lvlText w:val="•"/>
      <w:lvlJc w:val="left"/>
      <w:pPr>
        <w:ind w:left="1003" w:hanging="421"/>
      </w:pPr>
      <w:rPr>
        <w:rFonts w:hint="default"/>
        <w:lang w:val="zh-CN" w:eastAsia="zh-CN" w:bidi="zh-CN"/>
      </w:rPr>
    </w:lvl>
    <w:lvl w:ilvl="2" w:tentative="0">
      <w:start w:val="0"/>
      <w:numFmt w:val="bullet"/>
      <w:lvlText w:val="•"/>
      <w:lvlJc w:val="left"/>
      <w:pPr>
        <w:ind w:left="1486" w:hanging="421"/>
      </w:pPr>
      <w:rPr>
        <w:rFonts w:hint="default"/>
        <w:lang w:val="zh-CN" w:eastAsia="zh-CN" w:bidi="zh-CN"/>
      </w:rPr>
    </w:lvl>
    <w:lvl w:ilvl="3" w:tentative="0">
      <w:start w:val="0"/>
      <w:numFmt w:val="bullet"/>
      <w:lvlText w:val="•"/>
      <w:lvlJc w:val="left"/>
      <w:pPr>
        <w:ind w:left="1969" w:hanging="421"/>
      </w:pPr>
      <w:rPr>
        <w:rFonts w:hint="default"/>
        <w:lang w:val="zh-CN" w:eastAsia="zh-CN" w:bidi="zh-CN"/>
      </w:rPr>
    </w:lvl>
    <w:lvl w:ilvl="4" w:tentative="0">
      <w:start w:val="0"/>
      <w:numFmt w:val="bullet"/>
      <w:lvlText w:val="•"/>
      <w:lvlJc w:val="left"/>
      <w:pPr>
        <w:ind w:left="2453" w:hanging="421"/>
      </w:pPr>
      <w:rPr>
        <w:rFonts w:hint="default"/>
        <w:lang w:val="zh-CN" w:eastAsia="zh-CN" w:bidi="zh-CN"/>
      </w:rPr>
    </w:lvl>
    <w:lvl w:ilvl="5" w:tentative="0">
      <w:start w:val="0"/>
      <w:numFmt w:val="bullet"/>
      <w:lvlText w:val="•"/>
      <w:lvlJc w:val="left"/>
      <w:pPr>
        <w:ind w:left="2936" w:hanging="421"/>
      </w:pPr>
      <w:rPr>
        <w:rFonts w:hint="default"/>
        <w:lang w:val="zh-CN" w:eastAsia="zh-CN" w:bidi="zh-CN"/>
      </w:rPr>
    </w:lvl>
    <w:lvl w:ilvl="6" w:tentative="0">
      <w:start w:val="0"/>
      <w:numFmt w:val="bullet"/>
      <w:lvlText w:val="•"/>
      <w:lvlJc w:val="left"/>
      <w:pPr>
        <w:ind w:left="3419" w:hanging="421"/>
      </w:pPr>
      <w:rPr>
        <w:rFonts w:hint="default"/>
        <w:lang w:val="zh-CN" w:eastAsia="zh-CN" w:bidi="zh-CN"/>
      </w:rPr>
    </w:lvl>
    <w:lvl w:ilvl="7" w:tentative="0">
      <w:start w:val="0"/>
      <w:numFmt w:val="bullet"/>
      <w:lvlText w:val="•"/>
      <w:lvlJc w:val="left"/>
      <w:pPr>
        <w:ind w:left="3903" w:hanging="421"/>
      </w:pPr>
      <w:rPr>
        <w:rFonts w:hint="default"/>
        <w:lang w:val="zh-CN" w:eastAsia="zh-CN" w:bidi="zh-CN"/>
      </w:rPr>
    </w:lvl>
    <w:lvl w:ilvl="8" w:tentative="0">
      <w:start w:val="0"/>
      <w:numFmt w:val="bullet"/>
      <w:lvlText w:val="•"/>
      <w:lvlJc w:val="left"/>
      <w:pPr>
        <w:ind w:left="4386" w:hanging="421"/>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TVjM2U5ZGJkZGU4MzJlMWMyOWVhNGJkYTY3MzJjNzIifQ=="/>
  </w:docVars>
  <w:rsids>
    <w:rsidRoot w:val="00000000"/>
    <w:rsid w:val="001113BD"/>
    <w:rsid w:val="016B3F6D"/>
    <w:rsid w:val="01B87AD2"/>
    <w:rsid w:val="01E44462"/>
    <w:rsid w:val="026E58D8"/>
    <w:rsid w:val="033D263B"/>
    <w:rsid w:val="03BF63BE"/>
    <w:rsid w:val="0403529F"/>
    <w:rsid w:val="0466798E"/>
    <w:rsid w:val="0480143C"/>
    <w:rsid w:val="04C532BF"/>
    <w:rsid w:val="04E8793B"/>
    <w:rsid w:val="04FC0DF6"/>
    <w:rsid w:val="05AC2A40"/>
    <w:rsid w:val="06336531"/>
    <w:rsid w:val="06652B67"/>
    <w:rsid w:val="06830297"/>
    <w:rsid w:val="06C23411"/>
    <w:rsid w:val="06EE4206"/>
    <w:rsid w:val="07172D5C"/>
    <w:rsid w:val="072730D8"/>
    <w:rsid w:val="07434E8B"/>
    <w:rsid w:val="085732E3"/>
    <w:rsid w:val="08BA0FCA"/>
    <w:rsid w:val="08EE37C6"/>
    <w:rsid w:val="09652484"/>
    <w:rsid w:val="09B340A8"/>
    <w:rsid w:val="0A635B40"/>
    <w:rsid w:val="0B0024DA"/>
    <w:rsid w:val="0B2B0866"/>
    <w:rsid w:val="0B685AF4"/>
    <w:rsid w:val="0B89673A"/>
    <w:rsid w:val="0BF95EC2"/>
    <w:rsid w:val="0CA52383"/>
    <w:rsid w:val="0CAA5A63"/>
    <w:rsid w:val="0CBC6D76"/>
    <w:rsid w:val="0D1A1965"/>
    <w:rsid w:val="0D21372A"/>
    <w:rsid w:val="0D396AB4"/>
    <w:rsid w:val="0D577039"/>
    <w:rsid w:val="0D650223"/>
    <w:rsid w:val="0D893762"/>
    <w:rsid w:val="0F2112DE"/>
    <w:rsid w:val="0F3B1939"/>
    <w:rsid w:val="0F3D7258"/>
    <w:rsid w:val="0F486E02"/>
    <w:rsid w:val="0F65244E"/>
    <w:rsid w:val="0F6E2388"/>
    <w:rsid w:val="1038093B"/>
    <w:rsid w:val="106C2D3E"/>
    <w:rsid w:val="10950245"/>
    <w:rsid w:val="10CA1C2B"/>
    <w:rsid w:val="10F66D21"/>
    <w:rsid w:val="112D3CD9"/>
    <w:rsid w:val="113C6C6A"/>
    <w:rsid w:val="11474877"/>
    <w:rsid w:val="11645E01"/>
    <w:rsid w:val="11B20C52"/>
    <w:rsid w:val="11F8738D"/>
    <w:rsid w:val="12410C6F"/>
    <w:rsid w:val="12501E93"/>
    <w:rsid w:val="131D2008"/>
    <w:rsid w:val="14470E31"/>
    <w:rsid w:val="147160BC"/>
    <w:rsid w:val="14B05E99"/>
    <w:rsid w:val="14C667C2"/>
    <w:rsid w:val="150E3F7D"/>
    <w:rsid w:val="15540797"/>
    <w:rsid w:val="156516A4"/>
    <w:rsid w:val="15995C85"/>
    <w:rsid w:val="16095990"/>
    <w:rsid w:val="164A7928"/>
    <w:rsid w:val="16C1306C"/>
    <w:rsid w:val="16CD60B4"/>
    <w:rsid w:val="172F5E68"/>
    <w:rsid w:val="177D0BA3"/>
    <w:rsid w:val="17832407"/>
    <w:rsid w:val="17C86EDC"/>
    <w:rsid w:val="17C93858"/>
    <w:rsid w:val="17FB764E"/>
    <w:rsid w:val="18A40BC9"/>
    <w:rsid w:val="18D333DA"/>
    <w:rsid w:val="18D76FA9"/>
    <w:rsid w:val="194F322A"/>
    <w:rsid w:val="19A90B8D"/>
    <w:rsid w:val="19B62BAF"/>
    <w:rsid w:val="19F4792E"/>
    <w:rsid w:val="1A0972F5"/>
    <w:rsid w:val="1A2805A7"/>
    <w:rsid w:val="1AC94917"/>
    <w:rsid w:val="1B097F93"/>
    <w:rsid w:val="1B41676D"/>
    <w:rsid w:val="1B454F28"/>
    <w:rsid w:val="1B730D89"/>
    <w:rsid w:val="1B7C546D"/>
    <w:rsid w:val="1C6675CE"/>
    <w:rsid w:val="1C861436"/>
    <w:rsid w:val="1CD739BA"/>
    <w:rsid w:val="1D04223E"/>
    <w:rsid w:val="1D311C74"/>
    <w:rsid w:val="1D504758"/>
    <w:rsid w:val="1D9B1729"/>
    <w:rsid w:val="1DD72298"/>
    <w:rsid w:val="1E4E5555"/>
    <w:rsid w:val="1EAE454F"/>
    <w:rsid w:val="1EB50F7F"/>
    <w:rsid w:val="1ED24781"/>
    <w:rsid w:val="1EE115AE"/>
    <w:rsid w:val="1EF1234D"/>
    <w:rsid w:val="1F2E7B22"/>
    <w:rsid w:val="1F61547F"/>
    <w:rsid w:val="1F9824B4"/>
    <w:rsid w:val="1FDA55B7"/>
    <w:rsid w:val="20373BF0"/>
    <w:rsid w:val="20700E5F"/>
    <w:rsid w:val="20B32118"/>
    <w:rsid w:val="20B65FAF"/>
    <w:rsid w:val="2144119B"/>
    <w:rsid w:val="214F6877"/>
    <w:rsid w:val="217B251F"/>
    <w:rsid w:val="21BB05D9"/>
    <w:rsid w:val="21C41A20"/>
    <w:rsid w:val="222923F6"/>
    <w:rsid w:val="2249618C"/>
    <w:rsid w:val="225464D8"/>
    <w:rsid w:val="22B42681"/>
    <w:rsid w:val="22BD7457"/>
    <w:rsid w:val="22D9552F"/>
    <w:rsid w:val="23763358"/>
    <w:rsid w:val="245B5CA0"/>
    <w:rsid w:val="24A63925"/>
    <w:rsid w:val="24BF20D1"/>
    <w:rsid w:val="24C51769"/>
    <w:rsid w:val="24CC180B"/>
    <w:rsid w:val="254B4DC5"/>
    <w:rsid w:val="254C71AF"/>
    <w:rsid w:val="258424AE"/>
    <w:rsid w:val="25990341"/>
    <w:rsid w:val="25B90ABA"/>
    <w:rsid w:val="25C025FF"/>
    <w:rsid w:val="25C64634"/>
    <w:rsid w:val="26196D26"/>
    <w:rsid w:val="26671C15"/>
    <w:rsid w:val="26731B7B"/>
    <w:rsid w:val="269D7B2C"/>
    <w:rsid w:val="26DE1548"/>
    <w:rsid w:val="271826F0"/>
    <w:rsid w:val="27294D5F"/>
    <w:rsid w:val="2730118D"/>
    <w:rsid w:val="27624129"/>
    <w:rsid w:val="278E4F1E"/>
    <w:rsid w:val="27CC77B8"/>
    <w:rsid w:val="27F26E6C"/>
    <w:rsid w:val="28120E19"/>
    <w:rsid w:val="28326096"/>
    <w:rsid w:val="285853D4"/>
    <w:rsid w:val="285E12D7"/>
    <w:rsid w:val="29995DFC"/>
    <w:rsid w:val="2A4A5831"/>
    <w:rsid w:val="2AEC74BA"/>
    <w:rsid w:val="2B5C0894"/>
    <w:rsid w:val="2B5E60D1"/>
    <w:rsid w:val="2BA43F05"/>
    <w:rsid w:val="2C7515F8"/>
    <w:rsid w:val="2D0B5040"/>
    <w:rsid w:val="2D6B26E8"/>
    <w:rsid w:val="2D702CF7"/>
    <w:rsid w:val="2D8B5B8A"/>
    <w:rsid w:val="2DB61A50"/>
    <w:rsid w:val="2DF82CBF"/>
    <w:rsid w:val="2E17763C"/>
    <w:rsid w:val="2E4F2004"/>
    <w:rsid w:val="2E6B5706"/>
    <w:rsid w:val="2EC05CEE"/>
    <w:rsid w:val="2EE06A16"/>
    <w:rsid w:val="2F533D43"/>
    <w:rsid w:val="2F69344D"/>
    <w:rsid w:val="2FA530C4"/>
    <w:rsid w:val="301F7049"/>
    <w:rsid w:val="30385D10"/>
    <w:rsid w:val="307F2A26"/>
    <w:rsid w:val="30846206"/>
    <w:rsid w:val="30931163"/>
    <w:rsid w:val="313507DF"/>
    <w:rsid w:val="313A53BB"/>
    <w:rsid w:val="32336E45"/>
    <w:rsid w:val="33152A48"/>
    <w:rsid w:val="34935486"/>
    <w:rsid w:val="34FD3096"/>
    <w:rsid w:val="352D1DBC"/>
    <w:rsid w:val="35A10EB9"/>
    <w:rsid w:val="35B94F58"/>
    <w:rsid w:val="35C6745A"/>
    <w:rsid w:val="35F67E69"/>
    <w:rsid w:val="35FF51CF"/>
    <w:rsid w:val="36633BDA"/>
    <w:rsid w:val="369D0A3E"/>
    <w:rsid w:val="3708465C"/>
    <w:rsid w:val="371B442B"/>
    <w:rsid w:val="37732382"/>
    <w:rsid w:val="37774F8F"/>
    <w:rsid w:val="378A39CB"/>
    <w:rsid w:val="37E10B42"/>
    <w:rsid w:val="381E7F36"/>
    <w:rsid w:val="382B6437"/>
    <w:rsid w:val="38635F53"/>
    <w:rsid w:val="388D5364"/>
    <w:rsid w:val="38C96CE1"/>
    <w:rsid w:val="393977E0"/>
    <w:rsid w:val="39AF2AAA"/>
    <w:rsid w:val="39BD78E5"/>
    <w:rsid w:val="3A27015C"/>
    <w:rsid w:val="3B6E1CD1"/>
    <w:rsid w:val="3B8A7399"/>
    <w:rsid w:val="3BA62A75"/>
    <w:rsid w:val="3C0F779A"/>
    <w:rsid w:val="3C3F4152"/>
    <w:rsid w:val="3CD63197"/>
    <w:rsid w:val="3D267C97"/>
    <w:rsid w:val="3D5029C1"/>
    <w:rsid w:val="3D99707A"/>
    <w:rsid w:val="3E2715FB"/>
    <w:rsid w:val="3E3C2153"/>
    <w:rsid w:val="3EC649CA"/>
    <w:rsid w:val="419434E6"/>
    <w:rsid w:val="41A559DB"/>
    <w:rsid w:val="41B810BD"/>
    <w:rsid w:val="425439CC"/>
    <w:rsid w:val="43360C89"/>
    <w:rsid w:val="434633FD"/>
    <w:rsid w:val="43A4706D"/>
    <w:rsid w:val="43BA4AA6"/>
    <w:rsid w:val="43CF24B1"/>
    <w:rsid w:val="448279FF"/>
    <w:rsid w:val="45B479E4"/>
    <w:rsid w:val="45FE3BBA"/>
    <w:rsid w:val="4643469C"/>
    <w:rsid w:val="46F54B62"/>
    <w:rsid w:val="47144A7E"/>
    <w:rsid w:val="473311E6"/>
    <w:rsid w:val="47E8006A"/>
    <w:rsid w:val="47FF7D5C"/>
    <w:rsid w:val="48221DE3"/>
    <w:rsid w:val="4870420A"/>
    <w:rsid w:val="487310C7"/>
    <w:rsid w:val="48D878C8"/>
    <w:rsid w:val="491312CF"/>
    <w:rsid w:val="49396E5F"/>
    <w:rsid w:val="49B41FF9"/>
    <w:rsid w:val="4A153D60"/>
    <w:rsid w:val="4A215A8F"/>
    <w:rsid w:val="4A413C1A"/>
    <w:rsid w:val="4A615088"/>
    <w:rsid w:val="4B077AED"/>
    <w:rsid w:val="4B0A4B9C"/>
    <w:rsid w:val="4B297C67"/>
    <w:rsid w:val="4B83798F"/>
    <w:rsid w:val="4BB32AC6"/>
    <w:rsid w:val="4BBD6286"/>
    <w:rsid w:val="4BC12E9C"/>
    <w:rsid w:val="4C2D17F8"/>
    <w:rsid w:val="4CD64877"/>
    <w:rsid w:val="4CF34379"/>
    <w:rsid w:val="4D4423C1"/>
    <w:rsid w:val="4D9F40C8"/>
    <w:rsid w:val="4E634B3E"/>
    <w:rsid w:val="4E7C5177"/>
    <w:rsid w:val="4E7F0C5D"/>
    <w:rsid w:val="4ED44FC4"/>
    <w:rsid w:val="4F26672E"/>
    <w:rsid w:val="4F443F90"/>
    <w:rsid w:val="4F537F6E"/>
    <w:rsid w:val="4F897CB5"/>
    <w:rsid w:val="4FA82899"/>
    <w:rsid w:val="4FAC1ACB"/>
    <w:rsid w:val="4FC7370F"/>
    <w:rsid w:val="4FD5123F"/>
    <w:rsid w:val="4FF44BC5"/>
    <w:rsid w:val="4FF5630A"/>
    <w:rsid w:val="5058622E"/>
    <w:rsid w:val="50A32A14"/>
    <w:rsid w:val="51151B21"/>
    <w:rsid w:val="518D7684"/>
    <w:rsid w:val="52397FF8"/>
    <w:rsid w:val="531B536B"/>
    <w:rsid w:val="532612FD"/>
    <w:rsid w:val="53493A27"/>
    <w:rsid w:val="53C12B83"/>
    <w:rsid w:val="53D0512F"/>
    <w:rsid w:val="540C5199"/>
    <w:rsid w:val="546451F1"/>
    <w:rsid w:val="551018A8"/>
    <w:rsid w:val="55333F2E"/>
    <w:rsid w:val="55C4672A"/>
    <w:rsid w:val="561A44E2"/>
    <w:rsid w:val="56326CD0"/>
    <w:rsid w:val="566273DC"/>
    <w:rsid w:val="56B77778"/>
    <w:rsid w:val="56EF4F91"/>
    <w:rsid w:val="56F46FE5"/>
    <w:rsid w:val="571774DA"/>
    <w:rsid w:val="57805D82"/>
    <w:rsid w:val="579C6D55"/>
    <w:rsid w:val="57D217CD"/>
    <w:rsid w:val="581B2930"/>
    <w:rsid w:val="582E4CC5"/>
    <w:rsid w:val="583D3BD0"/>
    <w:rsid w:val="584F5AD1"/>
    <w:rsid w:val="586E4DDE"/>
    <w:rsid w:val="590E151B"/>
    <w:rsid w:val="592B5972"/>
    <w:rsid w:val="594A2AEB"/>
    <w:rsid w:val="59D52D09"/>
    <w:rsid w:val="59E24E2E"/>
    <w:rsid w:val="5A035A6D"/>
    <w:rsid w:val="5A214468"/>
    <w:rsid w:val="5A3E7377"/>
    <w:rsid w:val="5AF15D6F"/>
    <w:rsid w:val="5B866D77"/>
    <w:rsid w:val="5BA70F92"/>
    <w:rsid w:val="5C2B4ADE"/>
    <w:rsid w:val="5D1B51E0"/>
    <w:rsid w:val="5D9E2B47"/>
    <w:rsid w:val="5DB65C0D"/>
    <w:rsid w:val="5E334B29"/>
    <w:rsid w:val="5E600B95"/>
    <w:rsid w:val="5E936FC6"/>
    <w:rsid w:val="5E94174C"/>
    <w:rsid w:val="5F28709D"/>
    <w:rsid w:val="5F2E6A0B"/>
    <w:rsid w:val="5FBC41C6"/>
    <w:rsid w:val="5FD47C03"/>
    <w:rsid w:val="5FDC526D"/>
    <w:rsid w:val="5FE9598B"/>
    <w:rsid w:val="5FF65CA7"/>
    <w:rsid w:val="60A9029A"/>
    <w:rsid w:val="60F0627E"/>
    <w:rsid w:val="61587D6F"/>
    <w:rsid w:val="6228172F"/>
    <w:rsid w:val="6252656D"/>
    <w:rsid w:val="62651893"/>
    <w:rsid w:val="627B519F"/>
    <w:rsid w:val="62AA6179"/>
    <w:rsid w:val="63D464D2"/>
    <w:rsid w:val="63E45FEC"/>
    <w:rsid w:val="63EA2055"/>
    <w:rsid w:val="640C0FFA"/>
    <w:rsid w:val="64AC2F55"/>
    <w:rsid w:val="64BD6DB6"/>
    <w:rsid w:val="64DB4B3A"/>
    <w:rsid w:val="64E238AE"/>
    <w:rsid w:val="654F7282"/>
    <w:rsid w:val="65D03452"/>
    <w:rsid w:val="65D97752"/>
    <w:rsid w:val="65F323AF"/>
    <w:rsid w:val="65F77D31"/>
    <w:rsid w:val="662231E5"/>
    <w:rsid w:val="668E3A9E"/>
    <w:rsid w:val="67B03881"/>
    <w:rsid w:val="67E7543F"/>
    <w:rsid w:val="680F0260"/>
    <w:rsid w:val="685A5E75"/>
    <w:rsid w:val="68FA40F3"/>
    <w:rsid w:val="691A72C4"/>
    <w:rsid w:val="69634CA3"/>
    <w:rsid w:val="696A6892"/>
    <w:rsid w:val="69BA2097"/>
    <w:rsid w:val="6A7031A3"/>
    <w:rsid w:val="6A884323"/>
    <w:rsid w:val="6ACE2488"/>
    <w:rsid w:val="6AE26A6F"/>
    <w:rsid w:val="6B7E2CAD"/>
    <w:rsid w:val="6BC24763"/>
    <w:rsid w:val="6BC55E9D"/>
    <w:rsid w:val="6BD53A2F"/>
    <w:rsid w:val="6BDB25D4"/>
    <w:rsid w:val="6BDB41CB"/>
    <w:rsid w:val="6C1968D7"/>
    <w:rsid w:val="6CD16437"/>
    <w:rsid w:val="6CEF5A8E"/>
    <w:rsid w:val="6D4420F5"/>
    <w:rsid w:val="6E5269DE"/>
    <w:rsid w:val="6E5859A5"/>
    <w:rsid w:val="6F0231B1"/>
    <w:rsid w:val="6FAC27C3"/>
    <w:rsid w:val="6FC767EC"/>
    <w:rsid w:val="70170B4F"/>
    <w:rsid w:val="70927259"/>
    <w:rsid w:val="710309C2"/>
    <w:rsid w:val="718C1A9B"/>
    <w:rsid w:val="71C31E24"/>
    <w:rsid w:val="71D47B88"/>
    <w:rsid w:val="721851DE"/>
    <w:rsid w:val="721F63D9"/>
    <w:rsid w:val="72233A82"/>
    <w:rsid w:val="729B0F7E"/>
    <w:rsid w:val="72BA6802"/>
    <w:rsid w:val="73340AF8"/>
    <w:rsid w:val="738C4C25"/>
    <w:rsid w:val="739D7676"/>
    <w:rsid w:val="74B07A0D"/>
    <w:rsid w:val="75432E15"/>
    <w:rsid w:val="757302A2"/>
    <w:rsid w:val="75827D63"/>
    <w:rsid w:val="75BC7564"/>
    <w:rsid w:val="75E35A19"/>
    <w:rsid w:val="76452218"/>
    <w:rsid w:val="766279B8"/>
    <w:rsid w:val="766D53A4"/>
    <w:rsid w:val="77A92A4A"/>
    <w:rsid w:val="784C3E63"/>
    <w:rsid w:val="7854032A"/>
    <w:rsid w:val="788B5016"/>
    <w:rsid w:val="789536AA"/>
    <w:rsid w:val="78B35992"/>
    <w:rsid w:val="790528DD"/>
    <w:rsid w:val="79097F13"/>
    <w:rsid w:val="793E09C6"/>
    <w:rsid w:val="79A95FCE"/>
    <w:rsid w:val="7A56180D"/>
    <w:rsid w:val="7A623F7A"/>
    <w:rsid w:val="7A8E4D9A"/>
    <w:rsid w:val="7A9D2DB8"/>
    <w:rsid w:val="7AA64A51"/>
    <w:rsid w:val="7AB22BAA"/>
    <w:rsid w:val="7AC923F2"/>
    <w:rsid w:val="7B372662"/>
    <w:rsid w:val="7B394FAF"/>
    <w:rsid w:val="7BA90F34"/>
    <w:rsid w:val="7C147B1D"/>
    <w:rsid w:val="7C366D19"/>
    <w:rsid w:val="7C7141CC"/>
    <w:rsid w:val="7C737D6B"/>
    <w:rsid w:val="7CAB43CE"/>
    <w:rsid w:val="7CB63E70"/>
    <w:rsid w:val="7D020F2E"/>
    <w:rsid w:val="7D5D01CF"/>
    <w:rsid w:val="7D792CB0"/>
    <w:rsid w:val="7D8368EE"/>
    <w:rsid w:val="7DBF39BE"/>
    <w:rsid w:val="7DD711ED"/>
    <w:rsid w:val="7E0C7AC0"/>
    <w:rsid w:val="7E611493"/>
    <w:rsid w:val="7E862155"/>
    <w:rsid w:val="7E9F0934"/>
    <w:rsid w:val="7EC6041A"/>
    <w:rsid w:val="7F8D69DE"/>
    <w:rsid w:val="7FA32FBC"/>
    <w:rsid w:val="7FD20B67"/>
    <w:rsid w:val="7FE204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line="922" w:lineRule="exact"/>
      <w:ind w:right="113"/>
      <w:jc w:val="center"/>
      <w:outlineLvl w:val="1"/>
    </w:pPr>
    <w:rPr>
      <w:rFonts w:ascii="宋体" w:hAnsi="宋体" w:eastAsia="宋体" w:cs="宋体"/>
      <w:sz w:val="72"/>
      <w:szCs w:val="72"/>
      <w:lang w:val="zh-CN" w:eastAsia="zh-CN" w:bidi="zh-CN"/>
    </w:rPr>
  </w:style>
  <w:style w:type="paragraph" w:styleId="4">
    <w:name w:val="heading 2"/>
    <w:basedOn w:val="1"/>
    <w:next w:val="1"/>
    <w:qFormat/>
    <w:uiPriority w:val="1"/>
    <w:pPr>
      <w:spacing w:before="29"/>
      <w:ind w:right="124"/>
      <w:jc w:val="center"/>
      <w:outlineLvl w:val="2"/>
    </w:pPr>
    <w:rPr>
      <w:rFonts w:ascii="黑体" w:hAnsi="黑体" w:eastAsia="黑体" w:cs="黑体"/>
      <w:b/>
      <w:bCs/>
      <w:sz w:val="36"/>
      <w:szCs w:val="36"/>
      <w:lang w:val="zh-CN" w:eastAsia="zh-CN" w:bidi="zh-CN"/>
    </w:rPr>
  </w:style>
  <w:style w:type="paragraph" w:styleId="5">
    <w:name w:val="heading 3"/>
    <w:basedOn w:val="1"/>
    <w:next w:val="1"/>
    <w:qFormat/>
    <w:uiPriority w:val="1"/>
    <w:pPr>
      <w:jc w:val="center"/>
      <w:outlineLvl w:val="3"/>
    </w:pPr>
    <w:rPr>
      <w:rFonts w:ascii="黑体" w:hAnsi="黑体" w:eastAsia="黑体" w:cs="黑体"/>
      <w:b/>
      <w:bCs/>
      <w:sz w:val="32"/>
      <w:szCs w:val="32"/>
      <w:lang w:val="zh-CN" w:eastAsia="zh-CN" w:bidi="zh-CN"/>
    </w:rPr>
  </w:style>
  <w:style w:type="paragraph" w:styleId="6">
    <w:name w:val="heading 4"/>
    <w:basedOn w:val="1"/>
    <w:next w:val="1"/>
    <w:qFormat/>
    <w:uiPriority w:val="1"/>
    <w:pPr>
      <w:ind w:right="115"/>
      <w:jc w:val="center"/>
      <w:outlineLvl w:val="4"/>
    </w:pPr>
    <w:rPr>
      <w:rFonts w:ascii="宋体" w:hAnsi="宋体" w:eastAsia="宋体" w:cs="宋体"/>
      <w:sz w:val="32"/>
      <w:szCs w:val="32"/>
      <w:lang w:val="zh-CN" w:eastAsia="zh-CN" w:bidi="zh-CN"/>
    </w:rPr>
  </w:style>
  <w:style w:type="paragraph" w:styleId="7">
    <w:name w:val="heading 5"/>
    <w:basedOn w:val="1"/>
    <w:next w:val="1"/>
    <w:qFormat/>
    <w:uiPriority w:val="1"/>
    <w:pPr>
      <w:spacing w:before="210"/>
      <w:ind w:left="363" w:right="390"/>
      <w:jc w:val="center"/>
      <w:outlineLvl w:val="5"/>
    </w:pPr>
    <w:rPr>
      <w:rFonts w:ascii="宋体" w:hAnsi="宋体" w:eastAsia="宋体" w:cs="宋体"/>
      <w:b/>
      <w:bCs/>
      <w:sz w:val="30"/>
      <w:szCs w:val="30"/>
      <w:lang w:val="zh-CN" w:eastAsia="zh-CN" w:bidi="zh-CN"/>
    </w:rPr>
  </w:style>
  <w:style w:type="paragraph" w:styleId="8">
    <w:name w:val="heading 6"/>
    <w:basedOn w:val="1"/>
    <w:next w:val="1"/>
    <w:qFormat/>
    <w:uiPriority w:val="1"/>
    <w:pPr>
      <w:outlineLvl w:val="6"/>
    </w:pPr>
    <w:rPr>
      <w:rFonts w:ascii="黑体" w:hAnsi="黑体" w:eastAsia="黑体" w:cs="黑体"/>
      <w:sz w:val="30"/>
      <w:szCs w:val="30"/>
      <w:lang w:val="zh-CN" w:eastAsia="zh-CN" w:bidi="zh-CN"/>
    </w:rPr>
  </w:style>
  <w:style w:type="paragraph" w:styleId="9">
    <w:name w:val="heading 7"/>
    <w:basedOn w:val="1"/>
    <w:next w:val="1"/>
    <w:qFormat/>
    <w:uiPriority w:val="1"/>
    <w:pPr>
      <w:spacing w:before="42"/>
      <w:ind w:left="228"/>
      <w:outlineLvl w:val="7"/>
    </w:pPr>
    <w:rPr>
      <w:rFonts w:ascii="宋体" w:hAnsi="宋体" w:eastAsia="宋体" w:cs="宋体"/>
      <w:b/>
      <w:bCs/>
      <w:sz w:val="28"/>
      <w:szCs w:val="28"/>
      <w:lang w:val="zh-CN" w:eastAsia="zh-CN" w:bidi="zh-CN"/>
    </w:rPr>
  </w:style>
  <w:style w:type="paragraph" w:styleId="10">
    <w:name w:val="heading 8"/>
    <w:basedOn w:val="1"/>
    <w:next w:val="1"/>
    <w:qFormat/>
    <w:uiPriority w:val="1"/>
    <w:pPr>
      <w:ind w:left="1068"/>
      <w:outlineLvl w:val="8"/>
    </w:pPr>
    <w:rPr>
      <w:rFonts w:ascii="宋体" w:hAnsi="宋体" w:eastAsia="宋体" w:cs="宋体"/>
      <w:b/>
      <w:bCs/>
      <w:sz w:val="24"/>
      <w:szCs w:val="24"/>
      <w:lang w:val="zh-CN" w:eastAsia="zh-CN" w:bidi="zh-CN"/>
    </w:rPr>
  </w:style>
  <w:style w:type="character" w:default="1" w:styleId="29">
    <w:name w:val="Default Paragraph Font"/>
    <w:semiHidden/>
    <w:unhideWhenUsed/>
    <w:qFormat/>
    <w:uiPriority w:val="1"/>
  </w:style>
  <w:style w:type="table" w:default="1" w:styleId="2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kern w:val="0"/>
      <w:sz w:val="20"/>
    </w:rPr>
  </w:style>
  <w:style w:type="paragraph" w:styleId="11">
    <w:name w:val="Body Text"/>
    <w:basedOn w:val="1"/>
    <w:next w:val="12"/>
    <w:qFormat/>
    <w:uiPriority w:val="1"/>
    <w:rPr>
      <w:rFonts w:ascii="宋体" w:hAnsi="宋体" w:eastAsia="宋体" w:cs="宋体"/>
      <w:sz w:val="24"/>
      <w:szCs w:val="24"/>
      <w:lang w:val="zh-CN" w:eastAsia="zh-CN" w:bidi="zh-CN"/>
    </w:rPr>
  </w:style>
  <w:style w:type="paragraph" w:customStyle="1" w:styleId="1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Body Text Indent"/>
    <w:next w:val="14"/>
    <w:qFormat/>
    <w:uiPriority w:val="0"/>
    <w:pPr>
      <w:keepNext w:val="0"/>
      <w:keepLines w:val="0"/>
      <w:widowControl w:val="0"/>
      <w:suppressLineNumbers w:val="0"/>
      <w:tabs>
        <w:tab w:val="left" w:pos="720"/>
        <w:tab w:val="left" w:pos="1260"/>
        <w:tab w:val="left" w:pos="2160"/>
        <w:tab w:val="left" w:pos="2880"/>
        <w:tab w:val="left" w:pos="3600"/>
        <w:tab w:val="left" w:pos="4320"/>
        <w:tab w:val="left" w:pos="5040"/>
        <w:tab w:val="left" w:pos="5760"/>
      </w:tabs>
      <w:autoSpaceDE w:val="0"/>
      <w:autoSpaceDN w:val="0"/>
      <w:adjustRightInd w:val="0"/>
      <w:spacing w:before="0" w:beforeAutospacing="0" w:after="0" w:afterAutospacing="0" w:line="360" w:lineRule="auto"/>
      <w:ind w:left="0" w:right="25" w:rightChars="12" w:firstLine="720" w:firstLineChars="300"/>
      <w:jc w:val="left"/>
    </w:pPr>
    <w:rPr>
      <w:rFonts w:hint="eastAsia" w:ascii="楷体_GB2312" w:hAnsi="Calibri" w:eastAsia="宋体" w:cs="Times New Roman"/>
      <w:color w:val="000000"/>
      <w:kern w:val="0"/>
      <w:sz w:val="24"/>
      <w:szCs w:val="20"/>
      <w:lang w:val="en-US" w:eastAsia="zh-CN" w:bidi="ar"/>
    </w:rPr>
  </w:style>
  <w:style w:type="paragraph" w:styleId="14">
    <w:name w:val="Body Text First Indent 2"/>
    <w:next w:val="15"/>
    <w:qFormat/>
    <w:uiPriority w:val="0"/>
    <w:pPr>
      <w:keepNext w:val="0"/>
      <w:keepLines w:val="0"/>
      <w:widowControl w:val="0"/>
      <w:suppressLineNumbers w:val="0"/>
      <w:autoSpaceDE w:val="0"/>
      <w:autoSpaceDN w:val="0"/>
      <w:adjustRightInd w:val="0"/>
      <w:spacing w:before="0" w:beforeAutospacing="0" w:after="0" w:afterAutospacing="0" w:line="360" w:lineRule="auto"/>
      <w:ind w:left="0" w:right="25" w:rightChars="12" w:firstLine="420" w:firstLineChars="200"/>
      <w:jc w:val="left"/>
    </w:pPr>
    <w:rPr>
      <w:rFonts w:hint="eastAsia" w:ascii="楷体_GB2312" w:hAnsi="Calibri" w:eastAsia="宋体" w:cs="Times New Roman"/>
      <w:color w:val="000000"/>
      <w:kern w:val="0"/>
      <w:sz w:val="24"/>
      <w:szCs w:val="20"/>
      <w:lang w:val="en-US" w:eastAsia="zh-CN" w:bidi="ar"/>
    </w:rPr>
  </w:style>
  <w:style w:type="paragraph" w:styleId="15">
    <w:name w:val="Block Text"/>
    <w:qFormat/>
    <w:uiPriority w:val="0"/>
    <w:pPr>
      <w:widowControl w:val="0"/>
      <w:autoSpaceDE w:val="0"/>
      <w:autoSpaceDN w:val="0"/>
      <w:adjustRightInd w:val="0"/>
      <w:spacing w:line="240" w:lineRule="atLeast"/>
      <w:ind w:left="1797" w:right="857" w:rightChars="857" w:firstLine="226" w:firstLineChars="226"/>
      <w:jc w:val="left"/>
    </w:pPr>
    <w:rPr>
      <w:rFonts w:ascii="宋体" w:hAnsi="Calibri" w:eastAsia="宋体" w:cs="Times New Roman"/>
      <w:color w:val="000000"/>
      <w:kern w:val="0"/>
      <w:sz w:val="24"/>
      <w:szCs w:val="24"/>
      <w:lang w:val="en-US" w:eastAsia="zh-CN" w:bidi="ar-SA"/>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qFormat/>
    <w:uiPriority w:val="1"/>
    <w:pPr>
      <w:spacing w:before="4"/>
      <w:ind w:left="1358" w:right="657"/>
      <w:jc w:val="right"/>
    </w:pPr>
    <w:rPr>
      <w:rFonts w:ascii="宋体" w:hAnsi="宋体" w:eastAsia="宋体" w:cs="宋体"/>
      <w:sz w:val="24"/>
      <w:szCs w:val="24"/>
      <w:lang w:val="zh-CN" w:eastAsia="zh-CN" w:bidi="zh-CN"/>
    </w:rPr>
  </w:style>
  <w:style w:type="paragraph" w:styleId="18">
    <w:name w:val="Plain Text"/>
    <w:qFormat/>
    <w:uiPriority w:val="0"/>
    <w:pPr>
      <w:widowControl w:val="0"/>
      <w:autoSpaceDE w:val="0"/>
      <w:autoSpaceDN w:val="0"/>
    </w:pPr>
    <w:rPr>
      <w:rFonts w:ascii="宋体" w:hAnsi="Courier New" w:eastAsia="宋体" w:cs="宋体"/>
      <w:sz w:val="22"/>
      <w:szCs w:val="20"/>
      <w:lang w:val="zh-CN" w:eastAsia="zh-CN" w:bidi="zh-CN"/>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1"/>
    <w:pPr>
      <w:spacing w:before="5"/>
      <w:ind w:right="665"/>
      <w:jc w:val="right"/>
    </w:pPr>
    <w:rPr>
      <w:rFonts w:ascii="宋体" w:hAnsi="宋体" w:eastAsia="宋体" w:cs="宋体"/>
      <w:sz w:val="24"/>
      <w:szCs w:val="24"/>
      <w:lang w:val="zh-CN" w:eastAsia="zh-CN" w:bidi="zh-CN"/>
    </w:rPr>
  </w:style>
  <w:style w:type="paragraph" w:styleId="22">
    <w:name w:val="footnote text"/>
    <w:basedOn w:val="1"/>
    <w:unhideWhenUsed/>
    <w:qFormat/>
    <w:uiPriority w:val="99"/>
    <w:pPr>
      <w:snapToGrid w:val="0"/>
      <w:jc w:val="left"/>
    </w:pPr>
    <w:rPr>
      <w:sz w:val="18"/>
    </w:rPr>
  </w:style>
  <w:style w:type="paragraph" w:styleId="23">
    <w:name w:val="Body Text Indent 3"/>
    <w:basedOn w:val="1"/>
    <w:qFormat/>
    <w:uiPriority w:val="0"/>
    <w:pPr>
      <w:spacing w:line="360" w:lineRule="auto"/>
      <w:ind w:firstLine="200" w:firstLineChars="200"/>
    </w:pPr>
    <w:rPr>
      <w:rFonts w:ascii="Times New Roman" w:hAnsi="Times New Roman"/>
      <w:sz w:val="20"/>
      <w:szCs w:val="20"/>
    </w:rPr>
  </w:style>
  <w:style w:type="paragraph" w:styleId="24">
    <w:name w:val="toc 2"/>
    <w:basedOn w:val="1"/>
    <w:next w:val="1"/>
    <w:qFormat/>
    <w:uiPriority w:val="1"/>
    <w:pPr>
      <w:spacing w:before="4"/>
      <w:ind w:left="878" w:right="658"/>
      <w:jc w:val="right"/>
    </w:pPr>
    <w:rPr>
      <w:rFonts w:ascii="宋体" w:hAnsi="宋体" w:eastAsia="宋体" w:cs="宋体"/>
      <w:sz w:val="24"/>
      <w:szCs w:val="24"/>
      <w:lang w:val="zh-CN" w:eastAsia="zh-CN" w:bidi="zh-CN"/>
    </w:rPr>
  </w:style>
  <w:style w:type="paragraph" w:styleId="25">
    <w:name w:val="Normal (Web)"/>
    <w:basedOn w:val="1"/>
    <w:qFormat/>
    <w:uiPriority w:val="99"/>
    <w:pPr>
      <w:widowControl/>
      <w:jc w:val="left"/>
    </w:pPr>
    <w:rPr>
      <w:rFonts w:ascii="宋体" w:hAnsi="宋体" w:cs="宋体"/>
      <w:kern w:val="0"/>
      <w:sz w:val="24"/>
      <w:szCs w:val="24"/>
    </w:rPr>
  </w:style>
  <w:style w:type="paragraph" w:styleId="26">
    <w:name w:val="Body Text First Indent"/>
    <w:basedOn w:val="11"/>
    <w:unhideWhenUsed/>
    <w:qFormat/>
    <w:uiPriority w:val="99"/>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qFormat/>
    <w:uiPriority w:val="0"/>
    <w:rPr>
      <w:color w:val="800080"/>
      <w:u w:val="none"/>
    </w:rPr>
  </w:style>
  <w:style w:type="character" w:styleId="31">
    <w:name w:val="Emphasis"/>
    <w:basedOn w:val="29"/>
    <w:qFormat/>
    <w:uiPriority w:val="0"/>
  </w:style>
  <w:style w:type="character" w:styleId="32">
    <w:name w:val="HTML Definition"/>
    <w:basedOn w:val="29"/>
    <w:qFormat/>
    <w:uiPriority w:val="0"/>
  </w:style>
  <w:style w:type="character" w:styleId="33">
    <w:name w:val="HTML Acronym"/>
    <w:basedOn w:val="29"/>
    <w:qFormat/>
    <w:uiPriority w:val="0"/>
  </w:style>
  <w:style w:type="character" w:styleId="34">
    <w:name w:val="HTML Variable"/>
    <w:basedOn w:val="29"/>
    <w:qFormat/>
    <w:uiPriority w:val="0"/>
  </w:style>
  <w:style w:type="character" w:styleId="35">
    <w:name w:val="Hyperlink"/>
    <w:basedOn w:val="29"/>
    <w:qFormat/>
    <w:uiPriority w:val="0"/>
    <w:rPr>
      <w:color w:val="0000FF"/>
      <w:u w:val="none"/>
    </w:rPr>
  </w:style>
  <w:style w:type="character" w:styleId="36">
    <w:name w:val="HTML Code"/>
    <w:basedOn w:val="29"/>
    <w:qFormat/>
    <w:uiPriority w:val="0"/>
    <w:rPr>
      <w:rFonts w:ascii="Courier New" w:hAnsi="Courier New"/>
      <w:sz w:val="20"/>
    </w:rPr>
  </w:style>
  <w:style w:type="character" w:styleId="37">
    <w:name w:val="HTML Cite"/>
    <w:basedOn w:val="29"/>
    <w:qFormat/>
    <w:uiPriority w:val="0"/>
  </w:style>
  <w:style w:type="paragraph" w:customStyle="1" w:styleId="38">
    <w:name w:val="正文缩进1"/>
    <w:basedOn w:val="1"/>
    <w:qFormat/>
    <w:uiPriority w:val="0"/>
    <w:pPr>
      <w:ind w:firstLine="420" w:firstLineChars="200"/>
    </w:pPr>
  </w:style>
  <w:style w:type="table" w:customStyle="1" w:styleId="39">
    <w:name w:val="Table Normal"/>
    <w:semiHidden/>
    <w:unhideWhenUsed/>
    <w:qFormat/>
    <w:uiPriority w:val="2"/>
    <w:tblPr>
      <w:tblCellMar>
        <w:top w:w="0" w:type="dxa"/>
        <w:left w:w="0" w:type="dxa"/>
        <w:bottom w:w="0" w:type="dxa"/>
        <w:right w:w="0" w:type="dxa"/>
      </w:tblCellMar>
    </w:tblPr>
  </w:style>
  <w:style w:type="paragraph" w:styleId="40">
    <w:name w:val="List Paragraph"/>
    <w:basedOn w:val="1"/>
    <w:qFormat/>
    <w:uiPriority w:val="1"/>
    <w:pPr>
      <w:spacing w:before="81"/>
      <w:ind w:left="907" w:hanging="680"/>
    </w:pPr>
    <w:rPr>
      <w:rFonts w:ascii="宋体" w:hAnsi="宋体" w:eastAsia="宋体" w:cs="宋体"/>
      <w:lang w:val="zh-CN" w:eastAsia="zh-CN" w:bidi="zh-CN"/>
    </w:rPr>
  </w:style>
  <w:style w:type="paragraph" w:customStyle="1" w:styleId="41">
    <w:name w:val="Table Paragraph"/>
    <w:basedOn w:val="1"/>
    <w:qFormat/>
    <w:uiPriority w:val="1"/>
    <w:rPr>
      <w:rFonts w:ascii="仿宋" w:hAnsi="仿宋" w:eastAsia="仿宋" w:cs="仿宋"/>
      <w:lang w:val="zh-CN" w:eastAsia="zh-CN" w:bidi="zh-CN"/>
    </w:rPr>
  </w:style>
  <w:style w:type="paragraph" w:customStyle="1" w:styleId="42">
    <w:name w:val="_Style 2"/>
    <w:basedOn w:val="3"/>
    <w:next w:val="1"/>
    <w:qFormat/>
    <w:uiPriority w:val="39"/>
    <w:pPr>
      <w:keepLines/>
      <w:widowControl/>
      <w:spacing w:before="480" w:line="276" w:lineRule="auto"/>
      <w:jc w:val="left"/>
      <w:outlineLvl w:val="9"/>
    </w:pPr>
    <w:rPr>
      <w:rFonts w:ascii="Cambria" w:hAnsi="Cambria"/>
      <w:color w:val="365F91"/>
    </w:rPr>
  </w:style>
  <w:style w:type="paragraph" w:customStyle="1" w:styleId="43">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44">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45">
    <w:name w:val="WPSOffice手动目录 1"/>
    <w:qFormat/>
    <w:uiPriority w:val="0"/>
    <w:pPr>
      <w:ind w:leftChars="0"/>
    </w:pPr>
    <w:rPr>
      <w:rFonts w:ascii="Calibri" w:hAnsi="Calibri" w:eastAsia="宋体" w:cs="Times New Roman"/>
      <w:sz w:val="20"/>
      <w:szCs w:val="20"/>
    </w:rPr>
  </w:style>
  <w:style w:type="paragraph" w:customStyle="1" w:styleId="46">
    <w:name w:val="WPSOffice手动目录 2"/>
    <w:qFormat/>
    <w:uiPriority w:val="0"/>
    <w:pPr>
      <w:ind w:leftChars="200"/>
    </w:pPr>
    <w:rPr>
      <w:rFonts w:ascii="Calibri" w:hAnsi="Calibri" w:eastAsia="宋体" w:cs="Times New Roman"/>
      <w:sz w:val="20"/>
      <w:szCs w:val="20"/>
    </w:rPr>
  </w:style>
  <w:style w:type="paragraph" w:customStyle="1" w:styleId="47">
    <w:name w:val="_Style 3"/>
    <w:basedOn w:val="1"/>
    <w:next w:val="23"/>
    <w:qFormat/>
    <w:uiPriority w:val="0"/>
    <w:pPr>
      <w:widowControl/>
      <w:ind w:left="720"/>
      <w:contextualSpacing/>
      <w:jc w:val="left"/>
    </w:pPr>
    <w:rPr>
      <w:sz w:val="24"/>
    </w:rPr>
  </w:style>
  <w:style w:type="paragraph" w:styleId="4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Normal_14"/>
    <w:qFormat/>
    <w:uiPriority w:val="0"/>
    <w:rPr>
      <w:rFonts w:ascii="黑体" w:hAnsi="黑体" w:eastAsia="黑体" w:cs="Times New Roman"/>
      <w:b/>
      <w:sz w:val="32"/>
      <w:szCs w:val="24"/>
      <w:lang w:val="en-US" w:eastAsia="zh-CN" w:bidi="ar-SA"/>
    </w:rPr>
  </w:style>
  <w:style w:type="paragraph" w:customStyle="1" w:styleId="50">
    <w:name w:val="正文文本缩进_1"/>
    <w:semiHidden/>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customStyle="1" w:styleId="51">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zhang"/>
    <w:qFormat/>
    <w:uiPriority w:val="0"/>
    <w:pPr>
      <w:widowControl/>
      <w:autoSpaceDE w:val="0"/>
      <w:autoSpaceDN w:val="0"/>
      <w:spacing w:before="100" w:beforeAutospacing="1" w:after="100" w:afterAutospacing="1"/>
      <w:jc w:val="left"/>
    </w:pPr>
    <w:rPr>
      <w:rFonts w:ascii="宋体" w:hAnsi="宋体" w:eastAsia="宋体" w:cs="宋体"/>
      <w:b/>
      <w:bCs/>
      <w:smallCaps/>
      <w:color w:val="000000"/>
      <w:kern w:val="0"/>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67092</Words>
  <Characters>70966</Characters>
  <TotalTime>67</TotalTime>
  <ScaleCrop>false</ScaleCrop>
  <LinksUpToDate>false</LinksUpToDate>
  <CharactersWithSpaces>73566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2021-04-06T05:13:00Z</dcterms:created>
  <dc:creator>曹颖</dc:creator>
  <cp:lastModifiedBy>月夜雨樱</cp:lastModifiedBy>
  <cp:lastPrinted>2022-06-13T04:01:00Z</cp:lastPrinted>
  <dcterms:modified xsi:type="dcterms:W3CDTF">2022-06-20T05:35:38Z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2010</vt:lpwstr>
  </property>
  <property fmtid="{D5CDD505-2E9C-101B-9397-08002B2CF9AE}" pid="4" name="LastSaved">
    <vt:filetime>2021-04-06T00:00:00Z</vt:filetime>
  </property>
  <property fmtid="{D5CDD505-2E9C-101B-9397-08002B2CF9AE}" pid="5" name="KSOProductBuildVer">
    <vt:lpwstr>2052-11.1.0.11744</vt:lpwstr>
  </property>
  <property fmtid="{D5CDD505-2E9C-101B-9397-08002B2CF9AE}" pid="6" name="ICV">
    <vt:lpwstr>313B767F827148E79B44A02AC5C7890C</vt:lpwstr>
  </property>
  <property fmtid="{D5CDD505-2E9C-101B-9397-08002B2CF9AE}" pid="7" name="commondata">
    <vt:lpwstr>eyJoZGlkIjoiNTVjM2U5ZGJkZGU4MzJlMWMyOWVhNGJkYTY3MzJjNzIifQ==</vt:lpwstr>
  </property>
</Properties>
</file>