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ascii="宋体" w:hAnsi="宋体" w:eastAsia="宋体" w:cs="宋体"/>
          <w:b/>
          <w:bCs/>
          <w:sz w:val="44"/>
          <w:szCs w:val="44"/>
          <w:lang w:val="en-US" w:eastAsia="zh-CN"/>
        </w:rPr>
      </w:pPr>
      <w:bookmarkStart w:id="0" w:name="EB56fcdcc0191c4e69804fb181c2eaf6e6"/>
      <w:r>
        <w:rPr>
          <w:rFonts w:hint="eastAsia"/>
          <w:color w:val="000000"/>
          <w:sz w:val="20"/>
          <w:highlight w:val="white"/>
        </w:rPr>
        <w:t xml:space="preserve"> </w:t>
      </w:r>
      <w:bookmarkEnd w:id="0"/>
      <w:bookmarkStart w:id="1" w:name="EB74fd7479e08d4642b03990004a827852"/>
      <w:r>
        <w:rPr>
          <w:rFonts w:hint="eastAsia"/>
          <w:color w:val="000000"/>
          <w:sz w:val="20"/>
          <w:highlight w:val="white"/>
        </w:rPr>
        <w:t xml:space="preserve"> </w:t>
      </w:r>
      <w:bookmarkEnd w:id="1"/>
      <w:r>
        <w:rPr>
          <w:rFonts w:hint="eastAsia" w:ascii="宋体" w:hAnsi="宋体" w:cs="宋体"/>
          <w:b/>
          <w:sz w:val="52"/>
          <w:szCs w:val="52"/>
          <w:lang w:val="en-US" w:eastAsia="zh-CN"/>
        </w:rPr>
        <w:t>中国·哈密“甜蜜之旅”第十六届哈密瓜节系列文体活动项目</w:t>
      </w:r>
    </w:p>
    <w:p>
      <w:pPr>
        <w:autoSpaceDE w:val="0"/>
        <w:autoSpaceDN w:val="0"/>
        <w:adjustRightInd w:val="0"/>
        <w:jc w:val="center"/>
        <w:rPr>
          <w:rFonts w:hint="eastAsia" w:ascii="宋体" w:hAnsi="宋体" w:eastAsia="宋体" w:cs="宋体"/>
          <w:b/>
          <w:bCs/>
          <w:sz w:val="36"/>
          <w:szCs w:val="44"/>
          <w:lang w:val="en-US" w:eastAsia="zh-CN"/>
        </w:rPr>
      </w:pPr>
    </w:p>
    <w:p>
      <w:pPr>
        <w:autoSpaceDE w:val="0"/>
        <w:autoSpaceDN w:val="0"/>
        <w:adjustRightInd w:val="0"/>
        <w:jc w:val="center"/>
        <w:rPr>
          <w:rFonts w:hint="eastAsia" w:ascii="宋体" w:hAnsi="宋体" w:eastAsia="宋体" w:cs="宋体"/>
          <w:b/>
          <w:bCs/>
          <w:sz w:val="36"/>
          <w:szCs w:val="44"/>
          <w:lang w:val="en-US" w:eastAsia="zh-CN"/>
        </w:rPr>
      </w:pPr>
    </w:p>
    <w:p>
      <w:pPr>
        <w:pStyle w:val="6"/>
        <w:rPr>
          <w:rFonts w:hint="eastAsia" w:ascii="宋体" w:hAnsi="宋体" w:eastAsia="宋体" w:cs="宋体"/>
          <w:b/>
          <w:bCs/>
          <w:sz w:val="36"/>
          <w:szCs w:val="44"/>
          <w:lang w:val="en-US" w:eastAsia="zh-CN"/>
        </w:rPr>
      </w:pPr>
    </w:p>
    <w:p>
      <w:pPr>
        <w:rPr>
          <w:rFonts w:hint="eastAsia" w:ascii="宋体" w:hAnsi="宋体" w:eastAsia="宋体" w:cs="宋体"/>
          <w:b/>
          <w:bCs/>
          <w:sz w:val="36"/>
          <w:szCs w:val="44"/>
          <w:lang w:val="en-US" w:eastAsia="zh-CN"/>
        </w:rPr>
      </w:pPr>
    </w:p>
    <w:p>
      <w:pPr>
        <w:autoSpaceDE w:val="0"/>
        <w:autoSpaceDN w:val="0"/>
        <w:adjustRightInd w:val="0"/>
        <w:jc w:val="center"/>
        <w:rPr>
          <w:rFonts w:hint="eastAsia" w:ascii="宋体" w:hAnsi="宋体" w:eastAsia="宋体" w:cs="宋体"/>
          <w:b/>
          <w:bCs/>
          <w:spacing w:val="38"/>
          <w:sz w:val="72"/>
          <w:szCs w:val="72"/>
          <w:lang w:val="en-US" w:eastAsia="zh-CN"/>
        </w:rPr>
      </w:pPr>
      <w:r>
        <w:rPr>
          <w:rFonts w:hint="eastAsia" w:ascii="宋体" w:hAnsi="宋体" w:cs="宋体"/>
          <w:b/>
          <w:bCs/>
          <w:spacing w:val="38"/>
          <w:sz w:val="72"/>
          <w:szCs w:val="72"/>
          <w:lang w:val="en-US" w:eastAsia="zh-CN"/>
        </w:rPr>
        <w:t>竞争性磋商</w:t>
      </w:r>
      <w:r>
        <w:rPr>
          <w:rFonts w:hint="eastAsia" w:ascii="宋体" w:hAnsi="宋体" w:eastAsia="宋体" w:cs="宋体"/>
          <w:b/>
          <w:bCs/>
          <w:spacing w:val="38"/>
          <w:sz w:val="72"/>
          <w:szCs w:val="72"/>
          <w:lang w:val="en-US" w:eastAsia="zh-CN"/>
        </w:rPr>
        <w:t>文件</w:t>
      </w:r>
    </w:p>
    <w:p>
      <w:pPr>
        <w:autoSpaceDE w:val="0"/>
        <w:autoSpaceDN w:val="0"/>
        <w:adjustRightInd w:val="0"/>
        <w:ind w:firstLine="498" w:firstLineChars="177"/>
        <w:jc w:val="center"/>
        <w:rPr>
          <w:rFonts w:hint="eastAsia" w:ascii="宋体" w:hAnsi="宋体" w:eastAsia="宋体" w:cs="Times New Roman"/>
          <w:b/>
          <w:kern w:val="0"/>
          <w:sz w:val="28"/>
          <w:szCs w:val="28"/>
        </w:rPr>
      </w:pPr>
      <w:r>
        <w:rPr>
          <w:rFonts w:hint="eastAsia" w:ascii="宋体" w:hAnsi="宋体" w:eastAsia="宋体" w:cs="Times New Roman"/>
          <w:b/>
          <w:kern w:val="0"/>
          <w:sz w:val="28"/>
          <w:szCs w:val="28"/>
          <w:lang w:val="en-US" w:eastAsia="zh-CN"/>
        </w:rPr>
        <w:t>项目编号：XJDKZB-2022-07</w:t>
      </w:r>
      <w:r>
        <w:rPr>
          <w:rFonts w:hint="eastAsia" w:ascii="宋体" w:hAnsi="宋体" w:cs="Times New Roman"/>
          <w:b/>
          <w:kern w:val="0"/>
          <w:sz w:val="28"/>
          <w:szCs w:val="28"/>
          <w:lang w:val="en-US" w:eastAsia="zh-CN"/>
        </w:rPr>
        <w:t>4</w:t>
      </w:r>
    </w:p>
    <w:p>
      <w:pPr>
        <w:pStyle w:val="6"/>
        <w:ind w:left="0" w:leftChars="0" w:firstLine="0" w:firstLineChars="0"/>
        <w:rPr>
          <w:rFonts w:hint="eastAsia"/>
          <w:b/>
          <w:kern w:val="0"/>
          <w:sz w:val="28"/>
          <w:szCs w:val="28"/>
        </w:rPr>
      </w:pPr>
    </w:p>
    <w:p>
      <w:pPr>
        <w:widowControl/>
        <w:rPr>
          <w:rFonts w:hint="eastAsia"/>
          <w:b/>
          <w:sz w:val="30"/>
          <w:szCs w:val="30"/>
          <w:u w:val="single"/>
        </w:rPr>
      </w:pPr>
    </w:p>
    <w:p>
      <w:pPr>
        <w:autoSpaceDE w:val="0"/>
        <w:autoSpaceDN w:val="0"/>
        <w:adjustRightInd w:val="0"/>
        <w:jc w:val="left"/>
        <w:rPr>
          <w:rFonts w:hint="eastAsia"/>
          <w:b/>
          <w:kern w:val="0"/>
          <w:sz w:val="30"/>
          <w:szCs w:val="30"/>
        </w:rPr>
      </w:pPr>
      <w:r>
        <w:rPr>
          <w:rFonts w:hint="eastAsia"/>
          <w:b/>
          <w:kern w:val="0"/>
          <w:sz w:val="30"/>
          <w:szCs w:val="30"/>
        </w:rPr>
        <w:t>建设单位：</w:t>
      </w:r>
      <w:r>
        <w:rPr>
          <w:rFonts w:hint="eastAsia"/>
          <w:b/>
          <w:kern w:val="0"/>
          <w:sz w:val="30"/>
          <w:szCs w:val="30"/>
          <w:u w:val="single"/>
        </w:rPr>
        <w:t xml:space="preserve"> </w:t>
      </w:r>
      <w:r>
        <w:rPr>
          <w:b/>
          <w:kern w:val="0"/>
          <w:sz w:val="30"/>
          <w:szCs w:val="30"/>
          <w:u w:val="single"/>
        </w:rPr>
        <w:t xml:space="preserve"> </w:t>
      </w:r>
      <w:r>
        <w:rPr>
          <w:rFonts w:hint="eastAsia"/>
          <w:b/>
          <w:kern w:val="0"/>
          <w:sz w:val="30"/>
          <w:szCs w:val="30"/>
          <w:u w:val="single"/>
          <w:lang w:val="en-US" w:eastAsia="zh-CN"/>
        </w:rPr>
        <w:t xml:space="preserve">           哈密市文化体育广播电视和旅游局 </w:t>
      </w:r>
      <w:r>
        <w:rPr>
          <w:rFonts w:hint="eastAsia"/>
          <w:b/>
          <w:color w:val="000000"/>
          <w:kern w:val="0"/>
          <w:sz w:val="30"/>
          <w:szCs w:val="30"/>
          <w:u w:val="single"/>
          <w:lang w:val="en-US" w:eastAsia="zh-CN"/>
        </w:rPr>
        <w:t xml:space="preserve">       </w:t>
      </w:r>
      <w:r>
        <w:rPr>
          <w:rFonts w:hint="eastAsia" w:ascii="宋体" w:hAnsi="宋体" w:eastAsia="宋体" w:cs="Times New Roman"/>
          <w:b/>
          <w:kern w:val="0"/>
          <w:sz w:val="30"/>
          <w:szCs w:val="30"/>
          <w:u w:val="single"/>
          <w:lang w:val="en-US" w:eastAsia="zh-CN"/>
        </w:rPr>
        <w:t xml:space="preserve"> </w:t>
      </w:r>
      <w:r>
        <w:rPr>
          <w:rFonts w:hint="eastAsia"/>
          <w:b/>
          <w:sz w:val="30"/>
          <w:szCs w:val="30"/>
        </w:rPr>
        <w:t>（公 章）</w:t>
      </w:r>
    </w:p>
    <w:p>
      <w:pPr>
        <w:autoSpaceDE w:val="0"/>
        <w:autoSpaceDN w:val="0"/>
        <w:adjustRightInd w:val="0"/>
        <w:rPr>
          <w:rFonts w:hint="eastAsia"/>
          <w:b/>
          <w:kern w:val="0"/>
          <w:sz w:val="30"/>
          <w:szCs w:val="30"/>
        </w:rPr>
      </w:pPr>
    </w:p>
    <w:p>
      <w:pPr>
        <w:autoSpaceDE w:val="0"/>
        <w:autoSpaceDN w:val="0"/>
        <w:adjustRightInd w:val="0"/>
        <w:rPr>
          <w:rFonts w:hint="default" w:eastAsia="宋体"/>
          <w:b/>
          <w:kern w:val="0"/>
          <w:sz w:val="30"/>
          <w:szCs w:val="30"/>
          <w:u w:val="single"/>
          <w:lang w:val="en-US" w:eastAsia="zh-CN"/>
        </w:rPr>
      </w:pPr>
      <w:r>
        <w:rPr>
          <w:rFonts w:hint="eastAsia"/>
          <w:b/>
          <w:kern w:val="0"/>
          <w:sz w:val="30"/>
          <w:szCs w:val="30"/>
        </w:rPr>
        <w:t xml:space="preserve">项目联系人： </w:t>
      </w:r>
      <w:r>
        <w:rPr>
          <w:rFonts w:hint="eastAsia" w:ascii="宋体" w:hAnsi="宋体" w:eastAsia="宋体" w:cs="Times New Roman"/>
          <w:b/>
          <w:color w:val="000000"/>
          <w:kern w:val="0"/>
          <w:sz w:val="30"/>
          <w:szCs w:val="30"/>
          <w:u w:val="single"/>
          <w:lang w:val="en-US" w:eastAsia="zh-CN"/>
        </w:rPr>
        <w:t xml:space="preserve"> </w:t>
      </w:r>
      <w:r>
        <w:rPr>
          <w:rFonts w:hint="eastAsia" w:cs="Times New Roman"/>
          <w:b/>
          <w:color w:val="000000"/>
          <w:kern w:val="0"/>
          <w:sz w:val="30"/>
          <w:szCs w:val="30"/>
          <w:u w:val="single"/>
          <w:lang w:val="en-US" w:eastAsia="zh-CN"/>
        </w:rPr>
        <w:t xml:space="preserve"> 金鑫  </w:t>
      </w:r>
      <w:r>
        <w:rPr>
          <w:rFonts w:hint="eastAsia"/>
          <w:b/>
          <w:sz w:val="30"/>
          <w:szCs w:val="30"/>
        </w:rPr>
        <w:t xml:space="preserve"> </w:t>
      </w:r>
      <w:r>
        <w:rPr>
          <w:b/>
          <w:sz w:val="30"/>
          <w:szCs w:val="30"/>
        </w:rPr>
        <w:t xml:space="preserve">          </w:t>
      </w:r>
      <w:r>
        <w:rPr>
          <w:rFonts w:hint="eastAsia"/>
          <w:b/>
          <w:kern w:val="0"/>
          <w:sz w:val="30"/>
          <w:szCs w:val="30"/>
        </w:rPr>
        <w:t>联系电话：</w:t>
      </w:r>
      <w:r>
        <w:rPr>
          <w:rFonts w:hint="eastAsia" w:cs="Times New Roman"/>
          <w:b/>
          <w:color w:val="000000"/>
          <w:kern w:val="0"/>
          <w:sz w:val="30"/>
          <w:szCs w:val="30"/>
          <w:u w:val="single"/>
          <w:lang w:val="en-US" w:eastAsia="zh-CN"/>
        </w:rPr>
        <w:t xml:space="preserve">  </w:t>
      </w:r>
      <w:r>
        <w:rPr>
          <w:rFonts w:hint="eastAsia" w:eastAsia="宋体" w:cs="Times New Roman"/>
          <w:b/>
          <w:color w:val="000000"/>
          <w:kern w:val="0"/>
          <w:sz w:val="30"/>
          <w:szCs w:val="30"/>
          <w:u w:val="single"/>
          <w:lang w:val="en-US" w:eastAsia="zh-CN"/>
        </w:rPr>
        <w:t xml:space="preserve"> </w:t>
      </w:r>
      <w:r>
        <w:rPr>
          <w:rFonts w:ascii="宋体" w:hAnsi="宋体" w:cs="宋体"/>
          <w:sz w:val="32"/>
          <w:szCs w:val="32"/>
          <w:u w:val="single"/>
        </w:rPr>
        <w:t>0</w:t>
      </w:r>
      <w:r>
        <w:rPr>
          <w:rFonts w:hint="eastAsia" w:ascii="宋体" w:hAnsi="宋体" w:cs="宋体"/>
          <w:sz w:val="32"/>
          <w:szCs w:val="32"/>
          <w:u w:val="single"/>
        </w:rPr>
        <w:t>902-</w:t>
      </w:r>
      <w:r>
        <w:rPr>
          <w:sz w:val="32"/>
          <w:szCs w:val="32"/>
          <w:u w:val="single"/>
        </w:rPr>
        <w:t xml:space="preserve"> </w:t>
      </w:r>
      <w:r>
        <w:rPr>
          <w:rFonts w:ascii="宋体" w:hAnsi="宋体" w:cs="宋体"/>
          <w:sz w:val="32"/>
          <w:szCs w:val="32"/>
          <w:u w:val="single"/>
        </w:rPr>
        <w:t>2585128</w:t>
      </w:r>
      <w:r>
        <w:rPr>
          <w:rFonts w:hint="eastAsia" w:cs="Times New Roman"/>
          <w:b/>
          <w:color w:val="000000"/>
          <w:kern w:val="0"/>
          <w:sz w:val="30"/>
          <w:szCs w:val="30"/>
          <w:u w:val="single"/>
          <w:lang w:val="en-US" w:eastAsia="zh-CN"/>
        </w:rPr>
        <w:t xml:space="preserve">   </w:t>
      </w:r>
    </w:p>
    <w:p>
      <w:pPr>
        <w:autoSpaceDE w:val="0"/>
        <w:autoSpaceDN w:val="0"/>
        <w:adjustRightInd w:val="0"/>
        <w:rPr>
          <w:rFonts w:hint="eastAsia"/>
          <w:b/>
          <w:kern w:val="0"/>
          <w:sz w:val="30"/>
          <w:szCs w:val="30"/>
        </w:rPr>
      </w:pPr>
    </w:p>
    <w:p>
      <w:pPr>
        <w:pStyle w:val="6"/>
        <w:rPr>
          <w:rFonts w:hint="eastAsia"/>
        </w:rPr>
      </w:pPr>
    </w:p>
    <w:p>
      <w:pPr>
        <w:autoSpaceDE w:val="0"/>
        <w:autoSpaceDN w:val="0"/>
        <w:adjustRightInd w:val="0"/>
        <w:jc w:val="left"/>
        <w:rPr>
          <w:b/>
          <w:sz w:val="30"/>
          <w:szCs w:val="30"/>
        </w:rPr>
      </w:pPr>
      <w:r>
        <w:rPr>
          <w:rFonts w:hint="eastAsia"/>
          <w:b/>
          <w:kern w:val="0"/>
          <w:sz w:val="30"/>
          <w:szCs w:val="30"/>
        </w:rPr>
        <w:t>招标代理机构：</w:t>
      </w:r>
      <w:r>
        <w:rPr>
          <w:rFonts w:hint="eastAsia"/>
          <w:b/>
          <w:kern w:val="0"/>
          <w:sz w:val="30"/>
          <w:szCs w:val="30"/>
          <w:u w:val="single"/>
        </w:rPr>
        <w:t xml:space="preserve"> </w:t>
      </w:r>
      <w:r>
        <w:rPr>
          <w:b/>
          <w:kern w:val="0"/>
          <w:sz w:val="30"/>
          <w:szCs w:val="30"/>
          <w:u w:val="single"/>
        </w:rPr>
        <w:t xml:space="preserve">  </w:t>
      </w:r>
      <w:r>
        <w:rPr>
          <w:rFonts w:hint="eastAsia"/>
          <w:b/>
          <w:kern w:val="0"/>
          <w:sz w:val="30"/>
          <w:szCs w:val="30"/>
          <w:u w:val="single"/>
          <w:lang w:val="en-US" w:eastAsia="zh-CN"/>
        </w:rPr>
        <w:t>新疆鼎科工程</w:t>
      </w:r>
      <w:r>
        <w:rPr>
          <w:rFonts w:hint="eastAsia"/>
          <w:b/>
          <w:kern w:val="0"/>
          <w:sz w:val="30"/>
          <w:szCs w:val="30"/>
          <w:u w:val="single"/>
        </w:rPr>
        <w:t xml:space="preserve">项目管理有限公司  </w:t>
      </w:r>
      <w:r>
        <w:rPr>
          <w:rFonts w:hint="eastAsia"/>
          <w:b/>
          <w:sz w:val="30"/>
          <w:szCs w:val="30"/>
        </w:rPr>
        <w:t>（公 章）</w:t>
      </w:r>
    </w:p>
    <w:p>
      <w:pPr>
        <w:autoSpaceDE w:val="0"/>
        <w:autoSpaceDN w:val="0"/>
        <w:adjustRightInd w:val="0"/>
        <w:rPr>
          <w:rFonts w:hint="eastAsia"/>
          <w:b/>
          <w:kern w:val="0"/>
          <w:sz w:val="30"/>
          <w:szCs w:val="30"/>
        </w:rPr>
      </w:pPr>
    </w:p>
    <w:p>
      <w:pPr>
        <w:autoSpaceDE w:val="0"/>
        <w:autoSpaceDN w:val="0"/>
        <w:adjustRightInd w:val="0"/>
        <w:rPr>
          <w:rFonts w:hint="default" w:ascii="Times New Roman" w:hAnsi="Times New Roman"/>
          <w:lang w:val="en-US"/>
        </w:rPr>
      </w:pPr>
      <w:r>
        <w:rPr>
          <w:rFonts w:hint="eastAsia"/>
          <w:b/>
          <w:kern w:val="0"/>
          <w:sz w:val="30"/>
          <w:szCs w:val="30"/>
        </w:rPr>
        <w:t>项目负责人：</w:t>
      </w:r>
      <w:r>
        <w:rPr>
          <w:rFonts w:hint="eastAsia"/>
          <w:b/>
          <w:kern w:val="0"/>
          <w:sz w:val="30"/>
          <w:szCs w:val="30"/>
          <w:u w:val="single"/>
          <w:lang w:val="en-US" w:eastAsia="zh-CN"/>
        </w:rPr>
        <w:t>赵文芳</w:t>
      </w:r>
      <w:r>
        <w:rPr>
          <w:b/>
          <w:kern w:val="0"/>
          <w:sz w:val="30"/>
          <w:szCs w:val="30"/>
        </w:rPr>
        <w:t xml:space="preserve">            </w:t>
      </w:r>
      <w:r>
        <w:rPr>
          <w:rFonts w:hint="eastAsia"/>
          <w:b/>
          <w:kern w:val="0"/>
          <w:sz w:val="30"/>
          <w:szCs w:val="30"/>
        </w:rPr>
        <w:t>联系电话：</w:t>
      </w:r>
      <w:r>
        <w:rPr>
          <w:rFonts w:hint="eastAsia"/>
          <w:b/>
          <w:kern w:val="0"/>
          <w:sz w:val="30"/>
          <w:szCs w:val="30"/>
          <w:u w:val="single"/>
          <w:lang w:val="en-US" w:eastAsia="zh-CN"/>
        </w:rPr>
        <w:t>13779188095</w:t>
      </w:r>
    </w:p>
    <w:p>
      <w:pPr>
        <w:pStyle w:val="77"/>
        <w:rPr>
          <w:rFonts w:hint="eastAsia" w:ascii="仿宋" w:hAnsi="仿宋" w:eastAsia="仿宋" w:cs="宋体"/>
          <w:sz w:val="28"/>
          <w:szCs w:val="28"/>
        </w:rPr>
      </w:pPr>
      <w:r>
        <w:rPr>
          <w:rFonts w:hint="eastAsia" w:ascii="仿宋" w:hAnsi="仿宋" w:eastAsia="仿宋" w:cs="宋体"/>
          <w:sz w:val="28"/>
          <w:szCs w:val="28"/>
        </w:rPr>
        <w:t>窗体顶端</w:t>
      </w:r>
    </w:p>
    <w:p>
      <w:pPr>
        <w:jc w:val="both"/>
        <w:rPr>
          <w:rFonts w:hint="eastAsia" w:ascii="仿宋" w:hAnsi="仿宋" w:eastAsia="仿宋"/>
          <w:b/>
          <w:bCs/>
          <w:sz w:val="48"/>
          <w:szCs w:val="44"/>
          <w:lang w:val="zh-CN"/>
        </w:rPr>
      </w:pPr>
    </w:p>
    <w:p>
      <w:pPr>
        <w:pStyle w:val="11"/>
        <w:jc w:val="center"/>
        <w:rPr>
          <w:rFonts w:hint="eastAsia" w:ascii="仿宋" w:hAnsi="仿宋" w:eastAsia="仿宋"/>
          <w:b/>
          <w:bCs/>
          <w:sz w:val="48"/>
          <w:szCs w:val="44"/>
          <w:lang w:val="zh-CN"/>
        </w:rPr>
      </w:pPr>
      <w:r>
        <w:rPr>
          <w:rFonts w:hint="eastAsia" w:ascii="宋体-方正超大字符集" w:hAnsi="华文楷体" w:eastAsia="宋体-方正超大字符集"/>
          <w:sz w:val="32"/>
          <w:szCs w:val="32"/>
          <w:lang w:val="en-US" w:eastAsia="zh-CN"/>
        </w:rPr>
        <w:t xml:space="preserve"> </w:t>
      </w:r>
      <w:r>
        <w:rPr>
          <w:rFonts w:hint="eastAsia" w:ascii="宋体-方正超大字符集" w:hAnsi="华文楷体" w:eastAsia="宋体-方正超大字符集"/>
          <w:sz w:val="32"/>
          <w:szCs w:val="32"/>
        </w:rPr>
        <w:t xml:space="preserve"> </w:t>
      </w:r>
      <w:r>
        <w:rPr>
          <w:rFonts w:hint="eastAsia" w:ascii="宋体-方正超大字符集" w:hAnsi="华文楷体" w:eastAsia="宋体-方正超大字符集"/>
          <w:sz w:val="32"/>
          <w:szCs w:val="32"/>
          <w:lang w:val="en-US" w:eastAsia="zh-CN"/>
        </w:rPr>
        <w:t>2022</w:t>
      </w:r>
      <w:r>
        <w:rPr>
          <w:rFonts w:hint="eastAsia" w:ascii="宋体-方正超大字符集" w:hAnsi="华文楷体" w:eastAsia="宋体-方正超大字符集"/>
          <w:sz w:val="32"/>
          <w:szCs w:val="32"/>
        </w:rPr>
        <w:t>年</w:t>
      </w:r>
      <w:r>
        <w:rPr>
          <w:rFonts w:hint="eastAsia" w:ascii="宋体-方正超大字符集" w:hAnsi="华文楷体" w:eastAsia="宋体-方正超大字符集"/>
          <w:sz w:val="32"/>
          <w:szCs w:val="32"/>
          <w:lang w:val="en-US" w:eastAsia="zh-CN"/>
        </w:rPr>
        <w:t>07</w:t>
      </w:r>
      <w:r>
        <w:rPr>
          <w:rFonts w:hint="eastAsia" w:ascii="宋体-方正超大字符集" w:hAnsi="华文楷体" w:eastAsia="宋体-方正超大字符集"/>
          <w:sz w:val="32"/>
          <w:szCs w:val="32"/>
        </w:rPr>
        <w:t>月</w:t>
      </w:r>
    </w:p>
    <w:p/>
    <w:p>
      <w:pPr>
        <w:keepNext w:val="0"/>
        <w:keepLines w:val="0"/>
        <w:pageBreakBefore w:val="0"/>
        <w:widowControl w:val="0"/>
        <w:kinsoku/>
        <w:wordWrap/>
        <w:overflowPunct/>
        <w:topLinePunct w:val="0"/>
        <w:autoSpaceDE w:val="0"/>
        <w:autoSpaceDN w:val="0"/>
        <w:bidi w:val="0"/>
        <w:snapToGrid/>
        <w:spacing w:line="480" w:lineRule="exact"/>
        <w:jc w:val="center"/>
        <w:rPr>
          <w:rFonts w:hint="eastAsia" w:ascii="宋体" w:hAnsi="宋体" w:eastAsia="宋体" w:cs="宋体"/>
          <w:b/>
          <w:bCs/>
          <w:color w:val="000000" w:themeColor="text1"/>
          <w:spacing w:val="4"/>
          <w:sz w:val="32"/>
          <w:szCs w:val="32"/>
          <w:lang w:val="en-US" w:eastAsia="zh-CN"/>
          <w14:textFill>
            <w14:solidFill>
              <w14:schemeClr w14:val="tx1"/>
            </w14:solidFill>
          </w14:textFill>
        </w:rPr>
      </w:pPr>
      <w:r>
        <w:rPr>
          <w:rFonts w:hint="eastAsia" w:ascii="宋体" w:hAnsi="宋体" w:eastAsia="宋体" w:cs="宋体"/>
          <w:b/>
          <w:bCs/>
          <w:color w:val="000000" w:themeColor="text1"/>
          <w:spacing w:val="4"/>
          <w:sz w:val="32"/>
          <w:szCs w:val="32"/>
          <w:lang w:val="en-US" w:eastAsia="zh-CN"/>
          <w14:textFill>
            <w14:solidFill>
              <w14:schemeClr w14:val="tx1"/>
            </w14:solidFill>
          </w14:textFill>
        </w:rPr>
        <w:t>第一章 竞争性磋商公告</w:t>
      </w:r>
    </w:p>
    <w:p>
      <w:pPr>
        <w:pStyle w:val="78"/>
        <w:spacing w:line="460" w:lineRule="exact"/>
        <w:ind w:right="-506" w:rightChars="-241"/>
        <w:jc w:val="center"/>
        <w:outlineLvl w:val="1"/>
        <w:rPr>
          <w:rFonts w:hint="eastAsia" w:ascii="宋体" w:hAnsi="宋体" w:eastAsia="宋体" w:cs="宋体"/>
          <w:b/>
          <w:bCs/>
          <w:kern w:val="44"/>
          <w:sz w:val="32"/>
          <w:szCs w:val="32"/>
          <w:lang w:val="en-US" w:eastAsia="zh-CN" w:bidi="ar"/>
        </w:rPr>
      </w:pPr>
      <w:bookmarkStart w:id="2" w:name="EB0013798bb10b4c4eb546b378589b965b"/>
      <w:bookmarkEnd w:id="2"/>
      <w:r>
        <w:rPr>
          <w:rFonts w:hint="eastAsia" w:ascii="宋体" w:hAnsi="宋体" w:eastAsia="宋体" w:cs="宋体"/>
          <w:b/>
          <w:bCs/>
          <w:kern w:val="44"/>
          <w:sz w:val="32"/>
          <w:szCs w:val="32"/>
          <w:lang w:val="en-US" w:eastAsia="zh-CN" w:bidi="ar"/>
        </w:rPr>
        <w:t>“中国·哈密“甜蜜之旅”第十六届哈密瓜节系列文体活动项目竞争性磋商公告</w:t>
      </w:r>
    </w:p>
    <w:tbl>
      <w:tblPr>
        <w:tblStyle w:val="17"/>
        <w:tblpPr w:leftFromText="180" w:rightFromText="180" w:vertAnchor="page" w:horzAnchor="page" w:tblpX="1879" w:tblpY="2956"/>
        <w:tblOverlap w:val="never"/>
        <w:tblW w:w="9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9010" w:type="dxa"/>
            <w:noWrap w:val="0"/>
            <w:vAlign w:val="top"/>
          </w:tcPr>
          <w:p>
            <w:pP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项目概况</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  “中国·哈密“甜蜜之旅”第十六届哈密瓜节系列文体活动项目的潜在供应商应在</w:t>
            </w:r>
            <w:r>
              <w:rPr>
                <w:rFonts w:hint="eastAsia" w:ascii="宋体" w:hAnsi="宋体" w:eastAsia="宋体" w:cs="Times New Roman"/>
                <w:kern w:val="2"/>
                <w:sz w:val="24"/>
                <w:szCs w:val="24"/>
                <w:lang w:val="en-US" w:eastAsia="zh-CN" w:bidi="ar-SA"/>
              </w:rPr>
              <w:t>新疆政府采购网（http://www.ccgp-xinjiang.gov.cn）政采云线上平台</w:t>
            </w:r>
            <w:r>
              <w:rPr>
                <w:rFonts w:hint="eastAsia" w:ascii="宋体" w:hAnsi="宋体" w:eastAsia="宋体" w:cs="宋体"/>
                <w:i w:val="0"/>
                <w:iCs w:val="0"/>
                <w:caps w:val="0"/>
                <w:color w:val="000000"/>
                <w:spacing w:val="0"/>
                <w:sz w:val="24"/>
                <w:szCs w:val="24"/>
                <w:lang w:val="en-US" w:eastAsia="zh-CN"/>
              </w:rPr>
              <w:t>获取采购文件，并于2022年0</w:t>
            </w:r>
            <w:r>
              <w:rPr>
                <w:rFonts w:hint="eastAsia" w:ascii="宋体" w:hAnsi="宋体" w:cs="宋体"/>
                <w:i w:val="0"/>
                <w:iCs w:val="0"/>
                <w:caps w:val="0"/>
                <w:color w:val="000000"/>
                <w:spacing w:val="0"/>
                <w:sz w:val="24"/>
                <w:szCs w:val="24"/>
                <w:lang w:val="en-US" w:eastAsia="zh-CN"/>
              </w:rPr>
              <w:t>7</w:t>
            </w:r>
            <w:r>
              <w:rPr>
                <w:rFonts w:hint="eastAsia" w:ascii="宋体" w:hAnsi="宋体" w:eastAsia="宋体" w:cs="宋体"/>
                <w:i w:val="0"/>
                <w:iCs w:val="0"/>
                <w:caps w:val="0"/>
                <w:color w:val="000000"/>
                <w:spacing w:val="0"/>
                <w:sz w:val="24"/>
                <w:szCs w:val="24"/>
                <w:lang w:val="en-US" w:eastAsia="zh-CN"/>
              </w:rPr>
              <w:t>月</w:t>
            </w:r>
            <w:r>
              <w:rPr>
                <w:rFonts w:hint="eastAsia" w:ascii="宋体" w:hAnsi="宋体" w:cs="宋体"/>
                <w:i w:val="0"/>
                <w:iCs w:val="0"/>
                <w:caps w:val="0"/>
                <w:color w:val="000000"/>
                <w:spacing w:val="0"/>
                <w:sz w:val="24"/>
                <w:szCs w:val="24"/>
                <w:lang w:val="en-US" w:eastAsia="zh-CN"/>
              </w:rPr>
              <w:t>14</w:t>
            </w:r>
            <w:r>
              <w:rPr>
                <w:rFonts w:hint="eastAsia" w:ascii="宋体" w:hAnsi="宋体" w:eastAsia="宋体" w:cs="宋体"/>
                <w:i w:val="0"/>
                <w:iCs w:val="0"/>
                <w:caps w:val="0"/>
                <w:color w:val="000000"/>
                <w:spacing w:val="0"/>
                <w:sz w:val="24"/>
                <w:szCs w:val="24"/>
                <w:lang w:val="en-US" w:eastAsia="zh-CN"/>
              </w:rPr>
              <w:t xml:space="preserve">日 </w:t>
            </w:r>
            <w:r>
              <w:rPr>
                <w:rFonts w:hint="eastAsia" w:ascii="宋体" w:hAnsi="宋体" w:cs="宋体"/>
                <w:i w:val="0"/>
                <w:iCs w:val="0"/>
                <w:caps w:val="0"/>
                <w:color w:val="000000"/>
                <w:spacing w:val="0"/>
                <w:sz w:val="24"/>
                <w:szCs w:val="24"/>
                <w:lang w:val="en-US" w:eastAsia="zh-CN"/>
              </w:rPr>
              <w:t>18</w:t>
            </w:r>
            <w:r>
              <w:rPr>
                <w:rFonts w:hint="eastAsia" w:ascii="宋体" w:hAnsi="宋体" w:eastAsia="宋体" w:cs="宋体"/>
                <w:i w:val="0"/>
                <w:iCs w:val="0"/>
                <w:caps w:val="0"/>
                <w:color w:val="000000"/>
                <w:spacing w:val="0"/>
                <w:sz w:val="24"/>
                <w:szCs w:val="24"/>
                <w:lang w:val="en-US" w:eastAsia="zh-CN"/>
              </w:rPr>
              <w:t>:</w:t>
            </w:r>
            <w:r>
              <w:rPr>
                <w:rFonts w:hint="eastAsia" w:ascii="宋体" w:hAnsi="宋体" w:cs="宋体"/>
                <w:i w:val="0"/>
                <w:iCs w:val="0"/>
                <w:caps w:val="0"/>
                <w:color w:val="000000"/>
                <w:spacing w:val="0"/>
                <w:sz w:val="24"/>
                <w:szCs w:val="24"/>
                <w:lang w:val="en-US" w:eastAsia="zh-CN"/>
              </w:rPr>
              <w:t>0</w:t>
            </w:r>
            <w:r>
              <w:rPr>
                <w:rFonts w:hint="eastAsia" w:ascii="宋体" w:hAnsi="宋体" w:eastAsia="宋体" w:cs="宋体"/>
                <w:i w:val="0"/>
                <w:iCs w:val="0"/>
                <w:caps w:val="0"/>
                <w:color w:val="000000"/>
                <w:spacing w:val="0"/>
                <w:sz w:val="24"/>
                <w:szCs w:val="24"/>
                <w:lang w:val="en-US" w:eastAsia="zh-CN"/>
              </w:rPr>
              <w:t>0（北京时间）前提交响应文件。     </w:t>
            </w:r>
            <w:r>
              <w:rPr>
                <w:rFonts w:hint="eastAsia" w:ascii="宋体" w:hAnsi="宋体" w:eastAsia="宋体" w:cs="宋体"/>
                <w:i w:val="0"/>
                <w:iCs w:val="0"/>
                <w:caps w:val="0"/>
                <w:color w:val="000000"/>
                <w:spacing w:val="0"/>
                <w:sz w:val="24"/>
                <w:szCs w:val="24"/>
              </w:rPr>
              <w:t xml:space="preserve">  </w:t>
            </w:r>
          </w:p>
        </w:tc>
      </w:tr>
    </w:tbl>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300" w:lineRule="exact"/>
        <w:ind w:right="0"/>
        <w:textAlignment w:val="auto"/>
        <w:rPr>
          <w:rFonts w:hint="eastAsia" w:ascii="宋体" w:hAnsi="宋体" w:eastAsia="宋体" w:cs="宋体"/>
          <w:i w:val="0"/>
          <w:iCs w:val="0"/>
          <w:caps w:val="0"/>
          <w:color w:val="000000"/>
          <w:spacing w:val="0"/>
          <w:sz w:val="24"/>
          <w:szCs w:val="24"/>
        </w:rPr>
      </w:pPr>
      <w:r>
        <w:rPr>
          <w:rStyle w:val="19"/>
          <w:rFonts w:hint="eastAsia" w:ascii="宋体" w:hAnsi="宋体" w:eastAsia="宋体" w:cs="宋体"/>
          <w:i w:val="0"/>
          <w:iCs w:val="0"/>
          <w:caps w:val="0"/>
          <w:color w:val="000000"/>
          <w:spacing w:val="0"/>
          <w:sz w:val="24"/>
          <w:szCs w:val="24"/>
        </w:rPr>
        <w:t>一、项目基本</w:t>
      </w:r>
      <w:r>
        <w:rPr>
          <w:rFonts w:hint="eastAsia" w:ascii="宋体" w:hAnsi="宋体" w:eastAsia="宋体" w:cs="Times New Roman"/>
          <w:b/>
          <w:kern w:val="0"/>
          <w:sz w:val="28"/>
          <w:szCs w:val="28"/>
          <w:lang w:val="en-US" w:eastAsia="zh-CN" w:bidi="ar-SA"/>
        </w:rPr>
        <w:t>情况</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    项目</w:t>
      </w:r>
      <w:r>
        <w:rPr>
          <w:rFonts w:hint="eastAsia" w:ascii="宋体" w:hAnsi="宋体" w:eastAsia="宋体" w:cs="宋体"/>
          <w:i w:val="0"/>
          <w:iCs w:val="0"/>
          <w:caps w:val="0"/>
          <w:color w:val="000000"/>
          <w:spacing w:val="0"/>
          <w:sz w:val="24"/>
          <w:szCs w:val="24"/>
          <w:lang w:val="en-US" w:eastAsia="zh-CN"/>
        </w:rPr>
        <w:t>编号：XJDKZB-2022-07</w:t>
      </w:r>
      <w:r>
        <w:rPr>
          <w:rFonts w:hint="eastAsia" w:cs="宋体"/>
          <w:i w:val="0"/>
          <w:iCs w:val="0"/>
          <w:caps w:val="0"/>
          <w:color w:val="000000"/>
          <w:spacing w:val="0"/>
          <w:sz w:val="24"/>
          <w:szCs w:val="24"/>
          <w:lang w:val="en-US" w:eastAsia="zh-CN"/>
        </w:rPr>
        <w:t>4</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lang w:val="en-US" w:eastAsia="zh-CN"/>
        </w:rPr>
        <w:t>    项目名称：“中国·哈密“甜蜜之旅”第十六届哈密瓜节系列文体活动项目</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textAlignment w:val="auto"/>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    采购方式：</w:t>
      </w:r>
      <w:r>
        <w:rPr>
          <w:rFonts w:hint="eastAsia" w:ascii="宋体" w:hAnsi="宋体" w:eastAsia="宋体" w:cs="宋体"/>
          <w:i w:val="0"/>
          <w:iCs w:val="0"/>
          <w:caps w:val="0"/>
          <w:color w:val="000000"/>
          <w:spacing w:val="0"/>
          <w:sz w:val="24"/>
          <w:szCs w:val="24"/>
          <w:lang w:val="en-US" w:eastAsia="zh-CN"/>
        </w:rPr>
        <w:t>竞争性磋商</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    预算金额（元）：</w:t>
      </w:r>
      <w:r>
        <w:rPr>
          <w:rFonts w:hint="eastAsia" w:cs="宋体"/>
          <w:i w:val="0"/>
          <w:iCs w:val="0"/>
          <w:caps w:val="0"/>
          <w:color w:val="000000"/>
          <w:spacing w:val="0"/>
          <w:sz w:val="24"/>
          <w:szCs w:val="24"/>
          <w:lang w:val="en-US" w:eastAsia="zh-CN"/>
        </w:rPr>
        <w:t>498000</w:t>
      </w:r>
      <w:r>
        <w:rPr>
          <w:rFonts w:hint="eastAsia" w:ascii="宋体" w:hAnsi="宋体" w:eastAsia="宋体" w:cs="宋体"/>
          <w:i w:val="0"/>
          <w:iCs w:val="0"/>
          <w:caps w:val="0"/>
          <w:color w:val="000000"/>
          <w:spacing w:val="0"/>
          <w:sz w:val="24"/>
          <w:szCs w:val="24"/>
        </w:rPr>
        <w:t> </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    最高限价（元）：</w:t>
      </w:r>
      <w:r>
        <w:rPr>
          <w:rFonts w:hint="eastAsia" w:cs="宋体"/>
          <w:i w:val="0"/>
          <w:iCs w:val="0"/>
          <w:caps w:val="0"/>
          <w:color w:val="000000"/>
          <w:spacing w:val="0"/>
          <w:sz w:val="24"/>
          <w:szCs w:val="24"/>
          <w:lang w:val="en-US" w:eastAsia="zh-CN"/>
        </w:rPr>
        <w:t>498000</w:t>
      </w:r>
      <w:r>
        <w:rPr>
          <w:rFonts w:hint="eastAsia" w:ascii="宋体" w:hAnsi="宋体" w:eastAsia="宋体" w:cs="宋体"/>
          <w:i w:val="0"/>
          <w:iCs w:val="0"/>
          <w:caps w:val="0"/>
          <w:color w:val="000000"/>
          <w:spacing w:val="0"/>
          <w:sz w:val="24"/>
          <w:szCs w:val="24"/>
        </w:rPr>
        <w:t> </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采购需求：</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textAlignment w:val="auto"/>
        <w:rPr>
          <w:rFonts w:hint="default" w:ascii="宋体" w:hAnsi="宋体" w:eastAsia="宋体" w:cs="宋体"/>
          <w:sz w:val="24"/>
          <w:szCs w:val="24"/>
          <w:lang w:val="en-US" w:eastAsia="zh-CN"/>
        </w:rPr>
      </w:pPr>
      <w:r>
        <w:rPr>
          <w:rFonts w:hint="eastAsia" w:ascii="宋体" w:hAnsi="宋体" w:eastAsia="宋体" w:cs="宋体"/>
          <w:i w:val="0"/>
          <w:iCs w:val="0"/>
          <w:caps w:val="0"/>
          <w:color w:val="000000"/>
          <w:spacing w:val="0"/>
          <w:sz w:val="24"/>
          <w:szCs w:val="24"/>
          <w:shd w:val="clear" w:color="auto" w:fill="F7F7F7"/>
        </w:rPr>
        <w:t>   标项名称：</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   数量：1     </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   预算金额（元）：</w:t>
      </w:r>
      <w:r>
        <w:rPr>
          <w:rFonts w:hint="eastAsia" w:cs="宋体"/>
          <w:i w:val="0"/>
          <w:iCs w:val="0"/>
          <w:caps w:val="0"/>
          <w:color w:val="000000"/>
          <w:spacing w:val="0"/>
          <w:sz w:val="24"/>
          <w:szCs w:val="24"/>
          <w:lang w:val="en-US" w:eastAsia="zh-CN"/>
        </w:rPr>
        <w:t>498000</w:t>
      </w:r>
      <w:r>
        <w:rPr>
          <w:rFonts w:hint="eastAsia" w:ascii="宋体" w:hAnsi="宋体" w:eastAsia="宋体" w:cs="宋体"/>
          <w:i w:val="0"/>
          <w:iCs w:val="0"/>
          <w:caps w:val="0"/>
          <w:color w:val="000000"/>
          <w:spacing w:val="0"/>
          <w:sz w:val="24"/>
          <w:szCs w:val="24"/>
        </w:rPr>
        <w:t> </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   单位：项 </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   简要规格描述：</w:t>
      </w:r>
      <w:r>
        <w:rPr>
          <w:rFonts w:hint="eastAsia" w:cs="宋体"/>
          <w:i w:val="0"/>
          <w:iCs w:val="0"/>
          <w:caps w:val="0"/>
          <w:color w:val="000000"/>
          <w:spacing w:val="0"/>
          <w:sz w:val="24"/>
          <w:szCs w:val="24"/>
          <w:shd w:val="clear" w:color="auto" w:fill="F7F7F7"/>
          <w:lang w:val="en-US" w:eastAsia="zh-CN"/>
        </w:rPr>
        <w:t>“缤纷赛事火哈密”系列体育赛事举办、“才艺展示秀哈密”文艺展演活动所需舞台搭建；音响、灯光设备租赁；服装道具、音视频制作、租赁、购买等</w:t>
      </w:r>
      <w:r>
        <w:rPr>
          <w:rFonts w:hint="eastAsia" w:ascii="宋体" w:hAnsi="宋体" w:cs="宋体"/>
          <w:i w:val="0"/>
          <w:iCs w:val="0"/>
          <w:caps w:val="0"/>
          <w:color w:val="000000"/>
          <w:spacing w:val="0"/>
          <w:sz w:val="24"/>
          <w:szCs w:val="24"/>
          <w:shd w:val="clear" w:color="auto" w:fill="F7F7F7"/>
          <w:lang w:val="en-US" w:eastAsia="zh-CN"/>
        </w:rPr>
        <w:t>。</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   备注： </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000000"/>
          <w:spacing w:val="0"/>
          <w:sz w:val="24"/>
          <w:szCs w:val="24"/>
        </w:rPr>
        <w:t>    合同履约期限：</w:t>
      </w:r>
      <w:r>
        <w:rPr>
          <w:rFonts w:hint="eastAsia" w:ascii="宋体" w:hAnsi="宋体" w:cs="宋体"/>
          <w:i w:val="0"/>
          <w:iCs w:val="0"/>
          <w:caps w:val="0"/>
          <w:color w:val="000000"/>
          <w:spacing w:val="0"/>
          <w:sz w:val="24"/>
          <w:szCs w:val="24"/>
          <w:lang w:val="en-US" w:eastAsia="zh-CN"/>
        </w:rPr>
        <w:t>/</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    本项目（否）接受联合体投标。</w:t>
      </w:r>
    </w:p>
    <w:p>
      <w:pPr>
        <w:keepNext w:val="0"/>
        <w:keepLines w:val="0"/>
        <w:pageBreakBefore w:val="0"/>
        <w:numPr>
          <w:ilvl w:val="0"/>
          <w:numId w:val="1"/>
        </w:numPr>
        <w:kinsoku/>
        <w:wordWrap/>
        <w:overflowPunct/>
        <w:topLinePunct w:val="0"/>
        <w:autoSpaceDE/>
        <w:autoSpaceDN/>
        <w:bidi w:val="0"/>
        <w:adjustRightInd/>
        <w:snapToGrid/>
        <w:spacing w:line="400" w:lineRule="exact"/>
        <w:textAlignment w:val="auto"/>
        <w:rPr>
          <w:rStyle w:val="19"/>
          <w:rFonts w:hint="eastAsia" w:ascii="宋体" w:hAnsi="宋体" w:eastAsia="宋体" w:cs="宋体"/>
          <w:i w:val="0"/>
          <w:iCs w:val="0"/>
          <w:caps w:val="0"/>
          <w:color w:val="000000"/>
          <w:spacing w:val="0"/>
          <w:kern w:val="0"/>
          <w:sz w:val="24"/>
          <w:szCs w:val="24"/>
          <w:lang w:val="en-US" w:eastAsia="zh-CN" w:bidi="ar"/>
        </w:rPr>
      </w:pPr>
      <w:r>
        <w:rPr>
          <w:rStyle w:val="19"/>
          <w:rFonts w:hint="eastAsia" w:ascii="宋体" w:hAnsi="宋体" w:eastAsia="宋体" w:cs="宋体"/>
          <w:i w:val="0"/>
          <w:iCs w:val="0"/>
          <w:caps w:val="0"/>
          <w:color w:val="000000"/>
          <w:spacing w:val="0"/>
          <w:kern w:val="0"/>
          <w:sz w:val="24"/>
          <w:szCs w:val="24"/>
          <w:lang w:val="en-US" w:eastAsia="zh-CN" w:bidi="ar"/>
        </w:rPr>
        <w:t>申请人的资格要求：</w:t>
      </w:r>
    </w:p>
    <w:p>
      <w:pPr>
        <w:pStyle w:val="14"/>
        <w:keepNext w:val="0"/>
        <w:keepLines w:val="0"/>
        <w:pageBreakBefore w:val="0"/>
        <w:widowControl/>
        <w:numPr>
          <w:ilvl w:val="0"/>
          <w:numId w:val="2"/>
        </w:numPr>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满足《中华人民共和国政府采购法》第二十二条规定；</w:t>
      </w:r>
    </w:p>
    <w:p>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400" w:lineRule="exact"/>
        <w:ind w:leftChars="200" w:right="0" w:rightChars="0"/>
        <w:jc w:val="left"/>
        <w:textAlignment w:val="auto"/>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（1）具有独立承担民事责任的能力；（提供合法有效的法人营业执照）</w:t>
      </w:r>
    </w:p>
    <w:p>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400" w:lineRule="exact"/>
        <w:ind w:leftChars="200" w:right="0" w:rightChars="0"/>
        <w:jc w:val="left"/>
        <w:textAlignment w:val="auto"/>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（2）具有良好的商业信誉和健全的财务会计制度；（提供近年（2020年或2021年）财务审计报告或财务报表）</w:t>
      </w:r>
    </w:p>
    <w:p>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400" w:lineRule="exact"/>
        <w:ind w:leftChars="200" w:right="0" w:rightChars="0"/>
        <w:jc w:val="left"/>
        <w:textAlignment w:val="auto"/>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（3）具有履行合同所必需的设备和专业技术能力；（根据项目需求提供履行合同所必需的设备和专业技术能力的证明材料或加盖单位章的书面承诺函）</w:t>
      </w:r>
    </w:p>
    <w:p>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400" w:lineRule="exact"/>
        <w:ind w:leftChars="200" w:right="0" w:rightChars="0"/>
        <w:jc w:val="left"/>
        <w:textAlignment w:val="auto"/>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（4）有依法缴纳税收和社会保障资金的良好记录；（提供缴纳税收和社会保障资金的证明）</w:t>
      </w:r>
    </w:p>
    <w:p>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400" w:lineRule="exact"/>
        <w:ind w:leftChars="200" w:right="0" w:rightChars="0"/>
        <w:jc w:val="left"/>
        <w:textAlignment w:val="auto"/>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（5）参加政府采购活动前三年内，在经营活动中没有重大违法记录；（提供参加本次政府采购活动前3年内在经营活动中没有重大违法记录的书面承诺函并加盖单位章）</w:t>
      </w:r>
    </w:p>
    <w:p>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400" w:lineRule="exact"/>
        <w:ind w:leftChars="200" w:right="0" w:rightChars="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2"/>
          <w:sz w:val="24"/>
          <w:szCs w:val="24"/>
          <w:lang w:val="en-US" w:eastAsia="zh-CN" w:bidi="ar-SA"/>
        </w:rPr>
        <w:t>（6）法律、行政法规规定的其他条件；</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2.落实政府采购政策需满足的资格要求：标项1：供应商为中小企业/小微企业</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本项目的特定资格要求：1、具有独立承担民事责任的能力；（提供合法有效的法人营业执照）；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rPr>
        <w:t>、信誉要求：未被国家企业信用信息公示系统（http://www.gsxt.gov.cn/index.html）及“信用中国”平台（http://www.creditchina.gov.cn/）列入经营异常名录或严重违法失信企业黑名单查询截图；</w:t>
      </w:r>
      <w:r>
        <w:rPr>
          <w:rFonts w:hint="eastAsia" w:cs="宋体"/>
          <w:i w:val="0"/>
          <w:iCs w:val="0"/>
          <w:caps w:val="0"/>
          <w:color w:val="000000"/>
          <w:spacing w:val="0"/>
          <w:sz w:val="24"/>
          <w:szCs w:val="24"/>
          <w:lang w:val="en-US" w:eastAsia="zh-CN"/>
        </w:rPr>
        <w:t>4</w:t>
      </w:r>
      <w:r>
        <w:rPr>
          <w:rFonts w:hint="eastAsia" w:ascii="宋体" w:hAnsi="宋体" w:eastAsia="宋体" w:cs="宋体"/>
          <w:i w:val="0"/>
          <w:iCs w:val="0"/>
          <w:caps w:val="0"/>
          <w:color w:val="000000"/>
          <w:spacing w:val="0"/>
          <w:sz w:val="24"/>
          <w:szCs w:val="24"/>
        </w:rPr>
        <w:t>、供应商需提供有效期内的企业信用评价报告。企业信用评价报告出具方式：可在 “信用哈密”网站—信用公示栏目—信用服务机构公示查询国家发改委、自治区发改委或在哈密市发改委备案通过的信用评价机构出具信用报告。网址：http://xyhami.creditxj.gov.cn/ ，也可提供各省备案的信用服务机构出具的信用评价报告；未提供信用评价报告、只提供信用等级证书或者信用评价等级为D级的投标人，将拒绝投标。</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Style w:val="19"/>
          <w:rFonts w:hint="eastAsia" w:ascii="宋体" w:hAnsi="宋体" w:eastAsia="宋体" w:cs="宋体"/>
          <w:i w:val="0"/>
          <w:iCs w:val="0"/>
          <w:caps w:val="0"/>
          <w:color w:val="000000"/>
          <w:spacing w:val="0"/>
          <w:kern w:val="0"/>
          <w:sz w:val="24"/>
          <w:szCs w:val="24"/>
          <w:lang w:val="en-US" w:eastAsia="zh-CN" w:bidi="ar"/>
        </w:rPr>
      </w:pPr>
      <w:r>
        <w:rPr>
          <w:rStyle w:val="19"/>
          <w:rFonts w:hint="eastAsia" w:ascii="宋体" w:hAnsi="宋体" w:eastAsia="宋体" w:cs="宋体"/>
          <w:i w:val="0"/>
          <w:iCs w:val="0"/>
          <w:caps w:val="0"/>
          <w:color w:val="000000"/>
          <w:spacing w:val="0"/>
          <w:kern w:val="0"/>
          <w:sz w:val="24"/>
          <w:szCs w:val="24"/>
          <w:lang w:val="en-US" w:eastAsia="zh-CN" w:bidi="ar"/>
        </w:rPr>
        <w:t>三、获取采购文件</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时间：2022年</w:t>
      </w:r>
      <w:r>
        <w:rPr>
          <w:rFonts w:hint="eastAsia" w:cs="Times New Roman"/>
          <w:kern w:val="2"/>
          <w:sz w:val="24"/>
          <w:szCs w:val="24"/>
          <w:lang w:val="en-US" w:eastAsia="zh-CN" w:bidi="ar-SA"/>
        </w:rPr>
        <w:t>07</w:t>
      </w:r>
      <w:r>
        <w:rPr>
          <w:rFonts w:hint="eastAsia" w:ascii="宋体" w:hAnsi="宋体" w:eastAsia="宋体" w:cs="Times New Roman"/>
          <w:kern w:val="2"/>
          <w:sz w:val="24"/>
          <w:szCs w:val="24"/>
          <w:lang w:val="en-US" w:eastAsia="zh-CN" w:bidi="ar-SA"/>
        </w:rPr>
        <w:t>月</w:t>
      </w:r>
      <w:r>
        <w:rPr>
          <w:rFonts w:hint="eastAsia" w:cs="Times New Roman"/>
          <w:kern w:val="2"/>
          <w:sz w:val="24"/>
          <w:szCs w:val="24"/>
          <w:lang w:val="en-US" w:eastAsia="zh-CN" w:bidi="ar-SA"/>
        </w:rPr>
        <w:t>04</w:t>
      </w:r>
      <w:r>
        <w:rPr>
          <w:rFonts w:hint="eastAsia" w:ascii="宋体" w:hAnsi="宋体" w:eastAsia="宋体" w:cs="Times New Roman"/>
          <w:kern w:val="2"/>
          <w:sz w:val="24"/>
          <w:szCs w:val="24"/>
          <w:lang w:val="en-US" w:eastAsia="zh-CN" w:bidi="ar-SA"/>
        </w:rPr>
        <w:t>日至2022年</w:t>
      </w:r>
      <w:r>
        <w:rPr>
          <w:rFonts w:hint="eastAsia" w:cs="Times New Roman"/>
          <w:kern w:val="2"/>
          <w:sz w:val="24"/>
          <w:szCs w:val="24"/>
          <w:lang w:val="en-US" w:eastAsia="zh-CN" w:bidi="ar-SA"/>
        </w:rPr>
        <w:t>07</w:t>
      </w:r>
      <w:r>
        <w:rPr>
          <w:rFonts w:hint="eastAsia" w:ascii="宋体" w:hAnsi="宋体" w:eastAsia="宋体" w:cs="Times New Roman"/>
          <w:kern w:val="2"/>
          <w:sz w:val="24"/>
          <w:szCs w:val="24"/>
          <w:lang w:val="en-US" w:eastAsia="zh-CN" w:bidi="ar-SA"/>
        </w:rPr>
        <w:t>月</w:t>
      </w:r>
      <w:r>
        <w:rPr>
          <w:rFonts w:hint="eastAsia" w:cs="Times New Roman"/>
          <w:kern w:val="2"/>
          <w:sz w:val="24"/>
          <w:szCs w:val="24"/>
          <w:lang w:val="en-US" w:eastAsia="zh-CN" w:bidi="ar-SA"/>
        </w:rPr>
        <w:t>09</w:t>
      </w:r>
      <w:r>
        <w:rPr>
          <w:rFonts w:hint="eastAsia" w:ascii="宋体" w:hAnsi="宋体" w:eastAsia="宋体" w:cs="Times New Roman"/>
          <w:kern w:val="2"/>
          <w:sz w:val="24"/>
          <w:szCs w:val="24"/>
          <w:lang w:val="en-US" w:eastAsia="zh-CN" w:bidi="ar-SA"/>
        </w:rPr>
        <w:t>日，每天上午09:30至13:30，下午16:00至20:00（北京时间，法定节假日除外）</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地点：新疆政府采购网（http://www.ccgp-xinjiang.gov.cn）政采云线上平台 </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方式：</w:t>
      </w:r>
      <w:r>
        <w:rPr>
          <w:rFonts w:hint="eastAsia" w:ascii="宋体" w:hAnsi="宋体" w:eastAsia="宋体" w:cs="Arial"/>
          <w:color w:val="000000"/>
          <w:kern w:val="0"/>
          <w:sz w:val="24"/>
          <w:szCs w:val="24"/>
          <w:lang w:val="en-US" w:eastAsia="zh-CN"/>
        </w:rPr>
        <w:t>供应商登录政采云平台https://www.zcygov.cn/在线申请获取采购文件（进入“项目采购”应用，在获取采购文件菜单中选择项目，申请获取采购文件）</w:t>
      </w:r>
      <w:r>
        <w:rPr>
          <w:rFonts w:hint="eastAsia" w:ascii="宋体" w:hAnsi="宋体" w:eastAsia="宋体" w:cs="Times New Roman"/>
          <w:kern w:val="2"/>
          <w:sz w:val="24"/>
          <w:szCs w:val="24"/>
          <w:lang w:val="en-US" w:eastAsia="zh-CN" w:bidi="ar-SA"/>
        </w:rPr>
        <w:t>。 </w:t>
      </w:r>
    </w:p>
    <w:p>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Chars="0" w:right="0" w:rightChars="0"/>
        <w:jc w:val="both"/>
        <w:textAlignment w:val="auto"/>
        <w:rPr>
          <w:rStyle w:val="19"/>
          <w:rFonts w:hint="eastAsia" w:ascii="宋体" w:hAnsi="宋体" w:eastAsia="宋体" w:cs="宋体"/>
          <w:i w:val="0"/>
          <w:iCs w:val="0"/>
          <w:caps w:val="0"/>
          <w:color w:val="000000"/>
          <w:spacing w:val="0"/>
          <w:kern w:val="0"/>
          <w:sz w:val="24"/>
          <w:szCs w:val="24"/>
          <w:lang w:val="en-US" w:eastAsia="zh-CN" w:bidi="ar"/>
        </w:rPr>
      </w:pPr>
      <w:r>
        <w:rPr>
          <w:rStyle w:val="19"/>
          <w:rFonts w:hint="eastAsia" w:ascii="宋体" w:hAnsi="宋体" w:eastAsia="宋体" w:cs="宋体"/>
          <w:i w:val="0"/>
          <w:iCs w:val="0"/>
          <w:caps w:val="0"/>
          <w:color w:val="000000"/>
          <w:spacing w:val="0"/>
          <w:kern w:val="0"/>
          <w:sz w:val="24"/>
          <w:szCs w:val="24"/>
          <w:lang w:val="en-US" w:eastAsia="zh-CN" w:bidi="ar"/>
        </w:rPr>
        <w:t>四、响应文件提交 </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截止时间：2022年07月</w:t>
      </w:r>
      <w:r>
        <w:rPr>
          <w:rFonts w:hint="eastAsia" w:cs="Times New Roman"/>
          <w:kern w:val="2"/>
          <w:sz w:val="24"/>
          <w:szCs w:val="24"/>
          <w:lang w:val="en-US" w:eastAsia="zh-CN" w:bidi="ar-SA"/>
        </w:rPr>
        <w:t>14</w:t>
      </w:r>
      <w:r>
        <w:rPr>
          <w:rFonts w:hint="eastAsia" w:ascii="宋体" w:hAnsi="宋体" w:eastAsia="宋体" w:cs="Times New Roman"/>
          <w:kern w:val="2"/>
          <w:sz w:val="24"/>
          <w:szCs w:val="24"/>
          <w:lang w:val="en-US" w:eastAsia="zh-CN" w:bidi="ar-SA"/>
        </w:rPr>
        <w:t>日 </w:t>
      </w:r>
      <w:r>
        <w:rPr>
          <w:rFonts w:hint="eastAsia" w:cs="Times New Roman"/>
          <w:kern w:val="2"/>
          <w:sz w:val="24"/>
          <w:szCs w:val="24"/>
          <w:lang w:val="en-US" w:eastAsia="zh-CN" w:bidi="ar-SA"/>
        </w:rPr>
        <w:t>18:00</w:t>
      </w:r>
      <w:r>
        <w:rPr>
          <w:rFonts w:hint="eastAsia" w:ascii="宋体" w:hAnsi="宋体" w:eastAsia="宋体" w:cs="Times New Roman"/>
          <w:kern w:val="2"/>
          <w:sz w:val="24"/>
          <w:szCs w:val="24"/>
          <w:lang w:val="en-US" w:eastAsia="zh-CN" w:bidi="ar-SA"/>
        </w:rPr>
        <w:t>（北京时间）</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地点：新疆政府采购（http://www.ccgp-xinjiang.gov.cn）政采云线上平台 </w:t>
      </w:r>
    </w:p>
    <w:p>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Chars="0" w:right="0" w:rightChars="0"/>
        <w:jc w:val="both"/>
        <w:textAlignment w:val="auto"/>
        <w:rPr>
          <w:rStyle w:val="19"/>
          <w:rFonts w:hint="eastAsia" w:ascii="宋体" w:hAnsi="宋体" w:eastAsia="宋体" w:cs="宋体"/>
          <w:i w:val="0"/>
          <w:iCs w:val="0"/>
          <w:caps w:val="0"/>
          <w:color w:val="000000"/>
          <w:spacing w:val="0"/>
          <w:kern w:val="0"/>
          <w:sz w:val="24"/>
          <w:szCs w:val="24"/>
          <w:lang w:val="en-US" w:eastAsia="zh-CN" w:bidi="ar"/>
        </w:rPr>
      </w:pPr>
      <w:r>
        <w:rPr>
          <w:rStyle w:val="19"/>
          <w:rFonts w:hint="eastAsia" w:ascii="宋体" w:hAnsi="宋体" w:eastAsia="宋体" w:cs="宋体"/>
          <w:i w:val="0"/>
          <w:iCs w:val="0"/>
          <w:caps w:val="0"/>
          <w:color w:val="000000"/>
          <w:spacing w:val="0"/>
          <w:kern w:val="0"/>
          <w:sz w:val="24"/>
          <w:szCs w:val="24"/>
          <w:lang w:val="en-US" w:eastAsia="zh-CN" w:bidi="ar"/>
        </w:rPr>
        <w:t>五、响应文件开启 </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开启时间：2022年07月</w:t>
      </w:r>
      <w:r>
        <w:rPr>
          <w:rFonts w:hint="eastAsia" w:cs="Times New Roman"/>
          <w:kern w:val="2"/>
          <w:sz w:val="24"/>
          <w:szCs w:val="24"/>
          <w:lang w:val="en-US" w:eastAsia="zh-CN" w:bidi="ar-SA"/>
        </w:rPr>
        <w:t>14</w:t>
      </w:r>
      <w:r>
        <w:rPr>
          <w:rFonts w:hint="eastAsia" w:ascii="宋体" w:hAnsi="宋体" w:eastAsia="宋体" w:cs="Times New Roman"/>
          <w:kern w:val="2"/>
          <w:sz w:val="24"/>
          <w:szCs w:val="24"/>
          <w:lang w:val="en-US" w:eastAsia="zh-CN" w:bidi="ar-SA"/>
        </w:rPr>
        <w:t>日 </w:t>
      </w:r>
      <w:r>
        <w:rPr>
          <w:rFonts w:hint="eastAsia" w:cs="Times New Roman"/>
          <w:kern w:val="2"/>
          <w:sz w:val="24"/>
          <w:szCs w:val="24"/>
          <w:lang w:val="en-US" w:eastAsia="zh-CN" w:bidi="ar-SA"/>
        </w:rPr>
        <w:t>18:00</w:t>
      </w:r>
      <w:r>
        <w:rPr>
          <w:rFonts w:hint="eastAsia" w:ascii="宋体" w:hAnsi="宋体" w:eastAsia="宋体" w:cs="Times New Roman"/>
          <w:kern w:val="2"/>
          <w:sz w:val="24"/>
          <w:szCs w:val="24"/>
          <w:lang w:val="en-US" w:eastAsia="zh-CN" w:bidi="ar-SA"/>
        </w:rPr>
        <w:t>（北京时间）</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地点：新疆政府采购（http://www.ccgp-xinjiang.gov.cn）政采云线上平台 </w:t>
      </w:r>
    </w:p>
    <w:p>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Chars="0" w:right="0" w:rightChars="0"/>
        <w:jc w:val="both"/>
        <w:textAlignment w:val="auto"/>
        <w:rPr>
          <w:rStyle w:val="19"/>
          <w:rFonts w:hint="eastAsia" w:ascii="宋体" w:hAnsi="宋体" w:eastAsia="宋体" w:cs="宋体"/>
          <w:i w:val="0"/>
          <w:iCs w:val="0"/>
          <w:caps w:val="0"/>
          <w:color w:val="000000"/>
          <w:spacing w:val="0"/>
          <w:kern w:val="0"/>
          <w:sz w:val="24"/>
          <w:szCs w:val="24"/>
          <w:lang w:val="en-US" w:eastAsia="zh-CN" w:bidi="ar"/>
        </w:rPr>
      </w:pPr>
      <w:r>
        <w:rPr>
          <w:rStyle w:val="19"/>
          <w:rFonts w:hint="eastAsia" w:ascii="宋体" w:hAnsi="宋体" w:eastAsia="宋体" w:cs="宋体"/>
          <w:i w:val="0"/>
          <w:iCs w:val="0"/>
          <w:caps w:val="0"/>
          <w:color w:val="000000"/>
          <w:spacing w:val="0"/>
          <w:kern w:val="0"/>
          <w:sz w:val="24"/>
          <w:szCs w:val="24"/>
          <w:lang w:val="en-US" w:eastAsia="zh-CN" w:bidi="ar"/>
        </w:rPr>
        <w:t>六、公告期限</w:t>
      </w:r>
    </w:p>
    <w:p>
      <w:pPr>
        <w:pStyle w:val="14"/>
        <w:keepNext w:val="0"/>
        <w:keepLines w:val="0"/>
        <w:widowControl/>
        <w:suppressLineNumbers w:val="0"/>
        <w:spacing w:before="75" w:beforeAutospacing="0" w:after="75" w:afterAutospacing="0"/>
        <w:ind w:left="0" w:right="0" w:firstLine="0"/>
        <w:rPr>
          <w:rFonts w:ascii="sans-serif" w:hAnsi="sans-serif" w:eastAsia="sans-serif" w:cs="sans-serif"/>
          <w:i w:val="0"/>
          <w:iCs w:val="0"/>
          <w:caps w:val="0"/>
          <w:color w:val="000000"/>
          <w:spacing w:val="0"/>
          <w:sz w:val="24"/>
          <w:szCs w:val="24"/>
        </w:rPr>
      </w:pPr>
      <w:r>
        <w:rPr>
          <w:rFonts w:ascii="仿宋" w:hAnsi="仿宋" w:eastAsia="仿宋" w:cs="仿宋"/>
          <w:i w:val="0"/>
          <w:iCs w:val="0"/>
          <w:caps w:val="0"/>
          <w:color w:val="000000"/>
          <w:spacing w:val="0"/>
          <w:sz w:val="24"/>
          <w:szCs w:val="24"/>
        </w:rPr>
        <w:t>   </w:t>
      </w:r>
      <w:r>
        <w:rPr>
          <w:rFonts w:hint="eastAsia" w:ascii="仿宋" w:hAnsi="仿宋" w:eastAsia="仿宋" w:cs="仿宋"/>
          <w:i w:val="0"/>
          <w:iCs w:val="0"/>
          <w:caps w:val="0"/>
          <w:color w:val="000000"/>
          <w:spacing w:val="0"/>
          <w:sz w:val="24"/>
          <w:szCs w:val="24"/>
          <w:lang w:val="en-US" w:eastAsia="zh-CN"/>
        </w:rPr>
        <w:t xml:space="preserve"> </w:t>
      </w:r>
      <w:r>
        <w:rPr>
          <w:rFonts w:ascii="仿宋" w:hAnsi="仿宋" w:eastAsia="仿宋" w:cs="仿宋"/>
          <w:i w:val="0"/>
          <w:iCs w:val="0"/>
          <w:caps w:val="0"/>
          <w:color w:val="000000"/>
          <w:spacing w:val="0"/>
          <w:sz w:val="24"/>
          <w:szCs w:val="24"/>
        </w:rPr>
        <w:t xml:space="preserve"> </w:t>
      </w:r>
      <w:r>
        <w:rPr>
          <w:rFonts w:hint="eastAsia" w:ascii="宋体" w:hAnsi="宋体" w:eastAsia="宋体" w:cs="Times New Roman"/>
          <w:kern w:val="2"/>
          <w:sz w:val="24"/>
          <w:szCs w:val="24"/>
          <w:lang w:val="en-US" w:eastAsia="zh-CN" w:bidi="ar-SA"/>
        </w:rPr>
        <w:t>自本公告发布之日起</w:t>
      </w:r>
      <w:r>
        <w:rPr>
          <w:rFonts w:hint="eastAsia" w:cs="Times New Roman"/>
          <w:kern w:val="2"/>
          <w:sz w:val="24"/>
          <w:szCs w:val="24"/>
          <w:lang w:val="en-US" w:eastAsia="zh-CN" w:bidi="ar-SA"/>
        </w:rPr>
        <w:t>5</w:t>
      </w:r>
      <w:r>
        <w:rPr>
          <w:rFonts w:hint="eastAsia" w:ascii="宋体" w:hAnsi="宋体" w:eastAsia="宋体" w:cs="Times New Roman"/>
          <w:kern w:val="2"/>
          <w:sz w:val="24"/>
          <w:szCs w:val="24"/>
          <w:lang w:val="en-US" w:eastAsia="zh-CN" w:bidi="ar-SA"/>
        </w:rPr>
        <w:t>个工作日</w:t>
      </w:r>
      <w:r>
        <w:rPr>
          <w:rFonts w:ascii="仿宋" w:hAnsi="仿宋" w:eastAsia="仿宋" w:cs="仿宋"/>
          <w:i w:val="0"/>
          <w:iCs w:val="0"/>
          <w:caps w:val="0"/>
          <w:color w:val="000000"/>
          <w:spacing w:val="0"/>
          <w:sz w:val="24"/>
          <w:szCs w:val="24"/>
        </w:rPr>
        <w:t>。</w:t>
      </w:r>
    </w:p>
    <w:p>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Chars="0" w:right="0" w:rightChars="0"/>
        <w:jc w:val="both"/>
        <w:textAlignment w:val="auto"/>
        <w:rPr>
          <w:rStyle w:val="19"/>
          <w:rFonts w:hint="eastAsia" w:ascii="宋体" w:hAnsi="宋体" w:eastAsia="宋体" w:cs="宋体"/>
          <w:i w:val="0"/>
          <w:iCs w:val="0"/>
          <w:caps w:val="0"/>
          <w:color w:val="000000"/>
          <w:spacing w:val="0"/>
          <w:kern w:val="0"/>
          <w:sz w:val="24"/>
          <w:szCs w:val="24"/>
          <w:lang w:val="en-US" w:eastAsia="zh-CN" w:bidi="ar"/>
        </w:rPr>
      </w:pPr>
      <w:r>
        <w:rPr>
          <w:rStyle w:val="19"/>
          <w:rFonts w:hint="eastAsia" w:ascii="宋体" w:hAnsi="宋体" w:eastAsia="宋体" w:cs="宋体"/>
          <w:i w:val="0"/>
          <w:iCs w:val="0"/>
          <w:caps w:val="0"/>
          <w:color w:val="000000"/>
          <w:spacing w:val="0"/>
          <w:kern w:val="0"/>
          <w:sz w:val="24"/>
          <w:szCs w:val="24"/>
          <w:lang w:val="en-US" w:eastAsia="zh-CN" w:bidi="ar"/>
        </w:rPr>
        <w:t>七、其他补充事宜 </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1、本公告在新疆政府采购网发布。</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2、请投标单位随时关注本项目的澄清、答疑、变更事项。</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3、本项目实行电子招投标，供应商须登录政采云平台申请获取磋商文件，并通过政采云电子投标客户端制作响应文件，同时自行承担与投标有关的一切费用。</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4、各供应商应在开标前确保成为新疆维吾尔自治区政府采购网正式注册入库供应商，并完成CA数字证书申领。因未注册入库、未办理CA数字证书等原因造成无法投标或投标失败等后果由供应商自行承担。</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5、有意向参与新疆区域电子开评标的投标人，可访问新疆数字证书认证中心官方网站（https://www.xjca.com.cn/）或下载“新疆政务通”APP自行进行申领。如需咨询，请联系新疆CA服务热线0991-2819290。</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7、供应商在开标前须提前配置好电脑浏览器（建议使用360浏览器或谷歌浏览器），开标时请使用制作加密电子响应文件的CA锁进行解密及报价确认。本项目响应文件解密时间定为20分钟，如因自身原因导致无法正常解密，后果由供应商自行承担。  </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jc w:val="left"/>
        <w:textAlignment w:val="auto"/>
        <w:rPr>
          <w:rFonts w:hint="eastAsia" w:ascii="宋体" w:hAnsi="宋体" w:eastAsia="宋体" w:cs="Times New Roman"/>
          <w:b/>
          <w:bCs/>
          <w:kern w:val="2"/>
          <w:sz w:val="24"/>
          <w:szCs w:val="24"/>
          <w:lang w:val="en-US" w:eastAsia="zh-CN" w:bidi="ar-SA"/>
        </w:rPr>
      </w:pPr>
      <w:r>
        <w:rPr>
          <w:rFonts w:hint="default" w:ascii="宋体" w:hAnsi="宋体" w:eastAsia="宋体" w:cs="Times New Roman"/>
          <w:b/>
          <w:bCs/>
          <w:kern w:val="2"/>
          <w:sz w:val="24"/>
          <w:szCs w:val="24"/>
          <w:lang w:val="en-US" w:eastAsia="zh-CN" w:bidi="ar-SA"/>
        </w:rPr>
        <w:t>特别提示：</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Chars="0" w:right="0" w:rightChars="0"/>
        <w:jc w:val="both"/>
        <w:textAlignment w:val="auto"/>
        <w:rPr>
          <w:rStyle w:val="19"/>
          <w:rFonts w:hint="eastAsia" w:ascii="宋体" w:hAnsi="宋体" w:eastAsia="宋体" w:cs="宋体"/>
          <w:i w:val="0"/>
          <w:iCs w:val="0"/>
          <w:caps w:val="0"/>
          <w:color w:val="000000"/>
          <w:spacing w:val="0"/>
          <w:kern w:val="0"/>
          <w:sz w:val="24"/>
          <w:szCs w:val="24"/>
          <w:lang w:val="en-US" w:eastAsia="zh-CN" w:bidi="ar"/>
        </w:rPr>
      </w:pPr>
      <w:r>
        <w:rPr>
          <w:rStyle w:val="19"/>
          <w:rFonts w:hint="eastAsia" w:ascii="宋体" w:hAnsi="宋体" w:eastAsia="宋体" w:cs="宋体"/>
          <w:i w:val="0"/>
          <w:iCs w:val="0"/>
          <w:caps w:val="0"/>
          <w:color w:val="000000"/>
          <w:spacing w:val="0"/>
          <w:kern w:val="0"/>
          <w:sz w:val="24"/>
          <w:szCs w:val="24"/>
          <w:lang w:val="en-US" w:eastAsia="zh-CN" w:bidi="ar"/>
        </w:rPr>
        <w:t>八、凡对本次招标提出询问，请按以下方式联系</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1.采购人信息</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名 称：哈密市文化体育广播电视和旅游局</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地 址</w:t>
      </w:r>
      <w:r>
        <w:rPr>
          <w:rFonts w:hint="eastAsia" w:cs="Times New Roman"/>
          <w:kern w:val="2"/>
          <w:sz w:val="24"/>
          <w:szCs w:val="24"/>
          <w:lang w:val="en-US" w:eastAsia="zh-CN" w:bidi="ar-SA"/>
        </w:rPr>
        <w:t>：金鑫</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联系方式：0902-2585128 </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Times New Roman"/>
          <w:kern w:val="2"/>
          <w:sz w:val="24"/>
          <w:szCs w:val="24"/>
          <w:lang w:val="en-US" w:eastAsia="zh-CN" w:bidi="ar-SA"/>
        </w:rPr>
      </w:pP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2.采购代理机构信息</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名 称：新疆鼎科工程项目管理有限公司</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地 址：哈密市伊州区天山北路环球国际综合楼22-7号招标部</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联系方式：19309020068</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Times New Roman"/>
          <w:kern w:val="2"/>
          <w:sz w:val="24"/>
          <w:szCs w:val="24"/>
          <w:lang w:val="en-US" w:eastAsia="zh-CN" w:bidi="ar-SA"/>
        </w:rPr>
      </w:pP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3.项目联系方式</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项目联系人：赵文芳</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电 话：19309020068</w:t>
      </w:r>
    </w:p>
    <w:p>
      <w:pPr>
        <w:pStyle w:val="23"/>
        <w:spacing w:line="360" w:lineRule="auto"/>
        <w:jc w:val="center"/>
        <w:rPr>
          <w:rFonts w:hint="eastAsia" w:ascii="宋体" w:hAnsi="宋体" w:eastAsia="宋体" w:cs="宋体"/>
          <w:b/>
          <w:color w:val="000000" w:themeColor="text1"/>
          <w:sz w:val="36"/>
          <w14:textFill>
            <w14:solidFill>
              <w14:schemeClr w14:val="tx1"/>
            </w14:solidFill>
          </w14:textFill>
        </w:rPr>
      </w:pPr>
    </w:p>
    <w:p>
      <w:pPr>
        <w:pStyle w:val="23"/>
        <w:spacing w:line="360" w:lineRule="auto"/>
        <w:jc w:val="center"/>
        <w:rPr>
          <w:rFonts w:hint="eastAsia" w:ascii="宋体" w:hAnsi="宋体" w:eastAsia="宋体" w:cs="宋体"/>
          <w:b/>
          <w:color w:val="000000" w:themeColor="text1"/>
          <w:sz w:val="36"/>
          <w14:textFill>
            <w14:solidFill>
              <w14:schemeClr w14:val="tx1"/>
            </w14:solidFill>
          </w14:textFill>
        </w:rPr>
      </w:pPr>
    </w:p>
    <w:p>
      <w:pPr>
        <w:pStyle w:val="23"/>
        <w:spacing w:line="360" w:lineRule="auto"/>
        <w:jc w:val="center"/>
        <w:rPr>
          <w:rFonts w:hint="eastAsia" w:ascii="宋体" w:hAnsi="宋体" w:eastAsia="宋体" w:cs="宋体"/>
          <w:b/>
          <w:color w:val="000000" w:themeColor="text1"/>
          <w:sz w:val="36"/>
          <w14:textFill>
            <w14:solidFill>
              <w14:schemeClr w14:val="tx1"/>
            </w14:solidFill>
          </w14:textFill>
        </w:rPr>
      </w:pPr>
    </w:p>
    <w:p>
      <w:pPr>
        <w:pStyle w:val="23"/>
        <w:spacing w:line="360" w:lineRule="auto"/>
        <w:jc w:val="center"/>
        <w:rPr>
          <w:rFonts w:hint="eastAsia" w:ascii="宋体" w:hAnsi="宋体" w:eastAsia="宋体" w:cs="宋体"/>
          <w:b/>
          <w:color w:val="000000" w:themeColor="text1"/>
          <w:sz w:val="36"/>
          <w14:textFill>
            <w14:solidFill>
              <w14:schemeClr w14:val="tx1"/>
            </w14:solidFill>
          </w14:textFill>
        </w:rPr>
      </w:pPr>
    </w:p>
    <w:p>
      <w:pPr>
        <w:pStyle w:val="23"/>
        <w:spacing w:line="360" w:lineRule="auto"/>
        <w:jc w:val="center"/>
        <w:rPr>
          <w:rFonts w:hint="eastAsia" w:ascii="宋体" w:hAnsi="宋体" w:eastAsia="宋体" w:cs="宋体"/>
          <w:b/>
          <w:color w:val="000000" w:themeColor="text1"/>
          <w:sz w:val="36"/>
          <w14:textFill>
            <w14:solidFill>
              <w14:schemeClr w14:val="tx1"/>
            </w14:solidFill>
          </w14:textFill>
        </w:rPr>
      </w:pPr>
    </w:p>
    <w:p>
      <w:pPr>
        <w:pStyle w:val="23"/>
        <w:spacing w:line="360" w:lineRule="auto"/>
        <w:jc w:val="center"/>
        <w:rPr>
          <w:rFonts w:hint="eastAsia" w:ascii="宋体" w:hAnsi="宋体" w:eastAsia="宋体" w:cs="宋体"/>
          <w:b/>
          <w:color w:val="000000" w:themeColor="text1"/>
          <w:sz w:val="36"/>
          <w14:textFill>
            <w14:solidFill>
              <w14:schemeClr w14:val="tx1"/>
            </w14:solidFill>
          </w14:textFill>
        </w:rPr>
      </w:pPr>
    </w:p>
    <w:p>
      <w:pPr>
        <w:pStyle w:val="23"/>
        <w:spacing w:line="360" w:lineRule="auto"/>
        <w:jc w:val="center"/>
        <w:rPr>
          <w:rFonts w:hint="eastAsia" w:ascii="宋体" w:hAnsi="宋体" w:eastAsia="宋体" w:cs="宋体"/>
          <w:b/>
          <w:color w:val="000000" w:themeColor="text1"/>
          <w:sz w:val="36"/>
          <w14:textFill>
            <w14:solidFill>
              <w14:schemeClr w14:val="tx1"/>
            </w14:solidFill>
          </w14:textFill>
        </w:rPr>
      </w:pPr>
    </w:p>
    <w:p>
      <w:pPr>
        <w:pStyle w:val="23"/>
        <w:spacing w:line="360" w:lineRule="auto"/>
        <w:jc w:val="center"/>
        <w:rPr>
          <w:rFonts w:hint="eastAsia" w:ascii="宋体" w:hAnsi="宋体" w:eastAsia="宋体" w:cs="宋体"/>
          <w:b/>
          <w:color w:val="000000" w:themeColor="text1"/>
          <w:sz w:val="36"/>
          <w14:textFill>
            <w14:solidFill>
              <w14:schemeClr w14:val="tx1"/>
            </w14:solidFill>
          </w14:textFill>
        </w:rPr>
      </w:pPr>
    </w:p>
    <w:p>
      <w:pPr>
        <w:pStyle w:val="23"/>
        <w:spacing w:line="360" w:lineRule="auto"/>
        <w:jc w:val="center"/>
        <w:rPr>
          <w:rFonts w:hint="eastAsia" w:ascii="宋体" w:hAnsi="宋体" w:eastAsia="宋体" w:cs="宋体"/>
          <w:b/>
          <w:color w:val="000000" w:themeColor="text1"/>
          <w:sz w:val="36"/>
          <w14:textFill>
            <w14:solidFill>
              <w14:schemeClr w14:val="tx1"/>
            </w14:solidFill>
          </w14:textFill>
        </w:rPr>
      </w:pPr>
      <w:bookmarkStart w:id="18" w:name="_GoBack"/>
      <w:bookmarkEnd w:id="18"/>
    </w:p>
    <w:p>
      <w:pPr>
        <w:pStyle w:val="23"/>
        <w:spacing w:line="360" w:lineRule="auto"/>
        <w:jc w:val="center"/>
        <w:rPr>
          <w:rFonts w:hint="eastAsia" w:ascii="宋体" w:hAnsi="宋体" w:eastAsia="宋体" w:cs="宋体"/>
          <w:b/>
          <w:color w:val="000000" w:themeColor="text1"/>
          <w:sz w:val="36"/>
          <w14:textFill>
            <w14:solidFill>
              <w14:schemeClr w14:val="tx1"/>
            </w14:solidFill>
          </w14:textFill>
        </w:rPr>
      </w:pPr>
    </w:p>
    <w:p>
      <w:pPr>
        <w:pStyle w:val="23"/>
        <w:spacing w:line="360" w:lineRule="auto"/>
        <w:jc w:val="center"/>
        <w:rPr>
          <w:rFonts w:hint="eastAsia" w:ascii="宋体" w:hAnsi="宋体" w:eastAsia="宋体" w:cs="宋体"/>
          <w:b/>
          <w:color w:val="000000" w:themeColor="text1"/>
          <w:sz w:val="36"/>
          <w14:textFill>
            <w14:solidFill>
              <w14:schemeClr w14:val="tx1"/>
            </w14:solidFill>
          </w14:textFill>
        </w:rPr>
      </w:pPr>
    </w:p>
    <w:p>
      <w:pPr>
        <w:autoSpaceDE w:val="0"/>
        <w:autoSpaceDN w:val="0"/>
        <w:adjustRightInd w:val="0"/>
        <w:spacing w:line="400" w:lineRule="exact"/>
        <w:jc w:val="center"/>
        <w:rPr>
          <w:rFonts w:hint="eastAsia" w:ascii="宋体" w:hAnsi="宋体" w:eastAsia="宋体" w:cs="宋体"/>
          <w:b/>
          <w:bCs/>
          <w:color w:val="000000" w:themeColor="text1"/>
          <w:kern w:val="0"/>
          <w:sz w:val="32"/>
          <w:szCs w:val="32"/>
          <w14:textFill>
            <w14:solidFill>
              <w14:schemeClr w14:val="tx1"/>
            </w14:solidFill>
          </w14:textFill>
        </w:rPr>
      </w:pPr>
      <w:r>
        <w:rPr>
          <w:rFonts w:hint="eastAsia" w:ascii="宋体" w:hAnsi="宋体" w:eastAsia="宋体" w:cs="宋体"/>
          <w:b/>
          <w:bCs/>
          <w:color w:val="000000" w:themeColor="text1"/>
          <w:kern w:val="0"/>
          <w:sz w:val="32"/>
          <w:szCs w:val="32"/>
          <w14:textFill>
            <w14:solidFill>
              <w14:schemeClr w14:val="tx1"/>
            </w14:solidFill>
          </w14:textFill>
        </w:rPr>
        <w:t>第二</w:t>
      </w:r>
      <w:r>
        <w:rPr>
          <w:rFonts w:hint="eastAsia" w:ascii="宋体" w:hAnsi="宋体" w:eastAsia="宋体" w:cs="宋体"/>
          <w:b/>
          <w:bCs/>
          <w:color w:val="000000" w:themeColor="text1"/>
          <w:kern w:val="0"/>
          <w:sz w:val="32"/>
          <w:szCs w:val="32"/>
          <w:lang w:val="en-US" w:eastAsia="zh-CN"/>
          <w14:textFill>
            <w14:solidFill>
              <w14:schemeClr w14:val="tx1"/>
            </w14:solidFill>
          </w14:textFill>
        </w:rPr>
        <w:t>章</w:t>
      </w:r>
      <w:r>
        <w:rPr>
          <w:rFonts w:hint="eastAsia" w:ascii="宋体" w:hAnsi="宋体" w:eastAsia="宋体" w:cs="宋体"/>
          <w:b/>
          <w:bCs/>
          <w:color w:val="000000" w:themeColor="text1"/>
          <w:kern w:val="0"/>
          <w:sz w:val="32"/>
          <w:szCs w:val="32"/>
          <w14:textFill>
            <w14:solidFill>
              <w14:schemeClr w14:val="tx1"/>
            </w14:solidFill>
          </w14:textFill>
        </w:rPr>
        <w:t xml:space="preserve">  </w:t>
      </w:r>
      <w:r>
        <w:rPr>
          <w:rFonts w:hint="eastAsia" w:ascii="宋体" w:hAnsi="宋体" w:eastAsia="宋体" w:cs="宋体"/>
          <w:b/>
          <w:bCs/>
          <w:color w:val="000000" w:themeColor="text1"/>
          <w:kern w:val="0"/>
          <w:sz w:val="32"/>
          <w:szCs w:val="32"/>
          <w:lang w:eastAsia="zh-CN"/>
          <w14:textFill>
            <w14:solidFill>
              <w14:schemeClr w14:val="tx1"/>
            </w14:solidFill>
          </w14:textFill>
        </w:rPr>
        <w:t>投标人</w:t>
      </w:r>
      <w:r>
        <w:rPr>
          <w:rFonts w:hint="eastAsia" w:ascii="宋体" w:hAnsi="宋体" w:eastAsia="宋体" w:cs="宋体"/>
          <w:b/>
          <w:bCs/>
          <w:color w:val="000000" w:themeColor="text1"/>
          <w:kern w:val="0"/>
          <w:sz w:val="32"/>
          <w:szCs w:val="32"/>
          <w14:textFill>
            <w14:solidFill>
              <w14:schemeClr w14:val="tx1"/>
            </w14:solidFill>
          </w14:textFill>
        </w:rPr>
        <w:t>须知前附表</w:t>
      </w:r>
    </w:p>
    <w:tbl>
      <w:tblPr>
        <w:tblStyle w:val="16"/>
        <w:tblW w:w="0" w:type="auto"/>
        <w:tblInd w:w="10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5"/>
        <w:gridCol w:w="1787"/>
        <w:gridCol w:w="67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right="-358"/>
              <w:rPr>
                <w:rFonts w:hint="eastAsia" w:ascii="宋体" w:hAnsi="宋体" w:eastAsia="宋体" w:cs="宋体"/>
                <w:color w:val="000000" w:themeColor="text1"/>
                <w:szCs w:val="21"/>
                <w14:textFill>
                  <w14:solidFill>
                    <w14:schemeClr w14:val="tx1"/>
                  </w14:solidFill>
                </w14:textFill>
              </w:rPr>
            </w:pPr>
            <w:bookmarkStart w:id="3" w:name="_Toc32641"/>
            <w:r>
              <w:rPr>
                <w:rFonts w:hint="eastAsia" w:ascii="宋体" w:hAnsi="宋体" w:eastAsia="宋体" w:cs="宋体"/>
                <w:color w:val="000000" w:themeColor="text1"/>
                <w:szCs w:val="21"/>
                <w14:textFill>
                  <w14:solidFill>
                    <w14:schemeClr w14:val="tx1"/>
                  </w14:solidFill>
                </w14:textFill>
              </w:rPr>
              <w:t>项号</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内  容</w:t>
            </w:r>
          </w:p>
        </w:tc>
        <w:tc>
          <w:tcPr>
            <w:tcW w:w="6757"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spacing w:line="34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项目</w:t>
            </w:r>
            <w:r>
              <w:rPr>
                <w:rFonts w:hint="eastAsia" w:ascii="宋体" w:hAnsi="宋体" w:eastAsia="宋体" w:cs="宋体"/>
                <w:color w:val="000000" w:themeColor="text1"/>
                <w:szCs w:val="21"/>
                <w14:textFill>
                  <w14:solidFill>
                    <w14:schemeClr w14:val="tx1"/>
                  </w14:solidFill>
                </w14:textFill>
              </w:rPr>
              <w:t>名称</w:t>
            </w:r>
          </w:p>
        </w:tc>
        <w:tc>
          <w:tcPr>
            <w:tcW w:w="675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i w:val="0"/>
                <w:iCs w:val="0"/>
                <w:caps w:val="0"/>
                <w:color w:val="000000"/>
                <w:spacing w:val="0"/>
                <w:w w:val="90"/>
                <w:sz w:val="24"/>
                <w:szCs w:val="24"/>
                <w:lang w:val="en-US" w:eastAsia="zh-CN"/>
              </w:rPr>
              <w:t xml:space="preserve"> “中国·哈密“甜蜜之旅”第十六届哈密瓜节系列文体活动项目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服务</w:t>
            </w:r>
            <w:r>
              <w:rPr>
                <w:rFonts w:hint="eastAsia" w:ascii="宋体" w:hAnsi="宋体" w:eastAsia="宋体" w:cs="宋体"/>
                <w:color w:val="000000" w:themeColor="text1"/>
                <w:szCs w:val="21"/>
                <w14:textFill>
                  <w14:solidFill>
                    <w14:schemeClr w14:val="tx1"/>
                  </w14:solidFill>
                </w14:textFill>
              </w:rPr>
              <w:t>地点</w:t>
            </w:r>
          </w:p>
        </w:tc>
        <w:tc>
          <w:tcPr>
            <w:tcW w:w="675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default" w:ascii="宋体" w:hAnsi="宋体" w:eastAsia="宋体" w:cs="宋体"/>
                <w:i w:val="0"/>
                <w:iCs w:val="0"/>
                <w:caps w:val="0"/>
                <w:color w:val="000000"/>
                <w:spacing w:val="0"/>
                <w:sz w:val="24"/>
                <w:szCs w:val="24"/>
                <w:lang w:val="en-US" w:eastAsia="zh-CN"/>
              </w:rPr>
            </w:pPr>
            <w:r>
              <w:rPr>
                <w:rFonts w:hint="eastAsia" w:ascii="宋体" w:hAnsi="宋体" w:cs="宋体"/>
                <w:i w:val="0"/>
                <w:iCs w:val="0"/>
                <w:caps w:val="0"/>
                <w:color w:val="000000"/>
                <w:spacing w:val="0"/>
                <w:sz w:val="24"/>
                <w:szCs w:val="24"/>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服务范围</w:t>
            </w:r>
          </w:p>
        </w:tc>
        <w:tc>
          <w:tcPr>
            <w:tcW w:w="675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Times New Roman"/>
                <w:sz w:val="24"/>
                <w:lang w:val="en-US" w:eastAsia="zh-CN"/>
              </w:rPr>
              <w:t>中国·哈密“甜蜜之旅”第十六届哈密瓜节系列文体活动项目</w:t>
            </w:r>
            <w:r>
              <w:rPr>
                <w:rFonts w:hint="eastAsia" w:ascii="宋体" w:hAnsi="宋体"/>
                <w:sz w:val="24"/>
              </w:rPr>
              <w:t>（详见项目需求）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4</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服务期限</w:t>
            </w:r>
          </w:p>
        </w:tc>
        <w:tc>
          <w:tcPr>
            <w:tcW w:w="675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5</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投标人资质条件</w:t>
            </w:r>
          </w:p>
        </w:tc>
        <w:tc>
          <w:tcPr>
            <w:tcW w:w="6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spacing w:val="0"/>
                <w:sz w:val="21"/>
                <w:szCs w:val="21"/>
              </w:rPr>
              <w:t>1、具有独立承担民事责任的能力；（提供合法有效的法人营业执照）；</w:t>
            </w:r>
            <w:r>
              <w:rPr>
                <w:rFonts w:hint="eastAsia" w:ascii="宋体" w:hAnsi="宋体" w:eastAsia="宋体" w:cs="宋体"/>
                <w:i w:val="0"/>
                <w:iCs w:val="0"/>
                <w:caps w:val="0"/>
                <w:color w:val="000000"/>
                <w:spacing w:val="0"/>
                <w:sz w:val="21"/>
                <w:szCs w:val="21"/>
                <w:lang w:val="en-US" w:eastAsia="zh-CN"/>
              </w:rPr>
              <w:t>2</w:t>
            </w:r>
            <w:r>
              <w:rPr>
                <w:rFonts w:hint="eastAsia" w:ascii="宋体" w:hAnsi="宋体" w:eastAsia="宋体" w:cs="宋体"/>
                <w:i w:val="0"/>
                <w:iCs w:val="0"/>
                <w:caps w:val="0"/>
                <w:color w:val="000000"/>
                <w:spacing w:val="0"/>
                <w:sz w:val="21"/>
                <w:szCs w:val="21"/>
              </w:rPr>
              <w:t>、法定代表人投标需法定代表人证明书</w:t>
            </w:r>
            <w:r>
              <w:rPr>
                <w:rFonts w:hint="eastAsia" w:ascii="宋体" w:hAnsi="宋体" w:eastAsia="宋体" w:cs="宋体"/>
                <w:i w:val="0"/>
                <w:iCs w:val="0"/>
                <w:caps w:val="0"/>
                <w:color w:val="000000"/>
                <w:spacing w:val="0"/>
                <w:sz w:val="21"/>
                <w:szCs w:val="21"/>
                <w:lang w:eastAsia="zh-CN"/>
              </w:rPr>
              <w:t>、</w:t>
            </w:r>
            <w:r>
              <w:rPr>
                <w:rFonts w:hint="eastAsia" w:ascii="宋体" w:hAnsi="宋体" w:eastAsia="宋体" w:cs="宋体"/>
                <w:i w:val="0"/>
                <w:iCs w:val="0"/>
                <w:caps w:val="0"/>
                <w:color w:val="000000"/>
                <w:spacing w:val="0"/>
                <w:sz w:val="21"/>
                <w:szCs w:val="21"/>
              </w:rPr>
              <w:t>法定代表人身份证及法定代表人社保证明，委托代理人投标需法定代表人授权委托书及委托代理人身份证及委托代理人社保证明；3、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ascii="宋体" w:hAnsi="宋体" w:eastAsia="宋体" w:cs="宋体"/>
                <w:i w:val="0"/>
                <w:iCs w:val="0"/>
                <w:caps w:val="0"/>
                <w:color w:val="000000"/>
                <w:spacing w:val="0"/>
                <w:sz w:val="21"/>
                <w:szCs w:val="21"/>
                <w:lang w:eastAsia="zh-CN"/>
              </w:rPr>
              <w:t>；</w:t>
            </w:r>
            <w:r>
              <w:rPr>
                <w:rFonts w:hint="eastAsia" w:ascii="宋体" w:hAnsi="宋体" w:eastAsia="宋体" w:cs="宋体"/>
                <w:i w:val="0"/>
                <w:iCs w:val="0"/>
                <w:caps w:val="0"/>
                <w:color w:val="000000"/>
                <w:spacing w:val="0"/>
                <w:sz w:val="21"/>
                <w:szCs w:val="21"/>
                <w:lang w:val="en-US" w:eastAsia="zh-CN"/>
              </w:rPr>
              <w:t>4、信誉要求：未被国家企业信用信息公示系统（http://www.gsxt.gov.cn/index.html）及“信用中国”平台（http://www.creditchina.gov.cn/）列入经营异常名录或严重违法失信企业黑名单查询截图；5</w:t>
            </w:r>
            <w:r>
              <w:rPr>
                <w:rFonts w:hint="eastAsia" w:ascii="宋体" w:hAnsi="宋体" w:eastAsia="宋体" w:cs="宋体"/>
                <w:i w:val="0"/>
                <w:iCs w:val="0"/>
                <w:caps w:val="0"/>
                <w:color w:val="000000"/>
                <w:spacing w:val="0"/>
                <w:sz w:val="21"/>
                <w:szCs w:val="21"/>
              </w:rPr>
              <w:t>、供应商需提供有效期内的企业信用评价报告。企业信用评价报告出具方式：可在 “信用哈密”网站—信用公示栏目—信用服务机构公示查询国家发改委、自治区发改委或在哈密市发改委备案通过的信用评价机构出具信用报告。网址：http://xyhami.creditxj.gov.cn/ ，也可提供各省备案的信用服务机构出具的信用评价报告；未提供信用评价报告、只提供信用等级证书或者信用评价等级为D级的投标人，将拒绝投标。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招标方式</w:t>
            </w:r>
          </w:p>
        </w:tc>
        <w:tc>
          <w:tcPr>
            <w:tcW w:w="6757" w:type="dxa"/>
            <w:tcBorders>
              <w:top w:val="single" w:color="auto" w:sz="4" w:space="0"/>
              <w:left w:val="single" w:color="auto" w:sz="4" w:space="0"/>
              <w:bottom w:val="single" w:color="auto" w:sz="4" w:space="0"/>
              <w:right w:val="single" w:color="auto" w:sz="4" w:space="0"/>
            </w:tcBorders>
            <w:noWrap w:val="0"/>
            <w:vAlign w:val="center"/>
          </w:tcPr>
          <w:p>
            <w:pPr>
              <w:pStyle w:val="8"/>
              <w:widowControl/>
              <w:adjustRightInd/>
              <w:spacing w:line="400" w:lineRule="exact"/>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竞争性磋商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7</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联合体</w:t>
            </w:r>
          </w:p>
        </w:tc>
        <w:tc>
          <w:tcPr>
            <w:tcW w:w="675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不接受联合体投标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投标有效期</w:t>
            </w:r>
          </w:p>
        </w:tc>
        <w:tc>
          <w:tcPr>
            <w:tcW w:w="675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u w:val="single"/>
                <w14:textFill>
                  <w14:solidFill>
                    <w14:schemeClr w14:val="tx1"/>
                  </w14:solidFill>
                </w14:textFill>
              </w:rPr>
              <w:t>90</w:t>
            </w:r>
            <w:r>
              <w:rPr>
                <w:rFonts w:hint="eastAsia" w:ascii="宋体" w:hAnsi="宋体" w:eastAsia="宋体" w:cs="宋体"/>
                <w:color w:val="000000" w:themeColor="text1"/>
                <w:szCs w:val="21"/>
                <w14:textFill>
                  <w14:solidFill>
                    <w14:schemeClr w14:val="tx1"/>
                  </w14:solidFill>
                </w14:textFill>
              </w:rPr>
              <w:t>日历天（从投标截止之日算起）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0"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9</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投标保证金</w:t>
            </w:r>
          </w:p>
        </w:tc>
        <w:tc>
          <w:tcPr>
            <w:tcW w:w="6757" w:type="dxa"/>
            <w:tcBorders>
              <w:top w:val="single" w:color="auto" w:sz="4" w:space="0"/>
              <w:left w:val="single" w:color="auto" w:sz="4" w:space="0"/>
              <w:bottom w:val="single" w:color="auto" w:sz="4" w:space="0"/>
              <w:right w:val="single" w:color="auto" w:sz="4" w:space="0"/>
            </w:tcBorders>
            <w:noWrap w:val="0"/>
            <w:vAlign w:val="center"/>
          </w:tcPr>
          <w:p>
            <w:pPr>
              <w:pStyle w:val="26"/>
              <w:numPr>
                <w:ilvl w:val="0"/>
                <w:numId w:val="0"/>
              </w:numPr>
              <w:adjustRightInd w:val="0"/>
              <w:snapToGrid w:val="0"/>
              <w:spacing w:line="400" w:lineRule="exact"/>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缴纳</w:t>
            </w:r>
            <w:r>
              <w:rPr>
                <w:rFonts w:hint="eastAsia" w:ascii="宋体" w:hAnsi="宋体" w:eastAsia="宋体" w:cs="宋体"/>
                <w:color w:val="000000" w:themeColor="text1"/>
                <w:szCs w:val="21"/>
                <w:lang w:val="en-US" w:eastAsia="zh-CN"/>
                <w14:textFill>
                  <w14:solidFill>
                    <w14:schemeClr w14:val="tx1"/>
                  </w14:solidFill>
                </w14:textFill>
              </w:rPr>
              <w:t>方式：电汇或网银转账</w:t>
            </w:r>
          </w:p>
          <w:p>
            <w:pPr>
              <w:pStyle w:val="26"/>
              <w:numPr>
                <w:ilvl w:val="0"/>
                <w:numId w:val="0"/>
              </w:numPr>
              <w:adjustRightInd w:val="0"/>
              <w:snapToGrid w:val="0"/>
              <w:spacing w:line="400" w:lineRule="exact"/>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金额（小写）：</w:t>
            </w:r>
            <w:bookmarkStart w:id="4" w:name="EB6d3f3d4bc1fe49838b57e1bcaa321f47"/>
            <w:bookmarkEnd w:id="4"/>
            <w:r>
              <w:rPr>
                <w:rFonts w:hint="eastAsia" w:ascii="宋体" w:hAnsi="宋体" w:cs="宋体"/>
                <w:color w:val="000000" w:themeColor="text1"/>
                <w:szCs w:val="21"/>
                <w:lang w:val="en-US" w:eastAsia="zh-CN"/>
                <w14:textFill>
                  <w14:solidFill>
                    <w14:schemeClr w14:val="tx1"/>
                  </w14:solidFill>
                </w14:textFill>
              </w:rPr>
              <w:t>99</w:t>
            </w:r>
            <w:r>
              <w:rPr>
                <w:rFonts w:hint="eastAsia" w:ascii="宋体" w:hAnsi="宋体" w:eastAsia="宋体" w:cs="宋体"/>
                <w:color w:val="000000" w:themeColor="text1"/>
                <w:szCs w:val="21"/>
                <w:lang w:val="en-US" w:eastAsia="zh-CN"/>
                <w14:textFill>
                  <w14:solidFill>
                    <w14:schemeClr w14:val="tx1"/>
                  </w14:solidFill>
                </w14:textFill>
              </w:rPr>
              <w:t>00.00元</w:t>
            </w:r>
          </w:p>
          <w:p>
            <w:pPr>
              <w:pStyle w:val="26"/>
              <w:numPr>
                <w:ilvl w:val="0"/>
                <w:numId w:val="0"/>
              </w:numPr>
              <w:adjustRightInd w:val="0"/>
              <w:snapToGrid w:val="0"/>
              <w:spacing w:line="400" w:lineRule="exact"/>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金额（大写）</w:t>
            </w:r>
            <w:bookmarkStart w:id="5" w:name="EB50c373fb488e45df8b9e693e805e8d57"/>
            <w:bookmarkEnd w:id="5"/>
            <w:r>
              <w:rPr>
                <w:rFonts w:hint="eastAsia" w:ascii="宋体" w:hAnsi="宋体" w:eastAsia="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玖仟玖佰</w:t>
            </w:r>
            <w:r>
              <w:rPr>
                <w:rFonts w:hint="eastAsia" w:ascii="宋体" w:hAnsi="宋体" w:eastAsia="宋体" w:cs="宋体"/>
                <w:color w:val="000000" w:themeColor="text1"/>
                <w:szCs w:val="21"/>
                <w:lang w:val="en-US" w:eastAsia="zh-CN"/>
                <w14:textFill>
                  <w14:solidFill>
                    <w14:schemeClr w14:val="tx1"/>
                  </w14:solidFill>
                </w14:textFill>
              </w:rPr>
              <w:t>元整</w:t>
            </w:r>
          </w:p>
          <w:p>
            <w:pPr>
              <w:pStyle w:val="26"/>
              <w:numPr>
                <w:ilvl w:val="0"/>
                <w:numId w:val="0"/>
              </w:numPr>
              <w:adjustRightInd w:val="0"/>
              <w:snapToGrid w:val="0"/>
              <w:spacing w:line="400" w:lineRule="exact"/>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单位名称：新疆鼎科工程项目管理有限公司</w:t>
            </w:r>
          </w:p>
          <w:p>
            <w:pPr>
              <w:pStyle w:val="26"/>
              <w:numPr>
                <w:ilvl w:val="0"/>
                <w:numId w:val="0"/>
              </w:numPr>
              <w:adjustRightInd w:val="0"/>
              <w:snapToGrid w:val="0"/>
              <w:spacing w:line="400" w:lineRule="exact"/>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开户行：中国工商银行股份有限公司哈密分行营业部</w:t>
            </w:r>
          </w:p>
          <w:p>
            <w:pPr>
              <w:pStyle w:val="26"/>
              <w:numPr>
                <w:ilvl w:val="0"/>
                <w:numId w:val="0"/>
              </w:numPr>
              <w:adjustRightInd w:val="0"/>
              <w:snapToGrid w:val="0"/>
              <w:spacing w:line="400" w:lineRule="exact"/>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账号：3011000109200236793</w:t>
            </w:r>
          </w:p>
          <w:p>
            <w:pPr>
              <w:pStyle w:val="26"/>
              <w:numPr>
                <w:ilvl w:val="0"/>
                <w:numId w:val="0"/>
              </w:numPr>
              <w:adjustRightInd w:val="0"/>
              <w:snapToGrid w:val="0"/>
              <w:spacing w:line="400" w:lineRule="exact"/>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行号：102884000049</w:t>
            </w:r>
          </w:p>
          <w:p>
            <w:pPr>
              <w:pStyle w:val="26"/>
              <w:numPr>
                <w:ilvl w:val="0"/>
                <w:numId w:val="3"/>
              </w:numPr>
              <w:adjustRightInd w:val="0"/>
              <w:snapToGrid w:val="0"/>
              <w:spacing w:line="400" w:lineRule="exact"/>
              <w:ind w:hanging="4"/>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投标人在投标截止时</w:t>
            </w:r>
            <w:r>
              <w:rPr>
                <w:rFonts w:hint="eastAsia" w:ascii="宋体" w:hAnsi="宋体" w:eastAsia="宋体" w:cs="宋体"/>
                <w:color w:val="000000" w:themeColor="text1"/>
                <w:szCs w:val="21"/>
                <w14:textFill>
                  <w14:solidFill>
                    <w14:schemeClr w14:val="tx1"/>
                  </w14:solidFill>
                </w14:textFill>
              </w:rPr>
              <w:t>间前3个工作日（因考虑异地、跨行、公休日等因素造成的保证金到账延迟风险）必须交纳投标保证金，以确保保证金在投标截止时间前到账，以便</w:t>
            </w:r>
            <w:r>
              <w:rPr>
                <w:rFonts w:hint="eastAsia" w:ascii="宋体" w:hAnsi="宋体" w:cs="宋体"/>
                <w:color w:val="000000" w:themeColor="text1"/>
                <w:szCs w:val="21"/>
                <w:lang w:eastAsia="zh-CN"/>
                <w14:textFill>
                  <w14:solidFill>
                    <w14:schemeClr w14:val="tx1"/>
                  </w14:solidFill>
                </w14:textFill>
              </w:rPr>
              <w:t>新疆鼎科工程项目管理有限公司</w:t>
            </w:r>
            <w:r>
              <w:rPr>
                <w:rFonts w:hint="eastAsia" w:ascii="宋体" w:hAnsi="宋体" w:eastAsia="宋体" w:cs="宋体"/>
                <w:color w:val="000000" w:themeColor="text1"/>
                <w:szCs w:val="21"/>
                <w14:textFill>
                  <w14:solidFill>
                    <w14:schemeClr w14:val="tx1"/>
                  </w14:solidFill>
                </w14:textFill>
              </w:rPr>
              <w:t>获取保证金开户银行的出具收款单后，出具保证金收据。未按此时限要求办理保证金交纳事宜，致使投标保证金未能在投标截止时间前到账，不能正常获取保证金收据的责任由投标人自负。</w:t>
            </w:r>
          </w:p>
          <w:p>
            <w:pPr>
              <w:pStyle w:val="26"/>
              <w:numPr>
                <w:ilvl w:val="0"/>
                <w:numId w:val="3"/>
              </w:numPr>
              <w:adjustRightInd w:val="0"/>
              <w:snapToGrid w:val="0"/>
              <w:spacing w:line="400" w:lineRule="exact"/>
              <w:ind w:hanging="4"/>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投标人未交纳投标保证金的，其投标将被拒绝。</w:t>
            </w:r>
          </w:p>
          <w:p>
            <w:pPr>
              <w:pStyle w:val="23"/>
              <w:numPr>
                <w:ilvl w:val="0"/>
                <w:numId w:val="3"/>
              </w:numPr>
              <w:snapToGrid w:val="0"/>
              <w:spacing w:line="400" w:lineRule="exact"/>
              <w:ind w:hanging="4"/>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投标保证金交纳及确认方式：投标保证金提交方式为银行电汇或银行转账方式交纳，并从投标人的基本账户转出，个人交款无效，并在汇款单或现金交款单上注明投标项目名称。</w:t>
            </w:r>
          </w:p>
          <w:p>
            <w:pPr>
              <w:pStyle w:val="26"/>
              <w:adjustRightInd w:val="0"/>
              <w:snapToGrid w:val="0"/>
              <w:spacing w:line="400" w:lineRule="exact"/>
              <w:ind w:left="-4"/>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制作投标文件，所附投标保证金缴纳的复印件是指：</w:t>
            </w:r>
            <w:r>
              <w:rPr>
                <w:rFonts w:hint="eastAsia" w:ascii="宋体" w:hAnsi="宋体" w:eastAsia="宋体" w:cs="宋体"/>
                <w:b/>
                <w:bCs/>
                <w:color w:val="000000" w:themeColor="text1"/>
                <w:szCs w:val="21"/>
                <w14:textFill>
                  <w14:solidFill>
                    <w14:schemeClr w14:val="tx1"/>
                  </w14:solidFill>
                </w14:textFill>
              </w:rPr>
              <w:t>投标保证金银行汇款</w:t>
            </w:r>
            <w:r>
              <w:rPr>
                <w:rFonts w:hint="eastAsia" w:ascii="宋体" w:hAnsi="宋体" w:cs="宋体"/>
                <w:b/>
                <w:bCs/>
                <w:color w:val="000000" w:themeColor="text1"/>
                <w:szCs w:val="21"/>
                <w:lang w:eastAsia="zh-CN"/>
                <w14:textFill>
                  <w14:solidFill>
                    <w14:schemeClr w14:val="tx1"/>
                  </w14:solidFill>
                </w14:textFill>
              </w:rPr>
              <w:t>（</w:t>
            </w:r>
            <w:r>
              <w:rPr>
                <w:rFonts w:hint="eastAsia" w:ascii="宋体" w:hAnsi="宋体" w:cs="宋体"/>
                <w:b/>
                <w:bCs/>
                <w:color w:val="000000" w:themeColor="text1"/>
                <w:szCs w:val="21"/>
                <w:lang w:val="en-US" w:eastAsia="zh-CN"/>
                <w14:textFill>
                  <w14:solidFill>
                    <w14:schemeClr w14:val="tx1"/>
                  </w14:solidFill>
                </w14:textFill>
              </w:rPr>
              <w:t>转账</w:t>
            </w:r>
            <w:r>
              <w:rPr>
                <w:rFonts w:hint="eastAsia" w:ascii="宋体" w:hAnsi="宋体" w:cs="宋体"/>
                <w:b/>
                <w:bCs/>
                <w:color w:val="000000" w:themeColor="text1"/>
                <w:szCs w:val="21"/>
                <w:lang w:eastAsia="zh-CN"/>
                <w14:textFill>
                  <w14:solidFill>
                    <w14:schemeClr w14:val="tx1"/>
                  </w14:solidFill>
                </w14:textFill>
              </w:rPr>
              <w:t>）</w:t>
            </w:r>
            <w:r>
              <w:rPr>
                <w:rFonts w:hint="eastAsia" w:ascii="宋体" w:hAnsi="宋体" w:eastAsia="宋体" w:cs="宋体"/>
                <w:b/>
                <w:bCs/>
                <w:color w:val="000000" w:themeColor="text1"/>
                <w:szCs w:val="21"/>
                <w14:textFill>
                  <w14:solidFill>
                    <w14:schemeClr w14:val="tx1"/>
                  </w14:solidFill>
                </w14:textFill>
              </w:rPr>
              <w:t>凭证</w:t>
            </w:r>
            <w:r>
              <w:rPr>
                <w:rFonts w:hint="eastAsia" w:ascii="宋体" w:hAnsi="宋体" w:cs="宋体"/>
                <w:b/>
                <w:bCs/>
                <w:color w:val="000000" w:themeColor="text1"/>
                <w:szCs w:val="21"/>
                <w:lang w:val="en-US" w:eastAsia="zh-CN"/>
                <w14:textFill>
                  <w14:solidFill>
                    <w14:schemeClr w14:val="tx1"/>
                  </w14:solidFill>
                </w14:textFill>
              </w:rPr>
              <w:t>及</w:t>
            </w:r>
            <w:r>
              <w:rPr>
                <w:rFonts w:hint="eastAsia" w:ascii="宋体" w:hAnsi="宋体" w:eastAsia="宋体" w:cs="宋体"/>
                <w:b/>
                <w:bCs/>
                <w:color w:val="000000" w:themeColor="text1"/>
                <w:szCs w:val="21"/>
                <w14:textFill>
                  <w14:solidFill>
                    <w14:schemeClr w14:val="tx1"/>
                  </w14:solidFill>
                </w14:textFill>
              </w:rPr>
              <w:t>招标代理出具的投标保证金收据复印件加盖公章。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2"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0</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投标文件份数</w:t>
            </w:r>
          </w:p>
        </w:tc>
        <w:tc>
          <w:tcPr>
            <w:tcW w:w="675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lang w:val="en-US" w:eastAsia="zh-CN"/>
              </w:rPr>
            </w:pPr>
            <w:r>
              <w:rPr>
                <w:rFonts w:hint="eastAsia"/>
                <w:lang w:val="en-US" w:eastAsia="zh-CN"/>
              </w:rPr>
              <w:t>投标文件包括：</w:t>
            </w:r>
          </w:p>
          <w:p>
            <w:pPr>
              <w:spacing w:line="400" w:lineRule="exact"/>
              <w:rPr>
                <w:rFonts w:hint="eastAsia"/>
                <w:lang w:val="en-US" w:eastAsia="zh-CN"/>
              </w:rPr>
            </w:pPr>
            <w:r>
              <w:rPr>
                <w:rFonts w:hint="eastAsia"/>
                <w:lang w:val="en-US" w:eastAsia="zh-CN"/>
              </w:rPr>
              <w:t>1、本项目采用不见面开标、投标人需要递交电子投标文件，在投标截止时间前通过兵团政采云平台上传到指定位置。</w:t>
            </w:r>
          </w:p>
          <w:p>
            <w:pPr>
              <w:spacing w:line="400" w:lineRule="exact"/>
              <w:rPr>
                <w:rFonts w:hint="eastAsia"/>
                <w:lang w:val="en-US" w:eastAsia="zh-CN"/>
              </w:rPr>
            </w:pPr>
            <w:r>
              <w:rPr>
                <w:rFonts w:hint="eastAsia"/>
                <w:lang w:val="en-US" w:eastAsia="zh-CN"/>
              </w:rPr>
              <w:t>2、中标人在开标后2日内将纸质版投标文件（2份）及不加密电子版投标书3份（3个U盘）交于招标代理公司，纸质版投标文件内容须与电子版投标文件一致。</w:t>
            </w:r>
          </w:p>
          <w:p>
            <w:pPr>
              <w:spacing w:line="400" w:lineRule="exact"/>
              <w:rPr>
                <w:rFonts w:hint="eastAsia"/>
                <w:lang w:val="en-US" w:eastAsia="zh-CN"/>
              </w:rPr>
            </w:pPr>
            <w:r>
              <w:rPr>
                <w:rFonts w:hint="eastAsia"/>
                <w:lang w:val="en-US" w:eastAsia="zh-CN"/>
              </w:rPr>
              <w:t>3、本项目采用远程不见面交易的模式。开标当日，投标人无需到达开标现场，仅需在任意地点通过新疆政府采购（http://www.ccgp-xinjiang.gov.cn）政采云线上平台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pPr>
              <w:bidi w:val="0"/>
              <w:jc w:val="both"/>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1</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投标文件提交地点及截止时间</w:t>
            </w:r>
          </w:p>
        </w:tc>
        <w:tc>
          <w:tcPr>
            <w:tcW w:w="675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截止时间</w:t>
            </w:r>
            <w:r>
              <w:rPr>
                <w:rFonts w:hint="eastAsia" w:ascii="宋体" w:hAnsi="宋体" w:eastAsia="宋体" w:cs="宋体"/>
                <w:color w:val="000000" w:themeColor="text1"/>
                <w:szCs w:val="21"/>
                <w:lang w:val="en-US" w:eastAsia="zh-CN"/>
                <w14:textFill>
                  <w14:solidFill>
                    <w14:schemeClr w14:val="tx1"/>
                  </w14:solidFill>
                </w14:textFill>
              </w:rPr>
              <w:t>：2022年07月</w:t>
            </w:r>
            <w:r>
              <w:rPr>
                <w:rFonts w:hint="eastAsia" w:ascii="宋体" w:hAnsi="宋体" w:cs="宋体"/>
                <w:color w:val="000000" w:themeColor="text1"/>
                <w:szCs w:val="21"/>
                <w:lang w:val="en-US" w:eastAsia="zh-CN"/>
                <w14:textFill>
                  <w14:solidFill>
                    <w14:schemeClr w14:val="tx1"/>
                  </w14:solidFill>
                </w14:textFill>
              </w:rPr>
              <w:t>14</w:t>
            </w:r>
            <w:r>
              <w:rPr>
                <w:rFonts w:hint="eastAsia" w:ascii="宋体" w:hAnsi="宋体" w:eastAsia="宋体" w:cs="宋体"/>
                <w:color w:val="000000" w:themeColor="text1"/>
                <w:szCs w:val="21"/>
                <w:lang w:val="en-US" w:eastAsia="zh-CN"/>
                <w14:textFill>
                  <w14:solidFill>
                    <w14:schemeClr w14:val="tx1"/>
                  </w14:solidFill>
                </w14:textFill>
              </w:rPr>
              <w:t>日</w:t>
            </w:r>
            <w:r>
              <w:rPr>
                <w:rFonts w:hint="eastAsia" w:ascii="宋体" w:hAnsi="宋体" w:cs="宋体"/>
                <w:color w:val="000000" w:themeColor="text1"/>
                <w:szCs w:val="21"/>
                <w:lang w:val="en-US" w:eastAsia="zh-CN"/>
                <w14:textFill>
                  <w14:solidFill>
                    <w14:schemeClr w14:val="tx1"/>
                  </w14:solidFill>
                </w14:textFill>
              </w:rPr>
              <w:t>18:00</w:t>
            </w:r>
            <w:r>
              <w:rPr>
                <w:rFonts w:hint="eastAsia" w:ascii="宋体" w:hAnsi="宋体" w:eastAsia="宋体" w:cs="宋体"/>
                <w:color w:val="000000" w:themeColor="text1"/>
                <w:szCs w:val="21"/>
                <w:lang w:val="en-US" w:eastAsia="zh-CN"/>
                <w14:textFill>
                  <w14:solidFill>
                    <w14:schemeClr w14:val="tx1"/>
                  </w14:solidFill>
                </w14:textFill>
              </w:rPr>
              <w:t>（北京时间）</w:t>
            </w:r>
          </w:p>
          <w:p>
            <w:pPr>
              <w:spacing w:line="40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提交地点：新疆政府采购（http://www.ccgp-xinjiang.gov.cn）政采云线上平台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5" w:type="dxa"/>
            <w:tcBorders>
              <w:top w:val="single" w:color="auto" w:sz="4" w:space="0"/>
              <w:left w:val="single" w:color="auto" w:sz="4" w:space="0"/>
              <w:right w:val="single" w:color="auto" w:sz="4" w:space="0"/>
            </w:tcBorders>
            <w:noWrap w:val="0"/>
            <w:vAlign w:val="center"/>
          </w:tcPr>
          <w:p>
            <w:pPr>
              <w:spacing w:line="400" w:lineRule="exact"/>
              <w:ind w:firstLine="71" w:firstLineChars="34"/>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2</w:t>
            </w:r>
          </w:p>
        </w:tc>
        <w:tc>
          <w:tcPr>
            <w:tcW w:w="1787" w:type="dxa"/>
            <w:tcBorders>
              <w:top w:val="single" w:color="auto" w:sz="4" w:space="0"/>
              <w:left w:val="sing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开   标</w:t>
            </w:r>
          </w:p>
        </w:tc>
        <w:tc>
          <w:tcPr>
            <w:tcW w:w="6757"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□采用见面开标：</w:t>
            </w:r>
          </w:p>
          <w:p>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开标时间：同投标截止时间</w:t>
            </w:r>
          </w:p>
          <w:p>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开标地点：/</w:t>
            </w:r>
          </w:p>
          <w:p>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sym w:font="Wingdings 2" w:char="0052"/>
            </w:r>
            <w:r>
              <w:rPr>
                <w:rFonts w:hint="eastAsia" w:ascii="宋体" w:hAnsi="宋体" w:eastAsia="宋体" w:cs="宋体"/>
                <w:color w:val="000000" w:themeColor="text1"/>
                <w:szCs w:val="21"/>
                <w:lang w:val="en-US" w:eastAsia="zh-CN"/>
                <w14:textFill>
                  <w14:solidFill>
                    <w14:schemeClr w14:val="tx1"/>
                  </w14:solidFill>
                </w14:textFill>
              </w:rPr>
              <w:t>采用不见面开标：</w:t>
            </w:r>
          </w:p>
          <w:p>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开标时间：2022年07月</w:t>
            </w:r>
            <w:r>
              <w:rPr>
                <w:rFonts w:hint="eastAsia" w:ascii="宋体" w:hAnsi="宋体" w:cs="宋体"/>
                <w:color w:val="000000" w:themeColor="text1"/>
                <w:szCs w:val="21"/>
                <w:lang w:val="en-US" w:eastAsia="zh-CN"/>
                <w14:textFill>
                  <w14:solidFill>
                    <w14:schemeClr w14:val="tx1"/>
                  </w14:solidFill>
                </w14:textFill>
              </w:rPr>
              <w:t>14</w:t>
            </w:r>
            <w:r>
              <w:rPr>
                <w:rFonts w:hint="eastAsia" w:ascii="宋体" w:hAnsi="宋体" w:eastAsia="宋体" w:cs="宋体"/>
                <w:color w:val="000000" w:themeColor="text1"/>
                <w:szCs w:val="21"/>
                <w:lang w:val="en-US" w:eastAsia="zh-CN"/>
                <w14:textFill>
                  <w14:solidFill>
                    <w14:schemeClr w14:val="tx1"/>
                  </w14:solidFill>
                </w14:textFill>
              </w:rPr>
              <w:t>日</w:t>
            </w:r>
            <w:r>
              <w:rPr>
                <w:rFonts w:hint="eastAsia" w:ascii="宋体" w:hAnsi="宋体" w:cs="宋体"/>
                <w:color w:val="000000" w:themeColor="text1"/>
                <w:szCs w:val="21"/>
                <w:lang w:val="en-US" w:eastAsia="zh-CN"/>
                <w14:textFill>
                  <w14:solidFill>
                    <w14:schemeClr w14:val="tx1"/>
                  </w14:solidFill>
                </w14:textFill>
              </w:rPr>
              <w:t>18</w:t>
            </w:r>
            <w:r>
              <w:rPr>
                <w:rFonts w:hint="eastAsia" w:ascii="宋体" w:hAnsi="宋体" w:eastAsia="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0</w:t>
            </w:r>
            <w:r>
              <w:rPr>
                <w:rFonts w:hint="eastAsia" w:ascii="宋体" w:hAnsi="宋体" w:eastAsia="宋体" w:cs="宋体"/>
                <w:color w:val="000000" w:themeColor="text1"/>
                <w:szCs w:val="21"/>
                <w:lang w:val="en-US" w:eastAsia="zh-CN"/>
                <w14:textFill>
                  <w14:solidFill>
                    <w14:schemeClr w14:val="tx1"/>
                  </w14:solidFill>
                </w14:textFill>
              </w:rPr>
              <w:t>0（北京时间）</w:t>
            </w:r>
          </w:p>
          <w:p>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开标地点：远程不见面开标大厅新疆政府采购（http://www.ccgp-xinjiang.gov.cn）</w:t>
            </w:r>
          </w:p>
          <w:p>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不见面开标默认解密时长：</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eastAsia="宋体" w:cs="宋体"/>
                <w:color w:val="000000" w:themeColor="text1"/>
                <w:szCs w:val="21"/>
                <w:lang w:val="en-US" w:eastAsia="zh-CN"/>
                <w14:textFill>
                  <w14:solidFill>
                    <w14:schemeClr w14:val="tx1"/>
                  </w14:solidFill>
                </w14:textFill>
              </w:rPr>
              <w:t>0分钟</w:t>
            </w:r>
          </w:p>
          <w:p>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关于能否延长解密时间的约定：开标现场若发现默认解密时长不足，由采购人决定是否延长解密时长。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71" w:firstLineChars="34"/>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3</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评标办法</w:t>
            </w:r>
          </w:p>
        </w:tc>
        <w:tc>
          <w:tcPr>
            <w:tcW w:w="6757" w:type="dxa"/>
            <w:tcBorders>
              <w:top w:val="single" w:color="auto" w:sz="4" w:space="0"/>
              <w:left w:val="single" w:color="auto" w:sz="4" w:space="0"/>
              <w:bottom w:val="single" w:color="auto" w:sz="4" w:space="0"/>
              <w:right w:val="single" w:color="auto" w:sz="4" w:space="0"/>
            </w:tcBorders>
            <w:noWrap w:val="0"/>
            <w:vAlign w:val="center"/>
          </w:tcPr>
          <w:p>
            <w:pPr>
              <w:pStyle w:val="8"/>
              <w:widowControl/>
              <w:adjustRightIn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综合评估法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71" w:firstLineChars="34"/>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4</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履约担保金额</w:t>
            </w:r>
          </w:p>
        </w:tc>
        <w:tc>
          <w:tcPr>
            <w:tcW w:w="6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sym w:font="Wingdings 2" w:char="0052"/>
            </w:r>
            <w:r>
              <w:rPr>
                <w:rFonts w:hint="eastAsia" w:ascii="宋体" w:hAnsi="宋体" w:eastAsia="宋体" w:cs="宋体"/>
                <w:color w:val="000000" w:themeColor="text1"/>
                <w:szCs w:val="21"/>
                <w:lang w:val="en-US" w:eastAsia="zh-CN"/>
                <w14:textFill>
                  <w14:solidFill>
                    <w14:schemeClr w14:val="tx1"/>
                  </w14:solidFill>
                </w14:textFill>
              </w:rPr>
              <w:t xml:space="preserve">不交纳 </w:t>
            </w:r>
          </w:p>
          <w:p>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□交纳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15</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近年财务状况的年份要求</w:t>
            </w:r>
          </w:p>
        </w:tc>
        <w:tc>
          <w:tcPr>
            <w:tcW w:w="675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16</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近年完成的类似项目的年份要求</w:t>
            </w:r>
          </w:p>
        </w:tc>
        <w:tc>
          <w:tcPr>
            <w:tcW w:w="675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17</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近年发生的诉讼及仲裁情况的年份要求</w:t>
            </w:r>
          </w:p>
        </w:tc>
        <w:tc>
          <w:tcPr>
            <w:tcW w:w="675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71" w:firstLineChars="34"/>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18</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磋商小组的组建</w:t>
            </w:r>
          </w:p>
        </w:tc>
        <w:tc>
          <w:tcPr>
            <w:tcW w:w="675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磋商小组构成：</w:t>
            </w:r>
            <w:r>
              <w:rPr>
                <w:rFonts w:hint="eastAsia" w:ascii="宋体" w:hAnsi="宋体" w:eastAsia="宋体" w:cs="宋体"/>
                <w:color w:val="000000" w:themeColor="text1"/>
                <w:szCs w:val="21"/>
                <w:u w:val="single"/>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人，其中招标人代表</w:t>
            </w:r>
            <w:r>
              <w:rPr>
                <w:rFonts w:hint="eastAsia" w:ascii="宋体" w:hAnsi="宋体" w:eastAsia="宋体" w:cs="宋体"/>
                <w:color w:val="000000" w:themeColor="text1"/>
                <w:szCs w:val="21"/>
                <w:u w:val="single"/>
                <w14:textFill>
                  <w14:solidFill>
                    <w14:schemeClr w14:val="tx1"/>
                  </w14:solidFill>
                </w14:textFill>
              </w:rPr>
              <w:t>0</w:t>
            </w:r>
            <w:r>
              <w:rPr>
                <w:rFonts w:hint="eastAsia" w:ascii="宋体" w:hAnsi="宋体" w:eastAsia="宋体" w:cs="宋体"/>
                <w:color w:val="000000" w:themeColor="text1"/>
                <w:szCs w:val="21"/>
                <w14:textFill>
                  <w14:solidFill>
                    <w14:schemeClr w14:val="tx1"/>
                  </w14:solidFill>
                </w14:textFill>
              </w:rPr>
              <w:t>人（限招标人在职人员，且应当具备评标专家相应的或者类似的条件），专家</w:t>
            </w:r>
            <w:r>
              <w:rPr>
                <w:rFonts w:hint="eastAsia" w:ascii="宋体" w:hAnsi="宋体" w:eastAsia="宋体" w:cs="宋体"/>
                <w:color w:val="000000" w:themeColor="text1"/>
                <w:szCs w:val="21"/>
                <w:u w:val="single"/>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人；</w:t>
            </w:r>
          </w:p>
          <w:p>
            <w:pPr>
              <w:spacing w:line="400" w:lineRule="exact"/>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□分组：技术组</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人，经济组</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人。</w:t>
            </w:r>
          </w:p>
          <w:p>
            <w:pPr>
              <w:spacing w:line="400" w:lineRule="exact"/>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sym w:font="Wingdings 2" w:char="0052"/>
            </w:r>
            <w:r>
              <w:rPr>
                <w:rFonts w:hint="eastAsia" w:ascii="宋体" w:hAnsi="宋体" w:eastAsia="宋体" w:cs="宋体"/>
                <w:color w:val="000000" w:themeColor="text1"/>
                <w:szCs w:val="21"/>
                <w14:textFill>
                  <w14:solidFill>
                    <w14:schemeClr w14:val="tx1"/>
                  </w14:solidFill>
                </w14:textFill>
              </w:rPr>
              <w:t>不分组</w:t>
            </w:r>
          </w:p>
          <w:p>
            <w:pPr>
              <w:spacing w:line="400" w:lineRule="exact"/>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评标专家确定方式：在</w:t>
            </w:r>
            <w:r>
              <w:rPr>
                <w:rFonts w:hint="eastAsia" w:ascii="宋体" w:hAnsi="宋体" w:cs="宋体"/>
                <w:color w:val="000000" w:themeColor="text1"/>
                <w:szCs w:val="21"/>
                <w:lang w:val="en-US" w:eastAsia="zh-CN"/>
                <w14:textFill>
                  <w14:solidFill>
                    <w14:schemeClr w14:val="tx1"/>
                  </w14:solidFill>
                </w14:textFill>
              </w:rPr>
              <w:t>新疆</w:t>
            </w:r>
            <w:r>
              <w:rPr>
                <w:rFonts w:hint="eastAsia" w:ascii="宋体" w:hAnsi="宋体" w:eastAsia="宋体" w:cs="宋体"/>
                <w:color w:val="000000" w:themeColor="text1"/>
                <w:szCs w:val="21"/>
                <w:lang w:val="en-US" w:eastAsia="zh-CN"/>
                <w14:textFill>
                  <w14:solidFill>
                    <w14:schemeClr w14:val="tx1"/>
                  </w14:solidFill>
                </w14:textFill>
              </w:rPr>
              <w:t>政府采购网</w:t>
            </w:r>
            <w:r>
              <w:rPr>
                <w:rFonts w:hint="eastAsia" w:ascii="宋体" w:hAnsi="宋体" w:eastAsia="宋体" w:cs="宋体"/>
                <w:color w:val="000000" w:themeColor="text1"/>
                <w:szCs w:val="21"/>
                <w14:textFill>
                  <w14:solidFill>
                    <w14:schemeClr w14:val="tx1"/>
                  </w14:solidFill>
                </w14:textFill>
              </w:rPr>
              <w:t>家库中随机抽取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71" w:firstLineChars="34"/>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19</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是否授权磋商小组确定中标人</w:t>
            </w:r>
          </w:p>
        </w:tc>
        <w:tc>
          <w:tcPr>
            <w:tcW w:w="675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□是</w:t>
            </w:r>
          </w:p>
          <w:p>
            <w:pPr>
              <w:spacing w:line="400" w:lineRule="exact"/>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sym w:font="Wingdings 2" w:char="0052"/>
            </w:r>
            <w:r>
              <w:rPr>
                <w:rFonts w:hint="eastAsia" w:ascii="宋体" w:hAnsi="宋体" w:eastAsia="宋体" w:cs="宋体"/>
                <w:color w:val="000000" w:themeColor="text1"/>
                <w:szCs w:val="21"/>
                <w14:textFill>
                  <w14:solidFill>
                    <w14:schemeClr w14:val="tx1"/>
                  </w14:solidFill>
                </w14:textFill>
              </w:rPr>
              <w:t>否，推荐的中标候选人数：3人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71" w:firstLineChars="34"/>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r>
              <w:rPr>
                <w:rFonts w:hint="eastAsia" w:ascii="宋体" w:hAnsi="宋体" w:cs="宋体"/>
                <w:color w:val="000000" w:themeColor="text1"/>
                <w:szCs w:val="21"/>
                <w:lang w:val="en-US" w:eastAsia="zh-CN"/>
                <w14:textFill>
                  <w14:solidFill>
                    <w14:schemeClr w14:val="tx1"/>
                  </w14:solidFill>
                </w14:textFill>
              </w:rPr>
              <w:t>0</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最高限价</w:t>
            </w:r>
          </w:p>
        </w:tc>
        <w:tc>
          <w:tcPr>
            <w:tcW w:w="675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498000元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71" w:firstLineChars="34"/>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r>
              <w:rPr>
                <w:rFonts w:hint="eastAsia" w:ascii="宋体" w:hAnsi="宋体" w:cs="宋体"/>
                <w:color w:val="000000" w:themeColor="text1"/>
                <w:szCs w:val="21"/>
                <w:lang w:val="en-US" w:eastAsia="zh-CN"/>
                <w14:textFill>
                  <w14:solidFill>
                    <w14:schemeClr w14:val="tx1"/>
                  </w14:solidFill>
                </w14:textFill>
              </w:rPr>
              <w:t>1</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场地费</w:t>
            </w:r>
          </w:p>
        </w:tc>
        <w:tc>
          <w:tcPr>
            <w:tcW w:w="675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不缴纳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71" w:firstLineChars="34"/>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lang w:val="en-US" w:eastAsia="zh-CN"/>
                <w14:textFill>
                  <w14:solidFill>
                    <w14:schemeClr w14:val="tx1"/>
                  </w14:solidFill>
                </w14:textFill>
              </w:rPr>
              <w:t>2</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采购项目需要落实的政府采购政策</w:t>
            </w:r>
          </w:p>
        </w:tc>
        <w:tc>
          <w:tcPr>
            <w:tcW w:w="675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采购项目需要落实的政府采购政策：（1）财政部、国家发展改革委《关于印发《节能产品政府采购实施意见》的通知（财库〔2004〕185号文）》。（2）《财政部、环保总局关于环境标志产品政府采购实施的意见》（财库［2006］90号）。（3）财政部、工业和信息化部《关于印发《政府采购促进中小企业展暂行办法》的通知（财库〔2011〕181号文）》。（4）财政部、司法部《关于政府采购支持监狱企业发展有关问题的通知（财库〔2014〕68号文）》。（5）财政部、民政部、中国残疾人联合会《关于促进残疾人就业政府采购政策的通知》（财库[2017]141号）。</w:t>
            </w:r>
          </w:p>
          <w:p>
            <w:pPr>
              <w:spacing w:line="400" w:lineRule="exact"/>
              <w:jc w:val="left"/>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2、中小微型企业有关政策：(1)根据工信部等部委发布的《关于印发中小企业划型标准规定的通知》（工信部联企业[2011]300号）规定执行；</w:t>
            </w:r>
          </w:p>
          <w:p>
            <w:pPr>
              <w:spacing w:line="400" w:lineRule="exact"/>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(2)价格扣除幅度：价格给予6%的扣除。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71" w:firstLineChars="34"/>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23</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其他要求</w:t>
            </w:r>
          </w:p>
        </w:tc>
        <w:tc>
          <w:tcPr>
            <w:tcW w:w="675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default" w:ascii="宋体" w:hAnsi="宋体" w:eastAsia="宋体" w:cs="宋体"/>
                <w:b/>
                <w:bCs/>
                <w:color w:val="000000" w:themeColor="text1"/>
                <w:szCs w:val="21"/>
                <w:lang w:val="en-US" w:eastAsia="zh-CN"/>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招标代理服务费：</w:t>
            </w:r>
            <w:r>
              <w:rPr>
                <w:rFonts w:hint="eastAsia" w:ascii="宋体" w:hAnsi="宋体" w:cs="宋体"/>
                <w:b/>
                <w:bCs/>
                <w:color w:val="000000" w:themeColor="text1"/>
                <w:szCs w:val="21"/>
                <w:lang w:val="en-US" w:eastAsia="zh-CN"/>
                <w14:textFill>
                  <w14:solidFill>
                    <w14:schemeClr w14:val="tx1"/>
                  </w14:solidFill>
                </w14:textFill>
              </w:rPr>
              <w:t>中标人支付</w:t>
            </w:r>
          </w:p>
          <w:p>
            <w:pPr>
              <w:spacing w:line="400" w:lineRule="exact"/>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交纳时间：中标结果公告结束后2日内</w:t>
            </w:r>
          </w:p>
          <w:p>
            <w:pPr>
              <w:spacing w:line="400" w:lineRule="exact"/>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交纳金额：执行计价格[2002]1980号文</w:t>
            </w:r>
          </w:p>
          <w:p>
            <w:pPr>
              <w:spacing w:line="400" w:lineRule="exact"/>
              <w:rPr>
                <w:rFonts w:hint="eastAsia" w:ascii="宋体" w:hAnsi="宋体" w:eastAsia="宋体" w:cs="宋体"/>
                <w:b/>
                <w:bCs/>
                <w:color w:val="000000" w:themeColor="text1"/>
                <w:szCs w:val="21"/>
                <w:lang w:val="en-US" w:eastAsia="zh-CN"/>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收款单位：</w:t>
            </w:r>
            <w:r>
              <w:rPr>
                <w:rFonts w:hint="eastAsia" w:ascii="宋体" w:hAnsi="宋体" w:eastAsia="宋体" w:cs="宋体"/>
                <w:b/>
                <w:bCs/>
                <w:color w:val="000000" w:themeColor="text1"/>
                <w:szCs w:val="21"/>
                <w:lang w:val="en-US" w:eastAsia="zh-CN"/>
                <w14:textFill>
                  <w14:solidFill>
                    <w14:schemeClr w14:val="tx1"/>
                  </w14:solidFill>
                </w14:textFill>
              </w:rPr>
              <w:t>新疆鼎科工程项目管理有限公司</w:t>
            </w:r>
          </w:p>
          <w:p>
            <w:pPr>
              <w:spacing w:line="400" w:lineRule="exact"/>
              <w:rPr>
                <w:rFonts w:hint="eastAsia" w:ascii="宋体" w:hAnsi="宋体" w:eastAsia="宋体" w:cs="宋体"/>
                <w:b/>
                <w:bCs/>
                <w:color w:val="000000" w:themeColor="text1"/>
                <w:szCs w:val="21"/>
                <w:lang w:val="en-US" w:eastAsia="zh-CN"/>
                <w14:textFill>
                  <w14:solidFill>
                    <w14:schemeClr w14:val="tx1"/>
                  </w14:solidFill>
                </w14:textFill>
              </w:rPr>
            </w:pPr>
            <w:r>
              <w:rPr>
                <w:rFonts w:hint="eastAsia" w:ascii="宋体" w:hAnsi="宋体" w:eastAsia="宋体" w:cs="宋体"/>
                <w:b/>
                <w:bCs/>
                <w:color w:val="000000" w:themeColor="text1"/>
                <w:szCs w:val="21"/>
                <w:lang w:val="en-US" w:eastAsia="zh-CN"/>
                <w14:textFill>
                  <w14:solidFill>
                    <w14:schemeClr w14:val="tx1"/>
                  </w14:solidFill>
                </w14:textFill>
              </w:rPr>
              <w:t>开户行：中国工商银行股份有限公司哈密分行营业部</w:t>
            </w:r>
          </w:p>
          <w:p>
            <w:pPr>
              <w:spacing w:line="400" w:lineRule="exact"/>
              <w:rPr>
                <w:rFonts w:hint="eastAsia" w:ascii="宋体" w:hAnsi="宋体" w:eastAsia="宋体" w:cs="宋体"/>
                <w:b/>
                <w:bCs/>
                <w:color w:val="000000" w:themeColor="text1"/>
                <w:szCs w:val="21"/>
                <w:lang w:val="en-US" w:eastAsia="zh-CN"/>
                <w14:textFill>
                  <w14:solidFill>
                    <w14:schemeClr w14:val="tx1"/>
                  </w14:solidFill>
                </w14:textFill>
              </w:rPr>
            </w:pPr>
            <w:r>
              <w:rPr>
                <w:rFonts w:hint="eastAsia" w:ascii="宋体" w:hAnsi="宋体" w:eastAsia="宋体" w:cs="宋体"/>
                <w:b/>
                <w:bCs/>
                <w:color w:val="000000" w:themeColor="text1"/>
                <w:szCs w:val="21"/>
                <w:lang w:val="en-US" w:eastAsia="zh-CN"/>
                <w14:textFill>
                  <w14:solidFill>
                    <w14:schemeClr w14:val="tx1"/>
                  </w14:solidFill>
                </w14:textFill>
              </w:rPr>
              <w:t>账号：3011000109200236793</w:t>
            </w:r>
          </w:p>
          <w:p>
            <w:pPr>
              <w:spacing w:line="400" w:lineRule="exact"/>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lang w:val="en-US" w:eastAsia="zh-CN"/>
                <w14:textFill>
                  <w14:solidFill>
                    <w14:schemeClr w14:val="tx1"/>
                  </w14:solidFill>
                </w14:textFill>
              </w:rPr>
              <w:t>行号：102884000049</w:t>
            </w:r>
          </w:p>
          <w:p>
            <w:pPr>
              <w:spacing w:line="400" w:lineRule="exact"/>
              <w:rPr>
                <w:rFonts w:hint="eastAsia" w:ascii="宋体" w:hAnsi="宋体" w:eastAsia="宋体" w:cs="宋体"/>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71" w:firstLineChars="34"/>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24</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其他说明</w:t>
            </w:r>
          </w:p>
        </w:tc>
        <w:tc>
          <w:tcPr>
            <w:tcW w:w="6757" w:type="dxa"/>
            <w:tcBorders>
              <w:top w:val="single" w:color="auto" w:sz="4" w:space="0"/>
              <w:left w:val="single" w:color="auto" w:sz="4" w:space="0"/>
              <w:bottom w:val="single" w:color="auto" w:sz="4" w:space="0"/>
              <w:right w:val="single" w:color="auto" w:sz="4" w:space="0"/>
            </w:tcBorders>
            <w:noWrap w:val="0"/>
            <w:vAlign w:val="center"/>
          </w:tcPr>
          <w:p>
            <w:pPr>
              <w:tabs>
                <w:tab w:val="left" w:pos="5011"/>
              </w:tabs>
              <w:spacing w:line="400" w:lineRule="exact"/>
              <w:rPr>
                <w:rFonts w:hint="eastAsia" w:ascii="宋体" w:hAnsi="宋体" w:eastAsia="宋体" w:cs="宋体"/>
                <w:b/>
                <w:bCs/>
                <w:color w:val="000000" w:themeColor="text1"/>
                <w:szCs w:val="21"/>
                <w:lang w:val="en-US" w:eastAsia="zh-CN"/>
                <w14:textFill>
                  <w14:solidFill>
                    <w14:schemeClr w14:val="tx1"/>
                  </w14:solidFill>
                </w14:textFill>
              </w:rPr>
            </w:pPr>
            <w:r>
              <w:rPr>
                <w:rFonts w:hint="eastAsia" w:ascii="宋体" w:hAnsi="宋体" w:eastAsia="宋体" w:cs="宋体"/>
                <w:b/>
                <w:bCs/>
                <w:color w:val="000000" w:themeColor="text1"/>
                <w:szCs w:val="21"/>
                <w:lang w:val="en-US" w:eastAsia="zh-CN"/>
                <w14:textFill>
                  <w14:solidFill>
                    <w14:schemeClr w14:val="tx1"/>
                  </w14:solidFill>
                </w14:textFill>
              </w:rPr>
              <w:t>1、本项目实行网上投标，采用电子投标文件；</w:t>
            </w:r>
            <w:r>
              <w:rPr>
                <w:rFonts w:hint="eastAsia" w:ascii="宋体" w:hAnsi="宋体" w:cs="宋体"/>
                <w:b/>
                <w:bCs/>
                <w:color w:val="000000" w:themeColor="text1"/>
                <w:szCs w:val="21"/>
                <w:lang w:val="en-US" w:eastAsia="zh-CN"/>
                <w14:textFill>
                  <w14:solidFill>
                    <w14:schemeClr w14:val="tx1"/>
                  </w14:solidFill>
                </w14:textFill>
              </w:rPr>
              <w:tab/>
            </w:r>
          </w:p>
          <w:p>
            <w:pPr>
              <w:spacing w:line="400" w:lineRule="exact"/>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lang w:val="en-US" w:eastAsia="zh-CN"/>
                <w14:textFill>
                  <w14:solidFill>
                    <w14:schemeClr w14:val="tx1"/>
                  </w14:solidFill>
                </w14:textFill>
              </w:rPr>
              <w:t>2、供应商操作指南详见</w:t>
            </w:r>
            <w:r>
              <w:rPr>
                <w:rFonts w:hint="eastAsia" w:ascii="宋体" w:hAnsi="宋体" w:cs="宋体"/>
                <w:b/>
                <w:bCs/>
                <w:color w:val="000000" w:themeColor="text1"/>
                <w:szCs w:val="21"/>
                <w:lang w:val="en-US" w:eastAsia="zh-CN"/>
                <w14:textFill>
                  <w14:solidFill>
                    <w14:schemeClr w14:val="tx1"/>
                  </w14:solidFill>
                </w14:textFill>
              </w:rPr>
              <w:t>新疆</w:t>
            </w:r>
            <w:r>
              <w:rPr>
                <w:rFonts w:hint="eastAsia" w:ascii="宋体" w:hAnsi="宋体" w:eastAsia="宋体" w:cs="宋体"/>
                <w:b/>
                <w:bCs/>
                <w:color w:val="000000" w:themeColor="text1"/>
                <w:szCs w:val="21"/>
                <w:lang w:val="en-US" w:eastAsia="zh-CN"/>
                <w14:textFill>
                  <w14:solidFill>
                    <w14:schemeClr w14:val="tx1"/>
                  </w14:solidFill>
                </w14:textFill>
              </w:rPr>
              <w:t>政府采购网（ccgp-bingtuan.gov.cn）—办事指南—操作指南。</w:t>
            </w:r>
          </w:p>
        </w:tc>
      </w:tr>
    </w:tbl>
    <w:p>
      <w:pPr>
        <w:pStyle w:val="25"/>
        <w:jc w:val="both"/>
        <w:rPr>
          <w:rFonts w:hint="eastAsia" w:ascii="宋体" w:hAnsi="宋体" w:eastAsia="宋体" w:cs="宋体"/>
          <w:b/>
          <w:bCs/>
          <w:color w:val="000000" w:themeColor="text1"/>
          <w:kern w:val="0"/>
          <w:sz w:val="48"/>
          <w:szCs w:val="48"/>
          <w:lang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注：有关内容与本表不符以本表为准。</w:t>
      </w:r>
    </w:p>
    <w:p>
      <w:pPr>
        <w:pStyle w:val="26"/>
        <w:rPr>
          <w:rFonts w:hint="eastAsia" w:ascii="宋体" w:hAnsi="宋体" w:eastAsia="宋体" w:cs="宋体"/>
          <w:b/>
          <w:bCs/>
          <w:color w:val="000000" w:themeColor="text1"/>
          <w:kern w:val="0"/>
          <w:sz w:val="48"/>
          <w:szCs w:val="48"/>
          <w:lang w:eastAsia="zh-CN"/>
          <w14:textFill>
            <w14:solidFill>
              <w14:schemeClr w14:val="tx1"/>
            </w14:solidFill>
          </w14:textFill>
        </w:rPr>
      </w:pPr>
    </w:p>
    <w:p>
      <w:pPr>
        <w:pStyle w:val="26"/>
        <w:rPr>
          <w:rFonts w:hint="eastAsia" w:ascii="宋体" w:hAnsi="宋体" w:eastAsia="宋体" w:cs="宋体"/>
          <w:b/>
          <w:bCs/>
          <w:color w:val="000000" w:themeColor="text1"/>
          <w:kern w:val="0"/>
          <w:sz w:val="48"/>
          <w:szCs w:val="48"/>
          <w:lang w:eastAsia="zh-CN"/>
          <w14:textFill>
            <w14:solidFill>
              <w14:schemeClr w14:val="tx1"/>
            </w14:solidFill>
          </w14:textFill>
        </w:rPr>
      </w:pPr>
    </w:p>
    <w:p>
      <w:pPr>
        <w:pStyle w:val="25"/>
        <w:jc w:val="center"/>
        <w:rPr>
          <w:rFonts w:hint="eastAsia" w:ascii="宋体" w:hAnsi="宋体" w:eastAsia="宋体" w:cs="宋体"/>
          <w:b/>
          <w:bCs/>
          <w:color w:val="000000" w:themeColor="text1"/>
          <w:kern w:val="0"/>
          <w:sz w:val="48"/>
          <w:szCs w:val="48"/>
          <w:lang w:eastAsia="zh-CN"/>
          <w14:textFill>
            <w14:solidFill>
              <w14:schemeClr w14:val="tx1"/>
            </w14:solidFill>
          </w14:textFill>
        </w:rPr>
      </w:pPr>
      <w:r>
        <w:rPr>
          <w:rFonts w:hint="eastAsia" w:ascii="宋体" w:hAnsi="宋体" w:cs="宋体"/>
          <w:b/>
          <w:bCs/>
          <w:color w:val="000000" w:themeColor="text1"/>
          <w:kern w:val="0"/>
          <w:sz w:val="48"/>
          <w:szCs w:val="48"/>
          <w:lang w:val="en-US" w:eastAsia="zh-CN"/>
          <w14:textFill>
            <w14:solidFill>
              <w14:schemeClr w14:val="tx1"/>
            </w14:solidFill>
          </w14:textFill>
        </w:rPr>
        <w:t xml:space="preserve">第一部分 </w:t>
      </w:r>
      <w:r>
        <w:rPr>
          <w:rFonts w:hint="eastAsia" w:ascii="宋体" w:hAnsi="宋体" w:eastAsia="宋体" w:cs="宋体"/>
          <w:b/>
          <w:bCs/>
          <w:color w:val="000000" w:themeColor="text1"/>
          <w:kern w:val="0"/>
          <w:sz w:val="48"/>
          <w:szCs w:val="48"/>
          <w:lang w:eastAsia="zh-CN"/>
          <w14:textFill>
            <w14:solidFill>
              <w14:schemeClr w14:val="tx1"/>
            </w14:solidFill>
          </w14:textFill>
        </w:rPr>
        <w:t>投标人须知</w:t>
      </w:r>
    </w:p>
    <w:p>
      <w:pPr>
        <w:pStyle w:val="25"/>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一、总则</w:t>
      </w:r>
      <w:bookmarkEnd w:id="3"/>
    </w:p>
    <w:p>
      <w:pPr>
        <w:pStyle w:val="27"/>
        <w:pageBreakBefore w:val="0"/>
        <w:widowControl w:val="0"/>
        <w:numPr>
          <w:ilvl w:val="0"/>
          <w:numId w:val="0"/>
        </w:numPr>
        <w:kinsoku/>
        <w:wordWrap/>
        <w:overflowPunct/>
        <w:topLinePunct w:val="0"/>
        <w:bidi w:val="0"/>
        <w:spacing w:line="500" w:lineRule="exact"/>
        <w:ind w:firstLine="562" w:firstLineChars="200"/>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highlight w:val="white"/>
          <w:lang w:val="en-US" w:eastAsia="zh-CN"/>
          <w14:textFill>
            <w14:solidFill>
              <w14:schemeClr w14:val="tx1"/>
            </w14:solidFill>
          </w14:textFill>
        </w:rPr>
        <w:t>1.</w:t>
      </w:r>
      <w:r>
        <w:rPr>
          <w:rFonts w:hint="eastAsia" w:ascii="宋体" w:hAnsi="宋体" w:eastAsia="宋体" w:cs="宋体"/>
          <w:b/>
          <w:bCs/>
          <w:color w:val="000000" w:themeColor="text1"/>
          <w:sz w:val="28"/>
          <w:szCs w:val="28"/>
          <w:highlight w:val="white"/>
          <w14:textFill>
            <w14:solidFill>
              <w14:schemeClr w14:val="tx1"/>
            </w14:solidFill>
          </w14:textFill>
        </w:rPr>
        <w:t>适用范围</w:t>
      </w:r>
    </w:p>
    <w:p>
      <w:pPr>
        <w:pStyle w:val="27"/>
        <w:pageBreakBefore w:val="0"/>
        <w:widowControl w:val="0"/>
        <w:numPr>
          <w:ilvl w:val="0"/>
          <w:numId w:val="0"/>
        </w:numPr>
        <w:kinsoku/>
        <w:wordWrap/>
        <w:overflowPunct/>
        <w:topLinePunct w:val="0"/>
        <w:bidi w:val="0"/>
        <w:spacing w:line="500" w:lineRule="exact"/>
        <w:ind w:leftChars="0"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highlight w:val="white"/>
          <w:lang w:val="en-US" w:eastAsia="zh-CN"/>
          <w14:textFill>
            <w14:solidFill>
              <w14:schemeClr w14:val="tx1"/>
            </w14:solidFill>
          </w14:textFill>
        </w:rPr>
        <w:t>1.1</w:t>
      </w:r>
      <w:r>
        <w:rPr>
          <w:rFonts w:hint="eastAsia" w:ascii="宋体" w:hAnsi="宋体" w:eastAsia="宋体" w:cs="宋体"/>
          <w:color w:val="000000" w:themeColor="text1"/>
          <w:sz w:val="28"/>
          <w:szCs w:val="28"/>
          <w:highlight w:val="white"/>
          <w14:textFill>
            <w14:solidFill>
              <w14:schemeClr w14:val="tx1"/>
            </w14:solidFill>
          </w14:textFill>
        </w:rPr>
        <w:t>本招标文件适用于工程、货物及与之相关服务项目。</w:t>
      </w:r>
    </w:p>
    <w:p>
      <w:pPr>
        <w:pStyle w:val="27"/>
        <w:pageBreakBefore w:val="0"/>
        <w:widowControl w:val="0"/>
        <w:numPr>
          <w:ilvl w:val="0"/>
          <w:numId w:val="0"/>
        </w:numPr>
        <w:kinsoku/>
        <w:wordWrap/>
        <w:overflowPunct/>
        <w:topLinePunct w:val="0"/>
        <w:bidi w:val="0"/>
        <w:spacing w:line="500" w:lineRule="exact"/>
        <w:ind w:firstLine="562" w:firstLineChars="200"/>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highlight w:val="white"/>
          <w:lang w:val="en-US" w:eastAsia="zh-CN"/>
          <w14:textFill>
            <w14:solidFill>
              <w14:schemeClr w14:val="tx1"/>
            </w14:solidFill>
          </w14:textFill>
        </w:rPr>
        <w:t>2.</w:t>
      </w:r>
      <w:r>
        <w:rPr>
          <w:rFonts w:hint="eastAsia" w:ascii="宋体" w:hAnsi="宋体" w:eastAsia="宋体" w:cs="宋体"/>
          <w:b/>
          <w:bCs/>
          <w:color w:val="000000" w:themeColor="text1"/>
          <w:sz w:val="28"/>
          <w:szCs w:val="28"/>
          <w:highlight w:val="white"/>
          <w14:textFill>
            <w14:solidFill>
              <w14:schemeClr w14:val="tx1"/>
            </w14:solidFill>
          </w14:textFill>
        </w:rPr>
        <w:t>定义</w:t>
      </w:r>
    </w:p>
    <w:p>
      <w:pPr>
        <w:pStyle w:val="26"/>
        <w:pageBreakBefore w:val="0"/>
        <w:widowControl w:val="0"/>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14:textFill>
            <w14:solidFill>
              <w14:schemeClr w14:val="tx1"/>
            </w14:solidFill>
          </w14:textFill>
        </w:rPr>
        <w:t>2.1 “招标人”指有本招标文件所列</w:t>
      </w:r>
      <w:r>
        <w:rPr>
          <w:rFonts w:hint="eastAsia" w:ascii="宋体" w:hAnsi="宋体" w:eastAsia="宋体" w:cs="宋体"/>
          <w:color w:val="000000" w:themeColor="text1"/>
          <w:sz w:val="28"/>
          <w:szCs w:val="28"/>
          <w:highlight w:val="white"/>
          <w:lang w:val="en-US" w:eastAsia="zh-CN"/>
          <w14:textFill>
            <w14:solidFill>
              <w14:schemeClr w14:val="tx1"/>
            </w14:solidFill>
          </w14:textFill>
        </w:rPr>
        <w:t>工程</w:t>
      </w:r>
      <w:r>
        <w:rPr>
          <w:rFonts w:hint="eastAsia" w:ascii="宋体" w:hAnsi="宋体" w:eastAsia="宋体" w:cs="宋体"/>
          <w:color w:val="000000" w:themeColor="text1"/>
          <w:sz w:val="28"/>
          <w:szCs w:val="28"/>
          <w:highlight w:val="white"/>
          <w14:textFill>
            <w14:solidFill>
              <w14:schemeClr w14:val="tx1"/>
            </w14:solidFill>
          </w14:textFill>
        </w:rPr>
        <w:t>需求的招标人。</w:t>
      </w:r>
    </w:p>
    <w:p>
      <w:pPr>
        <w:pStyle w:val="26"/>
        <w:pageBreakBefore w:val="0"/>
        <w:widowControl w:val="0"/>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14:textFill>
            <w14:solidFill>
              <w14:schemeClr w14:val="tx1"/>
            </w14:solidFill>
          </w14:textFill>
        </w:rPr>
        <w:t>2.2 “招标代理机构”指</w:t>
      </w:r>
      <w:r>
        <w:rPr>
          <w:rFonts w:hint="eastAsia" w:ascii="宋体" w:hAnsi="宋体" w:cs="宋体"/>
          <w:color w:val="000000" w:themeColor="text1"/>
          <w:sz w:val="28"/>
          <w:szCs w:val="28"/>
          <w:highlight w:val="white"/>
          <w:lang w:eastAsia="zh-CN"/>
          <w14:textFill>
            <w14:solidFill>
              <w14:schemeClr w14:val="tx1"/>
            </w14:solidFill>
          </w14:textFill>
        </w:rPr>
        <w:t>新疆鼎科工程项目管理有限公司</w:t>
      </w:r>
      <w:r>
        <w:rPr>
          <w:rFonts w:hint="eastAsia" w:ascii="宋体" w:hAnsi="宋体" w:eastAsia="宋体" w:cs="宋体"/>
          <w:color w:val="000000" w:themeColor="text1"/>
          <w:sz w:val="28"/>
          <w:szCs w:val="28"/>
          <w:highlight w:val="white"/>
          <w14:textFill>
            <w14:solidFill>
              <w14:schemeClr w14:val="tx1"/>
            </w14:solidFill>
          </w14:textFill>
        </w:rPr>
        <w:t>。</w:t>
      </w:r>
    </w:p>
    <w:p>
      <w:pPr>
        <w:pStyle w:val="26"/>
        <w:pageBreakBefore w:val="0"/>
        <w:widowControl w:val="0"/>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14:textFill>
            <w14:solidFill>
              <w14:schemeClr w14:val="tx1"/>
            </w14:solidFill>
          </w14:textFill>
        </w:rPr>
        <w:t>2.3 “工程”是指：建设工程，包括建筑物和构筑物的新建、改建、扩建、装修、拆除、修缮等。</w:t>
      </w:r>
    </w:p>
    <w:p>
      <w:pPr>
        <w:pStyle w:val="26"/>
        <w:pageBreakBefore w:val="0"/>
        <w:widowControl w:val="0"/>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14:textFill>
            <w14:solidFill>
              <w14:schemeClr w14:val="tx1"/>
            </w14:solidFill>
          </w14:textFill>
        </w:rPr>
        <w:t>2.</w:t>
      </w:r>
      <w:r>
        <w:rPr>
          <w:rFonts w:hint="eastAsia" w:ascii="宋体" w:hAnsi="宋体" w:eastAsia="宋体" w:cs="宋体"/>
          <w:color w:val="000000" w:themeColor="text1"/>
          <w:sz w:val="28"/>
          <w:szCs w:val="28"/>
          <w:highlight w:val="white"/>
          <w:lang w:val="en-US" w:eastAsia="zh-CN"/>
          <w14:textFill>
            <w14:solidFill>
              <w14:schemeClr w14:val="tx1"/>
            </w14:solidFill>
          </w14:textFill>
        </w:rPr>
        <w:t>4</w:t>
      </w:r>
      <w:r>
        <w:rPr>
          <w:rFonts w:hint="eastAsia" w:ascii="宋体" w:hAnsi="宋体" w:eastAsia="宋体" w:cs="宋体"/>
          <w:color w:val="000000" w:themeColor="text1"/>
          <w:sz w:val="28"/>
          <w:szCs w:val="28"/>
          <w:highlight w:val="white"/>
          <w14:textFill>
            <w14:solidFill>
              <w14:schemeClr w14:val="tx1"/>
            </w14:solidFill>
          </w14:textFill>
        </w:rPr>
        <w:t>“货物”是指：各种形态和种类的物品，包括原材料、燃料、设备、产品等。</w:t>
      </w:r>
    </w:p>
    <w:p>
      <w:pPr>
        <w:pStyle w:val="26"/>
        <w:pageBreakBefore w:val="0"/>
        <w:widowControl w:val="0"/>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14:textFill>
            <w14:solidFill>
              <w14:schemeClr w14:val="tx1"/>
            </w14:solidFill>
          </w14:textFill>
        </w:rPr>
        <w:t>2.</w:t>
      </w:r>
      <w:r>
        <w:rPr>
          <w:rFonts w:hint="eastAsia" w:ascii="宋体" w:hAnsi="宋体" w:eastAsia="宋体" w:cs="宋体"/>
          <w:color w:val="000000" w:themeColor="text1"/>
          <w:sz w:val="28"/>
          <w:szCs w:val="28"/>
          <w:highlight w:val="white"/>
          <w:lang w:val="en-US" w:eastAsia="zh-CN"/>
          <w14:textFill>
            <w14:solidFill>
              <w14:schemeClr w14:val="tx1"/>
            </w14:solidFill>
          </w14:textFill>
        </w:rPr>
        <w:t xml:space="preserve">5 </w:t>
      </w:r>
      <w:r>
        <w:rPr>
          <w:rFonts w:hint="eastAsia" w:ascii="宋体" w:hAnsi="宋体" w:eastAsia="宋体" w:cs="宋体"/>
          <w:color w:val="000000" w:themeColor="text1"/>
          <w:sz w:val="28"/>
          <w:szCs w:val="28"/>
          <w:highlight w:val="white"/>
          <w14:textFill>
            <w14:solidFill>
              <w14:schemeClr w14:val="tx1"/>
            </w14:solidFill>
          </w14:textFill>
        </w:rPr>
        <w:t>“服务”是指：除货物和工程以外的其他政府采购对象。</w:t>
      </w:r>
    </w:p>
    <w:p>
      <w:pPr>
        <w:pStyle w:val="26"/>
        <w:pageBreakBefore w:val="0"/>
        <w:widowControl w:val="0"/>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14:textFill>
            <w14:solidFill>
              <w14:schemeClr w14:val="tx1"/>
            </w14:solidFill>
          </w14:textFill>
        </w:rPr>
        <w:t>2.</w:t>
      </w:r>
      <w:r>
        <w:rPr>
          <w:rFonts w:hint="eastAsia" w:ascii="宋体" w:hAnsi="宋体" w:eastAsia="宋体" w:cs="宋体"/>
          <w:color w:val="000000" w:themeColor="text1"/>
          <w:sz w:val="28"/>
          <w:szCs w:val="28"/>
          <w:highlight w:val="white"/>
          <w:lang w:val="en-US" w:eastAsia="zh-CN"/>
          <w14:textFill>
            <w14:solidFill>
              <w14:schemeClr w14:val="tx1"/>
            </w14:solidFill>
          </w14:textFill>
        </w:rPr>
        <w:t xml:space="preserve">6 </w:t>
      </w:r>
      <w:r>
        <w:rPr>
          <w:rFonts w:hint="eastAsia" w:ascii="宋体" w:hAnsi="宋体" w:eastAsia="宋体" w:cs="宋体"/>
          <w:color w:val="000000" w:themeColor="text1"/>
          <w:sz w:val="28"/>
          <w:szCs w:val="28"/>
          <w:highlight w:val="white"/>
          <w14:textFill>
            <w14:solidFill>
              <w14:schemeClr w14:val="tx1"/>
            </w14:solidFill>
          </w14:textFill>
        </w:rPr>
        <w:t>“潜在投标人”指符合招标文件规定的合格投标人。</w:t>
      </w:r>
    </w:p>
    <w:p>
      <w:pPr>
        <w:pStyle w:val="26"/>
        <w:pageBreakBefore w:val="0"/>
        <w:widowControl w:val="0"/>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14:textFill>
            <w14:solidFill>
              <w14:schemeClr w14:val="tx1"/>
            </w14:solidFill>
          </w14:textFill>
        </w:rPr>
        <w:t>2.</w:t>
      </w:r>
      <w:r>
        <w:rPr>
          <w:rFonts w:hint="eastAsia" w:ascii="宋体" w:hAnsi="宋体" w:eastAsia="宋体" w:cs="宋体"/>
          <w:color w:val="000000" w:themeColor="text1"/>
          <w:sz w:val="28"/>
          <w:szCs w:val="28"/>
          <w:highlight w:val="white"/>
          <w:lang w:val="en-US" w:eastAsia="zh-CN"/>
          <w14:textFill>
            <w14:solidFill>
              <w14:schemeClr w14:val="tx1"/>
            </w14:solidFill>
          </w14:textFill>
        </w:rPr>
        <w:t xml:space="preserve">7 </w:t>
      </w:r>
      <w:r>
        <w:rPr>
          <w:rFonts w:hint="eastAsia" w:ascii="宋体" w:hAnsi="宋体" w:eastAsia="宋体" w:cs="宋体"/>
          <w:color w:val="000000" w:themeColor="text1"/>
          <w:sz w:val="28"/>
          <w:szCs w:val="28"/>
          <w:highlight w:val="white"/>
          <w14:textFill>
            <w14:solidFill>
              <w14:schemeClr w14:val="tx1"/>
            </w14:solidFill>
          </w14:textFill>
        </w:rPr>
        <w:t>“投标人”指购买招标文件并参加投标的供货商。</w:t>
      </w:r>
    </w:p>
    <w:p>
      <w:pPr>
        <w:pStyle w:val="26"/>
        <w:pageBreakBefore w:val="0"/>
        <w:widowControl w:val="0"/>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highlight w:val="white"/>
          <w14:textFill>
            <w14:solidFill>
              <w14:schemeClr w14:val="tx1"/>
            </w14:solidFill>
          </w14:textFill>
        </w:rPr>
        <w:t>2.</w:t>
      </w:r>
      <w:r>
        <w:rPr>
          <w:rFonts w:hint="eastAsia" w:ascii="宋体" w:hAnsi="宋体" w:eastAsia="宋体" w:cs="宋体"/>
          <w:color w:val="000000" w:themeColor="text1"/>
          <w:sz w:val="28"/>
          <w:szCs w:val="28"/>
          <w:highlight w:val="white"/>
          <w:lang w:val="en-US" w:eastAsia="zh-CN"/>
          <w14:textFill>
            <w14:solidFill>
              <w14:schemeClr w14:val="tx1"/>
            </w14:solidFill>
          </w14:textFill>
        </w:rPr>
        <w:t xml:space="preserve">8 </w:t>
      </w:r>
      <w:r>
        <w:rPr>
          <w:rFonts w:hint="eastAsia" w:ascii="宋体" w:hAnsi="宋体" w:eastAsia="宋体" w:cs="宋体"/>
          <w:color w:val="000000" w:themeColor="text1"/>
          <w:sz w:val="28"/>
          <w:szCs w:val="28"/>
          <w:highlight w:val="white"/>
          <w14:textFill>
            <w14:solidFill>
              <w14:schemeClr w14:val="tx1"/>
            </w14:solidFill>
          </w14:textFill>
        </w:rPr>
        <w:t>“成交投标人”指经磋商小组评定，并经最终审查通过的投标人。</w:t>
      </w:r>
    </w:p>
    <w:p>
      <w:pPr>
        <w:pStyle w:val="27"/>
        <w:pageBreakBefore w:val="0"/>
        <w:widowControl w:val="0"/>
        <w:numPr>
          <w:ilvl w:val="0"/>
          <w:numId w:val="0"/>
        </w:numPr>
        <w:kinsoku/>
        <w:wordWrap/>
        <w:overflowPunct/>
        <w:topLinePunct w:val="0"/>
        <w:autoSpaceDE w:val="0"/>
        <w:autoSpaceDN w:val="0"/>
        <w:bidi w:val="0"/>
        <w:spacing w:line="500" w:lineRule="exact"/>
        <w:ind w:firstLine="562" w:firstLineChars="200"/>
        <w:textAlignment w:val="auto"/>
        <w:rPr>
          <w:rFonts w:hint="eastAsia" w:ascii="宋体" w:hAnsi="宋体" w:eastAsia="宋体" w:cs="宋体"/>
          <w:b/>
          <w:bCs/>
          <w:color w:val="000000" w:themeColor="text1"/>
          <w:sz w:val="28"/>
          <w:szCs w:val="28"/>
          <w:lang w:val="zh-CN"/>
          <w14:textFill>
            <w14:solidFill>
              <w14:schemeClr w14:val="tx1"/>
            </w14:solidFill>
          </w14:textFill>
        </w:rPr>
      </w:pPr>
      <w:r>
        <w:rPr>
          <w:rFonts w:hint="eastAsia" w:ascii="宋体" w:hAnsi="宋体" w:eastAsia="宋体" w:cs="宋体"/>
          <w:b/>
          <w:bCs/>
          <w:color w:val="000000" w:themeColor="text1"/>
          <w:sz w:val="28"/>
          <w:szCs w:val="28"/>
          <w:highlight w:val="white"/>
          <w:lang w:val="en-US" w:eastAsia="zh-CN"/>
          <w14:textFill>
            <w14:solidFill>
              <w14:schemeClr w14:val="tx1"/>
            </w14:solidFill>
          </w14:textFill>
        </w:rPr>
        <w:t>3.</w:t>
      </w:r>
      <w:r>
        <w:rPr>
          <w:rFonts w:hint="eastAsia" w:ascii="宋体" w:hAnsi="宋体" w:eastAsia="宋体" w:cs="宋体"/>
          <w:b/>
          <w:bCs/>
          <w:color w:val="000000" w:themeColor="text1"/>
          <w:sz w:val="28"/>
          <w:szCs w:val="28"/>
          <w:highlight w:val="white"/>
          <w:lang w:eastAsia="zh-CN"/>
          <w14:textFill>
            <w14:solidFill>
              <w14:schemeClr w14:val="tx1"/>
            </w14:solidFill>
          </w14:textFill>
        </w:rPr>
        <w:t>投标人</w:t>
      </w:r>
      <w:r>
        <w:rPr>
          <w:rFonts w:hint="eastAsia" w:ascii="宋体" w:hAnsi="宋体" w:eastAsia="宋体" w:cs="宋体"/>
          <w:b/>
          <w:bCs/>
          <w:color w:val="000000" w:themeColor="text1"/>
          <w:sz w:val="28"/>
          <w:szCs w:val="28"/>
          <w:highlight w:val="white"/>
          <w14:textFill>
            <w14:solidFill>
              <w14:schemeClr w14:val="tx1"/>
            </w14:solidFill>
          </w14:textFill>
        </w:rPr>
        <w:t>必须具备的基本条件</w:t>
      </w:r>
    </w:p>
    <w:p>
      <w:pPr>
        <w:pStyle w:val="26"/>
        <w:pageBreakBefore w:val="0"/>
        <w:widowControl w:val="0"/>
        <w:kinsoku/>
        <w:wordWrap/>
        <w:overflowPunct/>
        <w:topLinePunct w:val="0"/>
        <w:autoSpaceDE w:val="0"/>
        <w:autoSpaceDN w:val="0"/>
        <w:bidi w:val="0"/>
        <w:spacing w:line="5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highlight w:val="white"/>
          <w:lang w:val="zh-CN"/>
          <w14:textFill>
            <w14:solidFill>
              <w14:schemeClr w14:val="tx1"/>
            </w14:solidFill>
          </w14:textFill>
        </w:rPr>
        <w:t xml:space="preserve">3.1 </w:t>
      </w:r>
      <w:r>
        <w:rPr>
          <w:rFonts w:hint="eastAsia" w:ascii="宋体" w:hAnsi="宋体" w:eastAsia="宋体" w:cs="宋体"/>
          <w:color w:val="000000" w:themeColor="text1"/>
          <w:sz w:val="28"/>
          <w:szCs w:val="28"/>
          <w:highlight w:val="white"/>
          <w14:textFill>
            <w14:solidFill>
              <w14:schemeClr w14:val="tx1"/>
            </w14:solidFill>
          </w14:textFill>
        </w:rPr>
        <w:t>符合</w:t>
      </w:r>
      <w:r>
        <w:rPr>
          <w:rFonts w:hint="eastAsia" w:ascii="宋体" w:hAnsi="宋体" w:eastAsia="宋体" w:cs="宋体"/>
          <w:color w:val="000000" w:themeColor="text1"/>
          <w:sz w:val="28"/>
          <w:szCs w:val="28"/>
          <w:highlight w:val="white"/>
          <w:lang w:eastAsia="zh-CN"/>
          <w14:textFill>
            <w14:solidFill>
              <w14:schemeClr w14:val="tx1"/>
            </w14:solidFill>
          </w14:textFill>
        </w:rPr>
        <w:t>招标文件</w:t>
      </w:r>
      <w:r>
        <w:rPr>
          <w:rFonts w:hint="eastAsia" w:ascii="宋体" w:hAnsi="宋体" w:eastAsia="宋体" w:cs="宋体"/>
          <w:color w:val="000000" w:themeColor="text1"/>
          <w:sz w:val="28"/>
          <w:szCs w:val="28"/>
          <w:highlight w:val="white"/>
          <w14:textFill>
            <w14:solidFill>
              <w14:schemeClr w14:val="tx1"/>
            </w14:solidFill>
          </w14:textFill>
        </w:rPr>
        <w:t>规定的</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szCs w:val="28"/>
          <w:highlight w:val="white"/>
          <w14:textFill>
            <w14:solidFill>
              <w14:schemeClr w14:val="tx1"/>
            </w14:solidFill>
          </w14:textFill>
        </w:rPr>
        <w:t>资格要求，有</w:t>
      </w:r>
      <w:r>
        <w:rPr>
          <w:rFonts w:hint="eastAsia" w:ascii="宋体" w:hAnsi="宋体" w:eastAsia="宋体" w:cs="宋体"/>
          <w:snapToGrid w:val="0"/>
          <w:color w:val="000000" w:themeColor="text1"/>
          <w:sz w:val="28"/>
          <w:szCs w:val="28"/>
          <w:highlight w:val="white"/>
          <w14:textFill>
            <w14:solidFill>
              <w14:schemeClr w14:val="tx1"/>
            </w14:solidFill>
          </w14:textFill>
        </w:rPr>
        <w:t>能力提供本项目相关服务的</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szCs w:val="28"/>
          <w:highlight w:val="white"/>
          <w14:textFill>
            <w14:solidFill>
              <w14:schemeClr w14:val="tx1"/>
            </w14:solidFill>
          </w14:textFill>
        </w:rPr>
        <w:t>。</w:t>
      </w:r>
    </w:p>
    <w:p>
      <w:pPr>
        <w:pStyle w:val="27"/>
        <w:pageBreakBefore w:val="0"/>
        <w:widowControl w:val="0"/>
        <w:numPr>
          <w:ilvl w:val="0"/>
          <w:numId w:val="0"/>
        </w:numPr>
        <w:kinsoku/>
        <w:wordWrap/>
        <w:overflowPunct/>
        <w:topLinePunct w:val="0"/>
        <w:bidi w:val="0"/>
        <w:spacing w:line="500" w:lineRule="exact"/>
        <w:ind w:firstLine="562" w:firstLineChars="200"/>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highlight w:val="white"/>
          <w:lang w:val="en-US" w:eastAsia="zh-CN"/>
          <w14:textFill>
            <w14:solidFill>
              <w14:schemeClr w14:val="tx1"/>
            </w14:solidFill>
          </w14:textFill>
        </w:rPr>
        <w:t>4.</w:t>
      </w:r>
      <w:r>
        <w:rPr>
          <w:rFonts w:hint="eastAsia" w:ascii="宋体" w:hAnsi="宋体" w:eastAsia="宋体" w:cs="宋体"/>
          <w:b/>
          <w:bCs/>
          <w:color w:val="000000" w:themeColor="text1"/>
          <w:sz w:val="28"/>
          <w:szCs w:val="28"/>
          <w:highlight w:val="white"/>
          <w14:textFill>
            <w14:solidFill>
              <w14:schemeClr w14:val="tx1"/>
            </w14:solidFill>
          </w14:textFill>
        </w:rPr>
        <w:t>响应费用</w:t>
      </w:r>
    </w:p>
    <w:p>
      <w:pPr>
        <w:pStyle w:val="26"/>
        <w:pageBreakBefore w:val="0"/>
        <w:widowControl w:val="0"/>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highlight w:val="white"/>
          <w14:textFill>
            <w14:solidFill>
              <w14:schemeClr w14:val="tx1"/>
            </w14:solidFill>
          </w14:textFill>
        </w:rPr>
        <w:t xml:space="preserve">4.1 </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szCs w:val="28"/>
          <w:highlight w:val="white"/>
          <w14:textFill>
            <w14:solidFill>
              <w14:schemeClr w14:val="tx1"/>
            </w14:solidFill>
          </w14:textFill>
        </w:rPr>
        <w:t>应自行承担所有与编写和提交响应文件有关的费用，不论结果如何，</w:t>
      </w:r>
      <w:r>
        <w:rPr>
          <w:rFonts w:hint="eastAsia" w:ascii="宋体" w:hAnsi="宋体" w:eastAsia="宋体" w:cs="宋体"/>
          <w:color w:val="000000" w:themeColor="text1"/>
          <w:sz w:val="28"/>
          <w:szCs w:val="28"/>
          <w:highlight w:val="white"/>
          <w:lang w:eastAsia="zh-CN"/>
          <w14:textFill>
            <w14:solidFill>
              <w14:schemeClr w14:val="tx1"/>
            </w14:solidFill>
          </w14:textFill>
        </w:rPr>
        <w:t>招标人</w:t>
      </w:r>
      <w:r>
        <w:rPr>
          <w:rFonts w:hint="eastAsia" w:ascii="宋体" w:hAnsi="宋体" w:eastAsia="宋体" w:cs="宋体"/>
          <w:color w:val="000000" w:themeColor="text1"/>
          <w:sz w:val="28"/>
          <w:szCs w:val="28"/>
          <w:highlight w:val="white"/>
          <w14:textFill>
            <w14:solidFill>
              <w14:schemeClr w14:val="tx1"/>
            </w14:solidFill>
          </w14:textFill>
        </w:rPr>
        <w:t>和</w:t>
      </w:r>
      <w:r>
        <w:rPr>
          <w:rFonts w:hint="eastAsia" w:ascii="宋体" w:hAnsi="宋体" w:eastAsia="宋体" w:cs="宋体"/>
          <w:color w:val="000000" w:themeColor="text1"/>
          <w:sz w:val="28"/>
          <w:szCs w:val="28"/>
          <w:highlight w:val="white"/>
          <w:lang w:eastAsia="zh-CN"/>
          <w14:textFill>
            <w14:solidFill>
              <w14:schemeClr w14:val="tx1"/>
            </w14:solidFill>
          </w14:textFill>
        </w:rPr>
        <w:t>招标代理机构</w:t>
      </w:r>
      <w:r>
        <w:rPr>
          <w:rFonts w:hint="eastAsia" w:ascii="宋体" w:hAnsi="宋体" w:eastAsia="宋体" w:cs="宋体"/>
          <w:color w:val="000000" w:themeColor="text1"/>
          <w:sz w:val="28"/>
          <w:szCs w:val="28"/>
          <w:highlight w:val="white"/>
          <w14:textFill>
            <w14:solidFill>
              <w14:schemeClr w14:val="tx1"/>
            </w14:solidFill>
          </w14:textFill>
        </w:rPr>
        <w:t>在任何情况下无义务和责任承担此类费用。</w:t>
      </w:r>
    </w:p>
    <w:p>
      <w:pPr>
        <w:pStyle w:val="25"/>
        <w:pageBreakBefore w:val="0"/>
        <w:widowControl w:val="0"/>
        <w:kinsoku/>
        <w:wordWrap/>
        <w:overflowPunct/>
        <w:topLinePunct w:val="0"/>
        <w:bidi w:val="0"/>
        <w:jc w:val="center"/>
        <w:textAlignment w:val="auto"/>
        <w:rPr>
          <w:rFonts w:hint="eastAsia" w:ascii="宋体" w:hAnsi="宋体" w:eastAsia="宋体" w:cs="宋体"/>
          <w:color w:val="000000" w:themeColor="text1"/>
          <w14:textFill>
            <w14:solidFill>
              <w14:schemeClr w14:val="tx1"/>
            </w14:solidFill>
          </w14:textFill>
        </w:rPr>
      </w:pPr>
      <w:bookmarkStart w:id="6" w:name="_Toc22334"/>
      <w:r>
        <w:rPr>
          <w:rFonts w:hint="eastAsia" w:ascii="宋体" w:hAnsi="宋体" w:eastAsia="宋体" w:cs="宋体"/>
          <w:color w:val="000000" w:themeColor="text1"/>
          <w14:textFill>
            <w14:solidFill>
              <w14:schemeClr w14:val="tx1"/>
            </w14:solidFill>
          </w14:textFill>
        </w:rPr>
        <w:t>二、响应文件的编制</w:t>
      </w:r>
      <w:bookmarkEnd w:id="6"/>
    </w:p>
    <w:p>
      <w:pPr>
        <w:pStyle w:val="27"/>
        <w:pageBreakBefore w:val="0"/>
        <w:widowControl w:val="0"/>
        <w:numPr>
          <w:ilvl w:val="0"/>
          <w:numId w:val="0"/>
        </w:numPr>
        <w:kinsoku/>
        <w:wordWrap/>
        <w:overflowPunct/>
        <w:topLinePunct w:val="0"/>
        <w:bidi w:val="0"/>
        <w:spacing w:line="500" w:lineRule="exact"/>
        <w:ind w:leftChars="0" w:firstLine="562" w:firstLineChars="200"/>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highlight w:val="white"/>
          <w:lang w:val="en-US" w:eastAsia="zh-CN"/>
          <w14:textFill>
            <w14:solidFill>
              <w14:schemeClr w14:val="tx1"/>
            </w14:solidFill>
          </w14:textFill>
        </w:rPr>
        <w:t>5.</w:t>
      </w:r>
      <w:r>
        <w:rPr>
          <w:rFonts w:hint="eastAsia" w:ascii="宋体" w:hAnsi="宋体" w:eastAsia="宋体" w:cs="宋体"/>
          <w:b/>
          <w:bCs/>
          <w:color w:val="000000" w:themeColor="text1"/>
          <w:sz w:val="28"/>
          <w:szCs w:val="28"/>
          <w:highlight w:val="white"/>
          <w14:textFill>
            <w14:solidFill>
              <w14:schemeClr w14:val="tx1"/>
            </w14:solidFill>
          </w14:textFill>
        </w:rPr>
        <w:t>响应文件编制基本要求</w:t>
      </w:r>
    </w:p>
    <w:p>
      <w:pPr>
        <w:pStyle w:val="26"/>
        <w:pageBreakBefore w:val="0"/>
        <w:widowControl w:val="0"/>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highlight w:val="white"/>
          <w14:textFill>
            <w14:solidFill>
              <w14:schemeClr w14:val="tx1"/>
            </w14:solidFill>
          </w14:textFill>
        </w:rPr>
        <w:t>5.1</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szCs w:val="28"/>
          <w:highlight w:val="white"/>
          <w14:textFill>
            <w14:solidFill>
              <w14:schemeClr w14:val="tx1"/>
            </w14:solidFill>
          </w14:textFill>
        </w:rPr>
        <w:t>提交的响应文件以及</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szCs w:val="28"/>
          <w:highlight w:val="white"/>
          <w14:textFill>
            <w14:solidFill>
              <w14:schemeClr w14:val="tx1"/>
            </w14:solidFill>
          </w14:textFill>
        </w:rPr>
        <w:t>与</w:t>
      </w:r>
      <w:r>
        <w:rPr>
          <w:rFonts w:hint="eastAsia" w:ascii="宋体" w:hAnsi="宋体" w:eastAsia="宋体" w:cs="宋体"/>
          <w:color w:val="000000" w:themeColor="text1"/>
          <w:sz w:val="28"/>
          <w:szCs w:val="28"/>
          <w:highlight w:val="white"/>
          <w:lang w:eastAsia="zh-CN"/>
          <w14:textFill>
            <w14:solidFill>
              <w14:schemeClr w14:val="tx1"/>
            </w14:solidFill>
          </w14:textFill>
        </w:rPr>
        <w:t>招标人</w:t>
      </w:r>
      <w:r>
        <w:rPr>
          <w:rFonts w:hint="eastAsia" w:ascii="宋体" w:hAnsi="宋体" w:eastAsia="宋体" w:cs="宋体"/>
          <w:color w:val="000000" w:themeColor="text1"/>
          <w:sz w:val="28"/>
          <w:szCs w:val="28"/>
          <w:highlight w:val="white"/>
          <w14:textFill>
            <w14:solidFill>
              <w14:schemeClr w14:val="tx1"/>
            </w14:solidFill>
          </w14:textFill>
        </w:rPr>
        <w:t>和</w:t>
      </w:r>
      <w:r>
        <w:rPr>
          <w:rFonts w:hint="eastAsia" w:ascii="宋体" w:hAnsi="宋体" w:eastAsia="宋体" w:cs="宋体"/>
          <w:color w:val="000000" w:themeColor="text1"/>
          <w:sz w:val="28"/>
          <w:szCs w:val="28"/>
          <w:highlight w:val="white"/>
          <w:lang w:eastAsia="zh-CN"/>
          <w14:textFill>
            <w14:solidFill>
              <w14:schemeClr w14:val="tx1"/>
            </w14:solidFill>
          </w14:textFill>
        </w:rPr>
        <w:t>招标代理机构</w:t>
      </w:r>
      <w:r>
        <w:rPr>
          <w:rFonts w:hint="eastAsia" w:ascii="宋体" w:hAnsi="宋体" w:eastAsia="宋体" w:cs="宋体"/>
          <w:color w:val="000000" w:themeColor="text1"/>
          <w:sz w:val="28"/>
          <w:szCs w:val="28"/>
          <w:highlight w:val="white"/>
          <w14:textFill>
            <w14:solidFill>
              <w14:schemeClr w14:val="tx1"/>
            </w14:solidFill>
          </w14:textFill>
        </w:rPr>
        <w:t>就有关响应的所有来往函电均应使用中文。</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szCs w:val="28"/>
          <w:highlight w:val="white"/>
          <w14:textFill>
            <w14:solidFill>
              <w14:schemeClr w14:val="tx1"/>
            </w14:solidFill>
          </w14:textFill>
        </w:rPr>
        <w:t>提交的支持文件和印刷的文献可以使用别的语言，但其相应内容必须附有中文翻译文本，在解释响应文件时以翻译文本为主。</w:t>
      </w:r>
    </w:p>
    <w:p>
      <w:pPr>
        <w:pStyle w:val="26"/>
        <w:pageBreakBefore w:val="0"/>
        <w:widowControl w:val="0"/>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highlight w:val="white"/>
          <w14:textFill>
            <w14:solidFill>
              <w14:schemeClr w14:val="tx1"/>
            </w14:solidFill>
          </w14:textFill>
        </w:rPr>
        <w:t>5.2</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szCs w:val="28"/>
          <w:highlight w:val="white"/>
          <w14:textFill>
            <w14:solidFill>
              <w14:schemeClr w14:val="tx1"/>
            </w14:solidFill>
          </w14:textFill>
        </w:rPr>
        <w:t>应认真阅读、并充分理解本文件的全部内容（包括所有的补充、修改内容），承诺并履行本文件中各项条款规定及要求。</w:t>
      </w:r>
    </w:p>
    <w:p>
      <w:pPr>
        <w:pStyle w:val="26"/>
        <w:pageBreakBefore w:val="0"/>
        <w:widowControl w:val="0"/>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highlight w:val="white"/>
          <w14:textFill>
            <w14:solidFill>
              <w14:schemeClr w14:val="tx1"/>
            </w14:solidFill>
          </w14:textFill>
        </w:rPr>
        <w:t>5.3响应文件必须按本文件的全部内容，包括所有的补充通知及附件进行编制。</w:t>
      </w:r>
    </w:p>
    <w:p>
      <w:pPr>
        <w:pStyle w:val="26"/>
        <w:pageBreakBefore w:val="0"/>
        <w:widowControl w:val="0"/>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highlight w:val="white"/>
          <w14:textFill>
            <w14:solidFill>
              <w14:schemeClr w14:val="tx1"/>
            </w14:solidFill>
          </w14:textFill>
        </w:rPr>
        <w:t>5.4如因</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szCs w:val="28"/>
          <w:highlight w:val="white"/>
          <w14:textFill>
            <w14:solidFill>
              <w14:schemeClr w14:val="tx1"/>
            </w14:solidFill>
          </w14:textFill>
        </w:rPr>
        <w:t>只填写和提供了本文件要求的部分内容和附件，而给评审造成困难，其可能导致的结果和责任由</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szCs w:val="28"/>
          <w:highlight w:val="white"/>
          <w14:textFill>
            <w14:solidFill>
              <w14:schemeClr w14:val="tx1"/>
            </w14:solidFill>
          </w14:textFill>
        </w:rPr>
        <w:t>自行承担。</w:t>
      </w:r>
    </w:p>
    <w:p>
      <w:pPr>
        <w:pStyle w:val="26"/>
        <w:pageBreakBefore w:val="0"/>
        <w:widowControl w:val="0"/>
        <w:kinsoku/>
        <w:wordWrap/>
        <w:overflowPunct/>
        <w:topLinePunct w:val="0"/>
        <w:bidi w:val="0"/>
        <w:spacing w:line="500" w:lineRule="exact"/>
        <w:ind w:firstLine="562" w:firstLineChars="200"/>
        <w:textAlignment w:val="auto"/>
        <w:rPr>
          <w:rFonts w:hint="eastAsia" w:ascii="宋体" w:hAnsi="宋体" w:eastAsia="宋体" w:cs="宋体"/>
          <w:b/>
          <w:bCs/>
          <w:color w:val="000000" w:themeColor="text1"/>
          <w:sz w:val="28"/>
          <w:szCs w:val="28"/>
          <w:highlight w:val="white"/>
          <w14:textFill>
            <w14:solidFill>
              <w14:schemeClr w14:val="tx1"/>
            </w14:solidFill>
          </w14:textFill>
        </w:rPr>
      </w:pPr>
      <w:r>
        <w:rPr>
          <w:rFonts w:hint="eastAsia" w:ascii="宋体" w:hAnsi="宋体" w:eastAsia="宋体" w:cs="宋体"/>
          <w:b/>
          <w:bCs/>
          <w:color w:val="000000" w:themeColor="text1"/>
          <w:sz w:val="28"/>
          <w:szCs w:val="28"/>
          <w:highlight w:val="white"/>
          <w:lang w:val="en-US" w:eastAsia="zh-CN"/>
          <w14:textFill>
            <w14:solidFill>
              <w14:schemeClr w14:val="tx1"/>
            </w14:solidFill>
          </w14:textFill>
        </w:rPr>
        <w:t>6.</w:t>
      </w:r>
      <w:r>
        <w:rPr>
          <w:rFonts w:hint="eastAsia" w:ascii="宋体" w:hAnsi="宋体" w:eastAsia="宋体" w:cs="宋体"/>
          <w:b/>
          <w:bCs/>
          <w:color w:val="000000" w:themeColor="text1"/>
          <w:sz w:val="28"/>
          <w:szCs w:val="28"/>
          <w:highlight w:val="white"/>
          <w14:textFill>
            <w14:solidFill>
              <w14:schemeClr w14:val="tx1"/>
            </w14:solidFill>
          </w14:textFill>
        </w:rPr>
        <w:t>响应文件的组成</w:t>
      </w:r>
    </w:p>
    <w:p>
      <w:pPr>
        <w:pStyle w:val="26"/>
        <w:pageBreakBefore w:val="0"/>
        <w:widowControl w:val="0"/>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14:textFill>
            <w14:solidFill>
              <w14:schemeClr w14:val="tx1"/>
            </w14:solidFill>
          </w14:textFill>
        </w:rPr>
        <w:t>6.1响应文件由以下内容组成：</w:t>
      </w:r>
    </w:p>
    <w:p>
      <w:pPr>
        <w:pStyle w:val="26"/>
        <w:pageBreakBefore w:val="0"/>
        <w:widowControl w:val="0"/>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14:textFill>
            <w14:solidFill>
              <w14:schemeClr w14:val="tx1"/>
            </w14:solidFill>
          </w14:textFill>
        </w:rPr>
        <w:t>6.1.1响应文件分为商务文件、技术文件。</w:t>
      </w:r>
    </w:p>
    <w:p>
      <w:pPr>
        <w:pStyle w:val="26"/>
        <w:pageBreakBefore w:val="0"/>
        <w:widowControl w:val="0"/>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14:textFill>
            <w14:solidFill>
              <w14:schemeClr w14:val="tx1"/>
            </w14:solidFill>
          </w14:textFill>
        </w:rPr>
        <w:t>商务文件指投标人提交的证明其有资格参加投标和中标后有能力履行合同的文件。技术文件指针对本项目编制的</w:t>
      </w:r>
      <w:r>
        <w:rPr>
          <w:rFonts w:hint="eastAsia" w:ascii="宋体" w:hAnsi="宋体" w:eastAsia="宋体" w:cs="宋体"/>
          <w:color w:val="000000" w:themeColor="text1"/>
          <w:sz w:val="28"/>
          <w:szCs w:val="28"/>
          <w:highlight w:val="white"/>
          <w:lang w:val="en-US" w:eastAsia="zh-CN"/>
          <w14:textFill>
            <w14:solidFill>
              <w14:schemeClr w14:val="tx1"/>
            </w14:solidFill>
          </w14:textFill>
        </w:rPr>
        <w:t>服务</w:t>
      </w:r>
      <w:r>
        <w:rPr>
          <w:rFonts w:hint="eastAsia" w:ascii="宋体" w:hAnsi="宋体" w:eastAsia="宋体" w:cs="宋体"/>
          <w:color w:val="000000" w:themeColor="text1"/>
          <w:sz w:val="28"/>
          <w:szCs w:val="28"/>
          <w:highlight w:val="white"/>
          <w14:textFill>
            <w14:solidFill>
              <w14:schemeClr w14:val="tx1"/>
            </w14:solidFill>
          </w14:textFill>
        </w:rPr>
        <w:t>方案。</w:t>
      </w:r>
    </w:p>
    <w:p>
      <w:pPr>
        <w:pStyle w:val="26"/>
        <w:pageBreakBefore w:val="0"/>
        <w:widowControl w:val="0"/>
        <w:kinsoku/>
        <w:wordWrap/>
        <w:overflowPunct/>
        <w:topLinePunct w:val="0"/>
        <w:bidi w:val="0"/>
        <w:spacing w:line="500" w:lineRule="exact"/>
        <w:ind w:firstLine="562" w:firstLineChars="200"/>
        <w:textAlignment w:val="auto"/>
        <w:rPr>
          <w:rFonts w:hint="eastAsia" w:ascii="宋体" w:hAnsi="宋体" w:eastAsia="宋体" w:cs="宋体"/>
          <w:b/>
          <w:bCs/>
          <w:color w:val="000000" w:themeColor="text1"/>
          <w:sz w:val="28"/>
          <w:szCs w:val="28"/>
          <w:highlight w:val="white"/>
          <w14:textFill>
            <w14:solidFill>
              <w14:schemeClr w14:val="tx1"/>
            </w14:solidFill>
          </w14:textFill>
        </w:rPr>
      </w:pPr>
      <w:r>
        <w:rPr>
          <w:rFonts w:hint="eastAsia" w:ascii="宋体" w:hAnsi="宋体" w:eastAsia="宋体" w:cs="宋体"/>
          <w:b/>
          <w:bCs/>
          <w:color w:val="000000" w:themeColor="text1"/>
          <w:sz w:val="28"/>
          <w:szCs w:val="28"/>
          <w:highlight w:val="white"/>
          <w:lang w:val="en-US" w:eastAsia="zh-CN"/>
          <w14:textFill>
            <w14:solidFill>
              <w14:schemeClr w14:val="tx1"/>
            </w14:solidFill>
          </w14:textFill>
        </w:rPr>
        <w:t>7.</w:t>
      </w:r>
      <w:r>
        <w:rPr>
          <w:rFonts w:hint="eastAsia" w:ascii="宋体" w:hAnsi="宋体" w:eastAsia="宋体" w:cs="宋体"/>
          <w:b/>
          <w:bCs/>
          <w:color w:val="000000" w:themeColor="text1"/>
          <w:sz w:val="28"/>
          <w:szCs w:val="28"/>
          <w:highlight w:val="white"/>
          <w14:textFill>
            <w14:solidFill>
              <w14:schemeClr w14:val="tx1"/>
            </w14:solidFill>
          </w14:textFill>
        </w:rPr>
        <w:t>计量单位</w:t>
      </w:r>
    </w:p>
    <w:p>
      <w:pPr>
        <w:pStyle w:val="26"/>
        <w:pageBreakBefore w:val="0"/>
        <w:widowControl w:val="0"/>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14:textFill>
            <w14:solidFill>
              <w14:schemeClr w14:val="tx1"/>
            </w14:solidFill>
          </w14:textFill>
        </w:rPr>
        <w:t>7.1除技术要求中另有规定外，本文件所要求使用的计量单位均应采用国家法定计量单位。</w:t>
      </w:r>
    </w:p>
    <w:p>
      <w:pPr>
        <w:pStyle w:val="26"/>
        <w:pageBreakBefore w:val="0"/>
        <w:widowControl w:val="0"/>
        <w:kinsoku/>
        <w:wordWrap/>
        <w:overflowPunct/>
        <w:topLinePunct w:val="0"/>
        <w:bidi w:val="0"/>
        <w:spacing w:line="500" w:lineRule="exact"/>
        <w:ind w:firstLine="562" w:firstLineChars="200"/>
        <w:textAlignment w:val="auto"/>
        <w:rPr>
          <w:rFonts w:hint="eastAsia" w:ascii="宋体" w:hAnsi="宋体" w:eastAsia="宋体" w:cs="宋体"/>
          <w:b/>
          <w:bCs/>
          <w:color w:val="000000" w:themeColor="text1"/>
          <w:sz w:val="28"/>
          <w:szCs w:val="28"/>
          <w:highlight w:val="white"/>
          <w14:textFill>
            <w14:solidFill>
              <w14:schemeClr w14:val="tx1"/>
            </w14:solidFill>
          </w14:textFill>
        </w:rPr>
      </w:pPr>
      <w:r>
        <w:rPr>
          <w:rFonts w:hint="eastAsia" w:ascii="宋体" w:hAnsi="宋体" w:eastAsia="宋体" w:cs="宋体"/>
          <w:b/>
          <w:bCs/>
          <w:color w:val="000000" w:themeColor="text1"/>
          <w:sz w:val="28"/>
          <w:szCs w:val="28"/>
          <w:highlight w:val="white"/>
          <w:lang w:val="en-US" w:eastAsia="zh-CN"/>
          <w14:textFill>
            <w14:solidFill>
              <w14:schemeClr w14:val="tx1"/>
            </w14:solidFill>
          </w14:textFill>
        </w:rPr>
        <w:t>8.</w:t>
      </w:r>
      <w:r>
        <w:rPr>
          <w:rFonts w:hint="eastAsia" w:ascii="宋体" w:hAnsi="宋体" w:eastAsia="宋体" w:cs="宋体"/>
          <w:b/>
          <w:bCs/>
          <w:color w:val="000000" w:themeColor="text1"/>
          <w:sz w:val="28"/>
          <w:szCs w:val="28"/>
          <w:highlight w:val="white"/>
          <w14:textFill>
            <w14:solidFill>
              <w14:schemeClr w14:val="tx1"/>
            </w14:solidFill>
          </w14:textFill>
        </w:rPr>
        <w:t>响应要求</w:t>
      </w:r>
    </w:p>
    <w:p>
      <w:pPr>
        <w:pStyle w:val="26"/>
        <w:pageBreakBefore w:val="0"/>
        <w:widowControl w:val="0"/>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lang w:val="en-US" w:eastAsia="zh-CN"/>
          <w14:textFill>
            <w14:solidFill>
              <w14:schemeClr w14:val="tx1"/>
            </w14:solidFill>
          </w14:textFill>
        </w:rPr>
        <w:t>8</w:t>
      </w:r>
      <w:r>
        <w:rPr>
          <w:rFonts w:hint="eastAsia" w:ascii="宋体" w:hAnsi="宋体" w:eastAsia="宋体" w:cs="宋体"/>
          <w:color w:val="000000" w:themeColor="text1"/>
          <w:sz w:val="28"/>
          <w:szCs w:val="28"/>
          <w:highlight w:val="white"/>
          <w14:textFill>
            <w14:solidFill>
              <w14:schemeClr w14:val="tx1"/>
            </w14:solidFill>
          </w14:textFill>
        </w:rPr>
        <w:t>.1投标人均以人民币为单位报价。</w:t>
      </w:r>
    </w:p>
    <w:p>
      <w:pPr>
        <w:pStyle w:val="26"/>
        <w:pageBreakBefore w:val="0"/>
        <w:widowControl w:val="0"/>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lang w:val="en-US" w:eastAsia="zh-CN"/>
          <w14:textFill>
            <w14:solidFill>
              <w14:schemeClr w14:val="tx1"/>
            </w14:solidFill>
          </w14:textFill>
        </w:rPr>
        <w:t>8</w:t>
      </w:r>
      <w:r>
        <w:rPr>
          <w:rFonts w:hint="eastAsia" w:ascii="宋体" w:hAnsi="宋体" w:eastAsia="宋体" w:cs="宋体"/>
          <w:color w:val="000000" w:themeColor="text1"/>
          <w:sz w:val="28"/>
          <w:szCs w:val="28"/>
          <w:highlight w:val="white"/>
          <w14:textFill>
            <w14:solidFill>
              <w14:schemeClr w14:val="tx1"/>
            </w14:solidFill>
          </w14:textFill>
        </w:rPr>
        <w:t>.2总报价应是本项目范围内全部内容的价格体现,包括成本、利润、税金、开办费、技术措施费、大型机械进出场费、风险费、政策性文件规定费用等所有费用。</w:t>
      </w:r>
    </w:p>
    <w:p>
      <w:pPr>
        <w:pStyle w:val="26"/>
        <w:pageBreakBefore w:val="0"/>
        <w:widowControl w:val="0"/>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highlight w:val="white"/>
          <w:lang w:val="en-US" w:eastAsia="zh-CN"/>
          <w14:textFill>
            <w14:solidFill>
              <w14:schemeClr w14:val="tx1"/>
            </w14:solidFill>
          </w14:textFill>
        </w:rPr>
        <w:t>8</w:t>
      </w:r>
      <w:r>
        <w:rPr>
          <w:rFonts w:hint="eastAsia" w:ascii="宋体" w:hAnsi="宋体" w:eastAsia="宋体" w:cs="宋体"/>
          <w:color w:val="000000" w:themeColor="text1"/>
          <w:sz w:val="28"/>
          <w:szCs w:val="28"/>
          <w:highlight w:val="white"/>
          <w14:textFill>
            <w14:solidFill>
              <w14:schemeClr w14:val="tx1"/>
            </w14:solidFill>
          </w14:textFill>
        </w:rPr>
        <w:t>.3对于本文件中未列明，而投标人认为必需的费用也需列入总报价。在合同实施时，招标人将不予支付成交投标人没有列入的项目费用，并认为此项目的费用已包括在总报价中。</w:t>
      </w:r>
    </w:p>
    <w:p>
      <w:pPr>
        <w:pStyle w:val="25"/>
        <w:pageBreakBefore w:val="0"/>
        <w:widowControl w:val="0"/>
        <w:kinsoku/>
        <w:wordWrap/>
        <w:overflowPunct/>
        <w:topLinePunct w:val="0"/>
        <w:bidi w:val="0"/>
        <w:jc w:val="center"/>
        <w:textAlignment w:val="auto"/>
        <w:rPr>
          <w:rFonts w:hint="eastAsia" w:ascii="宋体" w:hAnsi="宋体" w:eastAsia="宋体" w:cs="宋体"/>
          <w:color w:val="000000" w:themeColor="text1"/>
          <w14:textFill>
            <w14:solidFill>
              <w14:schemeClr w14:val="tx1"/>
            </w14:solidFill>
          </w14:textFill>
        </w:rPr>
      </w:pPr>
      <w:bookmarkStart w:id="7" w:name="_Toc22097"/>
      <w:r>
        <w:rPr>
          <w:rFonts w:hint="eastAsia" w:ascii="宋体" w:hAnsi="宋体" w:eastAsia="宋体" w:cs="宋体"/>
          <w:color w:val="000000" w:themeColor="text1"/>
          <w14:textFill>
            <w14:solidFill>
              <w14:schemeClr w14:val="tx1"/>
            </w14:solidFill>
          </w14:textFill>
        </w:rPr>
        <w:t>三、响应文件</w:t>
      </w:r>
      <w:r>
        <w:rPr>
          <w:rFonts w:hint="eastAsia" w:ascii="宋体" w:hAnsi="宋体" w:eastAsia="宋体" w:cs="宋体"/>
          <w:color w:val="000000" w:themeColor="text1"/>
          <w:lang w:val="en-US" w:eastAsia="zh-CN"/>
          <w14:textFill>
            <w14:solidFill>
              <w14:schemeClr w14:val="tx1"/>
            </w14:solidFill>
          </w14:textFill>
        </w:rPr>
        <w:t>的</w:t>
      </w:r>
      <w:r>
        <w:rPr>
          <w:rFonts w:hint="eastAsia" w:ascii="宋体" w:hAnsi="宋体" w:eastAsia="宋体" w:cs="宋体"/>
          <w:color w:val="000000" w:themeColor="text1"/>
          <w14:textFill>
            <w14:solidFill>
              <w14:schemeClr w14:val="tx1"/>
            </w14:solidFill>
          </w14:textFill>
        </w:rPr>
        <w:t>递交</w:t>
      </w:r>
      <w:bookmarkEnd w:id="7"/>
    </w:p>
    <w:p>
      <w:pPr>
        <w:pStyle w:val="26"/>
        <w:pageBreakBefore w:val="0"/>
        <w:widowControl w:val="0"/>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lang w:val="en-US" w:eastAsia="zh-CN"/>
          <w14:textFill>
            <w14:solidFill>
              <w14:schemeClr w14:val="tx1"/>
            </w14:solidFill>
          </w14:textFill>
        </w:rPr>
        <w:t>9</w:t>
      </w:r>
      <w:r>
        <w:rPr>
          <w:rFonts w:hint="eastAsia" w:ascii="宋体" w:hAnsi="宋体" w:eastAsia="宋体" w:cs="宋体"/>
          <w:color w:val="000000" w:themeColor="text1"/>
          <w:sz w:val="28"/>
          <w:szCs w:val="28"/>
          <w:highlight w:val="white"/>
          <w14:textFill>
            <w14:solidFill>
              <w14:schemeClr w14:val="tx1"/>
            </w14:solidFill>
          </w14:textFill>
        </w:rPr>
        <w:t>.1 响应文件的密封和标记</w:t>
      </w:r>
    </w:p>
    <w:p>
      <w:pPr>
        <w:pStyle w:val="26"/>
        <w:pageBreakBefore w:val="0"/>
        <w:widowControl w:val="0"/>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lang w:val="en-US" w:eastAsia="zh-CN"/>
          <w14:textFill>
            <w14:solidFill>
              <w14:schemeClr w14:val="tx1"/>
            </w14:solidFill>
          </w14:textFill>
        </w:rPr>
        <w:t>9</w:t>
      </w:r>
      <w:r>
        <w:rPr>
          <w:rFonts w:hint="eastAsia" w:ascii="宋体" w:hAnsi="宋体" w:eastAsia="宋体" w:cs="宋体"/>
          <w:color w:val="000000" w:themeColor="text1"/>
          <w:sz w:val="28"/>
          <w:szCs w:val="28"/>
          <w:highlight w:val="white"/>
          <w14:textFill>
            <w14:solidFill>
              <w14:schemeClr w14:val="tx1"/>
            </w14:solidFill>
          </w14:textFill>
        </w:rPr>
        <w:t>.1.1响应文件的密封和标记。电子响应文件的内容通过数字证书进行加密并签章。未按要求加密和数字证书认证的响应文件，电子评标系统将无法接受,采购</w:t>
      </w:r>
      <w:r>
        <w:rPr>
          <w:rFonts w:hint="eastAsia" w:ascii="宋体" w:hAnsi="宋体" w:eastAsia="宋体" w:cs="宋体"/>
          <w:color w:val="000000" w:themeColor="text1"/>
          <w:sz w:val="28"/>
          <w:szCs w:val="28"/>
          <w:highlight w:val="white"/>
          <w:lang w:val="en-US" w:eastAsia="zh-CN"/>
          <w14:textFill>
            <w14:solidFill>
              <w14:schemeClr w14:val="tx1"/>
            </w14:solidFill>
          </w14:textFill>
        </w:rPr>
        <w:t>代理机构</w:t>
      </w:r>
      <w:r>
        <w:rPr>
          <w:rFonts w:hint="eastAsia" w:ascii="宋体" w:hAnsi="宋体" w:eastAsia="宋体" w:cs="宋体"/>
          <w:color w:val="000000" w:themeColor="text1"/>
          <w:sz w:val="28"/>
          <w:szCs w:val="28"/>
          <w:highlight w:val="white"/>
          <w14:textFill>
            <w14:solidFill>
              <w14:schemeClr w14:val="tx1"/>
            </w14:solidFill>
          </w14:textFill>
        </w:rPr>
        <w:t>不予受理。</w:t>
      </w:r>
    </w:p>
    <w:p>
      <w:pPr>
        <w:pStyle w:val="26"/>
        <w:pageBreakBefore w:val="0"/>
        <w:widowControl w:val="0"/>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lang w:val="en-US" w:eastAsia="zh-CN"/>
          <w14:textFill>
            <w14:solidFill>
              <w14:schemeClr w14:val="tx1"/>
            </w14:solidFill>
          </w14:textFill>
        </w:rPr>
        <w:t>9</w:t>
      </w:r>
      <w:r>
        <w:rPr>
          <w:rFonts w:hint="eastAsia" w:ascii="宋体" w:hAnsi="宋体" w:eastAsia="宋体" w:cs="宋体"/>
          <w:color w:val="000000" w:themeColor="text1"/>
          <w:sz w:val="28"/>
          <w:szCs w:val="28"/>
          <w:highlight w:val="white"/>
          <w14:textFill>
            <w14:solidFill>
              <w14:schemeClr w14:val="tx1"/>
            </w14:solidFill>
          </w14:textFill>
        </w:rPr>
        <w:t>.1.2是否采用不见面开标方式详见投标人须知前附表，若本项目采用不见面开标，中标人在开标后2日内将纸质版投标文件（2份）及不加密电子版投标书3份（3个U盘）交于招标代理公司，纸质版投标文件内容须与电子版投标文件一致。</w:t>
      </w:r>
    </w:p>
    <w:p>
      <w:pPr>
        <w:pStyle w:val="26"/>
        <w:keepNext w:val="0"/>
        <w:keepLines w:val="0"/>
        <w:pageBreakBefore w:val="0"/>
        <w:widowControl w:val="0"/>
        <w:kinsoku/>
        <w:wordWrap w:val="0"/>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lang w:val="en-US" w:eastAsia="zh-CN"/>
          <w14:textFill>
            <w14:solidFill>
              <w14:schemeClr w14:val="tx1"/>
            </w14:solidFill>
          </w14:textFill>
        </w:rPr>
        <w:t>9</w:t>
      </w:r>
      <w:r>
        <w:rPr>
          <w:rFonts w:hint="eastAsia" w:ascii="宋体" w:hAnsi="宋体" w:eastAsia="宋体" w:cs="宋体"/>
          <w:color w:val="000000" w:themeColor="text1"/>
          <w:sz w:val="28"/>
          <w:szCs w:val="28"/>
          <w:highlight w:val="white"/>
          <w14:textFill>
            <w14:solidFill>
              <w14:schemeClr w14:val="tx1"/>
            </w14:solidFill>
          </w14:textFill>
        </w:rPr>
        <w:t>.2响应文件的递交</w:t>
      </w:r>
    </w:p>
    <w:p>
      <w:pPr>
        <w:pStyle w:val="26"/>
        <w:keepNext w:val="0"/>
        <w:keepLines w:val="0"/>
        <w:pageBreakBefore w:val="0"/>
        <w:widowControl w:val="0"/>
        <w:kinsoku/>
        <w:wordWrap w:val="0"/>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lang w:val="en-US" w:eastAsia="zh-CN"/>
          <w14:textFill>
            <w14:solidFill>
              <w14:schemeClr w14:val="tx1"/>
            </w14:solidFill>
          </w14:textFill>
        </w:rPr>
        <w:t>9</w:t>
      </w:r>
      <w:r>
        <w:rPr>
          <w:rFonts w:hint="eastAsia" w:ascii="宋体" w:hAnsi="宋体" w:eastAsia="宋体" w:cs="宋体"/>
          <w:color w:val="000000" w:themeColor="text1"/>
          <w:sz w:val="28"/>
          <w:szCs w:val="28"/>
          <w:highlight w:val="white"/>
          <w14:textFill>
            <w14:solidFill>
              <w14:schemeClr w14:val="tx1"/>
            </w14:solidFill>
          </w14:textFill>
        </w:rPr>
        <w:t>.2.1供应商应在磋商文件规定的响应文件递交截止时间前将电子响应文件上传到</w:t>
      </w:r>
      <w:r>
        <w:rPr>
          <w:rFonts w:hint="eastAsia" w:ascii="宋体" w:hAnsi="宋体" w:eastAsia="宋体" w:cs="宋体"/>
          <w:color w:val="000000" w:themeColor="text1"/>
          <w:sz w:val="28"/>
          <w:szCs w:val="28"/>
          <w:highlight w:val="white"/>
          <w:lang w:val="en-US" w:eastAsia="zh-CN"/>
          <w14:textFill>
            <w14:solidFill>
              <w14:schemeClr w14:val="tx1"/>
            </w14:solidFill>
          </w14:textFill>
        </w:rPr>
        <w:t>疆政府采购（http://www.ccgp-xinjiang.gov.cn）政采云线上平台</w:t>
      </w:r>
      <w:r>
        <w:rPr>
          <w:rFonts w:hint="eastAsia" w:ascii="宋体" w:hAnsi="宋体" w:eastAsia="宋体" w:cs="宋体"/>
          <w:color w:val="000000" w:themeColor="text1"/>
          <w:sz w:val="28"/>
          <w:szCs w:val="28"/>
          <w:highlight w:val="white"/>
          <w14:textFill>
            <w14:solidFill>
              <w14:schemeClr w14:val="tx1"/>
            </w14:solidFill>
          </w14:textFill>
        </w:rPr>
        <w:t>的指定栏目。未在响应文件递交截止时间前完成上传的电子响应文件视为逾期送达。逾期上传或未按规定方式上传的电子响应文件，采购</w:t>
      </w:r>
      <w:r>
        <w:rPr>
          <w:rFonts w:hint="eastAsia" w:ascii="宋体" w:hAnsi="宋体" w:eastAsia="宋体" w:cs="宋体"/>
          <w:color w:val="000000" w:themeColor="text1"/>
          <w:sz w:val="28"/>
          <w:szCs w:val="28"/>
          <w:highlight w:val="white"/>
          <w:lang w:val="en-US" w:eastAsia="zh-CN"/>
          <w14:textFill>
            <w14:solidFill>
              <w14:schemeClr w14:val="tx1"/>
            </w14:solidFill>
          </w14:textFill>
        </w:rPr>
        <w:t>代理机构</w:t>
      </w:r>
      <w:r>
        <w:rPr>
          <w:rFonts w:hint="eastAsia" w:ascii="宋体" w:hAnsi="宋体" w:eastAsia="宋体" w:cs="宋体"/>
          <w:color w:val="000000" w:themeColor="text1"/>
          <w:sz w:val="28"/>
          <w:szCs w:val="28"/>
          <w:highlight w:val="white"/>
          <w14:textFill>
            <w14:solidFill>
              <w14:schemeClr w14:val="tx1"/>
            </w14:solidFill>
          </w14:textFill>
        </w:rPr>
        <w:t>不予受理。</w:t>
      </w:r>
    </w:p>
    <w:p>
      <w:pPr>
        <w:pStyle w:val="26"/>
        <w:keepNext w:val="0"/>
        <w:keepLines w:val="0"/>
        <w:pageBreakBefore w:val="0"/>
        <w:widowControl w:val="0"/>
        <w:kinsoku/>
        <w:wordWrap w:val="0"/>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lang w:val="en-US" w:eastAsia="zh-CN"/>
          <w14:textFill>
            <w14:solidFill>
              <w14:schemeClr w14:val="tx1"/>
            </w14:solidFill>
          </w14:textFill>
        </w:rPr>
        <w:t>9</w:t>
      </w:r>
      <w:r>
        <w:rPr>
          <w:rFonts w:hint="eastAsia" w:ascii="宋体" w:hAnsi="宋体" w:eastAsia="宋体" w:cs="宋体"/>
          <w:color w:val="000000" w:themeColor="text1"/>
          <w:sz w:val="28"/>
          <w:szCs w:val="28"/>
          <w:highlight w:val="white"/>
          <w14:textFill>
            <w14:solidFill>
              <w14:schemeClr w14:val="tx1"/>
            </w14:solidFill>
          </w14:textFill>
        </w:rPr>
        <w:t>.2.</w:t>
      </w:r>
      <w:r>
        <w:rPr>
          <w:rFonts w:hint="eastAsia" w:ascii="宋体" w:hAnsi="宋体" w:eastAsia="宋体" w:cs="宋体"/>
          <w:color w:val="000000" w:themeColor="text1"/>
          <w:sz w:val="28"/>
          <w:szCs w:val="28"/>
          <w:highlight w:val="white"/>
          <w:lang w:val="en-US" w:eastAsia="zh-CN"/>
          <w14:textFill>
            <w14:solidFill>
              <w14:schemeClr w14:val="tx1"/>
            </w14:solidFill>
          </w14:textFill>
        </w:rPr>
        <w:t>2</w:t>
      </w:r>
      <w:r>
        <w:rPr>
          <w:rFonts w:hint="eastAsia" w:ascii="宋体" w:hAnsi="宋体" w:eastAsia="宋体" w:cs="宋体"/>
          <w:color w:val="000000" w:themeColor="text1"/>
          <w:sz w:val="28"/>
          <w:szCs w:val="28"/>
          <w:highlight w:val="white"/>
          <w14:textFill>
            <w14:solidFill>
              <w14:schemeClr w14:val="tx1"/>
            </w14:solidFill>
          </w14:textFill>
        </w:rPr>
        <w:t>是否采用不见面开标详见供应商须知前附表，若项目采用不见面开标。只需将电子投标文件在投标截止时间前通过</w:t>
      </w:r>
      <w:r>
        <w:rPr>
          <w:rFonts w:hint="eastAsia" w:ascii="宋体" w:hAnsi="宋体" w:eastAsia="宋体" w:cs="宋体"/>
          <w:color w:val="000000" w:themeColor="text1"/>
          <w:sz w:val="28"/>
          <w:szCs w:val="28"/>
          <w:highlight w:val="white"/>
          <w:lang w:val="en-US" w:eastAsia="zh-CN"/>
          <w14:textFill>
            <w14:solidFill>
              <w14:schemeClr w14:val="tx1"/>
            </w14:solidFill>
          </w14:textFill>
        </w:rPr>
        <w:t>疆政府采购（http://www.ccgp-xinjiang.gov.cn）政采云线上平台</w:t>
      </w:r>
      <w:r>
        <w:rPr>
          <w:rFonts w:hint="eastAsia" w:ascii="宋体" w:hAnsi="宋体" w:eastAsia="宋体" w:cs="宋体"/>
          <w:color w:val="000000" w:themeColor="text1"/>
          <w:sz w:val="28"/>
          <w:szCs w:val="28"/>
          <w:highlight w:val="white"/>
          <w14:textFill>
            <w14:solidFill>
              <w14:schemeClr w14:val="tx1"/>
            </w14:solidFill>
          </w14:textFill>
        </w:rPr>
        <w:t>加密上传完成。逾期上传的或者未上传到平台的投标文件，采购人不予受理。</w:t>
      </w:r>
    </w:p>
    <w:p>
      <w:pPr>
        <w:pStyle w:val="26"/>
        <w:pageBreakBefore w:val="0"/>
        <w:widowControl w:val="0"/>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lang w:val="en-US" w:eastAsia="zh-CN"/>
          <w14:textFill>
            <w14:solidFill>
              <w14:schemeClr w14:val="tx1"/>
            </w14:solidFill>
          </w14:textFill>
        </w:rPr>
        <w:t>9</w:t>
      </w:r>
      <w:r>
        <w:rPr>
          <w:rFonts w:hint="eastAsia" w:ascii="宋体" w:hAnsi="宋体" w:eastAsia="宋体" w:cs="宋体"/>
          <w:color w:val="000000" w:themeColor="text1"/>
          <w:sz w:val="28"/>
          <w:szCs w:val="28"/>
          <w:highlight w:val="white"/>
          <w14:textFill>
            <w14:solidFill>
              <w14:schemeClr w14:val="tx1"/>
            </w14:solidFill>
          </w14:textFill>
        </w:rPr>
        <w:t>.3迟交的响应文件</w:t>
      </w:r>
    </w:p>
    <w:p>
      <w:pPr>
        <w:pStyle w:val="26"/>
        <w:pageBreakBefore w:val="0"/>
        <w:widowControl w:val="0"/>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lang w:val="en-US" w:eastAsia="zh-CN"/>
          <w14:textFill>
            <w14:solidFill>
              <w14:schemeClr w14:val="tx1"/>
            </w14:solidFill>
          </w14:textFill>
        </w:rPr>
        <w:t>9</w:t>
      </w:r>
      <w:r>
        <w:rPr>
          <w:rFonts w:hint="eastAsia" w:ascii="宋体" w:hAnsi="宋体" w:eastAsia="宋体" w:cs="宋体"/>
          <w:color w:val="000000" w:themeColor="text1"/>
          <w:sz w:val="28"/>
          <w:szCs w:val="28"/>
          <w:highlight w:val="white"/>
          <w14:textFill>
            <w14:solidFill>
              <w14:schemeClr w14:val="tx1"/>
            </w14:solidFill>
          </w14:textFill>
        </w:rPr>
        <w:t>.3.1采购</w:t>
      </w:r>
      <w:r>
        <w:rPr>
          <w:rFonts w:hint="eastAsia" w:ascii="宋体" w:hAnsi="宋体" w:eastAsia="宋体" w:cs="宋体"/>
          <w:color w:val="000000" w:themeColor="text1"/>
          <w:sz w:val="28"/>
          <w:szCs w:val="28"/>
          <w:highlight w:val="white"/>
          <w:lang w:val="en-US" w:eastAsia="zh-CN"/>
          <w14:textFill>
            <w14:solidFill>
              <w14:schemeClr w14:val="tx1"/>
            </w14:solidFill>
          </w14:textFill>
        </w:rPr>
        <w:t>代理机构</w:t>
      </w:r>
      <w:r>
        <w:rPr>
          <w:rFonts w:hint="eastAsia" w:ascii="宋体" w:hAnsi="宋体" w:eastAsia="宋体" w:cs="宋体"/>
          <w:color w:val="000000" w:themeColor="text1"/>
          <w:sz w:val="28"/>
          <w:szCs w:val="28"/>
          <w:highlight w:val="white"/>
          <w14:textFill>
            <w14:solidFill>
              <w14:schemeClr w14:val="tx1"/>
            </w14:solidFill>
          </w14:textFill>
        </w:rPr>
        <w:t>将拒绝并原封退回在规定的响应文件递交截止期后送达的任何响应文件。由于对网上招标操作不熟悉或自身电脑、网络的原因导致不能在响应文件递交截止时间之前上传响应文件，</w:t>
      </w:r>
      <w:r>
        <w:rPr>
          <w:rFonts w:hint="eastAsia" w:ascii="宋体" w:hAnsi="宋体" w:eastAsia="宋体" w:cs="宋体"/>
          <w:color w:val="000000" w:themeColor="text1"/>
          <w:sz w:val="28"/>
          <w:szCs w:val="28"/>
          <w:highlight w:val="white"/>
          <w:lang w:val="en-US" w:eastAsia="zh-CN"/>
          <w14:textFill>
            <w14:solidFill>
              <w14:schemeClr w14:val="tx1"/>
            </w14:solidFill>
          </w14:textFill>
        </w:rPr>
        <w:t>采购代理机构</w:t>
      </w:r>
      <w:r>
        <w:rPr>
          <w:rFonts w:hint="eastAsia" w:ascii="宋体" w:hAnsi="宋体" w:eastAsia="宋体" w:cs="宋体"/>
          <w:color w:val="000000" w:themeColor="text1"/>
          <w:sz w:val="28"/>
          <w:szCs w:val="28"/>
          <w:highlight w:val="white"/>
          <w14:textFill>
            <w14:solidFill>
              <w14:schemeClr w14:val="tx1"/>
            </w14:solidFill>
          </w14:textFill>
        </w:rPr>
        <w:t>不负任何责任。建议于开标前1个工作日完成响应文件的制作与上传。</w:t>
      </w:r>
    </w:p>
    <w:p>
      <w:pPr>
        <w:pStyle w:val="26"/>
        <w:pageBreakBefore w:val="0"/>
        <w:widowControl w:val="0"/>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lang w:val="en-US" w:eastAsia="zh-CN"/>
          <w14:textFill>
            <w14:solidFill>
              <w14:schemeClr w14:val="tx1"/>
            </w14:solidFill>
          </w14:textFill>
        </w:rPr>
        <w:t>9</w:t>
      </w:r>
      <w:r>
        <w:rPr>
          <w:rFonts w:hint="eastAsia" w:ascii="宋体" w:hAnsi="宋体" w:eastAsia="宋体" w:cs="宋体"/>
          <w:color w:val="000000" w:themeColor="text1"/>
          <w:sz w:val="28"/>
          <w:szCs w:val="28"/>
          <w:highlight w:val="white"/>
          <w14:textFill>
            <w14:solidFill>
              <w14:schemeClr w14:val="tx1"/>
            </w14:solidFill>
          </w14:textFill>
        </w:rPr>
        <w:t>.4响应文件的修改和撤回</w:t>
      </w:r>
    </w:p>
    <w:p>
      <w:pPr>
        <w:pStyle w:val="26"/>
        <w:pageBreakBefore w:val="0"/>
        <w:widowControl w:val="0"/>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lang w:val="en-US" w:eastAsia="zh-CN"/>
          <w14:textFill>
            <w14:solidFill>
              <w14:schemeClr w14:val="tx1"/>
            </w14:solidFill>
          </w14:textFill>
        </w:rPr>
        <w:t>9</w:t>
      </w:r>
      <w:r>
        <w:rPr>
          <w:rFonts w:hint="eastAsia" w:ascii="宋体" w:hAnsi="宋体" w:eastAsia="宋体" w:cs="宋体"/>
          <w:color w:val="000000" w:themeColor="text1"/>
          <w:sz w:val="28"/>
          <w:szCs w:val="28"/>
          <w:highlight w:val="white"/>
          <w14:textFill>
            <w14:solidFill>
              <w14:schemeClr w14:val="tx1"/>
            </w14:solidFill>
          </w14:textFill>
        </w:rPr>
        <w:t>.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Style w:val="26"/>
        <w:pageBreakBefore w:val="0"/>
        <w:widowControl w:val="0"/>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lang w:val="en-US" w:eastAsia="zh-CN"/>
          <w14:textFill>
            <w14:solidFill>
              <w14:schemeClr w14:val="tx1"/>
            </w14:solidFill>
          </w14:textFill>
        </w:rPr>
        <w:t>9</w:t>
      </w:r>
      <w:r>
        <w:rPr>
          <w:rFonts w:hint="eastAsia" w:ascii="宋体" w:hAnsi="宋体" w:eastAsia="宋体" w:cs="宋体"/>
          <w:color w:val="000000" w:themeColor="text1"/>
          <w:sz w:val="28"/>
          <w:szCs w:val="28"/>
          <w:highlight w:val="white"/>
          <w14:textFill>
            <w14:solidFill>
              <w14:schemeClr w14:val="tx1"/>
            </w14:solidFill>
          </w14:textFill>
        </w:rPr>
        <w:t>.4.2供应商所提交的响应文件在评审结束后，无论中标与否都不退还。</w:t>
      </w:r>
    </w:p>
    <w:p>
      <w:pPr>
        <w:pStyle w:val="25"/>
        <w:pageBreakBefore w:val="0"/>
        <w:widowControl w:val="0"/>
        <w:kinsoku/>
        <w:wordWrap/>
        <w:overflowPunct/>
        <w:topLinePunct w:val="0"/>
        <w:bidi w:val="0"/>
        <w:jc w:val="center"/>
        <w:textAlignment w:val="auto"/>
        <w:rPr>
          <w:rFonts w:hint="eastAsia" w:ascii="宋体" w:hAnsi="宋体" w:eastAsia="宋体" w:cs="宋体"/>
          <w:color w:val="000000" w:themeColor="text1"/>
          <w14:textFill>
            <w14:solidFill>
              <w14:schemeClr w14:val="tx1"/>
            </w14:solidFill>
          </w14:textFill>
        </w:rPr>
      </w:pPr>
      <w:bookmarkStart w:id="8" w:name="_Toc14183"/>
      <w:r>
        <w:rPr>
          <w:rFonts w:hint="eastAsia" w:ascii="宋体" w:hAnsi="宋体" w:eastAsia="宋体" w:cs="宋体"/>
          <w:color w:val="000000" w:themeColor="text1"/>
          <w14:textFill>
            <w14:solidFill>
              <w14:schemeClr w14:val="tx1"/>
            </w14:solidFill>
          </w14:textFill>
        </w:rPr>
        <w:t>四、</w:t>
      </w:r>
      <w:bookmarkEnd w:id="8"/>
      <w:r>
        <w:rPr>
          <w:rFonts w:hint="eastAsia" w:ascii="宋体" w:hAnsi="宋体" w:eastAsia="宋体" w:cs="宋体"/>
          <w:color w:val="000000" w:themeColor="text1"/>
          <w14:textFill>
            <w14:solidFill>
              <w14:schemeClr w14:val="tx1"/>
            </w14:solidFill>
          </w14:textFill>
        </w:rPr>
        <w:t>竞争性磋商程序</w:t>
      </w:r>
    </w:p>
    <w:p>
      <w:pPr>
        <w:pStyle w:val="26"/>
        <w:pageBreakBefore w:val="0"/>
        <w:widowControl w:val="0"/>
        <w:tabs>
          <w:tab w:val="left" w:pos="540"/>
        </w:tabs>
        <w:kinsoku/>
        <w:wordWrap/>
        <w:overflowPunct/>
        <w:topLinePunct w:val="0"/>
        <w:bidi w:val="0"/>
        <w:spacing w:line="500" w:lineRule="exact"/>
        <w:ind w:firstLine="562" w:firstLineChars="200"/>
        <w:textAlignment w:val="auto"/>
        <w:rPr>
          <w:rFonts w:hint="eastAsia" w:ascii="宋体" w:hAnsi="宋体" w:eastAsia="宋体" w:cs="宋体"/>
          <w:b/>
          <w:bCs/>
          <w:color w:val="000000" w:themeColor="text1"/>
          <w:sz w:val="28"/>
          <w:szCs w:val="28"/>
          <w:highlight w:val="white"/>
          <w:lang w:val="en-US" w:eastAsia="zh-CN"/>
          <w14:textFill>
            <w14:solidFill>
              <w14:schemeClr w14:val="tx1"/>
            </w14:solidFill>
          </w14:textFill>
        </w:rPr>
      </w:pPr>
      <w:r>
        <w:rPr>
          <w:rFonts w:hint="eastAsia" w:ascii="宋体" w:hAnsi="宋体" w:eastAsia="宋体" w:cs="宋体"/>
          <w:b/>
          <w:bCs/>
          <w:color w:val="000000" w:themeColor="text1"/>
          <w:sz w:val="28"/>
          <w:szCs w:val="28"/>
          <w:highlight w:val="white"/>
          <w:lang w:val="en-US" w:eastAsia="zh-CN"/>
          <w14:textFill>
            <w14:solidFill>
              <w14:schemeClr w14:val="tx1"/>
            </w14:solidFill>
          </w14:textFill>
        </w:rPr>
        <w:t>12.竞争性磋商程序</w:t>
      </w:r>
    </w:p>
    <w:p>
      <w:pPr>
        <w:pStyle w:val="26"/>
        <w:pageBreakBefore w:val="0"/>
        <w:widowControl w:val="0"/>
        <w:tabs>
          <w:tab w:val="left" w:pos="540"/>
        </w:tabs>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lang w:val="en-US" w:eastAsia="zh-CN"/>
          <w14:textFill>
            <w14:solidFill>
              <w14:schemeClr w14:val="tx1"/>
            </w14:solidFill>
          </w14:textFill>
        </w:rPr>
        <w:t>12</w:t>
      </w:r>
      <w:r>
        <w:rPr>
          <w:rFonts w:hint="eastAsia" w:ascii="宋体" w:hAnsi="宋体" w:eastAsia="宋体" w:cs="宋体"/>
          <w:color w:val="000000" w:themeColor="text1"/>
          <w:sz w:val="28"/>
          <w:szCs w:val="28"/>
          <w:highlight w:val="white"/>
          <w14:textFill>
            <w14:solidFill>
              <w14:schemeClr w14:val="tx1"/>
            </w14:solidFill>
          </w14:textFill>
        </w:rPr>
        <w:t>.1磋商小组的组成</w:t>
      </w:r>
    </w:p>
    <w:p>
      <w:pPr>
        <w:pStyle w:val="26"/>
        <w:pageBreakBefore w:val="0"/>
        <w:widowControl w:val="0"/>
        <w:tabs>
          <w:tab w:val="left" w:pos="540"/>
        </w:tabs>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lang w:val="en-US" w:eastAsia="zh-CN"/>
          <w14:textFill>
            <w14:solidFill>
              <w14:schemeClr w14:val="tx1"/>
            </w14:solidFill>
          </w14:textFill>
        </w:rPr>
        <w:t>12</w:t>
      </w:r>
      <w:r>
        <w:rPr>
          <w:rFonts w:hint="eastAsia" w:ascii="宋体" w:hAnsi="宋体" w:eastAsia="宋体" w:cs="宋体"/>
          <w:color w:val="000000" w:themeColor="text1"/>
          <w:sz w:val="28"/>
          <w:szCs w:val="28"/>
          <w:highlight w:val="white"/>
          <w14:textFill>
            <w14:solidFill>
              <w14:schemeClr w14:val="tx1"/>
            </w14:solidFill>
          </w14:textFill>
        </w:rPr>
        <w:t>.1.1评审由采购单位依法组建的磋商小组负责。磋商小组由</w:t>
      </w:r>
      <w:r>
        <w:rPr>
          <w:rFonts w:hint="eastAsia" w:ascii="宋体" w:hAnsi="宋体" w:eastAsia="宋体" w:cs="宋体"/>
          <w:color w:val="000000" w:themeColor="text1"/>
          <w:sz w:val="28"/>
          <w:szCs w:val="28"/>
          <w:highlight w:val="white"/>
          <w:lang w:eastAsia="zh-CN"/>
          <w14:textFill>
            <w14:solidFill>
              <w14:schemeClr w14:val="tx1"/>
            </w14:solidFill>
          </w14:textFill>
        </w:rPr>
        <w:t>招标人</w:t>
      </w:r>
      <w:r>
        <w:rPr>
          <w:rFonts w:hint="eastAsia" w:ascii="宋体" w:hAnsi="宋体" w:eastAsia="宋体" w:cs="宋体"/>
          <w:color w:val="000000" w:themeColor="text1"/>
          <w:sz w:val="28"/>
          <w:szCs w:val="28"/>
          <w:highlight w:val="white"/>
          <w14:textFill>
            <w14:solidFill>
              <w14:schemeClr w14:val="tx1"/>
            </w14:solidFill>
          </w14:textFill>
        </w:rPr>
        <w:t>代表和有关技术、经济等方面的专家组成。全面负责对响应文件的审查、评审、磋商、打分等全部评审工作。磋商小组人数以及技术、经济方面的专家组成见</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szCs w:val="28"/>
          <w:highlight w:val="white"/>
          <w14:textFill>
            <w14:solidFill>
              <w14:schemeClr w14:val="tx1"/>
            </w14:solidFill>
          </w14:textFill>
        </w:rPr>
        <w:t>须知前附表。</w:t>
      </w:r>
    </w:p>
    <w:p>
      <w:pPr>
        <w:pStyle w:val="26"/>
        <w:pageBreakBefore w:val="0"/>
        <w:widowControl w:val="0"/>
        <w:tabs>
          <w:tab w:val="left" w:pos="540"/>
        </w:tabs>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lang w:val="en-US" w:eastAsia="zh-CN"/>
          <w14:textFill>
            <w14:solidFill>
              <w14:schemeClr w14:val="tx1"/>
            </w14:solidFill>
          </w14:textFill>
        </w:rPr>
        <w:t>12</w:t>
      </w:r>
      <w:r>
        <w:rPr>
          <w:rFonts w:hint="eastAsia" w:ascii="宋体" w:hAnsi="宋体" w:eastAsia="宋体" w:cs="宋体"/>
          <w:color w:val="000000" w:themeColor="text1"/>
          <w:sz w:val="28"/>
          <w:szCs w:val="28"/>
          <w:highlight w:val="white"/>
          <w14:textFill>
            <w14:solidFill>
              <w14:schemeClr w14:val="tx1"/>
            </w14:solidFill>
          </w14:textFill>
        </w:rPr>
        <w:t>.2磋商方法</w:t>
      </w:r>
    </w:p>
    <w:p>
      <w:pPr>
        <w:pStyle w:val="26"/>
        <w:pageBreakBefore w:val="0"/>
        <w:widowControl w:val="0"/>
        <w:tabs>
          <w:tab w:val="left" w:pos="540"/>
        </w:tabs>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lang w:val="en-US" w:eastAsia="zh-CN"/>
          <w14:textFill>
            <w14:solidFill>
              <w14:schemeClr w14:val="tx1"/>
            </w14:solidFill>
          </w14:textFill>
        </w:rPr>
        <w:t>12</w:t>
      </w:r>
      <w:r>
        <w:rPr>
          <w:rFonts w:hint="eastAsia" w:ascii="宋体" w:hAnsi="宋体" w:eastAsia="宋体" w:cs="宋体"/>
          <w:color w:val="000000" w:themeColor="text1"/>
          <w:sz w:val="28"/>
          <w:szCs w:val="28"/>
          <w:highlight w:val="white"/>
          <w14:textFill>
            <w14:solidFill>
              <w14:schemeClr w14:val="tx1"/>
            </w14:solidFill>
          </w14:textFill>
        </w:rPr>
        <w:t>.2.1磋商小组将按照磋商文件确定的评审方法进行评审。磋商小组对响应文件的评审分为响应文件初审、澄清有关问题、比较与评价响应文件、推荐中标候选人名单。</w:t>
      </w:r>
    </w:p>
    <w:p>
      <w:pPr>
        <w:pStyle w:val="26"/>
        <w:pageBreakBefore w:val="0"/>
        <w:widowControl w:val="0"/>
        <w:tabs>
          <w:tab w:val="left" w:pos="540"/>
        </w:tabs>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lang w:val="en-US" w:eastAsia="zh-CN"/>
          <w14:textFill>
            <w14:solidFill>
              <w14:schemeClr w14:val="tx1"/>
            </w14:solidFill>
          </w14:textFill>
        </w:rPr>
        <w:t>12</w:t>
      </w:r>
      <w:r>
        <w:rPr>
          <w:rFonts w:hint="eastAsia" w:ascii="宋体" w:hAnsi="宋体" w:eastAsia="宋体" w:cs="宋体"/>
          <w:color w:val="000000" w:themeColor="text1"/>
          <w:sz w:val="28"/>
          <w:szCs w:val="28"/>
          <w:highlight w:val="white"/>
          <w14:textFill>
            <w14:solidFill>
              <w14:schemeClr w14:val="tx1"/>
            </w14:solidFill>
          </w14:textFill>
        </w:rPr>
        <w:t>.2.1项目评审方法详见磋商文件“第四章 评审方法。</w:t>
      </w:r>
    </w:p>
    <w:p>
      <w:pPr>
        <w:pStyle w:val="26"/>
        <w:pageBreakBefore w:val="0"/>
        <w:widowControl w:val="0"/>
        <w:tabs>
          <w:tab w:val="left" w:pos="540"/>
        </w:tabs>
        <w:kinsoku/>
        <w:wordWrap/>
        <w:overflowPunct/>
        <w:topLinePunct w:val="0"/>
        <w:bidi w:val="0"/>
        <w:spacing w:line="500" w:lineRule="exact"/>
        <w:textAlignment w:val="auto"/>
        <w:rPr>
          <w:rFonts w:hint="eastAsia" w:ascii="宋体" w:hAnsi="宋体" w:eastAsia="宋体" w:cs="宋体"/>
          <w:b/>
          <w:bCs/>
          <w:color w:val="000000" w:themeColor="text1"/>
          <w:sz w:val="28"/>
          <w:szCs w:val="28"/>
          <w:highlight w:val="white"/>
          <w:lang w:val="en-US" w:eastAsia="zh-CN"/>
          <w14:textFill>
            <w14:solidFill>
              <w14:schemeClr w14:val="tx1"/>
            </w14:solidFill>
          </w14:textFill>
        </w:rPr>
      </w:pPr>
      <w:r>
        <w:rPr>
          <w:rFonts w:hint="eastAsia" w:ascii="宋体" w:hAnsi="宋体" w:eastAsia="宋体" w:cs="宋体"/>
          <w:b/>
          <w:bCs/>
          <w:color w:val="000000" w:themeColor="text1"/>
          <w:sz w:val="28"/>
          <w:szCs w:val="28"/>
          <w:highlight w:val="white"/>
          <w14:textFill>
            <w14:solidFill>
              <w14:schemeClr w14:val="tx1"/>
            </w14:solidFill>
          </w14:textFill>
        </w:rPr>
        <w:t>A．采用见面开标方式</w:t>
      </w:r>
    </w:p>
    <w:p>
      <w:pPr>
        <w:pStyle w:val="26"/>
        <w:pageBreakBefore w:val="0"/>
        <w:widowControl w:val="0"/>
        <w:tabs>
          <w:tab w:val="left" w:pos="540"/>
        </w:tabs>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lang w:val="en-US" w:eastAsia="zh-CN"/>
          <w14:textFill>
            <w14:solidFill>
              <w14:schemeClr w14:val="tx1"/>
            </w14:solidFill>
          </w14:textFill>
        </w:rPr>
        <w:t>12</w:t>
      </w:r>
      <w:r>
        <w:rPr>
          <w:rFonts w:hint="eastAsia" w:ascii="宋体" w:hAnsi="宋体" w:eastAsia="宋体" w:cs="宋体"/>
          <w:color w:val="000000" w:themeColor="text1"/>
          <w:sz w:val="28"/>
          <w:szCs w:val="28"/>
          <w:highlight w:val="white"/>
          <w14:textFill>
            <w14:solidFill>
              <w14:schemeClr w14:val="tx1"/>
            </w14:solidFill>
          </w14:textFill>
        </w:rPr>
        <w:t>.3响应文件的初审</w:t>
      </w:r>
    </w:p>
    <w:p>
      <w:pPr>
        <w:pStyle w:val="26"/>
        <w:pageBreakBefore w:val="0"/>
        <w:widowControl w:val="0"/>
        <w:tabs>
          <w:tab w:val="left" w:pos="540"/>
        </w:tabs>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14:textFill>
            <w14:solidFill>
              <w14:schemeClr w14:val="tx1"/>
            </w14:solidFill>
          </w14:textFill>
        </w:rPr>
        <w:t>初审分为资格性检查和符合性检查。</w:t>
      </w:r>
    </w:p>
    <w:p>
      <w:pPr>
        <w:pStyle w:val="26"/>
        <w:pageBreakBefore w:val="0"/>
        <w:widowControl w:val="0"/>
        <w:tabs>
          <w:tab w:val="left" w:pos="540"/>
        </w:tabs>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lang w:val="en-US" w:eastAsia="zh-CN"/>
          <w14:textFill>
            <w14:solidFill>
              <w14:schemeClr w14:val="tx1"/>
            </w14:solidFill>
          </w14:textFill>
        </w:rPr>
        <w:t>12</w:t>
      </w:r>
      <w:r>
        <w:rPr>
          <w:rFonts w:hint="eastAsia" w:ascii="宋体" w:hAnsi="宋体" w:eastAsia="宋体" w:cs="宋体"/>
          <w:color w:val="000000" w:themeColor="text1"/>
          <w:sz w:val="28"/>
          <w:szCs w:val="28"/>
          <w:highlight w:val="white"/>
          <w14:textFill>
            <w14:solidFill>
              <w14:schemeClr w14:val="tx1"/>
            </w14:solidFill>
          </w14:textFill>
        </w:rPr>
        <w:t>.3.1资格性检查</w:t>
      </w:r>
    </w:p>
    <w:p>
      <w:pPr>
        <w:pStyle w:val="26"/>
        <w:pageBreakBefore w:val="0"/>
        <w:widowControl w:val="0"/>
        <w:tabs>
          <w:tab w:val="left" w:pos="540"/>
        </w:tabs>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14:textFill>
            <w14:solidFill>
              <w14:schemeClr w14:val="tx1"/>
            </w14:solidFill>
          </w14:textFill>
        </w:rPr>
        <w:t>（1）磋商小组根据评审办法前附表规定的评审因素和评审标准，对</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szCs w:val="28"/>
          <w:highlight w:val="white"/>
          <w14:textFill>
            <w14:solidFill>
              <w14:schemeClr w14:val="tx1"/>
            </w14:solidFill>
          </w14:textFill>
        </w:rPr>
        <w:t>的响应文件进行资格评审。资格性检查不合格的</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szCs w:val="28"/>
          <w:highlight w:val="white"/>
          <w14:textFill>
            <w14:solidFill>
              <w14:schemeClr w14:val="tx1"/>
            </w14:solidFill>
          </w14:textFill>
        </w:rPr>
        <w:t>的响应文件作无效文件处理。</w:t>
      </w:r>
    </w:p>
    <w:p>
      <w:pPr>
        <w:pStyle w:val="26"/>
        <w:pageBreakBefore w:val="0"/>
        <w:widowControl w:val="0"/>
        <w:tabs>
          <w:tab w:val="left" w:pos="540"/>
        </w:tabs>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14:textFill>
            <w14:solidFill>
              <w14:schemeClr w14:val="tx1"/>
            </w14:solidFill>
          </w14:textFill>
        </w:rPr>
        <w:t>（2）磋商小组在进行资格检查时，不得改变磋商文件中已载明的资格条件、标准和办法。资格性检查不合格的</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szCs w:val="28"/>
          <w:highlight w:val="white"/>
          <w14:textFill>
            <w14:solidFill>
              <w14:schemeClr w14:val="tx1"/>
            </w14:solidFill>
          </w14:textFill>
        </w:rPr>
        <w:t>的响应文件作无效文件处理。</w:t>
      </w:r>
    </w:p>
    <w:p>
      <w:pPr>
        <w:pStyle w:val="26"/>
        <w:pageBreakBefore w:val="0"/>
        <w:widowControl w:val="0"/>
        <w:tabs>
          <w:tab w:val="left" w:pos="540"/>
        </w:tabs>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14:textFill>
            <w14:solidFill>
              <w14:schemeClr w14:val="tx1"/>
            </w14:solidFill>
          </w14:textFill>
        </w:rPr>
        <w:t>（3）</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szCs w:val="28"/>
          <w:highlight w:val="white"/>
          <w14:textFill>
            <w14:solidFill>
              <w14:schemeClr w14:val="tx1"/>
            </w14:solidFill>
          </w14:textFill>
        </w:rPr>
        <w:t>在递交响应文件的同时，应逐项对照上述资格性检查要求提交相应的资格证明文件供磋商小组核查，否则评委将不予采信。</w:t>
      </w:r>
    </w:p>
    <w:p>
      <w:pPr>
        <w:pStyle w:val="26"/>
        <w:pageBreakBefore w:val="0"/>
        <w:widowControl w:val="0"/>
        <w:tabs>
          <w:tab w:val="left" w:pos="540"/>
        </w:tabs>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14:textFill>
            <w14:solidFill>
              <w14:schemeClr w14:val="tx1"/>
            </w14:solidFill>
          </w14:textFill>
        </w:rPr>
        <w:t>（4）磋商小组在评审中必要时可按</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szCs w:val="28"/>
          <w:highlight w:val="white"/>
          <w14:textFill>
            <w14:solidFill>
              <w14:schemeClr w14:val="tx1"/>
            </w14:solidFill>
          </w14:textFill>
        </w:rPr>
        <w:t>提供的联系方式就有关问题进行查询核实，或要求</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szCs w:val="28"/>
          <w:highlight w:val="white"/>
          <w14:textFill>
            <w14:solidFill>
              <w14:schemeClr w14:val="tx1"/>
            </w14:solidFill>
          </w14:textFill>
        </w:rPr>
        <w:t>做出书面澄清，查询及澄清结果将作为审查的依据。</w:t>
      </w:r>
    </w:p>
    <w:p>
      <w:pPr>
        <w:pStyle w:val="26"/>
        <w:pageBreakBefore w:val="0"/>
        <w:widowControl w:val="0"/>
        <w:tabs>
          <w:tab w:val="left" w:pos="540"/>
        </w:tabs>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14:textFill>
            <w14:solidFill>
              <w14:schemeClr w14:val="tx1"/>
            </w14:solidFill>
          </w14:textFill>
        </w:rPr>
        <w:t>（5）通过全部资格性检查条件合格的</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szCs w:val="28"/>
          <w:highlight w:val="white"/>
          <w14:textFill>
            <w14:solidFill>
              <w14:schemeClr w14:val="tx1"/>
            </w14:solidFill>
          </w14:textFill>
        </w:rPr>
        <w:t>才能通过资格检查，其响应文件方可进入下一个检查阶段。</w:t>
      </w:r>
    </w:p>
    <w:p>
      <w:pPr>
        <w:pStyle w:val="26"/>
        <w:pageBreakBefore w:val="0"/>
        <w:widowControl w:val="0"/>
        <w:tabs>
          <w:tab w:val="left" w:pos="540"/>
        </w:tabs>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lang w:val="en-US" w:eastAsia="zh-CN"/>
          <w14:textFill>
            <w14:solidFill>
              <w14:schemeClr w14:val="tx1"/>
            </w14:solidFill>
          </w14:textFill>
        </w:rPr>
        <w:t>12</w:t>
      </w:r>
      <w:r>
        <w:rPr>
          <w:rFonts w:hint="eastAsia" w:ascii="宋体" w:hAnsi="宋体" w:eastAsia="宋体" w:cs="宋体"/>
          <w:color w:val="000000" w:themeColor="text1"/>
          <w:sz w:val="28"/>
          <w:szCs w:val="28"/>
          <w:highlight w:val="white"/>
          <w14:textFill>
            <w14:solidFill>
              <w14:schemeClr w14:val="tx1"/>
            </w14:solidFill>
          </w14:textFill>
        </w:rPr>
        <w:t>.3.2符合性检查</w:t>
      </w:r>
    </w:p>
    <w:p>
      <w:pPr>
        <w:pStyle w:val="26"/>
        <w:pageBreakBefore w:val="0"/>
        <w:widowControl w:val="0"/>
        <w:tabs>
          <w:tab w:val="left" w:pos="540"/>
        </w:tabs>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14:textFill>
            <w14:solidFill>
              <w14:schemeClr w14:val="tx1"/>
            </w14:solidFill>
          </w14:textFill>
        </w:rPr>
        <w:t>磋商小组根据评审办法前附表规定的评审因素和评审标准，对</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szCs w:val="28"/>
          <w:highlight w:val="white"/>
          <w14:textFill>
            <w14:solidFill>
              <w14:schemeClr w14:val="tx1"/>
            </w14:solidFill>
          </w14:textFill>
        </w:rPr>
        <w:t>的响应文件进行符合性检查。符合性检查不合格的</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szCs w:val="28"/>
          <w:highlight w:val="white"/>
          <w14:textFill>
            <w14:solidFill>
              <w14:schemeClr w14:val="tx1"/>
            </w14:solidFill>
          </w14:textFill>
        </w:rPr>
        <w:t>的响应文件作无效文件处理。</w:t>
      </w:r>
    </w:p>
    <w:p>
      <w:pPr>
        <w:pStyle w:val="26"/>
        <w:pageBreakBefore w:val="0"/>
        <w:widowControl w:val="0"/>
        <w:tabs>
          <w:tab w:val="left" w:pos="540"/>
        </w:tabs>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lang w:val="en-US" w:eastAsia="zh-CN"/>
          <w14:textFill>
            <w14:solidFill>
              <w14:schemeClr w14:val="tx1"/>
            </w14:solidFill>
          </w14:textFill>
        </w:rPr>
        <w:t>12</w:t>
      </w:r>
      <w:r>
        <w:rPr>
          <w:rFonts w:hint="eastAsia" w:ascii="宋体" w:hAnsi="宋体" w:eastAsia="宋体" w:cs="宋体"/>
          <w:color w:val="000000" w:themeColor="text1"/>
          <w:sz w:val="28"/>
          <w:szCs w:val="28"/>
          <w:highlight w:val="white"/>
          <w14:textFill>
            <w14:solidFill>
              <w14:schemeClr w14:val="tx1"/>
            </w14:solidFill>
          </w14:textFill>
        </w:rPr>
        <w:t xml:space="preserve">.4违法违规行为 </w:t>
      </w:r>
    </w:p>
    <w:p>
      <w:pPr>
        <w:pStyle w:val="26"/>
        <w:pageBreakBefore w:val="0"/>
        <w:widowControl w:val="0"/>
        <w:tabs>
          <w:tab w:val="left" w:pos="540"/>
        </w:tabs>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lang w:val="en-US" w:eastAsia="zh-CN"/>
          <w14:textFill>
            <w14:solidFill>
              <w14:schemeClr w14:val="tx1"/>
            </w14:solidFill>
          </w14:textFill>
        </w:rPr>
        <w:t>12</w:t>
      </w:r>
      <w:r>
        <w:rPr>
          <w:rFonts w:hint="eastAsia" w:ascii="宋体" w:hAnsi="宋体" w:eastAsia="宋体" w:cs="宋体"/>
          <w:color w:val="000000" w:themeColor="text1"/>
          <w:sz w:val="28"/>
          <w:szCs w:val="28"/>
          <w:highlight w:val="white"/>
          <w14:textFill>
            <w14:solidFill>
              <w14:schemeClr w14:val="tx1"/>
            </w14:solidFill>
          </w14:textFill>
        </w:rPr>
        <w:t>.4.1在评审过程中，磋商小组发现</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szCs w:val="28"/>
          <w:highlight w:val="white"/>
          <w14:textFill>
            <w14:solidFill>
              <w14:schemeClr w14:val="tx1"/>
            </w14:solidFill>
          </w14:textFill>
        </w:rPr>
        <w:t>有下列情形之一的，作无效文件处理：</w:t>
      </w:r>
    </w:p>
    <w:p>
      <w:pPr>
        <w:pStyle w:val="26"/>
        <w:pageBreakBefore w:val="0"/>
        <w:widowControl w:val="0"/>
        <w:tabs>
          <w:tab w:val="left" w:pos="540"/>
        </w:tabs>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14:textFill>
            <w14:solidFill>
              <w14:schemeClr w14:val="tx1"/>
            </w14:solidFill>
          </w14:textFill>
        </w:rPr>
        <w:t>（1）属于同一集团、协会、商会等组织成员的</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szCs w:val="28"/>
          <w:highlight w:val="white"/>
          <w14:textFill>
            <w14:solidFill>
              <w14:schemeClr w14:val="tx1"/>
            </w14:solidFill>
          </w14:textFill>
        </w:rPr>
        <w:t>按照该组织要求协同投标；</w:t>
      </w:r>
    </w:p>
    <w:p>
      <w:pPr>
        <w:pStyle w:val="26"/>
        <w:pageBreakBefore w:val="0"/>
        <w:widowControl w:val="0"/>
        <w:tabs>
          <w:tab w:val="left" w:pos="540"/>
        </w:tabs>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14:textFill>
            <w14:solidFill>
              <w14:schemeClr w14:val="tx1"/>
            </w14:solidFill>
          </w14:textFill>
        </w:rPr>
        <w:t>（2）不同</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szCs w:val="28"/>
          <w:highlight w:val="white"/>
          <w14:textFill>
            <w14:solidFill>
              <w14:schemeClr w14:val="tx1"/>
            </w14:solidFill>
          </w14:textFill>
        </w:rPr>
        <w:t>的响应文件由同一单位或者个人编制；</w:t>
      </w:r>
    </w:p>
    <w:p>
      <w:pPr>
        <w:pStyle w:val="26"/>
        <w:pageBreakBefore w:val="0"/>
        <w:widowControl w:val="0"/>
        <w:tabs>
          <w:tab w:val="left" w:pos="540"/>
        </w:tabs>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14:textFill>
            <w14:solidFill>
              <w14:schemeClr w14:val="tx1"/>
            </w14:solidFill>
          </w14:textFill>
        </w:rPr>
        <w:t>（3）不同</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szCs w:val="28"/>
          <w:highlight w:val="white"/>
          <w14:textFill>
            <w14:solidFill>
              <w14:schemeClr w14:val="tx1"/>
            </w14:solidFill>
          </w14:textFill>
        </w:rPr>
        <w:t>委托同一单位或者个人办理投标事宜；</w:t>
      </w:r>
    </w:p>
    <w:p>
      <w:pPr>
        <w:pStyle w:val="26"/>
        <w:pageBreakBefore w:val="0"/>
        <w:widowControl w:val="0"/>
        <w:tabs>
          <w:tab w:val="left" w:pos="540"/>
        </w:tabs>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14:textFill>
            <w14:solidFill>
              <w14:schemeClr w14:val="tx1"/>
            </w14:solidFill>
          </w14:textFill>
        </w:rPr>
        <w:t>（4）不同</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szCs w:val="28"/>
          <w:highlight w:val="white"/>
          <w14:textFill>
            <w14:solidFill>
              <w14:schemeClr w14:val="tx1"/>
            </w14:solidFill>
          </w14:textFill>
        </w:rPr>
        <w:t>的响应文件载明的项目管理成员为同一人；</w:t>
      </w:r>
    </w:p>
    <w:p>
      <w:pPr>
        <w:pStyle w:val="26"/>
        <w:pageBreakBefore w:val="0"/>
        <w:widowControl w:val="0"/>
        <w:tabs>
          <w:tab w:val="left" w:pos="540"/>
        </w:tabs>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14:textFill>
            <w14:solidFill>
              <w14:schemeClr w14:val="tx1"/>
            </w14:solidFill>
          </w14:textFill>
        </w:rPr>
        <w:t>（5）不同</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szCs w:val="28"/>
          <w:highlight w:val="white"/>
          <w14:textFill>
            <w14:solidFill>
              <w14:schemeClr w14:val="tx1"/>
            </w14:solidFill>
          </w14:textFill>
        </w:rPr>
        <w:t>的响应文件异常一致或者投标报价呈规律性差异；</w:t>
      </w:r>
    </w:p>
    <w:p>
      <w:pPr>
        <w:pStyle w:val="26"/>
        <w:pageBreakBefore w:val="0"/>
        <w:widowControl w:val="0"/>
        <w:tabs>
          <w:tab w:val="left" w:pos="540"/>
        </w:tabs>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14:textFill>
            <w14:solidFill>
              <w14:schemeClr w14:val="tx1"/>
            </w14:solidFill>
          </w14:textFill>
        </w:rPr>
        <w:t>（6）不同</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szCs w:val="28"/>
          <w:highlight w:val="white"/>
          <w14:textFill>
            <w14:solidFill>
              <w14:schemeClr w14:val="tx1"/>
            </w14:solidFill>
          </w14:textFill>
        </w:rPr>
        <w:t>的响应文件相互混装；</w:t>
      </w:r>
    </w:p>
    <w:p>
      <w:pPr>
        <w:pStyle w:val="26"/>
        <w:pageBreakBefore w:val="0"/>
        <w:widowControl w:val="0"/>
        <w:tabs>
          <w:tab w:val="left" w:pos="540"/>
        </w:tabs>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14:textFill>
            <w14:solidFill>
              <w14:schemeClr w14:val="tx1"/>
            </w14:solidFill>
          </w14:textFill>
        </w:rPr>
        <w:t>（7）不同</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szCs w:val="28"/>
          <w:highlight w:val="white"/>
          <w14:textFill>
            <w14:solidFill>
              <w14:schemeClr w14:val="tx1"/>
            </w14:solidFill>
          </w14:textFill>
        </w:rPr>
        <w:t>的投标保证金从同一单位或者个人的账户转出；</w:t>
      </w:r>
    </w:p>
    <w:p>
      <w:pPr>
        <w:pStyle w:val="26"/>
        <w:pageBreakBefore w:val="0"/>
        <w:widowControl w:val="0"/>
        <w:tabs>
          <w:tab w:val="left" w:pos="540"/>
        </w:tabs>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14:textFill>
            <w14:solidFill>
              <w14:schemeClr w14:val="tx1"/>
            </w14:solidFill>
          </w14:textFill>
        </w:rPr>
        <w:t>（8）使用伪造、变造的行政许可证件；</w:t>
      </w:r>
    </w:p>
    <w:p>
      <w:pPr>
        <w:pStyle w:val="26"/>
        <w:pageBreakBefore w:val="0"/>
        <w:widowControl w:val="0"/>
        <w:tabs>
          <w:tab w:val="left" w:pos="540"/>
        </w:tabs>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14:textFill>
            <w14:solidFill>
              <w14:schemeClr w14:val="tx1"/>
            </w14:solidFill>
          </w14:textFill>
        </w:rPr>
        <w:t>（9）提供虚假的财务状况或者业绩；</w:t>
      </w:r>
    </w:p>
    <w:p>
      <w:pPr>
        <w:pStyle w:val="26"/>
        <w:pageBreakBefore w:val="0"/>
        <w:widowControl w:val="0"/>
        <w:tabs>
          <w:tab w:val="left" w:pos="540"/>
        </w:tabs>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14:textFill>
            <w14:solidFill>
              <w14:schemeClr w14:val="tx1"/>
            </w14:solidFill>
          </w14:textFill>
        </w:rPr>
        <w:t>（10）提供虚假的项目负责人或者主要技术人员简历、劳动关系证明；</w:t>
      </w:r>
    </w:p>
    <w:p>
      <w:pPr>
        <w:pStyle w:val="26"/>
        <w:pageBreakBefore w:val="0"/>
        <w:widowControl w:val="0"/>
        <w:tabs>
          <w:tab w:val="left" w:pos="540"/>
        </w:tabs>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14:textFill>
            <w14:solidFill>
              <w14:schemeClr w14:val="tx1"/>
            </w14:solidFill>
          </w14:textFill>
        </w:rPr>
        <w:t>（11）提供虚假的信用状况；</w:t>
      </w:r>
    </w:p>
    <w:p>
      <w:pPr>
        <w:pStyle w:val="26"/>
        <w:pageBreakBefore w:val="0"/>
        <w:widowControl w:val="0"/>
        <w:tabs>
          <w:tab w:val="left" w:pos="540"/>
        </w:tabs>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14:textFill>
            <w14:solidFill>
              <w14:schemeClr w14:val="tx1"/>
            </w14:solidFill>
          </w14:textFill>
        </w:rPr>
        <w:t>（12）其他弄虚作假的行为。</w:t>
      </w:r>
    </w:p>
    <w:p>
      <w:pPr>
        <w:pStyle w:val="26"/>
        <w:pageBreakBefore w:val="0"/>
        <w:widowControl w:val="0"/>
        <w:tabs>
          <w:tab w:val="left" w:pos="540"/>
        </w:tabs>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lang w:val="en-US" w:eastAsia="zh-CN"/>
          <w14:textFill>
            <w14:solidFill>
              <w14:schemeClr w14:val="tx1"/>
            </w14:solidFill>
          </w14:textFill>
        </w:rPr>
        <w:t>12</w:t>
      </w:r>
      <w:r>
        <w:rPr>
          <w:rFonts w:hint="eastAsia" w:ascii="宋体" w:hAnsi="宋体" w:eastAsia="宋体" w:cs="宋体"/>
          <w:color w:val="000000" w:themeColor="text1"/>
          <w:sz w:val="28"/>
          <w:szCs w:val="28"/>
          <w:highlight w:val="white"/>
          <w14:textFill>
            <w14:solidFill>
              <w14:schemeClr w14:val="tx1"/>
            </w14:solidFill>
          </w14:textFill>
        </w:rPr>
        <w:t>.5 磋商小组审查响应文件是否完整、有无计算上的错误等。</w:t>
      </w:r>
    </w:p>
    <w:p>
      <w:pPr>
        <w:pStyle w:val="26"/>
        <w:pageBreakBefore w:val="0"/>
        <w:widowControl w:val="0"/>
        <w:tabs>
          <w:tab w:val="left" w:pos="540"/>
        </w:tabs>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lang w:val="en-US" w:eastAsia="zh-CN"/>
          <w14:textFill>
            <w14:solidFill>
              <w14:schemeClr w14:val="tx1"/>
            </w14:solidFill>
          </w14:textFill>
        </w:rPr>
        <w:t>12</w:t>
      </w:r>
      <w:r>
        <w:rPr>
          <w:rFonts w:hint="eastAsia" w:ascii="宋体" w:hAnsi="宋体" w:eastAsia="宋体" w:cs="宋体"/>
          <w:color w:val="000000" w:themeColor="text1"/>
          <w:sz w:val="28"/>
          <w:szCs w:val="28"/>
          <w:highlight w:val="white"/>
          <w14:textFill>
            <w14:solidFill>
              <w14:schemeClr w14:val="tx1"/>
            </w14:solidFill>
          </w14:textFill>
        </w:rPr>
        <w:t>.5.1 响应文件的修正及澄清</w:t>
      </w:r>
    </w:p>
    <w:p>
      <w:pPr>
        <w:pStyle w:val="26"/>
        <w:pageBreakBefore w:val="0"/>
        <w:widowControl w:val="0"/>
        <w:tabs>
          <w:tab w:val="left" w:pos="540"/>
        </w:tabs>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14:textFill>
            <w14:solidFill>
              <w14:schemeClr w14:val="tx1"/>
            </w14:solidFill>
          </w14:textFill>
        </w:rPr>
        <w:t>（1）磋商小组对确定为实质上响应磋商文件要求的响应文件进行校核，看其是否有计算或表达上的错误，算术错误将按以下方法更正：</w:t>
      </w:r>
    </w:p>
    <w:p>
      <w:pPr>
        <w:pStyle w:val="26"/>
        <w:pageBreakBefore w:val="0"/>
        <w:widowControl w:val="0"/>
        <w:tabs>
          <w:tab w:val="left" w:pos="540"/>
        </w:tabs>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14:textFill>
            <w14:solidFill>
              <w14:schemeClr w14:val="tx1"/>
            </w14:solidFill>
          </w14:textFill>
        </w:rPr>
        <w:t>（2）响应文件的大写金额和小写金额不一致的，以大写金额为准；总价金额与单价汇总金额不一致的，以单价汇总金额计算结果为准；单价金额小数点有明显错位的，应以总价为准，并修改单价。提交最终报价时，如果</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szCs w:val="28"/>
          <w:highlight w:val="white"/>
          <w14:textFill>
            <w14:solidFill>
              <w14:schemeClr w14:val="tx1"/>
            </w14:solidFill>
          </w14:textFill>
        </w:rPr>
        <w:t>不接受对其错误的更正，其响应文件将被视为无效文件。</w:t>
      </w:r>
    </w:p>
    <w:p>
      <w:pPr>
        <w:pStyle w:val="26"/>
        <w:pageBreakBefore w:val="0"/>
        <w:widowControl w:val="0"/>
        <w:tabs>
          <w:tab w:val="left" w:pos="540"/>
        </w:tabs>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lang w:val="en-US" w:eastAsia="zh-CN"/>
          <w14:textFill>
            <w14:solidFill>
              <w14:schemeClr w14:val="tx1"/>
            </w14:solidFill>
          </w14:textFill>
        </w:rPr>
        <w:t>12</w:t>
      </w:r>
      <w:r>
        <w:rPr>
          <w:rFonts w:hint="eastAsia" w:ascii="宋体" w:hAnsi="宋体" w:eastAsia="宋体" w:cs="宋体"/>
          <w:color w:val="000000" w:themeColor="text1"/>
          <w:sz w:val="28"/>
          <w:szCs w:val="28"/>
          <w:highlight w:val="white"/>
          <w14:textFill>
            <w14:solidFill>
              <w14:schemeClr w14:val="tx1"/>
            </w14:solidFill>
          </w14:textFill>
        </w:rPr>
        <w:t>.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26"/>
        <w:pageBreakBefore w:val="0"/>
        <w:widowControl w:val="0"/>
        <w:tabs>
          <w:tab w:val="left" w:pos="540"/>
        </w:tabs>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lang w:val="en-US" w:eastAsia="zh-CN"/>
          <w14:textFill>
            <w14:solidFill>
              <w14:schemeClr w14:val="tx1"/>
            </w14:solidFill>
          </w14:textFill>
        </w:rPr>
        <w:t>12</w:t>
      </w:r>
      <w:r>
        <w:rPr>
          <w:rFonts w:hint="eastAsia" w:ascii="宋体" w:hAnsi="宋体" w:eastAsia="宋体" w:cs="宋体"/>
          <w:color w:val="000000" w:themeColor="text1"/>
          <w:sz w:val="28"/>
          <w:szCs w:val="28"/>
          <w:highlight w:val="white"/>
          <w14:textFill>
            <w14:solidFill>
              <w14:schemeClr w14:val="tx1"/>
            </w14:solidFill>
          </w14:textFill>
        </w:rPr>
        <w:t>.5.3实质上没有响应磋商文件要求的响应文件将被视为无效文件。</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szCs w:val="28"/>
          <w:highlight w:val="white"/>
          <w14:textFill>
            <w14:solidFill>
              <w14:schemeClr w14:val="tx1"/>
            </w14:solidFill>
          </w14:textFill>
        </w:rPr>
        <w:t>不得通过修正或撤销不合要求的偏离从而使其成为实质上响应的文件。</w:t>
      </w:r>
    </w:p>
    <w:p>
      <w:pPr>
        <w:pStyle w:val="26"/>
        <w:pageBreakBefore w:val="0"/>
        <w:widowControl w:val="0"/>
        <w:tabs>
          <w:tab w:val="left" w:pos="540"/>
        </w:tabs>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lang w:val="en-US" w:eastAsia="zh-CN"/>
          <w14:textFill>
            <w14:solidFill>
              <w14:schemeClr w14:val="tx1"/>
            </w14:solidFill>
          </w14:textFill>
        </w:rPr>
        <w:t>12</w:t>
      </w:r>
      <w:r>
        <w:rPr>
          <w:rFonts w:hint="eastAsia" w:ascii="宋体" w:hAnsi="宋体" w:eastAsia="宋体" w:cs="宋体"/>
          <w:color w:val="000000" w:themeColor="text1"/>
          <w:sz w:val="28"/>
          <w:szCs w:val="28"/>
          <w:highlight w:val="white"/>
          <w14:textFill>
            <w14:solidFill>
              <w14:schemeClr w14:val="tx1"/>
            </w14:solidFill>
          </w14:textFill>
        </w:rPr>
        <w:t>.5.4评审期间，磋商小组有权要求</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szCs w:val="28"/>
          <w:highlight w:val="white"/>
          <w14:textFill>
            <w14:solidFill>
              <w14:schemeClr w14:val="tx1"/>
            </w14:solidFill>
          </w14:textFill>
        </w:rPr>
        <w:t>对其响应文件中含义不明确、同类问题表述不一致或者有明显文字和计算错误的内容等作必要的澄清、说明或者补正。</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szCs w:val="28"/>
          <w:highlight w:val="white"/>
          <w14:textFill>
            <w14:solidFill>
              <w14:schemeClr w14:val="tx1"/>
            </w14:solidFill>
          </w14:textFill>
        </w:rPr>
        <w:t>必须按照磋商小组要求的澄清内容和时间做出澄清。除按本磋商文件规定改正算术错误外，</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szCs w:val="28"/>
          <w:highlight w:val="white"/>
          <w14:textFill>
            <w14:solidFill>
              <w14:schemeClr w14:val="tx1"/>
            </w14:solidFill>
          </w14:textFill>
        </w:rPr>
        <w:t>对响应文件的澄清不得超出响应文件的范围或者改变响应文件的实质性内容。在评审期间,磋商小组可要求</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szCs w:val="28"/>
          <w:highlight w:val="white"/>
          <w14:textFill>
            <w14:solidFill>
              <w14:schemeClr w14:val="tx1"/>
            </w14:solidFill>
          </w14:textFill>
        </w:rPr>
        <w:t>对其响应文件进行澄清，但不得寻求、提供或允许</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szCs w:val="28"/>
          <w:highlight w:val="white"/>
          <w14:textFill>
            <w14:solidFill>
              <w14:schemeClr w14:val="tx1"/>
            </w14:solidFill>
          </w14:textFill>
        </w:rPr>
        <w:t>对投标报价等实质性内容做任何更改。有关澄清的答复均应由</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szCs w:val="28"/>
          <w:highlight w:val="white"/>
          <w14:textFill>
            <w14:solidFill>
              <w14:schemeClr w14:val="tx1"/>
            </w14:solidFill>
          </w14:textFill>
        </w:rPr>
        <w:t>的法定代表人或授权代表以书面形式作出并签字。</w:t>
      </w:r>
    </w:p>
    <w:p>
      <w:pPr>
        <w:pStyle w:val="26"/>
        <w:pageBreakBefore w:val="0"/>
        <w:widowControl w:val="0"/>
        <w:tabs>
          <w:tab w:val="left" w:pos="540"/>
        </w:tabs>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lang w:val="en-US" w:eastAsia="zh-CN"/>
          <w14:textFill>
            <w14:solidFill>
              <w14:schemeClr w14:val="tx1"/>
            </w14:solidFill>
          </w14:textFill>
        </w:rPr>
        <w:t>12</w:t>
      </w:r>
      <w:r>
        <w:rPr>
          <w:rFonts w:hint="eastAsia" w:ascii="宋体" w:hAnsi="宋体" w:eastAsia="宋体" w:cs="宋体"/>
          <w:color w:val="000000" w:themeColor="text1"/>
          <w:sz w:val="28"/>
          <w:szCs w:val="28"/>
          <w:highlight w:val="white"/>
          <w14:textFill>
            <w14:solidFill>
              <w14:schemeClr w14:val="tx1"/>
            </w14:solidFill>
          </w14:textFill>
        </w:rPr>
        <w:t>.5.5</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szCs w:val="28"/>
          <w:highlight w:val="white"/>
          <w14:textFill>
            <w14:solidFill>
              <w14:schemeClr w14:val="tx1"/>
            </w14:solidFill>
          </w14:textFill>
        </w:rPr>
        <w:t>的澄清文件是其响应文件的组成部分。</w:t>
      </w:r>
    </w:p>
    <w:p>
      <w:pPr>
        <w:pStyle w:val="26"/>
        <w:pageBreakBefore w:val="0"/>
        <w:widowControl w:val="0"/>
        <w:tabs>
          <w:tab w:val="left" w:pos="540"/>
        </w:tabs>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lang w:val="en-US" w:eastAsia="zh-CN"/>
          <w14:textFill>
            <w14:solidFill>
              <w14:schemeClr w14:val="tx1"/>
            </w14:solidFill>
          </w14:textFill>
        </w:rPr>
        <w:t>12</w:t>
      </w:r>
      <w:r>
        <w:rPr>
          <w:rFonts w:hint="eastAsia" w:ascii="宋体" w:hAnsi="宋体" w:eastAsia="宋体" w:cs="宋体"/>
          <w:color w:val="000000" w:themeColor="text1"/>
          <w:sz w:val="28"/>
          <w:szCs w:val="28"/>
          <w:highlight w:val="white"/>
          <w14:textFill>
            <w14:solidFill>
              <w14:schemeClr w14:val="tx1"/>
            </w14:solidFill>
          </w14:textFill>
        </w:rPr>
        <w:t>.6磋商</w:t>
      </w:r>
    </w:p>
    <w:p>
      <w:pPr>
        <w:pStyle w:val="26"/>
        <w:pageBreakBefore w:val="0"/>
        <w:widowControl w:val="0"/>
        <w:tabs>
          <w:tab w:val="left" w:pos="540"/>
        </w:tabs>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lang w:val="en-US" w:eastAsia="zh-CN"/>
          <w14:textFill>
            <w14:solidFill>
              <w14:schemeClr w14:val="tx1"/>
            </w14:solidFill>
          </w14:textFill>
        </w:rPr>
        <w:t>12</w:t>
      </w:r>
      <w:r>
        <w:rPr>
          <w:rFonts w:hint="eastAsia" w:ascii="宋体" w:hAnsi="宋体" w:eastAsia="宋体" w:cs="宋体"/>
          <w:color w:val="000000" w:themeColor="text1"/>
          <w:sz w:val="28"/>
          <w:szCs w:val="28"/>
          <w:highlight w:val="white"/>
          <w14:textFill>
            <w14:solidFill>
              <w14:schemeClr w14:val="tx1"/>
            </w14:solidFill>
          </w14:textFill>
        </w:rPr>
        <w:t>.6.1磋商小组所有成员应当集中与单一</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szCs w:val="28"/>
          <w:highlight w:val="white"/>
          <w14:textFill>
            <w14:solidFill>
              <w14:schemeClr w14:val="tx1"/>
            </w14:solidFill>
          </w14:textFill>
        </w:rPr>
        <w:t>分别进行磋商，并给予所有参加磋商的</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szCs w:val="28"/>
          <w:highlight w:val="white"/>
          <w14:textFill>
            <w14:solidFill>
              <w14:schemeClr w14:val="tx1"/>
            </w14:solidFill>
          </w14:textFill>
        </w:rPr>
        <w:t>平等的磋商机会。</w:t>
      </w:r>
    </w:p>
    <w:p>
      <w:pPr>
        <w:pStyle w:val="26"/>
        <w:pageBreakBefore w:val="0"/>
        <w:widowControl w:val="0"/>
        <w:tabs>
          <w:tab w:val="left" w:pos="540"/>
        </w:tabs>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lang w:val="en-US" w:eastAsia="zh-CN"/>
          <w14:textFill>
            <w14:solidFill>
              <w14:schemeClr w14:val="tx1"/>
            </w14:solidFill>
          </w14:textFill>
        </w:rPr>
        <w:t>12</w:t>
      </w:r>
      <w:r>
        <w:rPr>
          <w:rFonts w:hint="eastAsia" w:ascii="宋体" w:hAnsi="宋体" w:eastAsia="宋体" w:cs="宋体"/>
          <w:color w:val="000000" w:themeColor="text1"/>
          <w:sz w:val="28"/>
          <w:szCs w:val="28"/>
          <w:highlight w:val="white"/>
          <w14:textFill>
            <w14:solidFill>
              <w14:schemeClr w14:val="tx1"/>
            </w14:solidFill>
          </w14:textFill>
        </w:rPr>
        <w:t>.6.2在磋商过程中，磋商小组可以根据磋商文件和磋商情况实质性变动采购需求中的技术、服务要求以及合同草案条款，但不得变动磋商文件中的其他内容。实质性变动的内容，须经</w:t>
      </w:r>
      <w:r>
        <w:rPr>
          <w:rFonts w:hint="eastAsia" w:ascii="宋体" w:hAnsi="宋体" w:eastAsia="宋体" w:cs="宋体"/>
          <w:color w:val="000000" w:themeColor="text1"/>
          <w:sz w:val="28"/>
          <w:szCs w:val="28"/>
          <w:highlight w:val="white"/>
          <w:lang w:eastAsia="zh-CN"/>
          <w14:textFill>
            <w14:solidFill>
              <w14:schemeClr w14:val="tx1"/>
            </w14:solidFill>
          </w14:textFill>
        </w:rPr>
        <w:t>招标人</w:t>
      </w:r>
      <w:r>
        <w:rPr>
          <w:rFonts w:hint="eastAsia" w:ascii="宋体" w:hAnsi="宋体" w:eastAsia="宋体" w:cs="宋体"/>
          <w:color w:val="000000" w:themeColor="text1"/>
          <w:sz w:val="28"/>
          <w:szCs w:val="28"/>
          <w:highlight w:val="white"/>
          <w14:textFill>
            <w14:solidFill>
              <w14:schemeClr w14:val="tx1"/>
            </w14:solidFill>
          </w14:textFill>
        </w:rPr>
        <w:t>代表确认。</w:t>
      </w:r>
    </w:p>
    <w:p>
      <w:pPr>
        <w:pStyle w:val="26"/>
        <w:pageBreakBefore w:val="0"/>
        <w:widowControl w:val="0"/>
        <w:tabs>
          <w:tab w:val="left" w:pos="540"/>
        </w:tabs>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lang w:val="en-US" w:eastAsia="zh-CN"/>
          <w14:textFill>
            <w14:solidFill>
              <w14:schemeClr w14:val="tx1"/>
            </w14:solidFill>
          </w14:textFill>
        </w:rPr>
        <w:t>12</w:t>
      </w:r>
      <w:r>
        <w:rPr>
          <w:rFonts w:hint="eastAsia" w:ascii="宋体" w:hAnsi="宋体" w:eastAsia="宋体" w:cs="宋体"/>
          <w:color w:val="000000" w:themeColor="text1"/>
          <w:sz w:val="28"/>
          <w:szCs w:val="28"/>
          <w:highlight w:val="white"/>
          <w14:textFill>
            <w14:solidFill>
              <w14:schemeClr w14:val="tx1"/>
            </w14:solidFill>
          </w14:textFill>
        </w:rPr>
        <w:t>.6.3对磋商文件作出的实质性变动是磋商文件的有效组成部分，磋商小组应当及时以书面形式同时通知所有参加磋商的</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szCs w:val="28"/>
          <w:highlight w:val="white"/>
          <w14:textFill>
            <w14:solidFill>
              <w14:schemeClr w14:val="tx1"/>
            </w14:solidFill>
          </w14:textFill>
        </w:rPr>
        <w:t>。</w:t>
      </w:r>
    </w:p>
    <w:p>
      <w:pPr>
        <w:pStyle w:val="26"/>
        <w:pageBreakBefore w:val="0"/>
        <w:widowControl w:val="0"/>
        <w:tabs>
          <w:tab w:val="left" w:pos="540"/>
        </w:tabs>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lang w:val="en-US" w:eastAsia="zh-CN"/>
          <w14:textFill>
            <w14:solidFill>
              <w14:schemeClr w14:val="tx1"/>
            </w14:solidFill>
          </w14:textFill>
        </w:rPr>
        <w:t>12</w:t>
      </w:r>
      <w:r>
        <w:rPr>
          <w:rFonts w:hint="eastAsia" w:ascii="宋体" w:hAnsi="宋体" w:eastAsia="宋体" w:cs="宋体"/>
          <w:color w:val="000000" w:themeColor="text1"/>
          <w:sz w:val="28"/>
          <w:szCs w:val="28"/>
          <w:highlight w:val="white"/>
          <w14:textFill>
            <w14:solidFill>
              <w14:schemeClr w14:val="tx1"/>
            </w14:solidFill>
          </w14:textFill>
        </w:rPr>
        <w:t>.6.4</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szCs w:val="28"/>
          <w:highlight w:val="white"/>
          <w14:textFill>
            <w14:solidFill>
              <w14:schemeClr w14:val="tx1"/>
            </w14:solidFill>
          </w14:textFill>
        </w:rPr>
        <w:t>应当按照磋商文件的变动情况和磋商小组的要求重新提交响应文件，并由其法定代表人或授权代表签字或者加盖公章。由授权代表签字的，应当附法定代表人授权书。</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szCs w:val="28"/>
          <w:highlight w:val="white"/>
          <w14:textFill>
            <w14:solidFill>
              <w14:schemeClr w14:val="tx1"/>
            </w14:solidFill>
          </w14:textFill>
        </w:rPr>
        <w:t>为自然人的，应当由本人签字并附身份证明。</w:t>
      </w:r>
    </w:p>
    <w:p>
      <w:pPr>
        <w:pStyle w:val="26"/>
        <w:pageBreakBefore w:val="0"/>
        <w:widowControl w:val="0"/>
        <w:tabs>
          <w:tab w:val="left" w:pos="540"/>
        </w:tabs>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lang w:val="en-US" w:eastAsia="zh-CN"/>
          <w14:textFill>
            <w14:solidFill>
              <w14:schemeClr w14:val="tx1"/>
            </w14:solidFill>
          </w14:textFill>
        </w:rPr>
        <w:t>12</w:t>
      </w:r>
      <w:r>
        <w:rPr>
          <w:rFonts w:hint="eastAsia" w:ascii="宋体" w:hAnsi="宋体" w:eastAsia="宋体" w:cs="宋体"/>
          <w:color w:val="000000" w:themeColor="text1"/>
          <w:sz w:val="28"/>
          <w:szCs w:val="28"/>
          <w:highlight w:val="white"/>
          <w14:textFill>
            <w14:solidFill>
              <w14:schemeClr w14:val="tx1"/>
            </w14:solidFill>
          </w14:textFill>
        </w:rPr>
        <w:t>.6.5磋商文件能够详细列明采购标的的技术、服务要求的，磋商结束后，磋商小组应当要求所有实质性响应的</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szCs w:val="28"/>
          <w:highlight w:val="white"/>
          <w14:textFill>
            <w14:solidFill>
              <w14:schemeClr w14:val="tx1"/>
            </w14:solidFill>
          </w14:textFill>
        </w:rPr>
        <w:t>在规定时间内提交最后报价，提交最后报价的</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szCs w:val="28"/>
          <w:highlight w:val="white"/>
          <w14:textFill>
            <w14:solidFill>
              <w14:schemeClr w14:val="tx1"/>
            </w14:solidFill>
          </w14:textFill>
        </w:rPr>
        <w:t>不得少于2家。</w:t>
      </w:r>
    </w:p>
    <w:p>
      <w:pPr>
        <w:pStyle w:val="26"/>
        <w:pageBreakBefore w:val="0"/>
        <w:widowControl w:val="0"/>
        <w:tabs>
          <w:tab w:val="left" w:pos="540"/>
        </w:tabs>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lang w:val="en-US" w:eastAsia="zh-CN"/>
          <w14:textFill>
            <w14:solidFill>
              <w14:schemeClr w14:val="tx1"/>
            </w14:solidFill>
          </w14:textFill>
        </w:rPr>
        <w:t>12</w:t>
      </w:r>
      <w:r>
        <w:rPr>
          <w:rFonts w:hint="eastAsia" w:ascii="宋体" w:hAnsi="宋体" w:eastAsia="宋体" w:cs="宋体"/>
          <w:color w:val="000000" w:themeColor="text1"/>
          <w:sz w:val="28"/>
          <w:szCs w:val="28"/>
          <w:highlight w:val="white"/>
          <w14:textFill>
            <w14:solidFill>
              <w14:schemeClr w14:val="tx1"/>
            </w14:solidFill>
          </w14:textFill>
        </w:rPr>
        <w:t>.5.6磋商文件不能详细列明采购标的的技术、服务要求，需经磋商由</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szCs w:val="28"/>
          <w:highlight w:val="white"/>
          <w14:textFill>
            <w14:solidFill>
              <w14:schemeClr w14:val="tx1"/>
            </w14:solidFill>
          </w14:textFill>
        </w:rPr>
        <w:t>提供最终设计方案或解决方案的，磋商结束后，磋商小组应当按照少数服从多数的原则投票推荐2家以上</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szCs w:val="28"/>
          <w:highlight w:val="white"/>
          <w14:textFill>
            <w14:solidFill>
              <w14:schemeClr w14:val="tx1"/>
            </w14:solidFill>
          </w14:textFill>
        </w:rPr>
        <w:t>的设计方案或者解决方案，并要求其在规定时间内提交最后报价。</w:t>
      </w:r>
    </w:p>
    <w:p>
      <w:pPr>
        <w:pStyle w:val="26"/>
        <w:pageBreakBefore w:val="0"/>
        <w:widowControl w:val="0"/>
        <w:tabs>
          <w:tab w:val="left" w:pos="540"/>
        </w:tabs>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lang w:val="en-US" w:eastAsia="zh-CN"/>
          <w14:textFill>
            <w14:solidFill>
              <w14:schemeClr w14:val="tx1"/>
            </w14:solidFill>
          </w14:textFill>
        </w:rPr>
        <w:t>12</w:t>
      </w:r>
      <w:r>
        <w:rPr>
          <w:rFonts w:hint="eastAsia" w:ascii="宋体" w:hAnsi="宋体" w:eastAsia="宋体" w:cs="宋体"/>
          <w:color w:val="000000" w:themeColor="text1"/>
          <w:sz w:val="28"/>
          <w:szCs w:val="28"/>
          <w:highlight w:val="white"/>
          <w14:textFill>
            <w14:solidFill>
              <w14:schemeClr w14:val="tx1"/>
            </w14:solidFill>
          </w14:textFill>
        </w:rPr>
        <w:t>.6.7已提交响应文件的</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szCs w:val="28"/>
          <w:highlight w:val="white"/>
          <w14:textFill>
            <w14:solidFill>
              <w14:schemeClr w14:val="tx1"/>
            </w14:solidFill>
          </w14:textFill>
        </w:rPr>
        <w:t>，在提交最后报价之前，可以根据磋商情况退出磋商。其磋商保证金将予以退还。</w:t>
      </w:r>
    </w:p>
    <w:p>
      <w:pPr>
        <w:pStyle w:val="26"/>
        <w:pageBreakBefore w:val="0"/>
        <w:widowControl w:val="0"/>
        <w:tabs>
          <w:tab w:val="left" w:pos="540"/>
        </w:tabs>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lang w:val="en-US" w:eastAsia="zh-CN"/>
          <w14:textFill>
            <w14:solidFill>
              <w14:schemeClr w14:val="tx1"/>
            </w14:solidFill>
          </w14:textFill>
        </w:rPr>
        <w:t>12</w:t>
      </w:r>
      <w:r>
        <w:rPr>
          <w:rFonts w:hint="eastAsia" w:ascii="宋体" w:hAnsi="宋体" w:eastAsia="宋体" w:cs="宋体"/>
          <w:color w:val="000000" w:themeColor="text1"/>
          <w:sz w:val="28"/>
          <w:szCs w:val="28"/>
          <w:highlight w:val="white"/>
          <w14:textFill>
            <w14:solidFill>
              <w14:schemeClr w14:val="tx1"/>
            </w14:solidFill>
          </w14:textFill>
        </w:rPr>
        <w:t>.6.8最后报价是</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szCs w:val="28"/>
          <w:highlight w:val="white"/>
          <w14:textFill>
            <w14:solidFill>
              <w14:schemeClr w14:val="tx1"/>
            </w14:solidFill>
          </w14:textFill>
        </w:rPr>
        <w:t>响应文件的有效组成部分。符合本办法第三条第四项情形的，提交最后报价的</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szCs w:val="28"/>
          <w:highlight w:val="white"/>
          <w14:textFill>
            <w14:solidFill>
              <w14:schemeClr w14:val="tx1"/>
            </w14:solidFill>
          </w14:textFill>
        </w:rPr>
        <w:t>可以为2家。</w:t>
      </w:r>
    </w:p>
    <w:p>
      <w:pPr>
        <w:pStyle w:val="26"/>
        <w:pageBreakBefore w:val="0"/>
        <w:widowControl w:val="0"/>
        <w:tabs>
          <w:tab w:val="left" w:pos="540"/>
        </w:tabs>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lang w:val="en-US" w:eastAsia="zh-CN"/>
          <w14:textFill>
            <w14:solidFill>
              <w14:schemeClr w14:val="tx1"/>
            </w14:solidFill>
          </w14:textFill>
        </w:rPr>
        <w:t>12</w:t>
      </w:r>
      <w:r>
        <w:rPr>
          <w:rFonts w:hint="eastAsia" w:ascii="宋体" w:hAnsi="宋体" w:eastAsia="宋体" w:cs="宋体"/>
          <w:color w:val="000000" w:themeColor="text1"/>
          <w:sz w:val="28"/>
          <w:szCs w:val="28"/>
          <w:highlight w:val="white"/>
          <w14:textFill>
            <w14:solidFill>
              <w14:schemeClr w14:val="tx1"/>
            </w14:solidFill>
          </w14:textFill>
        </w:rPr>
        <w:t>.6.9经磋商确定最终采购需求和提交最后报价的</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szCs w:val="28"/>
          <w:highlight w:val="white"/>
          <w14:textFill>
            <w14:solidFill>
              <w14:schemeClr w14:val="tx1"/>
            </w14:solidFill>
          </w14:textFill>
        </w:rPr>
        <w:t>后，由磋商小组采用综合评分法对提交最后报价的</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szCs w:val="28"/>
          <w:highlight w:val="white"/>
          <w14:textFill>
            <w14:solidFill>
              <w14:schemeClr w14:val="tx1"/>
            </w14:solidFill>
          </w14:textFill>
        </w:rPr>
        <w:t>的响应文件和最后报价进行综合评分。</w:t>
      </w:r>
    </w:p>
    <w:p>
      <w:pPr>
        <w:pStyle w:val="26"/>
        <w:pageBreakBefore w:val="0"/>
        <w:widowControl w:val="0"/>
        <w:tabs>
          <w:tab w:val="left" w:pos="540"/>
        </w:tabs>
        <w:kinsoku/>
        <w:wordWrap/>
        <w:overflowPunct/>
        <w:topLinePunct w:val="0"/>
        <w:bidi w:val="0"/>
        <w:spacing w:line="500" w:lineRule="exact"/>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b/>
          <w:bCs/>
          <w:color w:val="000000" w:themeColor="text1"/>
          <w:sz w:val="28"/>
          <w:szCs w:val="28"/>
          <w:highlight w:val="white"/>
          <w14:textFill>
            <w14:solidFill>
              <w14:schemeClr w14:val="tx1"/>
            </w14:solidFill>
          </w14:textFill>
        </w:rPr>
        <w:t>B．采用不见面开标方式</w:t>
      </w:r>
      <w:r>
        <w:rPr>
          <w:rFonts w:hint="eastAsia" w:ascii="宋体" w:hAnsi="宋体" w:eastAsia="宋体" w:cs="宋体"/>
          <w:color w:val="000000" w:themeColor="text1"/>
          <w:sz w:val="28"/>
          <w:szCs w:val="28"/>
          <w:highlight w:val="white"/>
          <w14:textFill>
            <w14:solidFill>
              <w14:schemeClr w14:val="tx1"/>
            </w14:solidFill>
          </w14:textFill>
        </w:rPr>
        <w:t>（是否采用详见供应商须知前附表）</w:t>
      </w:r>
    </w:p>
    <w:p>
      <w:pPr>
        <w:pStyle w:val="26"/>
        <w:pageBreakBefore w:val="0"/>
        <w:widowControl w:val="0"/>
        <w:tabs>
          <w:tab w:val="left" w:pos="540"/>
        </w:tabs>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14:textFill>
            <w14:solidFill>
              <w14:schemeClr w14:val="tx1"/>
            </w14:solidFill>
          </w14:textFill>
        </w:rPr>
        <w:t>采购人在本章规定的投标截止时间（开标时间）和投标人须知前附表规定的地点开标。投标人的法定代表人或其委托代理人无需到达开标现场，仅需在任意地点通过</w:t>
      </w:r>
      <w:r>
        <w:rPr>
          <w:rFonts w:hint="eastAsia" w:ascii="宋体" w:hAnsi="宋体" w:cs="宋体"/>
          <w:color w:val="000000" w:themeColor="text1"/>
          <w:sz w:val="28"/>
          <w:szCs w:val="28"/>
          <w:highlight w:val="white"/>
          <w:lang w:val="en-US" w:eastAsia="zh-CN"/>
          <w14:textFill>
            <w14:solidFill>
              <w14:schemeClr w14:val="tx1"/>
            </w14:solidFill>
          </w14:textFill>
        </w:rPr>
        <w:t>新疆</w:t>
      </w:r>
      <w:r>
        <w:rPr>
          <w:rFonts w:hint="eastAsia" w:ascii="宋体" w:hAnsi="宋体" w:eastAsia="宋体" w:cs="宋体"/>
          <w:color w:val="000000" w:themeColor="text1"/>
          <w:sz w:val="28"/>
          <w:szCs w:val="28"/>
          <w:highlight w:val="white"/>
          <w14:textFill>
            <w14:solidFill>
              <w14:schemeClr w14:val="tx1"/>
            </w14:solidFill>
          </w14:textFill>
        </w:rPr>
        <w:t>政采云</w:t>
      </w:r>
      <w:r>
        <w:rPr>
          <w:rFonts w:hint="eastAsia" w:ascii="宋体" w:hAnsi="宋体" w:eastAsia="宋体" w:cs="宋体"/>
          <w:color w:val="000000" w:themeColor="text1"/>
          <w:sz w:val="28"/>
          <w:szCs w:val="28"/>
          <w:highlight w:val="white"/>
          <w:lang w:val="en-US" w:eastAsia="zh-CN"/>
          <w14:textFill>
            <w14:solidFill>
              <w14:schemeClr w14:val="tx1"/>
            </w14:solidFill>
          </w14:textFill>
        </w:rPr>
        <w:t>进入</w:t>
      </w:r>
      <w:r>
        <w:rPr>
          <w:rFonts w:hint="eastAsia" w:ascii="宋体" w:hAnsi="宋体" w:eastAsia="宋体" w:cs="宋体"/>
          <w:color w:val="000000" w:themeColor="text1"/>
          <w:sz w:val="28"/>
          <w:szCs w:val="28"/>
          <w:highlight w:val="white"/>
          <w14:textFill>
            <w14:solidFill>
              <w14:schemeClr w14:val="tx1"/>
            </w14:solidFill>
          </w14:textFill>
        </w:rPr>
        <w:t>不见面开标系统，使用CA密钥完成远程解密、提疑澄清、开标唱标、结果公布等交互环节。</w:t>
      </w:r>
    </w:p>
    <w:p>
      <w:pPr>
        <w:pStyle w:val="26"/>
        <w:pageBreakBefore w:val="0"/>
        <w:widowControl w:val="0"/>
        <w:tabs>
          <w:tab w:val="left" w:pos="540"/>
        </w:tabs>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14:textFill>
            <w14:solidFill>
              <w14:schemeClr w14:val="tx1"/>
            </w14:solidFill>
          </w14:textFill>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w:t>
      </w:r>
      <w:r>
        <w:rPr>
          <w:rFonts w:hint="eastAsia" w:ascii="宋体" w:hAnsi="宋体" w:eastAsia="宋体" w:cs="宋体"/>
          <w:color w:val="000000" w:themeColor="text1"/>
          <w:sz w:val="28"/>
          <w:szCs w:val="28"/>
          <w14:textFill>
            <w14:solidFill>
              <w14:schemeClr w14:val="tx1"/>
            </w14:solidFill>
          </w14:textFill>
        </w:rPr>
        <w:t>身份等为借口推脱，投标人自行承担随意更换人员所导致的一切后果。</w:t>
      </w:r>
    </w:p>
    <w:p>
      <w:pPr>
        <w:pStyle w:val="26"/>
        <w:pageBreakBefore w:val="0"/>
        <w:widowControl w:val="0"/>
        <w:tabs>
          <w:tab w:val="left" w:pos="540"/>
        </w:tabs>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highlight w:val="white"/>
          <w14:textFill>
            <w14:solidFill>
              <w14:schemeClr w14:val="tx1"/>
            </w14:solidFill>
          </w14:textFill>
        </w:rPr>
      </w:pPr>
      <w:r>
        <w:rPr>
          <w:rFonts w:hint="eastAsia" w:ascii="宋体" w:hAnsi="宋体" w:eastAsia="宋体" w:cs="宋体"/>
          <w:color w:val="000000" w:themeColor="text1"/>
          <w:sz w:val="28"/>
          <w:szCs w:val="28"/>
          <w:highlight w:val="white"/>
          <w:lang w:val="en-US" w:eastAsia="zh-CN"/>
          <w14:textFill>
            <w14:solidFill>
              <w14:schemeClr w14:val="tx1"/>
            </w14:solidFill>
          </w14:textFill>
        </w:rPr>
        <w:t>12</w:t>
      </w:r>
      <w:r>
        <w:rPr>
          <w:rFonts w:hint="eastAsia" w:ascii="宋体" w:hAnsi="宋体" w:eastAsia="宋体" w:cs="宋体"/>
          <w:color w:val="000000" w:themeColor="text1"/>
          <w:sz w:val="28"/>
          <w:szCs w:val="28"/>
          <w:highlight w:val="white"/>
          <w14:textFill>
            <w14:solidFill>
              <w14:schemeClr w14:val="tx1"/>
            </w14:solidFill>
          </w14:textFill>
        </w:rPr>
        <w:t>.6.10采购结果确认</w:t>
      </w:r>
    </w:p>
    <w:p>
      <w:pPr>
        <w:pStyle w:val="26"/>
        <w:pageBreakBefore w:val="0"/>
        <w:widowControl w:val="0"/>
        <w:tabs>
          <w:tab w:val="left" w:pos="540"/>
        </w:tabs>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highlight w:val="white"/>
          <w14:textFill>
            <w14:solidFill>
              <w14:schemeClr w14:val="tx1"/>
            </w14:solidFill>
          </w14:textFill>
        </w:rPr>
        <w:t>（1）磋商小组按照</w:t>
      </w:r>
      <w:r>
        <w:rPr>
          <w:rFonts w:hint="eastAsia" w:ascii="宋体" w:hAnsi="宋体" w:eastAsia="宋体" w:cs="宋体"/>
          <w:color w:val="000000" w:themeColor="text1"/>
          <w:sz w:val="28"/>
          <w:szCs w:val="28"/>
          <w:highlight w:val="white"/>
          <w:lang w:eastAsia="zh-CN"/>
          <w14:textFill>
            <w14:solidFill>
              <w14:schemeClr w14:val="tx1"/>
            </w14:solidFill>
          </w14:textFill>
        </w:rPr>
        <w:t>招标文件</w:t>
      </w:r>
      <w:r>
        <w:rPr>
          <w:rFonts w:hint="eastAsia" w:ascii="宋体" w:hAnsi="宋体" w:eastAsia="宋体" w:cs="宋体"/>
          <w:color w:val="000000" w:themeColor="text1"/>
          <w:sz w:val="28"/>
          <w:szCs w:val="28"/>
          <w:highlight w:val="white"/>
          <w14:textFill>
            <w14:solidFill>
              <w14:schemeClr w14:val="tx1"/>
            </w14:solidFill>
          </w14:textFill>
        </w:rPr>
        <w:t>确定的评标方法、步骤、标准，对响应文件进行评审。按评审后得分由高到底顺序排列。得分相同的，按</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szCs w:val="28"/>
          <w:highlight w:val="white"/>
          <w14:textFill>
            <w14:solidFill>
              <w14:schemeClr w14:val="tx1"/>
            </w14:solidFill>
          </w14:textFill>
        </w:rPr>
        <w:t>报价由低到高的顺序排列。得分且报价相同的，按技术指标优劣顺序排列。磋商小组依据对各响应文件的评审结果，按各</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szCs w:val="28"/>
          <w:highlight w:val="white"/>
          <w14:textFill>
            <w14:solidFill>
              <w14:schemeClr w14:val="tx1"/>
            </w14:solidFill>
          </w14:textFill>
        </w:rPr>
        <w:t>的得分由高到低的顺序向</w:t>
      </w:r>
      <w:r>
        <w:rPr>
          <w:rFonts w:hint="eastAsia" w:ascii="宋体" w:hAnsi="宋体" w:eastAsia="宋体" w:cs="宋体"/>
          <w:color w:val="000000" w:themeColor="text1"/>
          <w:sz w:val="28"/>
          <w:szCs w:val="28"/>
          <w:highlight w:val="white"/>
          <w:lang w:eastAsia="zh-CN"/>
          <w14:textFill>
            <w14:solidFill>
              <w14:schemeClr w14:val="tx1"/>
            </w14:solidFill>
          </w14:textFill>
        </w:rPr>
        <w:t>招标人</w:t>
      </w:r>
      <w:r>
        <w:rPr>
          <w:rFonts w:hint="eastAsia" w:ascii="宋体" w:hAnsi="宋体" w:eastAsia="宋体" w:cs="宋体"/>
          <w:color w:val="000000" w:themeColor="text1"/>
          <w:sz w:val="28"/>
          <w:szCs w:val="28"/>
          <w:highlight w:val="white"/>
          <w14:textFill>
            <w14:solidFill>
              <w14:schemeClr w14:val="tx1"/>
            </w14:solidFill>
          </w14:textFill>
        </w:rPr>
        <w:t>推荐成交候选</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szCs w:val="28"/>
          <w:highlight w:val="white"/>
          <w14:textFill>
            <w14:solidFill>
              <w14:schemeClr w14:val="tx1"/>
            </w14:solidFill>
          </w14:textFill>
        </w:rPr>
        <w:t>。</w:t>
      </w:r>
    </w:p>
    <w:p>
      <w:pPr>
        <w:pStyle w:val="25"/>
        <w:pageBreakBefore w:val="0"/>
        <w:widowControl w:val="0"/>
        <w:kinsoku/>
        <w:wordWrap/>
        <w:overflowPunct/>
        <w:topLinePunct w:val="0"/>
        <w:bidi w:val="0"/>
        <w:jc w:val="center"/>
        <w:textAlignment w:val="auto"/>
        <w:rPr>
          <w:rFonts w:hint="eastAsia" w:ascii="宋体" w:hAnsi="宋体" w:eastAsia="宋体" w:cs="宋体"/>
          <w:color w:val="000000" w:themeColor="text1"/>
          <w14:textFill>
            <w14:solidFill>
              <w14:schemeClr w14:val="tx1"/>
            </w14:solidFill>
          </w14:textFill>
        </w:rPr>
      </w:pPr>
      <w:bookmarkStart w:id="9" w:name="_Toc26019"/>
      <w:r>
        <w:rPr>
          <w:rFonts w:hint="eastAsia" w:ascii="宋体" w:hAnsi="宋体" w:eastAsia="宋体" w:cs="宋体"/>
          <w:color w:val="000000" w:themeColor="text1"/>
          <w14:textFill>
            <w14:solidFill>
              <w14:schemeClr w14:val="tx1"/>
            </w14:solidFill>
          </w14:textFill>
        </w:rPr>
        <w:t>五、确定成交</w:t>
      </w:r>
      <w:r>
        <w:rPr>
          <w:rFonts w:hint="eastAsia" w:ascii="宋体" w:hAnsi="宋体" w:eastAsia="宋体" w:cs="宋体"/>
          <w:color w:val="000000" w:themeColor="text1"/>
          <w:lang w:val="en-US" w:eastAsia="zh-CN"/>
          <w14:textFill>
            <w14:solidFill>
              <w14:schemeClr w14:val="tx1"/>
            </w14:solidFill>
          </w14:textFill>
        </w:rPr>
        <w:t>人</w:t>
      </w:r>
      <w:r>
        <w:rPr>
          <w:rFonts w:hint="eastAsia" w:ascii="宋体" w:hAnsi="宋体" w:eastAsia="宋体" w:cs="宋体"/>
          <w:color w:val="000000" w:themeColor="text1"/>
          <w14:textFill>
            <w14:solidFill>
              <w14:schemeClr w14:val="tx1"/>
            </w14:solidFill>
          </w14:textFill>
        </w:rPr>
        <w:t>办法</w:t>
      </w:r>
      <w:bookmarkEnd w:id="9"/>
    </w:p>
    <w:p>
      <w:pPr>
        <w:pStyle w:val="26"/>
        <w:pageBreakBefore w:val="0"/>
        <w:widowControl w:val="0"/>
        <w:kinsoku/>
        <w:wordWrap/>
        <w:overflowPunct/>
        <w:topLinePunct w:val="0"/>
        <w:bidi w:val="0"/>
        <w:spacing w:line="480" w:lineRule="exact"/>
        <w:ind w:firstLine="562" w:firstLineChars="200"/>
        <w:textAlignment w:val="auto"/>
        <w:rPr>
          <w:rFonts w:hint="eastAsia" w:ascii="宋体" w:hAnsi="宋体" w:eastAsia="宋体" w:cs="宋体"/>
          <w:b/>
          <w:bCs/>
          <w:color w:val="000000" w:themeColor="text1"/>
          <w:sz w:val="28"/>
          <w:szCs w:val="28"/>
          <w:highlight w:val="white"/>
          <w:lang w:val="en-US" w:eastAsia="zh-CN"/>
          <w14:textFill>
            <w14:solidFill>
              <w14:schemeClr w14:val="tx1"/>
            </w14:solidFill>
          </w14:textFill>
        </w:rPr>
      </w:pPr>
      <w:r>
        <w:rPr>
          <w:rFonts w:hint="eastAsia" w:ascii="宋体" w:hAnsi="宋体" w:eastAsia="宋体" w:cs="宋体"/>
          <w:b/>
          <w:bCs/>
          <w:color w:val="000000" w:themeColor="text1"/>
          <w:sz w:val="28"/>
          <w:szCs w:val="28"/>
          <w:highlight w:val="white"/>
          <w:lang w:val="en-US" w:eastAsia="zh-CN"/>
          <w14:textFill>
            <w14:solidFill>
              <w14:schemeClr w14:val="tx1"/>
            </w14:solidFill>
          </w14:textFill>
        </w:rPr>
        <w:t>13.确定成交人方法</w:t>
      </w:r>
    </w:p>
    <w:p>
      <w:pPr>
        <w:pStyle w:val="26"/>
        <w:pageBreakBefore w:val="0"/>
        <w:widowControl w:val="0"/>
        <w:kinsoku/>
        <w:wordWrap/>
        <w:overflowPunct/>
        <w:topLinePunct w:val="0"/>
        <w:bidi w:val="0"/>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highlight w:val="white"/>
          <w:lang w:val="en-US" w:eastAsia="zh-CN"/>
          <w14:textFill>
            <w14:solidFill>
              <w14:schemeClr w14:val="tx1"/>
            </w14:solidFill>
          </w14:textFill>
        </w:rPr>
        <w:t>13</w:t>
      </w:r>
      <w:r>
        <w:rPr>
          <w:rFonts w:hint="eastAsia" w:ascii="宋体" w:hAnsi="宋体" w:eastAsia="宋体" w:cs="宋体"/>
          <w:color w:val="000000" w:themeColor="text1"/>
          <w:sz w:val="28"/>
          <w:szCs w:val="28"/>
          <w:highlight w:val="white"/>
          <w14:textFill>
            <w14:solidFill>
              <w14:schemeClr w14:val="tx1"/>
            </w14:solidFill>
          </w14:textFill>
        </w:rPr>
        <w:t>.</w:t>
      </w:r>
      <w:r>
        <w:rPr>
          <w:rFonts w:hint="eastAsia" w:ascii="宋体" w:hAnsi="宋体" w:eastAsia="宋体" w:cs="宋体"/>
          <w:color w:val="000000" w:themeColor="text1"/>
          <w:sz w:val="28"/>
          <w:highlight w:val="white"/>
          <w14:textFill>
            <w14:solidFill>
              <w14:schemeClr w14:val="tx1"/>
            </w14:solidFill>
          </w14:textFill>
        </w:rPr>
        <w:t>1</w:t>
      </w:r>
      <w:r>
        <w:rPr>
          <w:rFonts w:hint="eastAsia" w:ascii="宋体" w:hAnsi="宋体" w:eastAsia="宋体" w:cs="宋体"/>
          <w:color w:val="000000" w:themeColor="text1"/>
          <w:sz w:val="28"/>
          <w:szCs w:val="28"/>
          <w:highlight w:val="white"/>
          <w14:textFill>
            <w14:solidFill>
              <w14:schemeClr w14:val="tx1"/>
            </w14:solidFill>
          </w14:textFill>
        </w:rPr>
        <w:t>磋商小组按照</w:t>
      </w:r>
      <w:r>
        <w:rPr>
          <w:rFonts w:hint="eastAsia" w:ascii="宋体" w:hAnsi="宋体" w:eastAsia="宋体" w:cs="宋体"/>
          <w:color w:val="000000" w:themeColor="text1"/>
          <w:sz w:val="28"/>
          <w:szCs w:val="28"/>
          <w:highlight w:val="white"/>
          <w:lang w:eastAsia="zh-CN"/>
          <w14:textFill>
            <w14:solidFill>
              <w14:schemeClr w14:val="tx1"/>
            </w14:solidFill>
          </w14:textFill>
        </w:rPr>
        <w:t>招标文件</w:t>
      </w:r>
      <w:r>
        <w:rPr>
          <w:rFonts w:hint="eastAsia" w:ascii="宋体" w:hAnsi="宋体" w:eastAsia="宋体" w:cs="宋体"/>
          <w:color w:val="000000" w:themeColor="text1"/>
          <w:sz w:val="28"/>
          <w:szCs w:val="28"/>
          <w:highlight w:val="white"/>
          <w14:textFill>
            <w14:solidFill>
              <w14:schemeClr w14:val="tx1"/>
            </w14:solidFill>
          </w14:textFill>
        </w:rPr>
        <w:t>确定的评标方法、步骤、标准，对响应文件进行评审。按评审后得分由高到底顺序排列。得分相同的，按</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szCs w:val="28"/>
          <w:highlight w:val="white"/>
          <w14:textFill>
            <w14:solidFill>
              <w14:schemeClr w14:val="tx1"/>
            </w14:solidFill>
          </w14:textFill>
        </w:rPr>
        <w:t>报价由低到高的顺序排列。得分且报价相同的，按技术指标优劣顺序排列。磋商小组依据对各响应文件的评审结果，按各</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szCs w:val="28"/>
          <w:highlight w:val="white"/>
          <w14:textFill>
            <w14:solidFill>
              <w14:schemeClr w14:val="tx1"/>
            </w14:solidFill>
          </w14:textFill>
        </w:rPr>
        <w:t>的得分由高到低的顺序向</w:t>
      </w:r>
      <w:r>
        <w:rPr>
          <w:rFonts w:hint="eastAsia" w:ascii="宋体" w:hAnsi="宋体" w:eastAsia="宋体" w:cs="宋体"/>
          <w:color w:val="000000" w:themeColor="text1"/>
          <w:sz w:val="28"/>
          <w:szCs w:val="28"/>
          <w:highlight w:val="white"/>
          <w:lang w:eastAsia="zh-CN"/>
          <w14:textFill>
            <w14:solidFill>
              <w14:schemeClr w14:val="tx1"/>
            </w14:solidFill>
          </w14:textFill>
        </w:rPr>
        <w:t>招标人</w:t>
      </w:r>
      <w:r>
        <w:rPr>
          <w:rFonts w:hint="eastAsia" w:ascii="宋体" w:hAnsi="宋体" w:eastAsia="宋体" w:cs="宋体"/>
          <w:color w:val="000000" w:themeColor="text1"/>
          <w:sz w:val="28"/>
          <w:szCs w:val="28"/>
          <w:highlight w:val="white"/>
          <w14:textFill>
            <w14:solidFill>
              <w14:schemeClr w14:val="tx1"/>
            </w14:solidFill>
          </w14:textFill>
        </w:rPr>
        <w:t>推荐成交候选</w:t>
      </w:r>
      <w:r>
        <w:rPr>
          <w:rFonts w:hint="eastAsia" w:ascii="宋体" w:hAnsi="宋体" w:eastAsia="宋体" w:cs="宋体"/>
          <w:color w:val="000000" w:themeColor="text1"/>
          <w:sz w:val="28"/>
          <w:szCs w:val="28"/>
          <w:highlight w:val="white"/>
          <w:lang w:eastAsia="zh-CN"/>
          <w14:textFill>
            <w14:solidFill>
              <w14:schemeClr w14:val="tx1"/>
            </w14:solidFill>
          </w14:textFill>
        </w:rPr>
        <w:t>投标人</w:t>
      </w:r>
      <w:r>
        <w:rPr>
          <w:rFonts w:hint="eastAsia" w:ascii="宋体" w:hAnsi="宋体" w:eastAsia="宋体" w:cs="宋体"/>
          <w:color w:val="000000" w:themeColor="text1"/>
          <w:sz w:val="28"/>
          <w:highlight w:val="white"/>
          <w14:textFill>
            <w14:solidFill>
              <w14:schemeClr w14:val="tx1"/>
            </w14:solidFill>
          </w14:textFill>
        </w:rPr>
        <w:t>。</w:t>
      </w:r>
    </w:p>
    <w:p>
      <w:pPr>
        <w:pStyle w:val="26"/>
        <w:pageBreakBefore w:val="0"/>
        <w:widowControl w:val="0"/>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highlight w:val="white"/>
          <w:lang w:val="en-US" w:eastAsia="zh-CN"/>
          <w14:textFill>
            <w14:solidFill>
              <w14:schemeClr w14:val="tx1"/>
            </w14:solidFill>
          </w14:textFill>
        </w:rPr>
        <w:t>13</w:t>
      </w:r>
      <w:r>
        <w:rPr>
          <w:rFonts w:hint="eastAsia" w:ascii="宋体" w:hAnsi="宋体" w:eastAsia="宋体" w:cs="宋体"/>
          <w:color w:val="000000" w:themeColor="text1"/>
          <w:sz w:val="28"/>
          <w:szCs w:val="28"/>
          <w:highlight w:val="white"/>
          <w14:textFill>
            <w14:solidFill>
              <w14:schemeClr w14:val="tx1"/>
            </w14:solidFill>
          </w14:textFill>
        </w:rPr>
        <w:t>.2</w:t>
      </w:r>
      <w:r>
        <w:rPr>
          <w:rFonts w:hint="eastAsia" w:ascii="宋体" w:hAnsi="宋体" w:eastAsia="宋体" w:cs="宋体"/>
          <w:color w:val="000000" w:themeColor="text1"/>
          <w:sz w:val="28"/>
          <w:szCs w:val="28"/>
          <w:highlight w:val="white"/>
          <w:lang w:eastAsia="zh-CN"/>
          <w14:textFill>
            <w14:solidFill>
              <w14:schemeClr w14:val="tx1"/>
            </w14:solidFill>
          </w14:textFill>
        </w:rPr>
        <w:t>成交投标人</w:t>
      </w:r>
      <w:r>
        <w:rPr>
          <w:rFonts w:hint="eastAsia" w:ascii="宋体" w:hAnsi="宋体" w:eastAsia="宋体" w:cs="宋体"/>
          <w:color w:val="000000" w:themeColor="text1"/>
          <w:sz w:val="28"/>
          <w:szCs w:val="28"/>
          <w:highlight w:val="white"/>
          <w14:textFill>
            <w14:solidFill>
              <w14:schemeClr w14:val="tx1"/>
            </w14:solidFill>
          </w14:textFill>
        </w:rPr>
        <w:t>确定后两个工作日内，向</w:t>
      </w:r>
      <w:r>
        <w:rPr>
          <w:rFonts w:hint="eastAsia" w:ascii="宋体" w:hAnsi="宋体" w:eastAsia="宋体" w:cs="宋体"/>
          <w:color w:val="000000" w:themeColor="text1"/>
          <w:sz w:val="28"/>
          <w:szCs w:val="28"/>
          <w:highlight w:val="white"/>
          <w:lang w:eastAsia="zh-CN"/>
          <w14:textFill>
            <w14:solidFill>
              <w14:schemeClr w14:val="tx1"/>
            </w14:solidFill>
          </w14:textFill>
        </w:rPr>
        <w:t>成交投标人</w:t>
      </w:r>
      <w:r>
        <w:rPr>
          <w:rFonts w:hint="eastAsia" w:ascii="宋体" w:hAnsi="宋体" w:eastAsia="宋体" w:cs="宋体"/>
          <w:color w:val="000000" w:themeColor="text1"/>
          <w:sz w:val="28"/>
          <w:szCs w:val="28"/>
          <w:highlight w:val="white"/>
          <w14:textFill>
            <w14:solidFill>
              <w14:schemeClr w14:val="tx1"/>
            </w14:solidFill>
          </w14:textFill>
        </w:rPr>
        <w:t>发出《成交通知书》。《成交通知书》是合同的组成部分,对</w:t>
      </w:r>
      <w:r>
        <w:rPr>
          <w:rFonts w:hint="eastAsia" w:ascii="宋体" w:hAnsi="宋体" w:eastAsia="宋体" w:cs="宋体"/>
          <w:color w:val="000000" w:themeColor="text1"/>
          <w:sz w:val="28"/>
          <w:szCs w:val="28"/>
          <w:highlight w:val="white"/>
          <w:lang w:eastAsia="zh-CN"/>
          <w14:textFill>
            <w14:solidFill>
              <w14:schemeClr w14:val="tx1"/>
            </w14:solidFill>
          </w14:textFill>
        </w:rPr>
        <w:t>成交投标人</w:t>
      </w:r>
      <w:r>
        <w:rPr>
          <w:rFonts w:hint="eastAsia" w:ascii="宋体" w:hAnsi="宋体" w:eastAsia="宋体" w:cs="宋体"/>
          <w:color w:val="000000" w:themeColor="text1"/>
          <w:sz w:val="28"/>
          <w:szCs w:val="28"/>
          <w:highlight w:val="white"/>
          <w14:textFill>
            <w14:solidFill>
              <w14:schemeClr w14:val="tx1"/>
            </w14:solidFill>
          </w14:textFill>
        </w:rPr>
        <w:t>和</w:t>
      </w:r>
      <w:r>
        <w:rPr>
          <w:rFonts w:hint="eastAsia" w:ascii="宋体" w:hAnsi="宋体" w:eastAsia="宋体" w:cs="宋体"/>
          <w:color w:val="000000" w:themeColor="text1"/>
          <w:sz w:val="28"/>
          <w:szCs w:val="28"/>
          <w:highlight w:val="white"/>
          <w:lang w:eastAsia="zh-CN"/>
          <w14:textFill>
            <w14:solidFill>
              <w14:schemeClr w14:val="tx1"/>
            </w14:solidFill>
          </w14:textFill>
        </w:rPr>
        <w:t>招标人</w:t>
      </w:r>
      <w:r>
        <w:rPr>
          <w:rFonts w:hint="eastAsia" w:ascii="宋体" w:hAnsi="宋体" w:eastAsia="宋体" w:cs="宋体"/>
          <w:color w:val="000000" w:themeColor="text1"/>
          <w:sz w:val="28"/>
          <w:szCs w:val="28"/>
          <w:highlight w:val="white"/>
          <w14:textFill>
            <w14:solidFill>
              <w14:schemeClr w14:val="tx1"/>
            </w14:solidFill>
          </w14:textFill>
        </w:rPr>
        <w:t>具有同等法律效力。</w:t>
      </w:r>
    </w:p>
    <w:p>
      <w:pPr>
        <w:pStyle w:val="25"/>
        <w:pageBreakBefore w:val="0"/>
        <w:widowControl w:val="0"/>
        <w:kinsoku/>
        <w:wordWrap/>
        <w:overflowPunct/>
        <w:topLinePunct w:val="0"/>
        <w:bidi w:val="0"/>
        <w:jc w:val="center"/>
        <w:textAlignment w:val="auto"/>
        <w:rPr>
          <w:rFonts w:hint="eastAsia" w:ascii="宋体" w:hAnsi="宋体" w:eastAsia="宋体" w:cs="宋体"/>
          <w:color w:val="000000" w:themeColor="text1"/>
          <w14:textFill>
            <w14:solidFill>
              <w14:schemeClr w14:val="tx1"/>
            </w14:solidFill>
          </w14:textFill>
        </w:rPr>
      </w:pPr>
      <w:bookmarkStart w:id="10" w:name="_Toc24868"/>
      <w:r>
        <w:rPr>
          <w:rFonts w:hint="eastAsia" w:ascii="宋体" w:hAnsi="宋体" w:eastAsia="宋体" w:cs="宋体"/>
          <w:color w:val="000000" w:themeColor="text1"/>
          <w14:textFill>
            <w14:solidFill>
              <w14:schemeClr w14:val="tx1"/>
            </w14:solidFill>
          </w14:textFill>
        </w:rPr>
        <w:t>六、签订合同</w:t>
      </w:r>
      <w:bookmarkEnd w:id="10"/>
    </w:p>
    <w:p>
      <w:pPr>
        <w:pStyle w:val="26"/>
        <w:pageBreakBefore w:val="0"/>
        <w:widowControl w:val="0"/>
        <w:kinsoku/>
        <w:wordWrap/>
        <w:overflowPunct/>
        <w:topLinePunct w:val="0"/>
        <w:bidi w:val="0"/>
        <w:spacing w:line="500" w:lineRule="exact"/>
        <w:ind w:firstLine="562" w:firstLineChars="200"/>
        <w:textAlignment w:val="auto"/>
        <w:rPr>
          <w:rFonts w:hint="eastAsia" w:ascii="宋体" w:hAnsi="宋体" w:eastAsia="宋体" w:cs="宋体"/>
          <w:b/>
          <w:bCs/>
          <w:color w:val="000000" w:themeColor="text1"/>
          <w:sz w:val="28"/>
          <w:szCs w:val="28"/>
          <w:highlight w:val="white"/>
          <w:lang w:val="en-US" w:eastAsia="zh-CN"/>
          <w14:textFill>
            <w14:solidFill>
              <w14:schemeClr w14:val="tx1"/>
            </w14:solidFill>
          </w14:textFill>
        </w:rPr>
      </w:pPr>
      <w:r>
        <w:rPr>
          <w:rFonts w:hint="eastAsia" w:ascii="宋体" w:hAnsi="宋体" w:eastAsia="宋体" w:cs="宋体"/>
          <w:b/>
          <w:bCs/>
          <w:color w:val="000000" w:themeColor="text1"/>
          <w:sz w:val="28"/>
          <w:szCs w:val="28"/>
          <w:highlight w:val="white"/>
          <w:lang w:val="en-US" w:eastAsia="zh-CN"/>
          <w14:textFill>
            <w14:solidFill>
              <w14:schemeClr w14:val="tx1"/>
            </w14:solidFill>
          </w14:textFill>
        </w:rPr>
        <w:t>14.签订合同</w:t>
      </w:r>
    </w:p>
    <w:p>
      <w:pPr>
        <w:pStyle w:val="26"/>
        <w:pageBreakBefore w:val="0"/>
        <w:widowControl w:val="0"/>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highlight w:val="white"/>
          <w14:textFill>
            <w14:solidFill>
              <w14:schemeClr w14:val="tx1"/>
            </w14:solidFill>
          </w14:textFill>
        </w:rPr>
        <w:t>1</w:t>
      </w:r>
      <w:r>
        <w:rPr>
          <w:rFonts w:hint="eastAsia" w:ascii="宋体" w:hAnsi="宋体" w:eastAsia="宋体" w:cs="宋体"/>
          <w:color w:val="000000" w:themeColor="text1"/>
          <w:sz w:val="28"/>
          <w:szCs w:val="28"/>
          <w:highlight w:val="white"/>
          <w:lang w:val="en-US" w:eastAsia="zh-CN"/>
          <w14:textFill>
            <w14:solidFill>
              <w14:schemeClr w14:val="tx1"/>
            </w14:solidFill>
          </w14:textFill>
        </w:rPr>
        <w:t>4</w:t>
      </w:r>
      <w:r>
        <w:rPr>
          <w:rFonts w:hint="eastAsia" w:ascii="宋体" w:hAnsi="宋体" w:eastAsia="宋体" w:cs="宋体"/>
          <w:color w:val="000000" w:themeColor="text1"/>
          <w:sz w:val="28"/>
          <w:szCs w:val="28"/>
          <w:highlight w:val="white"/>
          <w14:textFill>
            <w14:solidFill>
              <w14:schemeClr w14:val="tx1"/>
            </w14:solidFill>
          </w14:textFill>
        </w:rPr>
        <w:t>.1</w:t>
      </w:r>
      <w:r>
        <w:rPr>
          <w:rFonts w:hint="eastAsia" w:ascii="宋体" w:hAnsi="宋体" w:eastAsia="宋体" w:cs="宋体"/>
          <w:color w:val="000000" w:themeColor="text1"/>
          <w:sz w:val="28"/>
          <w:szCs w:val="28"/>
          <w:highlight w:val="white"/>
          <w:lang w:eastAsia="zh-CN"/>
          <w14:textFill>
            <w14:solidFill>
              <w14:schemeClr w14:val="tx1"/>
            </w14:solidFill>
          </w14:textFill>
        </w:rPr>
        <w:t>成交投标人</w:t>
      </w:r>
      <w:r>
        <w:rPr>
          <w:rFonts w:hint="eastAsia" w:ascii="宋体" w:hAnsi="宋体" w:eastAsia="宋体" w:cs="宋体"/>
          <w:color w:val="000000" w:themeColor="text1"/>
          <w:sz w:val="28"/>
          <w:szCs w:val="28"/>
          <w:highlight w:val="white"/>
          <w14:textFill>
            <w14:solidFill>
              <w14:schemeClr w14:val="tx1"/>
            </w14:solidFill>
          </w14:textFill>
        </w:rPr>
        <w:t>在收到《成交通知书》后30日内，按照</w:t>
      </w:r>
      <w:r>
        <w:rPr>
          <w:rFonts w:hint="eastAsia" w:ascii="宋体" w:hAnsi="宋体" w:eastAsia="宋体" w:cs="宋体"/>
          <w:color w:val="000000" w:themeColor="text1"/>
          <w:sz w:val="28"/>
          <w:szCs w:val="28"/>
          <w:highlight w:val="white"/>
          <w:lang w:eastAsia="zh-CN"/>
          <w14:textFill>
            <w14:solidFill>
              <w14:schemeClr w14:val="tx1"/>
            </w14:solidFill>
          </w14:textFill>
        </w:rPr>
        <w:t>招标文件</w:t>
      </w:r>
      <w:r>
        <w:rPr>
          <w:rFonts w:hint="eastAsia" w:ascii="宋体" w:hAnsi="宋体" w:eastAsia="宋体" w:cs="宋体"/>
          <w:color w:val="000000" w:themeColor="text1"/>
          <w:sz w:val="28"/>
          <w:szCs w:val="28"/>
          <w:highlight w:val="white"/>
          <w14:textFill>
            <w14:solidFill>
              <w14:schemeClr w14:val="tx1"/>
            </w14:solidFill>
          </w14:textFill>
        </w:rPr>
        <w:t>确定的合同文本等事项与</w:t>
      </w:r>
      <w:r>
        <w:rPr>
          <w:rFonts w:hint="eastAsia" w:ascii="宋体" w:hAnsi="宋体" w:eastAsia="宋体" w:cs="宋体"/>
          <w:color w:val="000000" w:themeColor="text1"/>
          <w:sz w:val="28"/>
          <w:szCs w:val="28"/>
          <w:highlight w:val="white"/>
          <w:lang w:eastAsia="zh-CN"/>
          <w14:textFill>
            <w14:solidFill>
              <w14:schemeClr w14:val="tx1"/>
            </w14:solidFill>
          </w14:textFill>
        </w:rPr>
        <w:t>招标人</w:t>
      </w:r>
      <w:r>
        <w:rPr>
          <w:rFonts w:hint="eastAsia" w:ascii="宋体" w:hAnsi="宋体" w:eastAsia="宋体" w:cs="宋体"/>
          <w:color w:val="000000" w:themeColor="text1"/>
          <w:sz w:val="28"/>
          <w:szCs w:val="28"/>
          <w:highlight w:val="white"/>
          <w14:textFill>
            <w14:solidFill>
              <w14:schemeClr w14:val="tx1"/>
            </w14:solidFill>
          </w14:textFill>
        </w:rPr>
        <w:t>签订合同。</w:t>
      </w:r>
    </w:p>
    <w:p>
      <w:pPr>
        <w:pStyle w:val="26"/>
        <w:pageBreakBefore w:val="0"/>
        <w:widowControl w:val="0"/>
        <w:kinsoku/>
        <w:wordWrap/>
        <w:overflowPunct/>
        <w:topLinePunct w:val="0"/>
        <w:bidi w:val="0"/>
        <w:spacing w:line="5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highlight w:val="white"/>
          <w14:textFill>
            <w14:solidFill>
              <w14:schemeClr w14:val="tx1"/>
            </w14:solidFill>
          </w14:textFill>
        </w:rPr>
        <w:t>1</w:t>
      </w:r>
      <w:r>
        <w:rPr>
          <w:rFonts w:hint="eastAsia" w:ascii="宋体" w:hAnsi="宋体" w:eastAsia="宋体" w:cs="宋体"/>
          <w:color w:val="000000" w:themeColor="text1"/>
          <w:sz w:val="28"/>
          <w:szCs w:val="28"/>
          <w:highlight w:val="white"/>
          <w:lang w:val="en-US" w:eastAsia="zh-CN"/>
          <w14:textFill>
            <w14:solidFill>
              <w14:schemeClr w14:val="tx1"/>
            </w14:solidFill>
          </w14:textFill>
        </w:rPr>
        <w:t>4</w:t>
      </w:r>
      <w:r>
        <w:rPr>
          <w:rFonts w:hint="eastAsia" w:ascii="宋体" w:hAnsi="宋体" w:eastAsia="宋体" w:cs="宋体"/>
          <w:color w:val="000000" w:themeColor="text1"/>
          <w:sz w:val="28"/>
          <w:szCs w:val="28"/>
          <w:highlight w:val="white"/>
          <w14:textFill>
            <w14:solidFill>
              <w14:schemeClr w14:val="tx1"/>
            </w14:solidFill>
          </w14:textFill>
        </w:rPr>
        <w:t>.2</w:t>
      </w:r>
      <w:r>
        <w:rPr>
          <w:rFonts w:hint="eastAsia" w:ascii="宋体" w:hAnsi="宋体" w:eastAsia="宋体" w:cs="宋体"/>
          <w:color w:val="000000" w:themeColor="text1"/>
          <w:sz w:val="28"/>
          <w:szCs w:val="28"/>
          <w:highlight w:val="white"/>
          <w:lang w:eastAsia="zh-CN"/>
          <w14:textFill>
            <w14:solidFill>
              <w14:schemeClr w14:val="tx1"/>
            </w14:solidFill>
          </w14:textFill>
        </w:rPr>
        <w:t>成交投标人</w:t>
      </w:r>
      <w:r>
        <w:rPr>
          <w:rFonts w:hint="eastAsia" w:ascii="宋体" w:hAnsi="宋体" w:eastAsia="宋体" w:cs="宋体"/>
          <w:color w:val="000000" w:themeColor="text1"/>
          <w:sz w:val="28"/>
          <w:szCs w:val="28"/>
          <w:highlight w:val="white"/>
          <w14:textFill>
            <w14:solidFill>
              <w14:schemeClr w14:val="tx1"/>
            </w14:solidFill>
          </w14:textFill>
        </w:rPr>
        <w:t>不得向他人转让成交项目，如果</w:t>
      </w:r>
      <w:r>
        <w:rPr>
          <w:rFonts w:hint="eastAsia" w:ascii="宋体" w:hAnsi="宋体" w:eastAsia="宋体" w:cs="宋体"/>
          <w:color w:val="000000" w:themeColor="text1"/>
          <w:sz w:val="28"/>
          <w:szCs w:val="28"/>
          <w:highlight w:val="white"/>
          <w:lang w:eastAsia="zh-CN"/>
          <w14:textFill>
            <w14:solidFill>
              <w14:schemeClr w14:val="tx1"/>
            </w14:solidFill>
          </w14:textFill>
        </w:rPr>
        <w:t>成交投标人</w:t>
      </w:r>
      <w:r>
        <w:rPr>
          <w:rFonts w:hint="eastAsia" w:ascii="宋体" w:hAnsi="宋体" w:eastAsia="宋体" w:cs="宋体"/>
          <w:color w:val="000000" w:themeColor="text1"/>
          <w:sz w:val="28"/>
          <w:szCs w:val="28"/>
          <w:highlight w:val="white"/>
          <w14:textFill>
            <w14:solidFill>
              <w14:schemeClr w14:val="tx1"/>
            </w14:solidFill>
          </w14:textFill>
        </w:rPr>
        <w:t>向他人转让成交项目或在履行合同时发生违约行为，按有关规定给予处罚。</w:t>
      </w:r>
    </w:p>
    <w:p>
      <w:pPr>
        <w:pStyle w:val="25"/>
        <w:pageBreakBefore w:val="0"/>
        <w:widowControl w:val="0"/>
        <w:kinsoku/>
        <w:wordWrap/>
        <w:overflowPunct/>
        <w:topLinePunct w:val="0"/>
        <w:bidi w:val="0"/>
        <w:jc w:val="center"/>
        <w:textAlignment w:val="auto"/>
        <w:rPr>
          <w:rFonts w:hint="eastAsia" w:ascii="宋体" w:hAnsi="宋体" w:eastAsia="宋体" w:cs="宋体"/>
          <w:color w:val="000000" w:themeColor="text1"/>
          <w:lang w:val="en-US" w:eastAsia="zh-CN"/>
          <w14:textFill>
            <w14:solidFill>
              <w14:schemeClr w14:val="tx1"/>
            </w14:solidFill>
          </w14:textFill>
        </w:rPr>
      </w:pPr>
      <w:bookmarkStart w:id="11" w:name="_Toc25520"/>
      <w:r>
        <w:rPr>
          <w:rFonts w:hint="eastAsia" w:ascii="宋体" w:hAnsi="宋体" w:cs="宋体"/>
          <w:color w:val="000000" w:themeColor="text1"/>
          <w:lang w:val="en-US" w:eastAsia="zh-CN"/>
          <w14:textFill>
            <w14:solidFill>
              <w14:schemeClr w14:val="tx1"/>
            </w14:solidFill>
          </w14:textFill>
        </w:rPr>
        <w:t>七</w:t>
      </w:r>
      <w:r>
        <w:rPr>
          <w:rFonts w:hint="eastAsia" w:ascii="宋体" w:hAnsi="宋体" w:eastAsia="宋体" w:cs="宋体"/>
          <w:color w:val="000000" w:themeColor="text1"/>
          <w:lang w:val="en-US" w:eastAsia="zh-CN"/>
          <w14:textFill>
            <w14:solidFill>
              <w14:schemeClr w14:val="tx1"/>
            </w14:solidFill>
          </w14:textFill>
        </w:rPr>
        <w:t>、</w:t>
      </w:r>
      <w:bookmarkEnd w:id="11"/>
      <w:r>
        <w:rPr>
          <w:rFonts w:hint="eastAsia" w:ascii="宋体" w:hAnsi="宋体" w:eastAsia="宋体" w:cs="宋体"/>
          <w:color w:val="000000" w:themeColor="text1"/>
          <w:lang w:val="en-US" w:eastAsia="zh-CN"/>
          <w14:textFill>
            <w14:solidFill>
              <w14:schemeClr w14:val="tx1"/>
            </w14:solidFill>
          </w14:textFill>
        </w:rPr>
        <w:t>其他事项</w:t>
      </w:r>
    </w:p>
    <w:p>
      <w:pPr>
        <w:pStyle w:val="26"/>
        <w:pageBreakBefore w:val="0"/>
        <w:widowControl w:val="0"/>
        <w:kinsoku/>
        <w:wordWrap/>
        <w:overflowPunct/>
        <w:topLinePunct w:val="0"/>
        <w:bidi w:val="0"/>
        <w:spacing w:line="500" w:lineRule="exact"/>
        <w:ind w:firstLine="562" w:firstLineChars="200"/>
        <w:textAlignment w:val="auto"/>
        <w:rPr>
          <w:rFonts w:hint="eastAsia" w:ascii="宋体" w:hAnsi="宋体" w:eastAsia="宋体" w:cs="宋体"/>
          <w:b/>
          <w:bCs/>
          <w:color w:val="000000" w:themeColor="text1"/>
          <w:sz w:val="28"/>
          <w:szCs w:val="28"/>
          <w:highlight w:val="white"/>
          <w:lang w:val="en-US" w:eastAsia="zh-CN"/>
          <w14:textFill>
            <w14:solidFill>
              <w14:schemeClr w14:val="tx1"/>
            </w14:solidFill>
          </w14:textFill>
        </w:rPr>
      </w:pPr>
      <w:r>
        <w:rPr>
          <w:rFonts w:hint="eastAsia" w:ascii="宋体" w:hAnsi="宋体" w:eastAsia="宋体" w:cs="宋体"/>
          <w:b/>
          <w:bCs/>
          <w:color w:val="000000" w:themeColor="text1"/>
          <w:sz w:val="28"/>
          <w:szCs w:val="28"/>
          <w:highlight w:val="white"/>
          <w:lang w:val="en-US" w:eastAsia="zh-CN"/>
          <w14:textFill>
            <w14:solidFill>
              <w14:schemeClr w14:val="tx1"/>
            </w14:solidFill>
          </w14:textFill>
        </w:rPr>
        <w:t>16.其他事项</w:t>
      </w:r>
    </w:p>
    <w:p>
      <w:pPr>
        <w:pStyle w:val="26"/>
        <w:pageBreakBefore w:val="0"/>
        <w:widowControl w:val="0"/>
        <w:kinsoku/>
        <w:wordWrap/>
        <w:overflowPunct/>
        <w:topLinePunct w:val="0"/>
        <w:bidi w:val="0"/>
        <w:spacing w:line="500" w:lineRule="exact"/>
        <w:ind w:firstLine="560" w:firstLineChars="200"/>
        <w:textAlignment w:val="auto"/>
        <w:rPr>
          <w:rFonts w:hint="eastAsia" w:ascii="宋体" w:hAnsi="宋体" w:eastAsia="宋体" w:cs="宋体"/>
          <w:b w:val="0"/>
          <w:bCs w:val="0"/>
          <w:color w:val="000000" w:themeColor="text1"/>
          <w:sz w:val="28"/>
          <w:szCs w:val="28"/>
          <w:highlight w:val="white"/>
          <w:lang w:val="en-US" w:eastAsia="zh-CN"/>
          <w14:textFill>
            <w14:solidFill>
              <w14:schemeClr w14:val="tx1"/>
            </w14:solidFill>
          </w14:textFill>
        </w:rPr>
      </w:pPr>
      <w:r>
        <w:rPr>
          <w:rFonts w:hint="eastAsia" w:ascii="宋体" w:hAnsi="宋体" w:eastAsia="宋体" w:cs="宋体"/>
          <w:b w:val="0"/>
          <w:bCs w:val="0"/>
          <w:color w:val="000000" w:themeColor="text1"/>
          <w:sz w:val="28"/>
          <w:szCs w:val="28"/>
          <w:highlight w:val="white"/>
          <w:lang w:val="en-US" w:eastAsia="zh-CN"/>
          <w14:textFill>
            <w14:solidFill>
              <w14:schemeClr w14:val="tx1"/>
            </w14:solidFill>
          </w14:textFill>
        </w:rPr>
        <w:t>16.1招标人的一切活动均适用于《中华人民共和国招标投标法》、《中华人民共和国政府采购法》及相关规定。</w:t>
      </w:r>
    </w:p>
    <w:p>
      <w:pPr>
        <w:pStyle w:val="26"/>
        <w:pageBreakBefore w:val="0"/>
        <w:widowControl w:val="0"/>
        <w:kinsoku/>
        <w:wordWrap/>
        <w:overflowPunct/>
        <w:topLinePunct w:val="0"/>
        <w:bidi w:val="0"/>
        <w:spacing w:line="500" w:lineRule="exact"/>
        <w:ind w:firstLine="560" w:firstLineChars="200"/>
        <w:textAlignment w:val="auto"/>
        <w:rPr>
          <w:rFonts w:hint="eastAsia" w:ascii="宋体" w:hAnsi="宋体" w:eastAsia="宋体" w:cs="宋体"/>
          <w:b w:val="0"/>
          <w:bCs w:val="0"/>
          <w:color w:val="000000" w:themeColor="text1"/>
          <w:sz w:val="28"/>
          <w:szCs w:val="28"/>
          <w:highlight w:val="white"/>
          <w:lang w:val="en-US" w:eastAsia="zh-CN"/>
          <w14:textFill>
            <w14:solidFill>
              <w14:schemeClr w14:val="tx1"/>
            </w14:solidFill>
          </w14:textFill>
        </w:rPr>
      </w:pPr>
    </w:p>
    <w:p>
      <w:pPr>
        <w:pStyle w:val="3"/>
        <w:spacing w:before="0" w:after="0" w:line="240" w:lineRule="auto"/>
        <w:ind w:left="0" w:leftChars="0"/>
        <w:rPr>
          <w:rFonts w:hint="eastAsia" w:ascii="宋体" w:hAnsi="宋体" w:eastAsia="宋体" w:cs="宋体"/>
          <w:b/>
          <w:bCs/>
          <w:color w:val="000000" w:themeColor="text1"/>
          <w:kern w:val="2"/>
          <w:sz w:val="32"/>
          <w:szCs w:val="32"/>
          <w:lang w:val="en-US" w:eastAsia="zh-CN" w:bidi="ar-SA"/>
          <w14:textFill>
            <w14:solidFill>
              <w14:schemeClr w14:val="tx1"/>
            </w14:solidFill>
          </w14:textFill>
        </w:rPr>
      </w:pPr>
      <w:r>
        <w:rPr>
          <w:rFonts w:hint="eastAsia" w:ascii="宋体" w:hAnsi="宋体" w:cs="宋体"/>
          <w:b/>
          <w:bCs/>
          <w:color w:val="000000" w:themeColor="text1"/>
          <w:kern w:val="2"/>
          <w:sz w:val="32"/>
          <w:szCs w:val="32"/>
          <w:lang w:val="en-US" w:eastAsia="zh-CN" w:bidi="ar-SA"/>
          <w14:textFill>
            <w14:solidFill>
              <w14:schemeClr w14:val="tx1"/>
            </w14:solidFill>
          </w14:textFill>
        </w:rPr>
        <w:t>第二部分</w:t>
      </w: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 xml:space="preserve"> 评审方法</w:t>
      </w:r>
    </w:p>
    <w:p>
      <w:pPr>
        <w:spacing w:line="360" w:lineRule="exact"/>
        <w:rPr>
          <w:rFonts w:hint="eastAsia" w:ascii="宋体" w:hAnsi="宋体" w:eastAsia="宋体" w:cs="宋体"/>
          <w:b/>
          <w:bCs/>
          <w:color w:val="000000" w:themeColor="text1"/>
          <w:sz w:val="28"/>
          <w:szCs w:val="28"/>
          <w14:textFill>
            <w14:solidFill>
              <w14:schemeClr w14:val="tx1"/>
            </w14:solidFill>
          </w14:textFill>
        </w:rPr>
      </w:pPr>
    </w:p>
    <w:p>
      <w:pPr>
        <w:keepNext w:val="0"/>
        <w:keepLines w:val="0"/>
        <w:pageBreakBefore w:val="0"/>
        <w:tabs>
          <w:tab w:val="left" w:pos="420"/>
          <w:tab w:val="left" w:pos="7560"/>
          <w:tab w:val="left" w:pos="7740"/>
          <w:tab w:val="left" w:pos="7920"/>
        </w:tabs>
        <w:kinsoku/>
        <w:wordWrap/>
        <w:overflowPunct/>
        <w:topLinePunct w:val="0"/>
        <w:bidi w:val="0"/>
        <w:adjustRightInd w:val="0"/>
        <w:snapToGrid w:val="0"/>
        <w:spacing w:line="500" w:lineRule="atLeast"/>
        <w:textAlignment w:val="auto"/>
        <w:rPr>
          <w:rFonts w:hint="eastAsia" w:ascii="宋体" w:hAnsi="宋体" w:eastAsia="宋体" w:cs="宋体"/>
          <w:b/>
          <w:color w:val="000000" w:themeColor="text1"/>
          <w:sz w:val="28"/>
          <w:szCs w:val="24"/>
          <w14:textFill>
            <w14:solidFill>
              <w14:schemeClr w14:val="tx1"/>
            </w14:solidFill>
          </w14:textFill>
        </w:rPr>
      </w:pPr>
      <w:r>
        <w:rPr>
          <w:rFonts w:hint="eastAsia" w:ascii="宋体" w:hAnsi="宋体" w:eastAsia="宋体" w:cs="宋体"/>
          <w:b/>
          <w:color w:val="000000" w:themeColor="text1"/>
          <w:sz w:val="28"/>
          <w:szCs w:val="24"/>
          <w:highlight w:val="white"/>
          <w14:textFill>
            <w14:solidFill>
              <w14:schemeClr w14:val="tx1"/>
            </w14:solidFill>
          </w14:textFill>
        </w:rPr>
        <w:t>一、综合评分</w:t>
      </w:r>
    </w:p>
    <w:p>
      <w:pPr>
        <w:keepNext w:val="0"/>
        <w:keepLines w:val="0"/>
        <w:pageBreakBefore w:val="0"/>
        <w:kinsoku/>
        <w:wordWrap/>
        <w:overflowPunct/>
        <w:topLinePunct w:val="0"/>
        <w:bidi w:val="0"/>
        <w:adjustRightInd w:val="0"/>
        <w:snapToGrid w:val="0"/>
        <w:spacing w:line="500" w:lineRule="atLeast"/>
        <w:ind w:firstLine="560" w:firstLineChars="200"/>
        <w:textAlignment w:val="auto"/>
        <w:rPr>
          <w:rFonts w:hint="eastAsia" w:ascii="宋体" w:hAnsi="宋体" w:eastAsia="宋体" w:cs="宋体"/>
          <w:color w:val="000000" w:themeColor="text1"/>
          <w:sz w:val="28"/>
          <w:szCs w:val="24"/>
          <w14:textFill>
            <w14:solidFill>
              <w14:schemeClr w14:val="tx1"/>
            </w14:solidFill>
          </w14:textFill>
        </w:rPr>
      </w:pPr>
      <w:r>
        <w:rPr>
          <w:rFonts w:hint="eastAsia" w:ascii="宋体" w:hAnsi="宋体" w:eastAsia="宋体" w:cs="宋体"/>
          <w:color w:val="000000" w:themeColor="text1"/>
          <w:sz w:val="28"/>
          <w:szCs w:val="24"/>
          <w:highlight w:val="white"/>
          <w14:textFill>
            <w14:solidFill>
              <w14:schemeClr w14:val="tx1"/>
            </w14:solidFill>
          </w14:textFill>
        </w:rPr>
        <w:t>1.经磋商确定最终采购需求和提交最后报价</w:t>
      </w:r>
      <w:r>
        <w:rPr>
          <w:rFonts w:hint="eastAsia" w:ascii="宋体" w:hAnsi="宋体" w:cs="宋体"/>
          <w:color w:val="000000" w:themeColor="text1"/>
          <w:sz w:val="28"/>
          <w:szCs w:val="24"/>
          <w:highlight w:val="white"/>
          <w:lang w:eastAsia="zh-CN"/>
          <w14:textFill>
            <w14:solidFill>
              <w14:schemeClr w14:val="tx1"/>
            </w14:solidFill>
          </w14:textFill>
        </w:rPr>
        <w:t>（</w:t>
      </w:r>
      <w:r>
        <w:rPr>
          <w:rFonts w:hint="eastAsia" w:ascii="宋体" w:hAnsi="宋体" w:cs="宋体"/>
          <w:color w:val="000000" w:themeColor="text1"/>
          <w:sz w:val="28"/>
          <w:szCs w:val="24"/>
          <w:highlight w:val="white"/>
          <w:lang w:val="en-US" w:eastAsia="zh-CN"/>
          <w14:textFill>
            <w14:solidFill>
              <w14:schemeClr w14:val="tx1"/>
            </w14:solidFill>
          </w14:textFill>
        </w:rPr>
        <w:t>二次报价</w:t>
      </w:r>
      <w:r>
        <w:rPr>
          <w:rFonts w:hint="eastAsia" w:ascii="宋体" w:hAnsi="宋体" w:cs="宋体"/>
          <w:color w:val="000000" w:themeColor="text1"/>
          <w:sz w:val="28"/>
          <w:szCs w:val="24"/>
          <w:highlight w:val="white"/>
          <w:lang w:eastAsia="zh-CN"/>
          <w14:textFill>
            <w14:solidFill>
              <w14:schemeClr w14:val="tx1"/>
            </w14:solidFill>
          </w14:textFill>
        </w:rPr>
        <w:t>）</w:t>
      </w:r>
      <w:r>
        <w:rPr>
          <w:rFonts w:hint="eastAsia" w:ascii="宋体" w:hAnsi="宋体" w:eastAsia="宋体" w:cs="宋体"/>
          <w:color w:val="000000" w:themeColor="text1"/>
          <w:sz w:val="28"/>
          <w:szCs w:val="24"/>
          <w:highlight w:val="white"/>
          <w14:textFill>
            <w14:solidFill>
              <w14:schemeClr w14:val="tx1"/>
            </w14:solidFill>
          </w14:textFill>
        </w:rPr>
        <w:t>的</w:t>
      </w:r>
      <w:r>
        <w:rPr>
          <w:rFonts w:hint="eastAsia" w:ascii="宋体" w:hAnsi="宋体" w:eastAsia="宋体" w:cs="宋体"/>
          <w:color w:val="000000" w:themeColor="text1"/>
          <w:sz w:val="28"/>
          <w:szCs w:val="24"/>
          <w:highlight w:val="white"/>
          <w:lang w:eastAsia="zh-CN"/>
          <w14:textFill>
            <w14:solidFill>
              <w14:schemeClr w14:val="tx1"/>
            </w14:solidFill>
          </w14:textFill>
        </w:rPr>
        <w:t>投标人</w:t>
      </w:r>
      <w:r>
        <w:rPr>
          <w:rFonts w:hint="eastAsia" w:ascii="宋体" w:hAnsi="宋体" w:eastAsia="宋体" w:cs="宋体"/>
          <w:color w:val="000000" w:themeColor="text1"/>
          <w:sz w:val="28"/>
          <w:szCs w:val="24"/>
          <w:highlight w:val="white"/>
          <w14:textFill>
            <w14:solidFill>
              <w14:schemeClr w14:val="tx1"/>
            </w14:solidFill>
          </w14:textFill>
        </w:rPr>
        <w:t>后，由磋商小组采用综合评分法对提交最后报价的</w:t>
      </w:r>
      <w:r>
        <w:rPr>
          <w:rFonts w:hint="eastAsia" w:ascii="宋体" w:hAnsi="宋体" w:eastAsia="宋体" w:cs="宋体"/>
          <w:color w:val="000000" w:themeColor="text1"/>
          <w:sz w:val="28"/>
          <w:szCs w:val="24"/>
          <w:highlight w:val="white"/>
          <w:lang w:eastAsia="zh-CN"/>
          <w14:textFill>
            <w14:solidFill>
              <w14:schemeClr w14:val="tx1"/>
            </w14:solidFill>
          </w14:textFill>
        </w:rPr>
        <w:t>投标人</w:t>
      </w:r>
      <w:r>
        <w:rPr>
          <w:rFonts w:hint="eastAsia" w:ascii="宋体" w:hAnsi="宋体" w:eastAsia="宋体" w:cs="宋体"/>
          <w:color w:val="000000" w:themeColor="text1"/>
          <w:sz w:val="28"/>
          <w:szCs w:val="24"/>
          <w:highlight w:val="white"/>
          <w14:textFill>
            <w14:solidFill>
              <w14:schemeClr w14:val="tx1"/>
            </w14:solidFill>
          </w14:textFill>
        </w:rPr>
        <w:t>的响应文件和最后报价进行综合评分。</w:t>
      </w:r>
    </w:p>
    <w:p>
      <w:pPr>
        <w:keepNext w:val="0"/>
        <w:keepLines w:val="0"/>
        <w:pageBreakBefore w:val="0"/>
        <w:kinsoku/>
        <w:wordWrap/>
        <w:overflowPunct/>
        <w:topLinePunct w:val="0"/>
        <w:bidi w:val="0"/>
        <w:adjustRightInd w:val="0"/>
        <w:snapToGrid w:val="0"/>
        <w:spacing w:line="500" w:lineRule="atLeast"/>
        <w:ind w:firstLine="560" w:firstLineChars="200"/>
        <w:textAlignment w:val="auto"/>
        <w:rPr>
          <w:rFonts w:hint="eastAsia" w:ascii="宋体" w:hAnsi="宋体" w:eastAsia="宋体" w:cs="宋体"/>
          <w:color w:val="000000" w:themeColor="text1"/>
          <w:sz w:val="28"/>
          <w:szCs w:val="24"/>
          <w14:textFill>
            <w14:solidFill>
              <w14:schemeClr w14:val="tx1"/>
            </w14:solidFill>
          </w14:textFill>
        </w:rPr>
      </w:pPr>
      <w:r>
        <w:rPr>
          <w:rFonts w:hint="eastAsia" w:ascii="宋体" w:hAnsi="宋体" w:eastAsia="宋体" w:cs="宋体"/>
          <w:color w:val="000000" w:themeColor="text1"/>
          <w:sz w:val="28"/>
          <w:szCs w:val="24"/>
          <w:highlight w:val="white"/>
          <w14:textFill>
            <w14:solidFill>
              <w14:schemeClr w14:val="tx1"/>
            </w14:solidFill>
          </w14:textFill>
        </w:rPr>
        <w:t>综合评分法，是指响应文件满足磋商文件全部实质性要求且按评审因素的量化指标评审得分最高的</w:t>
      </w:r>
      <w:r>
        <w:rPr>
          <w:rFonts w:hint="eastAsia" w:ascii="宋体" w:hAnsi="宋体" w:eastAsia="宋体" w:cs="宋体"/>
          <w:color w:val="000000" w:themeColor="text1"/>
          <w:sz w:val="28"/>
          <w:szCs w:val="24"/>
          <w:highlight w:val="white"/>
          <w:lang w:eastAsia="zh-CN"/>
          <w14:textFill>
            <w14:solidFill>
              <w14:schemeClr w14:val="tx1"/>
            </w14:solidFill>
          </w14:textFill>
        </w:rPr>
        <w:t>投标人</w:t>
      </w:r>
      <w:r>
        <w:rPr>
          <w:rFonts w:hint="eastAsia" w:ascii="宋体" w:hAnsi="宋体" w:eastAsia="宋体" w:cs="宋体"/>
          <w:color w:val="000000" w:themeColor="text1"/>
          <w:sz w:val="28"/>
          <w:szCs w:val="24"/>
          <w:highlight w:val="white"/>
          <w14:textFill>
            <w14:solidFill>
              <w14:schemeClr w14:val="tx1"/>
            </w14:solidFill>
          </w14:textFill>
        </w:rPr>
        <w:t>为成交候选</w:t>
      </w:r>
      <w:r>
        <w:rPr>
          <w:rFonts w:hint="eastAsia" w:ascii="宋体" w:hAnsi="宋体" w:eastAsia="宋体" w:cs="宋体"/>
          <w:color w:val="000000" w:themeColor="text1"/>
          <w:sz w:val="28"/>
          <w:szCs w:val="24"/>
          <w:highlight w:val="white"/>
          <w:lang w:eastAsia="zh-CN"/>
          <w14:textFill>
            <w14:solidFill>
              <w14:schemeClr w14:val="tx1"/>
            </w14:solidFill>
          </w14:textFill>
        </w:rPr>
        <w:t>投标人</w:t>
      </w:r>
      <w:r>
        <w:rPr>
          <w:rFonts w:hint="eastAsia" w:ascii="宋体" w:hAnsi="宋体" w:eastAsia="宋体" w:cs="宋体"/>
          <w:color w:val="000000" w:themeColor="text1"/>
          <w:sz w:val="28"/>
          <w:szCs w:val="24"/>
          <w:highlight w:val="white"/>
          <w14:textFill>
            <w14:solidFill>
              <w14:schemeClr w14:val="tx1"/>
            </w14:solidFill>
          </w14:textFill>
        </w:rPr>
        <w:t>的评审方法。</w:t>
      </w:r>
    </w:p>
    <w:p>
      <w:pPr>
        <w:keepNext w:val="0"/>
        <w:keepLines w:val="0"/>
        <w:pageBreakBefore w:val="0"/>
        <w:kinsoku/>
        <w:wordWrap/>
        <w:overflowPunct/>
        <w:topLinePunct w:val="0"/>
        <w:bidi w:val="0"/>
        <w:adjustRightInd w:val="0"/>
        <w:snapToGrid w:val="0"/>
        <w:spacing w:line="500" w:lineRule="atLeast"/>
        <w:ind w:firstLine="560" w:firstLineChars="200"/>
        <w:textAlignment w:val="auto"/>
        <w:rPr>
          <w:rFonts w:hint="eastAsia" w:ascii="宋体" w:hAnsi="宋体" w:eastAsia="宋体" w:cs="宋体"/>
          <w:color w:val="000000" w:themeColor="text1"/>
          <w:sz w:val="28"/>
          <w:szCs w:val="24"/>
          <w14:textFill>
            <w14:solidFill>
              <w14:schemeClr w14:val="tx1"/>
            </w14:solidFill>
          </w14:textFill>
        </w:rPr>
      </w:pPr>
      <w:r>
        <w:rPr>
          <w:rFonts w:hint="eastAsia" w:ascii="宋体" w:hAnsi="宋体" w:eastAsia="宋体" w:cs="宋体"/>
          <w:color w:val="000000" w:themeColor="text1"/>
          <w:sz w:val="28"/>
          <w:szCs w:val="24"/>
          <w:highlight w:val="white"/>
          <w14:textFill>
            <w14:solidFill>
              <w14:schemeClr w14:val="tx1"/>
            </w14:solidFill>
          </w14:textFill>
        </w:rPr>
        <w:t>2.评审时，磋商小组各成员应当独立对每个有效响应的文件进行评价、打分，然后汇总每个</w:t>
      </w:r>
      <w:r>
        <w:rPr>
          <w:rFonts w:hint="eastAsia" w:ascii="宋体" w:hAnsi="宋体" w:eastAsia="宋体" w:cs="宋体"/>
          <w:color w:val="000000" w:themeColor="text1"/>
          <w:sz w:val="28"/>
          <w:szCs w:val="24"/>
          <w:highlight w:val="white"/>
          <w:lang w:eastAsia="zh-CN"/>
          <w14:textFill>
            <w14:solidFill>
              <w14:schemeClr w14:val="tx1"/>
            </w14:solidFill>
          </w14:textFill>
        </w:rPr>
        <w:t>投标人</w:t>
      </w:r>
      <w:r>
        <w:rPr>
          <w:rFonts w:hint="eastAsia" w:ascii="宋体" w:hAnsi="宋体" w:eastAsia="宋体" w:cs="宋体"/>
          <w:color w:val="000000" w:themeColor="text1"/>
          <w:sz w:val="28"/>
          <w:szCs w:val="24"/>
          <w:highlight w:val="white"/>
          <w14:textFill>
            <w14:solidFill>
              <w14:schemeClr w14:val="tx1"/>
            </w14:solidFill>
          </w14:textFill>
        </w:rPr>
        <w:t>每项评分因素的得分。</w:t>
      </w:r>
    </w:p>
    <w:p>
      <w:pPr>
        <w:keepNext w:val="0"/>
        <w:keepLines w:val="0"/>
        <w:pageBreakBefore w:val="0"/>
        <w:kinsoku/>
        <w:wordWrap/>
        <w:overflowPunct/>
        <w:topLinePunct w:val="0"/>
        <w:bidi w:val="0"/>
        <w:adjustRightInd w:val="0"/>
        <w:snapToGrid w:val="0"/>
        <w:spacing w:line="500" w:lineRule="atLeast"/>
        <w:textAlignment w:val="auto"/>
        <w:rPr>
          <w:rFonts w:hint="eastAsia" w:ascii="宋体" w:hAnsi="宋体" w:eastAsia="宋体" w:cs="宋体"/>
          <w:b/>
          <w:bCs/>
          <w:color w:val="000000" w:themeColor="text1"/>
          <w:sz w:val="28"/>
          <w:szCs w:val="24"/>
          <w:highlight w:val="white"/>
          <w14:textFill>
            <w14:solidFill>
              <w14:schemeClr w14:val="tx1"/>
            </w14:solidFill>
          </w14:textFill>
        </w:rPr>
      </w:pPr>
    </w:p>
    <w:p>
      <w:pPr>
        <w:keepNext w:val="0"/>
        <w:keepLines w:val="0"/>
        <w:pageBreakBefore w:val="0"/>
        <w:kinsoku/>
        <w:wordWrap/>
        <w:overflowPunct/>
        <w:topLinePunct w:val="0"/>
        <w:bidi w:val="0"/>
        <w:adjustRightInd w:val="0"/>
        <w:snapToGrid w:val="0"/>
        <w:spacing w:line="500" w:lineRule="atLeast"/>
        <w:textAlignment w:val="auto"/>
        <w:rPr>
          <w:rFonts w:hint="eastAsia" w:ascii="宋体" w:hAnsi="宋体" w:eastAsia="宋体" w:cs="宋体"/>
          <w:b/>
          <w:bCs/>
          <w:color w:val="000000" w:themeColor="text1"/>
          <w:sz w:val="28"/>
          <w:szCs w:val="24"/>
          <w:highlight w:val="white"/>
          <w14:textFill>
            <w14:solidFill>
              <w14:schemeClr w14:val="tx1"/>
            </w14:solidFill>
          </w14:textFill>
        </w:rPr>
      </w:pPr>
    </w:p>
    <w:p>
      <w:pPr>
        <w:keepNext w:val="0"/>
        <w:keepLines w:val="0"/>
        <w:pageBreakBefore w:val="0"/>
        <w:kinsoku/>
        <w:wordWrap/>
        <w:overflowPunct/>
        <w:topLinePunct w:val="0"/>
        <w:bidi w:val="0"/>
        <w:adjustRightInd w:val="0"/>
        <w:snapToGrid w:val="0"/>
        <w:spacing w:line="5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8"/>
          <w:szCs w:val="24"/>
          <w:highlight w:val="white"/>
          <w14:textFill>
            <w14:solidFill>
              <w14:schemeClr w14:val="tx1"/>
            </w14:solidFill>
          </w14:textFill>
        </w:rPr>
        <w:t>二.综合评分细则表</w:t>
      </w:r>
    </w:p>
    <w:p>
      <w:pPr>
        <w:spacing w:line="360" w:lineRule="auto"/>
        <w:jc w:val="center"/>
        <w:rPr>
          <w:rFonts w:hint="eastAsia"/>
          <w:b/>
          <w:bCs/>
          <w:color w:val="000000"/>
          <w:sz w:val="32"/>
          <w:szCs w:val="32"/>
        </w:rPr>
      </w:pPr>
      <w:r>
        <w:rPr>
          <w:rFonts w:hint="eastAsia"/>
          <w:b/>
          <w:bCs/>
          <w:color w:val="000000"/>
          <w:sz w:val="32"/>
          <w:szCs w:val="32"/>
        </w:rPr>
        <w:t>经济标部分</w:t>
      </w:r>
    </w:p>
    <w:tbl>
      <w:tblPr>
        <w:tblStyle w:val="16"/>
        <w:tblW w:w="10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467"/>
        <w:gridCol w:w="6835"/>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 w:val="32"/>
                <w:szCs w:val="32"/>
              </w:rPr>
            </w:pPr>
            <w:r>
              <w:rPr>
                <w:rFonts w:hint="eastAsia" w:ascii="宋体" w:hAnsi="宋体" w:cs="宋体"/>
                <w:kern w:val="0"/>
                <w:sz w:val="32"/>
                <w:szCs w:val="32"/>
              </w:rPr>
              <w:t>序号</w:t>
            </w:r>
          </w:p>
        </w:tc>
        <w:tc>
          <w:tcPr>
            <w:tcW w:w="146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 w:val="32"/>
                <w:szCs w:val="32"/>
              </w:rPr>
            </w:pPr>
            <w:r>
              <w:rPr>
                <w:rFonts w:hint="eastAsia" w:ascii="宋体" w:hAnsi="宋体" w:cs="宋体"/>
                <w:kern w:val="0"/>
                <w:sz w:val="32"/>
                <w:szCs w:val="32"/>
              </w:rPr>
              <w:t>评审条款</w:t>
            </w:r>
          </w:p>
        </w:tc>
        <w:tc>
          <w:tcPr>
            <w:tcW w:w="68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 w:val="32"/>
                <w:szCs w:val="32"/>
              </w:rPr>
            </w:pPr>
            <w:r>
              <w:rPr>
                <w:rFonts w:hint="eastAsia" w:ascii="宋体" w:hAnsi="宋体" w:cs="宋体"/>
                <w:kern w:val="0"/>
                <w:sz w:val="32"/>
                <w:szCs w:val="32"/>
              </w:rPr>
              <w:t>评审细则</w:t>
            </w:r>
          </w:p>
        </w:tc>
        <w:tc>
          <w:tcPr>
            <w:tcW w:w="9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 w:val="32"/>
                <w:szCs w:val="32"/>
              </w:rPr>
            </w:pPr>
            <w:r>
              <w:rPr>
                <w:rFonts w:hint="eastAsia" w:ascii="宋体" w:hAnsi="宋体" w:cs="宋体"/>
                <w:kern w:val="0"/>
                <w:sz w:val="32"/>
                <w:szCs w:val="3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7" w:hRule="exac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 w:val="32"/>
                <w:szCs w:val="32"/>
              </w:rPr>
            </w:pPr>
            <w:r>
              <w:rPr>
                <w:rFonts w:hint="eastAsia" w:ascii="宋体" w:hAnsi="宋体" w:cs="宋体"/>
                <w:kern w:val="0"/>
                <w:sz w:val="32"/>
                <w:szCs w:val="32"/>
              </w:rPr>
              <w:t>1</w:t>
            </w:r>
          </w:p>
        </w:tc>
        <w:tc>
          <w:tcPr>
            <w:tcW w:w="146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 w:val="32"/>
                <w:szCs w:val="32"/>
              </w:rPr>
            </w:pPr>
            <w:r>
              <w:rPr>
                <w:rFonts w:hint="eastAsia" w:ascii="宋体" w:hAnsi="宋体" w:cs="宋体"/>
                <w:kern w:val="0"/>
                <w:sz w:val="32"/>
                <w:szCs w:val="32"/>
              </w:rPr>
              <w:t>经济标</w:t>
            </w:r>
          </w:p>
        </w:tc>
        <w:tc>
          <w:tcPr>
            <w:tcW w:w="68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 w:val="32"/>
                <w:szCs w:val="32"/>
              </w:rPr>
            </w:pPr>
            <w:r>
              <w:rPr>
                <w:rFonts w:hint="eastAsia" w:ascii="宋体" w:hAnsi="宋体"/>
                <w:sz w:val="32"/>
                <w:szCs w:val="32"/>
              </w:rPr>
              <w:t>满足磋商文件要求且最后报价最低的供应商的价格为磋商基准价，其价格分为满分。其他供应商的价格分统一按照下列公式计算：</w:t>
            </w:r>
          </w:p>
          <w:p>
            <w:pPr>
              <w:spacing w:line="360" w:lineRule="auto"/>
              <w:rPr>
                <w:rFonts w:ascii="宋体" w:hAnsi="宋体"/>
                <w:sz w:val="32"/>
                <w:szCs w:val="32"/>
              </w:rPr>
            </w:pPr>
            <w:r>
              <w:rPr>
                <w:rFonts w:hint="eastAsia" w:ascii="宋体" w:hAnsi="宋体"/>
                <w:sz w:val="32"/>
                <w:szCs w:val="32"/>
              </w:rPr>
              <w:t>磋商报价得分</w:t>
            </w:r>
            <w:r>
              <w:rPr>
                <w:rFonts w:ascii="宋体" w:hAnsi="宋体"/>
                <w:sz w:val="32"/>
                <w:szCs w:val="32"/>
              </w:rPr>
              <w:t>=</w:t>
            </w:r>
            <w:r>
              <w:rPr>
                <w:rFonts w:hint="eastAsia" w:ascii="宋体" w:hAnsi="宋体"/>
                <w:sz w:val="32"/>
                <w:szCs w:val="32"/>
              </w:rPr>
              <w:t>（磋商基准价</w:t>
            </w:r>
            <w:r>
              <w:rPr>
                <w:rFonts w:ascii="宋体" w:hAnsi="宋体"/>
                <w:sz w:val="32"/>
                <w:szCs w:val="32"/>
              </w:rPr>
              <w:t>/</w:t>
            </w:r>
            <w:r>
              <w:rPr>
                <w:rFonts w:hint="eastAsia" w:ascii="宋体" w:hAnsi="宋体"/>
                <w:sz w:val="32"/>
                <w:szCs w:val="32"/>
              </w:rPr>
              <w:t>最后磋商报价）×20%。</w:t>
            </w:r>
          </w:p>
          <w:p>
            <w:pPr>
              <w:spacing w:line="360" w:lineRule="auto"/>
              <w:rPr>
                <w:rFonts w:ascii="宋体" w:hAnsi="宋体" w:cs="宋体"/>
                <w:kern w:val="0"/>
                <w:sz w:val="32"/>
                <w:szCs w:val="32"/>
              </w:rPr>
            </w:pPr>
            <w:r>
              <w:rPr>
                <w:rFonts w:hint="eastAsia" w:ascii="宋体" w:hAnsi="宋体"/>
                <w:sz w:val="32"/>
                <w:szCs w:val="32"/>
              </w:rPr>
              <w:t>注：在经济标评审阶段，经评审小组小组认为无效的投标报价，经济标按零分</w:t>
            </w:r>
          </w:p>
        </w:tc>
        <w:tc>
          <w:tcPr>
            <w:tcW w:w="9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kern w:val="0"/>
                <w:sz w:val="32"/>
                <w:szCs w:val="32"/>
              </w:rPr>
            </w:pPr>
            <w:r>
              <w:rPr>
                <w:rFonts w:hint="eastAsia" w:ascii="宋体" w:hAnsi="宋体" w:cs="宋体"/>
                <w:kern w:val="0"/>
                <w:sz w:val="32"/>
                <w:szCs w:val="32"/>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exact"/>
          <w:jc w:val="center"/>
        </w:trPr>
        <w:tc>
          <w:tcPr>
            <w:tcW w:w="913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32"/>
                <w:szCs w:val="32"/>
              </w:rPr>
            </w:pPr>
            <w:r>
              <w:rPr>
                <w:rFonts w:hint="eastAsia" w:ascii="宋体" w:hAnsi="宋体"/>
                <w:sz w:val="32"/>
                <w:szCs w:val="32"/>
              </w:rPr>
              <w:t>合计</w:t>
            </w:r>
          </w:p>
        </w:tc>
        <w:tc>
          <w:tcPr>
            <w:tcW w:w="9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kern w:val="0"/>
                <w:sz w:val="32"/>
                <w:szCs w:val="32"/>
              </w:rPr>
            </w:pPr>
            <w:r>
              <w:rPr>
                <w:rFonts w:hint="eastAsia" w:ascii="宋体" w:hAnsi="宋体" w:cs="宋体"/>
                <w:kern w:val="0"/>
                <w:sz w:val="32"/>
                <w:szCs w:val="32"/>
              </w:rPr>
              <w:t>20分</w:t>
            </w:r>
          </w:p>
        </w:tc>
      </w:tr>
    </w:tbl>
    <w:p>
      <w:pPr>
        <w:spacing w:line="360" w:lineRule="auto"/>
        <w:jc w:val="center"/>
        <w:rPr>
          <w:rFonts w:hint="eastAsia" w:ascii="宋体" w:hAnsi="宋体"/>
          <w:b/>
          <w:sz w:val="32"/>
          <w:szCs w:val="32"/>
        </w:rPr>
      </w:pPr>
    </w:p>
    <w:p>
      <w:pPr>
        <w:spacing w:line="360" w:lineRule="auto"/>
        <w:jc w:val="center"/>
        <w:rPr>
          <w:rFonts w:ascii="宋体" w:hAnsi="宋体"/>
          <w:b/>
          <w:sz w:val="32"/>
          <w:szCs w:val="32"/>
        </w:rPr>
      </w:pPr>
      <w:r>
        <w:rPr>
          <w:rFonts w:hint="eastAsia" w:ascii="宋体" w:hAnsi="宋体"/>
          <w:b/>
          <w:sz w:val="32"/>
          <w:szCs w:val="32"/>
        </w:rPr>
        <w:t>商务标、技术标评分标准</w:t>
      </w:r>
    </w:p>
    <w:tbl>
      <w:tblPr>
        <w:tblStyle w:val="16"/>
        <w:tblW w:w="0" w:type="auto"/>
        <w:jc w:val="center"/>
        <w:tblLayout w:type="fixed"/>
        <w:tblCellMar>
          <w:top w:w="0" w:type="dxa"/>
          <w:left w:w="108" w:type="dxa"/>
          <w:bottom w:w="0" w:type="dxa"/>
          <w:right w:w="108" w:type="dxa"/>
        </w:tblCellMar>
      </w:tblPr>
      <w:tblGrid>
        <w:gridCol w:w="833"/>
        <w:gridCol w:w="1455"/>
        <w:gridCol w:w="6752"/>
        <w:gridCol w:w="834"/>
      </w:tblGrid>
      <w:tr>
        <w:tblPrEx>
          <w:tblCellMar>
            <w:top w:w="0" w:type="dxa"/>
            <w:left w:w="108" w:type="dxa"/>
            <w:bottom w:w="0" w:type="dxa"/>
            <w:right w:w="108" w:type="dxa"/>
          </w:tblCellMar>
        </w:tblPrEx>
        <w:trPr>
          <w:trHeight w:val="468"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32"/>
                <w:szCs w:val="32"/>
              </w:rPr>
            </w:pPr>
            <w:r>
              <w:rPr>
                <w:rFonts w:hint="eastAsia" w:ascii="宋体" w:hAnsi="宋体"/>
                <w:sz w:val="32"/>
                <w:szCs w:val="32"/>
              </w:rPr>
              <w:t>序号</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32"/>
                <w:szCs w:val="32"/>
              </w:rPr>
            </w:pPr>
            <w:r>
              <w:rPr>
                <w:rFonts w:hint="eastAsia" w:ascii="宋体" w:hAnsi="宋体"/>
                <w:sz w:val="32"/>
                <w:szCs w:val="32"/>
              </w:rPr>
              <w:t>项目</w:t>
            </w:r>
          </w:p>
        </w:tc>
        <w:tc>
          <w:tcPr>
            <w:tcW w:w="67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32"/>
                <w:szCs w:val="32"/>
              </w:rPr>
            </w:pPr>
            <w:r>
              <w:rPr>
                <w:rFonts w:hint="eastAsia" w:ascii="宋体" w:hAnsi="宋体"/>
                <w:sz w:val="32"/>
                <w:szCs w:val="32"/>
              </w:rPr>
              <w:t>评比标准及要求</w:t>
            </w:r>
          </w:p>
        </w:tc>
        <w:tc>
          <w:tcPr>
            <w:tcW w:w="8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32"/>
                <w:szCs w:val="32"/>
              </w:rPr>
            </w:pPr>
            <w:r>
              <w:rPr>
                <w:rFonts w:hint="eastAsia" w:ascii="宋体" w:hAnsi="宋体"/>
                <w:sz w:val="32"/>
                <w:szCs w:val="32"/>
              </w:rPr>
              <w:t>分值</w:t>
            </w:r>
          </w:p>
        </w:tc>
      </w:tr>
      <w:tr>
        <w:tblPrEx>
          <w:tblCellMar>
            <w:top w:w="0" w:type="dxa"/>
            <w:left w:w="108" w:type="dxa"/>
            <w:bottom w:w="0" w:type="dxa"/>
            <w:right w:w="108" w:type="dxa"/>
          </w:tblCellMar>
        </w:tblPrEx>
        <w:trPr>
          <w:trHeight w:val="2819"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32"/>
                <w:szCs w:val="32"/>
              </w:rPr>
            </w:pPr>
            <w:r>
              <w:rPr>
                <w:rFonts w:hint="eastAsia" w:ascii="宋体" w:hAnsi="宋体"/>
                <w:sz w:val="32"/>
                <w:szCs w:val="32"/>
              </w:rPr>
              <w:t>一</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32"/>
                <w:szCs w:val="32"/>
              </w:rPr>
            </w:pPr>
            <w:r>
              <w:rPr>
                <w:rFonts w:hint="eastAsia" w:ascii="宋体" w:hAnsi="宋体"/>
                <w:sz w:val="32"/>
                <w:szCs w:val="32"/>
              </w:rPr>
              <w:t>对磋商文件响应情况</w:t>
            </w:r>
          </w:p>
        </w:tc>
        <w:tc>
          <w:tcPr>
            <w:tcW w:w="67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32"/>
                <w:szCs w:val="32"/>
              </w:rPr>
            </w:pPr>
            <w:r>
              <w:rPr>
                <w:rFonts w:hint="eastAsia" w:ascii="宋体" w:hAnsi="宋体"/>
                <w:sz w:val="32"/>
                <w:szCs w:val="32"/>
              </w:rPr>
              <w:t>响应文件的标函质量、以及响应文件中所有事项、格式、条款和规范等要求等情况由评委进行评议并在</w:t>
            </w:r>
            <w:r>
              <w:rPr>
                <w:rFonts w:ascii="宋体" w:hAnsi="宋体"/>
                <w:sz w:val="32"/>
                <w:szCs w:val="32"/>
              </w:rPr>
              <w:t>0-</w:t>
            </w:r>
            <w:r>
              <w:rPr>
                <w:rFonts w:hint="eastAsia" w:ascii="宋体" w:hAnsi="宋体"/>
                <w:sz w:val="32"/>
                <w:szCs w:val="32"/>
              </w:rPr>
              <w:t>5分之间进行评分。优秀4-5分，良好2-3分，一般0-1分</w:t>
            </w:r>
          </w:p>
        </w:tc>
        <w:tc>
          <w:tcPr>
            <w:tcW w:w="8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 w:val="32"/>
                <w:szCs w:val="32"/>
              </w:rPr>
            </w:pPr>
            <w:r>
              <w:rPr>
                <w:rFonts w:ascii="宋体" w:hAnsi="宋体"/>
                <w:sz w:val="32"/>
                <w:szCs w:val="32"/>
              </w:rPr>
              <w:t>0-</w:t>
            </w:r>
            <w:r>
              <w:rPr>
                <w:rFonts w:hint="eastAsia" w:ascii="宋体" w:hAnsi="宋体"/>
                <w:sz w:val="32"/>
                <w:szCs w:val="32"/>
              </w:rPr>
              <w:t>5</w:t>
            </w:r>
          </w:p>
        </w:tc>
      </w:tr>
      <w:tr>
        <w:tblPrEx>
          <w:tblCellMar>
            <w:top w:w="0" w:type="dxa"/>
            <w:left w:w="108" w:type="dxa"/>
            <w:bottom w:w="0" w:type="dxa"/>
            <w:right w:w="108" w:type="dxa"/>
          </w:tblCellMar>
        </w:tblPrEx>
        <w:trPr>
          <w:trHeight w:val="2803"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32"/>
                <w:szCs w:val="32"/>
              </w:rPr>
            </w:pPr>
            <w:r>
              <w:rPr>
                <w:rFonts w:hint="eastAsia" w:ascii="宋体" w:hAnsi="宋体"/>
                <w:sz w:val="32"/>
                <w:szCs w:val="32"/>
              </w:rPr>
              <w:t>二</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32"/>
                <w:szCs w:val="32"/>
              </w:rPr>
            </w:pPr>
            <w:r>
              <w:rPr>
                <w:rFonts w:hint="eastAsia" w:ascii="宋体" w:hAnsi="宋体"/>
                <w:sz w:val="32"/>
                <w:szCs w:val="32"/>
              </w:rPr>
              <w:t>企业综合实力</w:t>
            </w:r>
          </w:p>
        </w:tc>
        <w:tc>
          <w:tcPr>
            <w:tcW w:w="67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32"/>
                <w:szCs w:val="32"/>
              </w:rPr>
            </w:pPr>
            <w:r>
              <w:rPr>
                <w:rFonts w:hint="eastAsia" w:ascii="宋体" w:hAnsi="宋体"/>
                <w:sz w:val="32"/>
                <w:szCs w:val="32"/>
              </w:rPr>
              <w:t>综合衡量各投标企业技术力量、企业实力，投标单位认为可证明企业实力的也可自行提供，横向对比，分值0-5分，具体由评委视具体情况给分。</w:t>
            </w:r>
          </w:p>
        </w:tc>
        <w:tc>
          <w:tcPr>
            <w:tcW w:w="8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 w:val="32"/>
                <w:szCs w:val="32"/>
              </w:rPr>
            </w:pPr>
            <w:r>
              <w:rPr>
                <w:rFonts w:hint="eastAsia" w:ascii="宋体" w:hAnsi="宋体"/>
                <w:sz w:val="32"/>
                <w:szCs w:val="32"/>
              </w:rPr>
              <w:t>0-5</w:t>
            </w:r>
          </w:p>
        </w:tc>
      </w:tr>
      <w:tr>
        <w:tblPrEx>
          <w:tblCellMar>
            <w:top w:w="0" w:type="dxa"/>
            <w:left w:w="108" w:type="dxa"/>
            <w:bottom w:w="0" w:type="dxa"/>
            <w:right w:w="108" w:type="dxa"/>
          </w:tblCellMar>
        </w:tblPrEx>
        <w:trPr>
          <w:trHeight w:val="2892"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32"/>
                <w:szCs w:val="32"/>
              </w:rPr>
            </w:pPr>
            <w:r>
              <w:rPr>
                <w:rFonts w:hint="eastAsia" w:ascii="宋体" w:hAnsi="宋体"/>
                <w:sz w:val="32"/>
                <w:szCs w:val="32"/>
              </w:rPr>
              <w:t>三</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32"/>
                <w:szCs w:val="32"/>
              </w:rPr>
            </w:pPr>
            <w:r>
              <w:rPr>
                <w:rFonts w:hint="eastAsia" w:ascii="宋体" w:hAnsi="宋体"/>
                <w:sz w:val="32"/>
                <w:szCs w:val="32"/>
              </w:rPr>
              <w:t>标函质量</w:t>
            </w:r>
          </w:p>
        </w:tc>
        <w:tc>
          <w:tcPr>
            <w:tcW w:w="67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 w:val="32"/>
                <w:szCs w:val="32"/>
              </w:rPr>
            </w:pPr>
            <w:r>
              <w:rPr>
                <w:rFonts w:hint="eastAsia" w:ascii="宋体" w:hAnsi="宋体"/>
                <w:sz w:val="32"/>
                <w:szCs w:val="32"/>
              </w:rPr>
              <w:t>根据投标文件标函编制内容完整、齐全、叙述严谨；投标文件无涂改、错页、漏页现象；投标文件内容不得重复性、反复性出现资料，具体由评委视具体情况给分，分值0-5分。</w:t>
            </w:r>
          </w:p>
        </w:tc>
        <w:tc>
          <w:tcPr>
            <w:tcW w:w="8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 w:val="32"/>
                <w:szCs w:val="32"/>
              </w:rPr>
            </w:pPr>
            <w:r>
              <w:rPr>
                <w:rFonts w:hint="eastAsia" w:ascii="宋体" w:hAnsi="宋体"/>
                <w:sz w:val="32"/>
                <w:szCs w:val="32"/>
              </w:rPr>
              <w:t>0-5</w:t>
            </w:r>
          </w:p>
        </w:tc>
      </w:tr>
      <w:tr>
        <w:tblPrEx>
          <w:tblCellMar>
            <w:top w:w="0" w:type="dxa"/>
            <w:left w:w="108" w:type="dxa"/>
            <w:bottom w:w="0" w:type="dxa"/>
            <w:right w:w="108" w:type="dxa"/>
          </w:tblCellMar>
        </w:tblPrEx>
        <w:trPr>
          <w:trHeight w:val="2569"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32"/>
                <w:szCs w:val="32"/>
              </w:rPr>
            </w:pPr>
            <w:r>
              <w:rPr>
                <w:rFonts w:hint="eastAsia" w:ascii="宋体" w:hAnsi="宋体"/>
                <w:sz w:val="32"/>
                <w:szCs w:val="32"/>
              </w:rPr>
              <w:t>四</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32"/>
                <w:szCs w:val="32"/>
              </w:rPr>
            </w:pPr>
            <w:r>
              <w:rPr>
                <w:rFonts w:hint="eastAsia" w:ascii="宋体" w:hAnsi="宋体"/>
                <w:sz w:val="32"/>
                <w:szCs w:val="32"/>
              </w:rPr>
              <w:t>业绩情况</w:t>
            </w:r>
          </w:p>
        </w:tc>
        <w:tc>
          <w:tcPr>
            <w:tcW w:w="67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32"/>
                <w:szCs w:val="32"/>
              </w:rPr>
            </w:pPr>
            <w:r>
              <w:rPr>
                <w:rFonts w:hint="eastAsia" w:ascii="宋体" w:hAnsi="宋体"/>
                <w:sz w:val="32"/>
                <w:szCs w:val="32"/>
              </w:rPr>
              <w:t>近三年内具有良好的同类案例业绩，并提供证明材料（合同或中标通知书），每提供一项业绩得1分，最高得5分</w:t>
            </w:r>
          </w:p>
        </w:tc>
        <w:tc>
          <w:tcPr>
            <w:tcW w:w="8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 w:val="32"/>
                <w:szCs w:val="32"/>
              </w:rPr>
            </w:pPr>
            <w:r>
              <w:rPr>
                <w:rFonts w:hint="eastAsia" w:ascii="宋体" w:hAnsi="宋体"/>
                <w:sz w:val="32"/>
                <w:szCs w:val="32"/>
              </w:rPr>
              <w:t>0-5</w:t>
            </w:r>
          </w:p>
        </w:tc>
      </w:tr>
      <w:tr>
        <w:tblPrEx>
          <w:tblCellMar>
            <w:top w:w="0" w:type="dxa"/>
            <w:left w:w="108" w:type="dxa"/>
            <w:bottom w:w="0" w:type="dxa"/>
            <w:right w:w="108" w:type="dxa"/>
          </w:tblCellMar>
        </w:tblPrEx>
        <w:trPr>
          <w:trHeight w:val="1049" w:hRule="atLeast"/>
          <w:jc w:val="center"/>
        </w:trPr>
        <w:tc>
          <w:tcPr>
            <w:tcW w:w="833"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sz w:val="32"/>
                <w:szCs w:val="32"/>
              </w:rPr>
            </w:pPr>
            <w:r>
              <w:rPr>
                <w:rFonts w:hint="eastAsia" w:ascii="宋体" w:hAnsi="宋体"/>
                <w:sz w:val="32"/>
                <w:szCs w:val="32"/>
              </w:rPr>
              <w:t>五</w:t>
            </w:r>
          </w:p>
        </w:tc>
        <w:tc>
          <w:tcPr>
            <w:tcW w:w="1455"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sz w:val="32"/>
                <w:szCs w:val="32"/>
              </w:rPr>
            </w:pPr>
            <w:r>
              <w:rPr>
                <w:rFonts w:hint="eastAsia" w:ascii="宋体" w:hAnsi="宋体"/>
                <w:sz w:val="32"/>
                <w:szCs w:val="32"/>
              </w:rPr>
              <w:t>服务</w:t>
            </w:r>
            <w:r>
              <w:rPr>
                <w:rFonts w:ascii="宋体" w:hAnsi="宋体"/>
                <w:sz w:val="32"/>
                <w:szCs w:val="32"/>
              </w:rPr>
              <w:t>方案</w:t>
            </w:r>
          </w:p>
        </w:tc>
        <w:tc>
          <w:tcPr>
            <w:tcW w:w="67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 w:val="32"/>
                <w:szCs w:val="32"/>
              </w:rPr>
            </w:pPr>
            <w:r>
              <w:rPr>
                <w:rFonts w:ascii="宋体" w:hAnsi="宋体"/>
                <w:color w:val="000000"/>
                <w:sz w:val="32"/>
                <w:szCs w:val="32"/>
              </w:rPr>
              <w:t>横向对比各投标人对本项目的总体策划方案</w:t>
            </w:r>
            <w:r>
              <w:rPr>
                <w:rFonts w:hint="eastAsia" w:ascii="宋体" w:hAnsi="宋体"/>
                <w:color w:val="000000"/>
                <w:sz w:val="32"/>
                <w:szCs w:val="32"/>
              </w:rPr>
              <w:t>，</w:t>
            </w:r>
            <w:r>
              <w:rPr>
                <w:rFonts w:ascii="宋体" w:hAnsi="宋体"/>
                <w:color w:val="000000"/>
                <w:sz w:val="32"/>
                <w:szCs w:val="32"/>
              </w:rPr>
              <w:t>包括但不限于项目活动宗旨</w:t>
            </w:r>
            <w:r>
              <w:rPr>
                <w:rFonts w:hint="eastAsia" w:ascii="宋体" w:hAnsi="宋体"/>
                <w:color w:val="000000"/>
                <w:sz w:val="32"/>
                <w:szCs w:val="32"/>
              </w:rPr>
              <w:t>、</w:t>
            </w:r>
            <w:r>
              <w:rPr>
                <w:rFonts w:ascii="宋体" w:hAnsi="宋体"/>
                <w:color w:val="000000"/>
                <w:sz w:val="32"/>
                <w:szCs w:val="32"/>
              </w:rPr>
              <w:t>主体是否符合采购要求</w:t>
            </w:r>
            <w:r>
              <w:rPr>
                <w:rFonts w:hint="eastAsia" w:ascii="宋体" w:hAnsi="宋体"/>
                <w:color w:val="000000"/>
                <w:sz w:val="32"/>
                <w:szCs w:val="32"/>
              </w:rPr>
              <w:t>，</w:t>
            </w:r>
            <w:r>
              <w:rPr>
                <w:rFonts w:ascii="宋体" w:hAnsi="宋体"/>
                <w:color w:val="000000"/>
                <w:sz w:val="32"/>
                <w:szCs w:val="32"/>
              </w:rPr>
              <w:t>服务策划是否具有实际性等（</w:t>
            </w:r>
            <w:r>
              <w:rPr>
                <w:rFonts w:hint="eastAsia" w:ascii="宋体" w:hAnsi="宋体"/>
                <w:color w:val="000000"/>
                <w:sz w:val="32"/>
                <w:szCs w:val="32"/>
              </w:rPr>
              <w:t>满分20，优秀14-20，良好8-13，一般1-7）</w:t>
            </w:r>
          </w:p>
        </w:tc>
        <w:tc>
          <w:tcPr>
            <w:tcW w:w="834" w:type="dxa"/>
            <w:vMerge w:val="restart"/>
            <w:tcBorders>
              <w:top w:val="single" w:color="auto" w:sz="4" w:space="0"/>
              <w:left w:val="single" w:color="auto" w:sz="4" w:space="0"/>
              <w:right w:val="single" w:color="auto" w:sz="4" w:space="0"/>
            </w:tcBorders>
            <w:noWrap w:val="0"/>
            <w:vAlign w:val="center"/>
          </w:tcPr>
          <w:p>
            <w:pPr>
              <w:spacing w:line="360" w:lineRule="auto"/>
              <w:rPr>
                <w:rFonts w:hint="eastAsia" w:ascii="宋体" w:hAnsi="宋体"/>
                <w:sz w:val="32"/>
                <w:szCs w:val="32"/>
              </w:rPr>
            </w:pPr>
            <w:r>
              <w:rPr>
                <w:rFonts w:hint="eastAsia" w:ascii="宋体" w:hAnsi="宋体"/>
                <w:sz w:val="32"/>
                <w:szCs w:val="32"/>
              </w:rPr>
              <w:t>0-30</w:t>
            </w:r>
          </w:p>
        </w:tc>
      </w:tr>
      <w:tr>
        <w:tblPrEx>
          <w:tblCellMar>
            <w:top w:w="0" w:type="dxa"/>
            <w:left w:w="108" w:type="dxa"/>
            <w:bottom w:w="0" w:type="dxa"/>
            <w:right w:w="108" w:type="dxa"/>
          </w:tblCellMar>
        </w:tblPrEx>
        <w:trPr>
          <w:trHeight w:val="1049" w:hRule="atLeast"/>
          <w:jc w:val="center"/>
        </w:trPr>
        <w:tc>
          <w:tcPr>
            <w:tcW w:w="833"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sz w:val="32"/>
                <w:szCs w:val="32"/>
              </w:rPr>
            </w:pPr>
          </w:p>
        </w:tc>
        <w:tc>
          <w:tcPr>
            <w:tcW w:w="1455"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sz w:val="32"/>
                <w:szCs w:val="32"/>
              </w:rPr>
            </w:pPr>
          </w:p>
        </w:tc>
        <w:tc>
          <w:tcPr>
            <w:tcW w:w="67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宋体" w:hAnsi="宋体" w:cs="宋体"/>
                <w:bCs/>
                <w:color w:val="000000"/>
                <w:sz w:val="32"/>
                <w:szCs w:val="32"/>
              </w:rPr>
            </w:pPr>
            <w:r>
              <w:rPr>
                <w:rFonts w:hint="eastAsia" w:ascii="宋体" w:hAnsi="宋体"/>
                <w:sz w:val="32"/>
                <w:szCs w:val="32"/>
              </w:rPr>
              <w:t>根据投标企业对本项目组织管理，人员安排的合理性、科学性等；由评委进行综合评议。优得4-5分，良好得2-4分，一般得1-2分</w:t>
            </w:r>
          </w:p>
        </w:tc>
        <w:tc>
          <w:tcPr>
            <w:tcW w:w="834" w:type="dxa"/>
            <w:vMerge w:val="continue"/>
            <w:tcBorders>
              <w:left w:val="single" w:color="auto" w:sz="4" w:space="0"/>
              <w:right w:val="single" w:color="auto" w:sz="4" w:space="0"/>
            </w:tcBorders>
            <w:noWrap w:val="0"/>
            <w:vAlign w:val="center"/>
          </w:tcPr>
          <w:p>
            <w:pPr>
              <w:spacing w:line="360" w:lineRule="auto"/>
              <w:rPr>
                <w:rFonts w:hint="eastAsia" w:ascii="宋体" w:hAnsi="宋体"/>
                <w:sz w:val="32"/>
                <w:szCs w:val="32"/>
              </w:rPr>
            </w:pPr>
          </w:p>
        </w:tc>
      </w:tr>
      <w:tr>
        <w:tblPrEx>
          <w:tblCellMar>
            <w:top w:w="0" w:type="dxa"/>
            <w:left w:w="108" w:type="dxa"/>
            <w:bottom w:w="0" w:type="dxa"/>
            <w:right w:w="108" w:type="dxa"/>
          </w:tblCellMar>
        </w:tblPrEx>
        <w:trPr>
          <w:trHeight w:val="1049" w:hRule="atLeast"/>
          <w:jc w:val="center"/>
        </w:trPr>
        <w:tc>
          <w:tcPr>
            <w:tcW w:w="833"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32"/>
                <w:szCs w:val="32"/>
              </w:rPr>
            </w:pPr>
          </w:p>
        </w:tc>
        <w:tc>
          <w:tcPr>
            <w:tcW w:w="1455"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32"/>
                <w:szCs w:val="32"/>
              </w:rPr>
            </w:pPr>
          </w:p>
        </w:tc>
        <w:tc>
          <w:tcPr>
            <w:tcW w:w="67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ascii="宋体" w:hAnsi="宋体"/>
                <w:color w:val="000000"/>
                <w:sz w:val="32"/>
                <w:szCs w:val="32"/>
              </w:rPr>
            </w:pPr>
            <w:r>
              <w:rPr>
                <w:rFonts w:ascii="宋体" w:hAnsi="宋体"/>
                <w:color w:val="000000"/>
                <w:sz w:val="32"/>
                <w:szCs w:val="32"/>
              </w:rPr>
              <w:t>内部管理制度和质量控制标准情况是否具有相关制度保障和保障措施等；</w:t>
            </w:r>
            <w:r>
              <w:rPr>
                <w:rFonts w:hint="eastAsia" w:ascii="宋体" w:hAnsi="宋体"/>
                <w:sz w:val="32"/>
                <w:szCs w:val="32"/>
              </w:rPr>
              <w:t>由评委进行综合评议。优得4-5分，良好得2-4分，一般得1-2分</w:t>
            </w:r>
          </w:p>
        </w:tc>
        <w:tc>
          <w:tcPr>
            <w:tcW w:w="834" w:type="dxa"/>
            <w:vMerge w:val="continue"/>
            <w:tcBorders>
              <w:left w:val="single" w:color="auto" w:sz="4" w:space="0"/>
              <w:bottom w:val="single" w:color="auto" w:sz="4" w:space="0"/>
              <w:right w:val="single" w:color="auto" w:sz="4" w:space="0"/>
            </w:tcBorders>
            <w:noWrap w:val="0"/>
            <w:vAlign w:val="center"/>
          </w:tcPr>
          <w:p>
            <w:pPr>
              <w:spacing w:line="360" w:lineRule="auto"/>
              <w:rPr>
                <w:rFonts w:hint="eastAsia" w:ascii="宋体" w:hAnsi="宋体"/>
                <w:sz w:val="32"/>
                <w:szCs w:val="32"/>
              </w:rPr>
            </w:pPr>
          </w:p>
        </w:tc>
      </w:tr>
      <w:tr>
        <w:tblPrEx>
          <w:tblCellMar>
            <w:top w:w="0" w:type="dxa"/>
            <w:left w:w="108" w:type="dxa"/>
            <w:bottom w:w="0" w:type="dxa"/>
            <w:right w:w="108" w:type="dxa"/>
          </w:tblCellMar>
        </w:tblPrEx>
        <w:trPr>
          <w:trHeight w:val="1049"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32"/>
                <w:szCs w:val="32"/>
              </w:rPr>
            </w:pPr>
            <w:r>
              <w:rPr>
                <w:rFonts w:hint="eastAsia" w:ascii="宋体" w:hAnsi="宋体"/>
                <w:sz w:val="32"/>
                <w:szCs w:val="32"/>
              </w:rPr>
              <w:t>六</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sz w:val="32"/>
                <w:szCs w:val="32"/>
              </w:rPr>
            </w:pPr>
            <w:r>
              <w:rPr>
                <w:rFonts w:ascii="宋体" w:hAnsi="宋体"/>
                <w:sz w:val="32"/>
                <w:szCs w:val="32"/>
              </w:rPr>
              <w:t>服务保障能力情况</w:t>
            </w:r>
          </w:p>
        </w:tc>
        <w:tc>
          <w:tcPr>
            <w:tcW w:w="675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sz w:val="32"/>
                <w:szCs w:val="32"/>
              </w:rPr>
            </w:pPr>
            <w:r>
              <w:rPr>
                <w:rFonts w:ascii="宋体" w:hAnsi="宋体"/>
                <w:sz w:val="32"/>
                <w:szCs w:val="32"/>
              </w:rPr>
              <w:t>横向对比各投标人对本项目服务保障能力情况</w:t>
            </w:r>
            <w:r>
              <w:rPr>
                <w:rFonts w:hint="eastAsia" w:ascii="宋体" w:hAnsi="宋体"/>
                <w:sz w:val="32"/>
                <w:szCs w:val="32"/>
              </w:rPr>
              <w:t>，</w:t>
            </w:r>
            <w:r>
              <w:rPr>
                <w:rFonts w:ascii="宋体" w:hAnsi="宋体"/>
                <w:sz w:val="32"/>
                <w:szCs w:val="32"/>
              </w:rPr>
              <w:t>包括服务响应时间</w:t>
            </w:r>
            <w:r>
              <w:rPr>
                <w:rFonts w:hint="eastAsia" w:ascii="宋体" w:hAnsi="宋体"/>
                <w:sz w:val="32"/>
                <w:szCs w:val="32"/>
              </w:rPr>
              <w:t>、</w:t>
            </w:r>
            <w:r>
              <w:rPr>
                <w:rFonts w:ascii="宋体" w:hAnsi="宋体"/>
                <w:sz w:val="32"/>
                <w:szCs w:val="32"/>
              </w:rPr>
              <w:t>响应速度</w:t>
            </w:r>
            <w:r>
              <w:rPr>
                <w:rFonts w:hint="eastAsia" w:ascii="宋体" w:hAnsi="宋体"/>
                <w:sz w:val="32"/>
                <w:szCs w:val="32"/>
              </w:rPr>
              <w:t>、</w:t>
            </w:r>
            <w:r>
              <w:rPr>
                <w:rFonts w:ascii="宋体" w:hAnsi="宋体"/>
                <w:sz w:val="32"/>
                <w:szCs w:val="32"/>
              </w:rPr>
              <w:t>活动配合服务承诺等</w:t>
            </w:r>
            <w:r>
              <w:rPr>
                <w:rFonts w:ascii="宋体" w:hAnsi="宋体"/>
                <w:color w:val="000000"/>
                <w:sz w:val="32"/>
                <w:szCs w:val="32"/>
              </w:rPr>
              <w:t>（</w:t>
            </w:r>
            <w:r>
              <w:rPr>
                <w:rFonts w:hint="eastAsia" w:ascii="宋体" w:hAnsi="宋体"/>
                <w:color w:val="000000"/>
                <w:sz w:val="32"/>
                <w:szCs w:val="32"/>
              </w:rPr>
              <w:t>满分20，优秀14-20，良好8-13，一般1-7）</w:t>
            </w:r>
          </w:p>
        </w:tc>
        <w:tc>
          <w:tcPr>
            <w:tcW w:w="8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 w:val="32"/>
                <w:szCs w:val="32"/>
              </w:rPr>
            </w:pPr>
            <w:r>
              <w:rPr>
                <w:rFonts w:hint="eastAsia" w:ascii="宋体" w:hAnsi="宋体"/>
                <w:sz w:val="32"/>
                <w:szCs w:val="32"/>
              </w:rPr>
              <w:t>0-20</w:t>
            </w:r>
          </w:p>
        </w:tc>
      </w:tr>
      <w:tr>
        <w:tblPrEx>
          <w:tblCellMar>
            <w:top w:w="0" w:type="dxa"/>
            <w:left w:w="108" w:type="dxa"/>
            <w:bottom w:w="0" w:type="dxa"/>
            <w:right w:w="108" w:type="dxa"/>
          </w:tblCellMar>
        </w:tblPrEx>
        <w:trPr>
          <w:trHeight w:val="1049"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32"/>
                <w:szCs w:val="32"/>
              </w:rPr>
            </w:pPr>
            <w:r>
              <w:rPr>
                <w:rFonts w:hint="eastAsia" w:ascii="宋体" w:hAnsi="宋体"/>
                <w:sz w:val="32"/>
                <w:szCs w:val="32"/>
              </w:rPr>
              <w:t>七</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sz w:val="32"/>
                <w:szCs w:val="32"/>
              </w:rPr>
            </w:pPr>
            <w:r>
              <w:rPr>
                <w:rFonts w:ascii="宋体" w:hAnsi="宋体"/>
                <w:color w:val="000000"/>
                <w:sz w:val="32"/>
                <w:szCs w:val="32"/>
              </w:rPr>
              <w:t>针对本项目的建议</w:t>
            </w:r>
          </w:p>
        </w:tc>
        <w:tc>
          <w:tcPr>
            <w:tcW w:w="67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 w:val="32"/>
                <w:szCs w:val="32"/>
              </w:rPr>
            </w:pPr>
            <w:r>
              <w:rPr>
                <w:rFonts w:ascii="宋体" w:hAnsi="宋体"/>
                <w:color w:val="000000"/>
                <w:sz w:val="32"/>
                <w:szCs w:val="32"/>
              </w:rPr>
              <w:t>针对项目情况</w:t>
            </w:r>
            <w:r>
              <w:rPr>
                <w:rFonts w:hint="eastAsia" w:ascii="宋体" w:hAnsi="宋体"/>
                <w:color w:val="000000"/>
                <w:sz w:val="32"/>
                <w:szCs w:val="32"/>
              </w:rPr>
              <w:t>，</w:t>
            </w:r>
            <w:r>
              <w:rPr>
                <w:rFonts w:ascii="宋体" w:hAnsi="宋体"/>
                <w:color w:val="000000"/>
                <w:sz w:val="32"/>
                <w:szCs w:val="32"/>
              </w:rPr>
              <w:t>能够提出符合项目特点</w:t>
            </w:r>
            <w:r>
              <w:rPr>
                <w:rFonts w:hint="eastAsia" w:ascii="宋体" w:hAnsi="宋体"/>
                <w:color w:val="000000"/>
                <w:sz w:val="32"/>
                <w:szCs w:val="32"/>
              </w:rPr>
              <w:t>，</w:t>
            </w:r>
            <w:r>
              <w:rPr>
                <w:rFonts w:ascii="宋体" w:hAnsi="宋体"/>
                <w:color w:val="000000"/>
                <w:sz w:val="32"/>
                <w:szCs w:val="32"/>
              </w:rPr>
              <w:t>有益的合理化建议</w:t>
            </w:r>
            <w:r>
              <w:rPr>
                <w:rFonts w:hint="eastAsia" w:ascii="宋体" w:hAnsi="宋体"/>
                <w:color w:val="000000"/>
                <w:sz w:val="32"/>
                <w:szCs w:val="32"/>
              </w:rPr>
              <w:t>6-10分，提出建议一般，不符合项目特点1-5分</w:t>
            </w:r>
          </w:p>
        </w:tc>
        <w:tc>
          <w:tcPr>
            <w:tcW w:w="8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 w:val="32"/>
                <w:szCs w:val="32"/>
              </w:rPr>
            </w:pPr>
            <w:r>
              <w:rPr>
                <w:rFonts w:hint="eastAsia" w:ascii="宋体" w:hAnsi="宋体"/>
                <w:sz w:val="32"/>
                <w:szCs w:val="32"/>
              </w:rPr>
              <w:t>0-10</w:t>
            </w:r>
          </w:p>
        </w:tc>
      </w:tr>
      <w:tr>
        <w:tblPrEx>
          <w:tblCellMar>
            <w:top w:w="0" w:type="dxa"/>
            <w:left w:w="108" w:type="dxa"/>
            <w:bottom w:w="0" w:type="dxa"/>
            <w:right w:w="108" w:type="dxa"/>
          </w:tblCellMar>
        </w:tblPrEx>
        <w:trPr>
          <w:trHeight w:val="494" w:hRule="atLeast"/>
          <w:jc w:val="center"/>
        </w:trPr>
        <w:tc>
          <w:tcPr>
            <w:tcW w:w="9040"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32"/>
                <w:szCs w:val="32"/>
              </w:rPr>
            </w:pPr>
            <w:r>
              <w:rPr>
                <w:rFonts w:hint="eastAsia" w:ascii="宋体" w:hAnsi="宋体"/>
                <w:sz w:val="32"/>
                <w:szCs w:val="32"/>
              </w:rPr>
              <w:t>合计</w:t>
            </w:r>
          </w:p>
        </w:tc>
        <w:tc>
          <w:tcPr>
            <w:tcW w:w="8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 w:val="32"/>
                <w:szCs w:val="32"/>
              </w:rPr>
            </w:pPr>
            <w:r>
              <w:rPr>
                <w:rFonts w:hint="eastAsia" w:ascii="宋体" w:hAnsi="宋体"/>
                <w:sz w:val="32"/>
                <w:szCs w:val="32"/>
              </w:rPr>
              <w:t>80分</w:t>
            </w:r>
          </w:p>
        </w:tc>
      </w:tr>
    </w:tbl>
    <w:p>
      <w:pPr>
        <w:spacing w:line="360" w:lineRule="auto"/>
        <w:rPr>
          <w:rFonts w:ascii="宋体" w:hAnsi="宋体"/>
          <w:sz w:val="32"/>
          <w:szCs w:val="32"/>
        </w:rPr>
      </w:pPr>
    </w:p>
    <w:p>
      <w:pPr>
        <w:keepNext w:val="0"/>
        <w:keepLines w:val="0"/>
        <w:pageBreakBefore w:val="0"/>
        <w:widowControl/>
        <w:kinsoku/>
        <w:wordWrap/>
        <w:overflowPunct/>
        <w:topLinePunct w:val="0"/>
        <w:bidi w:val="0"/>
        <w:adjustRightInd w:val="0"/>
        <w:snapToGrid w:val="0"/>
        <w:spacing w:line="500" w:lineRule="atLeast"/>
        <w:ind w:firstLine="560" w:firstLineChars="200"/>
        <w:textAlignment w:val="auto"/>
        <w:rPr>
          <w:rFonts w:hint="eastAsia" w:ascii="宋体" w:hAnsi="宋体" w:eastAsia="宋体" w:cs="宋体"/>
          <w:bCs/>
          <w:color w:val="000000" w:themeColor="text1"/>
          <w:sz w:val="28"/>
          <w:szCs w:val="24"/>
          <w:highlight w:val="white"/>
          <w14:textFill>
            <w14:solidFill>
              <w14:schemeClr w14:val="tx1"/>
            </w14:solidFill>
          </w14:textFill>
        </w:rPr>
      </w:pPr>
      <w:r>
        <w:rPr>
          <w:rFonts w:hint="eastAsia" w:ascii="宋体" w:hAnsi="宋体" w:eastAsia="宋体" w:cs="宋体"/>
          <w:bCs/>
          <w:color w:val="000000" w:themeColor="text1"/>
          <w:sz w:val="28"/>
          <w:szCs w:val="24"/>
          <w:highlight w:val="white"/>
          <w14:textFill>
            <w14:solidFill>
              <w14:schemeClr w14:val="tx1"/>
            </w14:solidFill>
          </w14:textFill>
        </w:rPr>
        <w:t>1）采购方将以下述规则纠正投标书中的算术错误：</w:t>
      </w:r>
    </w:p>
    <w:p>
      <w:pPr>
        <w:keepNext w:val="0"/>
        <w:keepLines w:val="0"/>
        <w:pageBreakBefore w:val="0"/>
        <w:widowControl/>
        <w:kinsoku/>
        <w:wordWrap/>
        <w:overflowPunct/>
        <w:topLinePunct w:val="0"/>
        <w:bidi w:val="0"/>
        <w:adjustRightInd w:val="0"/>
        <w:snapToGrid w:val="0"/>
        <w:spacing w:line="500" w:lineRule="atLeast"/>
        <w:ind w:firstLine="560" w:firstLineChars="200"/>
        <w:textAlignment w:val="auto"/>
        <w:rPr>
          <w:rFonts w:hint="eastAsia" w:ascii="宋体" w:hAnsi="宋体" w:eastAsia="宋体" w:cs="宋体"/>
          <w:bCs/>
          <w:color w:val="000000" w:themeColor="text1"/>
          <w:sz w:val="28"/>
          <w:szCs w:val="24"/>
          <w:highlight w:val="white"/>
          <w14:textFill>
            <w14:solidFill>
              <w14:schemeClr w14:val="tx1"/>
            </w14:solidFill>
          </w14:textFill>
        </w:rPr>
      </w:pPr>
      <w:r>
        <w:rPr>
          <w:rFonts w:hint="eastAsia" w:ascii="宋体" w:hAnsi="宋体" w:eastAsia="宋体" w:cs="宋体"/>
          <w:bCs/>
          <w:color w:val="000000" w:themeColor="text1"/>
          <w:sz w:val="28"/>
          <w:szCs w:val="24"/>
          <w:highlight w:val="white"/>
          <w14:textFill>
            <w14:solidFill>
              <w14:schemeClr w14:val="tx1"/>
            </w14:solidFill>
          </w14:textFill>
        </w:rPr>
        <w:t>（1）评审时，响应文件中的报价一览表（报价表）内容与响应文件中的明细表内容不一致的，以报价一览表（报价表）为准；</w:t>
      </w:r>
    </w:p>
    <w:p>
      <w:pPr>
        <w:keepNext w:val="0"/>
        <w:keepLines w:val="0"/>
        <w:pageBreakBefore w:val="0"/>
        <w:widowControl/>
        <w:kinsoku/>
        <w:wordWrap/>
        <w:overflowPunct/>
        <w:topLinePunct w:val="0"/>
        <w:bidi w:val="0"/>
        <w:adjustRightInd w:val="0"/>
        <w:snapToGrid w:val="0"/>
        <w:spacing w:line="500" w:lineRule="atLeast"/>
        <w:ind w:firstLine="560" w:firstLineChars="200"/>
        <w:textAlignment w:val="auto"/>
        <w:rPr>
          <w:rFonts w:hint="eastAsia" w:ascii="宋体" w:hAnsi="宋体" w:eastAsia="宋体" w:cs="宋体"/>
          <w:bCs/>
          <w:color w:val="000000" w:themeColor="text1"/>
          <w:sz w:val="28"/>
          <w:szCs w:val="24"/>
          <w:highlight w:val="white"/>
          <w14:textFill>
            <w14:solidFill>
              <w14:schemeClr w14:val="tx1"/>
            </w14:solidFill>
          </w14:textFill>
        </w:rPr>
      </w:pPr>
      <w:r>
        <w:rPr>
          <w:rFonts w:hint="eastAsia" w:ascii="宋体" w:hAnsi="宋体" w:eastAsia="宋体" w:cs="宋体"/>
          <w:bCs/>
          <w:color w:val="000000" w:themeColor="text1"/>
          <w:sz w:val="28"/>
          <w:szCs w:val="24"/>
          <w:highlight w:val="white"/>
          <w14:textFill>
            <w14:solidFill>
              <w14:schemeClr w14:val="tx1"/>
            </w14:solidFill>
          </w14:textFill>
        </w:rPr>
        <w:t>（2）响应文件的大写金额与小写金额不一致的，以大写金额为准；总价金额按单价汇总金额不一致的，以单价金额计算结果为准；单价金额小数点有明显错位的，应以单价为准，并修改总价；</w:t>
      </w:r>
    </w:p>
    <w:p>
      <w:pPr>
        <w:keepNext w:val="0"/>
        <w:keepLines w:val="0"/>
        <w:pageBreakBefore w:val="0"/>
        <w:widowControl/>
        <w:kinsoku/>
        <w:wordWrap/>
        <w:overflowPunct/>
        <w:topLinePunct w:val="0"/>
        <w:bidi w:val="0"/>
        <w:adjustRightInd w:val="0"/>
        <w:snapToGrid w:val="0"/>
        <w:spacing w:line="500" w:lineRule="atLeast"/>
        <w:ind w:firstLine="560" w:firstLineChars="200"/>
        <w:textAlignment w:val="auto"/>
        <w:rPr>
          <w:rFonts w:hint="eastAsia" w:ascii="宋体" w:hAnsi="宋体" w:eastAsia="宋体" w:cs="宋体"/>
          <w:bCs/>
          <w:color w:val="000000" w:themeColor="text1"/>
          <w:sz w:val="28"/>
          <w:szCs w:val="24"/>
          <w:highlight w:val="white"/>
          <w14:textFill>
            <w14:solidFill>
              <w14:schemeClr w14:val="tx1"/>
            </w14:solidFill>
          </w14:textFill>
        </w:rPr>
      </w:pPr>
      <w:r>
        <w:rPr>
          <w:rFonts w:hint="eastAsia" w:ascii="宋体" w:hAnsi="宋体" w:eastAsia="宋体" w:cs="宋体"/>
          <w:bCs/>
          <w:color w:val="000000" w:themeColor="text1"/>
          <w:sz w:val="28"/>
          <w:szCs w:val="24"/>
          <w:highlight w:val="white"/>
          <w14:textFill>
            <w14:solidFill>
              <w14:schemeClr w14:val="tx1"/>
            </w14:solidFill>
          </w14:textFill>
        </w:rPr>
        <w:t>（2）当在文字和数字之间出现不一致时，以文字所表述的数字量为准。如果供应商不接受上述纠正规则，其投标书将被拒绝。</w:t>
      </w:r>
    </w:p>
    <w:p>
      <w:pPr>
        <w:keepNext w:val="0"/>
        <w:keepLines w:val="0"/>
        <w:pageBreakBefore w:val="0"/>
        <w:widowControl/>
        <w:kinsoku/>
        <w:wordWrap/>
        <w:overflowPunct/>
        <w:topLinePunct w:val="0"/>
        <w:bidi w:val="0"/>
        <w:adjustRightInd w:val="0"/>
        <w:snapToGrid w:val="0"/>
        <w:spacing w:line="500" w:lineRule="atLeast"/>
        <w:textAlignment w:val="auto"/>
        <w:rPr>
          <w:rFonts w:hint="eastAsia" w:ascii="宋体" w:hAnsi="宋体" w:eastAsia="宋体" w:cs="宋体"/>
          <w:b/>
          <w:bCs/>
          <w:color w:val="000000" w:themeColor="text1"/>
          <w:sz w:val="28"/>
          <w:szCs w:val="24"/>
          <w:highlight w:val="white"/>
          <w14:textFill>
            <w14:solidFill>
              <w14:schemeClr w14:val="tx1"/>
            </w14:solidFill>
          </w14:textFill>
        </w:rPr>
      </w:pPr>
    </w:p>
    <w:p>
      <w:pPr>
        <w:keepNext w:val="0"/>
        <w:keepLines w:val="0"/>
        <w:pageBreakBefore w:val="0"/>
        <w:widowControl/>
        <w:kinsoku/>
        <w:wordWrap/>
        <w:overflowPunct/>
        <w:topLinePunct w:val="0"/>
        <w:bidi w:val="0"/>
        <w:adjustRightInd w:val="0"/>
        <w:snapToGrid w:val="0"/>
        <w:spacing w:line="500" w:lineRule="atLeast"/>
        <w:textAlignment w:val="auto"/>
        <w:rPr>
          <w:rFonts w:hint="eastAsia" w:ascii="宋体" w:hAnsi="宋体" w:eastAsia="宋体" w:cs="宋体"/>
          <w:b/>
          <w:bCs/>
          <w:color w:val="000000" w:themeColor="text1"/>
          <w:sz w:val="28"/>
          <w:szCs w:val="24"/>
          <w:highlight w:val="white"/>
          <w14:textFill>
            <w14:solidFill>
              <w14:schemeClr w14:val="tx1"/>
            </w14:solidFill>
          </w14:textFill>
        </w:rPr>
      </w:pPr>
    </w:p>
    <w:p>
      <w:pPr>
        <w:pStyle w:val="2"/>
        <w:rPr>
          <w:rFonts w:hint="eastAsia"/>
        </w:rPr>
      </w:pPr>
    </w:p>
    <w:p>
      <w:pPr>
        <w:keepNext w:val="0"/>
        <w:keepLines w:val="0"/>
        <w:pageBreakBefore w:val="0"/>
        <w:widowControl/>
        <w:kinsoku/>
        <w:wordWrap/>
        <w:overflowPunct/>
        <w:topLinePunct w:val="0"/>
        <w:bidi w:val="0"/>
        <w:adjustRightInd w:val="0"/>
        <w:snapToGrid w:val="0"/>
        <w:spacing w:line="500" w:lineRule="atLeast"/>
        <w:textAlignment w:val="auto"/>
        <w:rPr>
          <w:rFonts w:hint="eastAsia" w:ascii="宋体" w:hAnsi="宋体" w:eastAsia="宋体" w:cs="宋体"/>
          <w:b/>
          <w:bCs/>
          <w:color w:val="000000" w:themeColor="text1"/>
          <w:sz w:val="28"/>
          <w:szCs w:val="24"/>
          <w:lang w:eastAsia="zh-CN"/>
          <w14:textFill>
            <w14:solidFill>
              <w14:schemeClr w14:val="tx1"/>
            </w14:solidFill>
          </w14:textFill>
        </w:rPr>
      </w:pPr>
      <w:r>
        <w:rPr>
          <w:rFonts w:hint="eastAsia" w:ascii="宋体" w:hAnsi="宋体" w:eastAsia="宋体" w:cs="宋体"/>
          <w:b/>
          <w:bCs/>
          <w:color w:val="000000" w:themeColor="text1"/>
          <w:sz w:val="28"/>
          <w:szCs w:val="24"/>
          <w:highlight w:val="white"/>
          <w14:textFill>
            <w14:solidFill>
              <w14:schemeClr w14:val="tx1"/>
            </w14:solidFill>
          </w14:textFill>
        </w:rPr>
        <w:t>三.推荐成交</w:t>
      </w:r>
      <w:r>
        <w:rPr>
          <w:rFonts w:hint="eastAsia" w:ascii="宋体" w:hAnsi="宋体" w:eastAsia="宋体" w:cs="宋体"/>
          <w:b/>
          <w:bCs/>
          <w:color w:val="000000" w:themeColor="text1"/>
          <w:sz w:val="28"/>
          <w:szCs w:val="24"/>
          <w:highlight w:val="white"/>
          <w:lang w:eastAsia="zh-CN"/>
          <w14:textFill>
            <w14:solidFill>
              <w14:schemeClr w14:val="tx1"/>
            </w14:solidFill>
          </w14:textFill>
        </w:rPr>
        <w:t>投标人</w:t>
      </w:r>
    </w:p>
    <w:p>
      <w:pPr>
        <w:keepNext w:val="0"/>
        <w:keepLines w:val="0"/>
        <w:pageBreakBefore w:val="0"/>
        <w:widowControl/>
        <w:kinsoku/>
        <w:wordWrap/>
        <w:overflowPunct/>
        <w:topLinePunct w:val="0"/>
        <w:bidi w:val="0"/>
        <w:adjustRightInd w:val="0"/>
        <w:snapToGrid w:val="0"/>
        <w:spacing w:line="500" w:lineRule="atLeast"/>
        <w:ind w:firstLine="560" w:firstLineChars="200"/>
        <w:textAlignment w:val="auto"/>
        <w:rPr>
          <w:rFonts w:hint="eastAsia" w:ascii="宋体" w:hAnsi="宋体" w:eastAsia="宋体" w:cs="宋体"/>
          <w:bCs/>
          <w:color w:val="000000" w:themeColor="text1"/>
          <w:sz w:val="28"/>
          <w:szCs w:val="24"/>
          <w14:textFill>
            <w14:solidFill>
              <w14:schemeClr w14:val="tx1"/>
            </w14:solidFill>
          </w14:textFill>
        </w:rPr>
      </w:pPr>
      <w:r>
        <w:rPr>
          <w:rFonts w:hint="eastAsia" w:ascii="宋体" w:hAnsi="宋体" w:eastAsia="宋体" w:cs="宋体"/>
          <w:bCs/>
          <w:color w:val="000000" w:themeColor="text1"/>
          <w:sz w:val="28"/>
          <w:szCs w:val="24"/>
          <w:highlight w:val="white"/>
          <w14:textFill>
            <w14:solidFill>
              <w14:schemeClr w14:val="tx1"/>
            </w14:solidFill>
          </w14:textFill>
        </w:rPr>
        <w:t>1.磋商小组应当根据综合评分情况，按照评审得分由高到低顺序推荐3名以上成交候选</w:t>
      </w:r>
      <w:r>
        <w:rPr>
          <w:rFonts w:hint="eastAsia" w:ascii="宋体" w:hAnsi="宋体" w:eastAsia="宋体" w:cs="宋体"/>
          <w:bCs/>
          <w:color w:val="000000" w:themeColor="text1"/>
          <w:sz w:val="28"/>
          <w:szCs w:val="24"/>
          <w:highlight w:val="white"/>
          <w:lang w:eastAsia="zh-CN"/>
          <w14:textFill>
            <w14:solidFill>
              <w14:schemeClr w14:val="tx1"/>
            </w14:solidFill>
          </w14:textFill>
        </w:rPr>
        <w:t>投标人</w:t>
      </w:r>
      <w:r>
        <w:rPr>
          <w:rFonts w:hint="eastAsia" w:ascii="宋体" w:hAnsi="宋体" w:eastAsia="宋体" w:cs="宋体"/>
          <w:bCs/>
          <w:color w:val="000000" w:themeColor="text1"/>
          <w:sz w:val="28"/>
          <w:szCs w:val="24"/>
          <w:highlight w:val="white"/>
          <w14:textFill>
            <w14:solidFill>
              <w14:schemeClr w14:val="tx1"/>
            </w14:solidFill>
          </w14:textFill>
        </w:rPr>
        <w:t>，并编写评审报告。符合《政府采购竞争性磋商采购方式管理暂行办法》（财库[2014]214号）中第二十一条第三款情形的，可以推荐2家成交候选</w:t>
      </w:r>
      <w:r>
        <w:rPr>
          <w:rFonts w:hint="eastAsia" w:ascii="宋体" w:hAnsi="宋体" w:eastAsia="宋体" w:cs="宋体"/>
          <w:bCs/>
          <w:color w:val="000000" w:themeColor="text1"/>
          <w:sz w:val="28"/>
          <w:szCs w:val="24"/>
          <w:highlight w:val="white"/>
          <w:lang w:eastAsia="zh-CN"/>
          <w14:textFill>
            <w14:solidFill>
              <w14:schemeClr w14:val="tx1"/>
            </w14:solidFill>
          </w14:textFill>
        </w:rPr>
        <w:t>投标人</w:t>
      </w:r>
      <w:r>
        <w:rPr>
          <w:rFonts w:hint="eastAsia" w:ascii="宋体" w:hAnsi="宋体" w:eastAsia="宋体" w:cs="宋体"/>
          <w:bCs/>
          <w:color w:val="000000" w:themeColor="text1"/>
          <w:sz w:val="28"/>
          <w:szCs w:val="24"/>
          <w:highlight w:val="white"/>
          <w14:textFill>
            <w14:solidFill>
              <w14:schemeClr w14:val="tx1"/>
            </w14:solidFill>
          </w14:textFill>
        </w:rPr>
        <w:t>。评审得分相同的，按照最后报价由低到高的顺序推荐。评审得分且最后报价相同的，按照技术指标优劣顺序推荐。</w:t>
      </w:r>
    </w:p>
    <w:p>
      <w:pPr>
        <w:keepNext w:val="0"/>
        <w:keepLines w:val="0"/>
        <w:pageBreakBefore w:val="0"/>
        <w:widowControl/>
        <w:kinsoku/>
        <w:wordWrap/>
        <w:overflowPunct/>
        <w:topLinePunct w:val="0"/>
        <w:bidi w:val="0"/>
        <w:adjustRightInd w:val="0"/>
        <w:snapToGrid w:val="0"/>
        <w:spacing w:line="500" w:lineRule="atLeast"/>
        <w:ind w:firstLine="560" w:firstLineChars="200"/>
        <w:textAlignment w:val="auto"/>
        <w:rPr>
          <w:rFonts w:hint="eastAsia" w:ascii="宋体" w:hAnsi="宋体" w:eastAsia="宋体" w:cs="宋体"/>
          <w:bCs/>
          <w:color w:val="000000" w:themeColor="text1"/>
          <w:sz w:val="28"/>
          <w:szCs w:val="24"/>
          <w14:textFill>
            <w14:solidFill>
              <w14:schemeClr w14:val="tx1"/>
            </w14:solidFill>
          </w14:textFill>
        </w:rPr>
      </w:pPr>
      <w:r>
        <w:rPr>
          <w:rFonts w:hint="eastAsia" w:ascii="宋体" w:hAnsi="宋体" w:eastAsia="宋体" w:cs="宋体"/>
          <w:bCs/>
          <w:color w:val="000000" w:themeColor="text1"/>
          <w:sz w:val="28"/>
          <w:szCs w:val="24"/>
          <w:highlight w:val="white"/>
          <w14:textFill>
            <w14:solidFill>
              <w14:schemeClr w14:val="tx1"/>
            </w14:solidFill>
          </w14:textFill>
        </w:rPr>
        <w:t>2.评分计算方法解释</w:t>
      </w:r>
    </w:p>
    <w:p>
      <w:pPr>
        <w:keepNext w:val="0"/>
        <w:keepLines w:val="0"/>
        <w:pageBreakBefore w:val="0"/>
        <w:widowControl/>
        <w:kinsoku/>
        <w:wordWrap/>
        <w:overflowPunct/>
        <w:topLinePunct w:val="0"/>
        <w:bidi w:val="0"/>
        <w:adjustRightInd w:val="0"/>
        <w:snapToGrid w:val="0"/>
        <w:spacing w:line="500" w:lineRule="atLeast"/>
        <w:ind w:firstLine="560" w:firstLineChars="200"/>
        <w:textAlignment w:val="auto"/>
        <w:rPr>
          <w:rFonts w:hint="eastAsia" w:ascii="宋体" w:hAnsi="宋体" w:eastAsia="宋体" w:cs="宋体"/>
          <w:bCs/>
          <w:color w:val="000000" w:themeColor="text1"/>
          <w:sz w:val="28"/>
          <w:szCs w:val="24"/>
          <w14:textFill>
            <w14:solidFill>
              <w14:schemeClr w14:val="tx1"/>
            </w14:solidFill>
          </w14:textFill>
        </w:rPr>
      </w:pPr>
      <w:r>
        <w:rPr>
          <w:rFonts w:hint="eastAsia" w:ascii="宋体" w:hAnsi="宋体" w:eastAsia="宋体" w:cs="宋体"/>
          <w:bCs/>
          <w:color w:val="000000" w:themeColor="text1"/>
          <w:sz w:val="28"/>
          <w:szCs w:val="24"/>
          <w:highlight w:val="white"/>
          <w14:textFill>
            <w14:solidFill>
              <w14:schemeClr w14:val="tx1"/>
            </w14:solidFill>
          </w14:textFill>
        </w:rPr>
        <w:t>（1）</w:t>
      </w:r>
      <w:r>
        <w:rPr>
          <w:rFonts w:hint="eastAsia" w:ascii="宋体" w:hAnsi="宋体" w:eastAsia="宋体" w:cs="宋体"/>
          <w:bCs/>
          <w:color w:val="000000" w:themeColor="text1"/>
          <w:sz w:val="28"/>
          <w:szCs w:val="24"/>
          <w:highlight w:val="white"/>
          <w:lang w:eastAsia="zh-CN"/>
          <w14:textFill>
            <w14:solidFill>
              <w14:schemeClr w14:val="tx1"/>
            </w14:solidFill>
          </w14:textFill>
        </w:rPr>
        <w:t>投标人</w:t>
      </w:r>
      <w:r>
        <w:rPr>
          <w:rFonts w:hint="eastAsia" w:ascii="宋体" w:hAnsi="宋体" w:eastAsia="宋体" w:cs="宋体"/>
          <w:bCs/>
          <w:color w:val="000000" w:themeColor="text1"/>
          <w:sz w:val="28"/>
          <w:szCs w:val="24"/>
          <w:highlight w:val="white"/>
          <w14:textFill>
            <w14:solidFill>
              <w14:schemeClr w14:val="tx1"/>
            </w14:solidFill>
          </w14:textFill>
        </w:rPr>
        <w:t>的评审得分是指所有磋商小组成员对其评分的算术平均值。</w:t>
      </w:r>
    </w:p>
    <w:p>
      <w:pPr>
        <w:keepNext w:val="0"/>
        <w:keepLines w:val="0"/>
        <w:pageBreakBefore w:val="0"/>
        <w:widowControl/>
        <w:kinsoku/>
        <w:wordWrap/>
        <w:overflowPunct/>
        <w:topLinePunct w:val="0"/>
        <w:bidi w:val="0"/>
        <w:adjustRightInd w:val="0"/>
        <w:snapToGrid w:val="0"/>
        <w:spacing w:line="500" w:lineRule="atLeast"/>
        <w:ind w:firstLine="560" w:firstLineChars="200"/>
        <w:textAlignment w:val="auto"/>
        <w:rPr>
          <w:rFonts w:hint="eastAsia" w:ascii="宋体" w:hAnsi="宋体" w:eastAsia="宋体" w:cs="宋体"/>
          <w:bCs/>
          <w:color w:val="000000" w:themeColor="text1"/>
          <w:sz w:val="28"/>
          <w:szCs w:val="24"/>
          <w14:textFill>
            <w14:solidFill>
              <w14:schemeClr w14:val="tx1"/>
            </w14:solidFill>
          </w14:textFill>
        </w:rPr>
      </w:pPr>
      <w:r>
        <w:rPr>
          <w:rFonts w:hint="eastAsia" w:ascii="宋体" w:hAnsi="宋体" w:eastAsia="宋体" w:cs="宋体"/>
          <w:bCs/>
          <w:color w:val="000000" w:themeColor="text1"/>
          <w:sz w:val="28"/>
          <w:szCs w:val="24"/>
          <w:highlight w:val="white"/>
          <w14:textFill>
            <w14:solidFill>
              <w14:schemeClr w14:val="tx1"/>
            </w14:solidFill>
          </w14:textFill>
        </w:rPr>
        <w:t>（2）计算过程中，算术平均值保留2位小数（百分比亦取2位小数），第三位小数四舍五入。</w:t>
      </w:r>
    </w:p>
    <w:p>
      <w:pPr>
        <w:keepNext w:val="0"/>
        <w:keepLines w:val="0"/>
        <w:pageBreakBefore w:val="0"/>
        <w:widowControl/>
        <w:kinsoku/>
        <w:wordWrap/>
        <w:overflowPunct/>
        <w:topLinePunct w:val="0"/>
        <w:bidi w:val="0"/>
        <w:adjustRightInd w:val="0"/>
        <w:snapToGrid w:val="0"/>
        <w:spacing w:line="500" w:lineRule="atLeast"/>
        <w:textAlignment w:val="auto"/>
        <w:rPr>
          <w:rFonts w:hint="eastAsia" w:ascii="宋体" w:hAnsi="宋体" w:eastAsia="宋体" w:cs="宋体"/>
          <w:b/>
          <w:bCs/>
          <w:color w:val="000000" w:themeColor="text1"/>
          <w:sz w:val="28"/>
          <w:szCs w:val="24"/>
          <w:lang w:eastAsia="zh-CN"/>
          <w14:textFill>
            <w14:solidFill>
              <w14:schemeClr w14:val="tx1"/>
            </w14:solidFill>
          </w14:textFill>
        </w:rPr>
      </w:pPr>
      <w:r>
        <w:rPr>
          <w:rFonts w:hint="eastAsia" w:ascii="宋体" w:hAnsi="宋体" w:eastAsia="宋体" w:cs="宋体"/>
          <w:b/>
          <w:bCs/>
          <w:color w:val="000000" w:themeColor="text1"/>
          <w:sz w:val="28"/>
          <w:szCs w:val="24"/>
          <w:highlight w:val="white"/>
          <w14:textFill>
            <w14:solidFill>
              <w14:schemeClr w14:val="tx1"/>
            </w14:solidFill>
          </w14:textFill>
        </w:rPr>
        <w:t>四.确定成交</w:t>
      </w:r>
      <w:r>
        <w:rPr>
          <w:rFonts w:hint="eastAsia" w:ascii="宋体" w:hAnsi="宋体" w:eastAsia="宋体" w:cs="宋体"/>
          <w:b/>
          <w:bCs/>
          <w:color w:val="000000" w:themeColor="text1"/>
          <w:sz w:val="28"/>
          <w:szCs w:val="24"/>
          <w:highlight w:val="white"/>
          <w:lang w:eastAsia="zh-CN"/>
          <w14:textFill>
            <w14:solidFill>
              <w14:schemeClr w14:val="tx1"/>
            </w14:solidFill>
          </w14:textFill>
        </w:rPr>
        <w:t>投标人</w:t>
      </w:r>
    </w:p>
    <w:p>
      <w:pPr>
        <w:keepNext w:val="0"/>
        <w:keepLines w:val="0"/>
        <w:pageBreakBefore w:val="0"/>
        <w:widowControl/>
        <w:kinsoku/>
        <w:wordWrap/>
        <w:overflowPunct/>
        <w:topLinePunct w:val="0"/>
        <w:bidi w:val="0"/>
        <w:adjustRightInd w:val="0"/>
        <w:snapToGrid w:val="0"/>
        <w:spacing w:line="500" w:lineRule="atLeast"/>
        <w:ind w:firstLine="560" w:firstLineChars="200"/>
        <w:textAlignment w:val="auto"/>
        <w:rPr>
          <w:rFonts w:hint="eastAsia" w:ascii="宋体" w:hAnsi="宋体" w:eastAsia="宋体" w:cs="宋体"/>
          <w:bCs/>
          <w:color w:val="000000" w:themeColor="text1"/>
          <w:sz w:val="28"/>
          <w:szCs w:val="24"/>
          <w14:textFill>
            <w14:solidFill>
              <w14:schemeClr w14:val="tx1"/>
            </w14:solidFill>
          </w14:textFill>
        </w:rPr>
      </w:pPr>
      <w:r>
        <w:rPr>
          <w:rFonts w:hint="eastAsia" w:ascii="宋体" w:hAnsi="宋体" w:eastAsia="宋体" w:cs="宋体"/>
          <w:bCs/>
          <w:color w:val="000000" w:themeColor="text1"/>
          <w:sz w:val="28"/>
          <w:szCs w:val="24"/>
          <w:highlight w:val="white"/>
          <w14:textFill>
            <w14:solidFill>
              <w14:schemeClr w14:val="tx1"/>
            </w14:solidFill>
          </w14:textFill>
        </w:rPr>
        <w:t>1.</w:t>
      </w:r>
      <w:r>
        <w:rPr>
          <w:rFonts w:hint="eastAsia" w:ascii="宋体" w:hAnsi="宋体" w:eastAsia="宋体" w:cs="宋体"/>
          <w:bCs/>
          <w:color w:val="000000" w:themeColor="text1"/>
          <w:sz w:val="28"/>
          <w:szCs w:val="24"/>
          <w:highlight w:val="white"/>
          <w:lang w:eastAsia="zh-CN"/>
          <w14:textFill>
            <w14:solidFill>
              <w14:schemeClr w14:val="tx1"/>
            </w14:solidFill>
          </w14:textFill>
        </w:rPr>
        <w:t>招标代理机构</w:t>
      </w:r>
      <w:r>
        <w:rPr>
          <w:rFonts w:hint="eastAsia" w:ascii="宋体" w:hAnsi="宋体" w:eastAsia="宋体" w:cs="宋体"/>
          <w:bCs/>
          <w:color w:val="000000" w:themeColor="text1"/>
          <w:sz w:val="28"/>
          <w:szCs w:val="24"/>
          <w:highlight w:val="white"/>
          <w14:textFill>
            <w14:solidFill>
              <w14:schemeClr w14:val="tx1"/>
            </w14:solidFill>
          </w14:textFill>
        </w:rPr>
        <w:t>应当在评审结束后2个工作日内将评审报告送</w:t>
      </w:r>
      <w:r>
        <w:rPr>
          <w:rFonts w:hint="eastAsia" w:ascii="宋体" w:hAnsi="宋体" w:eastAsia="宋体" w:cs="宋体"/>
          <w:bCs/>
          <w:color w:val="000000" w:themeColor="text1"/>
          <w:sz w:val="28"/>
          <w:szCs w:val="24"/>
          <w:highlight w:val="white"/>
          <w:lang w:eastAsia="zh-CN"/>
          <w14:textFill>
            <w14:solidFill>
              <w14:schemeClr w14:val="tx1"/>
            </w14:solidFill>
          </w14:textFill>
        </w:rPr>
        <w:t>招标人</w:t>
      </w:r>
      <w:r>
        <w:rPr>
          <w:rFonts w:hint="eastAsia" w:ascii="宋体" w:hAnsi="宋体" w:eastAsia="宋体" w:cs="宋体"/>
          <w:bCs/>
          <w:color w:val="000000" w:themeColor="text1"/>
          <w:sz w:val="28"/>
          <w:szCs w:val="24"/>
          <w:highlight w:val="white"/>
          <w14:textFill>
            <w14:solidFill>
              <w14:schemeClr w14:val="tx1"/>
            </w14:solidFill>
          </w14:textFill>
        </w:rPr>
        <w:t>确认。</w:t>
      </w:r>
    </w:p>
    <w:p>
      <w:pPr>
        <w:pStyle w:val="24"/>
        <w:keepNext w:val="0"/>
        <w:keepLines w:val="0"/>
        <w:pageBreakBefore w:val="0"/>
        <w:kinsoku/>
        <w:wordWrap/>
        <w:overflowPunct/>
        <w:topLinePunct w:val="0"/>
        <w:bidi w:val="0"/>
        <w:adjustRightInd w:val="0"/>
        <w:snapToGrid w:val="0"/>
        <w:spacing w:line="500" w:lineRule="atLeast"/>
        <w:ind w:firstLine="560" w:firstLineChars="200"/>
        <w:jc w:val="left"/>
        <w:textAlignment w:val="auto"/>
        <w:rPr>
          <w:rFonts w:hint="eastAsia" w:ascii="宋体" w:hAnsi="宋体" w:eastAsia="宋体" w:cs="宋体"/>
          <w:b/>
          <w:color w:val="000000" w:themeColor="text1"/>
          <w:sz w:val="36"/>
          <w14:textFill>
            <w14:solidFill>
              <w14:schemeClr w14:val="tx1"/>
            </w14:solidFill>
          </w14:textFill>
        </w:rPr>
      </w:pPr>
      <w:r>
        <w:rPr>
          <w:rFonts w:hint="eastAsia" w:ascii="宋体" w:hAnsi="宋体" w:eastAsia="宋体" w:cs="宋体"/>
          <w:bCs/>
          <w:color w:val="000000" w:themeColor="text1"/>
          <w:sz w:val="28"/>
          <w:szCs w:val="24"/>
          <w:highlight w:val="white"/>
          <w14:textFill>
            <w14:solidFill>
              <w14:schemeClr w14:val="tx1"/>
            </w14:solidFill>
          </w14:textFill>
        </w:rPr>
        <w:t>2.</w:t>
      </w:r>
      <w:r>
        <w:rPr>
          <w:rFonts w:hint="eastAsia" w:ascii="宋体" w:hAnsi="宋体" w:eastAsia="宋体" w:cs="宋体"/>
          <w:bCs/>
          <w:color w:val="000000" w:themeColor="text1"/>
          <w:sz w:val="28"/>
          <w:szCs w:val="24"/>
          <w:highlight w:val="white"/>
          <w:lang w:eastAsia="zh-CN"/>
          <w14:textFill>
            <w14:solidFill>
              <w14:schemeClr w14:val="tx1"/>
            </w14:solidFill>
          </w14:textFill>
        </w:rPr>
        <w:t>招标人</w:t>
      </w:r>
      <w:r>
        <w:rPr>
          <w:rFonts w:hint="eastAsia" w:ascii="宋体" w:hAnsi="宋体" w:eastAsia="宋体" w:cs="宋体"/>
          <w:bCs/>
          <w:color w:val="000000" w:themeColor="text1"/>
          <w:sz w:val="28"/>
          <w:szCs w:val="24"/>
          <w:highlight w:val="white"/>
          <w14:textFill>
            <w14:solidFill>
              <w14:schemeClr w14:val="tx1"/>
            </w14:solidFill>
          </w14:textFill>
        </w:rPr>
        <w:t>应当在收到评审报告后5个工作日内，从评审报告提出的成交候选</w:t>
      </w:r>
      <w:r>
        <w:rPr>
          <w:rFonts w:hint="eastAsia" w:ascii="宋体" w:hAnsi="宋体" w:eastAsia="宋体" w:cs="宋体"/>
          <w:bCs/>
          <w:color w:val="000000" w:themeColor="text1"/>
          <w:sz w:val="28"/>
          <w:szCs w:val="24"/>
          <w:highlight w:val="white"/>
          <w:lang w:eastAsia="zh-CN"/>
          <w14:textFill>
            <w14:solidFill>
              <w14:schemeClr w14:val="tx1"/>
            </w14:solidFill>
          </w14:textFill>
        </w:rPr>
        <w:t>投标人</w:t>
      </w:r>
      <w:r>
        <w:rPr>
          <w:rFonts w:hint="eastAsia" w:ascii="宋体" w:hAnsi="宋体" w:eastAsia="宋体" w:cs="宋体"/>
          <w:bCs/>
          <w:color w:val="000000" w:themeColor="text1"/>
          <w:sz w:val="28"/>
          <w:szCs w:val="24"/>
          <w:highlight w:val="white"/>
          <w14:textFill>
            <w14:solidFill>
              <w14:schemeClr w14:val="tx1"/>
            </w14:solidFill>
          </w14:textFill>
        </w:rPr>
        <w:t>中，按照排序由高到低的原则确定成交</w:t>
      </w:r>
      <w:r>
        <w:rPr>
          <w:rFonts w:hint="eastAsia" w:ascii="宋体" w:hAnsi="宋体" w:eastAsia="宋体" w:cs="宋体"/>
          <w:bCs/>
          <w:color w:val="000000" w:themeColor="text1"/>
          <w:sz w:val="28"/>
          <w:szCs w:val="24"/>
          <w:highlight w:val="white"/>
          <w:lang w:eastAsia="zh-CN"/>
          <w14:textFill>
            <w14:solidFill>
              <w14:schemeClr w14:val="tx1"/>
            </w14:solidFill>
          </w14:textFill>
        </w:rPr>
        <w:t>投标人</w:t>
      </w:r>
      <w:r>
        <w:rPr>
          <w:rFonts w:hint="eastAsia" w:ascii="宋体" w:hAnsi="宋体" w:eastAsia="宋体" w:cs="宋体"/>
          <w:bCs/>
          <w:color w:val="000000" w:themeColor="text1"/>
          <w:sz w:val="28"/>
          <w:szCs w:val="24"/>
          <w:highlight w:val="white"/>
          <w14:textFill>
            <w14:solidFill>
              <w14:schemeClr w14:val="tx1"/>
            </w14:solidFill>
          </w14:textFill>
        </w:rPr>
        <w:t>，也可以书面授权磋商小组直接确定成交</w:t>
      </w:r>
      <w:r>
        <w:rPr>
          <w:rFonts w:hint="eastAsia" w:ascii="宋体" w:hAnsi="宋体" w:eastAsia="宋体" w:cs="宋体"/>
          <w:bCs/>
          <w:color w:val="000000" w:themeColor="text1"/>
          <w:sz w:val="28"/>
          <w:szCs w:val="24"/>
          <w:highlight w:val="white"/>
          <w:lang w:eastAsia="zh-CN"/>
          <w14:textFill>
            <w14:solidFill>
              <w14:schemeClr w14:val="tx1"/>
            </w14:solidFill>
          </w14:textFill>
        </w:rPr>
        <w:t>投标人</w:t>
      </w:r>
      <w:r>
        <w:rPr>
          <w:rFonts w:hint="eastAsia" w:ascii="宋体" w:hAnsi="宋体" w:eastAsia="宋体" w:cs="宋体"/>
          <w:bCs/>
          <w:color w:val="000000" w:themeColor="text1"/>
          <w:sz w:val="28"/>
          <w:szCs w:val="24"/>
          <w:highlight w:val="white"/>
          <w14:textFill>
            <w14:solidFill>
              <w14:schemeClr w14:val="tx1"/>
            </w14:solidFill>
          </w14:textFill>
        </w:rPr>
        <w:t>。</w:t>
      </w:r>
      <w:r>
        <w:rPr>
          <w:rFonts w:hint="eastAsia" w:ascii="宋体" w:hAnsi="宋体" w:eastAsia="宋体" w:cs="宋体"/>
          <w:bCs/>
          <w:color w:val="000000" w:themeColor="text1"/>
          <w:sz w:val="28"/>
          <w:szCs w:val="24"/>
          <w:highlight w:val="white"/>
          <w:lang w:eastAsia="zh-CN"/>
          <w14:textFill>
            <w14:solidFill>
              <w14:schemeClr w14:val="tx1"/>
            </w14:solidFill>
          </w14:textFill>
        </w:rPr>
        <w:t>招标人</w:t>
      </w:r>
      <w:r>
        <w:rPr>
          <w:rFonts w:hint="eastAsia" w:ascii="宋体" w:hAnsi="宋体" w:eastAsia="宋体" w:cs="宋体"/>
          <w:bCs/>
          <w:color w:val="000000" w:themeColor="text1"/>
          <w:sz w:val="28"/>
          <w:szCs w:val="24"/>
          <w:highlight w:val="white"/>
          <w14:textFill>
            <w14:solidFill>
              <w14:schemeClr w14:val="tx1"/>
            </w14:solidFill>
          </w14:textFill>
        </w:rPr>
        <w:t>逾期未确定成交</w:t>
      </w:r>
      <w:r>
        <w:rPr>
          <w:rFonts w:hint="eastAsia" w:ascii="宋体" w:hAnsi="宋体" w:eastAsia="宋体" w:cs="宋体"/>
          <w:bCs/>
          <w:color w:val="000000" w:themeColor="text1"/>
          <w:sz w:val="28"/>
          <w:szCs w:val="24"/>
          <w:highlight w:val="white"/>
          <w:lang w:eastAsia="zh-CN"/>
          <w14:textFill>
            <w14:solidFill>
              <w14:schemeClr w14:val="tx1"/>
            </w14:solidFill>
          </w14:textFill>
        </w:rPr>
        <w:t>投标人</w:t>
      </w:r>
      <w:r>
        <w:rPr>
          <w:rFonts w:hint="eastAsia" w:ascii="宋体" w:hAnsi="宋体" w:eastAsia="宋体" w:cs="宋体"/>
          <w:bCs/>
          <w:color w:val="000000" w:themeColor="text1"/>
          <w:sz w:val="28"/>
          <w:szCs w:val="24"/>
          <w:highlight w:val="white"/>
          <w14:textFill>
            <w14:solidFill>
              <w14:schemeClr w14:val="tx1"/>
            </w14:solidFill>
          </w14:textFill>
        </w:rPr>
        <w:t>且不提出异议的，视为确定评审报告提出的排序第一的</w:t>
      </w:r>
      <w:r>
        <w:rPr>
          <w:rFonts w:hint="eastAsia" w:ascii="宋体" w:hAnsi="宋体" w:eastAsia="宋体" w:cs="宋体"/>
          <w:bCs/>
          <w:color w:val="000000" w:themeColor="text1"/>
          <w:sz w:val="28"/>
          <w:szCs w:val="24"/>
          <w:highlight w:val="white"/>
          <w:lang w:eastAsia="zh-CN"/>
          <w14:textFill>
            <w14:solidFill>
              <w14:schemeClr w14:val="tx1"/>
            </w14:solidFill>
          </w14:textFill>
        </w:rPr>
        <w:t>投标人</w:t>
      </w:r>
      <w:r>
        <w:rPr>
          <w:rFonts w:hint="eastAsia" w:ascii="宋体" w:hAnsi="宋体" w:eastAsia="宋体" w:cs="宋体"/>
          <w:bCs/>
          <w:color w:val="000000" w:themeColor="text1"/>
          <w:sz w:val="28"/>
          <w:szCs w:val="24"/>
          <w:highlight w:val="white"/>
          <w14:textFill>
            <w14:solidFill>
              <w14:schemeClr w14:val="tx1"/>
            </w14:solidFill>
          </w14:textFill>
        </w:rPr>
        <w:t>为成交</w:t>
      </w:r>
      <w:r>
        <w:rPr>
          <w:rFonts w:hint="eastAsia" w:ascii="宋体" w:hAnsi="宋体" w:eastAsia="宋体" w:cs="宋体"/>
          <w:bCs/>
          <w:color w:val="000000" w:themeColor="text1"/>
          <w:sz w:val="28"/>
          <w:szCs w:val="24"/>
          <w:highlight w:val="white"/>
          <w:lang w:eastAsia="zh-CN"/>
          <w14:textFill>
            <w14:solidFill>
              <w14:schemeClr w14:val="tx1"/>
            </w14:solidFill>
          </w14:textFill>
        </w:rPr>
        <w:t>投标人</w:t>
      </w:r>
      <w:r>
        <w:rPr>
          <w:rFonts w:hint="eastAsia" w:ascii="宋体" w:hAnsi="宋体" w:eastAsia="宋体" w:cs="宋体"/>
          <w:bCs/>
          <w:color w:val="000000" w:themeColor="text1"/>
          <w:sz w:val="28"/>
          <w:szCs w:val="24"/>
          <w:highlight w:val="white"/>
          <w14:textFill>
            <w14:solidFill>
              <w14:schemeClr w14:val="tx1"/>
            </w14:solidFill>
          </w14:textFill>
        </w:rPr>
        <w:t>。</w:t>
      </w:r>
    </w:p>
    <w:p>
      <w:pPr>
        <w:pStyle w:val="24"/>
        <w:spacing w:line="360" w:lineRule="auto"/>
        <w:jc w:val="both"/>
        <w:rPr>
          <w:rFonts w:hint="eastAsia" w:ascii="宋体" w:hAnsi="宋体" w:eastAsia="宋体" w:cs="宋体"/>
          <w:b/>
          <w:color w:val="000000" w:themeColor="text1"/>
          <w:sz w:val="32"/>
          <w:szCs w:val="22"/>
          <w14:textFill>
            <w14:solidFill>
              <w14:schemeClr w14:val="tx1"/>
            </w14:solidFill>
          </w14:textFill>
        </w:rPr>
      </w:pPr>
    </w:p>
    <w:p>
      <w:pPr>
        <w:pStyle w:val="24"/>
        <w:spacing w:line="360" w:lineRule="auto"/>
        <w:jc w:val="center"/>
        <w:rPr>
          <w:rFonts w:hint="eastAsia" w:ascii="宋体" w:hAnsi="宋体" w:eastAsia="宋体" w:cs="宋体"/>
          <w:b/>
          <w:color w:val="000000" w:themeColor="text1"/>
          <w:sz w:val="24"/>
          <w:szCs w:val="20"/>
          <w14:textFill>
            <w14:solidFill>
              <w14:schemeClr w14:val="tx1"/>
            </w14:solidFill>
          </w14:textFill>
        </w:rPr>
      </w:pPr>
    </w:p>
    <w:p>
      <w:pPr>
        <w:pStyle w:val="3"/>
        <w:adjustRightInd w:val="0"/>
        <w:snapToGrid w:val="0"/>
        <w:spacing w:before="0" w:after="0" w:line="240" w:lineRule="auto"/>
        <w:jc w:val="center"/>
        <w:rPr>
          <w:snapToGrid w:val="0"/>
          <w:kern w:val="0"/>
          <w:sz w:val="24"/>
          <w:szCs w:val="24"/>
        </w:rPr>
      </w:pPr>
      <w:r>
        <w:rPr>
          <w:rFonts w:hint="eastAsia" w:ascii="宋体" w:hAnsi="宋体" w:eastAsia="宋体" w:cs="宋体"/>
          <w:b/>
          <w:color w:val="000000" w:themeColor="text1"/>
          <w:sz w:val="24"/>
          <w:szCs w:val="20"/>
          <w14:textFill>
            <w14:solidFill>
              <w14:schemeClr w14:val="tx1"/>
            </w14:solidFill>
          </w14:textFill>
        </w:rPr>
        <w:t>第</w:t>
      </w:r>
      <w:r>
        <w:rPr>
          <w:rFonts w:hint="eastAsia" w:ascii="宋体" w:hAnsi="宋体" w:eastAsia="宋体" w:cs="宋体"/>
          <w:b/>
          <w:color w:val="000000" w:themeColor="text1"/>
          <w:sz w:val="24"/>
          <w:szCs w:val="20"/>
          <w:lang w:val="en-US" w:eastAsia="zh-CN"/>
          <w14:textFill>
            <w14:solidFill>
              <w14:schemeClr w14:val="tx1"/>
            </w14:solidFill>
          </w14:textFill>
        </w:rPr>
        <w:t>五</w:t>
      </w:r>
      <w:r>
        <w:rPr>
          <w:rFonts w:hint="eastAsia" w:ascii="宋体" w:hAnsi="宋体" w:eastAsia="宋体" w:cs="宋体"/>
          <w:b/>
          <w:color w:val="000000" w:themeColor="text1"/>
          <w:sz w:val="24"/>
          <w:szCs w:val="20"/>
          <w14:textFill>
            <w14:solidFill>
              <w14:schemeClr w14:val="tx1"/>
            </w14:solidFill>
          </w14:textFill>
        </w:rPr>
        <w:t xml:space="preserve">章  </w:t>
      </w:r>
      <w:bookmarkStart w:id="12" w:name="_Toc256000025"/>
      <w:r>
        <w:rPr>
          <w:rFonts w:hint="eastAsia"/>
          <w:snapToGrid w:val="0"/>
          <w:kern w:val="0"/>
          <w:sz w:val="24"/>
          <w:szCs w:val="24"/>
        </w:rPr>
        <w:t>合同条款及格式</w:t>
      </w:r>
    </w:p>
    <w:p>
      <w:pPr>
        <w:spacing w:line="360" w:lineRule="auto"/>
        <w:ind w:firstLine="480" w:firstLineChars="200"/>
        <w:rPr>
          <w:rFonts w:hint="eastAsia" w:hAnsi="宋体"/>
          <w:color w:val="000000"/>
          <w:sz w:val="24"/>
          <w:szCs w:val="24"/>
        </w:rPr>
      </w:pPr>
      <w:bookmarkStart w:id="13" w:name="_Toc513029243"/>
      <w:bookmarkStart w:id="14" w:name="_Toc16938559"/>
      <w:bookmarkStart w:id="15" w:name="_Toc20823315"/>
      <w:r>
        <w:rPr>
          <w:rFonts w:hint="eastAsia" w:ascii="宋体" w:hAnsi="宋体"/>
          <w:sz w:val="24"/>
          <w:szCs w:val="24"/>
        </w:rPr>
        <w:t>以下为成交后签定本项目合同的</w:t>
      </w:r>
      <w:r>
        <w:rPr>
          <w:rFonts w:hint="eastAsia" w:hAnsi="宋体"/>
          <w:color w:val="000000"/>
          <w:sz w:val="24"/>
          <w:szCs w:val="24"/>
        </w:rPr>
        <w:t>通用条款，成交供应商不得提出实质性的修改，关于专用条款将由采购人与成交供应商结合本项目具体情况协商后签订。</w:t>
      </w:r>
      <w:r>
        <w:rPr>
          <w:rFonts w:hint="eastAsia" w:hAnsi="宋体"/>
          <w:b/>
          <w:color w:val="000000"/>
          <w:sz w:val="24"/>
          <w:szCs w:val="24"/>
        </w:rPr>
        <w:t>仅供参考。</w:t>
      </w:r>
    </w:p>
    <w:p>
      <w:pPr>
        <w:pStyle w:val="79"/>
        <w:rPr>
          <w:rFonts w:hint="eastAsia" w:hAnsi="宋体" w:eastAsia="宋体"/>
          <w:color w:val="000000"/>
          <w:sz w:val="24"/>
          <w:szCs w:val="24"/>
        </w:rPr>
      </w:pPr>
      <w:r>
        <w:rPr>
          <w:rFonts w:hint="eastAsia" w:hAnsi="宋体" w:eastAsia="宋体"/>
          <w:color w:val="000000"/>
          <w:sz w:val="24"/>
          <w:szCs w:val="24"/>
        </w:rPr>
        <w:t>项目名称：</w:t>
      </w:r>
      <w:r>
        <w:rPr>
          <w:rFonts w:hint="eastAsia" w:hAnsi="宋体" w:eastAsia="宋体"/>
          <w:color w:val="000000"/>
          <w:sz w:val="24"/>
          <w:szCs w:val="24"/>
          <w:u w:val="single"/>
        </w:rPr>
        <w:t xml:space="preserve">___                    ______                 </w:t>
      </w:r>
      <w:r>
        <w:rPr>
          <w:rFonts w:hint="eastAsia" w:hAnsi="宋体" w:eastAsia="宋体"/>
          <w:color w:val="000000"/>
          <w:sz w:val="24"/>
          <w:szCs w:val="24"/>
        </w:rPr>
        <w:t xml:space="preserve">      </w:t>
      </w:r>
    </w:p>
    <w:p>
      <w:pPr>
        <w:pStyle w:val="79"/>
        <w:rPr>
          <w:rFonts w:hint="eastAsia" w:hAnsi="宋体" w:eastAsia="宋体"/>
          <w:color w:val="000000"/>
          <w:sz w:val="24"/>
          <w:szCs w:val="24"/>
          <w:u w:val="single"/>
        </w:rPr>
      </w:pPr>
      <w:r>
        <w:rPr>
          <w:rFonts w:hint="eastAsia" w:hAnsi="宋体" w:eastAsia="宋体"/>
          <w:color w:val="000000"/>
          <w:sz w:val="24"/>
          <w:szCs w:val="24"/>
        </w:rPr>
        <w:t>甲方：（买方）</w:t>
      </w:r>
      <w:r>
        <w:rPr>
          <w:rFonts w:hint="eastAsia" w:hAnsi="宋体" w:eastAsia="宋体"/>
          <w:color w:val="000000"/>
          <w:sz w:val="24"/>
          <w:szCs w:val="24"/>
          <w:u w:val="single"/>
        </w:rPr>
        <w:t xml:space="preserve">___                    ______             </w:t>
      </w:r>
    </w:p>
    <w:p>
      <w:pPr>
        <w:pStyle w:val="79"/>
        <w:rPr>
          <w:rFonts w:hint="eastAsia" w:hAnsi="宋体" w:eastAsia="宋体"/>
          <w:color w:val="000000"/>
          <w:sz w:val="24"/>
          <w:szCs w:val="24"/>
        </w:rPr>
      </w:pPr>
      <w:r>
        <w:rPr>
          <w:rFonts w:hint="eastAsia" w:hAnsi="宋体" w:eastAsia="宋体"/>
          <w:color w:val="000000"/>
          <w:sz w:val="24"/>
          <w:szCs w:val="24"/>
        </w:rPr>
        <w:t>乙方：（卖方）</w:t>
      </w:r>
      <w:r>
        <w:rPr>
          <w:rFonts w:hint="eastAsia" w:hAnsi="宋体" w:eastAsia="宋体"/>
          <w:color w:val="000000"/>
          <w:sz w:val="24"/>
          <w:szCs w:val="24"/>
          <w:u w:val="single"/>
        </w:rPr>
        <w:t xml:space="preserve">___                    ______             </w:t>
      </w:r>
    </w:p>
    <w:p>
      <w:pPr>
        <w:pStyle w:val="79"/>
        <w:rPr>
          <w:rFonts w:hint="eastAsia" w:hAnsi="宋体" w:eastAsia="宋体"/>
          <w:color w:val="000000"/>
          <w:sz w:val="24"/>
          <w:szCs w:val="24"/>
        </w:rPr>
      </w:pPr>
      <w:r>
        <w:rPr>
          <w:rFonts w:hint="eastAsia" w:hAnsi="宋体" w:eastAsia="宋体"/>
          <w:color w:val="000000"/>
          <w:sz w:val="24"/>
          <w:szCs w:val="24"/>
        </w:rPr>
        <w:t>甲、乙双方根据</w:t>
      </w:r>
      <w:r>
        <w:rPr>
          <w:rFonts w:hint="eastAsia" w:hAnsi="宋体" w:eastAsia="宋体"/>
          <w:color w:val="000000"/>
          <w:sz w:val="24"/>
          <w:szCs w:val="24"/>
          <w:u w:val="single"/>
        </w:rPr>
        <w:t xml:space="preserve">         </w:t>
      </w:r>
      <w:r>
        <w:rPr>
          <w:rFonts w:hint="eastAsia" w:hAnsi="宋体" w:eastAsia="宋体"/>
          <w:color w:val="000000"/>
          <w:sz w:val="24"/>
          <w:szCs w:val="24"/>
        </w:rPr>
        <w:t>项目竞争性磋商的结果，签署本合同。</w:t>
      </w:r>
    </w:p>
    <w:p>
      <w:pPr>
        <w:pStyle w:val="79"/>
        <w:rPr>
          <w:rFonts w:hint="eastAsia" w:hAnsi="宋体" w:eastAsia="宋体"/>
          <w:color w:val="000000"/>
          <w:sz w:val="24"/>
          <w:szCs w:val="24"/>
        </w:rPr>
      </w:pPr>
      <w:r>
        <w:rPr>
          <w:rFonts w:hint="eastAsia" w:hAnsi="宋体" w:eastAsia="宋体"/>
          <w:color w:val="000000"/>
          <w:sz w:val="24"/>
          <w:szCs w:val="24"/>
        </w:rPr>
        <w:t>一、合同内容及服务标准</w:t>
      </w:r>
    </w:p>
    <w:p>
      <w:pPr>
        <w:spacing w:line="360" w:lineRule="auto"/>
        <w:ind w:firstLine="480" w:firstLineChars="200"/>
        <w:rPr>
          <w:rFonts w:hint="eastAsia" w:ascii="宋体" w:hAnsi="宋体" w:cs="宋体"/>
          <w:color w:val="000000"/>
          <w:kern w:val="0"/>
          <w:sz w:val="24"/>
          <w:szCs w:val="24"/>
          <w:u w:val="single"/>
        </w:rPr>
      </w:pPr>
      <w:r>
        <w:rPr>
          <w:rFonts w:hint="eastAsia" w:ascii="宋体" w:hAnsi="宋体" w:cs="宋体"/>
          <w:color w:val="000000"/>
          <w:kern w:val="0"/>
          <w:sz w:val="24"/>
          <w:szCs w:val="24"/>
          <w:u w:val="single"/>
        </w:rPr>
        <w:t>（具体见项目需求）</w:t>
      </w:r>
    </w:p>
    <w:p>
      <w:pPr>
        <w:pStyle w:val="79"/>
        <w:rPr>
          <w:rFonts w:hint="eastAsia" w:hAnsi="宋体" w:eastAsia="宋体"/>
          <w:color w:val="000000"/>
          <w:sz w:val="24"/>
          <w:szCs w:val="24"/>
        </w:rPr>
      </w:pPr>
      <w:r>
        <w:rPr>
          <w:rFonts w:hint="eastAsia" w:hAnsi="宋体" w:eastAsia="宋体"/>
          <w:color w:val="000000"/>
          <w:sz w:val="24"/>
          <w:szCs w:val="24"/>
        </w:rPr>
        <w:t>二、合同金额</w:t>
      </w:r>
    </w:p>
    <w:p>
      <w:pPr>
        <w:pStyle w:val="79"/>
        <w:rPr>
          <w:rFonts w:hint="eastAsia" w:hAnsi="宋体" w:eastAsia="宋体"/>
          <w:color w:val="000000"/>
          <w:sz w:val="24"/>
          <w:szCs w:val="24"/>
        </w:rPr>
      </w:pPr>
      <w:r>
        <w:rPr>
          <w:rFonts w:hint="eastAsia" w:hAnsi="宋体" w:eastAsia="宋体"/>
          <w:color w:val="000000"/>
          <w:sz w:val="24"/>
          <w:szCs w:val="24"/>
        </w:rPr>
        <w:t>2.1 本合同金额为（大写）：___________元（_________元）人民币或其他币种。</w:t>
      </w:r>
    </w:p>
    <w:p>
      <w:pPr>
        <w:pStyle w:val="79"/>
        <w:rPr>
          <w:rFonts w:hint="eastAsia" w:hAnsi="宋体" w:eastAsia="宋体"/>
          <w:color w:val="000000"/>
          <w:sz w:val="24"/>
          <w:szCs w:val="24"/>
        </w:rPr>
      </w:pPr>
      <w:r>
        <w:rPr>
          <w:rFonts w:hint="eastAsia" w:hAnsi="宋体" w:eastAsia="宋体"/>
          <w:color w:val="000000"/>
          <w:sz w:val="24"/>
          <w:szCs w:val="24"/>
        </w:rPr>
        <w:t>三、付款方式：</w:t>
      </w:r>
      <w:r>
        <w:rPr>
          <w:rFonts w:hint="eastAsia" w:hAnsi="宋体" w:eastAsia="宋体"/>
          <w:color w:val="000000"/>
          <w:sz w:val="24"/>
          <w:szCs w:val="24"/>
          <w:u w:val="single"/>
        </w:rPr>
        <w:t xml:space="preserve">___               </w:t>
      </w:r>
    </w:p>
    <w:p>
      <w:pPr>
        <w:pStyle w:val="79"/>
        <w:rPr>
          <w:rFonts w:hAnsi="宋体" w:eastAsia="宋体"/>
          <w:color w:val="000000"/>
          <w:sz w:val="24"/>
          <w:szCs w:val="24"/>
        </w:rPr>
      </w:pPr>
      <w:r>
        <w:rPr>
          <w:rFonts w:hint="eastAsia" w:hAnsi="宋体" w:eastAsia="宋体"/>
          <w:color w:val="000000"/>
          <w:sz w:val="24"/>
          <w:szCs w:val="24"/>
        </w:rPr>
        <w:t>四、甲乙双方责任</w:t>
      </w:r>
    </w:p>
    <w:p>
      <w:pPr>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（一）甲方责任</w:t>
      </w:r>
    </w:p>
    <w:p>
      <w:pPr>
        <w:spacing w:line="360" w:lineRule="auto"/>
        <w:ind w:firstLine="480" w:firstLineChars="200"/>
        <w:rPr>
          <w:rFonts w:hint="eastAsia" w:ascii="宋体" w:hAnsi="宋体" w:cs="宋体"/>
          <w:color w:val="000000"/>
          <w:kern w:val="0"/>
          <w:sz w:val="24"/>
          <w:szCs w:val="24"/>
          <w:u w:val="single"/>
        </w:rPr>
      </w:pPr>
      <w:r>
        <w:rPr>
          <w:rFonts w:hint="eastAsia" w:ascii="宋体" w:hAnsi="宋体" w:cs="宋体"/>
          <w:color w:val="000000"/>
          <w:kern w:val="0"/>
          <w:sz w:val="24"/>
          <w:szCs w:val="24"/>
          <w:u w:val="single"/>
        </w:rPr>
        <w:t>（根据磋商结果确定）</w:t>
      </w:r>
    </w:p>
    <w:p>
      <w:pPr>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（二）乙方责任</w:t>
      </w:r>
    </w:p>
    <w:p>
      <w:pPr>
        <w:spacing w:line="360" w:lineRule="auto"/>
        <w:ind w:firstLine="480" w:firstLineChars="200"/>
        <w:rPr>
          <w:rFonts w:hint="eastAsia" w:ascii="宋体" w:hAnsi="宋体" w:cs="宋体"/>
          <w:color w:val="000000"/>
          <w:kern w:val="0"/>
          <w:sz w:val="24"/>
          <w:szCs w:val="24"/>
          <w:u w:val="single"/>
        </w:rPr>
      </w:pPr>
      <w:r>
        <w:rPr>
          <w:rFonts w:hint="eastAsia" w:ascii="宋体" w:hAnsi="宋体" w:cs="宋体"/>
          <w:color w:val="000000"/>
          <w:kern w:val="0"/>
          <w:sz w:val="24"/>
          <w:szCs w:val="24"/>
          <w:u w:val="single"/>
        </w:rPr>
        <w:t>（根据磋商结果确定）</w:t>
      </w:r>
    </w:p>
    <w:p>
      <w:pPr>
        <w:pStyle w:val="79"/>
        <w:rPr>
          <w:rFonts w:hAnsi="宋体" w:eastAsia="宋体"/>
          <w:color w:val="000000"/>
          <w:sz w:val="24"/>
          <w:szCs w:val="24"/>
        </w:rPr>
      </w:pPr>
      <w:r>
        <w:rPr>
          <w:rFonts w:hint="eastAsia" w:hAnsi="宋体" w:eastAsia="宋体"/>
          <w:color w:val="000000"/>
          <w:sz w:val="24"/>
          <w:szCs w:val="24"/>
        </w:rPr>
        <w:t>五、违约责任及索赔</w:t>
      </w:r>
    </w:p>
    <w:p>
      <w:pPr>
        <w:pStyle w:val="79"/>
        <w:rPr>
          <w:rFonts w:hint="eastAsia" w:hAnsi="宋体" w:eastAsia="宋体"/>
          <w:color w:val="000000"/>
          <w:sz w:val="24"/>
          <w:szCs w:val="24"/>
        </w:rPr>
      </w:pPr>
      <w:r>
        <w:rPr>
          <w:rFonts w:hint="eastAsia" w:hAnsi="宋体" w:eastAsia="宋体"/>
          <w:color w:val="000000"/>
          <w:sz w:val="24"/>
          <w:szCs w:val="24"/>
        </w:rPr>
        <w:t>1、甲乙双方任何一方违反合同，造成对方经济损失的，应给予对方经济赔偿。</w:t>
      </w:r>
    </w:p>
    <w:p>
      <w:pPr>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2、如果乙方无正当理由拖延管理或不按合同提供服务，将受到以下制裁：</w:t>
      </w:r>
    </w:p>
    <w:p>
      <w:pPr>
        <w:spacing w:line="360" w:lineRule="auto"/>
        <w:ind w:firstLine="600" w:firstLineChars="250"/>
        <w:rPr>
          <w:rFonts w:hint="eastAsia" w:ascii="宋体" w:hAnsi="宋体" w:cs="宋体"/>
          <w:color w:val="000000"/>
          <w:kern w:val="0"/>
          <w:sz w:val="24"/>
          <w:szCs w:val="24"/>
        </w:rPr>
      </w:pPr>
      <w:r>
        <w:rPr>
          <w:rFonts w:hint="eastAsia" w:ascii="宋体" w:hAnsi="宋体" w:cs="宋体"/>
          <w:color w:val="000000"/>
          <w:kern w:val="0"/>
          <w:sz w:val="24"/>
          <w:szCs w:val="24"/>
        </w:rPr>
        <w:t>（1）没收履约保证金</w:t>
      </w:r>
    </w:p>
    <w:p>
      <w:pPr>
        <w:spacing w:line="360" w:lineRule="auto"/>
        <w:ind w:firstLine="600" w:firstLineChars="250"/>
        <w:rPr>
          <w:rFonts w:hint="eastAsia" w:ascii="宋体" w:hAnsi="宋体" w:cs="宋体"/>
          <w:color w:val="000000"/>
          <w:kern w:val="0"/>
          <w:sz w:val="24"/>
          <w:szCs w:val="24"/>
        </w:rPr>
      </w:pPr>
      <w:r>
        <w:rPr>
          <w:rFonts w:hint="eastAsia" w:ascii="宋体" w:hAnsi="宋体" w:cs="宋体"/>
          <w:color w:val="000000"/>
          <w:kern w:val="0"/>
          <w:sz w:val="24"/>
          <w:szCs w:val="24"/>
        </w:rPr>
        <w:t>（2）加收违约损失赔偿。</w:t>
      </w:r>
    </w:p>
    <w:p>
      <w:pPr>
        <w:spacing w:line="360" w:lineRule="auto"/>
        <w:ind w:firstLine="600" w:firstLineChars="250"/>
        <w:rPr>
          <w:rFonts w:hint="eastAsia" w:ascii="宋体" w:hAnsi="宋体" w:cs="宋体"/>
          <w:color w:val="000000"/>
          <w:kern w:val="0"/>
          <w:sz w:val="24"/>
          <w:szCs w:val="24"/>
        </w:rPr>
      </w:pPr>
      <w:r>
        <w:rPr>
          <w:rFonts w:hint="eastAsia" w:ascii="宋体" w:hAnsi="宋体" w:cs="宋体"/>
          <w:color w:val="000000"/>
          <w:kern w:val="0"/>
          <w:sz w:val="24"/>
          <w:szCs w:val="24"/>
        </w:rPr>
        <w:t>3、乙方如给甲方造成的实际损失高于违约金的，对高出违约金的部分乙方应予以赔偿。</w:t>
      </w:r>
    </w:p>
    <w:p>
      <w:pPr>
        <w:spacing w:line="360" w:lineRule="auto"/>
        <w:ind w:left="61" w:leftChars="29" w:firstLine="528" w:firstLineChars="220"/>
        <w:rPr>
          <w:rFonts w:hint="eastAsia" w:ascii="宋体" w:hAnsi="宋体" w:cs="宋体"/>
          <w:color w:val="000000"/>
          <w:kern w:val="0"/>
          <w:sz w:val="24"/>
          <w:szCs w:val="24"/>
        </w:rPr>
      </w:pPr>
      <w:r>
        <w:rPr>
          <w:rFonts w:hint="eastAsia" w:ascii="宋体" w:hAnsi="宋体" w:cs="宋体"/>
          <w:color w:val="000000"/>
          <w:kern w:val="0"/>
          <w:sz w:val="24"/>
          <w:szCs w:val="24"/>
        </w:rPr>
        <w:t>4、乙方如迟延履行合同、不完全履行合同，除支付违约金外，乙方仍应实际履行合同；不履行或履行合同不符合约定，甲方均有权解除合同，并就乙方违约给甲方造成的损失向乙方索赔。</w:t>
      </w:r>
    </w:p>
    <w:p>
      <w:pPr>
        <w:spacing w:line="360" w:lineRule="auto"/>
        <w:ind w:left="61" w:leftChars="29" w:firstLine="528" w:firstLineChars="220"/>
        <w:rPr>
          <w:rFonts w:hint="eastAsia" w:ascii="宋体" w:hAnsi="宋体" w:cs="宋体"/>
          <w:color w:val="000000"/>
          <w:kern w:val="0"/>
          <w:sz w:val="24"/>
          <w:szCs w:val="24"/>
        </w:rPr>
      </w:pPr>
      <w:r>
        <w:rPr>
          <w:rFonts w:hint="eastAsia" w:ascii="宋体" w:hAnsi="宋体" w:cs="宋体"/>
          <w:color w:val="000000"/>
          <w:kern w:val="0"/>
          <w:sz w:val="24"/>
          <w:szCs w:val="24"/>
        </w:rPr>
        <w:t>5、甲方不能及时按合同付款，则应当自逾付款第5日起，每天按当期应付未付服务费的0.5%向乙方支付滞纳金，甲方应付费用拖欠60天后，乙方有权终止本合同承担的管理目标及责任。</w:t>
      </w:r>
    </w:p>
    <w:p>
      <w:pPr>
        <w:spacing w:line="360" w:lineRule="auto"/>
        <w:ind w:left="61" w:leftChars="29" w:firstLine="480" w:firstLineChars="200"/>
        <w:rPr>
          <w:rFonts w:hint="eastAsia" w:hAnsi="宋体"/>
          <w:color w:val="000000"/>
          <w:sz w:val="24"/>
          <w:szCs w:val="24"/>
        </w:rPr>
      </w:pPr>
      <w:r>
        <w:rPr>
          <w:rFonts w:hint="eastAsia" w:ascii="宋体" w:hAnsi="宋体" w:cs="宋体"/>
          <w:color w:val="000000"/>
          <w:kern w:val="0"/>
          <w:sz w:val="24"/>
          <w:szCs w:val="24"/>
        </w:rPr>
        <w:t>6、乙方未能履行合同义务（除不可抗力因素外），不能完成管理和服务目标，甲方有权要求乙方给予甲方经济赔偿。</w:t>
      </w:r>
    </w:p>
    <w:p>
      <w:pPr>
        <w:pStyle w:val="79"/>
        <w:rPr>
          <w:rFonts w:hint="eastAsia" w:hAnsi="宋体" w:eastAsia="宋体"/>
          <w:color w:val="000000"/>
          <w:sz w:val="24"/>
          <w:szCs w:val="24"/>
        </w:rPr>
      </w:pPr>
      <w:r>
        <w:rPr>
          <w:rFonts w:hint="eastAsia" w:hAnsi="宋体" w:eastAsia="宋体"/>
          <w:color w:val="000000"/>
          <w:sz w:val="24"/>
          <w:szCs w:val="24"/>
        </w:rPr>
        <w:t>七.转包或分包</w:t>
      </w:r>
    </w:p>
    <w:p>
      <w:pPr>
        <w:pStyle w:val="79"/>
        <w:rPr>
          <w:rFonts w:hint="eastAsia" w:hAnsi="宋体" w:eastAsia="宋体"/>
          <w:color w:val="000000"/>
          <w:sz w:val="24"/>
          <w:szCs w:val="24"/>
        </w:rPr>
      </w:pPr>
      <w:r>
        <w:rPr>
          <w:rFonts w:hint="eastAsia" w:hAnsi="宋体" w:eastAsia="宋体"/>
          <w:color w:val="000000"/>
          <w:sz w:val="24"/>
          <w:szCs w:val="24"/>
        </w:rPr>
        <w:t>7.1本合同范围的货物，应由乙方直接供应，不得转让他人供应；</w:t>
      </w:r>
    </w:p>
    <w:p>
      <w:pPr>
        <w:pStyle w:val="79"/>
        <w:rPr>
          <w:rFonts w:hint="eastAsia" w:hAnsi="宋体" w:eastAsia="宋体"/>
          <w:color w:val="000000"/>
          <w:sz w:val="24"/>
          <w:szCs w:val="24"/>
        </w:rPr>
      </w:pPr>
      <w:r>
        <w:rPr>
          <w:rFonts w:hint="eastAsia" w:hAnsi="宋体" w:eastAsia="宋体"/>
          <w:color w:val="000000"/>
          <w:sz w:val="24"/>
          <w:szCs w:val="24"/>
        </w:rPr>
        <w:t>7.2 除非得到甲方的书面同意，乙方不得将部分分包给他人供应。</w:t>
      </w:r>
    </w:p>
    <w:p>
      <w:pPr>
        <w:pStyle w:val="79"/>
        <w:rPr>
          <w:rFonts w:hint="eastAsia" w:hAnsi="宋体" w:eastAsia="宋体"/>
          <w:color w:val="000000"/>
          <w:sz w:val="24"/>
          <w:szCs w:val="24"/>
        </w:rPr>
      </w:pPr>
      <w:r>
        <w:rPr>
          <w:rFonts w:hint="eastAsia" w:hAnsi="宋体" w:eastAsia="宋体"/>
          <w:color w:val="000000"/>
          <w:sz w:val="24"/>
          <w:szCs w:val="24"/>
        </w:rPr>
        <w:t>7.3如有转让和未经甲方同意的分包行为，甲方有权给予终止合同。</w:t>
      </w:r>
    </w:p>
    <w:p>
      <w:pPr>
        <w:pStyle w:val="79"/>
        <w:rPr>
          <w:rFonts w:hint="eastAsia" w:hAnsi="宋体" w:eastAsia="宋体"/>
          <w:color w:val="000000"/>
          <w:sz w:val="24"/>
          <w:szCs w:val="24"/>
        </w:rPr>
      </w:pPr>
      <w:r>
        <w:rPr>
          <w:rFonts w:hint="eastAsia" w:hAnsi="宋体" w:eastAsia="宋体"/>
          <w:color w:val="000000"/>
          <w:sz w:val="24"/>
          <w:szCs w:val="24"/>
        </w:rPr>
        <w:t>八、不可抗力事件处理</w:t>
      </w:r>
    </w:p>
    <w:p>
      <w:pPr>
        <w:pStyle w:val="79"/>
        <w:rPr>
          <w:rFonts w:hint="eastAsia" w:hAnsi="宋体" w:eastAsia="宋体"/>
          <w:color w:val="000000"/>
          <w:sz w:val="24"/>
          <w:szCs w:val="24"/>
        </w:rPr>
      </w:pPr>
      <w:r>
        <w:rPr>
          <w:rFonts w:hint="eastAsia" w:hAnsi="宋体" w:eastAsia="宋体"/>
          <w:color w:val="000000"/>
          <w:sz w:val="24"/>
          <w:szCs w:val="24"/>
        </w:rPr>
        <w:t>8.1 在合同有效期内，任何一方因不可抗力事件导致不能履行合同，则合同履行期可延长，其延长期与不可抗力影响期相同。</w:t>
      </w:r>
    </w:p>
    <w:p>
      <w:pPr>
        <w:pStyle w:val="79"/>
        <w:rPr>
          <w:rFonts w:hint="eastAsia" w:hAnsi="宋体" w:eastAsia="宋体"/>
          <w:color w:val="000000"/>
          <w:sz w:val="24"/>
          <w:szCs w:val="24"/>
        </w:rPr>
      </w:pPr>
      <w:r>
        <w:rPr>
          <w:rFonts w:hint="eastAsia" w:hAnsi="宋体" w:eastAsia="宋体"/>
          <w:color w:val="000000"/>
          <w:sz w:val="24"/>
          <w:szCs w:val="24"/>
        </w:rPr>
        <w:t>8.2 不可抗力事件发生后，应立即通知对方，并寄送有关权威机构出具的证明。</w:t>
      </w:r>
    </w:p>
    <w:p>
      <w:pPr>
        <w:pStyle w:val="79"/>
        <w:rPr>
          <w:rFonts w:hint="eastAsia" w:hAnsi="宋体" w:eastAsia="宋体"/>
          <w:color w:val="000000"/>
          <w:sz w:val="24"/>
          <w:szCs w:val="24"/>
        </w:rPr>
      </w:pPr>
      <w:r>
        <w:rPr>
          <w:rFonts w:hint="eastAsia" w:hAnsi="宋体" w:eastAsia="宋体"/>
          <w:color w:val="000000"/>
          <w:sz w:val="24"/>
          <w:szCs w:val="24"/>
        </w:rPr>
        <w:t>8.3 不可抗力事件延续120天以上，双方应通过友好协商，确定是否继续履行合同。</w:t>
      </w:r>
    </w:p>
    <w:p>
      <w:pPr>
        <w:pStyle w:val="79"/>
        <w:rPr>
          <w:rFonts w:hint="eastAsia" w:hAnsi="宋体" w:eastAsia="宋体"/>
          <w:color w:val="000000"/>
          <w:sz w:val="24"/>
          <w:szCs w:val="24"/>
        </w:rPr>
      </w:pPr>
      <w:r>
        <w:rPr>
          <w:rFonts w:hint="eastAsia" w:hAnsi="宋体" w:eastAsia="宋体"/>
          <w:color w:val="000000"/>
          <w:sz w:val="24"/>
          <w:szCs w:val="24"/>
        </w:rPr>
        <w:t>九、诉讼</w:t>
      </w:r>
    </w:p>
    <w:p>
      <w:pPr>
        <w:pStyle w:val="79"/>
        <w:rPr>
          <w:rFonts w:hint="eastAsia" w:hAnsi="宋体" w:eastAsia="宋体"/>
          <w:color w:val="000000"/>
          <w:sz w:val="24"/>
          <w:szCs w:val="24"/>
        </w:rPr>
      </w:pPr>
      <w:r>
        <w:rPr>
          <w:rFonts w:hint="eastAsia" w:hAnsi="宋体" w:eastAsia="宋体"/>
          <w:color w:val="000000"/>
          <w:sz w:val="24"/>
          <w:szCs w:val="24"/>
        </w:rPr>
        <w:t>9.1 双方在执行合同中所发生的一切争议，应通过协商解决。如协商不成，可向合同签订地法院起诉。</w:t>
      </w:r>
    </w:p>
    <w:p>
      <w:pPr>
        <w:pStyle w:val="79"/>
        <w:rPr>
          <w:rFonts w:hint="eastAsia" w:hAnsi="宋体" w:eastAsia="宋体"/>
          <w:color w:val="000000"/>
          <w:sz w:val="24"/>
          <w:szCs w:val="24"/>
        </w:rPr>
      </w:pPr>
      <w:r>
        <w:rPr>
          <w:rFonts w:hint="eastAsia" w:hAnsi="宋体" w:eastAsia="宋体"/>
          <w:color w:val="000000"/>
          <w:sz w:val="24"/>
          <w:szCs w:val="24"/>
        </w:rPr>
        <w:t>十、合同生效及其它</w:t>
      </w:r>
    </w:p>
    <w:p>
      <w:pPr>
        <w:pStyle w:val="79"/>
        <w:rPr>
          <w:rFonts w:hint="eastAsia" w:hAnsi="宋体" w:eastAsia="宋体"/>
          <w:color w:val="000000"/>
          <w:sz w:val="24"/>
          <w:szCs w:val="24"/>
        </w:rPr>
      </w:pPr>
      <w:r>
        <w:rPr>
          <w:rFonts w:hint="eastAsia" w:hAnsi="宋体" w:eastAsia="宋体"/>
          <w:color w:val="000000"/>
          <w:sz w:val="24"/>
          <w:szCs w:val="24"/>
        </w:rPr>
        <w:t>10.1 合同经双方法定代表人或授权委托代表人签字并加盖单位公章，并经招标代理公司见证盖章后生效。</w:t>
      </w:r>
    </w:p>
    <w:p>
      <w:pPr>
        <w:pStyle w:val="79"/>
        <w:rPr>
          <w:rFonts w:hint="eastAsia" w:hAnsi="宋体" w:eastAsia="宋体"/>
          <w:color w:val="000000"/>
          <w:sz w:val="24"/>
          <w:szCs w:val="24"/>
        </w:rPr>
      </w:pPr>
      <w:r>
        <w:rPr>
          <w:rFonts w:hint="eastAsia" w:hAnsi="宋体" w:eastAsia="宋体"/>
          <w:color w:val="000000"/>
          <w:sz w:val="24"/>
          <w:szCs w:val="24"/>
        </w:rPr>
        <w:t>10.2本合同未尽事宜，遵照《合同法》有关条文执行。</w:t>
      </w:r>
    </w:p>
    <w:p>
      <w:pPr>
        <w:pStyle w:val="79"/>
        <w:rPr>
          <w:rFonts w:hint="eastAsia" w:hAnsi="宋体" w:eastAsia="宋体"/>
          <w:color w:val="000000"/>
          <w:sz w:val="24"/>
          <w:szCs w:val="24"/>
        </w:rPr>
      </w:pPr>
      <w:r>
        <w:rPr>
          <w:rFonts w:hint="eastAsia" w:hAnsi="宋体" w:eastAsia="宋体"/>
          <w:color w:val="000000"/>
          <w:sz w:val="24"/>
          <w:szCs w:val="24"/>
        </w:rPr>
        <w:t>10.3 本合同正本一式四份，具有同等法律效力，甲方、乙方、见证方及财政监管部门各执一份。</w:t>
      </w:r>
    </w:p>
    <w:p>
      <w:pPr>
        <w:pStyle w:val="79"/>
        <w:rPr>
          <w:rFonts w:hint="eastAsia" w:hAnsi="宋体" w:eastAsia="宋体"/>
          <w:color w:val="000000"/>
          <w:sz w:val="24"/>
          <w:szCs w:val="24"/>
        </w:rPr>
      </w:pPr>
      <w:r>
        <w:rPr>
          <w:rFonts w:hint="eastAsia" w:hAnsi="宋体" w:eastAsia="宋体"/>
          <w:color w:val="000000"/>
          <w:sz w:val="24"/>
          <w:szCs w:val="24"/>
        </w:rPr>
        <w:t xml:space="preserve">甲方：                                   乙方： </w:t>
      </w:r>
    </w:p>
    <w:p>
      <w:pPr>
        <w:pStyle w:val="79"/>
        <w:rPr>
          <w:rFonts w:hint="eastAsia" w:hAnsi="宋体" w:eastAsia="宋体"/>
          <w:color w:val="000000"/>
          <w:sz w:val="24"/>
          <w:szCs w:val="24"/>
        </w:rPr>
      </w:pPr>
      <w:r>
        <w:rPr>
          <w:rFonts w:hint="eastAsia" w:hAnsi="宋体" w:eastAsia="宋体"/>
          <w:color w:val="000000"/>
          <w:sz w:val="24"/>
          <w:szCs w:val="24"/>
        </w:rPr>
        <w:t xml:space="preserve">地址：                                   地址： </w:t>
      </w:r>
    </w:p>
    <w:p>
      <w:pPr>
        <w:pStyle w:val="79"/>
        <w:rPr>
          <w:rFonts w:hint="eastAsia" w:hAnsi="宋体" w:eastAsia="宋体"/>
          <w:color w:val="000000"/>
          <w:sz w:val="24"/>
          <w:szCs w:val="24"/>
        </w:rPr>
      </w:pPr>
      <w:r>
        <w:rPr>
          <w:rFonts w:hint="eastAsia" w:hAnsi="宋体" w:eastAsia="宋体"/>
          <w:color w:val="000000"/>
          <w:sz w:val="24"/>
          <w:szCs w:val="24"/>
        </w:rPr>
        <w:t>法定代表人或授权代表：                   法定代表人或授权代表：</w:t>
      </w:r>
    </w:p>
    <w:p>
      <w:pPr>
        <w:pStyle w:val="79"/>
        <w:rPr>
          <w:rFonts w:hint="eastAsia" w:hAnsi="宋体" w:eastAsia="宋体"/>
          <w:color w:val="000000"/>
          <w:sz w:val="24"/>
          <w:szCs w:val="24"/>
        </w:rPr>
      </w:pPr>
      <w:r>
        <w:rPr>
          <w:rFonts w:hint="eastAsia" w:hAnsi="宋体" w:eastAsia="宋体"/>
          <w:color w:val="000000"/>
          <w:sz w:val="24"/>
          <w:szCs w:val="24"/>
        </w:rPr>
        <w:t>联系电话：                               联系电话：</w:t>
      </w:r>
    </w:p>
    <w:p>
      <w:pPr>
        <w:pStyle w:val="79"/>
        <w:jc w:val="right"/>
        <w:rPr>
          <w:rFonts w:hint="eastAsia" w:hAnsi="宋体"/>
          <w:sz w:val="24"/>
          <w:szCs w:val="24"/>
        </w:rPr>
      </w:pPr>
      <w:r>
        <w:rPr>
          <w:rFonts w:hint="eastAsia" w:hAnsi="宋体" w:eastAsia="宋体"/>
          <w:color w:val="000000"/>
          <w:sz w:val="24"/>
          <w:szCs w:val="24"/>
        </w:rPr>
        <w:t xml:space="preserve">                              签订日期：   年  月  日</w:t>
      </w:r>
      <w:bookmarkEnd w:id="13"/>
      <w:bookmarkEnd w:id="14"/>
      <w:bookmarkEnd w:id="15"/>
    </w:p>
    <w:bookmarkEnd w:id="12"/>
    <w:p>
      <w:pPr>
        <w:pStyle w:val="23"/>
        <w:spacing w:line="360" w:lineRule="atLeast"/>
        <w:rPr>
          <w:rFonts w:hint="eastAsia" w:ascii="宋体" w:hAnsi="宋体" w:eastAsia="宋体" w:cs="宋体"/>
          <w:b/>
          <w:color w:val="000000" w:themeColor="text1"/>
          <w:sz w:val="36"/>
          <w14:textFill>
            <w14:solidFill>
              <w14:schemeClr w14:val="tx1"/>
            </w14:solidFill>
          </w14:textFill>
        </w:rPr>
      </w:pPr>
    </w:p>
    <w:p>
      <w:pPr>
        <w:pStyle w:val="23"/>
        <w:spacing w:line="360" w:lineRule="atLeast"/>
        <w:rPr>
          <w:rFonts w:hint="eastAsia" w:ascii="宋体" w:hAnsi="宋体" w:eastAsia="宋体" w:cs="宋体"/>
          <w:b/>
          <w:color w:val="000000" w:themeColor="text1"/>
          <w:sz w:val="36"/>
          <w14:textFill>
            <w14:solidFill>
              <w14:schemeClr w14:val="tx1"/>
            </w14:solidFill>
          </w14:textFill>
        </w:rPr>
      </w:pPr>
    </w:p>
    <w:p>
      <w:pPr>
        <w:pStyle w:val="3"/>
        <w:rPr>
          <w:rFonts w:hint="eastAsia" w:ascii="宋体" w:hAnsi="宋体"/>
          <w:bCs/>
          <w:sz w:val="32"/>
          <w:szCs w:val="32"/>
        </w:rPr>
      </w:pPr>
      <w:r>
        <w:rPr>
          <w:rFonts w:hint="eastAsia" w:ascii="宋体" w:hAnsi="宋体" w:cs="宋体"/>
          <w:b/>
          <w:bCs/>
          <w:color w:val="000000" w:themeColor="text1"/>
          <w:highlight w:val="white"/>
          <w:lang w:val="en-US" w:eastAsia="zh-CN"/>
          <w14:textFill>
            <w14:solidFill>
              <w14:schemeClr w14:val="tx1"/>
            </w14:solidFill>
          </w14:textFill>
        </w:rPr>
        <w:t>第三部分</w:t>
      </w:r>
      <w:r>
        <w:rPr>
          <w:rFonts w:hint="eastAsia" w:ascii="宋体" w:hAnsi="宋体" w:eastAsia="宋体" w:cs="宋体"/>
          <w:b/>
          <w:bCs/>
          <w:color w:val="000000" w:themeColor="text1"/>
          <w:highlight w:val="white"/>
          <w14:textFill>
            <w14:solidFill>
              <w14:schemeClr w14:val="tx1"/>
            </w14:solidFill>
          </w14:textFill>
        </w:rPr>
        <w:t xml:space="preserve">  响应文件格式</w:t>
      </w:r>
    </w:p>
    <w:p>
      <w:pPr>
        <w:widowControl/>
        <w:jc w:val="center"/>
        <w:rPr>
          <w:rFonts w:ascii="宋体" w:hAnsi="宋体"/>
          <w:b/>
          <w:bCs/>
          <w:color w:val="000000"/>
          <w:sz w:val="32"/>
          <w:szCs w:val="32"/>
        </w:rPr>
      </w:pPr>
      <w:r>
        <w:rPr>
          <w:rFonts w:ascii="宋体" w:hAnsi="宋体"/>
          <w:b/>
          <w:bCs/>
          <w:color w:val="000000"/>
          <w:sz w:val="32"/>
          <w:szCs w:val="32"/>
        </w:rPr>
        <w:t>目</w:t>
      </w:r>
      <w:r>
        <w:rPr>
          <w:rFonts w:hint="eastAsia" w:ascii="宋体" w:hAnsi="宋体"/>
          <w:b/>
          <w:bCs/>
          <w:color w:val="000000"/>
          <w:sz w:val="32"/>
          <w:szCs w:val="32"/>
        </w:rPr>
        <w:t xml:space="preserve"> </w:t>
      </w:r>
      <w:r>
        <w:rPr>
          <w:rFonts w:ascii="宋体" w:hAnsi="宋体"/>
          <w:b/>
          <w:bCs/>
          <w:color w:val="000000"/>
          <w:sz w:val="32"/>
          <w:szCs w:val="32"/>
        </w:rPr>
        <w:t>录</w:t>
      </w:r>
    </w:p>
    <w:p>
      <w:pPr>
        <w:widowControl/>
        <w:spacing w:line="500" w:lineRule="exact"/>
        <w:jc w:val="left"/>
        <w:rPr>
          <w:rFonts w:ascii="宋体" w:hAnsi="宋体"/>
          <w:b/>
          <w:bCs/>
          <w:color w:val="000000"/>
          <w:sz w:val="32"/>
          <w:szCs w:val="32"/>
        </w:rPr>
      </w:pPr>
    </w:p>
    <w:p>
      <w:pPr>
        <w:widowControl/>
        <w:spacing w:line="500" w:lineRule="exact"/>
        <w:jc w:val="left"/>
        <w:rPr>
          <w:rFonts w:ascii="宋体" w:hAnsi="宋体"/>
          <w:bCs/>
          <w:color w:val="000000"/>
          <w:sz w:val="32"/>
          <w:szCs w:val="32"/>
        </w:rPr>
      </w:pPr>
      <w:r>
        <w:rPr>
          <w:rFonts w:hint="eastAsia" w:ascii="宋体" w:hAnsi="宋体"/>
          <w:bCs/>
          <w:color w:val="000000"/>
          <w:sz w:val="32"/>
          <w:szCs w:val="32"/>
        </w:rPr>
        <w:t>一、承诺书</w:t>
      </w:r>
    </w:p>
    <w:p>
      <w:pPr>
        <w:widowControl/>
        <w:spacing w:line="500" w:lineRule="exact"/>
        <w:jc w:val="left"/>
        <w:rPr>
          <w:rFonts w:hint="eastAsia" w:ascii="宋体" w:hAnsi="宋体"/>
          <w:bCs/>
          <w:color w:val="000000"/>
          <w:sz w:val="32"/>
          <w:szCs w:val="32"/>
        </w:rPr>
      </w:pPr>
      <w:r>
        <w:rPr>
          <w:rFonts w:hint="eastAsia" w:ascii="宋体" w:hAnsi="宋体"/>
          <w:bCs/>
          <w:color w:val="000000"/>
          <w:sz w:val="32"/>
          <w:szCs w:val="32"/>
        </w:rPr>
        <w:t>1.1 承诺函</w:t>
      </w:r>
    </w:p>
    <w:p>
      <w:pPr>
        <w:widowControl/>
        <w:spacing w:line="500" w:lineRule="exact"/>
        <w:jc w:val="left"/>
        <w:rPr>
          <w:rFonts w:hint="eastAsia" w:ascii="宋体" w:hAnsi="宋体"/>
          <w:bCs/>
          <w:color w:val="000000"/>
          <w:sz w:val="32"/>
          <w:szCs w:val="32"/>
        </w:rPr>
      </w:pPr>
      <w:r>
        <w:rPr>
          <w:rFonts w:hint="eastAsia" w:ascii="宋体" w:hAnsi="宋体"/>
          <w:bCs/>
          <w:color w:val="000000"/>
          <w:sz w:val="32"/>
          <w:szCs w:val="32"/>
        </w:rPr>
        <w:t>1.2 反商业贿赂承诺书</w:t>
      </w:r>
    </w:p>
    <w:p>
      <w:pPr>
        <w:widowControl/>
        <w:spacing w:line="500" w:lineRule="exact"/>
        <w:jc w:val="left"/>
        <w:rPr>
          <w:rFonts w:hint="eastAsia" w:ascii="宋体" w:hAnsi="宋体"/>
          <w:bCs/>
          <w:color w:val="000000"/>
          <w:sz w:val="32"/>
          <w:szCs w:val="32"/>
        </w:rPr>
      </w:pPr>
      <w:r>
        <w:rPr>
          <w:rFonts w:hint="eastAsia" w:ascii="宋体" w:hAnsi="宋体"/>
          <w:bCs/>
          <w:color w:val="000000"/>
          <w:sz w:val="32"/>
          <w:szCs w:val="32"/>
        </w:rPr>
        <w:t>1.3供应商</w:t>
      </w:r>
      <w:r>
        <w:rPr>
          <w:rFonts w:ascii="宋体" w:hAnsi="宋体"/>
          <w:bCs/>
          <w:color w:val="000000"/>
          <w:sz w:val="32"/>
          <w:szCs w:val="32"/>
        </w:rPr>
        <w:t>廉政承诺书</w:t>
      </w:r>
    </w:p>
    <w:p>
      <w:pPr>
        <w:widowControl/>
        <w:spacing w:line="500" w:lineRule="exact"/>
        <w:jc w:val="left"/>
        <w:rPr>
          <w:rFonts w:ascii="宋体" w:hAnsi="宋体"/>
          <w:bCs/>
          <w:color w:val="000000"/>
          <w:sz w:val="32"/>
          <w:szCs w:val="32"/>
        </w:rPr>
      </w:pPr>
      <w:r>
        <w:rPr>
          <w:rFonts w:hint="eastAsia" w:ascii="宋体" w:hAnsi="宋体"/>
          <w:bCs/>
          <w:color w:val="000000"/>
          <w:sz w:val="32"/>
          <w:szCs w:val="32"/>
        </w:rPr>
        <w:t>二、法定代表人身份证明书及授权委托书</w:t>
      </w:r>
    </w:p>
    <w:p>
      <w:pPr>
        <w:widowControl/>
        <w:spacing w:line="500" w:lineRule="exact"/>
        <w:jc w:val="left"/>
        <w:rPr>
          <w:rFonts w:hint="eastAsia" w:ascii="宋体" w:hAnsi="宋体"/>
          <w:bCs/>
          <w:color w:val="000000"/>
          <w:sz w:val="32"/>
          <w:szCs w:val="32"/>
        </w:rPr>
      </w:pPr>
      <w:r>
        <w:rPr>
          <w:rFonts w:hint="eastAsia" w:ascii="宋体" w:hAnsi="宋体"/>
          <w:bCs/>
          <w:color w:val="000000"/>
          <w:sz w:val="32"/>
          <w:szCs w:val="32"/>
        </w:rPr>
        <w:t>2.1 法定代表人身份证明书</w:t>
      </w:r>
    </w:p>
    <w:p>
      <w:pPr>
        <w:widowControl/>
        <w:spacing w:line="500" w:lineRule="exact"/>
        <w:jc w:val="left"/>
        <w:rPr>
          <w:rFonts w:hint="eastAsia" w:ascii="宋体" w:hAnsi="宋体"/>
          <w:bCs/>
          <w:color w:val="000000"/>
          <w:sz w:val="32"/>
          <w:szCs w:val="32"/>
        </w:rPr>
      </w:pPr>
      <w:r>
        <w:rPr>
          <w:rFonts w:hint="eastAsia" w:ascii="宋体" w:hAnsi="宋体"/>
          <w:bCs/>
          <w:color w:val="000000"/>
          <w:sz w:val="32"/>
          <w:szCs w:val="32"/>
        </w:rPr>
        <w:t>2.2法定代表人授权委托书</w:t>
      </w:r>
    </w:p>
    <w:p>
      <w:pPr>
        <w:widowControl/>
        <w:spacing w:line="500" w:lineRule="exact"/>
        <w:jc w:val="left"/>
        <w:rPr>
          <w:rFonts w:ascii="宋体" w:hAnsi="宋体"/>
          <w:bCs/>
          <w:color w:val="000000"/>
          <w:sz w:val="32"/>
          <w:szCs w:val="32"/>
        </w:rPr>
      </w:pPr>
      <w:r>
        <w:rPr>
          <w:rFonts w:hint="eastAsia" w:ascii="宋体" w:hAnsi="宋体"/>
          <w:bCs/>
          <w:color w:val="000000"/>
          <w:sz w:val="32"/>
          <w:szCs w:val="32"/>
        </w:rPr>
        <w:t>三、投标保证金</w:t>
      </w:r>
    </w:p>
    <w:p>
      <w:pPr>
        <w:widowControl/>
        <w:spacing w:line="500" w:lineRule="exact"/>
        <w:jc w:val="left"/>
        <w:rPr>
          <w:rFonts w:hint="eastAsia" w:ascii="宋体" w:hAnsi="宋体"/>
          <w:b/>
          <w:sz w:val="32"/>
          <w:szCs w:val="32"/>
        </w:rPr>
      </w:pPr>
      <w:r>
        <w:rPr>
          <w:rFonts w:hint="eastAsia" w:ascii="宋体" w:hAnsi="宋体"/>
          <w:bCs/>
          <w:color w:val="000000"/>
          <w:sz w:val="32"/>
          <w:szCs w:val="32"/>
        </w:rPr>
        <w:t>四、报价一览表</w:t>
      </w:r>
    </w:p>
    <w:p>
      <w:pPr>
        <w:widowControl/>
        <w:spacing w:line="500" w:lineRule="exact"/>
        <w:jc w:val="left"/>
        <w:rPr>
          <w:rFonts w:ascii="宋体" w:hAnsi="宋体"/>
          <w:bCs/>
          <w:color w:val="000000"/>
          <w:sz w:val="32"/>
          <w:szCs w:val="32"/>
        </w:rPr>
      </w:pPr>
      <w:r>
        <w:rPr>
          <w:rFonts w:hint="eastAsia" w:ascii="宋体" w:hAnsi="宋体"/>
          <w:bCs/>
          <w:color w:val="000000"/>
          <w:sz w:val="32"/>
          <w:szCs w:val="32"/>
        </w:rPr>
        <w:t>五、供应商基本情况表</w:t>
      </w:r>
    </w:p>
    <w:p>
      <w:pPr>
        <w:widowControl/>
        <w:spacing w:line="500" w:lineRule="exact"/>
        <w:jc w:val="left"/>
        <w:rPr>
          <w:rFonts w:ascii="宋体" w:hAnsi="宋体"/>
          <w:bCs/>
          <w:color w:val="000000"/>
          <w:sz w:val="32"/>
          <w:szCs w:val="32"/>
        </w:rPr>
      </w:pPr>
      <w:r>
        <w:rPr>
          <w:rFonts w:hint="eastAsia" w:ascii="宋体" w:hAnsi="宋体"/>
          <w:bCs/>
          <w:color w:val="000000"/>
          <w:sz w:val="32"/>
          <w:szCs w:val="32"/>
        </w:rPr>
        <w:t>六、企业近三年来类似主要业绩一览表</w:t>
      </w:r>
    </w:p>
    <w:p>
      <w:pPr>
        <w:widowControl/>
        <w:spacing w:line="500" w:lineRule="exact"/>
        <w:jc w:val="left"/>
        <w:rPr>
          <w:rFonts w:ascii="宋体" w:hAnsi="宋体"/>
          <w:bCs/>
          <w:color w:val="000000"/>
          <w:sz w:val="32"/>
          <w:szCs w:val="32"/>
        </w:rPr>
      </w:pPr>
      <w:r>
        <w:rPr>
          <w:rFonts w:hint="eastAsia" w:ascii="宋体" w:hAnsi="宋体"/>
          <w:bCs/>
          <w:color w:val="000000"/>
          <w:sz w:val="32"/>
          <w:szCs w:val="32"/>
        </w:rPr>
        <w:t>七、商务条款偏离表</w:t>
      </w:r>
    </w:p>
    <w:p>
      <w:pPr>
        <w:widowControl/>
        <w:spacing w:line="500" w:lineRule="exact"/>
        <w:jc w:val="left"/>
        <w:rPr>
          <w:rFonts w:ascii="宋体" w:hAnsi="宋体"/>
          <w:bCs/>
          <w:color w:val="000000"/>
          <w:sz w:val="32"/>
          <w:szCs w:val="32"/>
        </w:rPr>
      </w:pPr>
      <w:r>
        <w:rPr>
          <w:rFonts w:hint="eastAsia" w:ascii="宋体" w:hAnsi="宋体"/>
          <w:bCs/>
          <w:color w:val="000000"/>
          <w:sz w:val="32"/>
          <w:szCs w:val="32"/>
        </w:rPr>
        <w:t>八、中小企业声明函</w:t>
      </w:r>
    </w:p>
    <w:p>
      <w:pPr>
        <w:widowControl/>
        <w:spacing w:line="500" w:lineRule="exact"/>
        <w:jc w:val="left"/>
        <w:rPr>
          <w:rFonts w:ascii="宋体" w:hAnsi="宋体"/>
          <w:bCs/>
          <w:color w:val="000000"/>
          <w:sz w:val="32"/>
          <w:szCs w:val="32"/>
        </w:rPr>
      </w:pPr>
      <w:r>
        <w:rPr>
          <w:rFonts w:hint="eastAsia" w:ascii="宋体" w:hAnsi="宋体"/>
          <w:bCs/>
          <w:color w:val="000000"/>
          <w:sz w:val="32"/>
          <w:szCs w:val="32"/>
        </w:rPr>
        <w:t>九、服务</w:t>
      </w:r>
      <w:r>
        <w:rPr>
          <w:rFonts w:ascii="宋体" w:hAnsi="宋体"/>
          <w:bCs/>
          <w:color w:val="000000"/>
          <w:sz w:val="32"/>
          <w:szCs w:val="32"/>
        </w:rPr>
        <w:t>方案</w:t>
      </w:r>
    </w:p>
    <w:p>
      <w:pPr>
        <w:widowControl/>
        <w:spacing w:line="500" w:lineRule="exact"/>
        <w:jc w:val="left"/>
        <w:rPr>
          <w:rFonts w:hint="eastAsia" w:ascii="宋体" w:hAnsi="宋体"/>
          <w:bCs/>
          <w:color w:val="000000"/>
          <w:sz w:val="32"/>
          <w:szCs w:val="32"/>
        </w:rPr>
      </w:pPr>
      <w:r>
        <w:rPr>
          <w:rFonts w:hint="eastAsia" w:ascii="宋体" w:hAnsi="宋体"/>
          <w:bCs/>
          <w:color w:val="000000"/>
          <w:sz w:val="32"/>
          <w:szCs w:val="32"/>
        </w:rPr>
        <w:t>十、其他资料</w:t>
      </w:r>
    </w:p>
    <w:p>
      <w:pPr>
        <w:pStyle w:val="2"/>
        <w:rPr>
          <w:rFonts w:hint="eastAsia" w:ascii="宋体" w:hAnsi="宋体"/>
          <w:bCs/>
          <w:color w:val="000000"/>
          <w:sz w:val="32"/>
          <w:szCs w:val="32"/>
        </w:rPr>
      </w:pPr>
    </w:p>
    <w:p>
      <w:pPr>
        <w:pStyle w:val="2"/>
        <w:rPr>
          <w:rFonts w:hint="eastAsia" w:ascii="宋体" w:hAnsi="宋体"/>
          <w:bCs/>
          <w:color w:val="000000"/>
          <w:sz w:val="32"/>
          <w:szCs w:val="32"/>
        </w:rPr>
      </w:pPr>
    </w:p>
    <w:p>
      <w:pPr>
        <w:pStyle w:val="2"/>
        <w:rPr>
          <w:rFonts w:hint="eastAsia" w:ascii="宋体" w:hAnsi="宋体"/>
          <w:bCs/>
          <w:color w:val="000000"/>
          <w:sz w:val="32"/>
          <w:szCs w:val="32"/>
        </w:rPr>
      </w:pPr>
    </w:p>
    <w:p>
      <w:pPr>
        <w:pStyle w:val="2"/>
        <w:rPr>
          <w:rFonts w:hint="eastAsia" w:ascii="宋体" w:hAnsi="宋体"/>
          <w:bCs/>
          <w:color w:val="000000"/>
          <w:sz w:val="32"/>
          <w:szCs w:val="32"/>
        </w:rPr>
      </w:pPr>
    </w:p>
    <w:p>
      <w:pPr>
        <w:pStyle w:val="2"/>
        <w:rPr>
          <w:rFonts w:hint="eastAsia" w:ascii="宋体" w:hAnsi="宋体"/>
          <w:bCs/>
          <w:color w:val="000000"/>
          <w:sz w:val="32"/>
          <w:szCs w:val="32"/>
        </w:rPr>
      </w:pPr>
    </w:p>
    <w:p>
      <w:pPr>
        <w:pStyle w:val="2"/>
        <w:rPr>
          <w:rFonts w:hint="eastAsia" w:ascii="宋体" w:hAnsi="宋体"/>
          <w:bCs/>
          <w:color w:val="000000"/>
          <w:sz w:val="32"/>
          <w:szCs w:val="32"/>
        </w:rPr>
      </w:pPr>
    </w:p>
    <w:p>
      <w:pPr>
        <w:spacing w:line="440" w:lineRule="exact"/>
        <w:jc w:val="center"/>
        <w:rPr>
          <w:rFonts w:ascii="宋体" w:hAnsi="宋体"/>
          <w:b/>
          <w:sz w:val="32"/>
          <w:szCs w:val="32"/>
        </w:rPr>
      </w:pPr>
    </w:p>
    <w:p>
      <w:pPr>
        <w:spacing w:line="440" w:lineRule="exact"/>
        <w:jc w:val="center"/>
        <w:rPr>
          <w:rFonts w:hint="eastAsia" w:ascii="宋体" w:hAnsi="宋体"/>
          <w:b/>
          <w:sz w:val="32"/>
          <w:szCs w:val="32"/>
        </w:rPr>
      </w:pPr>
      <w:r>
        <w:rPr>
          <w:rFonts w:ascii="宋体" w:hAnsi="宋体"/>
          <w:b/>
          <w:sz w:val="32"/>
          <w:szCs w:val="32"/>
        </w:rPr>
        <w:t>一</w:t>
      </w:r>
      <w:r>
        <w:rPr>
          <w:rFonts w:hint="eastAsia" w:ascii="宋体" w:hAnsi="宋体"/>
          <w:b/>
          <w:sz w:val="32"/>
          <w:szCs w:val="32"/>
        </w:rPr>
        <w:t>、</w:t>
      </w:r>
      <w:r>
        <w:rPr>
          <w:rFonts w:ascii="宋体" w:hAnsi="宋体"/>
          <w:b/>
          <w:sz w:val="32"/>
          <w:szCs w:val="32"/>
        </w:rPr>
        <w:t>承诺书</w:t>
      </w:r>
    </w:p>
    <w:p>
      <w:pPr>
        <w:spacing w:line="440" w:lineRule="exact"/>
        <w:jc w:val="center"/>
        <w:rPr>
          <w:rFonts w:hint="eastAsia" w:ascii="宋体" w:hAnsi="宋体"/>
          <w:b/>
          <w:sz w:val="32"/>
          <w:szCs w:val="32"/>
        </w:rPr>
      </w:pPr>
      <w:r>
        <w:rPr>
          <w:rFonts w:hint="eastAsia" w:ascii="宋体" w:hAnsi="宋体"/>
          <w:b/>
          <w:sz w:val="32"/>
          <w:szCs w:val="32"/>
        </w:rPr>
        <w:t>1.1承诺函</w:t>
      </w:r>
    </w:p>
    <w:p>
      <w:pPr>
        <w:spacing w:line="440" w:lineRule="exact"/>
        <w:ind w:firstLine="160" w:firstLineChars="50"/>
        <w:rPr>
          <w:rFonts w:hint="eastAsia" w:ascii="宋体" w:hAnsi="宋体"/>
          <w:sz w:val="32"/>
          <w:szCs w:val="32"/>
        </w:rPr>
      </w:pPr>
      <w:r>
        <w:rPr>
          <w:rFonts w:hint="eastAsia" w:ascii="宋体" w:hAnsi="宋体"/>
          <w:sz w:val="32"/>
          <w:szCs w:val="32"/>
        </w:rPr>
        <w:t>新疆</w:t>
      </w:r>
      <w:r>
        <w:rPr>
          <w:rFonts w:hint="eastAsia" w:ascii="宋体" w:hAnsi="宋体"/>
          <w:sz w:val="32"/>
          <w:szCs w:val="32"/>
          <w:lang w:eastAsia="zh-CN"/>
        </w:rPr>
        <w:t>鼎科</w:t>
      </w:r>
      <w:r>
        <w:rPr>
          <w:rFonts w:hint="eastAsia" w:ascii="宋体" w:hAnsi="宋体"/>
          <w:sz w:val="32"/>
          <w:szCs w:val="32"/>
        </w:rPr>
        <w:t>工程项目管理有限公司：</w:t>
      </w:r>
    </w:p>
    <w:p>
      <w:pPr>
        <w:spacing w:line="440" w:lineRule="exact"/>
        <w:ind w:firstLine="435"/>
        <w:rPr>
          <w:rFonts w:hint="eastAsia" w:ascii="宋体" w:hAnsi="宋体"/>
          <w:sz w:val="32"/>
          <w:szCs w:val="32"/>
        </w:rPr>
      </w:pPr>
      <w:r>
        <w:rPr>
          <w:rFonts w:hint="eastAsia" w:ascii="宋体" w:hAnsi="宋体"/>
          <w:sz w:val="32"/>
          <w:szCs w:val="32"/>
        </w:rPr>
        <w:t>我们收到你们</w:t>
      </w:r>
      <w:r>
        <w:rPr>
          <w:rFonts w:hint="eastAsia" w:ascii="宋体" w:hAnsi="宋体"/>
          <w:sz w:val="32"/>
          <w:szCs w:val="32"/>
          <w:u w:val="single"/>
        </w:rPr>
        <w:t xml:space="preserve"> （项目名称、项目编号） </w:t>
      </w:r>
      <w:r>
        <w:rPr>
          <w:rFonts w:hint="eastAsia" w:ascii="宋体" w:hAnsi="宋体"/>
          <w:sz w:val="32"/>
          <w:szCs w:val="32"/>
        </w:rPr>
        <w:t>磋商文件，经仔细阅读和研究，我们决定参加投标。</w:t>
      </w:r>
    </w:p>
    <w:p>
      <w:pPr>
        <w:spacing w:line="440" w:lineRule="exact"/>
        <w:ind w:firstLine="640" w:firstLineChars="200"/>
        <w:rPr>
          <w:rFonts w:hint="eastAsia" w:ascii="宋体" w:hAnsi="宋体"/>
          <w:sz w:val="32"/>
          <w:szCs w:val="32"/>
        </w:rPr>
      </w:pPr>
      <w:r>
        <w:rPr>
          <w:rFonts w:hint="eastAsia" w:ascii="宋体" w:hAnsi="宋体"/>
          <w:sz w:val="32"/>
          <w:szCs w:val="32"/>
        </w:rPr>
        <w:t>l、愿意按照磋商文件的一切要求，提供以上服务，同时负责售后服务等，总价格及明细见《报价一览表》。</w:t>
      </w:r>
    </w:p>
    <w:p>
      <w:pPr>
        <w:spacing w:line="440" w:lineRule="exact"/>
        <w:ind w:firstLine="640" w:firstLineChars="200"/>
        <w:rPr>
          <w:rFonts w:hint="eastAsia" w:ascii="宋体" w:hAnsi="宋体"/>
          <w:sz w:val="32"/>
          <w:szCs w:val="32"/>
        </w:rPr>
      </w:pPr>
      <w:r>
        <w:rPr>
          <w:rFonts w:hint="eastAsia" w:ascii="宋体" w:hAnsi="宋体"/>
          <w:sz w:val="32"/>
          <w:szCs w:val="32"/>
        </w:rPr>
        <w:t>2、如果我们的响应文件被接受，我们将严格履行磋商文件中规定的每一项要求，按期、按质履行服务义务。</w:t>
      </w:r>
    </w:p>
    <w:p>
      <w:pPr>
        <w:spacing w:line="440" w:lineRule="exact"/>
        <w:ind w:firstLine="640" w:firstLineChars="200"/>
        <w:rPr>
          <w:rFonts w:hint="eastAsia" w:ascii="宋体" w:hAnsi="宋体"/>
          <w:sz w:val="32"/>
          <w:szCs w:val="32"/>
        </w:rPr>
      </w:pPr>
      <w:r>
        <w:rPr>
          <w:rFonts w:hint="eastAsia" w:ascii="宋体" w:hAnsi="宋体"/>
          <w:sz w:val="32"/>
          <w:szCs w:val="32"/>
        </w:rPr>
        <w:t>3、供应商已详细阅读并理解了磋商文件的全部，包括修改文件(如有的话)。我们完全理解并同意放弃对这方面有不明及误解的权利。</w:t>
      </w:r>
    </w:p>
    <w:p>
      <w:pPr>
        <w:spacing w:line="440" w:lineRule="exact"/>
        <w:ind w:firstLine="640" w:firstLineChars="200"/>
        <w:rPr>
          <w:rFonts w:hint="eastAsia" w:ascii="宋体" w:hAnsi="宋体"/>
          <w:sz w:val="32"/>
          <w:szCs w:val="32"/>
        </w:rPr>
      </w:pPr>
      <w:r>
        <w:rPr>
          <w:rFonts w:hint="eastAsia" w:ascii="宋体" w:hAnsi="宋体"/>
          <w:sz w:val="32"/>
          <w:szCs w:val="32"/>
        </w:rPr>
        <w:t>4、我们同意按磋商文件中的规定，本响应文件的有效期限为开标后</w:t>
      </w:r>
      <w:r>
        <w:rPr>
          <w:rFonts w:hint="eastAsia" w:ascii="宋体" w:hAnsi="宋体"/>
          <w:sz w:val="32"/>
          <w:szCs w:val="32"/>
          <w:u w:val="single"/>
        </w:rPr>
        <w:t xml:space="preserve">     </w:t>
      </w:r>
      <w:r>
        <w:rPr>
          <w:rFonts w:hint="eastAsia" w:ascii="宋体" w:hAnsi="宋体"/>
          <w:sz w:val="32"/>
          <w:szCs w:val="32"/>
        </w:rPr>
        <w:t>天。</w:t>
      </w:r>
    </w:p>
    <w:p>
      <w:pPr>
        <w:spacing w:line="440" w:lineRule="exact"/>
        <w:ind w:firstLine="640" w:firstLineChars="200"/>
        <w:rPr>
          <w:rFonts w:hint="eastAsia" w:ascii="宋体" w:hAnsi="宋体"/>
          <w:sz w:val="32"/>
          <w:szCs w:val="32"/>
        </w:rPr>
      </w:pPr>
      <w:r>
        <w:rPr>
          <w:rFonts w:hint="eastAsia" w:ascii="宋体" w:hAnsi="宋体"/>
          <w:sz w:val="32"/>
          <w:szCs w:val="32"/>
        </w:rPr>
        <w:t>5、我们愿意提供采购人在磋商文件中要求的所有资料。</w:t>
      </w:r>
    </w:p>
    <w:p>
      <w:pPr>
        <w:spacing w:line="440" w:lineRule="exact"/>
        <w:ind w:firstLine="640" w:firstLineChars="200"/>
        <w:rPr>
          <w:rFonts w:hint="eastAsia" w:ascii="宋体" w:hAnsi="宋体"/>
          <w:sz w:val="32"/>
          <w:szCs w:val="32"/>
        </w:rPr>
      </w:pPr>
      <w:r>
        <w:rPr>
          <w:rFonts w:hint="eastAsia" w:ascii="宋体" w:hAnsi="宋体"/>
          <w:sz w:val="32"/>
          <w:szCs w:val="32"/>
        </w:rPr>
        <w:t>6、我们认为你们有权决定成交供应商，还认为你们有权接受或拒绝所有的供应商成交。</w:t>
      </w:r>
    </w:p>
    <w:p>
      <w:pPr>
        <w:spacing w:line="440" w:lineRule="exact"/>
        <w:ind w:firstLine="640" w:firstLineChars="200"/>
        <w:rPr>
          <w:rFonts w:hint="eastAsia" w:ascii="宋体" w:hAnsi="宋体"/>
          <w:sz w:val="32"/>
          <w:szCs w:val="32"/>
        </w:rPr>
      </w:pPr>
      <w:r>
        <w:rPr>
          <w:rFonts w:hint="eastAsia" w:ascii="宋体" w:hAnsi="宋体"/>
          <w:sz w:val="32"/>
          <w:szCs w:val="32"/>
        </w:rPr>
        <w:t>7、我方愿意遵守磋商文件中所列的收费标准。</w:t>
      </w:r>
    </w:p>
    <w:p>
      <w:pPr>
        <w:spacing w:line="440" w:lineRule="exact"/>
        <w:ind w:firstLine="640" w:firstLineChars="200"/>
        <w:rPr>
          <w:rFonts w:hint="eastAsia" w:ascii="宋体" w:hAnsi="宋体"/>
          <w:sz w:val="32"/>
          <w:szCs w:val="32"/>
        </w:rPr>
      </w:pPr>
      <w:r>
        <w:rPr>
          <w:rFonts w:hint="eastAsia" w:ascii="宋体" w:hAnsi="宋体"/>
          <w:sz w:val="32"/>
          <w:szCs w:val="32"/>
        </w:rPr>
        <w:t>8、在规定的磋商时间后，如果在磋商有效期内撤回投标，同意磋商保证金将被贵方没收。</w:t>
      </w:r>
    </w:p>
    <w:p>
      <w:pPr>
        <w:spacing w:line="440" w:lineRule="exact"/>
        <w:ind w:firstLine="640" w:firstLineChars="200"/>
        <w:rPr>
          <w:rFonts w:hint="eastAsia" w:ascii="宋体" w:hAnsi="宋体"/>
          <w:sz w:val="32"/>
          <w:szCs w:val="32"/>
        </w:rPr>
      </w:pPr>
      <w:r>
        <w:rPr>
          <w:rFonts w:hint="eastAsia" w:ascii="宋体" w:hAnsi="宋体"/>
          <w:sz w:val="32"/>
          <w:szCs w:val="32"/>
        </w:rPr>
        <w:t>9、供应商同意提供按照贵方可能要求的与其投标有关的一切数据或资料，完全理解贵方不一定接受最低价的投标或收到的任何投标的约定。</w:t>
      </w:r>
    </w:p>
    <w:p>
      <w:pPr>
        <w:spacing w:line="440" w:lineRule="exact"/>
        <w:ind w:firstLine="640" w:firstLineChars="200"/>
        <w:rPr>
          <w:rFonts w:hint="eastAsia" w:ascii="宋体" w:hAnsi="宋体"/>
          <w:sz w:val="32"/>
          <w:szCs w:val="32"/>
        </w:rPr>
      </w:pPr>
      <w:r>
        <w:rPr>
          <w:rFonts w:hint="eastAsia" w:ascii="宋体" w:hAnsi="宋体"/>
          <w:sz w:val="32"/>
          <w:szCs w:val="32"/>
        </w:rPr>
        <w:t>10、我方在响应文件中所作的承诺在开标后保持有效，不作任何更改和变动。</w:t>
      </w:r>
    </w:p>
    <w:p>
      <w:pPr>
        <w:spacing w:line="440" w:lineRule="exact"/>
        <w:ind w:firstLine="640" w:firstLineChars="200"/>
        <w:rPr>
          <w:rFonts w:hint="eastAsia" w:ascii="宋体" w:hAnsi="宋体"/>
          <w:sz w:val="32"/>
          <w:szCs w:val="32"/>
        </w:rPr>
      </w:pPr>
      <w:r>
        <w:rPr>
          <w:rFonts w:hint="eastAsia" w:ascii="宋体" w:hAnsi="宋体"/>
          <w:sz w:val="32"/>
          <w:szCs w:val="32"/>
        </w:rPr>
        <w:t>11、若我方获得成交，我方保证按有关规定向贵方支付招标服务费。我方承诺接受磋商文件及澄清修改部分（如有）的全部条款（包括响应文件递交截止时间、保证金、资格评审条件、成交标准以及采购需求等其他所有条款）且无任何异议，现向贵公司提出承诺报价。</w:t>
      </w:r>
    </w:p>
    <w:p>
      <w:pPr>
        <w:spacing w:line="440" w:lineRule="exact"/>
        <w:ind w:firstLine="435"/>
        <w:rPr>
          <w:rFonts w:hint="eastAsia" w:ascii="宋体" w:hAnsi="宋体"/>
          <w:sz w:val="32"/>
          <w:szCs w:val="32"/>
        </w:rPr>
      </w:pPr>
      <w:r>
        <w:rPr>
          <w:rFonts w:hint="eastAsia" w:ascii="宋体" w:hAnsi="宋体"/>
          <w:sz w:val="32"/>
          <w:szCs w:val="32"/>
        </w:rPr>
        <w:t>所有有关标书的函电，请按下列地址联系：</w:t>
      </w:r>
    </w:p>
    <w:p>
      <w:pPr>
        <w:rPr>
          <w:rFonts w:hint="eastAsia"/>
          <w:sz w:val="32"/>
          <w:szCs w:val="32"/>
        </w:rPr>
      </w:pPr>
    </w:p>
    <w:p>
      <w:pPr>
        <w:spacing w:line="440" w:lineRule="exact"/>
        <w:ind w:firstLine="435"/>
        <w:rPr>
          <w:rFonts w:hint="eastAsia" w:ascii="宋体" w:hAnsi="宋体"/>
          <w:sz w:val="32"/>
          <w:szCs w:val="32"/>
        </w:rPr>
      </w:pPr>
      <w:r>
        <w:rPr>
          <w:rFonts w:hint="eastAsia" w:ascii="宋体" w:hAnsi="宋体"/>
          <w:sz w:val="32"/>
          <w:szCs w:val="32"/>
        </w:rPr>
        <w:t xml:space="preserve">    单  位：                 邮编：             传真：</w:t>
      </w:r>
    </w:p>
    <w:p>
      <w:pPr>
        <w:spacing w:line="440" w:lineRule="exact"/>
        <w:ind w:firstLine="435"/>
        <w:rPr>
          <w:rFonts w:hint="eastAsia" w:ascii="宋体" w:hAnsi="宋体"/>
          <w:sz w:val="32"/>
          <w:szCs w:val="32"/>
        </w:rPr>
      </w:pPr>
      <w:r>
        <w:rPr>
          <w:rFonts w:hint="eastAsia" w:ascii="宋体" w:hAnsi="宋体"/>
          <w:sz w:val="32"/>
          <w:szCs w:val="32"/>
        </w:rPr>
        <w:t xml:space="preserve">    联系人：                 地址：             电话：</w:t>
      </w:r>
    </w:p>
    <w:p>
      <w:pPr>
        <w:spacing w:line="440" w:lineRule="exact"/>
        <w:ind w:firstLine="5280" w:firstLineChars="1650"/>
        <w:rPr>
          <w:rFonts w:hint="eastAsia" w:ascii="宋体" w:hAnsi="宋体"/>
          <w:sz w:val="32"/>
          <w:szCs w:val="32"/>
        </w:rPr>
      </w:pPr>
    </w:p>
    <w:p>
      <w:pPr>
        <w:spacing w:line="440" w:lineRule="exact"/>
        <w:ind w:firstLine="5280" w:firstLineChars="1650"/>
        <w:rPr>
          <w:rFonts w:hint="eastAsia" w:ascii="宋体" w:hAnsi="宋体"/>
          <w:sz w:val="32"/>
          <w:szCs w:val="32"/>
        </w:rPr>
      </w:pPr>
      <w:r>
        <w:rPr>
          <w:rFonts w:hint="eastAsia" w:ascii="宋体" w:hAnsi="宋体"/>
          <w:sz w:val="32"/>
          <w:szCs w:val="32"/>
        </w:rPr>
        <w:t>响应单位：</w:t>
      </w:r>
      <w:r>
        <w:rPr>
          <w:rFonts w:hint="eastAsia" w:ascii="宋体" w:hAnsi="宋体"/>
          <w:sz w:val="32"/>
          <w:szCs w:val="32"/>
          <w:u w:val="single"/>
        </w:rPr>
        <w:t xml:space="preserve">                             </w:t>
      </w:r>
      <w:r>
        <w:rPr>
          <w:rFonts w:hint="eastAsia" w:ascii="宋体" w:hAnsi="宋体"/>
          <w:sz w:val="32"/>
          <w:szCs w:val="32"/>
        </w:rPr>
        <w:t>(盖章)</w:t>
      </w:r>
    </w:p>
    <w:p>
      <w:pPr>
        <w:spacing w:line="440" w:lineRule="exact"/>
        <w:ind w:firstLine="5280" w:firstLineChars="1650"/>
        <w:rPr>
          <w:rFonts w:hint="eastAsia" w:ascii="宋体" w:hAnsi="宋体"/>
          <w:sz w:val="32"/>
          <w:szCs w:val="32"/>
          <w:u w:val="single"/>
        </w:rPr>
      </w:pPr>
      <w:r>
        <w:rPr>
          <w:rFonts w:hint="eastAsia" w:ascii="宋体" w:hAnsi="宋体"/>
          <w:sz w:val="32"/>
          <w:szCs w:val="32"/>
        </w:rPr>
        <w:t>响应单位全权代表（签字或盖章）：</w:t>
      </w:r>
      <w:r>
        <w:rPr>
          <w:rFonts w:hint="eastAsia" w:ascii="宋体" w:hAnsi="宋体"/>
          <w:sz w:val="32"/>
          <w:szCs w:val="32"/>
          <w:u w:val="single"/>
        </w:rPr>
        <w:t xml:space="preserve">        </w:t>
      </w:r>
    </w:p>
    <w:p>
      <w:pPr>
        <w:autoSpaceDE w:val="0"/>
        <w:autoSpaceDN w:val="0"/>
        <w:adjustRightInd w:val="0"/>
        <w:spacing w:line="360" w:lineRule="auto"/>
        <w:ind w:right="960"/>
        <w:jc w:val="center"/>
        <w:rPr>
          <w:rFonts w:hint="eastAsia"/>
          <w:b/>
          <w:sz w:val="32"/>
          <w:szCs w:val="32"/>
          <w:lang w:val="zh-CN"/>
        </w:rPr>
      </w:pPr>
      <w:r>
        <w:rPr>
          <w:rFonts w:hint="eastAsia" w:hAnsi="宋体"/>
          <w:color w:val="000000"/>
          <w:sz w:val="32"/>
          <w:szCs w:val="32"/>
        </w:rPr>
        <w:t xml:space="preserve">                     </w:t>
      </w:r>
      <w:r>
        <w:rPr>
          <w:rFonts w:hint="eastAsia" w:ascii="宋体" w:hAnsi="宋体"/>
          <w:color w:val="000000"/>
          <w:sz w:val="32"/>
          <w:szCs w:val="32"/>
        </w:rPr>
        <w:t>日期：</w:t>
      </w:r>
      <w:r>
        <w:rPr>
          <w:rFonts w:hint="eastAsia" w:ascii="宋体" w:hAnsi="宋体"/>
          <w:color w:val="000000"/>
          <w:sz w:val="32"/>
          <w:szCs w:val="32"/>
          <w:u w:val="single"/>
        </w:rPr>
        <w:t xml:space="preserve">       </w:t>
      </w:r>
      <w:r>
        <w:rPr>
          <w:rFonts w:hint="eastAsia" w:ascii="宋体" w:hAnsi="宋体"/>
          <w:color w:val="000000"/>
          <w:sz w:val="32"/>
          <w:szCs w:val="32"/>
        </w:rPr>
        <w:t>年</w:t>
      </w:r>
      <w:r>
        <w:rPr>
          <w:rFonts w:hint="eastAsia" w:ascii="宋体" w:hAnsi="宋体"/>
          <w:color w:val="000000"/>
          <w:sz w:val="32"/>
          <w:szCs w:val="32"/>
          <w:u w:val="single"/>
        </w:rPr>
        <w:t xml:space="preserve">     </w:t>
      </w:r>
      <w:r>
        <w:rPr>
          <w:rFonts w:hint="eastAsia" w:ascii="宋体" w:hAnsi="宋体"/>
          <w:color w:val="000000"/>
          <w:sz w:val="32"/>
          <w:szCs w:val="32"/>
        </w:rPr>
        <w:t>月</w:t>
      </w:r>
      <w:r>
        <w:rPr>
          <w:rFonts w:hint="eastAsia" w:ascii="宋体" w:hAnsi="宋体"/>
          <w:color w:val="000000"/>
          <w:sz w:val="32"/>
          <w:szCs w:val="32"/>
          <w:u w:val="single"/>
        </w:rPr>
        <w:t xml:space="preserve">      </w:t>
      </w:r>
      <w:r>
        <w:rPr>
          <w:rFonts w:hint="eastAsia" w:ascii="宋体" w:hAnsi="宋体"/>
          <w:color w:val="000000"/>
          <w:sz w:val="32"/>
          <w:szCs w:val="32"/>
        </w:rPr>
        <w:t>日</w:t>
      </w:r>
    </w:p>
    <w:p>
      <w:pPr>
        <w:autoSpaceDE w:val="0"/>
        <w:autoSpaceDN w:val="0"/>
        <w:adjustRightInd w:val="0"/>
        <w:spacing w:line="360" w:lineRule="auto"/>
        <w:rPr>
          <w:rFonts w:hint="eastAsia"/>
          <w:b/>
          <w:sz w:val="32"/>
          <w:szCs w:val="32"/>
          <w:lang w:val="zh-CN"/>
        </w:rPr>
      </w:pPr>
    </w:p>
    <w:p>
      <w:pPr>
        <w:autoSpaceDE w:val="0"/>
        <w:autoSpaceDN w:val="0"/>
        <w:adjustRightInd w:val="0"/>
        <w:spacing w:line="360" w:lineRule="auto"/>
        <w:jc w:val="center"/>
        <w:rPr>
          <w:rFonts w:hint="eastAsia" w:ascii="宋体" w:hAnsi="宋体"/>
          <w:b/>
          <w:sz w:val="32"/>
          <w:szCs w:val="32"/>
        </w:rPr>
      </w:pPr>
    </w:p>
    <w:p>
      <w:pPr>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spacing w:line="440" w:lineRule="exact"/>
        <w:jc w:val="center"/>
        <w:rPr>
          <w:rFonts w:hint="eastAsia" w:ascii="宋体" w:hAnsi="宋体"/>
          <w:b/>
          <w:sz w:val="32"/>
          <w:szCs w:val="32"/>
        </w:rPr>
      </w:pPr>
      <w:r>
        <w:rPr>
          <w:rFonts w:hint="eastAsia" w:ascii="宋体" w:hAnsi="宋体"/>
          <w:b/>
          <w:sz w:val="32"/>
          <w:szCs w:val="32"/>
        </w:rPr>
        <w:t>1.2反商业贿赂承诺书</w:t>
      </w:r>
    </w:p>
    <w:p>
      <w:pPr>
        <w:autoSpaceDE w:val="0"/>
        <w:autoSpaceDN w:val="0"/>
        <w:adjustRightInd w:val="0"/>
        <w:spacing w:line="360" w:lineRule="auto"/>
        <w:jc w:val="center"/>
        <w:rPr>
          <w:rFonts w:hint="eastAsia"/>
          <w:b/>
          <w:sz w:val="32"/>
          <w:szCs w:val="32"/>
        </w:rPr>
      </w:pPr>
    </w:p>
    <w:p>
      <w:pPr>
        <w:pStyle w:val="10"/>
        <w:spacing w:line="500" w:lineRule="exact"/>
        <w:ind w:firstLine="482"/>
        <w:rPr>
          <w:rFonts w:hint="eastAsia" w:ascii="宋体" w:hAnsi="宋体" w:eastAsia="宋体" w:cs="宋体"/>
          <w:b w:val="0"/>
          <w:sz w:val="32"/>
          <w:szCs w:val="32"/>
        </w:rPr>
      </w:pPr>
      <w:r>
        <w:rPr>
          <w:rFonts w:hint="eastAsia" w:ascii="宋体" w:hAnsi="宋体" w:eastAsia="宋体" w:cs="宋体"/>
          <w:b w:val="0"/>
          <w:sz w:val="32"/>
          <w:szCs w:val="32"/>
        </w:rPr>
        <w:t>我公司承诺在</w:t>
      </w:r>
      <w:r>
        <w:rPr>
          <w:rFonts w:hint="eastAsia" w:ascii="宋体" w:hAnsi="宋体" w:eastAsia="宋体" w:cs="宋体"/>
          <w:b w:val="0"/>
          <w:sz w:val="32"/>
          <w:szCs w:val="32"/>
          <w:u w:val="single"/>
        </w:rPr>
        <w:t>（项目名称、项目编号）</w:t>
      </w:r>
      <w:r>
        <w:rPr>
          <w:rFonts w:hint="eastAsia" w:ascii="宋体" w:hAnsi="宋体" w:eastAsia="宋体" w:cs="宋体"/>
          <w:b w:val="0"/>
          <w:sz w:val="32"/>
          <w:szCs w:val="32"/>
        </w:rPr>
        <w:t xml:space="preserve">招标活动中，不给予采购方工作人员以及招标代理机构工作人员及其亲属各种形式的商业贿赂（包括送礼金礼品、有价证券、购物券、回扣、佣金、咨询费、劳务费、赞助费、宣传费、报销各种消费凭证、宴请、娱乐等），如有上述行为，我公司及项目参与人员愿意按照《反不正当竞争法》的有关规定接受处罚。 </w:t>
      </w:r>
    </w:p>
    <w:p>
      <w:pPr>
        <w:pStyle w:val="10"/>
        <w:spacing w:line="500" w:lineRule="exact"/>
        <w:ind w:firstLine="482"/>
        <w:rPr>
          <w:rFonts w:hint="eastAsia" w:ascii="宋体" w:hAnsi="宋体" w:eastAsia="宋体" w:cs="宋体"/>
          <w:b w:val="0"/>
          <w:sz w:val="32"/>
          <w:szCs w:val="32"/>
        </w:rPr>
      </w:pPr>
    </w:p>
    <w:p>
      <w:pPr>
        <w:pStyle w:val="10"/>
        <w:spacing w:line="500" w:lineRule="exact"/>
        <w:ind w:firstLine="482"/>
        <w:rPr>
          <w:rFonts w:hint="eastAsia" w:ascii="宋体" w:hAnsi="宋体" w:eastAsia="宋体" w:cs="宋体"/>
          <w:b w:val="0"/>
          <w:sz w:val="32"/>
          <w:szCs w:val="32"/>
        </w:rPr>
      </w:pPr>
    </w:p>
    <w:p>
      <w:pPr>
        <w:pStyle w:val="10"/>
        <w:spacing w:line="500" w:lineRule="exact"/>
        <w:ind w:firstLine="482"/>
        <w:rPr>
          <w:rFonts w:hint="eastAsia" w:ascii="宋体" w:hAnsi="宋体" w:eastAsia="宋体" w:cs="宋体"/>
          <w:b w:val="0"/>
          <w:sz w:val="32"/>
          <w:szCs w:val="32"/>
        </w:rPr>
      </w:pPr>
    </w:p>
    <w:p>
      <w:pPr>
        <w:pStyle w:val="10"/>
        <w:spacing w:line="500" w:lineRule="exact"/>
        <w:ind w:firstLine="482"/>
        <w:rPr>
          <w:rFonts w:hint="eastAsia" w:ascii="宋体" w:hAnsi="宋体" w:eastAsia="宋体" w:cs="宋体"/>
          <w:b w:val="0"/>
          <w:sz w:val="32"/>
          <w:szCs w:val="32"/>
        </w:rPr>
      </w:pPr>
    </w:p>
    <w:p>
      <w:pPr>
        <w:pStyle w:val="10"/>
        <w:spacing w:line="360" w:lineRule="auto"/>
        <w:ind w:firstLine="482"/>
        <w:jc w:val="center"/>
        <w:rPr>
          <w:rFonts w:hint="eastAsia" w:ascii="宋体" w:hAnsi="宋体" w:eastAsia="宋体" w:cs="宋体"/>
          <w:b w:val="0"/>
          <w:color w:val="000000"/>
          <w:sz w:val="32"/>
          <w:szCs w:val="32"/>
        </w:rPr>
      </w:pPr>
      <w:r>
        <w:rPr>
          <w:rFonts w:hint="eastAsia" w:ascii="宋体" w:hAnsi="宋体" w:eastAsia="宋体" w:cs="宋体"/>
          <w:b w:val="0"/>
          <w:color w:val="000000"/>
          <w:sz w:val="32"/>
          <w:szCs w:val="32"/>
        </w:rPr>
        <w:t xml:space="preserve">                 </w:t>
      </w:r>
    </w:p>
    <w:p>
      <w:pPr>
        <w:pStyle w:val="10"/>
        <w:spacing w:line="360" w:lineRule="auto"/>
        <w:ind w:firstLine="482"/>
        <w:jc w:val="center"/>
        <w:rPr>
          <w:rFonts w:hint="eastAsia" w:ascii="宋体" w:hAnsi="宋体" w:eastAsia="宋体" w:cs="宋体"/>
          <w:b w:val="0"/>
          <w:color w:val="000000"/>
          <w:sz w:val="32"/>
          <w:szCs w:val="32"/>
        </w:rPr>
      </w:pPr>
      <w:r>
        <w:rPr>
          <w:rFonts w:hint="eastAsia" w:ascii="宋体" w:hAnsi="宋体" w:eastAsia="宋体" w:cs="宋体"/>
          <w:b w:val="0"/>
          <w:color w:val="000000"/>
          <w:sz w:val="32"/>
          <w:szCs w:val="32"/>
        </w:rPr>
        <w:t xml:space="preserve"> 响应单位：</w:t>
      </w:r>
      <w:r>
        <w:rPr>
          <w:rFonts w:hint="eastAsia" w:ascii="宋体" w:hAnsi="宋体" w:eastAsia="宋体" w:cs="宋体"/>
          <w:b w:val="0"/>
          <w:color w:val="000000"/>
          <w:sz w:val="32"/>
          <w:szCs w:val="32"/>
          <w:u w:val="single"/>
        </w:rPr>
        <w:t xml:space="preserve">                    </w:t>
      </w:r>
      <w:r>
        <w:rPr>
          <w:rFonts w:hint="eastAsia" w:ascii="宋体" w:hAnsi="宋体" w:eastAsia="宋体" w:cs="宋体"/>
          <w:color w:val="000000"/>
          <w:sz w:val="32"/>
          <w:szCs w:val="32"/>
          <w:u w:val="single"/>
        </w:rPr>
        <w:t xml:space="preserve"> </w:t>
      </w:r>
      <w:r>
        <w:rPr>
          <w:rFonts w:hint="eastAsia" w:ascii="宋体" w:hAnsi="宋体" w:eastAsia="宋体" w:cs="宋体"/>
          <w:b w:val="0"/>
          <w:color w:val="000000"/>
          <w:sz w:val="32"/>
          <w:szCs w:val="32"/>
        </w:rPr>
        <w:t>（盖章）</w:t>
      </w:r>
    </w:p>
    <w:p>
      <w:pPr>
        <w:pStyle w:val="10"/>
        <w:spacing w:line="360" w:lineRule="auto"/>
        <w:ind w:left="0" w:leftChars="0" w:firstLine="0" w:firstLineChars="0"/>
        <w:rPr>
          <w:rFonts w:hint="eastAsia" w:ascii="宋体" w:hAnsi="宋体" w:eastAsia="宋体" w:cs="宋体"/>
          <w:b w:val="0"/>
          <w:color w:val="000000"/>
          <w:sz w:val="32"/>
          <w:szCs w:val="32"/>
        </w:rPr>
      </w:pPr>
      <w:r>
        <w:rPr>
          <w:rFonts w:hint="eastAsia" w:ascii="宋体" w:hAnsi="宋体" w:eastAsia="宋体" w:cs="宋体"/>
          <w:b w:val="0"/>
          <w:color w:val="000000"/>
          <w:sz w:val="32"/>
          <w:szCs w:val="32"/>
        </w:rPr>
        <w:t xml:space="preserve"> 法定代表人或授权委托人: </w:t>
      </w:r>
      <w:r>
        <w:rPr>
          <w:rFonts w:hint="eastAsia" w:ascii="宋体" w:hAnsi="宋体" w:eastAsia="宋体" w:cs="宋体"/>
          <w:b w:val="0"/>
          <w:color w:val="000000"/>
          <w:sz w:val="32"/>
          <w:szCs w:val="32"/>
          <w:u w:val="single"/>
        </w:rPr>
        <w:t xml:space="preserve">       </w:t>
      </w:r>
      <w:r>
        <w:rPr>
          <w:rFonts w:hint="eastAsia" w:ascii="宋体" w:hAnsi="宋体" w:eastAsia="宋体" w:cs="宋体"/>
          <w:b w:val="0"/>
          <w:color w:val="000000"/>
          <w:sz w:val="32"/>
          <w:szCs w:val="32"/>
        </w:rPr>
        <w:t>（签字或盖章）</w:t>
      </w:r>
      <w:r>
        <w:rPr>
          <w:rFonts w:hint="eastAsia" w:ascii="宋体" w:hAnsi="宋体" w:eastAsia="宋体" w:cs="宋体"/>
          <w:color w:val="000000"/>
          <w:sz w:val="32"/>
          <w:szCs w:val="32"/>
        </w:rPr>
        <w:t xml:space="preserve">                         　　　　　　　　                                   </w:t>
      </w:r>
    </w:p>
    <w:p>
      <w:pPr>
        <w:spacing w:line="360" w:lineRule="auto"/>
        <w:ind w:firstLine="570"/>
        <w:jc w:val="center"/>
        <w:rPr>
          <w:rFonts w:hint="eastAsia" w:ascii="宋体" w:hAnsi="宋体" w:eastAsia="宋体" w:cs="宋体"/>
          <w:color w:val="000000"/>
          <w:sz w:val="32"/>
          <w:szCs w:val="32"/>
        </w:rPr>
      </w:pPr>
      <w:r>
        <w:rPr>
          <w:rFonts w:hint="eastAsia" w:ascii="宋体" w:hAnsi="宋体" w:eastAsia="宋体" w:cs="宋体"/>
          <w:color w:val="000000"/>
          <w:sz w:val="32"/>
          <w:szCs w:val="32"/>
        </w:rPr>
        <w:t xml:space="preserve">      日期：</w:t>
      </w:r>
      <w:r>
        <w:rPr>
          <w:rFonts w:hint="eastAsia" w:ascii="宋体" w:hAnsi="宋体" w:eastAsia="宋体" w:cs="宋体"/>
          <w:color w:val="000000"/>
          <w:sz w:val="32"/>
          <w:szCs w:val="32"/>
          <w:u w:val="single"/>
        </w:rPr>
        <w:t xml:space="preserve">      </w:t>
      </w:r>
      <w:r>
        <w:rPr>
          <w:rFonts w:hint="eastAsia" w:ascii="宋体" w:hAnsi="宋体" w:eastAsia="宋体" w:cs="宋体"/>
          <w:color w:val="000000"/>
          <w:sz w:val="32"/>
          <w:szCs w:val="32"/>
        </w:rPr>
        <w:t>年</w:t>
      </w:r>
      <w:r>
        <w:rPr>
          <w:rFonts w:hint="eastAsia" w:ascii="宋体" w:hAnsi="宋体" w:eastAsia="宋体" w:cs="宋体"/>
          <w:color w:val="000000"/>
          <w:sz w:val="32"/>
          <w:szCs w:val="32"/>
          <w:u w:val="single"/>
        </w:rPr>
        <w:t xml:space="preserve">    </w:t>
      </w:r>
      <w:r>
        <w:rPr>
          <w:rFonts w:hint="eastAsia" w:ascii="宋体" w:hAnsi="宋体" w:eastAsia="宋体" w:cs="宋体"/>
          <w:color w:val="000000"/>
          <w:sz w:val="32"/>
          <w:szCs w:val="32"/>
        </w:rPr>
        <w:t>月</w:t>
      </w:r>
      <w:r>
        <w:rPr>
          <w:rFonts w:hint="eastAsia" w:ascii="宋体" w:hAnsi="宋体" w:eastAsia="宋体" w:cs="宋体"/>
          <w:color w:val="000000"/>
          <w:sz w:val="32"/>
          <w:szCs w:val="32"/>
          <w:u w:val="single"/>
        </w:rPr>
        <w:t xml:space="preserve">     </w:t>
      </w:r>
      <w:r>
        <w:rPr>
          <w:rFonts w:hint="eastAsia" w:ascii="宋体" w:hAnsi="宋体" w:eastAsia="宋体" w:cs="宋体"/>
          <w:color w:val="000000"/>
          <w:sz w:val="32"/>
          <w:szCs w:val="32"/>
        </w:rPr>
        <w:t>日</w:t>
      </w:r>
    </w:p>
    <w:p>
      <w:pPr>
        <w:spacing w:line="440" w:lineRule="exact"/>
        <w:rPr>
          <w:rFonts w:hint="eastAsia" w:ascii="宋体" w:hAnsi="宋体"/>
          <w:sz w:val="32"/>
          <w:szCs w:val="32"/>
        </w:rPr>
      </w:pPr>
    </w:p>
    <w:p>
      <w:pPr>
        <w:spacing w:line="440" w:lineRule="exact"/>
        <w:rPr>
          <w:rFonts w:hint="eastAsia" w:ascii="宋体" w:hAnsi="宋体"/>
          <w:b/>
          <w:sz w:val="32"/>
          <w:szCs w:val="32"/>
        </w:rPr>
      </w:pPr>
    </w:p>
    <w:p>
      <w:pPr>
        <w:spacing w:line="440" w:lineRule="exact"/>
        <w:rPr>
          <w:rFonts w:hint="eastAsia" w:ascii="宋体" w:hAnsi="宋体"/>
          <w:b/>
          <w:sz w:val="32"/>
          <w:szCs w:val="32"/>
        </w:rPr>
      </w:pPr>
    </w:p>
    <w:p>
      <w:pPr>
        <w:spacing w:line="440" w:lineRule="exact"/>
        <w:rPr>
          <w:rFonts w:hint="eastAsia" w:ascii="宋体" w:hAnsi="宋体"/>
          <w:b/>
          <w:sz w:val="32"/>
          <w:szCs w:val="32"/>
        </w:rPr>
      </w:pPr>
    </w:p>
    <w:p>
      <w:pPr>
        <w:spacing w:line="440" w:lineRule="exact"/>
        <w:rPr>
          <w:rFonts w:hint="eastAsia" w:ascii="宋体" w:hAnsi="宋体"/>
          <w:b/>
          <w:sz w:val="32"/>
          <w:szCs w:val="32"/>
        </w:rPr>
      </w:pPr>
    </w:p>
    <w:p>
      <w:pPr>
        <w:spacing w:line="440" w:lineRule="exact"/>
        <w:rPr>
          <w:rFonts w:hint="eastAsia" w:ascii="宋体" w:hAnsi="宋体"/>
          <w:b/>
          <w:sz w:val="32"/>
          <w:szCs w:val="32"/>
        </w:rPr>
      </w:pPr>
    </w:p>
    <w:p>
      <w:pPr>
        <w:rPr>
          <w:rFonts w:hint="eastAsia"/>
          <w:sz w:val="32"/>
          <w:szCs w:val="32"/>
        </w:rPr>
      </w:pPr>
    </w:p>
    <w:p>
      <w:pPr>
        <w:spacing w:line="440" w:lineRule="exact"/>
        <w:rPr>
          <w:rFonts w:hint="eastAsia" w:ascii="宋体" w:hAnsi="宋体"/>
          <w:b/>
          <w:sz w:val="32"/>
          <w:szCs w:val="32"/>
        </w:rPr>
      </w:pPr>
    </w:p>
    <w:p>
      <w:pPr>
        <w:spacing w:line="440" w:lineRule="exact"/>
        <w:rPr>
          <w:rFonts w:hint="eastAsia" w:ascii="宋体" w:hAnsi="宋体"/>
          <w:b/>
          <w:sz w:val="32"/>
          <w:szCs w:val="32"/>
        </w:rPr>
      </w:pPr>
    </w:p>
    <w:p>
      <w:pPr>
        <w:rPr>
          <w:rFonts w:hint="eastAsia"/>
          <w:sz w:val="32"/>
          <w:szCs w:val="32"/>
        </w:rPr>
      </w:pPr>
    </w:p>
    <w:p>
      <w:pPr>
        <w:pStyle w:val="2"/>
        <w:ind w:left="0" w:leftChars="0" w:firstLine="0" w:firstLineChars="0"/>
        <w:rPr>
          <w:rFonts w:hint="eastAsia"/>
        </w:rPr>
      </w:pPr>
    </w:p>
    <w:p>
      <w:pPr>
        <w:spacing w:line="440" w:lineRule="exact"/>
        <w:jc w:val="center"/>
        <w:rPr>
          <w:rFonts w:ascii="宋体" w:hAnsi="宋体"/>
          <w:b/>
          <w:sz w:val="32"/>
          <w:szCs w:val="32"/>
        </w:rPr>
      </w:pPr>
      <w:r>
        <w:rPr>
          <w:rFonts w:hint="eastAsia" w:ascii="宋体" w:hAnsi="宋体"/>
          <w:b/>
          <w:sz w:val="32"/>
          <w:szCs w:val="32"/>
        </w:rPr>
        <w:t>1.3供应商</w:t>
      </w:r>
      <w:r>
        <w:rPr>
          <w:rFonts w:ascii="宋体" w:hAnsi="宋体"/>
          <w:b/>
          <w:sz w:val="32"/>
          <w:szCs w:val="32"/>
        </w:rPr>
        <w:t>廉政承诺书</w:t>
      </w:r>
    </w:p>
    <w:p>
      <w:pPr>
        <w:autoSpaceDE w:val="0"/>
        <w:autoSpaceDN w:val="0"/>
        <w:adjustRightInd w:val="0"/>
        <w:spacing w:line="360" w:lineRule="auto"/>
        <w:ind w:left="220" w:firstLine="640" w:firstLineChars="200"/>
        <w:jc w:val="left"/>
        <w:rPr>
          <w:rFonts w:hint="eastAsia" w:ascii="宋体" w:hAnsi="宋体" w:cs="宋体"/>
          <w:color w:val="000000"/>
          <w:kern w:val="0"/>
          <w:sz w:val="32"/>
          <w:szCs w:val="32"/>
        </w:rPr>
      </w:pPr>
    </w:p>
    <w:p>
      <w:pPr>
        <w:autoSpaceDE w:val="0"/>
        <w:autoSpaceDN w:val="0"/>
        <w:adjustRightInd w:val="0"/>
        <w:spacing w:line="360" w:lineRule="auto"/>
        <w:ind w:left="220" w:firstLine="640" w:firstLineChars="200"/>
        <w:jc w:val="left"/>
        <w:rPr>
          <w:rFonts w:ascii="宋体" w:hAnsi="宋体" w:cs="宋体"/>
          <w:color w:val="000000"/>
          <w:kern w:val="0"/>
          <w:sz w:val="32"/>
          <w:szCs w:val="32"/>
        </w:rPr>
      </w:pPr>
      <w:r>
        <w:rPr>
          <w:rFonts w:ascii="宋体" w:hAnsi="宋体" w:cs="宋体"/>
          <w:color w:val="000000"/>
          <w:kern w:val="0"/>
          <w:sz w:val="32"/>
          <w:szCs w:val="32"/>
        </w:rPr>
        <w:t>为加强政府采购活动中的廉政建设，进一步规范政府采购行为，我单位特作如下廉政承诺：</w:t>
      </w:r>
    </w:p>
    <w:p>
      <w:pPr>
        <w:autoSpaceDE w:val="0"/>
        <w:autoSpaceDN w:val="0"/>
        <w:adjustRightInd w:val="0"/>
        <w:spacing w:line="360" w:lineRule="auto"/>
        <w:ind w:left="220"/>
        <w:jc w:val="left"/>
        <w:rPr>
          <w:rFonts w:ascii="宋体" w:hAnsi="宋体" w:cs="宋体"/>
          <w:color w:val="000000"/>
          <w:kern w:val="0"/>
          <w:sz w:val="32"/>
          <w:szCs w:val="32"/>
        </w:rPr>
      </w:pPr>
      <w:r>
        <w:rPr>
          <w:rFonts w:ascii="宋体" w:hAnsi="宋体" w:cs="宋体"/>
          <w:color w:val="000000"/>
          <w:kern w:val="0"/>
          <w:sz w:val="32"/>
          <w:szCs w:val="32"/>
        </w:rPr>
        <w:t>1</w:t>
      </w:r>
      <w:r>
        <w:rPr>
          <w:rFonts w:hint="eastAsia" w:ascii="宋体" w:hAnsi="宋体" w:cs="宋体"/>
          <w:color w:val="000000"/>
          <w:kern w:val="0"/>
          <w:sz w:val="32"/>
          <w:szCs w:val="32"/>
        </w:rPr>
        <w:t>.</w:t>
      </w:r>
      <w:r>
        <w:rPr>
          <w:rFonts w:ascii="宋体" w:hAnsi="宋体" w:cs="宋体"/>
          <w:color w:val="000000"/>
          <w:kern w:val="0"/>
          <w:sz w:val="32"/>
          <w:szCs w:val="32"/>
        </w:rPr>
        <w:t>不向</w:t>
      </w:r>
      <w:r>
        <w:rPr>
          <w:rFonts w:hint="eastAsia" w:ascii="宋体" w:hAnsi="宋体" w:cs="宋体"/>
          <w:color w:val="000000"/>
          <w:kern w:val="0"/>
          <w:sz w:val="32"/>
          <w:szCs w:val="32"/>
        </w:rPr>
        <w:t>招标单位</w:t>
      </w:r>
      <w:r>
        <w:rPr>
          <w:rFonts w:ascii="宋体" w:hAnsi="宋体" w:cs="宋体"/>
          <w:color w:val="000000"/>
          <w:kern w:val="0"/>
          <w:sz w:val="32"/>
          <w:szCs w:val="32"/>
        </w:rPr>
        <w:t>、招标代理机构及其他投标人行贿，搞</w:t>
      </w:r>
      <w:r>
        <w:rPr>
          <w:rFonts w:hint="eastAsia" w:ascii="宋体" w:hAnsi="宋体" w:cs="宋体"/>
          <w:color w:val="000000"/>
          <w:kern w:val="0"/>
          <w:sz w:val="32"/>
          <w:szCs w:val="32"/>
        </w:rPr>
        <w:t>虚</w:t>
      </w:r>
      <w:r>
        <w:rPr>
          <w:rFonts w:ascii="宋体" w:hAnsi="宋体" w:cs="宋体"/>
          <w:color w:val="000000"/>
          <w:kern w:val="0"/>
          <w:sz w:val="32"/>
          <w:szCs w:val="32"/>
        </w:rPr>
        <w:t>假招标、陪标、围标、串标</w:t>
      </w:r>
      <w:r>
        <w:rPr>
          <w:rFonts w:hint="eastAsia" w:ascii="宋体" w:hAnsi="宋体" w:cs="宋体"/>
          <w:color w:val="000000"/>
          <w:kern w:val="0"/>
          <w:sz w:val="32"/>
          <w:szCs w:val="32"/>
        </w:rPr>
        <w:t>等行为</w:t>
      </w:r>
      <w:r>
        <w:rPr>
          <w:rFonts w:ascii="宋体" w:hAnsi="宋体" w:cs="宋体"/>
          <w:color w:val="000000"/>
          <w:kern w:val="0"/>
          <w:sz w:val="32"/>
          <w:szCs w:val="32"/>
        </w:rPr>
        <w:t>。</w:t>
      </w:r>
    </w:p>
    <w:p>
      <w:pPr>
        <w:autoSpaceDE w:val="0"/>
        <w:autoSpaceDN w:val="0"/>
        <w:adjustRightInd w:val="0"/>
        <w:spacing w:line="360" w:lineRule="auto"/>
        <w:ind w:left="220"/>
        <w:jc w:val="left"/>
        <w:rPr>
          <w:rFonts w:ascii="宋体" w:hAnsi="宋体" w:cs="宋体"/>
          <w:color w:val="000000"/>
          <w:kern w:val="0"/>
          <w:sz w:val="32"/>
          <w:szCs w:val="32"/>
        </w:rPr>
      </w:pPr>
      <w:r>
        <w:rPr>
          <w:rFonts w:ascii="宋体" w:hAnsi="宋体" w:cs="宋体"/>
          <w:color w:val="000000"/>
          <w:kern w:val="0"/>
          <w:sz w:val="32"/>
          <w:szCs w:val="32"/>
        </w:rPr>
        <w:t>2</w:t>
      </w:r>
      <w:r>
        <w:rPr>
          <w:rFonts w:hint="eastAsia" w:ascii="宋体" w:hAnsi="宋体" w:cs="宋体"/>
          <w:color w:val="000000"/>
          <w:kern w:val="0"/>
          <w:sz w:val="32"/>
          <w:szCs w:val="32"/>
        </w:rPr>
        <w:t>.</w:t>
      </w:r>
      <w:r>
        <w:rPr>
          <w:rFonts w:ascii="宋体" w:hAnsi="宋体" w:cs="宋体"/>
          <w:color w:val="000000"/>
          <w:kern w:val="0"/>
          <w:sz w:val="32"/>
          <w:szCs w:val="32"/>
        </w:rPr>
        <w:t>不向</w:t>
      </w:r>
      <w:r>
        <w:rPr>
          <w:rFonts w:hint="eastAsia" w:ascii="宋体" w:hAnsi="宋体" w:cs="宋体"/>
          <w:color w:val="000000"/>
          <w:kern w:val="0"/>
          <w:sz w:val="32"/>
          <w:szCs w:val="32"/>
        </w:rPr>
        <w:t>招标单位</w:t>
      </w:r>
      <w:r>
        <w:rPr>
          <w:rFonts w:ascii="宋体" w:hAnsi="宋体" w:cs="宋体"/>
          <w:color w:val="000000"/>
          <w:kern w:val="0"/>
          <w:sz w:val="32"/>
          <w:szCs w:val="32"/>
        </w:rPr>
        <w:t>、招标代理机构</w:t>
      </w:r>
      <w:r>
        <w:rPr>
          <w:rFonts w:hint="eastAsia" w:ascii="宋体" w:hAnsi="宋体" w:cs="宋体"/>
          <w:color w:val="000000"/>
          <w:kern w:val="0"/>
          <w:sz w:val="32"/>
          <w:szCs w:val="32"/>
        </w:rPr>
        <w:t>及</w:t>
      </w:r>
      <w:r>
        <w:rPr>
          <w:rFonts w:ascii="宋体" w:hAnsi="宋体" w:cs="宋体"/>
          <w:color w:val="000000"/>
          <w:kern w:val="0"/>
          <w:sz w:val="32"/>
          <w:szCs w:val="32"/>
        </w:rPr>
        <w:t>评标专家行贿，以不正当手段谋取中标。</w:t>
      </w:r>
    </w:p>
    <w:p>
      <w:pPr>
        <w:autoSpaceDE w:val="0"/>
        <w:autoSpaceDN w:val="0"/>
        <w:adjustRightInd w:val="0"/>
        <w:spacing w:line="360" w:lineRule="auto"/>
        <w:ind w:left="220"/>
        <w:jc w:val="left"/>
        <w:rPr>
          <w:rFonts w:ascii="宋体" w:hAnsi="宋体" w:cs="宋体"/>
          <w:color w:val="000000"/>
          <w:kern w:val="0"/>
          <w:sz w:val="32"/>
          <w:szCs w:val="32"/>
        </w:rPr>
      </w:pPr>
      <w:r>
        <w:rPr>
          <w:rFonts w:ascii="宋体" w:hAnsi="宋体" w:cs="宋体"/>
          <w:color w:val="000000"/>
          <w:kern w:val="0"/>
          <w:sz w:val="32"/>
          <w:szCs w:val="32"/>
        </w:rPr>
        <w:t>3</w:t>
      </w:r>
      <w:r>
        <w:rPr>
          <w:rFonts w:hint="eastAsia" w:ascii="宋体" w:hAnsi="宋体" w:cs="宋体"/>
          <w:color w:val="000000"/>
          <w:kern w:val="0"/>
          <w:sz w:val="32"/>
          <w:szCs w:val="32"/>
        </w:rPr>
        <w:t>.</w:t>
      </w:r>
      <w:r>
        <w:rPr>
          <w:rFonts w:ascii="宋体" w:hAnsi="宋体" w:cs="宋体"/>
          <w:color w:val="000000"/>
          <w:kern w:val="0"/>
          <w:sz w:val="32"/>
          <w:szCs w:val="32"/>
        </w:rPr>
        <w:t>不提供虚假证明材料。</w:t>
      </w:r>
    </w:p>
    <w:p>
      <w:pPr>
        <w:autoSpaceDE w:val="0"/>
        <w:autoSpaceDN w:val="0"/>
        <w:adjustRightInd w:val="0"/>
        <w:spacing w:line="360" w:lineRule="auto"/>
        <w:ind w:left="220"/>
        <w:jc w:val="left"/>
        <w:rPr>
          <w:rFonts w:ascii="宋体" w:hAnsi="宋体" w:cs="宋体"/>
          <w:color w:val="000000"/>
          <w:kern w:val="0"/>
          <w:sz w:val="32"/>
          <w:szCs w:val="32"/>
        </w:rPr>
      </w:pPr>
      <w:r>
        <w:rPr>
          <w:rFonts w:ascii="宋体" w:hAnsi="宋体" w:cs="宋体"/>
          <w:color w:val="000000"/>
          <w:kern w:val="0"/>
          <w:sz w:val="32"/>
          <w:szCs w:val="32"/>
        </w:rPr>
        <w:t>4</w:t>
      </w:r>
      <w:r>
        <w:rPr>
          <w:rFonts w:hint="eastAsia" w:ascii="宋体" w:hAnsi="宋体" w:cs="宋体"/>
          <w:color w:val="000000"/>
          <w:kern w:val="0"/>
          <w:sz w:val="32"/>
          <w:szCs w:val="32"/>
        </w:rPr>
        <w:t>.</w:t>
      </w:r>
      <w:r>
        <w:rPr>
          <w:rFonts w:ascii="宋体" w:hAnsi="宋体" w:cs="宋体"/>
          <w:color w:val="000000"/>
          <w:kern w:val="0"/>
          <w:sz w:val="32"/>
          <w:szCs w:val="32"/>
        </w:rPr>
        <w:t>自觉遵守开标、评标现场工作纪律，不私下接触评标专家，不干扰正常的开标评标秩序。</w:t>
      </w:r>
    </w:p>
    <w:p>
      <w:pPr>
        <w:autoSpaceDE w:val="0"/>
        <w:autoSpaceDN w:val="0"/>
        <w:adjustRightInd w:val="0"/>
        <w:spacing w:line="360" w:lineRule="auto"/>
        <w:ind w:left="220"/>
        <w:jc w:val="left"/>
        <w:rPr>
          <w:rFonts w:ascii="宋体" w:hAnsi="宋体" w:cs="宋体"/>
          <w:color w:val="000000"/>
          <w:kern w:val="0"/>
          <w:sz w:val="32"/>
          <w:szCs w:val="32"/>
        </w:rPr>
      </w:pPr>
      <w:r>
        <w:rPr>
          <w:rFonts w:ascii="宋体" w:hAnsi="宋体" w:cs="宋体"/>
          <w:color w:val="000000"/>
          <w:kern w:val="0"/>
          <w:sz w:val="32"/>
          <w:szCs w:val="32"/>
        </w:rPr>
        <w:t>如出现上述行为，我单位自愿承担相关责任，接受达政府采购监督管理部门、纪检监察机关或司法机关调查处理。</w:t>
      </w:r>
    </w:p>
    <w:p>
      <w:pPr>
        <w:autoSpaceDE w:val="0"/>
        <w:autoSpaceDN w:val="0"/>
        <w:adjustRightInd w:val="0"/>
        <w:spacing w:line="360" w:lineRule="auto"/>
        <w:jc w:val="left"/>
        <w:rPr>
          <w:rFonts w:hint="eastAsia" w:ascii="宋体" w:hAnsi="宋体" w:cs="宋体"/>
          <w:color w:val="000000"/>
          <w:kern w:val="0"/>
          <w:sz w:val="32"/>
          <w:szCs w:val="32"/>
        </w:rPr>
      </w:pPr>
    </w:p>
    <w:p>
      <w:pPr>
        <w:rPr>
          <w:sz w:val="32"/>
          <w:szCs w:val="32"/>
        </w:rPr>
      </w:pPr>
    </w:p>
    <w:p>
      <w:pPr>
        <w:autoSpaceDE w:val="0"/>
        <w:autoSpaceDN w:val="0"/>
        <w:adjustRightInd w:val="0"/>
        <w:spacing w:line="360" w:lineRule="auto"/>
        <w:ind w:firstLine="5440" w:firstLineChars="1700"/>
        <w:jc w:val="left"/>
        <w:rPr>
          <w:rFonts w:hint="eastAsia" w:ascii="宋体" w:hAnsi="宋体" w:cs="宋体"/>
          <w:color w:val="000000"/>
          <w:kern w:val="0"/>
          <w:sz w:val="32"/>
          <w:szCs w:val="32"/>
        </w:rPr>
      </w:pPr>
    </w:p>
    <w:p>
      <w:pPr>
        <w:autoSpaceDE w:val="0"/>
        <w:autoSpaceDN w:val="0"/>
        <w:adjustRightInd w:val="0"/>
        <w:spacing w:line="360" w:lineRule="auto"/>
        <w:ind w:firstLine="5440" w:firstLineChars="1700"/>
        <w:jc w:val="left"/>
        <w:rPr>
          <w:rFonts w:hint="eastAsia" w:ascii="宋体" w:hAnsi="宋体" w:cs="宋体"/>
          <w:color w:val="000000"/>
          <w:kern w:val="0"/>
          <w:sz w:val="32"/>
          <w:szCs w:val="32"/>
        </w:rPr>
      </w:pPr>
    </w:p>
    <w:p>
      <w:pPr>
        <w:autoSpaceDE w:val="0"/>
        <w:autoSpaceDN w:val="0"/>
        <w:adjustRightInd w:val="0"/>
        <w:spacing w:line="360" w:lineRule="auto"/>
        <w:ind w:firstLine="5440" w:firstLineChars="1700"/>
        <w:jc w:val="left"/>
        <w:rPr>
          <w:rFonts w:ascii="宋体" w:hAnsi="宋体" w:cs="宋体"/>
          <w:color w:val="000000"/>
          <w:kern w:val="0"/>
          <w:sz w:val="32"/>
          <w:szCs w:val="32"/>
        </w:rPr>
      </w:pPr>
      <w:r>
        <w:rPr>
          <w:rFonts w:ascii="宋体" w:hAnsi="宋体" w:cs="宋体"/>
          <w:color w:val="000000"/>
          <w:kern w:val="0"/>
          <w:sz w:val="32"/>
          <w:szCs w:val="32"/>
        </w:rPr>
        <w:t>响应单位</w:t>
      </w:r>
      <w:r>
        <w:rPr>
          <w:rFonts w:hint="eastAsia" w:ascii="宋体" w:hAnsi="宋体" w:cs="宋体"/>
          <w:color w:val="000000"/>
          <w:kern w:val="0"/>
          <w:sz w:val="32"/>
          <w:szCs w:val="32"/>
        </w:rPr>
        <w:t>：</w:t>
      </w:r>
      <w:r>
        <w:rPr>
          <w:rFonts w:hint="eastAsia" w:ascii="宋体" w:hAnsi="宋体" w:cs="宋体"/>
          <w:color w:val="000000"/>
          <w:kern w:val="0"/>
          <w:sz w:val="32"/>
          <w:szCs w:val="32"/>
          <w:u w:val="single"/>
        </w:rPr>
        <w:t xml:space="preserve">                       </w:t>
      </w:r>
      <w:r>
        <w:rPr>
          <w:rFonts w:ascii="宋体" w:hAnsi="宋体" w:cs="宋体"/>
          <w:color w:val="000000"/>
          <w:kern w:val="0"/>
          <w:sz w:val="32"/>
          <w:szCs w:val="32"/>
        </w:rPr>
        <w:t>（盖章）</w:t>
      </w:r>
    </w:p>
    <w:p>
      <w:pPr>
        <w:autoSpaceDE w:val="0"/>
        <w:autoSpaceDN w:val="0"/>
        <w:adjustRightInd w:val="0"/>
        <w:spacing w:line="360" w:lineRule="auto"/>
        <w:ind w:left="4469" w:leftChars="2128" w:firstLine="960" w:firstLineChars="300"/>
        <w:jc w:val="left"/>
        <w:rPr>
          <w:rFonts w:hint="eastAsia" w:ascii="宋体" w:hAnsi="宋体"/>
          <w:bCs/>
          <w:sz w:val="32"/>
          <w:szCs w:val="32"/>
        </w:rPr>
      </w:pPr>
      <w:r>
        <w:rPr>
          <w:rFonts w:ascii="宋体" w:hAnsi="宋体" w:cs="宋体"/>
          <w:color w:val="000000"/>
          <w:kern w:val="0"/>
          <w:sz w:val="32"/>
          <w:szCs w:val="32"/>
        </w:rPr>
        <w:t>法定代表人</w:t>
      </w:r>
      <w:r>
        <w:rPr>
          <w:rFonts w:hint="eastAsia" w:ascii="宋体" w:hAnsi="宋体" w:cs="宋体"/>
          <w:color w:val="000000"/>
          <w:kern w:val="0"/>
          <w:sz w:val="32"/>
          <w:szCs w:val="32"/>
        </w:rPr>
        <w:t>（盖章或签字）</w:t>
      </w:r>
      <w:r>
        <w:rPr>
          <w:rFonts w:ascii="宋体" w:hAnsi="宋体" w:cs="宋体"/>
          <w:color w:val="000000"/>
          <w:kern w:val="0"/>
          <w:sz w:val="32"/>
          <w:szCs w:val="32"/>
        </w:rPr>
        <w:t>：</w:t>
      </w:r>
      <w:r>
        <w:rPr>
          <w:rFonts w:hint="eastAsia" w:ascii="宋体" w:hAnsi="宋体" w:cs="宋体"/>
          <w:color w:val="000000"/>
          <w:kern w:val="0"/>
          <w:sz w:val="32"/>
          <w:szCs w:val="32"/>
          <w:u w:val="single"/>
        </w:rPr>
        <w:t xml:space="preserve">        </w:t>
      </w:r>
      <w:r>
        <w:rPr>
          <w:rFonts w:hint="eastAsia" w:ascii="宋体" w:hAnsi="宋体"/>
          <w:bCs/>
          <w:sz w:val="32"/>
          <w:szCs w:val="32"/>
        </w:rPr>
        <w:t>日期：</w:t>
      </w:r>
      <w:r>
        <w:rPr>
          <w:rFonts w:hint="eastAsia" w:ascii="宋体" w:hAnsi="宋体"/>
          <w:bCs/>
          <w:sz w:val="32"/>
          <w:szCs w:val="32"/>
          <w:u w:val="single"/>
        </w:rPr>
        <w:t xml:space="preserve">      </w:t>
      </w:r>
      <w:r>
        <w:rPr>
          <w:rFonts w:hint="eastAsia" w:ascii="宋体" w:hAnsi="宋体"/>
          <w:bCs/>
          <w:sz w:val="32"/>
          <w:szCs w:val="32"/>
        </w:rPr>
        <w:t>年</w:t>
      </w:r>
      <w:r>
        <w:rPr>
          <w:rFonts w:hint="eastAsia" w:ascii="宋体" w:hAnsi="宋体"/>
          <w:bCs/>
          <w:sz w:val="32"/>
          <w:szCs w:val="32"/>
          <w:u w:val="single"/>
        </w:rPr>
        <w:t xml:space="preserve">     </w:t>
      </w:r>
      <w:r>
        <w:rPr>
          <w:rFonts w:hint="eastAsia" w:ascii="宋体" w:hAnsi="宋体"/>
          <w:bCs/>
          <w:sz w:val="32"/>
          <w:szCs w:val="32"/>
        </w:rPr>
        <w:t>月</w:t>
      </w:r>
      <w:r>
        <w:rPr>
          <w:rFonts w:hint="eastAsia" w:ascii="宋体" w:hAnsi="宋体"/>
          <w:bCs/>
          <w:sz w:val="32"/>
          <w:szCs w:val="32"/>
          <w:u w:val="single"/>
        </w:rPr>
        <w:t xml:space="preserve">     </w:t>
      </w:r>
      <w:r>
        <w:rPr>
          <w:rFonts w:hint="eastAsia" w:ascii="宋体" w:hAnsi="宋体"/>
          <w:bCs/>
          <w:sz w:val="32"/>
          <w:szCs w:val="32"/>
        </w:rPr>
        <w:t>日</w:t>
      </w:r>
    </w:p>
    <w:p>
      <w:pPr>
        <w:rPr>
          <w:rFonts w:hint="eastAsia"/>
          <w:sz w:val="32"/>
          <w:szCs w:val="32"/>
        </w:rPr>
      </w:pPr>
    </w:p>
    <w:p>
      <w:pPr>
        <w:rPr>
          <w:rFonts w:hint="eastAsia" w:ascii="Arial" w:hAnsi="Arial" w:eastAsia="黑体"/>
          <w:b/>
          <w:bCs/>
          <w:sz w:val="32"/>
          <w:szCs w:val="32"/>
        </w:rPr>
      </w:pPr>
    </w:p>
    <w:p>
      <w:pPr>
        <w:spacing w:line="440" w:lineRule="exact"/>
        <w:jc w:val="center"/>
        <w:rPr>
          <w:rFonts w:ascii="宋体" w:hAnsi="宋体"/>
          <w:b/>
          <w:sz w:val="32"/>
          <w:szCs w:val="32"/>
        </w:rPr>
      </w:pPr>
      <w:r>
        <w:rPr>
          <w:rFonts w:hint="eastAsia" w:ascii="宋体" w:hAnsi="宋体"/>
          <w:b/>
          <w:sz w:val="32"/>
          <w:szCs w:val="32"/>
        </w:rPr>
        <w:t>二、法定代表人身份证明书及授权委托书</w:t>
      </w:r>
    </w:p>
    <w:p>
      <w:pPr>
        <w:spacing w:line="440" w:lineRule="exact"/>
        <w:jc w:val="center"/>
        <w:rPr>
          <w:rFonts w:ascii="宋体" w:hAnsi="宋体"/>
          <w:b/>
          <w:sz w:val="32"/>
          <w:szCs w:val="32"/>
        </w:rPr>
      </w:pPr>
      <w:r>
        <w:rPr>
          <w:rFonts w:hint="eastAsia" w:ascii="宋体" w:hAnsi="宋体"/>
          <w:b/>
          <w:sz w:val="32"/>
          <w:szCs w:val="32"/>
        </w:rPr>
        <w:t>2.1、法定代表人身份证明书</w:t>
      </w:r>
    </w:p>
    <w:p>
      <w:pPr>
        <w:spacing w:line="360" w:lineRule="auto"/>
        <w:jc w:val="center"/>
        <w:rPr>
          <w:rFonts w:hint="eastAsia" w:ascii="宋体" w:hAnsi="宋体"/>
          <w:bCs/>
          <w:sz w:val="32"/>
          <w:szCs w:val="32"/>
        </w:rPr>
      </w:pPr>
    </w:p>
    <w:p>
      <w:pPr>
        <w:spacing w:line="360" w:lineRule="auto"/>
        <w:rPr>
          <w:rFonts w:hint="eastAsia" w:ascii="宋体" w:hAnsi="宋体"/>
          <w:bCs/>
          <w:sz w:val="32"/>
          <w:szCs w:val="32"/>
          <w:u w:val="single"/>
        </w:rPr>
      </w:pPr>
      <w:r>
        <w:rPr>
          <w:rFonts w:hint="eastAsia" w:ascii="宋体" w:hAnsi="宋体"/>
          <w:bCs/>
          <w:sz w:val="32"/>
          <w:szCs w:val="32"/>
        </w:rPr>
        <w:t>企业名称：</w:t>
      </w:r>
      <w:r>
        <w:rPr>
          <w:rFonts w:hint="eastAsia" w:ascii="宋体" w:hAnsi="宋体"/>
          <w:bCs/>
          <w:sz w:val="32"/>
          <w:szCs w:val="32"/>
          <w:u w:val="single"/>
        </w:rPr>
        <w:t xml:space="preserve">                              </w:t>
      </w:r>
    </w:p>
    <w:p>
      <w:pPr>
        <w:spacing w:line="360" w:lineRule="auto"/>
        <w:rPr>
          <w:rFonts w:hint="eastAsia" w:ascii="宋体" w:hAnsi="宋体"/>
          <w:bCs/>
          <w:sz w:val="32"/>
          <w:szCs w:val="32"/>
          <w:u w:val="single"/>
        </w:rPr>
      </w:pPr>
    </w:p>
    <w:p>
      <w:pPr>
        <w:spacing w:line="360" w:lineRule="auto"/>
        <w:rPr>
          <w:rFonts w:hint="eastAsia" w:ascii="宋体" w:hAnsi="宋体"/>
          <w:bCs/>
          <w:sz w:val="32"/>
          <w:szCs w:val="32"/>
          <w:u w:val="single"/>
        </w:rPr>
      </w:pPr>
      <w:r>
        <w:rPr>
          <w:rFonts w:hint="eastAsia" w:ascii="宋体" w:hAnsi="宋体"/>
          <w:bCs/>
          <w:sz w:val="32"/>
          <w:szCs w:val="32"/>
        </w:rPr>
        <w:t>企业类型：</w:t>
      </w:r>
      <w:r>
        <w:rPr>
          <w:rFonts w:hint="eastAsia" w:ascii="宋体" w:hAnsi="宋体"/>
          <w:bCs/>
          <w:sz w:val="32"/>
          <w:szCs w:val="32"/>
          <w:u w:val="single"/>
        </w:rPr>
        <w:t xml:space="preserve">                              </w:t>
      </w:r>
    </w:p>
    <w:p>
      <w:pPr>
        <w:spacing w:line="360" w:lineRule="auto"/>
        <w:rPr>
          <w:rFonts w:hint="eastAsia" w:ascii="宋体" w:hAnsi="宋体"/>
          <w:bCs/>
          <w:sz w:val="32"/>
          <w:szCs w:val="32"/>
        </w:rPr>
      </w:pPr>
    </w:p>
    <w:p>
      <w:pPr>
        <w:spacing w:line="360" w:lineRule="auto"/>
        <w:rPr>
          <w:rFonts w:hint="eastAsia" w:ascii="宋体" w:hAnsi="宋体"/>
          <w:bCs/>
          <w:sz w:val="32"/>
          <w:szCs w:val="32"/>
          <w:u w:val="single"/>
        </w:rPr>
      </w:pPr>
      <w:r>
        <w:rPr>
          <w:rFonts w:hint="eastAsia" w:ascii="宋体" w:hAnsi="宋体"/>
          <w:bCs/>
          <w:sz w:val="32"/>
          <w:szCs w:val="32"/>
        </w:rPr>
        <w:t>地    址：</w:t>
      </w:r>
      <w:r>
        <w:rPr>
          <w:rFonts w:hint="eastAsia" w:ascii="宋体" w:hAnsi="宋体"/>
          <w:bCs/>
          <w:sz w:val="32"/>
          <w:szCs w:val="32"/>
          <w:u w:val="single"/>
        </w:rPr>
        <w:t xml:space="preserve">                              </w:t>
      </w:r>
    </w:p>
    <w:p>
      <w:pPr>
        <w:spacing w:line="360" w:lineRule="auto"/>
        <w:rPr>
          <w:rFonts w:hint="eastAsia" w:ascii="宋体" w:hAnsi="宋体"/>
          <w:bCs/>
          <w:sz w:val="32"/>
          <w:szCs w:val="32"/>
        </w:rPr>
      </w:pPr>
    </w:p>
    <w:p>
      <w:pPr>
        <w:spacing w:line="360" w:lineRule="auto"/>
        <w:rPr>
          <w:rFonts w:hint="eastAsia" w:ascii="宋体" w:hAnsi="宋体"/>
          <w:bCs/>
          <w:sz w:val="32"/>
          <w:szCs w:val="32"/>
          <w:u w:val="single"/>
        </w:rPr>
      </w:pPr>
      <w:r>
        <w:rPr>
          <w:rFonts w:hint="eastAsia" w:ascii="宋体" w:hAnsi="宋体"/>
          <w:bCs/>
          <w:sz w:val="32"/>
          <w:szCs w:val="32"/>
        </w:rPr>
        <w:t>营业期限：</w:t>
      </w:r>
      <w:r>
        <w:rPr>
          <w:rFonts w:hint="eastAsia" w:ascii="宋体" w:hAnsi="宋体"/>
          <w:bCs/>
          <w:sz w:val="32"/>
          <w:szCs w:val="32"/>
          <w:u w:val="single"/>
        </w:rPr>
        <w:t xml:space="preserve">                              </w:t>
      </w:r>
    </w:p>
    <w:p>
      <w:pPr>
        <w:spacing w:line="360" w:lineRule="auto"/>
        <w:rPr>
          <w:rFonts w:hint="eastAsia" w:ascii="宋体" w:hAnsi="宋体"/>
          <w:bCs/>
          <w:sz w:val="32"/>
          <w:szCs w:val="32"/>
        </w:rPr>
      </w:pPr>
    </w:p>
    <w:p>
      <w:pPr>
        <w:spacing w:line="360" w:lineRule="auto"/>
        <w:rPr>
          <w:rFonts w:hint="eastAsia" w:ascii="宋体" w:hAnsi="宋体"/>
          <w:bCs/>
          <w:sz w:val="32"/>
          <w:szCs w:val="32"/>
          <w:u w:val="single"/>
        </w:rPr>
      </w:pPr>
      <w:r>
        <w:rPr>
          <w:rFonts w:hint="eastAsia" w:ascii="宋体" w:hAnsi="宋体"/>
          <w:bCs/>
          <w:sz w:val="32"/>
          <w:szCs w:val="32"/>
        </w:rPr>
        <w:t>成立时间：</w:t>
      </w:r>
      <w:r>
        <w:rPr>
          <w:rFonts w:hint="eastAsia" w:ascii="宋体" w:hAnsi="宋体"/>
          <w:bCs/>
          <w:sz w:val="32"/>
          <w:szCs w:val="32"/>
          <w:u w:val="single"/>
        </w:rPr>
        <w:t xml:space="preserve">                              </w:t>
      </w:r>
    </w:p>
    <w:p>
      <w:pPr>
        <w:spacing w:line="360" w:lineRule="auto"/>
        <w:rPr>
          <w:rFonts w:hint="eastAsia" w:ascii="宋体" w:hAnsi="宋体"/>
          <w:bCs/>
          <w:sz w:val="32"/>
          <w:szCs w:val="32"/>
          <w:u w:val="single"/>
        </w:rPr>
      </w:pPr>
    </w:p>
    <w:p>
      <w:pPr>
        <w:spacing w:line="360" w:lineRule="auto"/>
        <w:rPr>
          <w:rFonts w:hint="eastAsia" w:ascii="宋体" w:hAnsi="宋体"/>
          <w:bCs/>
          <w:sz w:val="32"/>
          <w:szCs w:val="32"/>
          <w:u w:val="single"/>
        </w:rPr>
      </w:pPr>
      <w:r>
        <w:rPr>
          <w:rFonts w:hint="eastAsia" w:ascii="宋体" w:hAnsi="宋体"/>
          <w:bCs/>
          <w:sz w:val="32"/>
          <w:szCs w:val="32"/>
        </w:rPr>
        <w:t>姓名：</w:t>
      </w:r>
      <w:r>
        <w:rPr>
          <w:rFonts w:hint="eastAsia" w:ascii="宋体" w:hAnsi="宋体"/>
          <w:bCs/>
          <w:sz w:val="32"/>
          <w:szCs w:val="32"/>
          <w:u w:val="single"/>
        </w:rPr>
        <w:t xml:space="preserve">              </w:t>
      </w:r>
      <w:r>
        <w:rPr>
          <w:rFonts w:hint="eastAsia" w:ascii="宋体" w:hAnsi="宋体"/>
          <w:bCs/>
          <w:sz w:val="32"/>
          <w:szCs w:val="32"/>
        </w:rPr>
        <w:t xml:space="preserve">  性别：</w:t>
      </w:r>
      <w:r>
        <w:rPr>
          <w:rFonts w:hint="eastAsia" w:ascii="宋体" w:hAnsi="宋体"/>
          <w:bCs/>
          <w:sz w:val="32"/>
          <w:szCs w:val="32"/>
          <w:u w:val="single"/>
        </w:rPr>
        <w:t xml:space="preserve">       </w:t>
      </w:r>
      <w:r>
        <w:rPr>
          <w:rFonts w:hint="eastAsia" w:ascii="宋体" w:hAnsi="宋体"/>
          <w:bCs/>
          <w:sz w:val="32"/>
          <w:szCs w:val="32"/>
        </w:rPr>
        <w:t xml:space="preserve">   年龄：</w:t>
      </w:r>
      <w:r>
        <w:rPr>
          <w:rFonts w:hint="eastAsia" w:ascii="宋体" w:hAnsi="宋体"/>
          <w:bCs/>
          <w:sz w:val="32"/>
          <w:szCs w:val="32"/>
          <w:u w:val="single"/>
        </w:rPr>
        <w:t xml:space="preserve">      </w:t>
      </w:r>
      <w:r>
        <w:rPr>
          <w:rFonts w:hint="eastAsia" w:ascii="宋体" w:hAnsi="宋体"/>
          <w:bCs/>
          <w:sz w:val="32"/>
          <w:szCs w:val="32"/>
        </w:rPr>
        <w:t xml:space="preserve">   职务：</w:t>
      </w:r>
      <w:r>
        <w:rPr>
          <w:rFonts w:hint="eastAsia" w:ascii="宋体" w:hAnsi="宋体"/>
          <w:bCs/>
          <w:sz w:val="32"/>
          <w:szCs w:val="32"/>
          <w:u w:val="single"/>
        </w:rPr>
        <w:t xml:space="preserve">           </w:t>
      </w:r>
    </w:p>
    <w:p>
      <w:pPr>
        <w:spacing w:line="360" w:lineRule="auto"/>
        <w:rPr>
          <w:rFonts w:hint="eastAsia" w:ascii="宋体" w:hAnsi="宋体"/>
          <w:bCs/>
          <w:sz w:val="32"/>
          <w:szCs w:val="32"/>
        </w:rPr>
      </w:pPr>
    </w:p>
    <w:p>
      <w:pPr>
        <w:spacing w:line="360" w:lineRule="auto"/>
        <w:rPr>
          <w:rFonts w:hint="eastAsia" w:ascii="宋体" w:hAnsi="宋体"/>
          <w:bCs/>
          <w:sz w:val="32"/>
          <w:szCs w:val="32"/>
        </w:rPr>
      </w:pPr>
      <w:r>
        <w:rPr>
          <w:rFonts w:hint="eastAsia" w:ascii="宋体" w:hAnsi="宋体"/>
          <w:bCs/>
          <w:sz w:val="32"/>
          <w:szCs w:val="32"/>
        </w:rPr>
        <w:t xml:space="preserve">系 </w:t>
      </w:r>
      <w:r>
        <w:rPr>
          <w:rFonts w:hint="eastAsia" w:ascii="宋体" w:hAnsi="宋体"/>
          <w:bCs/>
          <w:sz w:val="32"/>
          <w:szCs w:val="32"/>
          <w:u w:val="single"/>
        </w:rPr>
        <w:t xml:space="preserve">         （投标商名称）               </w:t>
      </w:r>
      <w:r>
        <w:rPr>
          <w:rFonts w:hint="eastAsia" w:ascii="宋体" w:hAnsi="宋体"/>
          <w:bCs/>
          <w:sz w:val="32"/>
          <w:szCs w:val="32"/>
        </w:rPr>
        <w:t>的法定代表人。</w:t>
      </w:r>
    </w:p>
    <w:p>
      <w:pPr>
        <w:spacing w:line="360" w:lineRule="auto"/>
        <w:rPr>
          <w:rFonts w:hint="eastAsia" w:ascii="宋体" w:hAnsi="宋体"/>
          <w:bCs/>
          <w:sz w:val="32"/>
          <w:szCs w:val="32"/>
        </w:rPr>
      </w:pPr>
    </w:p>
    <w:p>
      <w:pPr>
        <w:spacing w:line="360" w:lineRule="auto"/>
        <w:rPr>
          <w:rFonts w:hint="eastAsia" w:ascii="宋体" w:hAnsi="宋体"/>
          <w:bCs/>
          <w:sz w:val="32"/>
          <w:szCs w:val="32"/>
        </w:rPr>
      </w:pPr>
      <w:r>
        <w:rPr>
          <w:rFonts w:hint="eastAsia" w:ascii="宋体" w:hAnsi="宋体"/>
          <w:bCs/>
          <w:sz w:val="32"/>
          <w:szCs w:val="32"/>
        </w:rPr>
        <w:t>特此证明。</w:t>
      </w:r>
    </w:p>
    <w:p>
      <w:pPr>
        <w:spacing w:line="360" w:lineRule="auto"/>
        <w:rPr>
          <w:rFonts w:hint="eastAsia" w:ascii="宋体" w:hAnsi="宋体"/>
          <w:bCs/>
          <w:sz w:val="32"/>
          <w:szCs w:val="32"/>
        </w:rPr>
      </w:pPr>
    </w:p>
    <w:p>
      <w:pPr>
        <w:wordWrap w:val="0"/>
        <w:spacing w:line="360" w:lineRule="auto"/>
        <w:ind w:right="240"/>
        <w:jc w:val="right"/>
        <w:rPr>
          <w:rFonts w:hint="eastAsia" w:ascii="宋体" w:hAnsi="宋体"/>
          <w:bCs/>
          <w:sz w:val="32"/>
          <w:szCs w:val="32"/>
        </w:rPr>
      </w:pPr>
      <w:r>
        <w:rPr>
          <w:rFonts w:hint="eastAsia" w:ascii="宋体" w:hAnsi="宋体"/>
          <w:bCs/>
          <w:sz w:val="32"/>
          <w:szCs w:val="32"/>
        </w:rPr>
        <w:t>响应单位：</w:t>
      </w:r>
      <w:r>
        <w:rPr>
          <w:rFonts w:hint="eastAsia" w:ascii="宋体" w:hAnsi="宋体"/>
          <w:bCs/>
          <w:sz w:val="32"/>
          <w:szCs w:val="32"/>
          <w:u w:val="single"/>
        </w:rPr>
        <w:t xml:space="preserve">                     </w:t>
      </w:r>
      <w:r>
        <w:rPr>
          <w:rFonts w:hint="eastAsia" w:ascii="宋体" w:hAnsi="宋体"/>
          <w:bCs/>
          <w:sz w:val="32"/>
          <w:szCs w:val="32"/>
        </w:rPr>
        <w:t>（盖章）</w:t>
      </w:r>
    </w:p>
    <w:p>
      <w:pPr>
        <w:wordWrap w:val="0"/>
        <w:spacing w:line="360" w:lineRule="auto"/>
        <w:ind w:right="240"/>
        <w:jc w:val="right"/>
        <w:rPr>
          <w:rFonts w:hint="eastAsia" w:ascii="宋体" w:hAnsi="宋体"/>
          <w:bCs/>
          <w:sz w:val="32"/>
          <w:szCs w:val="32"/>
        </w:rPr>
      </w:pPr>
      <w:r>
        <w:rPr>
          <w:rFonts w:hint="eastAsia" w:ascii="宋体" w:hAnsi="宋体"/>
          <w:bCs/>
          <w:sz w:val="32"/>
          <w:szCs w:val="32"/>
        </w:rPr>
        <w:t>日    期：</w:t>
      </w:r>
      <w:r>
        <w:rPr>
          <w:rFonts w:hint="eastAsia" w:ascii="宋体" w:hAnsi="宋体"/>
          <w:bCs/>
          <w:sz w:val="32"/>
          <w:szCs w:val="32"/>
          <w:u w:val="single"/>
        </w:rPr>
        <w:t xml:space="preserve">      </w:t>
      </w:r>
      <w:r>
        <w:rPr>
          <w:rFonts w:hint="eastAsia" w:ascii="宋体" w:hAnsi="宋体"/>
          <w:bCs/>
          <w:sz w:val="32"/>
          <w:szCs w:val="32"/>
        </w:rPr>
        <w:t>年</w:t>
      </w:r>
      <w:r>
        <w:rPr>
          <w:rFonts w:hint="eastAsia" w:ascii="宋体" w:hAnsi="宋体"/>
          <w:bCs/>
          <w:sz w:val="32"/>
          <w:szCs w:val="32"/>
          <w:u w:val="single"/>
        </w:rPr>
        <w:t xml:space="preserve">     </w:t>
      </w:r>
      <w:r>
        <w:rPr>
          <w:rFonts w:hint="eastAsia" w:ascii="宋体" w:hAnsi="宋体"/>
          <w:bCs/>
          <w:sz w:val="32"/>
          <w:szCs w:val="32"/>
        </w:rPr>
        <w:t>月</w:t>
      </w:r>
      <w:r>
        <w:rPr>
          <w:rFonts w:hint="eastAsia" w:ascii="宋体" w:hAnsi="宋体"/>
          <w:bCs/>
          <w:sz w:val="32"/>
          <w:szCs w:val="32"/>
          <w:u w:val="single"/>
        </w:rPr>
        <w:t xml:space="preserve">     </w:t>
      </w:r>
      <w:r>
        <w:rPr>
          <w:rFonts w:hint="eastAsia" w:ascii="宋体" w:hAnsi="宋体"/>
          <w:bCs/>
          <w:sz w:val="32"/>
          <w:szCs w:val="32"/>
        </w:rPr>
        <w:t>日</w:t>
      </w:r>
    </w:p>
    <w:p>
      <w:pPr>
        <w:spacing w:line="360" w:lineRule="auto"/>
        <w:jc w:val="right"/>
        <w:rPr>
          <w:rFonts w:hint="eastAsia" w:ascii="宋体" w:hAnsi="宋体"/>
          <w:bCs/>
          <w:sz w:val="32"/>
          <w:szCs w:val="32"/>
        </w:rPr>
      </w:pPr>
    </w:p>
    <w:p>
      <w:pPr>
        <w:spacing w:line="360" w:lineRule="auto"/>
        <w:jc w:val="right"/>
        <w:rPr>
          <w:rFonts w:hint="eastAsia" w:ascii="宋体" w:hAnsi="宋体"/>
          <w:bCs/>
          <w:sz w:val="32"/>
          <w:szCs w:val="32"/>
        </w:rPr>
      </w:pPr>
    </w:p>
    <w:p>
      <w:pPr>
        <w:spacing w:line="440" w:lineRule="exact"/>
        <w:jc w:val="center"/>
        <w:rPr>
          <w:rFonts w:hint="eastAsia" w:ascii="宋体" w:hAnsi="宋体"/>
          <w:b/>
          <w:bCs/>
          <w:sz w:val="32"/>
          <w:szCs w:val="32"/>
        </w:rPr>
      </w:pPr>
      <w:r>
        <w:rPr>
          <w:rFonts w:hint="eastAsia" w:ascii="宋体" w:hAnsi="宋体"/>
          <w:b/>
          <w:sz w:val="32"/>
          <w:szCs w:val="32"/>
        </w:rPr>
        <w:t>2.2、法定代表人授权委托书</w:t>
      </w:r>
    </w:p>
    <w:p>
      <w:pPr>
        <w:spacing w:line="360" w:lineRule="auto"/>
        <w:rPr>
          <w:rFonts w:hint="eastAsia" w:ascii="宋体" w:hAnsi="宋体"/>
          <w:sz w:val="32"/>
          <w:szCs w:val="32"/>
        </w:rPr>
      </w:pPr>
    </w:p>
    <w:p>
      <w:pPr>
        <w:spacing w:line="360" w:lineRule="auto"/>
        <w:ind w:firstLine="630"/>
        <w:rPr>
          <w:rFonts w:hint="eastAsia" w:ascii="宋体" w:hAnsi="宋体"/>
          <w:sz w:val="32"/>
          <w:szCs w:val="32"/>
        </w:rPr>
      </w:pPr>
      <w:r>
        <w:rPr>
          <w:rFonts w:hint="eastAsia" w:ascii="宋体" w:hAnsi="宋体"/>
          <w:sz w:val="32"/>
          <w:szCs w:val="32"/>
        </w:rPr>
        <w:t>本授权委托书声明：我</w:t>
      </w:r>
      <w:r>
        <w:rPr>
          <w:rFonts w:hint="eastAsia" w:ascii="宋体" w:hAnsi="宋体"/>
          <w:sz w:val="32"/>
          <w:szCs w:val="32"/>
          <w:u w:val="single"/>
        </w:rPr>
        <w:t xml:space="preserve">         </w:t>
      </w:r>
      <w:r>
        <w:rPr>
          <w:rFonts w:hint="eastAsia" w:ascii="宋体" w:hAnsi="宋体"/>
          <w:sz w:val="32"/>
          <w:szCs w:val="32"/>
        </w:rPr>
        <w:t>（姓名）系</w:t>
      </w:r>
      <w:r>
        <w:rPr>
          <w:rFonts w:hint="eastAsia" w:ascii="宋体" w:hAnsi="宋体"/>
          <w:sz w:val="32"/>
          <w:szCs w:val="32"/>
          <w:u w:val="single"/>
        </w:rPr>
        <w:t xml:space="preserve">               </w:t>
      </w:r>
      <w:r>
        <w:rPr>
          <w:rFonts w:hint="eastAsia" w:ascii="宋体" w:hAnsi="宋体"/>
          <w:sz w:val="32"/>
          <w:szCs w:val="32"/>
        </w:rPr>
        <w:t>（投标商名称）的法定代表人，现授权委托</w:t>
      </w:r>
      <w:r>
        <w:rPr>
          <w:rFonts w:hint="eastAsia" w:ascii="宋体" w:hAnsi="宋体"/>
          <w:sz w:val="32"/>
          <w:szCs w:val="32"/>
          <w:u w:val="single"/>
        </w:rPr>
        <w:t xml:space="preserve">                            </w:t>
      </w:r>
      <w:r>
        <w:rPr>
          <w:rFonts w:hint="eastAsia" w:ascii="宋体" w:hAnsi="宋体"/>
          <w:sz w:val="32"/>
          <w:szCs w:val="32"/>
        </w:rPr>
        <w:t>（投标商名称）的</w:t>
      </w:r>
      <w:r>
        <w:rPr>
          <w:rFonts w:hint="eastAsia" w:ascii="宋体" w:hAnsi="宋体"/>
          <w:sz w:val="32"/>
          <w:szCs w:val="32"/>
          <w:u w:val="single"/>
        </w:rPr>
        <w:t xml:space="preserve">            </w:t>
      </w:r>
      <w:r>
        <w:rPr>
          <w:rFonts w:hint="eastAsia" w:ascii="宋体" w:hAnsi="宋体"/>
          <w:sz w:val="32"/>
          <w:szCs w:val="32"/>
        </w:rPr>
        <w:t>（姓名）为我公司代理人，以本公司的名义参加</w:t>
      </w:r>
      <w:r>
        <w:rPr>
          <w:rFonts w:hint="eastAsia" w:ascii="宋体" w:hAnsi="宋体"/>
          <w:sz w:val="32"/>
          <w:szCs w:val="32"/>
          <w:u w:val="single"/>
        </w:rPr>
        <w:t xml:space="preserve">          </w:t>
      </w:r>
      <w:r>
        <w:rPr>
          <w:rFonts w:hint="eastAsia" w:ascii="宋体" w:hAnsi="宋体"/>
          <w:sz w:val="32"/>
          <w:szCs w:val="32"/>
        </w:rPr>
        <w:t>（招标人）的</w:t>
      </w:r>
      <w:r>
        <w:rPr>
          <w:rFonts w:hint="eastAsia" w:ascii="宋体" w:hAnsi="宋体"/>
          <w:sz w:val="32"/>
          <w:szCs w:val="32"/>
          <w:u w:val="single"/>
        </w:rPr>
        <w:t xml:space="preserve">                 </w:t>
      </w:r>
      <w:r>
        <w:rPr>
          <w:rFonts w:hint="eastAsia" w:ascii="宋体" w:hAnsi="宋体"/>
          <w:sz w:val="32"/>
          <w:szCs w:val="32"/>
        </w:rPr>
        <w:t>招标工程的投标活动。代理人签署的投标文件和参加整个工程招标投标活动中所签署的一切文件和处理与之有关的一切事物，我均予以承认。</w:t>
      </w:r>
    </w:p>
    <w:p>
      <w:pPr>
        <w:spacing w:line="360" w:lineRule="auto"/>
        <w:rPr>
          <w:rFonts w:hint="eastAsia" w:ascii="宋体" w:hAnsi="宋体"/>
          <w:sz w:val="32"/>
          <w:szCs w:val="32"/>
        </w:rPr>
      </w:pPr>
      <w:r>
        <w:rPr>
          <w:rFonts w:hint="eastAsia" w:ascii="宋体" w:hAnsi="宋体"/>
          <w:sz w:val="32"/>
          <w:szCs w:val="32"/>
        </w:rPr>
        <w:t>代理人：</w:t>
      </w:r>
      <w:r>
        <w:rPr>
          <w:rFonts w:hint="eastAsia" w:ascii="宋体" w:hAnsi="宋体"/>
          <w:sz w:val="32"/>
          <w:szCs w:val="32"/>
          <w:u w:val="single"/>
        </w:rPr>
        <w:t xml:space="preserve">              </w:t>
      </w:r>
      <w:r>
        <w:rPr>
          <w:rFonts w:hint="eastAsia" w:ascii="宋体" w:hAnsi="宋体"/>
          <w:sz w:val="32"/>
          <w:szCs w:val="32"/>
        </w:rPr>
        <w:t>性别：</w:t>
      </w:r>
      <w:r>
        <w:rPr>
          <w:rFonts w:hint="eastAsia" w:ascii="宋体" w:hAnsi="宋体"/>
          <w:sz w:val="32"/>
          <w:szCs w:val="32"/>
          <w:u w:val="single"/>
        </w:rPr>
        <w:t xml:space="preserve">             </w:t>
      </w:r>
      <w:r>
        <w:rPr>
          <w:rFonts w:hint="eastAsia" w:ascii="宋体" w:hAnsi="宋体"/>
          <w:sz w:val="32"/>
          <w:szCs w:val="32"/>
        </w:rPr>
        <w:t>年龄：</w:t>
      </w:r>
      <w:r>
        <w:rPr>
          <w:rFonts w:hint="eastAsia" w:ascii="宋体" w:hAnsi="宋体"/>
          <w:sz w:val="32"/>
          <w:szCs w:val="32"/>
          <w:u w:val="single"/>
        </w:rPr>
        <w:t xml:space="preserve">             </w:t>
      </w:r>
    </w:p>
    <w:p>
      <w:pPr>
        <w:spacing w:line="360" w:lineRule="auto"/>
        <w:rPr>
          <w:rFonts w:hint="eastAsia" w:ascii="宋体" w:hAnsi="宋体"/>
          <w:sz w:val="32"/>
          <w:szCs w:val="32"/>
        </w:rPr>
      </w:pPr>
    </w:p>
    <w:p>
      <w:pPr>
        <w:spacing w:line="360" w:lineRule="auto"/>
        <w:rPr>
          <w:rFonts w:hint="eastAsia" w:ascii="宋体" w:hAnsi="宋体"/>
          <w:sz w:val="32"/>
          <w:szCs w:val="32"/>
        </w:rPr>
      </w:pPr>
      <w:r>
        <w:rPr>
          <w:rFonts w:hint="eastAsia" w:ascii="宋体" w:hAnsi="宋体"/>
          <w:sz w:val="32"/>
          <w:szCs w:val="32"/>
        </w:rPr>
        <w:t>单  位：</w:t>
      </w:r>
      <w:r>
        <w:rPr>
          <w:rFonts w:hint="eastAsia" w:ascii="宋体" w:hAnsi="宋体"/>
          <w:sz w:val="32"/>
          <w:szCs w:val="32"/>
          <w:u w:val="single"/>
        </w:rPr>
        <w:t xml:space="preserve">              </w:t>
      </w:r>
      <w:r>
        <w:rPr>
          <w:rFonts w:hint="eastAsia" w:ascii="宋体" w:hAnsi="宋体"/>
          <w:sz w:val="32"/>
          <w:szCs w:val="32"/>
        </w:rPr>
        <w:t>部门：</w:t>
      </w:r>
      <w:r>
        <w:rPr>
          <w:rFonts w:hint="eastAsia" w:ascii="宋体" w:hAnsi="宋体"/>
          <w:sz w:val="32"/>
          <w:szCs w:val="32"/>
          <w:u w:val="single"/>
        </w:rPr>
        <w:t xml:space="preserve">             </w:t>
      </w:r>
      <w:r>
        <w:rPr>
          <w:rFonts w:hint="eastAsia" w:ascii="宋体" w:hAnsi="宋体"/>
          <w:sz w:val="32"/>
          <w:szCs w:val="32"/>
        </w:rPr>
        <w:t>职务：</w:t>
      </w:r>
      <w:r>
        <w:rPr>
          <w:rFonts w:hint="eastAsia" w:ascii="宋体" w:hAnsi="宋体"/>
          <w:sz w:val="32"/>
          <w:szCs w:val="32"/>
          <w:u w:val="single"/>
        </w:rPr>
        <w:t xml:space="preserve">             </w:t>
      </w:r>
    </w:p>
    <w:p>
      <w:pPr>
        <w:spacing w:line="360" w:lineRule="auto"/>
        <w:rPr>
          <w:rFonts w:hint="eastAsia" w:ascii="宋体" w:hAnsi="宋体"/>
          <w:sz w:val="32"/>
          <w:szCs w:val="32"/>
        </w:rPr>
      </w:pPr>
      <w:r>
        <w:rPr>
          <w:rFonts w:hint="eastAsia" w:ascii="宋体" w:hAnsi="宋体"/>
          <w:sz w:val="32"/>
          <w:szCs w:val="32"/>
        </w:rPr>
        <w:t>代理人无转委权。特此委托。</w:t>
      </w:r>
    </w:p>
    <w:tbl>
      <w:tblPr>
        <w:tblStyle w:val="16"/>
        <w:tblW w:w="0" w:type="auto"/>
        <w:tblInd w:w="16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4961" w:type="dxa"/>
            <w:noWrap w:val="0"/>
            <w:vAlign w:val="center"/>
          </w:tcPr>
          <w:p>
            <w:pPr>
              <w:spacing w:line="360" w:lineRule="auto"/>
              <w:jc w:val="center"/>
              <w:rPr>
                <w:rFonts w:hint="eastAsia" w:ascii="宋体" w:hAnsi="宋体"/>
                <w:sz w:val="32"/>
                <w:szCs w:val="32"/>
              </w:rPr>
            </w:pPr>
            <w:r>
              <w:rPr>
                <w:rFonts w:hint="eastAsia" w:ascii="宋体" w:hAnsi="宋体"/>
                <w:sz w:val="32"/>
                <w:szCs w:val="32"/>
              </w:rPr>
              <w:t>法定代表人身份证正、反面</w:t>
            </w:r>
          </w:p>
        </w:tc>
      </w:tr>
    </w:tbl>
    <w:p>
      <w:pPr>
        <w:spacing w:line="360" w:lineRule="auto"/>
        <w:rPr>
          <w:rFonts w:hint="eastAsia" w:ascii="宋体" w:hAnsi="宋体"/>
          <w:sz w:val="32"/>
          <w:szCs w:val="32"/>
        </w:rPr>
      </w:pPr>
    </w:p>
    <w:tbl>
      <w:tblPr>
        <w:tblStyle w:val="16"/>
        <w:tblW w:w="0" w:type="auto"/>
        <w:tblInd w:w="16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4961" w:type="dxa"/>
            <w:noWrap w:val="0"/>
            <w:vAlign w:val="center"/>
          </w:tcPr>
          <w:p>
            <w:pPr>
              <w:spacing w:line="360" w:lineRule="auto"/>
              <w:jc w:val="center"/>
              <w:rPr>
                <w:rFonts w:hint="eastAsia" w:ascii="宋体" w:hAnsi="宋体"/>
                <w:sz w:val="32"/>
                <w:szCs w:val="32"/>
              </w:rPr>
            </w:pPr>
            <w:r>
              <w:rPr>
                <w:rFonts w:hint="eastAsia" w:ascii="宋体" w:hAnsi="宋体"/>
                <w:sz w:val="32"/>
                <w:szCs w:val="32"/>
              </w:rPr>
              <w:t>被授权人身份证正、反面</w:t>
            </w:r>
          </w:p>
        </w:tc>
      </w:tr>
    </w:tbl>
    <w:p>
      <w:pPr>
        <w:spacing w:line="360" w:lineRule="auto"/>
        <w:rPr>
          <w:rFonts w:hint="eastAsia" w:ascii="宋体" w:hAnsi="宋体"/>
          <w:sz w:val="32"/>
          <w:szCs w:val="32"/>
        </w:rPr>
      </w:pPr>
    </w:p>
    <w:p>
      <w:pPr>
        <w:rPr>
          <w:rFonts w:hint="eastAsia"/>
          <w:sz w:val="32"/>
          <w:szCs w:val="32"/>
        </w:rPr>
      </w:pPr>
    </w:p>
    <w:p>
      <w:pPr>
        <w:rPr>
          <w:rFonts w:hint="eastAsia"/>
          <w:sz w:val="32"/>
          <w:szCs w:val="32"/>
        </w:rPr>
      </w:pPr>
    </w:p>
    <w:p>
      <w:pPr>
        <w:spacing w:line="360" w:lineRule="auto"/>
        <w:ind w:firstLine="4480" w:firstLineChars="1400"/>
        <w:rPr>
          <w:rFonts w:hint="eastAsia" w:ascii="宋体" w:hAnsi="宋体"/>
          <w:sz w:val="32"/>
          <w:szCs w:val="32"/>
        </w:rPr>
      </w:pPr>
      <w:r>
        <w:rPr>
          <w:rFonts w:hint="eastAsia" w:ascii="宋体" w:hAnsi="宋体"/>
          <w:sz w:val="32"/>
          <w:szCs w:val="32"/>
        </w:rPr>
        <w:t>响应单位：</w:t>
      </w:r>
      <w:r>
        <w:rPr>
          <w:rFonts w:hint="eastAsia" w:ascii="宋体" w:hAnsi="宋体"/>
          <w:bCs/>
          <w:sz w:val="32"/>
          <w:szCs w:val="32"/>
          <w:u w:val="single"/>
        </w:rPr>
        <w:t xml:space="preserve">                      </w:t>
      </w:r>
      <w:r>
        <w:rPr>
          <w:rFonts w:hint="eastAsia" w:ascii="宋体" w:hAnsi="宋体"/>
          <w:sz w:val="32"/>
          <w:szCs w:val="32"/>
        </w:rPr>
        <w:t>（盖章）</w:t>
      </w:r>
    </w:p>
    <w:p>
      <w:pPr>
        <w:spacing w:line="360" w:lineRule="auto"/>
        <w:ind w:firstLine="4480" w:firstLineChars="1400"/>
        <w:rPr>
          <w:rFonts w:hint="eastAsia" w:ascii="宋体" w:hAnsi="宋体"/>
          <w:sz w:val="32"/>
          <w:szCs w:val="32"/>
        </w:rPr>
      </w:pPr>
      <w:r>
        <w:rPr>
          <w:rFonts w:hint="eastAsia" w:ascii="宋体" w:hAnsi="宋体"/>
          <w:sz w:val="32"/>
          <w:szCs w:val="32"/>
        </w:rPr>
        <w:t>法定代表人：</w:t>
      </w:r>
      <w:r>
        <w:rPr>
          <w:rFonts w:hint="eastAsia" w:ascii="宋体" w:hAnsi="宋体"/>
          <w:sz w:val="32"/>
          <w:szCs w:val="32"/>
          <w:u w:val="single"/>
        </w:rPr>
        <w:t xml:space="preserve">                    </w:t>
      </w:r>
      <w:r>
        <w:rPr>
          <w:rFonts w:hint="eastAsia" w:ascii="宋体" w:hAnsi="宋体"/>
          <w:sz w:val="32"/>
          <w:szCs w:val="32"/>
        </w:rPr>
        <w:t>（签字）</w:t>
      </w:r>
    </w:p>
    <w:p>
      <w:pPr>
        <w:spacing w:line="360" w:lineRule="auto"/>
        <w:ind w:right="960"/>
        <w:jc w:val="center"/>
        <w:rPr>
          <w:rFonts w:hint="eastAsia" w:ascii="宋体" w:hAnsi="宋体"/>
          <w:sz w:val="32"/>
          <w:szCs w:val="32"/>
        </w:rPr>
      </w:pPr>
      <w:r>
        <w:rPr>
          <w:rFonts w:hint="eastAsia" w:ascii="宋体" w:hAnsi="宋体"/>
          <w:sz w:val="32"/>
          <w:szCs w:val="32"/>
        </w:rPr>
        <w:t xml:space="preserve">             日期：</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spacing w:line="360" w:lineRule="auto"/>
        <w:jc w:val="right"/>
        <w:rPr>
          <w:rFonts w:hint="eastAsia" w:ascii="宋体" w:hAnsi="宋体"/>
          <w:sz w:val="32"/>
          <w:szCs w:val="32"/>
        </w:rPr>
      </w:pPr>
    </w:p>
    <w:p>
      <w:pPr>
        <w:tabs>
          <w:tab w:val="center" w:pos="4153"/>
        </w:tabs>
        <w:spacing w:line="360" w:lineRule="auto"/>
        <w:jc w:val="center"/>
        <w:rPr>
          <w:rFonts w:hint="eastAsia" w:ascii="宋体" w:hAnsi="宋体"/>
          <w:b/>
          <w:sz w:val="32"/>
          <w:szCs w:val="32"/>
        </w:rPr>
      </w:pPr>
    </w:p>
    <w:p>
      <w:pPr>
        <w:spacing w:line="440" w:lineRule="exact"/>
        <w:rPr>
          <w:rFonts w:hint="eastAsia" w:ascii="宋体" w:hAnsi="宋体"/>
          <w:b/>
          <w:sz w:val="32"/>
          <w:szCs w:val="32"/>
        </w:rPr>
      </w:pPr>
    </w:p>
    <w:p>
      <w:pPr>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spacing w:line="440" w:lineRule="exact"/>
        <w:jc w:val="center"/>
        <w:rPr>
          <w:rFonts w:hint="eastAsia" w:ascii="宋体" w:hAnsi="宋体"/>
          <w:b/>
          <w:sz w:val="32"/>
          <w:szCs w:val="32"/>
        </w:rPr>
      </w:pPr>
      <w:r>
        <w:rPr>
          <w:rFonts w:hint="eastAsia" w:ascii="宋体" w:hAnsi="宋体"/>
          <w:b/>
          <w:sz w:val="32"/>
          <w:szCs w:val="32"/>
        </w:rPr>
        <w:t>三、投标保证金</w:t>
      </w:r>
    </w:p>
    <w:p>
      <w:pPr>
        <w:spacing w:line="360" w:lineRule="auto"/>
        <w:ind w:firstLine="667" w:firstLineChars="200"/>
        <w:rPr>
          <w:rFonts w:ascii="宋体" w:hAnsi="宋体" w:cs="宋体"/>
          <w:b/>
          <w:color w:val="000000"/>
          <w:spacing w:val="6"/>
          <w:sz w:val="32"/>
          <w:szCs w:val="32"/>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5" w:hRule="atLeast"/>
          <w:jc w:val="center"/>
        </w:trPr>
        <w:tc>
          <w:tcPr>
            <w:tcW w:w="8788" w:type="dxa"/>
            <w:noWrap w:val="0"/>
            <w:vAlign w:val="top"/>
          </w:tcPr>
          <w:p>
            <w:pPr>
              <w:rPr>
                <w:rFonts w:hint="eastAsia"/>
                <w:sz w:val="32"/>
                <w:szCs w:val="32"/>
              </w:rPr>
            </w:pPr>
          </w:p>
          <w:p>
            <w:pPr>
              <w:jc w:val="center"/>
              <w:rPr>
                <w:rFonts w:hint="eastAsia"/>
                <w:sz w:val="32"/>
                <w:szCs w:val="32"/>
              </w:rPr>
            </w:pPr>
          </w:p>
          <w:p>
            <w:pPr>
              <w:jc w:val="center"/>
              <w:rPr>
                <w:rFonts w:hint="eastAsia"/>
                <w:sz w:val="32"/>
                <w:szCs w:val="32"/>
              </w:rPr>
            </w:pPr>
            <w:r>
              <w:rPr>
                <w:rFonts w:hint="eastAsia"/>
                <w:sz w:val="32"/>
                <w:szCs w:val="32"/>
              </w:rPr>
              <w:t>附投标保证金收据扫描件</w:t>
            </w:r>
          </w:p>
          <w:p>
            <w:pPr>
              <w:rPr>
                <w:rFonts w:hint="eastAsia"/>
                <w:sz w:val="32"/>
                <w:szCs w:val="32"/>
              </w:rPr>
            </w:pPr>
          </w:p>
          <w:p>
            <w:pPr>
              <w:pStyle w:val="4"/>
              <w:rPr>
                <w:rFonts w:hint="eastAsia"/>
                <w:sz w:val="32"/>
                <w:szCs w:val="32"/>
              </w:rPr>
            </w:pPr>
          </w:p>
          <w:p>
            <w:pPr>
              <w:rPr>
                <w:rFonts w:hint="eastAsia"/>
                <w:sz w:val="32"/>
                <w:szCs w:val="32"/>
              </w:rPr>
            </w:pPr>
          </w:p>
          <w:p>
            <w:pPr>
              <w:pStyle w:val="4"/>
              <w:rPr>
                <w:rFonts w:hint="eastAsia"/>
                <w:sz w:val="32"/>
                <w:szCs w:val="32"/>
              </w:rPr>
            </w:pPr>
          </w:p>
          <w:p>
            <w:pPr>
              <w:rPr>
                <w:sz w:val="32"/>
                <w:szCs w:val="32"/>
              </w:rPr>
            </w:pPr>
          </w:p>
        </w:tc>
      </w:tr>
    </w:tbl>
    <w:p>
      <w:pPr>
        <w:spacing w:line="440" w:lineRule="exact"/>
        <w:jc w:val="center"/>
        <w:rPr>
          <w:rFonts w:ascii="宋体" w:hAnsi="宋体"/>
          <w:b/>
          <w:sz w:val="32"/>
          <w:szCs w:val="32"/>
        </w:rPr>
      </w:pPr>
      <w:r>
        <w:rPr>
          <w:rFonts w:ascii="宋体" w:hAnsi="宋体"/>
          <w:b/>
          <w:sz w:val="32"/>
          <w:szCs w:val="32"/>
        </w:rPr>
        <w:br w:type="page"/>
      </w:r>
      <w:r>
        <w:rPr>
          <w:rFonts w:hint="eastAsia" w:ascii="宋体" w:hAnsi="宋体"/>
          <w:b/>
          <w:sz w:val="32"/>
          <w:szCs w:val="32"/>
        </w:rPr>
        <w:t>四、报价一览表</w:t>
      </w:r>
    </w:p>
    <w:p>
      <w:pPr>
        <w:spacing w:line="360" w:lineRule="auto"/>
        <w:rPr>
          <w:rFonts w:ascii="宋体" w:hAnsi="宋体"/>
          <w:sz w:val="32"/>
          <w:szCs w:val="32"/>
        </w:rPr>
      </w:pPr>
      <w:r>
        <w:rPr>
          <w:rFonts w:hint="eastAsia" w:ascii="宋体" w:hAnsi="宋体"/>
          <w:sz w:val="32"/>
          <w:szCs w:val="32"/>
        </w:rPr>
        <w:t>供应商名称：</w:t>
      </w:r>
      <w:r>
        <w:rPr>
          <w:rFonts w:ascii="宋体" w:hAnsi="宋体"/>
          <w:sz w:val="32"/>
          <w:szCs w:val="32"/>
        </w:rPr>
        <w:t xml:space="preserve">               </w:t>
      </w:r>
      <w:r>
        <w:rPr>
          <w:rFonts w:hint="eastAsia" w:ascii="宋体" w:hAnsi="宋体"/>
          <w:sz w:val="32"/>
          <w:szCs w:val="32"/>
        </w:rPr>
        <w:t xml:space="preserve">                        </w:t>
      </w:r>
      <w:r>
        <w:rPr>
          <w:rFonts w:ascii="宋体" w:hAnsi="宋体"/>
          <w:sz w:val="32"/>
          <w:szCs w:val="32"/>
        </w:rPr>
        <w:t xml:space="preserve">  </w:t>
      </w:r>
      <w:r>
        <w:rPr>
          <w:rFonts w:hint="eastAsia" w:ascii="宋体" w:hAnsi="宋体"/>
          <w:sz w:val="32"/>
          <w:szCs w:val="32"/>
        </w:rPr>
        <w:t>项目编号：</w:t>
      </w:r>
      <w:r>
        <w:rPr>
          <w:rFonts w:ascii="宋体" w:hAnsi="宋体"/>
          <w:sz w:val="32"/>
          <w:szCs w:val="32"/>
        </w:rPr>
        <w:t xml:space="preserve">      </w:t>
      </w:r>
    </w:p>
    <w:p>
      <w:pPr>
        <w:spacing w:line="360" w:lineRule="auto"/>
        <w:rPr>
          <w:rFonts w:ascii="宋体" w:hAnsi="宋体"/>
          <w:sz w:val="32"/>
          <w:szCs w:val="32"/>
        </w:rPr>
      </w:pPr>
      <w:r>
        <w:rPr>
          <w:rFonts w:ascii="宋体" w:hAnsi="宋体"/>
          <w:sz w:val="32"/>
          <w:szCs w:val="32"/>
        </w:rPr>
        <w:t xml:space="preserve">              </w:t>
      </w:r>
    </w:p>
    <w:tbl>
      <w:tblPr>
        <w:tblStyle w:val="16"/>
        <w:tblW w:w="921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772"/>
        <w:gridCol w:w="64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18" w:hRule="atLeast"/>
        </w:trPr>
        <w:tc>
          <w:tcPr>
            <w:tcW w:w="2772" w:type="dxa"/>
            <w:noWrap w:val="0"/>
            <w:vAlign w:val="center"/>
          </w:tcPr>
          <w:p>
            <w:pPr>
              <w:pStyle w:val="23"/>
              <w:snapToGrid w:val="0"/>
              <w:spacing w:line="400" w:lineRule="exact"/>
              <w:jc w:val="center"/>
              <w:rPr>
                <w:rFonts w:ascii="宋体" w:hAnsi="宋体" w:cs="宋体"/>
                <w:sz w:val="32"/>
                <w:szCs w:val="32"/>
              </w:rPr>
            </w:pPr>
            <w:r>
              <w:rPr>
                <w:rFonts w:hint="eastAsia" w:ascii="宋体" w:hAnsi="宋体" w:cs="宋体"/>
                <w:sz w:val="32"/>
                <w:szCs w:val="32"/>
              </w:rPr>
              <w:t>项目名称</w:t>
            </w:r>
          </w:p>
        </w:tc>
        <w:tc>
          <w:tcPr>
            <w:tcW w:w="6443" w:type="dxa"/>
            <w:noWrap w:val="0"/>
            <w:vAlign w:val="center"/>
          </w:tcPr>
          <w:p>
            <w:pPr>
              <w:pStyle w:val="23"/>
              <w:snapToGrid w:val="0"/>
              <w:spacing w:line="400" w:lineRule="exact"/>
              <w:ind w:right="-107" w:rightChars="-51"/>
              <w:jc w:val="center"/>
              <w:rPr>
                <w:rFonts w:ascii="宋体" w:hAnsi="宋体" w:cs="宋体"/>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42" w:hRule="atLeast"/>
        </w:trPr>
        <w:tc>
          <w:tcPr>
            <w:tcW w:w="2772" w:type="dxa"/>
            <w:noWrap w:val="0"/>
            <w:vAlign w:val="center"/>
          </w:tcPr>
          <w:p>
            <w:pPr>
              <w:pStyle w:val="23"/>
              <w:snapToGrid w:val="0"/>
              <w:spacing w:line="400" w:lineRule="exact"/>
              <w:jc w:val="center"/>
              <w:rPr>
                <w:rFonts w:hint="eastAsia" w:ascii="宋体" w:hAnsi="宋体" w:cs="宋体"/>
                <w:sz w:val="32"/>
                <w:szCs w:val="32"/>
              </w:rPr>
            </w:pPr>
            <w:r>
              <w:rPr>
                <w:rFonts w:hint="eastAsia" w:ascii="宋体" w:hAnsi="宋体" w:cs="宋体"/>
                <w:sz w:val="32"/>
                <w:szCs w:val="32"/>
              </w:rPr>
              <w:t>投标报价</w:t>
            </w:r>
          </w:p>
          <w:p>
            <w:pPr>
              <w:pStyle w:val="23"/>
              <w:snapToGrid w:val="0"/>
              <w:spacing w:line="400" w:lineRule="exact"/>
              <w:rPr>
                <w:rFonts w:ascii="宋体" w:hAnsi="宋体" w:cs="宋体"/>
                <w:sz w:val="32"/>
                <w:szCs w:val="32"/>
              </w:rPr>
            </w:pPr>
          </w:p>
        </w:tc>
        <w:tc>
          <w:tcPr>
            <w:tcW w:w="6443" w:type="dxa"/>
            <w:noWrap w:val="0"/>
            <w:vAlign w:val="center"/>
          </w:tcPr>
          <w:p>
            <w:pPr>
              <w:pStyle w:val="23"/>
              <w:snapToGrid w:val="0"/>
              <w:spacing w:line="400" w:lineRule="exact"/>
              <w:jc w:val="both"/>
              <w:rPr>
                <w:rFonts w:ascii="宋体" w:hAnsi="宋体" w:cs="宋体"/>
                <w:sz w:val="32"/>
                <w:szCs w:val="32"/>
                <w:u w:val="single"/>
              </w:rPr>
            </w:pPr>
            <w:r>
              <w:rPr>
                <w:rFonts w:hint="eastAsia" w:ascii="宋体" w:hAnsi="宋体" w:cs="宋体"/>
                <w:sz w:val="32"/>
                <w:szCs w:val="32"/>
              </w:rPr>
              <w:t>小写：</w:t>
            </w:r>
            <w:r>
              <w:rPr>
                <w:rFonts w:hint="eastAsia" w:ascii="宋体" w:hAnsi="宋体" w:cs="宋体"/>
                <w:sz w:val="32"/>
                <w:szCs w:val="32"/>
                <w:u w:val="single"/>
              </w:rPr>
              <w:t xml:space="preserve">                                            </w:t>
            </w:r>
          </w:p>
          <w:p>
            <w:pPr>
              <w:pStyle w:val="23"/>
              <w:snapToGrid w:val="0"/>
              <w:spacing w:line="400" w:lineRule="exact"/>
              <w:jc w:val="both"/>
              <w:rPr>
                <w:rFonts w:ascii="宋体" w:hAnsi="宋体" w:cs="宋体"/>
                <w:sz w:val="32"/>
                <w:szCs w:val="32"/>
              </w:rPr>
            </w:pPr>
          </w:p>
          <w:p>
            <w:pPr>
              <w:pStyle w:val="23"/>
              <w:snapToGrid w:val="0"/>
              <w:spacing w:line="400" w:lineRule="exact"/>
              <w:jc w:val="both"/>
              <w:rPr>
                <w:rFonts w:ascii="宋体" w:hAnsi="宋体" w:cs="宋体"/>
                <w:sz w:val="32"/>
                <w:szCs w:val="32"/>
              </w:rPr>
            </w:pPr>
            <w:r>
              <w:rPr>
                <w:rFonts w:hint="eastAsia" w:ascii="宋体" w:hAnsi="宋体" w:cs="宋体"/>
                <w:sz w:val="32"/>
                <w:szCs w:val="32"/>
              </w:rPr>
              <w:t>大写：</w:t>
            </w:r>
            <w:r>
              <w:rPr>
                <w:rFonts w:hint="eastAsia" w:ascii="宋体" w:hAnsi="宋体" w:cs="宋体"/>
                <w:sz w:val="32"/>
                <w:szCs w:val="32"/>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7" w:hRule="atLeast"/>
        </w:trPr>
        <w:tc>
          <w:tcPr>
            <w:tcW w:w="2772" w:type="dxa"/>
            <w:noWrap w:val="0"/>
            <w:vAlign w:val="center"/>
          </w:tcPr>
          <w:p>
            <w:pPr>
              <w:pStyle w:val="23"/>
              <w:snapToGrid w:val="0"/>
              <w:spacing w:line="400" w:lineRule="exact"/>
              <w:jc w:val="center"/>
              <w:rPr>
                <w:rFonts w:ascii="宋体" w:hAnsi="宋体" w:cs="宋体"/>
                <w:sz w:val="32"/>
                <w:szCs w:val="32"/>
              </w:rPr>
            </w:pPr>
            <w:r>
              <w:rPr>
                <w:rFonts w:hint="eastAsia" w:ascii="宋体" w:hAnsi="宋体" w:cs="宋体"/>
                <w:sz w:val="32"/>
                <w:szCs w:val="32"/>
              </w:rPr>
              <w:t>服务期限</w:t>
            </w:r>
          </w:p>
        </w:tc>
        <w:tc>
          <w:tcPr>
            <w:tcW w:w="6443" w:type="dxa"/>
            <w:noWrap w:val="0"/>
            <w:vAlign w:val="center"/>
          </w:tcPr>
          <w:p>
            <w:pPr>
              <w:pStyle w:val="23"/>
              <w:snapToGrid w:val="0"/>
              <w:spacing w:line="400" w:lineRule="exact"/>
              <w:jc w:val="center"/>
              <w:rPr>
                <w:rFonts w:ascii="宋体" w:hAnsi="宋体" w:cs="宋体"/>
                <w:sz w:val="32"/>
                <w:szCs w:val="32"/>
              </w:rPr>
            </w:pPr>
          </w:p>
        </w:tc>
      </w:tr>
    </w:tbl>
    <w:p>
      <w:pPr>
        <w:spacing w:line="360" w:lineRule="auto"/>
        <w:rPr>
          <w:rFonts w:ascii="宋体" w:hAnsi="宋体"/>
          <w:b/>
          <w:sz w:val="32"/>
          <w:szCs w:val="32"/>
        </w:rPr>
      </w:pPr>
    </w:p>
    <w:p>
      <w:pPr>
        <w:pStyle w:val="10"/>
        <w:spacing w:line="360" w:lineRule="auto"/>
        <w:ind w:firstLine="482"/>
        <w:jc w:val="center"/>
        <w:rPr>
          <w:rFonts w:hint="eastAsia" w:ascii="宋体" w:hAnsi="宋体"/>
          <w:b w:val="0"/>
          <w:color w:val="000000"/>
          <w:sz w:val="32"/>
          <w:szCs w:val="32"/>
        </w:rPr>
      </w:pPr>
      <w:r>
        <w:rPr>
          <w:rFonts w:hint="eastAsia" w:ascii="宋体" w:hAnsi="宋体"/>
          <w:b w:val="0"/>
          <w:color w:val="000000"/>
          <w:sz w:val="32"/>
          <w:szCs w:val="32"/>
        </w:rPr>
        <w:t xml:space="preserve">  </w:t>
      </w:r>
    </w:p>
    <w:p>
      <w:pPr>
        <w:pStyle w:val="10"/>
        <w:spacing w:line="360" w:lineRule="auto"/>
        <w:ind w:firstLine="482"/>
        <w:jc w:val="center"/>
        <w:rPr>
          <w:rFonts w:hint="eastAsia" w:ascii="宋体" w:hAnsi="宋体"/>
          <w:b w:val="0"/>
          <w:color w:val="000000"/>
          <w:sz w:val="32"/>
          <w:szCs w:val="32"/>
        </w:rPr>
      </w:pPr>
    </w:p>
    <w:p>
      <w:pPr>
        <w:pStyle w:val="10"/>
        <w:spacing w:line="360" w:lineRule="auto"/>
        <w:ind w:firstLine="482"/>
        <w:jc w:val="center"/>
        <w:rPr>
          <w:rFonts w:hint="eastAsia" w:ascii="宋体" w:hAnsi="宋体"/>
          <w:b w:val="0"/>
          <w:color w:val="000000"/>
          <w:sz w:val="32"/>
          <w:szCs w:val="32"/>
        </w:rPr>
      </w:pPr>
    </w:p>
    <w:p>
      <w:pPr>
        <w:pStyle w:val="10"/>
        <w:spacing w:line="360" w:lineRule="auto"/>
        <w:ind w:firstLine="482"/>
        <w:jc w:val="center"/>
        <w:rPr>
          <w:rFonts w:hint="eastAsia" w:ascii="宋体" w:hAnsi="宋体"/>
          <w:b w:val="0"/>
          <w:color w:val="000000"/>
          <w:sz w:val="32"/>
          <w:szCs w:val="32"/>
        </w:rPr>
      </w:pPr>
    </w:p>
    <w:p>
      <w:pPr>
        <w:pStyle w:val="10"/>
        <w:spacing w:line="360" w:lineRule="auto"/>
        <w:ind w:firstLine="482"/>
        <w:jc w:val="center"/>
        <w:rPr>
          <w:rFonts w:hint="eastAsia" w:ascii="宋体" w:hAnsi="宋体"/>
          <w:b w:val="0"/>
          <w:color w:val="000000"/>
          <w:sz w:val="32"/>
          <w:szCs w:val="32"/>
        </w:rPr>
      </w:pPr>
      <w:r>
        <w:rPr>
          <w:rFonts w:hint="eastAsia" w:ascii="宋体" w:hAnsi="宋体"/>
          <w:b w:val="0"/>
          <w:color w:val="000000"/>
          <w:sz w:val="32"/>
          <w:szCs w:val="32"/>
        </w:rPr>
        <w:t xml:space="preserve">                  响应单位：</w:t>
      </w:r>
      <w:r>
        <w:rPr>
          <w:rFonts w:hint="eastAsia" w:ascii="宋体" w:hAnsi="宋体"/>
          <w:b w:val="0"/>
          <w:color w:val="000000"/>
          <w:sz w:val="32"/>
          <w:szCs w:val="32"/>
          <w:u w:val="single"/>
        </w:rPr>
        <w:t xml:space="preserve"> </w:t>
      </w:r>
      <w:r>
        <w:rPr>
          <w:rFonts w:hint="eastAsia" w:ascii="宋体" w:hAnsi="宋体"/>
          <w:color w:val="000000"/>
          <w:sz w:val="32"/>
          <w:szCs w:val="32"/>
          <w:u w:val="single"/>
        </w:rPr>
        <w:t xml:space="preserve">                 </w:t>
      </w:r>
      <w:r>
        <w:rPr>
          <w:rFonts w:hint="eastAsia" w:ascii="宋体" w:hAnsi="宋体"/>
          <w:b w:val="0"/>
          <w:color w:val="000000"/>
          <w:sz w:val="32"/>
          <w:szCs w:val="32"/>
        </w:rPr>
        <w:t>（盖章）</w:t>
      </w:r>
    </w:p>
    <w:p>
      <w:pPr>
        <w:pStyle w:val="10"/>
        <w:spacing w:line="360" w:lineRule="auto"/>
        <w:ind w:firstLine="5120" w:firstLineChars="1600"/>
        <w:rPr>
          <w:rFonts w:hint="eastAsia" w:ascii="宋体" w:hAnsi="宋体"/>
          <w:b w:val="0"/>
          <w:color w:val="000000"/>
          <w:sz w:val="32"/>
          <w:szCs w:val="32"/>
        </w:rPr>
      </w:pPr>
      <w:r>
        <w:rPr>
          <w:rFonts w:hint="eastAsia" w:ascii="宋体" w:hAnsi="宋体"/>
          <w:b w:val="0"/>
          <w:color w:val="000000"/>
          <w:sz w:val="32"/>
          <w:szCs w:val="32"/>
        </w:rPr>
        <w:t xml:space="preserve"> 法定代表人或授权委托人:</w:t>
      </w:r>
      <w:r>
        <w:rPr>
          <w:rFonts w:hint="eastAsia" w:ascii="宋体" w:hAnsi="宋体"/>
          <w:b w:val="0"/>
          <w:color w:val="000000"/>
          <w:sz w:val="32"/>
          <w:szCs w:val="32"/>
          <w:u w:val="single"/>
        </w:rPr>
        <w:t xml:space="preserve">       </w:t>
      </w:r>
      <w:r>
        <w:rPr>
          <w:rFonts w:hint="eastAsia" w:ascii="宋体" w:hAnsi="宋体"/>
          <w:b w:val="0"/>
          <w:color w:val="000000"/>
          <w:sz w:val="32"/>
          <w:szCs w:val="32"/>
        </w:rPr>
        <w:t>（签字或盖章）</w:t>
      </w:r>
      <w:r>
        <w:rPr>
          <w:rFonts w:hint="eastAsia" w:ascii="宋体" w:hAnsi="宋体"/>
          <w:color w:val="000000"/>
          <w:sz w:val="32"/>
          <w:szCs w:val="32"/>
        </w:rPr>
        <w:t xml:space="preserve">                         　　　　　　　　                                   </w:t>
      </w:r>
    </w:p>
    <w:p>
      <w:pPr>
        <w:spacing w:line="360" w:lineRule="auto"/>
        <w:ind w:firstLine="570"/>
        <w:jc w:val="center"/>
        <w:rPr>
          <w:rFonts w:hint="eastAsia" w:ascii="宋体" w:hAnsi="宋体"/>
          <w:color w:val="000000"/>
          <w:sz w:val="32"/>
          <w:szCs w:val="32"/>
        </w:rPr>
      </w:pPr>
      <w:r>
        <w:rPr>
          <w:rFonts w:hint="eastAsia" w:ascii="宋体" w:hAnsi="宋体"/>
          <w:color w:val="000000"/>
          <w:sz w:val="32"/>
          <w:szCs w:val="32"/>
        </w:rPr>
        <w:t xml:space="preserve">           日     期：</w:t>
      </w:r>
      <w:r>
        <w:rPr>
          <w:rFonts w:hint="eastAsia" w:ascii="宋体" w:hAnsi="宋体"/>
          <w:color w:val="000000"/>
          <w:sz w:val="32"/>
          <w:szCs w:val="32"/>
          <w:u w:val="single"/>
        </w:rPr>
        <w:t xml:space="preserve">      </w:t>
      </w:r>
      <w:r>
        <w:rPr>
          <w:rFonts w:hint="eastAsia" w:ascii="宋体" w:hAnsi="宋体"/>
          <w:color w:val="000000"/>
          <w:sz w:val="32"/>
          <w:szCs w:val="32"/>
        </w:rPr>
        <w:t>年</w:t>
      </w:r>
      <w:r>
        <w:rPr>
          <w:rFonts w:hint="eastAsia" w:ascii="宋体" w:hAnsi="宋体"/>
          <w:color w:val="000000"/>
          <w:sz w:val="32"/>
          <w:szCs w:val="32"/>
          <w:u w:val="single"/>
        </w:rPr>
        <w:t xml:space="preserve">    </w:t>
      </w:r>
      <w:r>
        <w:rPr>
          <w:rFonts w:hint="eastAsia" w:ascii="宋体" w:hAnsi="宋体"/>
          <w:color w:val="000000"/>
          <w:sz w:val="32"/>
          <w:szCs w:val="32"/>
        </w:rPr>
        <w:t>月</w:t>
      </w:r>
      <w:r>
        <w:rPr>
          <w:rFonts w:hint="eastAsia" w:ascii="宋体" w:hAnsi="宋体"/>
          <w:color w:val="000000"/>
          <w:sz w:val="32"/>
          <w:szCs w:val="32"/>
          <w:u w:val="single"/>
        </w:rPr>
        <w:t xml:space="preserve">     </w:t>
      </w:r>
      <w:r>
        <w:rPr>
          <w:rFonts w:hint="eastAsia" w:ascii="宋体" w:hAnsi="宋体"/>
          <w:color w:val="000000"/>
          <w:sz w:val="32"/>
          <w:szCs w:val="32"/>
        </w:rPr>
        <w:t>日</w:t>
      </w:r>
    </w:p>
    <w:p>
      <w:pPr>
        <w:spacing w:line="440" w:lineRule="exact"/>
        <w:rPr>
          <w:rFonts w:hint="eastAsia" w:ascii="宋体" w:hAnsi="宋体"/>
          <w:b/>
          <w:sz w:val="32"/>
          <w:szCs w:val="32"/>
        </w:rPr>
      </w:pPr>
    </w:p>
    <w:p>
      <w:pPr>
        <w:rPr>
          <w:rFonts w:hint="eastAsia"/>
          <w:sz w:val="32"/>
          <w:szCs w:val="32"/>
        </w:rPr>
      </w:pPr>
    </w:p>
    <w:p>
      <w:pPr>
        <w:spacing w:line="440" w:lineRule="exact"/>
        <w:jc w:val="center"/>
        <w:rPr>
          <w:rFonts w:hint="eastAsia" w:ascii="宋体" w:hAnsi="宋体"/>
          <w:b/>
          <w:sz w:val="32"/>
          <w:szCs w:val="32"/>
        </w:rPr>
      </w:pPr>
      <w:bookmarkStart w:id="16" w:name="_Toc251069704"/>
    </w:p>
    <w:p>
      <w:pPr>
        <w:spacing w:line="440" w:lineRule="exact"/>
        <w:jc w:val="center"/>
        <w:rPr>
          <w:rFonts w:hint="eastAsia" w:ascii="宋体" w:hAnsi="宋体"/>
          <w:b/>
          <w:sz w:val="32"/>
          <w:szCs w:val="32"/>
        </w:rPr>
      </w:pPr>
      <w:r>
        <w:rPr>
          <w:rFonts w:hint="eastAsia" w:ascii="宋体" w:hAnsi="宋体"/>
          <w:b/>
          <w:sz w:val="32"/>
          <w:szCs w:val="32"/>
        </w:rPr>
        <w:t>五、供应商基本情况表</w:t>
      </w:r>
    </w:p>
    <w:p>
      <w:pPr>
        <w:rPr>
          <w:rFonts w:hint="eastAsia" w:ascii="宋体" w:hAnsi="宋体"/>
          <w:sz w:val="32"/>
          <w:szCs w:val="32"/>
        </w:rPr>
      </w:pPr>
    </w:p>
    <w:tbl>
      <w:tblPr>
        <w:tblStyle w:val="16"/>
        <w:tblW w:w="0" w:type="auto"/>
        <w:tblInd w:w="0" w:type="dxa"/>
        <w:tblLayout w:type="fixed"/>
        <w:tblCellMar>
          <w:top w:w="0" w:type="dxa"/>
          <w:left w:w="108" w:type="dxa"/>
          <w:bottom w:w="0" w:type="dxa"/>
          <w:right w:w="108" w:type="dxa"/>
        </w:tblCellMar>
      </w:tblPr>
      <w:tblGrid>
        <w:gridCol w:w="2706"/>
        <w:gridCol w:w="2102"/>
        <w:gridCol w:w="2408"/>
        <w:gridCol w:w="2401"/>
      </w:tblGrid>
      <w:tr>
        <w:tblPrEx>
          <w:tblCellMar>
            <w:top w:w="0" w:type="dxa"/>
            <w:left w:w="108" w:type="dxa"/>
            <w:bottom w:w="0" w:type="dxa"/>
            <w:right w:w="108" w:type="dxa"/>
          </w:tblCellMar>
        </w:tblPrEx>
        <w:trPr>
          <w:trHeight w:val="679" w:hRule="atLeast"/>
        </w:trPr>
        <w:tc>
          <w:tcPr>
            <w:tcW w:w="27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32"/>
                <w:szCs w:val="32"/>
              </w:rPr>
            </w:pPr>
            <w:r>
              <w:rPr>
                <w:rFonts w:hint="eastAsia" w:ascii="宋体" w:hAnsi="宋体"/>
                <w:sz w:val="32"/>
                <w:szCs w:val="32"/>
              </w:rPr>
              <w:t>单位名称</w:t>
            </w:r>
          </w:p>
        </w:tc>
        <w:tc>
          <w:tcPr>
            <w:tcW w:w="691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32"/>
                <w:szCs w:val="32"/>
              </w:rPr>
            </w:pPr>
          </w:p>
        </w:tc>
      </w:tr>
      <w:tr>
        <w:tblPrEx>
          <w:tblCellMar>
            <w:top w:w="0" w:type="dxa"/>
            <w:left w:w="108" w:type="dxa"/>
            <w:bottom w:w="0" w:type="dxa"/>
            <w:right w:w="108" w:type="dxa"/>
          </w:tblCellMar>
        </w:tblPrEx>
        <w:trPr>
          <w:trHeight w:val="679" w:hRule="atLeast"/>
        </w:trPr>
        <w:tc>
          <w:tcPr>
            <w:tcW w:w="27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32"/>
                <w:szCs w:val="32"/>
              </w:rPr>
            </w:pPr>
            <w:r>
              <w:rPr>
                <w:rFonts w:hint="eastAsia" w:ascii="宋体" w:hAnsi="宋体"/>
                <w:sz w:val="32"/>
                <w:szCs w:val="32"/>
              </w:rPr>
              <w:t>营业范围</w:t>
            </w:r>
          </w:p>
        </w:tc>
        <w:tc>
          <w:tcPr>
            <w:tcW w:w="691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32"/>
                <w:szCs w:val="32"/>
              </w:rPr>
            </w:pPr>
          </w:p>
        </w:tc>
      </w:tr>
      <w:tr>
        <w:tblPrEx>
          <w:tblCellMar>
            <w:top w:w="0" w:type="dxa"/>
            <w:left w:w="108" w:type="dxa"/>
            <w:bottom w:w="0" w:type="dxa"/>
            <w:right w:w="108" w:type="dxa"/>
          </w:tblCellMar>
        </w:tblPrEx>
        <w:trPr>
          <w:trHeight w:val="679" w:hRule="atLeast"/>
        </w:trPr>
        <w:tc>
          <w:tcPr>
            <w:tcW w:w="27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32"/>
                <w:szCs w:val="32"/>
              </w:rPr>
            </w:pPr>
            <w:r>
              <w:rPr>
                <w:rFonts w:hint="eastAsia" w:ascii="宋体" w:hAnsi="宋体"/>
                <w:sz w:val="32"/>
                <w:szCs w:val="32"/>
              </w:rPr>
              <w:t>单位地址</w:t>
            </w:r>
          </w:p>
        </w:tc>
        <w:tc>
          <w:tcPr>
            <w:tcW w:w="691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32"/>
                <w:szCs w:val="32"/>
              </w:rPr>
            </w:pPr>
          </w:p>
        </w:tc>
      </w:tr>
      <w:tr>
        <w:tblPrEx>
          <w:tblCellMar>
            <w:top w:w="0" w:type="dxa"/>
            <w:left w:w="108" w:type="dxa"/>
            <w:bottom w:w="0" w:type="dxa"/>
            <w:right w:w="108" w:type="dxa"/>
          </w:tblCellMar>
        </w:tblPrEx>
        <w:trPr>
          <w:trHeight w:val="679" w:hRule="atLeast"/>
        </w:trPr>
        <w:tc>
          <w:tcPr>
            <w:tcW w:w="27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32"/>
                <w:szCs w:val="32"/>
              </w:rPr>
            </w:pPr>
            <w:r>
              <w:rPr>
                <w:rFonts w:hint="eastAsia" w:ascii="宋体" w:hAnsi="宋体"/>
                <w:sz w:val="32"/>
                <w:szCs w:val="32"/>
              </w:rPr>
              <w:t>法定代表人</w:t>
            </w:r>
          </w:p>
        </w:tc>
        <w:tc>
          <w:tcPr>
            <w:tcW w:w="691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32"/>
                <w:szCs w:val="32"/>
              </w:rPr>
            </w:pPr>
          </w:p>
        </w:tc>
      </w:tr>
      <w:tr>
        <w:tblPrEx>
          <w:tblCellMar>
            <w:top w:w="0" w:type="dxa"/>
            <w:left w:w="108" w:type="dxa"/>
            <w:bottom w:w="0" w:type="dxa"/>
            <w:right w:w="108" w:type="dxa"/>
          </w:tblCellMar>
        </w:tblPrEx>
        <w:trPr>
          <w:trHeight w:val="679" w:hRule="atLeast"/>
        </w:trPr>
        <w:tc>
          <w:tcPr>
            <w:tcW w:w="27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32"/>
                <w:szCs w:val="32"/>
              </w:rPr>
            </w:pPr>
            <w:r>
              <w:rPr>
                <w:rFonts w:hint="eastAsia" w:ascii="宋体" w:hAnsi="宋体"/>
                <w:sz w:val="32"/>
                <w:szCs w:val="32"/>
              </w:rPr>
              <w:t>工商登记号</w:t>
            </w:r>
          </w:p>
        </w:tc>
        <w:tc>
          <w:tcPr>
            <w:tcW w:w="691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32"/>
                <w:szCs w:val="32"/>
              </w:rPr>
            </w:pPr>
          </w:p>
        </w:tc>
      </w:tr>
      <w:tr>
        <w:tblPrEx>
          <w:tblCellMar>
            <w:top w:w="0" w:type="dxa"/>
            <w:left w:w="108" w:type="dxa"/>
            <w:bottom w:w="0" w:type="dxa"/>
            <w:right w:w="108" w:type="dxa"/>
          </w:tblCellMar>
        </w:tblPrEx>
        <w:trPr>
          <w:trHeight w:val="679" w:hRule="atLeast"/>
        </w:trPr>
        <w:tc>
          <w:tcPr>
            <w:tcW w:w="27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32"/>
                <w:szCs w:val="32"/>
              </w:rPr>
            </w:pPr>
            <w:r>
              <w:rPr>
                <w:rFonts w:hint="eastAsia" w:ascii="宋体" w:hAnsi="宋体"/>
                <w:sz w:val="32"/>
                <w:szCs w:val="32"/>
              </w:rPr>
              <w:t>税务登记号</w:t>
            </w:r>
          </w:p>
        </w:tc>
        <w:tc>
          <w:tcPr>
            <w:tcW w:w="691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32"/>
                <w:szCs w:val="32"/>
              </w:rPr>
            </w:pPr>
          </w:p>
        </w:tc>
      </w:tr>
      <w:tr>
        <w:tblPrEx>
          <w:tblCellMar>
            <w:top w:w="0" w:type="dxa"/>
            <w:left w:w="108" w:type="dxa"/>
            <w:bottom w:w="0" w:type="dxa"/>
            <w:right w:w="108" w:type="dxa"/>
          </w:tblCellMar>
        </w:tblPrEx>
        <w:trPr>
          <w:trHeight w:val="679" w:hRule="atLeast"/>
        </w:trPr>
        <w:tc>
          <w:tcPr>
            <w:tcW w:w="27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32"/>
                <w:szCs w:val="32"/>
              </w:rPr>
            </w:pPr>
            <w:r>
              <w:rPr>
                <w:rFonts w:hint="eastAsia" w:ascii="宋体" w:hAnsi="宋体"/>
                <w:sz w:val="32"/>
                <w:szCs w:val="32"/>
              </w:rPr>
              <w:t>开户银行及帐号</w:t>
            </w:r>
          </w:p>
        </w:tc>
        <w:tc>
          <w:tcPr>
            <w:tcW w:w="691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32"/>
                <w:szCs w:val="32"/>
              </w:rPr>
            </w:pPr>
          </w:p>
        </w:tc>
      </w:tr>
      <w:tr>
        <w:tblPrEx>
          <w:tblCellMar>
            <w:top w:w="0" w:type="dxa"/>
            <w:left w:w="108" w:type="dxa"/>
            <w:bottom w:w="0" w:type="dxa"/>
            <w:right w:w="108" w:type="dxa"/>
          </w:tblCellMar>
        </w:tblPrEx>
        <w:trPr>
          <w:trHeight w:val="679" w:hRule="atLeast"/>
        </w:trPr>
        <w:tc>
          <w:tcPr>
            <w:tcW w:w="27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32"/>
                <w:szCs w:val="32"/>
              </w:rPr>
            </w:pPr>
            <w:r>
              <w:rPr>
                <w:rFonts w:hint="eastAsia" w:ascii="宋体" w:hAnsi="宋体"/>
                <w:sz w:val="32"/>
                <w:szCs w:val="32"/>
              </w:rPr>
              <w:t>联系人</w:t>
            </w:r>
          </w:p>
        </w:tc>
        <w:tc>
          <w:tcPr>
            <w:tcW w:w="21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32"/>
                <w:szCs w:val="32"/>
              </w:rPr>
            </w:pPr>
          </w:p>
        </w:tc>
        <w:tc>
          <w:tcPr>
            <w:tcW w:w="24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32"/>
                <w:szCs w:val="32"/>
              </w:rPr>
            </w:pPr>
            <w:r>
              <w:rPr>
                <w:rFonts w:hint="eastAsia" w:ascii="宋体" w:hAnsi="宋体"/>
                <w:sz w:val="32"/>
                <w:szCs w:val="32"/>
              </w:rPr>
              <w:t>联系电话</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32"/>
                <w:szCs w:val="32"/>
              </w:rPr>
            </w:pPr>
          </w:p>
        </w:tc>
      </w:tr>
      <w:tr>
        <w:tblPrEx>
          <w:tblCellMar>
            <w:top w:w="0" w:type="dxa"/>
            <w:left w:w="108" w:type="dxa"/>
            <w:bottom w:w="0" w:type="dxa"/>
            <w:right w:w="108" w:type="dxa"/>
          </w:tblCellMar>
        </w:tblPrEx>
        <w:trPr>
          <w:trHeight w:val="679" w:hRule="atLeast"/>
        </w:trPr>
        <w:tc>
          <w:tcPr>
            <w:tcW w:w="27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32"/>
                <w:szCs w:val="32"/>
              </w:rPr>
            </w:pPr>
            <w:r>
              <w:rPr>
                <w:rFonts w:hint="eastAsia" w:ascii="宋体" w:hAnsi="宋体"/>
                <w:sz w:val="32"/>
                <w:szCs w:val="32"/>
              </w:rPr>
              <w:t>传真号</w:t>
            </w:r>
          </w:p>
        </w:tc>
        <w:tc>
          <w:tcPr>
            <w:tcW w:w="21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32"/>
                <w:szCs w:val="32"/>
              </w:rPr>
            </w:pPr>
          </w:p>
        </w:tc>
        <w:tc>
          <w:tcPr>
            <w:tcW w:w="24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32"/>
                <w:szCs w:val="32"/>
              </w:rPr>
            </w:pPr>
            <w:r>
              <w:rPr>
                <w:rFonts w:hint="eastAsia" w:ascii="宋体" w:hAnsi="宋体"/>
                <w:sz w:val="32"/>
                <w:szCs w:val="32"/>
              </w:rPr>
              <w:t>电子邮箱</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32"/>
                <w:szCs w:val="32"/>
              </w:rPr>
            </w:pPr>
          </w:p>
        </w:tc>
      </w:tr>
      <w:tr>
        <w:tblPrEx>
          <w:tblCellMar>
            <w:top w:w="0" w:type="dxa"/>
            <w:left w:w="108" w:type="dxa"/>
            <w:bottom w:w="0" w:type="dxa"/>
            <w:right w:w="108" w:type="dxa"/>
          </w:tblCellMar>
        </w:tblPrEx>
        <w:trPr>
          <w:trHeight w:val="679" w:hRule="atLeast"/>
        </w:trPr>
        <w:tc>
          <w:tcPr>
            <w:tcW w:w="27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32"/>
                <w:szCs w:val="32"/>
              </w:rPr>
            </w:pPr>
            <w:r>
              <w:rPr>
                <w:rFonts w:hint="eastAsia" w:ascii="宋体" w:hAnsi="宋体"/>
                <w:sz w:val="32"/>
                <w:szCs w:val="32"/>
              </w:rPr>
              <w:t>经营范围</w:t>
            </w:r>
          </w:p>
        </w:tc>
        <w:tc>
          <w:tcPr>
            <w:tcW w:w="691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32"/>
                <w:szCs w:val="32"/>
              </w:rPr>
            </w:pPr>
          </w:p>
          <w:p>
            <w:pPr>
              <w:jc w:val="center"/>
              <w:rPr>
                <w:rFonts w:hint="eastAsia" w:ascii="宋体" w:hAnsi="宋体"/>
                <w:sz w:val="32"/>
                <w:szCs w:val="32"/>
              </w:rPr>
            </w:pPr>
          </w:p>
          <w:p>
            <w:pPr>
              <w:jc w:val="center"/>
              <w:rPr>
                <w:rFonts w:hint="eastAsia" w:ascii="宋体" w:hAnsi="宋体"/>
                <w:sz w:val="32"/>
                <w:szCs w:val="32"/>
              </w:rPr>
            </w:pPr>
          </w:p>
          <w:p>
            <w:pPr>
              <w:jc w:val="center"/>
              <w:rPr>
                <w:rFonts w:hint="eastAsia" w:ascii="宋体" w:hAnsi="宋体"/>
                <w:sz w:val="32"/>
                <w:szCs w:val="32"/>
              </w:rPr>
            </w:pPr>
          </w:p>
          <w:p>
            <w:pPr>
              <w:rPr>
                <w:rFonts w:hint="eastAsia" w:ascii="宋体" w:hAnsi="宋体"/>
                <w:sz w:val="32"/>
                <w:szCs w:val="32"/>
              </w:rPr>
            </w:pPr>
          </w:p>
        </w:tc>
      </w:tr>
    </w:tbl>
    <w:p>
      <w:pPr>
        <w:pStyle w:val="9"/>
        <w:spacing w:before="156" w:beforeLines="50" w:line="360" w:lineRule="auto"/>
        <w:rPr>
          <w:rFonts w:hint="eastAsia" w:hAnsi="宋体"/>
          <w:b/>
          <w:sz w:val="32"/>
          <w:szCs w:val="32"/>
        </w:rPr>
      </w:pPr>
      <w:r>
        <w:rPr>
          <w:rFonts w:hint="eastAsia" w:hAnsi="宋体"/>
          <w:b/>
          <w:sz w:val="32"/>
          <w:szCs w:val="32"/>
        </w:rPr>
        <w:t>附：1、企业法人营业执照复印件</w:t>
      </w:r>
      <w:bookmarkStart w:id="17" w:name="_Toc235378152"/>
      <w:r>
        <w:rPr>
          <w:rFonts w:hint="eastAsia" w:hAnsi="宋体"/>
          <w:b/>
          <w:sz w:val="32"/>
          <w:szCs w:val="32"/>
        </w:rPr>
        <w:t xml:space="preserve">  </w:t>
      </w:r>
    </w:p>
    <w:bookmarkEnd w:id="17"/>
    <w:p>
      <w:pPr>
        <w:spacing w:line="440" w:lineRule="exact"/>
        <w:rPr>
          <w:rFonts w:hint="eastAsia" w:ascii="宋体" w:hAnsi="宋体"/>
          <w:b/>
          <w:sz w:val="32"/>
          <w:szCs w:val="32"/>
        </w:rPr>
      </w:pPr>
    </w:p>
    <w:p>
      <w:pPr>
        <w:rPr>
          <w:rFonts w:hint="eastAsia"/>
          <w:sz w:val="32"/>
          <w:szCs w:val="32"/>
        </w:rPr>
      </w:pPr>
    </w:p>
    <w:p>
      <w:pPr>
        <w:rPr>
          <w:rFonts w:hint="eastAsia"/>
          <w:sz w:val="32"/>
          <w:szCs w:val="32"/>
        </w:rPr>
      </w:pPr>
    </w:p>
    <w:p>
      <w:pPr>
        <w:spacing w:line="440" w:lineRule="exact"/>
        <w:rPr>
          <w:rFonts w:hint="eastAsia" w:ascii="宋体" w:hAnsi="宋体"/>
          <w:b/>
          <w:sz w:val="32"/>
          <w:szCs w:val="32"/>
        </w:rPr>
      </w:pPr>
    </w:p>
    <w:p>
      <w:pPr>
        <w:spacing w:line="440" w:lineRule="exact"/>
        <w:rPr>
          <w:rFonts w:hint="eastAsia" w:ascii="宋体" w:hAnsi="宋体"/>
          <w:b/>
          <w:sz w:val="32"/>
          <w:szCs w:val="32"/>
        </w:rPr>
      </w:pPr>
    </w:p>
    <w:p>
      <w:pPr>
        <w:spacing w:line="440" w:lineRule="exact"/>
        <w:jc w:val="center"/>
        <w:rPr>
          <w:rFonts w:hint="eastAsia" w:ascii="宋体" w:hAnsi="宋体"/>
          <w:b/>
          <w:sz w:val="32"/>
          <w:szCs w:val="32"/>
        </w:rPr>
      </w:pPr>
    </w:p>
    <w:p>
      <w:pPr>
        <w:spacing w:line="440" w:lineRule="exact"/>
        <w:jc w:val="center"/>
        <w:rPr>
          <w:rFonts w:hint="eastAsia" w:ascii="宋体" w:hAnsi="宋体"/>
          <w:b/>
          <w:sz w:val="32"/>
          <w:szCs w:val="32"/>
        </w:rPr>
      </w:pPr>
      <w:r>
        <w:rPr>
          <w:rFonts w:hint="eastAsia" w:ascii="宋体" w:hAnsi="宋体"/>
          <w:b/>
          <w:sz w:val="32"/>
          <w:szCs w:val="32"/>
        </w:rPr>
        <w:t>六、企业近三年来类似主要业绩一览表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824"/>
        <w:gridCol w:w="1728"/>
        <w:gridCol w:w="1764"/>
        <w:gridCol w:w="1836"/>
        <w:gridCol w:w="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918" w:type="dxa"/>
            <w:noWrap w:val="0"/>
            <w:vAlign w:val="center"/>
          </w:tcPr>
          <w:p>
            <w:pPr>
              <w:pStyle w:val="23"/>
              <w:spacing w:line="360" w:lineRule="auto"/>
              <w:jc w:val="center"/>
              <w:rPr>
                <w:rFonts w:hint="eastAsia" w:ascii="宋体" w:hAnsi="宋体" w:cs="宋体"/>
                <w:bCs/>
                <w:sz w:val="32"/>
                <w:szCs w:val="32"/>
              </w:rPr>
            </w:pPr>
            <w:r>
              <w:rPr>
                <w:rFonts w:hint="eastAsia" w:ascii="宋体"/>
                <w:color w:val="auto"/>
                <w:sz w:val="32"/>
                <w:szCs w:val="32"/>
              </w:rPr>
              <w:t>序号</w:t>
            </w:r>
          </w:p>
        </w:tc>
        <w:tc>
          <w:tcPr>
            <w:tcW w:w="1824" w:type="dxa"/>
            <w:noWrap w:val="0"/>
            <w:vAlign w:val="center"/>
          </w:tcPr>
          <w:p>
            <w:pPr>
              <w:pStyle w:val="23"/>
              <w:spacing w:line="360" w:lineRule="auto"/>
              <w:jc w:val="center"/>
              <w:rPr>
                <w:rFonts w:hint="eastAsia" w:ascii="宋体" w:hAnsi="宋体" w:cs="宋体"/>
                <w:bCs/>
                <w:sz w:val="32"/>
                <w:szCs w:val="32"/>
              </w:rPr>
            </w:pPr>
            <w:r>
              <w:rPr>
                <w:rFonts w:hint="eastAsia" w:ascii="宋体"/>
                <w:color w:val="auto"/>
                <w:sz w:val="32"/>
                <w:szCs w:val="32"/>
              </w:rPr>
              <w:t>项目名称</w:t>
            </w:r>
          </w:p>
        </w:tc>
        <w:tc>
          <w:tcPr>
            <w:tcW w:w="1728" w:type="dxa"/>
            <w:noWrap w:val="0"/>
            <w:vAlign w:val="center"/>
          </w:tcPr>
          <w:p>
            <w:pPr>
              <w:pStyle w:val="23"/>
              <w:spacing w:line="360" w:lineRule="auto"/>
              <w:jc w:val="center"/>
              <w:rPr>
                <w:rFonts w:hint="eastAsia" w:ascii="宋体" w:hAnsi="宋体" w:cs="宋体"/>
                <w:bCs/>
                <w:sz w:val="32"/>
                <w:szCs w:val="32"/>
              </w:rPr>
            </w:pPr>
            <w:r>
              <w:rPr>
                <w:rFonts w:hint="eastAsia" w:ascii="宋体"/>
                <w:color w:val="auto"/>
                <w:sz w:val="32"/>
                <w:szCs w:val="32"/>
              </w:rPr>
              <w:t>项目内容</w:t>
            </w:r>
          </w:p>
        </w:tc>
        <w:tc>
          <w:tcPr>
            <w:tcW w:w="1764" w:type="dxa"/>
            <w:noWrap w:val="0"/>
            <w:vAlign w:val="center"/>
          </w:tcPr>
          <w:p>
            <w:pPr>
              <w:jc w:val="center"/>
              <w:rPr>
                <w:rFonts w:hint="eastAsia" w:hAnsi="宋体" w:cs="宋体"/>
                <w:bCs/>
                <w:sz w:val="32"/>
                <w:szCs w:val="32"/>
              </w:rPr>
            </w:pPr>
            <w:r>
              <w:rPr>
                <w:rFonts w:hint="eastAsia" w:ascii="宋体"/>
                <w:kern w:val="0"/>
                <w:sz w:val="32"/>
                <w:szCs w:val="32"/>
              </w:rPr>
              <w:t>总价</w:t>
            </w:r>
          </w:p>
        </w:tc>
        <w:tc>
          <w:tcPr>
            <w:tcW w:w="1836" w:type="dxa"/>
            <w:noWrap w:val="0"/>
            <w:vAlign w:val="center"/>
          </w:tcPr>
          <w:p>
            <w:pPr>
              <w:pStyle w:val="23"/>
              <w:spacing w:line="360" w:lineRule="auto"/>
              <w:jc w:val="center"/>
              <w:rPr>
                <w:rFonts w:hint="eastAsia" w:ascii="宋体" w:hAnsi="宋体" w:cs="宋体"/>
                <w:bCs/>
                <w:sz w:val="32"/>
                <w:szCs w:val="32"/>
              </w:rPr>
            </w:pPr>
            <w:r>
              <w:rPr>
                <w:rFonts w:hint="eastAsia" w:ascii="宋体" w:hAnsi="宋体" w:cs="宋体"/>
                <w:bCs/>
                <w:sz w:val="32"/>
                <w:szCs w:val="32"/>
              </w:rPr>
              <w:t>项目实施单位</w:t>
            </w:r>
          </w:p>
        </w:tc>
        <w:tc>
          <w:tcPr>
            <w:tcW w:w="1128" w:type="dxa"/>
            <w:noWrap w:val="0"/>
            <w:vAlign w:val="center"/>
          </w:tcPr>
          <w:p>
            <w:pPr>
              <w:pStyle w:val="23"/>
              <w:spacing w:line="360" w:lineRule="auto"/>
              <w:jc w:val="center"/>
              <w:rPr>
                <w:rFonts w:hint="eastAsia" w:ascii="宋体" w:hAnsi="宋体" w:cs="宋体"/>
                <w:bCs/>
                <w:sz w:val="32"/>
                <w:szCs w:val="32"/>
              </w:rPr>
            </w:pPr>
            <w:r>
              <w:rPr>
                <w:rFonts w:hint="eastAsia" w:ascii="宋体"/>
                <w:color w:val="auto"/>
                <w:sz w:val="32"/>
                <w:szCs w:val="3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18" w:type="dxa"/>
            <w:noWrap w:val="0"/>
            <w:vAlign w:val="top"/>
          </w:tcPr>
          <w:p>
            <w:pPr>
              <w:widowControl/>
              <w:jc w:val="center"/>
              <w:rPr>
                <w:rFonts w:hint="eastAsia" w:ascii="宋体" w:hAnsi="宋体" w:cs="宋体"/>
                <w:bCs/>
                <w:kern w:val="0"/>
                <w:sz w:val="32"/>
                <w:szCs w:val="32"/>
              </w:rPr>
            </w:pPr>
          </w:p>
        </w:tc>
        <w:tc>
          <w:tcPr>
            <w:tcW w:w="1824" w:type="dxa"/>
            <w:noWrap w:val="0"/>
            <w:vAlign w:val="top"/>
          </w:tcPr>
          <w:p>
            <w:pPr>
              <w:widowControl/>
              <w:jc w:val="center"/>
              <w:rPr>
                <w:rFonts w:hint="eastAsia" w:ascii="宋体" w:hAnsi="宋体" w:cs="宋体"/>
                <w:bCs/>
                <w:kern w:val="0"/>
                <w:sz w:val="32"/>
                <w:szCs w:val="32"/>
              </w:rPr>
            </w:pPr>
          </w:p>
        </w:tc>
        <w:tc>
          <w:tcPr>
            <w:tcW w:w="1728" w:type="dxa"/>
            <w:noWrap w:val="0"/>
            <w:vAlign w:val="top"/>
          </w:tcPr>
          <w:p>
            <w:pPr>
              <w:widowControl/>
              <w:jc w:val="center"/>
              <w:rPr>
                <w:rFonts w:hint="eastAsia" w:ascii="宋体" w:hAnsi="宋体" w:cs="宋体"/>
                <w:bCs/>
                <w:kern w:val="0"/>
                <w:sz w:val="32"/>
                <w:szCs w:val="32"/>
              </w:rPr>
            </w:pPr>
          </w:p>
        </w:tc>
        <w:tc>
          <w:tcPr>
            <w:tcW w:w="1764" w:type="dxa"/>
            <w:noWrap w:val="0"/>
            <w:vAlign w:val="top"/>
          </w:tcPr>
          <w:p>
            <w:pPr>
              <w:widowControl/>
              <w:jc w:val="center"/>
              <w:rPr>
                <w:rFonts w:hint="eastAsia" w:ascii="宋体" w:hAnsi="宋体" w:cs="宋体"/>
                <w:bCs/>
                <w:kern w:val="0"/>
                <w:sz w:val="32"/>
                <w:szCs w:val="32"/>
              </w:rPr>
            </w:pPr>
          </w:p>
        </w:tc>
        <w:tc>
          <w:tcPr>
            <w:tcW w:w="1836" w:type="dxa"/>
            <w:noWrap w:val="0"/>
            <w:vAlign w:val="top"/>
          </w:tcPr>
          <w:p>
            <w:pPr>
              <w:widowControl/>
              <w:jc w:val="center"/>
              <w:rPr>
                <w:rFonts w:hint="eastAsia" w:ascii="宋体" w:hAnsi="宋体" w:cs="宋体"/>
                <w:bCs/>
                <w:kern w:val="0"/>
                <w:sz w:val="32"/>
                <w:szCs w:val="32"/>
              </w:rPr>
            </w:pPr>
          </w:p>
        </w:tc>
        <w:tc>
          <w:tcPr>
            <w:tcW w:w="1128" w:type="dxa"/>
            <w:noWrap w:val="0"/>
            <w:vAlign w:val="top"/>
          </w:tcPr>
          <w:p>
            <w:pPr>
              <w:widowControl/>
              <w:jc w:val="center"/>
              <w:rPr>
                <w:rFonts w:hint="eastAsia" w:ascii="宋体" w:hAnsi="宋体" w:cs="宋体"/>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18" w:type="dxa"/>
            <w:noWrap w:val="0"/>
            <w:vAlign w:val="top"/>
          </w:tcPr>
          <w:p>
            <w:pPr>
              <w:widowControl/>
              <w:jc w:val="center"/>
              <w:rPr>
                <w:rFonts w:hint="eastAsia" w:ascii="宋体" w:hAnsi="宋体" w:cs="宋体"/>
                <w:bCs/>
                <w:kern w:val="0"/>
                <w:sz w:val="32"/>
                <w:szCs w:val="32"/>
              </w:rPr>
            </w:pPr>
          </w:p>
        </w:tc>
        <w:tc>
          <w:tcPr>
            <w:tcW w:w="1824" w:type="dxa"/>
            <w:noWrap w:val="0"/>
            <w:vAlign w:val="top"/>
          </w:tcPr>
          <w:p>
            <w:pPr>
              <w:widowControl/>
              <w:jc w:val="center"/>
              <w:rPr>
                <w:rFonts w:hint="eastAsia" w:ascii="宋体" w:hAnsi="宋体" w:cs="宋体"/>
                <w:bCs/>
                <w:kern w:val="0"/>
                <w:sz w:val="32"/>
                <w:szCs w:val="32"/>
              </w:rPr>
            </w:pPr>
          </w:p>
        </w:tc>
        <w:tc>
          <w:tcPr>
            <w:tcW w:w="1728" w:type="dxa"/>
            <w:noWrap w:val="0"/>
            <w:vAlign w:val="top"/>
          </w:tcPr>
          <w:p>
            <w:pPr>
              <w:widowControl/>
              <w:jc w:val="center"/>
              <w:rPr>
                <w:rFonts w:hint="eastAsia" w:ascii="宋体" w:hAnsi="宋体" w:cs="宋体"/>
                <w:bCs/>
                <w:kern w:val="0"/>
                <w:sz w:val="32"/>
                <w:szCs w:val="32"/>
              </w:rPr>
            </w:pPr>
          </w:p>
        </w:tc>
        <w:tc>
          <w:tcPr>
            <w:tcW w:w="1764" w:type="dxa"/>
            <w:noWrap w:val="0"/>
            <w:vAlign w:val="top"/>
          </w:tcPr>
          <w:p>
            <w:pPr>
              <w:widowControl/>
              <w:jc w:val="center"/>
              <w:rPr>
                <w:rFonts w:hint="eastAsia" w:ascii="宋体" w:hAnsi="宋体" w:cs="宋体"/>
                <w:bCs/>
                <w:kern w:val="0"/>
                <w:sz w:val="32"/>
                <w:szCs w:val="32"/>
              </w:rPr>
            </w:pPr>
          </w:p>
        </w:tc>
        <w:tc>
          <w:tcPr>
            <w:tcW w:w="1836" w:type="dxa"/>
            <w:noWrap w:val="0"/>
            <w:vAlign w:val="top"/>
          </w:tcPr>
          <w:p>
            <w:pPr>
              <w:widowControl/>
              <w:jc w:val="center"/>
              <w:rPr>
                <w:rFonts w:hint="eastAsia" w:ascii="宋体" w:hAnsi="宋体" w:cs="宋体"/>
                <w:bCs/>
                <w:kern w:val="0"/>
                <w:sz w:val="32"/>
                <w:szCs w:val="32"/>
              </w:rPr>
            </w:pPr>
          </w:p>
        </w:tc>
        <w:tc>
          <w:tcPr>
            <w:tcW w:w="1128" w:type="dxa"/>
            <w:noWrap w:val="0"/>
            <w:vAlign w:val="top"/>
          </w:tcPr>
          <w:p>
            <w:pPr>
              <w:widowControl/>
              <w:jc w:val="center"/>
              <w:rPr>
                <w:rFonts w:hint="eastAsia" w:ascii="宋体" w:hAnsi="宋体" w:cs="宋体"/>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18" w:type="dxa"/>
            <w:noWrap w:val="0"/>
            <w:vAlign w:val="top"/>
          </w:tcPr>
          <w:p>
            <w:pPr>
              <w:widowControl/>
              <w:jc w:val="center"/>
              <w:rPr>
                <w:rFonts w:hint="eastAsia" w:ascii="宋体" w:hAnsi="宋体" w:cs="宋体"/>
                <w:bCs/>
                <w:kern w:val="0"/>
                <w:sz w:val="32"/>
                <w:szCs w:val="32"/>
              </w:rPr>
            </w:pPr>
          </w:p>
        </w:tc>
        <w:tc>
          <w:tcPr>
            <w:tcW w:w="1824" w:type="dxa"/>
            <w:noWrap w:val="0"/>
            <w:vAlign w:val="top"/>
          </w:tcPr>
          <w:p>
            <w:pPr>
              <w:widowControl/>
              <w:jc w:val="center"/>
              <w:rPr>
                <w:rFonts w:hint="eastAsia" w:ascii="宋体" w:hAnsi="宋体" w:cs="宋体"/>
                <w:bCs/>
                <w:kern w:val="0"/>
                <w:sz w:val="32"/>
                <w:szCs w:val="32"/>
              </w:rPr>
            </w:pPr>
          </w:p>
        </w:tc>
        <w:tc>
          <w:tcPr>
            <w:tcW w:w="1728" w:type="dxa"/>
            <w:noWrap w:val="0"/>
            <w:vAlign w:val="top"/>
          </w:tcPr>
          <w:p>
            <w:pPr>
              <w:widowControl/>
              <w:jc w:val="center"/>
              <w:rPr>
                <w:rFonts w:hint="eastAsia" w:ascii="宋体" w:hAnsi="宋体" w:cs="宋体"/>
                <w:bCs/>
                <w:kern w:val="0"/>
                <w:sz w:val="32"/>
                <w:szCs w:val="32"/>
              </w:rPr>
            </w:pPr>
          </w:p>
        </w:tc>
        <w:tc>
          <w:tcPr>
            <w:tcW w:w="1764" w:type="dxa"/>
            <w:noWrap w:val="0"/>
            <w:vAlign w:val="top"/>
          </w:tcPr>
          <w:p>
            <w:pPr>
              <w:widowControl/>
              <w:jc w:val="center"/>
              <w:rPr>
                <w:rFonts w:hint="eastAsia" w:ascii="宋体" w:hAnsi="宋体" w:cs="宋体"/>
                <w:bCs/>
                <w:kern w:val="0"/>
                <w:sz w:val="32"/>
                <w:szCs w:val="32"/>
              </w:rPr>
            </w:pPr>
          </w:p>
        </w:tc>
        <w:tc>
          <w:tcPr>
            <w:tcW w:w="1836" w:type="dxa"/>
            <w:noWrap w:val="0"/>
            <w:vAlign w:val="top"/>
          </w:tcPr>
          <w:p>
            <w:pPr>
              <w:widowControl/>
              <w:jc w:val="center"/>
              <w:rPr>
                <w:rFonts w:hint="eastAsia" w:ascii="宋体" w:hAnsi="宋体" w:cs="宋体"/>
                <w:bCs/>
                <w:kern w:val="0"/>
                <w:sz w:val="32"/>
                <w:szCs w:val="32"/>
              </w:rPr>
            </w:pPr>
          </w:p>
        </w:tc>
        <w:tc>
          <w:tcPr>
            <w:tcW w:w="1128" w:type="dxa"/>
            <w:noWrap w:val="0"/>
            <w:vAlign w:val="top"/>
          </w:tcPr>
          <w:p>
            <w:pPr>
              <w:widowControl/>
              <w:jc w:val="center"/>
              <w:rPr>
                <w:rFonts w:hint="eastAsia" w:ascii="宋体" w:hAnsi="宋体" w:cs="宋体"/>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18" w:type="dxa"/>
            <w:noWrap w:val="0"/>
            <w:vAlign w:val="top"/>
          </w:tcPr>
          <w:p>
            <w:pPr>
              <w:widowControl/>
              <w:jc w:val="center"/>
              <w:rPr>
                <w:rFonts w:hint="eastAsia" w:ascii="宋体" w:hAnsi="宋体" w:cs="宋体"/>
                <w:bCs/>
                <w:kern w:val="0"/>
                <w:sz w:val="32"/>
                <w:szCs w:val="32"/>
              </w:rPr>
            </w:pPr>
          </w:p>
        </w:tc>
        <w:tc>
          <w:tcPr>
            <w:tcW w:w="1824" w:type="dxa"/>
            <w:noWrap w:val="0"/>
            <w:vAlign w:val="top"/>
          </w:tcPr>
          <w:p>
            <w:pPr>
              <w:widowControl/>
              <w:jc w:val="center"/>
              <w:rPr>
                <w:rFonts w:hint="eastAsia" w:ascii="宋体" w:hAnsi="宋体" w:cs="宋体"/>
                <w:bCs/>
                <w:kern w:val="0"/>
                <w:sz w:val="32"/>
                <w:szCs w:val="32"/>
              </w:rPr>
            </w:pPr>
          </w:p>
        </w:tc>
        <w:tc>
          <w:tcPr>
            <w:tcW w:w="1728" w:type="dxa"/>
            <w:noWrap w:val="0"/>
            <w:vAlign w:val="top"/>
          </w:tcPr>
          <w:p>
            <w:pPr>
              <w:widowControl/>
              <w:jc w:val="center"/>
              <w:rPr>
                <w:rFonts w:hint="eastAsia" w:ascii="宋体" w:hAnsi="宋体" w:cs="宋体"/>
                <w:bCs/>
                <w:kern w:val="0"/>
                <w:sz w:val="32"/>
                <w:szCs w:val="32"/>
              </w:rPr>
            </w:pPr>
          </w:p>
        </w:tc>
        <w:tc>
          <w:tcPr>
            <w:tcW w:w="1764" w:type="dxa"/>
            <w:noWrap w:val="0"/>
            <w:vAlign w:val="top"/>
          </w:tcPr>
          <w:p>
            <w:pPr>
              <w:widowControl/>
              <w:jc w:val="center"/>
              <w:rPr>
                <w:rFonts w:hint="eastAsia" w:ascii="宋体" w:hAnsi="宋体" w:cs="宋体"/>
                <w:bCs/>
                <w:kern w:val="0"/>
                <w:sz w:val="32"/>
                <w:szCs w:val="32"/>
              </w:rPr>
            </w:pPr>
          </w:p>
        </w:tc>
        <w:tc>
          <w:tcPr>
            <w:tcW w:w="1836" w:type="dxa"/>
            <w:noWrap w:val="0"/>
            <w:vAlign w:val="top"/>
          </w:tcPr>
          <w:p>
            <w:pPr>
              <w:widowControl/>
              <w:jc w:val="center"/>
              <w:rPr>
                <w:rFonts w:hint="eastAsia" w:ascii="宋体" w:hAnsi="宋体" w:cs="宋体"/>
                <w:bCs/>
                <w:kern w:val="0"/>
                <w:sz w:val="32"/>
                <w:szCs w:val="32"/>
              </w:rPr>
            </w:pPr>
          </w:p>
        </w:tc>
        <w:tc>
          <w:tcPr>
            <w:tcW w:w="1128" w:type="dxa"/>
            <w:noWrap w:val="0"/>
            <w:vAlign w:val="top"/>
          </w:tcPr>
          <w:p>
            <w:pPr>
              <w:widowControl/>
              <w:jc w:val="center"/>
              <w:rPr>
                <w:rFonts w:hint="eastAsia" w:ascii="宋体" w:hAnsi="宋体" w:cs="宋体"/>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18" w:type="dxa"/>
            <w:noWrap w:val="0"/>
            <w:vAlign w:val="top"/>
          </w:tcPr>
          <w:p>
            <w:pPr>
              <w:widowControl/>
              <w:jc w:val="center"/>
              <w:rPr>
                <w:rFonts w:hint="eastAsia" w:ascii="宋体" w:hAnsi="宋体" w:cs="宋体"/>
                <w:bCs/>
                <w:kern w:val="0"/>
                <w:sz w:val="32"/>
                <w:szCs w:val="32"/>
              </w:rPr>
            </w:pPr>
          </w:p>
        </w:tc>
        <w:tc>
          <w:tcPr>
            <w:tcW w:w="1824" w:type="dxa"/>
            <w:noWrap w:val="0"/>
            <w:vAlign w:val="top"/>
          </w:tcPr>
          <w:p>
            <w:pPr>
              <w:widowControl/>
              <w:jc w:val="center"/>
              <w:rPr>
                <w:rFonts w:hint="eastAsia" w:ascii="宋体" w:hAnsi="宋体" w:cs="宋体"/>
                <w:bCs/>
                <w:kern w:val="0"/>
                <w:sz w:val="32"/>
                <w:szCs w:val="32"/>
              </w:rPr>
            </w:pPr>
          </w:p>
        </w:tc>
        <w:tc>
          <w:tcPr>
            <w:tcW w:w="1728" w:type="dxa"/>
            <w:noWrap w:val="0"/>
            <w:vAlign w:val="top"/>
          </w:tcPr>
          <w:p>
            <w:pPr>
              <w:widowControl/>
              <w:jc w:val="center"/>
              <w:rPr>
                <w:rFonts w:hint="eastAsia" w:ascii="宋体" w:hAnsi="宋体" w:cs="宋体"/>
                <w:bCs/>
                <w:kern w:val="0"/>
                <w:sz w:val="32"/>
                <w:szCs w:val="32"/>
              </w:rPr>
            </w:pPr>
          </w:p>
        </w:tc>
        <w:tc>
          <w:tcPr>
            <w:tcW w:w="1764" w:type="dxa"/>
            <w:noWrap w:val="0"/>
            <w:vAlign w:val="top"/>
          </w:tcPr>
          <w:p>
            <w:pPr>
              <w:widowControl/>
              <w:jc w:val="center"/>
              <w:rPr>
                <w:rFonts w:hint="eastAsia" w:ascii="宋体" w:hAnsi="宋体" w:cs="宋体"/>
                <w:bCs/>
                <w:kern w:val="0"/>
                <w:sz w:val="32"/>
                <w:szCs w:val="32"/>
              </w:rPr>
            </w:pPr>
          </w:p>
        </w:tc>
        <w:tc>
          <w:tcPr>
            <w:tcW w:w="1836" w:type="dxa"/>
            <w:noWrap w:val="0"/>
            <w:vAlign w:val="top"/>
          </w:tcPr>
          <w:p>
            <w:pPr>
              <w:widowControl/>
              <w:jc w:val="center"/>
              <w:rPr>
                <w:rFonts w:hint="eastAsia" w:ascii="宋体" w:hAnsi="宋体" w:cs="宋体"/>
                <w:bCs/>
                <w:kern w:val="0"/>
                <w:sz w:val="32"/>
                <w:szCs w:val="32"/>
              </w:rPr>
            </w:pPr>
          </w:p>
        </w:tc>
        <w:tc>
          <w:tcPr>
            <w:tcW w:w="1128" w:type="dxa"/>
            <w:noWrap w:val="0"/>
            <w:vAlign w:val="top"/>
          </w:tcPr>
          <w:p>
            <w:pPr>
              <w:widowControl/>
              <w:jc w:val="center"/>
              <w:rPr>
                <w:rFonts w:hint="eastAsia" w:ascii="宋体" w:hAnsi="宋体" w:cs="宋体"/>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18" w:type="dxa"/>
            <w:noWrap w:val="0"/>
            <w:vAlign w:val="top"/>
          </w:tcPr>
          <w:p>
            <w:pPr>
              <w:widowControl/>
              <w:jc w:val="center"/>
              <w:rPr>
                <w:rFonts w:hint="eastAsia" w:ascii="宋体" w:hAnsi="宋体" w:cs="宋体"/>
                <w:bCs/>
                <w:kern w:val="0"/>
                <w:sz w:val="32"/>
                <w:szCs w:val="32"/>
              </w:rPr>
            </w:pPr>
          </w:p>
        </w:tc>
        <w:tc>
          <w:tcPr>
            <w:tcW w:w="1824" w:type="dxa"/>
            <w:noWrap w:val="0"/>
            <w:vAlign w:val="top"/>
          </w:tcPr>
          <w:p>
            <w:pPr>
              <w:widowControl/>
              <w:jc w:val="center"/>
              <w:rPr>
                <w:rFonts w:hint="eastAsia" w:ascii="宋体" w:hAnsi="宋体" w:cs="宋体"/>
                <w:bCs/>
                <w:kern w:val="0"/>
                <w:sz w:val="32"/>
                <w:szCs w:val="32"/>
              </w:rPr>
            </w:pPr>
          </w:p>
        </w:tc>
        <w:tc>
          <w:tcPr>
            <w:tcW w:w="1728" w:type="dxa"/>
            <w:noWrap w:val="0"/>
            <w:vAlign w:val="top"/>
          </w:tcPr>
          <w:p>
            <w:pPr>
              <w:widowControl/>
              <w:jc w:val="center"/>
              <w:rPr>
                <w:rFonts w:hint="eastAsia" w:ascii="宋体" w:hAnsi="宋体" w:cs="宋体"/>
                <w:bCs/>
                <w:kern w:val="0"/>
                <w:sz w:val="32"/>
                <w:szCs w:val="32"/>
              </w:rPr>
            </w:pPr>
          </w:p>
        </w:tc>
        <w:tc>
          <w:tcPr>
            <w:tcW w:w="1764" w:type="dxa"/>
            <w:noWrap w:val="0"/>
            <w:vAlign w:val="top"/>
          </w:tcPr>
          <w:p>
            <w:pPr>
              <w:widowControl/>
              <w:jc w:val="center"/>
              <w:rPr>
                <w:rFonts w:hint="eastAsia" w:ascii="宋体" w:hAnsi="宋体" w:cs="宋体"/>
                <w:bCs/>
                <w:kern w:val="0"/>
                <w:sz w:val="32"/>
                <w:szCs w:val="32"/>
              </w:rPr>
            </w:pPr>
          </w:p>
        </w:tc>
        <w:tc>
          <w:tcPr>
            <w:tcW w:w="1836" w:type="dxa"/>
            <w:noWrap w:val="0"/>
            <w:vAlign w:val="top"/>
          </w:tcPr>
          <w:p>
            <w:pPr>
              <w:widowControl/>
              <w:jc w:val="center"/>
              <w:rPr>
                <w:rFonts w:hint="eastAsia" w:ascii="宋体" w:hAnsi="宋体" w:cs="宋体"/>
                <w:bCs/>
                <w:kern w:val="0"/>
                <w:sz w:val="32"/>
                <w:szCs w:val="32"/>
              </w:rPr>
            </w:pPr>
          </w:p>
        </w:tc>
        <w:tc>
          <w:tcPr>
            <w:tcW w:w="1128" w:type="dxa"/>
            <w:noWrap w:val="0"/>
            <w:vAlign w:val="top"/>
          </w:tcPr>
          <w:p>
            <w:pPr>
              <w:widowControl/>
              <w:jc w:val="center"/>
              <w:rPr>
                <w:rFonts w:hint="eastAsia" w:ascii="宋体" w:hAnsi="宋体" w:cs="宋体"/>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18" w:type="dxa"/>
            <w:noWrap w:val="0"/>
            <w:vAlign w:val="top"/>
          </w:tcPr>
          <w:p>
            <w:pPr>
              <w:widowControl/>
              <w:jc w:val="center"/>
              <w:rPr>
                <w:rFonts w:hint="eastAsia" w:ascii="宋体" w:hAnsi="宋体" w:cs="宋体"/>
                <w:bCs/>
                <w:kern w:val="0"/>
                <w:sz w:val="32"/>
                <w:szCs w:val="32"/>
              </w:rPr>
            </w:pPr>
          </w:p>
        </w:tc>
        <w:tc>
          <w:tcPr>
            <w:tcW w:w="1824" w:type="dxa"/>
            <w:noWrap w:val="0"/>
            <w:vAlign w:val="top"/>
          </w:tcPr>
          <w:p>
            <w:pPr>
              <w:widowControl/>
              <w:jc w:val="center"/>
              <w:rPr>
                <w:rFonts w:hint="eastAsia" w:ascii="宋体" w:hAnsi="宋体" w:cs="宋体"/>
                <w:bCs/>
                <w:kern w:val="0"/>
                <w:sz w:val="32"/>
                <w:szCs w:val="32"/>
              </w:rPr>
            </w:pPr>
          </w:p>
        </w:tc>
        <w:tc>
          <w:tcPr>
            <w:tcW w:w="1728" w:type="dxa"/>
            <w:noWrap w:val="0"/>
            <w:vAlign w:val="top"/>
          </w:tcPr>
          <w:p>
            <w:pPr>
              <w:widowControl/>
              <w:jc w:val="center"/>
              <w:rPr>
                <w:rFonts w:hint="eastAsia" w:ascii="宋体" w:hAnsi="宋体" w:cs="宋体"/>
                <w:bCs/>
                <w:kern w:val="0"/>
                <w:sz w:val="32"/>
                <w:szCs w:val="32"/>
              </w:rPr>
            </w:pPr>
          </w:p>
        </w:tc>
        <w:tc>
          <w:tcPr>
            <w:tcW w:w="1764" w:type="dxa"/>
            <w:noWrap w:val="0"/>
            <w:vAlign w:val="top"/>
          </w:tcPr>
          <w:p>
            <w:pPr>
              <w:widowControl/>
              <w:jc w:val="center"/>
              <w:rPr>
                <w:rFonts w:hint="eastAsia" w:ascii="宋体" w:hAnsi="宋体" w:cs="宋体"/>
                <w:bCs/>
                <w:kern w:val="0"/>
                <w:sz w:val="32"/>
                <w:szCs w:val="32"/>
              </w:rPr>
            </w:pPr>
          </w:p>
        </w:tc>
        <w:tc>
          <w:tcPr>
            <w:tcW w:w="1836" w:type="dxa"/>
            <w:noWrap w:val="0"/>
            <w:vAlign w:val="top"/>
          </w:tcPr>
          <w:p>
            <w:pPr>
              <w:widowControl/>
              <w:jc w:val="center"/>
              <w:rPr>
                <w:rFonts w:hint="eastAsia" w:ascii="宋体" w:hAnsi="宋体" w:cs="宋体"/>
                <w:bCs/>
                <w:kern w:val="0"/>
                <w:sz w:val="32"/>
                <w:szCs w:val="32"/>
              </w:rPr>
            </w:pPr>
          </w:p>
        </w:tc>
        <w:tc>
          <w:tcPr>
            <w:tcW w:w="1128" w:type="dxa"/>
            <w:noWrap w:val="0"/>
            <w:vAlign w:val="top"/>
          </w:tcPr>
          <w:p>
            <w:pPr>
              <w:widowControl/>
              <w:jc w:val="center"/>
              <w:rPr>
                <w:rFonts w:hint="eastAsia" w:ascii="宋体" w:hAnsi="宋体" w:cs="宋体"/>
                <w:bCs/>
                <w:kern w:val="0"/>
                <w:sz w:val="32"/>
                <w:szCs w:val="32"/>
              </w:rPr>
            </w:pPr>
          </w:p>
        </w:tc>
      </w:tr>
    </w:tbl>
    <w:p>
      <w:pPr>
        <w:pStyle w:val="9"/>
        <w:spacing w:before="156" w:beforeLines="50" w:line="360" w:lineRule="auto"/>
        <w:rPr>
          <w:rFonts w:hint="eastAsia" w:hAnsi="宋体"/>
          <w:b/>
          <w:sz w:val="32"/>
          <w:szCs w:val="32"/>
        </w:rPr>
      </w:pPr>
      <w:r>
        <w:rPr>
          <w:rFonts w:hint="eastAsia" w:hAnsi="宋体"/>
          <w:b/>
          <w:sz w:val="32"/>
          <w:szCs w:val="32"/>
        </w:rPr>
        <w:t>附：承接合同或中标通知书复印件。</w:t>
      </w:r>
    </w:p>
    <w:p>
      <w:pPr>
        <w:spacing w:line="360" w:lineRule="auto"/>
        <w:rPr>
          <w:rFonts w:hint="eastAsia" w:ascii="宋体" w:hAnsi="宋体"/>
          <w:sz w:val="32"/>
          <w:szCs w:val="32"/>
        </w:rPr>
      </w:pPr>
    </w:p>
    <w:p>
      <w:pPr>
        <w:rPr>
          <w:rFonts w:hint="eastAsia"/>
          <w:sz w:val="32"/>
          <w:szCs w:val="32"/>
        </w:rPr>
      </w:pPr>
    </w:p>
    <w:p>
      <w:pPr>
        <w:pStyle w:val="10"/>
        <w:spacing w:line="360" w:lineRule="auto"/>
        <w:ind w:firstLine="482"/>
        <w:jc w:val="center"/>
        <w:rPr>
          <w:rFonts w:hint="eastAsia" w:ascii="宋体" w:hAnsi="宋体"/>
          <w:b w:val="0"/>
          <w:color w:val="000000"/>
          <w:sz w:val="32"/>
          <w:szCs w:val="32"/>
        </w:rPr>
      </w:pPr>
      <w:r>
        <w:rPr>
          <w:rFonts w:hint="eastAsia" w:ascii="宋体" w:hAnsi="宋体"/>
          <w:b w:val="0"/>
          <w:color w:val="000000"/>
          <w:sz w:val="32"/>
          <w:szCs w:val="32"/>
        </w:rPr>
        <w:t xml:space="preserve">                  响应单位：</w:t>
      </w:r>
      <w:r>
        <w:rPr>
          <w:rFonts w:hint="eastAsia" w:ascii="宋体" w:hAnsi="宋体"/>
          <w:b w:val="0"/>
          <w:color w:val="000000"/>
          <w:sz w:val="32"/>
          <w:szCs w:val="32"/>
          <w:u w:val="single"/>
        </w:rPr>
        <w:t xml:space="preserve"> </w:t>
      </w:r>
      <w:r>
        <w:rPr>
          <w:rFonts w:hint="eastAsia" w:ascii="宋体" w:hAnsi="宋体"/>
          <w:color w:val="000000"/>
          <w:sz w:val="32"/>
          <w:szCs w:val="32"/>
          <w:u w:val="single"/>
        </w:rPr>
        <w:t xml:space="preserve">                 </w:t>
      </w:r>
      <w:r>
        <w:rPr>
          <w:rFonts w:hint="eastAsia" w:ascii="宋体" w:hAnsi="宋体"/>
          <w:b w:val="0"/>
          <w:color w:val="000000"/>
          <w:sz w:val="32"/>
          <w:szCs w:val="32"/>
        </w:rPr>
        <w:t>（盖章）</w:t>
      </w:r>
    </w:p>
    <w:p>
      <w:pPr>
        <w:pStyle w:val="10"/>
        <w:spacing w:line="360" w:lineRule="auto"/>
        <w:rPr>
          <w:rFonts w:hint="eastAsia" w:ascii="宋体" w:hAnsi="宋体"/>
          <w:color w:val="000000"/>
          <w:sz w:val="32"/>
          <w:szCs w:val="32"/>
        </w:rPr>
      </w:pPr>
      <w:r>
        <w:rPr>
          <w:rFonts w:hint="eastAsia" w:ascii="宋体" w:hAnsi="宋体"/>
          <w:b w:val="0"/>
          <w:color w:val="000000"/>
          <w:sz w:val="32"/>
          <w:szCs w:val="32"/>
        </w:rPr>
        <w:t>法定代表人或授权委托人:</w:t>
      </w:r>
      <w:r>
        <w:rPr>
          <w:rFonts w:hint="eastAsia" w:ascii="宋体" w:hAnsi="宋体"/>
          <w:b w:val="0"/>
          <w:color w:val="000000"/>
          <w:sz w:val="32"/>
          <w:szCs w:val="32"/>
          <w:u w:val="single"/>
        </w:rPr>
        <w:t xml:space="preserve">       </w:t>
      </w:r>
      <w:r>
        <w:rPr>
          <w:rFonts w:hint="eastAsia" w:ascii="宋体" w:hAnsi="宋体"/>
          <w:b w:val="0"/>
          <w:color w:val="000000"/>
          <w:sz w:val="32"/>
          <w:szCs w:val="32"/>
        </w:rPr>
        <w:t>（签字或盖章）</w:t>
      </w:r>
      <w:r>
        <w:rPr>
          <w:rFonts w:hint="eastAsia" w:ascii="宋体" w:hAnsi="宋体"/>
          <w:color w:val="000000"/>
          <w:sz w:val="32"/>
          <w:szCs w:val="32"/>
        </w:rPr>
        <w:t xml:space="preserve">                         　　　　　　　　                                   </w:t>
      </w:r>
    </w:p>
    <w:p>
      <w:pPr>
        <w:spacing w:line="360" w:lineRule="auto"/>
        <w:ind w:firstLine="570"/>
        <w:jc w:val="center"/>
        <w:rPr>
          <w:rFonts w:hint="eastAsia" w:ascii="宋体" w:hAnsi="宋体"/>
          <w:color w:val="000000"/>
          <w:sz w:val="32"/>
          <w:szCs w:val="32"/>
        </w:rPr>
      </w:pPr>
      <w:r>
        <w:rPr>
          <w:rFonts w:hint="eastAsia" w:ascii="宋体" w:hAnsi="宋体"/>
          <w:color w:val="000000"/>
          <w:sz w:val="32"/>
          <w:szCs w:val="32"/>
        </w:rPr>
        <w:t xml:space="preserve">       日期：</w:t>
      </w:r>
      <w:r>
        <w:rPr>
          <w:rFonts w:hint="eastAsia" w:ascii="宋体" w:hAnsi="宋体"/>
          <w:color w:val="000000"/>
          <w:sz w:val="32"/>
          <w:szCs w:val="32"/>
          <w:u w:val="single"/>
        </w:rPr>
        <w:t xml:space="preserve">      </w:t>
      </w:r>
      <w:r>
        <w:rPr>
          <w:rFonts w:hint="eastAsia" w:ascii="宋体" w:hAnsi="宋体"/>
          <w:color w:val="000000"/>
          <w:sz w:val="32"/>
          <w:szCs w:val="32"/>
        </w:rPr>
        <w:t>年</w:t>
      </w:r>
      <w:r>
        <w:rPr>
          <w:rFonts w:hint="eastAsia" w:ascii="宋体" w:hAnsi="宋体"/>
          <w:color w:val="000000"/>
          <w:sz w:val="32"/>
          <w:szCs w:val="32"/>
          <w:u w:val="single"/>
        </w:rPr>
        <w:t xml:space="preserve">     </w:t>
      </w:r>
      <w:r>
        <w:rPr>
          <w:rFonts w:hint="eastAsia" w:ascii="宋体" w:hAnsi="宋体"/>
          <w:color w:val="000000"/>
          <w:sz w:val="32"/>
          <w:szCs w:val="32"/>
        </w:rPr>
        <w:t>月</w:t>
      </w:r>
      <w:r>
        <w:rPr>
          <w:rFonts w:hint="eastAsia" w:ascii="宋体" w:hAnsi="宋体"/>
          <w:color w:val="000000"/>
          <w:sz w:val="32"/>
          <w:szCs w:val="32"/>
          <w:u w:val="single"/>
        </w:rPr>
        <w:t xml:space="preserve">     </w:t>
      </w:r>
      <w:r>
        <w:rPr>
          <w:rFonts w:hint="eastAsia" w:ascii="宋体" w:hAnsi="宋体"/>
          <w:color w:val="000000"/>
          <w:sz w:val="32"/>
          <w:szCs w:val="32"/>
        </w:rPr>
        <w:t>日</w:t>
      </w:r>
    </w:p>
    <w:p>
      <w:pPr>
        <w:widowControl/>
        <w:jc w:val="left"/>
        <w:rPr>
          <w:rFonts w:hint="eastAsia" w:ascii="宋体" w:hAnsi="宋体"/>
          <w:b/>
          <w:sz w:val="32"/>
          <w:szCs w:val="32"/>
        </w:rPr>
      </w:pPr>
    </w:p>
    <w:bookmarkEnd w:id="16"/>
    <w:p>
      <w:pPr>
        <w:rPr>
          <w:rFonts w:hint="eastAsia"/>
          <w:sz w:val="32"/>
          <w:szCs w:val="32"/>
        </w:rPr>
      </w:pPr>
    </w:p>
    <w:p>
      <w:pPr>
        <w:pStyle w:val="2"/>
        <w:rPr>
          <w:rFonts w:hint="eastAsia"/>
        </w:rPr>
      </w:pPr>
    </w:p>
    <w:p>
      <w:pPr>
        <w:rPr>
          <w:rFonts w:hint="eastAsia"/>
          <w:sz w:val="32"/>
          <w:szCs w:val="32"/>
        </w:rPr>
      </w:pPr>
    </w:p>
    <w:p>
      <w:pPr>
        <w:spacing w:line="440" w:lineRule="exact"/>
        <w:jc w:val="center"/>
        <w:rPr>
          <w:rFonts w:hint="eastAsia" w:ascii="宋体" w:hAnsi="宋体"/>
          <w:b/>
          <w:sz w:val="32"/>
          <w:szCs w:val="32"/>
        </w:rPr>
      </w:pPr>
    </w:p>
    <w:p>
      <w:pPr>
        <w:spacing w:line="440" w:lineRule="exact"/>
        <w:jc w:val="center"/>
        <w:rPr>
          <w:rFonts w:hint="eastAsia" w:ascii="宋体" w:hAnsi="宋体"/>
          <w:b/>
          <w:sz w:val="32"/>
          <w:szCs w:val="32"/>
        </w:rPr>
      </w:pPr>
      <w:r>
        <w:rPr>
          <w:rFonts w:hint="eastAsia" w:ascii="宋体" w:hAnsi="宋体"/>
          <w:b/>
          <w:sz w:val="32"/>
          <w:szCs w:val="32"/>
        </w:rPr>
        <w:t>七、中小企业声明函</w:t>
      </w:r>
    </w:p>
    <w:p>
      <w:pPr>
        <w:spacing w:line="360" w:lineRule="auto"/>
        <w:rPr>
          <w:rFonts w:hint="eastAsia" w:ascii="宋体"/>
          <w:sz w:val="32"/>
          <w:szCs w:val="32"/>
        </w:rPr>
      </w:pPr>
    </w:p>
    <w:p>
      <w:pPr>
        <w:spacing w:line="360" w:lineRule="auto"/>
        <w:rPr>
          <w:rFonts w:hint="eastAsia" w:ascii="宋体"/>
          <w:sz w:val="32"/>
          <w:szCs w:val="32"/>
        </w:rPr>
      </w:pPr>
      <w:r>
        <w:rPr>
          <w:rFonts w:hint="eastAsia" w:ascii="宋体"/>
          <w:sz w:val="32"/>
          <w:szCs w:val="32"/>
        </w:rPr>
        <w:t>致新疆</w:t>
      </w:r>
      <w:r>
        <w:rPr>
          <w:rFonts w:hint="eastAsia" w:ascii="宋体"/>
          <w:sz w:val="32"/>
          <w:szCs w:val="32"/>
          <w:lang w:eastAsia="zh-CN"/>
        </w:rPr>
        <w:t>鼎科</w:t>
      </w:r>
      <w:r>
        <w:rPr>
          <w:rFonts w:hint="eastAsia" w:ascii="宋体"/>
          <w:sz w:val="32"/>
          <w:szCs w:val="32"/>
        </w:rPr>
        <w:t>工程项目管理有限公司：</w:t>
      </w:r>
    </w:p>
    <w:p>
      <w:pPr>
        <w:spacing w:line="360" w:lineRule="auto"/>
        <w:ind w:firstLine="640" w:firstLineChars="200"/>
        <w:rPr>
          <w:rFonts w:hint="eastAsia" w:ascii="宋体"/>
          <w:sz w:val="32"/>
          <w:szCs w:val="32"/>
          <w:u w:val="single"/>
        </w:rPr>
      </w:pPr>
      <w:r>
        <w:rPr>
          <w:rFonts w:hint="eastAsia" w:ascii="宋体"/>
          <w:sz w:val="32"/>
          <w:szCs w:val="32"/>
        </w:rPr>
        <w:t>根据《政府采购促进中小企业发展暂行办法》（财库【2011】181号）的规定，本公司为</w:t>
      </w:r>
      <w:r>
        <w:rPr>
          <w:rFonts w:hint="eastAsia" w:ascii="宋体"/>
          <w:sz w:val="32"/>
          <w:szCs w:val="32"/>
          <w:u w:val="single"/>
        </w:rPr>
        <w:t xml:space="preserve">         </w:t>
      </w:r>
      <w:r>
        <w:rPr>
          <w:rFonts w:hint="eastAsia" w:ascii="宋体"/>
          <w:sz w:val="32"/>
          <w:szCs w:val="32"/>
        </w:rPr>
        <w:t>(请填写：中型、小型、微型)企业。即本公司同时满足以下条件：</w:t>
      </w:r>
    </w:p>
    <w:p>
      <w:pPr>
        <w:spacing w:line="360" w:lineRule="auto"/>
        <w:ind w:firstLine="320" w:firstLineChars="100"/>
        <w:rPr>
          <w:rFonts w:hint="eastAsia" w:ascii="宋体"/>
          <w:sz w:val="32"/>
          <w:szCs w:val="32"/>
          <w:u w:val="single"/>
        </w:rPr>
      </w:pPr>
      <w:r>
        <w:rPr>
          <w:rFonts w:hint="eastAsia" w:ascii="宋体"/>
          <w:sz w:val="32"/>
          <w:szCs w:val="32"/>
        </w:rPr>
        <w:t>1、根据《工业和信息化部、国家统计局、国家发展和改革委员会、财政部关于印发中小企业划型标准规定的通知》（工信部联企业【2011】300号）规定的划分标准，本公司为</w:t>
      </w:r>
      <w:r>
        <w:rPr>
          <w:rFonts w:hint="eastAsia" w:ascii="宋体"/>
          <w:sz w:val="32"/>
          <w:szCs w:val="32"/>
          <w:u w:val="single"/>
        </w:rPr>
        <w:t xml:space="preserve">                   </w:t>
      </w:r>
    </w:p>
    <w:p>
      <w:pPr>
        <w:spacing w:line="360" w:lineRule="auto"/>
        <w:rPr>
          <w:rFonts w:hint="eastAsia" w:ascii="宋体"/>
          <w:sz w:val="32"/>
          <w:szCs w:val="32"/>
          <w:u w:val="single"/>
        </w:rPr>
      </w:pPr>
      <w:r>
        <w:rPr>
          <w:rFonts w:hint="eastAsia" w:ascii="宋体"/>
          <w:sz w:val="32"/>
          <w:szCs w:val="32"/>
        </w:rPr>
        <w:t>（请填写：中型、小型、微型）企业。</w:t>
      </w:r>
    </w:p>
    <w:p>
      <w:pPr>
        <w:spacing w:line="360" w:lineRule="auto"/>
        <w:ind w:firstLine="640" w:firstLineChars="200"/>
        <w:rPr>
          <w:rFonts w:hint="eastAsia" w:ascii="宋体"/>
          <w:sz w:val="32"/>
          <w:szCs w:val="32"/>
          <w:u w:val="single"/>
        </w:rPr>
      </w:pPr>
      <w:r>
        <w:rPr>
          <w:rFonts w:hint="eastAsia" w:ascii="宋体"/>
          <w:sz w:val="32"/>
          <w:szCs w:val="32"/>
        </w:rPr>
        <w:t>2、本公司参加</w:t>
      </w:r>
      <w:r>
        <w:rPr>
          <w:rFonts w:hint="eastAsia" w:ascii="宋体"/>
          <w:sz w:val="32"/>
          <w:szCs w:val="32"/>
          <w:u w:val="single"/>
        </w:rPr>
        <w:t xml:space="preserve">        </w:t>
      </w:r>
      <w:r>
        <w:rPr>
          <w:rFonts w:hint="eastAsia" w:ascii="宋体"/>
          <w:sz w:val="32"/>
          <w:szCs w:val="32"/>
        </w:rPr>
        <w:t>单位的</w:t>
      </w:r>
      <w:r>
        <w:rPr>
          <w:rFonts w:hint="eastAsia" w:ascii="宋体"/>
          <w:sz w:val="32"/>
          <w:szCs w:val="32"/>
          <w:u w:val="single"/>
        </w:rPr>
        <w:t xml:space="preserve">         </w:t>
      </w:r>
      <w:r>
        <w:rPr>
          <w:rFonts w:hint="eastAsia" w:ascii="宋体"/>
          <w:sz w:val="32"/>
          <w:szCs w:val="32"/>
        </w:rPr>
        <w:t>项目采购活动提供本企业制造的货物，由本企业承担工程、提供服务，或者提供其他</w:t>
      </w:r>
      <w:r>
        <w:rPr>
          <w:rFonts w:hint="eastAsia" w:ascii="宋体"/>
          <w:sz w:val="32"/>
          <w:szCs w:val="32"/>
          <w:u w:val="single"/>
        </w:rPr>
        <w:t xml:space="preserve">        </w:t>
      </w:r>
      <w:r>
        <w:rPr>
          <w:rFonts w:hint="eastAsia" w:ascii="宋体"/>
          <w:sz w:val="32"/>
          <w:szCs w:val="32"/>
        </w:rPr>
        <w:t xml:space="preserve"> （请填写：中型、小型、微型）企业制造的货物。本条所称货物不包括使用大型企业注册商标的货物。</w:t>
      </w:r>
    </w:p>
    <w:p>
      <w:pPr>
        <w:spacing w:line="360" w:lineRule="auto"/>
        <w:ind w:firstLine="640" w:firstLineChars="200"/>
        <w:jc w:val="left"/>
        <w:rPr>
          <w:rFonts w:hint="eastAsia" w:ascii="宋体"/>
          <w:sz w:val="32"/>
          <w:szCs w:val="32"/>
        </w:rPr>
      </w:pPr>
      <w:r>
        <w:rPr>
          <w:rFonts w:hint="eastAsia" w:ascii="宋体"/>
          <w:sz w:val="32"/>
          <w:szCs w:val="32"/>
        </w:rPr>
        <w:t>本公司对上述声明的真实性负责。如有虚假，将依法承担相应责任。</w:t>
      </w:r>
    </w:p>
    <w:p>
      <w:pPr>
        <w:spacing w:line="360" w:lineRule="auto"/>
        <w:ind w:firstLine="643" w:firstLineChars="200"/>
        <w:jc w:val="left"/>
        <w:rPr>
          <w:rFonts w:hint="eastAsia" w:ascii="宋体" w:hAnsi="宋体"/>
          <w:color w:val="000000"/>
          <w:sz w:val="32"/>
          <w:szCs w:val="32"/>
        </w:rPr>
      </w:pPr>
      <w:r>
        <w:rPr>
          <w:rFonts w:hint="eastAsia" w:ascii="宋体"/>
          <w:b/>
          <w:sz w:val="32"/>
          <w:szCs w:val="32"/>
        </w:rPr>
        <w:t>注：</w:t>
      </w:r>
      <w:r>
        <w:rPr>
          <w:rFonts w:hint="eastAsia" w:ascii="宋体"/>
          <w:sz w:val="32"/>
          <w:szCs w:val="32"/>
        </w:rPr>
        <w:t>中小微企业划分标准按《工业和信息化部、国家统计局、国家发展和改革委员会、财政部关于印发中小企业划型标准规定的通知》（工信部联企业【2011】300号）规定执行。</w:t>
      </w:r>
      <w:r>
        <w:rPr>
          <w:rFonts w:hint="eastAsia" w:ascii="宋体" w:hAnsi="宋体"/>
          <w:color w:val="000000"/>
          <w:sz w:val="32"/>
          <w:szCs w:val="32"/>
        </w:rPr>
        <w:t xml:space="preserve">            </w:t>
      </w:r>
    </w:p>
    <w:p>
      <w:pPr>
        <w:pStyle w:val="10"/>
        <w:spacing w:line="360" w:lineRule="auto"/>
        <w:ind w:firstLine="482"/>
        <w:jc w:val="center"/>
        <w:rPr>
          <w:rFonts w:hint="eastAsia" w:ascii="宋体" w:hAnsi="宋体"/>
          <w:b w:val="0"/>
          <w:color w:val="000000"/>
          <w:sz w:val="32"/>
          <w:szCs w:val="32"/>
        </w:rPr>
      </w:pPr>
      <w:r>
        <w:rPr>
          <w:rFonts w:hint="eastAsia" w:ascii="宋体" w:hAnsi="宋体"/>
          <w:b w:val="0"/>
          <w:color w:val="000000"/>
          <w:sz w:val="32"/>
          <w:szCs w:val="32"/>
        </w:rPr>
        <w:t xml:space="preserve">              响应单位：</w:t>
      </w:r>
      <w:r>
        <w:rPr>
          <w:rFonts w:hint="eastAsia" w:ascii="宋体" w:hAnsi="宋体"/>
          <w:b w:val="0"/>
          <w:color w:val="000000"/>
          <w:sz w:val="32"/>
          <w:szCs w:val="32"/>
          <w:u w:val="single"/>
        </w:rPr>
        <w:t xml:space="preserve">                    </w:t>
      </w:r>
      <w:r>
        <w:rPr>
          <w:rFonts w:hint="eastAsia" w:ascii="宋体" w:hAnsi="宋体"/>
          <w:color w:val="000000"/>
          <w:sz w:val="32"/>
          <w:szCs w:val="32"/>
          <w:u w:val="single"/>
        </w:rPr>
        <w:t xml:space="preserve"> </w:t>
      </w:r>
      <w:r>
        <w:rPr>
          <w:rFonts w:hint="eastAsia" w:ascii="宋体" w:hAnsi="宋体"/>
          <w:b w:val="0"/>
          <w:color w:val="000000"/>
          <w:sz w:val="32"/>
          <w:szCs w:val="32"/>
        </w:rPr>
        <w:t>（盖章）</w:t>
      </w:r>
    </w:p>
    <w:p>
      <w:pPr>
        <w:pStyle w:val="10"/>
        <w:spacing w:line="360" w:lineRule="auto"/>
        <w:ind w:left="0" w:leftChars="0" w:firstLine="1920" w:firstLineChars="600"/>
        <w:rPr>
          <w:rFonts w:hint="eastAsia" w:ascii="宋体" w:hAnsi="宋体"/>
          <w:b w:val="0"/>
          <w:color w:val="000000"/>
          <w:sz w:val="32"/>
          <w:szCs w:val="32"/>
        </w:rPr>
      </w:pPr>
      <w:r>
        <w:rPr>
          <w:rFonts w:hint="eastAsia" w:ascii="宋体" w:hAnsi="宋体"/>
          <w:b w:val="0"/>
          <w:color w:val="000000"/>
          <w:sz w:val="32"/>
          <w:szCs w:val="32"/>
        </w:rPr>
        <w:t>法定代表人或授权委托人:</w:t>
      </w:r>
      <w:r>
        <w:rPr>
          <w:rFonts w:hint="eastAsia" w:ascii="宋体" w:hAnsi="宋体"/>
          <w:b w:val="0"/>
          <w:color w:val="000000"/>
          <w:sz w:val="32"/>
          <w:szCs w:val="32"/>
          <w:u w:val="single"/>
        </w:rPr>
        <w:t xml:space="preserve">        </w:t>
      </w:r>
      <w:r>
        <w:rPr>
          <w:rFonts w:hint="eastAsia" w:ascii="宋体" w:hAnsi="宋体"/>
          <w:b w:val="0"/>
          <w:color w:val="000000"/>
          <w:sz w:val="32"/>
          <w:szCs w:val="32"/>
        </w:rPr>
        <w:t>（签字或盖章）</w:t>
      </w:r>
      <w:r>
        <w:rPr>
          <w:rFonts w:hint="eastAsia" w:ascii="宋体" w:hAnsi="宋体"/>
          <w:color w:val="000000"/>
          <w:sz w:val="32"/>
          <w:szCs w:val="32"/>
        </w:rPr>
        <w:t xml:space="preserve">                         　　　　　　　　                                   </w:t>
      </w:r>
    </w:p>
    <w:p>
      <w:pPr>
        <w:spacing w:line="360" w:lineRule="auto"/>
        <w:ind w:firstLine="570"/>
        <w:jc w:val="center"/>
        <w:rPr>
          <w:rFonts w:hint="eastAsia" w:ascii="宋体" w:hAnsi="宋体"/>
          <w:color w:val="000000"/>
          <w:sz w:val="32"/>
          <w:szCs w:val="32"/>
        </w:rPr>
      </w:pPr>
      <w:r>
        <w:rPr>
          <w:rFonts w:hint="eastAsia" w:ascii="宋体" w:hAnsi="宋体"/>
          <w:color w:val="000000"/>
          <w:sz w:val="32"/>
          <w:szCs w:val="32"/>
        </w:rPr>
        <w:t xml:space="preserve">         日期： </w:t>
      </w:r>
      <w:r>
        <w:rPr>
          <w:rFonts w:hint="eastAsia" w:ascii="宋体" w:hAnsi="宋体"/>
          <w:color w:val="000000"/>
          <w:sz w:val="32"/>
          <w:szCs w:val="32"/>
          <w:u w:val="single"/>
        </w:rPr>
        <w:t xml:space="preserve">      </w:t>
      </w:r>
      <w:r>
        <w:rPr>
          <w:rFonts w:hint="eastAsia" w:ascii="宋体" w:hAnsi="宋体"/>
          <w:color w:val="000000"/>
          <w:sz w:val="32"/>
          <w:szCs w:val="32"/>
        </w:rPr>
        <w:t>年</w:t>
      </w:r>
      <w:r>
        <w:rPr>
          <w:rFonts w:hint="eastAsia" w:ascii="宋体" w:hAnsi="宋体"/>
          <w:color w:val="000000"/>
          <w:sz w:val="32"/>
          <w:szCs w:val="32"/>
          <w:u w:val="single"/>
        </w:rPr>
        <w:t xml:space="preserve">     </w:t>
      </w:r>
      <w:r>
        <w:rPr>
          <w:rFonts w:hint="eastAsia" w:ascii="宋体" w:hAnsi="宋体"/>
          <w:color w:val="000000"/>
          <w:sz w:val="32"/>
          <w:szCs w:val="32"/>
        </w:rPr>
        <w:t>月</w:t>
      </w:r>
      <w:r>
        <w:rPr>
          <w:rFonts w:hint="eastAsia" w:ascii="宋体" w:hAnsi="宋体"/>
          <w:color w:val="000000"/>
          <w:sz w:val="32"/>
          <w:szCs w:val="32"/>
          <w:u w:val="single"/>
        </w:rPr>
        <w:t xml:space="preserve">     </w:t>
      </w:r>
      <w:r>
        <w:rPr>
          <w:rFonts w:hint="eastAsia" w:ascii="宋体" w:hAnsi="宋体"/>
          <w:color w:val="000000"/>
          <w:sz w:val="32"/>
          <w:szCs w:val="32"/>
        </w:rPr>
        <w:t>日</w:t>
      </w:r>
    </w:p>
    <w:p>
      <w:pPr>
        <w:pStyle w:val="2"/>
        <w:ind w:left="0" w:leftChars="0" w:firstLine="0" w:firstLineChars="0"/>
        <w:rPr>
          <w:rFonts w:hint="eastAsia"/>
          <w:sz w:val="32"/>
          <w:szCs w:val="32"/>
        </w:rPr>
      </w:pPr>
      <w:r>
        <w:rPr>
          <w:rFonts w:hint="eastAsia" w:ascii="宋体"/>
          <w:sz w:val="32"/>
          <w:szCs w:val="32"/>
        </w:rPr>
        <w:t xml:space="preserve"> </w:t>
      </w:r>
    </w:p>
    <w:p>
      <w:pPr>
        <w:spacing w:line="440" w:lineRule="exact"/>
        <w:jc w:val="center"/>
        <w:rPr>
          <w:rFonts w:hint="eastAsia" w:ascii="宋体" w:hAnsi="宋体"/>
          <w:b/>
          <w:sz w:val="32"/>
          <w:szCs w:val="32"/>
        </w:rPr>
      </w:pPr>
    </w:p>
    <w:p>
      <w:pPr>
        <w:spacing w:line="440" w:lineRule="exact"/>
        <w:jc w:val="center"/>
        <w:rPr>
          <w:rFonts w:hint="eastAsia" w:ascii="宋体" w:hAnsi="宋体"/>
          <w:b/>
          <w:sz w:val="32"/>
          <w:szCs w:val="32"/>
        </w:rPr>
      </w:pPr>
      <w:r>
        <w:rPr>
          <w:rFonts w:hint="eastAsia" w:ascii="宋体" w:hAnsi="宋体"/>
          <w:b/>
          <w:sz w:val="32"/>
          <w:szCs w:val="32"/>
        </w:rPr>
        <w:t>八、服务方案</w:t>
      </w:r>
    </w:p>
    <w:p>
      <w:pPr>
        <w:spacing w:line="360" w:lineRule="auto"/>
        <w:ind w:firstLine="643" w:firstLineChars="200"/>
        <w:rPr>
          <w:rFonts w:hint="eastAsia" w:ascii="宋体"/>
          <w:b/>
          <w:sz w:val="32"/>
          <w:szCs w:val="32"/>
        </w:rPr>
      </w:pPr>
    </w:p>
    <w:p>
      <w:pPr>
        <w:spacing w:line="360" w:lineRule="auto"/>
        <w:rPr>
          <w:rFonts w:hint="eastAsia" w:ascii="宋体"/>
          <w:sz w:val="32"/>
          <w:szCs w:val="32"/>
        </w:rPr>
      </w:pPr>
      <w:r>
        <w:rPr>
          <w:rFonts w:hint="eastAsia" w:ascii="宋体"/>
          <w:b/>
          <w:sz w:val="32"/>
          <w:szCs w:val="32"/>
        </w:rPr>
        <w:t>投标企业自行编写（格式自拟）：</w:t>
      </w:r>
      <w:r>
        <w:rPr>
          <w:rFonts w:hint="eastAsia" w:ascii="宋体"/>
          <w:sz w:val="32"/>
          <w:szCs w:val="32"/>
        </w:rPr>
        <w:t xml:space="preserve"> </w:t>
      </w:r>
    </w:p>
    <w:p>
      <w:pPr>
        <w:rPr>
          <w:sz w:val="32"/>
          <w:szCs w:val="32"/>
        </w:rPr>
      </w:pPr>
    </w:p>
    <w:p>
      <w:pPr>
        <w:spacing w:line="440" w:lineRule="exact"/>
        <w:rPr>
          <w:rFonts w:hint="eastAsia" w:ascii="宋体" w:hAnsi="宋体"/>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spacing w:line="440" w:lineRule="exact"/>
        <w:jc w:val="both"/>
        <w:rPr>
          <w:rFonts w:hint="eastAsia" w:ascii="宋体" w:hAnsi="宋体"/>
          <w:b/>
          <w:sz w:val="32"/>
          <w:szCs w:val="32"/>
        </w:rPr>
      </w:pPr>
    </w:p>
    <w:p>
      <w:pPr>
        <w:spacing w:line="440" w:lineRule="exact"/>
        <w:jc w:val="center"/>
        <w:rPr>
          <w:rFonts w:hint="eastAsia" w:ascii="宋体" w:hAnsi="宋体"/>
          <w:b/>
          <w:sz w:val="32"/>
          <w:szCs w:val="32"/>
        </w:rPr>
      </w:pPr>
    </w:p>
    <w:p>
      <w:pPr>
        <w:spacing w:line="440" w:lineRule="exact"/>
        <w:jc w:val="center"/>
        <w:rPr>
          <w:rFonts w:hint="eastAsia" w:ascii="宋体" w:hAnsi="宋体"/>
          <w:b/>
          <w:sz w:val="32"/>
          <w:szCs w:val="32"/>
        </w:rPr>
      </w:pPr>
      <w:r>
        <w:rPr>
          <w:rFonts w:hint="eastAsia" w:ascii="宋体" w:hAnsi="宋体"/>
          <w:b/>
          <w:sz w:val="32"/>
          <w:szCs w:val="32"/>
        </w:rPr>
        <w:t>九、其他资料</w:t>
      </w:r>
    </w:p>
    <w:p>
      <w:pPr>
        <w:rPr>
          <w:rFonts w:hint="eastAsia"/>
          <w:sz w:val="32"/>
          <w:szCs w:val="32"/>
        </w:rPr>
      </w:pPr>
    </w:p>
    <w:p>
      <w:pPr>
        <w:widowControl/>
        <w:jc w:val="left"/>
        <w:rPr>
          <w:rFonts w:hint="eastAsia" w:ascii="宋体" w:hAnsi="宋体"/>
          <w:b/>
          <w:sz w:val="32"/>
          <w:szCs w:val="32"/>
        </w:rPr>
      </w:pPr>
      <w:r>
        <w:rPr>
          <w:rFonts w:hint="eastAsia" w:ascii="宋体" w:hAnsi="宋体"/>
          <w:b/>
          <w:sz w:val="32"/>
          <w:szCs w:val="32"/>
        </w:rPr>
        <w:t>9.1满足《中华人民共和国政府采购法》第二十二条规定</w:t>
      </w:r>
    </w:p>
    <w:p>
      <w:pPr>
        <w:spacing w:line="360" w:lineRule="auto"/>
        <w:ind w:firstLine="640" w:firstLineChars="200"/>
        <w:rPr>
          <w:rFonts w:hint="eastAsia" w:ascii="宋体" w:hAnsi="宋体"/>
          <w:sz w:val="32"/>
          <w:szCs w:val="32"/>
        </w:rPr>
      </w:pPr>
      <w:r>
        <w:rPr>
          <w:rFonts w:ascii="宋体" w:hAnsi="宋体"/>
          <w:sz w:val="32"/>
          <w:szCs w:val="32"/>
        </w:rPr>
        <w:t>（</w:t>
      </w:r>
      <w:r>
        <w:rPr>
          <w:rFonts w:hint="eastAsia" w:ascii="宋体" w:hAnsi="宋体"/>
          <w:sz w:val="32"/>
          <w:szCs w:val="32"/>
        </w:rPr>
        <w:t>1</w:t>
      </w:r>
      <w:r>
        <w:rPr>
          <w:rFonts w:ascii="宋体" w:hAnsi="宋体"/>
          <w:sz w:val="32"/>
          <w:szCs w:val="32"/>
        </w:rPr>
        <w:t>）</w:t>
      </w:r>
      <w:r>
        <w:rPr>
          <w:rFonts w:hint="eastAsia" w:ascii="宋体" w:hAnsi="宋体"/>
          <w:sz w:val="32"/>
          <w:szCs w:val="32"/>
        </w:rPr>
        <w:t>具有良好的商业信誉和健全的财务会计制度；（2021年财务报表或2021审计报告，</w:t>
      </w:r>
      <w:r>
        <w:rPr>
          <w:rFonts w:ascii="宋体" w:hAnsi="宋体"/>
          <w:color w:val="000000"/>
          <w:sz w:val="32"/>
          <w:szCs w:val="32"/>
        </w:rPr>
        <w:t>成立不足一年的无需提供</w:t>
      </w:r>
      <w:r>
        <w:rPr>
          <w:rFonts w:hint="eastAsia" w:ascii="宋体" w:hAnsi="宋体"/>
          <w:sz w:val="32"/>
          <w:szCs w:val="32"/>
        </w:rPr>
        <w:t>）</w:t>
      </w:r>
    </w:p>
    <w:p>
      <w:pPr>
        <w:widowControl/>
        <w:spacing w:line="360" w:lineRule="auto"/>
        <w:ind w:firstLine="640" w:firstLineChars="200"/>
        <w:jc w:val="left"/>
        <w:rPr>
          <w:rFonts w:hint="eastAsia" w:ascii="宋体" w:hAnsi="宋体"/>
          <w:sz w:val="32"/>
          <w:szCs w:val="32"/>
        </w:rPr>
      </w:pPr>
      <w:r>
        <w:rPr>
          <w:rFonts w:hint="eastAsia" w:ascii="宋体" w:hAnsi="宋体"/>
          <w:sz w:val="32"/>
          <w:szCs w:val="32"/>
        </w:rPr>
        <w:t>（2）</w:t>
      </w:r>
      <w:r>
        <w:rPr>
          <w:rFonts w:ascii="宋体" w:hAnsi="宋体"/>
          <w:sz w:val="32"/>
          <w:szCs w:val="32"/>
        </w:rPr>
        <w:t>具有履行合同所必需的设备和专业技术能力；（根据项目需求提供履行合同所必需的设备和专业技术能力的加盖单位公章的书面承诺函）</w:t>
      </w:r>
    </w:p>
    <w:p>
      <w:pPr>
        <w:widowControl/>
        <w:spacing w:line="360" w:lineRule="auto"/>
        <w:ind w:firstLine="640" w:firstLineChars="200"/>
        <w:jc w:val="left"/>
        <w:rPr>
          <w:rFonts w:hint="eastAsia" w:ascii="宋体" w:hAnsi="宋体"/>
          <w:sz w:val="32"/>
          <w:szCs w:val="32"/>
        </w:rPr>
      </w:pPr>
      <w:r>
        <w:rPr>
          <w:rFonts w:ascii="宋体" w:hAnsi="宋体"/>
          <w:sz w:val="32"/>
          <w:szCs w:val="32"/>
        </w:rPr>
        <w:t>（</w:t>
      </w:r>
      <w:r>
        <w:rPr>
          <w:rFonts w:hint="eastAsia" w:ascii="宋体" w:hAnsi="宋体"/>
          <w:sz w:val="32"/>
          <w:szCs w:val="32"/>
        </w:rPr>
        <w:t>3</w:t>
      </w:r>
      <w:r>
        <w:rPr>
          <w:rFonts w:ascii="宋体" w:hAnsi="宋体"/>
          <w:sz w:val="32"/>
          <w:szCs w:val="32"/>
        </w:rPr>
        <w:t>）有依法缴纳税收和社会保障资金的良好记录；（提供参加本次政府采购活动前</w:t>
      </w:r>
      <w:r>
        <w:rPr>
          <w:rFonts w:ascii="宋体" w:hAnsi="宋体"/>
          <w:color w:val="000000"/>
          <w:sz w:val="32"/>
          <w:szCs w:val="32"/>
        </w:rPr>
        <w:t>近半年内任意一个月</w:t>
      </w:r>
      <w:r>
        <w:rPr>
          <w:rFonts w:ascii="宋体" w:hAnsi="宋体"/>
          <w:sz w:val="32"/>
          <w:szCs w:val="32"/>
        </w:rPr>
        <w:t>的依法缴纳税收和社会保障资金的相关材料）</w:t>
      </w:r>
    </w:p>
    <w:p>
      <w:pPr>
        <w:widowControl/>
        <w:spacing w:line="360" w:lineRule="auto"/>
        <w:ind w:firstLine="640" w:firstLineChars="200"/>
        <w:jc w:val="left"/>
        <w:rPr>
          <w:rFonts w:hint="eastAsia" w:ascii="宋体" w:hAnsi="宋体"/>
          <w:sz w:val="32"/>
          <w:szCs w:val="32"/>
        </w:rPr>
      </w:pPr>
      <w:r>
        <w:rPr>
          <w:rFonts w:ascii="宋体" w:hAnsi="宋体"/>
          <w:sz w:val="32"/>
          <w:szCs w:val="32"/>
        </w:rPr>
        <w:t>（</w:t>
      </w:r>
      <w:r>
        <w:rPr>
          <w:rFonts w:hint="eastAsia" w:ascii="宋体" w:hAnsi="宋体"/>
          <w:sz w:val="32"/>
          <w:szCs w:val="32"/>
        </w:rPr>
        <w:t>4</w:t>
      </w:r>
      <w:r>
        <w:rPr>
          <w:rFonts w:ascii="宋体" w:hAnsi="宋体"/>
          <w:sz w:val="32"/>
          <w:szCs w:val="32"/>
        </w:rPr>
        <w:t>）参加政府采购活动前三年内，在经营活动中没有重大违法记录；（提供参加本次政府采购活动前3年内在经营活动中没有重大违法记录的书面承诺函并加盖单位公章）</w:t>
      </w:r>
    </w:p>
    <w:p>
      <w:pPr>
        <w:widowControl/>
        <w:jc w:val="left"/>
        <w:rPr>
          <w:rFonts w:hint="eastAsia" w:ascii="宋体" w:hAnsi="宋体"/>
          <w:b/>
          <w:sz w:val="32"/>
          <w:szCs w:val="32"/>
        </w:rPr>
      </w:pPr>
      <w:r>
        <w:rPr>
          <w:rFonts w:hint="eastAsia" w:ascii="宋体" w:hAnsi="宋体"/>
          <w:b/>
          <w:sz w:val="32"/>
          <w:szCs w:val="32"/>
        </w:rPr>
        <w:t>9.2 响应单位认为需要提供的其他资料（如有）</w:t>
      </w:r>
    </w:p>
    <w:p>
      <w:pPr>
        <w:widowControl/>
        <w:jc w:val="left"/>
        <w:rPr>
          <w:rFonts w:hint="eastAsia" w:ascii="宋体" w:hAnsi="宋体"/>
          <w:b/>
          <w:sz w:val="32"/>
          <w:szCs w:val="32"/>
        </w:rPr>
      </w:pPr>
    </w:p>
    <w:p>
      <w:pPr>
        <w:rPr>
          <w:rFonts w:hint="eastAsia" w:ascii="宋体" w:hAnsi="宋体" w:eastAsia="宋体" w:cs="宋体"/>
          <w:color w:val="000000" w:themeColor="text1"/>
          <w14:textFill>
            <w14:solidFill>
              <w14:schemeClr w14:val="tx1"/>
            </w14:solidFill>
          </w14:textFill>
        </w:rPr>
      </w:pPr>
    </w:p>
    <w:p>
      <w:pPr>
        <w:pStyle w:val="2"/>
        <w:rPr>
          <w:rFonts w:hint="eastAsia" w:ascii="宋体" w:hAnsi="宋体" w:eastAsia="宋体" w:cs="宋体"/>
          <w:color w:val="000000" w:themeColor="text1"/>
          <w14:textFill>
            <w14:solidFill>
              <w14:schemeClr w14:val="tx1"/>
            </w14:solidFill>
          </w14:textFill>
        </w:rPr>
      </w:pPr>
    </w:p>
    <w:p>
      <w:pPr>
        <w:pStyle w:val="2"/>
        <w:rPr>
          <w:rFonts w:hint="eastAsia" w:ascii="宋体" w:hAnsi="宋体" w:eastAsia="宋体" w:cs="宋体"/>
          <w:color w:val="000000" w:themeColor="text1"/>
          <w14:textFill>
            <w14:solidFill>
              <w14:schemeClr w14:val="tx1"/>
            </w14:solidFill>
          </w14:textFill>
        </w:rPr>
      </w:pPr>
    </w:p>
    <w:p>
      <w:pPr>
        <w:pStyle w:val="2"/>
        <w:rPr>
          <w:rFonts w:hint="eastAsia" w:ascii="宋体" w:hAnsi="宋体" w:eastAsia="宋体" w:cs="宋体"/>
          <w:color w:val="000000" w:themeColor="text1"/>
          <w14:textFill>
            <w14:solidFill>
              <w14:schemeClr w14:val="tx1"/>
            </w14:solidFill>
          </w14:textFill>
        </w:rPr>
      </w:pPr>
    </w:p>
    <w:p>
      <w:pPr>
        <w:pStyle w:val="2"/>
        <w:rPr>
          <w:rFonts w:hint="eastAsia" w:ascii="宋体" w:hAnsi="宋体" w:eastAsia="宋体" w:cs="宋体"/>
          <w:color w:val="000000" w:themeColor="text1"/>
          <w14:textFill>
            <w14:solidFill>
              <w14:schemeClr w14:val="tx1"/>
            </w14:solidFill>
          </w14:textFill>
        </w:rPr>
      </w:pPr>
    </w:p>
    <w:p>
      <w:pPr>
        <w:pStyle w:val="2"/>
        <w:rPr>
          <w:rFonts w:hint="eastAsia" w:ascii="宋体" w:hAnsi="宋体" w:eastAsia="宋体" w:cs="宋体"/>
          <w:color w:val="000000" w:themeColor="text1"/>
          <w14:textFill>
            <w14:solidFill>
              <w14:schemeClr w14:val="tx1"/>
            </w14:solidFill>
          </w14:textFill>
        </w:rPr>
      </w:pPr>
    </w:p>
    <w:p>
      <w:pPr>
        <w:pStyle w:val="2"/>
        <w:rPr>
          <w:rFonts w:hint="eastAsia" w:ascii="宋体" w:hAnsi="宋体" w:eastAsia="宋体" w:cs="宋体"/>
          <w:color w:val="000000" w:themeColor="text1"/>
          <w14:textFill>
            <w14:solidFill>
              <w14:schemeClr w14:val="tx1"/>
            </w14:solidFill>
          </w14:textFill>
        </w:rPr>
      </w:pPr>
    </w:p>
    <w:p>
      <w:pPr>
        <w:pStyle w:val="3"/>
        <w:numPr>
          <w:ilvl w:val="0"/>
          <w:numId w:val="4"/>
        </w:numPr>
        <w:rPr>
          <w:rFonts w:hint="eastAsia" w:ascii="宋体" w:hAnsi="宋体" w:cs="宋体"/>
          <w:b/>
          <w:bCs/>
          <w:color w:val="000000" w:themeColor="text1"/>
          <w:highlight w:val="white"/>
          <w:lang w:val="en-US" w:eastAsia="zh-CN"/>
          <w14:textFill>
            <w14:solidFill>
              <w14:schemeClr w14:val="tx1"/>
            </w14:solidFill>
          </w14:textFill>
        </w:rPr>
      </w:pPr>
      <w:r>
        <w:rPr>
          <w:rFonts w:hint="eastAsia" w:ascii="宋体" w:hAnsi="宋体" w:cs="宋体"/>
          <w:b/>
          <w:bCs/>
          <w:color w:val="000000" w:themeColor="text1"/>
          <w:highlight w:val="white"/>
          <w:lang w:val="en-US" w:eastAsia="zh-CN"/>
          <w14:textFill>
            <w14:solidFill>
              <w14:schemeClr w14:val="tx1"/>
            </w14:solidFill>
          </w14:textFill>
        </w:rPr>
        <w:t>采购需求</w:t>
      </w:r>
    </w:p>
    <w:p>
      <w:pPr>
        <w:pStyle w:val="2"/>
        <w:numPr>
          <w:ilvl w:val="0"/>
          <w:numId w:val="0"/>
        </w:numPr>
        <w:ind w:left="420" w:leftChars="0"/>
        <w:rPr>
          <w:rFonts w:hint="default"/>
          <w:lang w:val="en-US" w:eastAsia="zh-CN"/>
        </w:rPr>
      </w:pPr>
    </w:p>
    <w:p>
      <w:pPr>
        <w:pStyle w:val="2"/>
        <w:numPr>
          <w:ilvl w:val="0"/>
          <w:numId w:val="0"/>
        </w:numPr>
        <w:ind w:left="420" w:leftChars="0"/>
        <w:rPr>
          <w:rFonts w:hint="default"/>
          <w:lang w:val="en-US" w:eastAsia="zh-CN"/>
        </w:rPr>
      </w:pPr>
    </w:p>
    <w:p>
      <w:pPr>
        <w:pStyle w:val="2"/>
        <w:numPr>
          <w:ilvl w:val="0"/>
          <w:numId w:val="0"/>
        </w:numPr>
        <w:ind w:left="420" w:leftChars="0"/>
        <w:rPr>
          <w:rFonts w:hint="default"/>
          <w:sz w:val="44"/>
          <w:szCs w:val="40"/>
          <w:lang w:val="en-US" w:eastAsia="zh-CN"/>
        </w:rPr>
        <w:sectPr>
          <w:footerReference r:id="rId3" w:type="default"/>
          <w:pgSz w:w="11906" w:h="16838"/>
          <w:pgMar w:top="1440" w:right="1486" w:bottom="1440" w:left="1180" w:header="851" w:footer="992" w:gutter="0"/>
          <w:pgNumType w:fmt="decimal" w:start="0"/>
          <w:cols w:space="425" w:num="1"/>
          <w:titlePg/>
          <w:docGrid w:type="lines" w:linePitch="312" w:charSpace="0"/>
        </w:sectPr>
      </w:pPr>
      <w:r>
        <w:rPr>
          <w:rFonts w:hint="eastAsia"/>
          <w:sz w:val="44"/>
          <w:szCs w:val="40"/>
          <w:lang w:val="en-US" w:eastAsia="zh-CN"/>
        </w:rPr>
        <w:t>见下页：</w:t>
      </w:r>
    </w:p>
    <w:tbl>
      <w:tblPr>
        <w:tblStyle w:val="16"/>
        <w:tblW w:w="165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25"/>
        <w:gridCol w:w="2723"/>
        <w:gridCol w:w="2129"/>
        <w:gridCol w:w="2494"/>
        <w:gridCol w:w="1125"/>
        <w:gridCol w:w="1124"/>
        <w:gridCol w:w="2158"/>
        <w:gridCol w:w="600"/>
        <w:gridCol w:w="600"/>
        <w:gridCol w:w="1080"/>
        <w:gridCol w:w="601"/>
        <w:gridCol w:w="6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6560" w:type="dxa"/>
            <w:gridSpan w:val="12"/>
            <w:tcBorders>
              <w:top w:val="nil"/>
              <w:left w:val="nil"/>
              <w:bottom w:val="nil"/>
              <w:right w:val="nil"/>
            </w:tcBorders>
            <w:noWrap w:val="0"/>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32"/>
                <w:szCs w:val="32"/>
                <w:u w:val="none"/>
              </w:rPr>
            </w:pPr>
            <w:r>
              <w:rPr>
                <w:rFonts w:hint="eastAsia" w:ascii="微软雅黑" w:hAnsi="微软雅黑" w:eastAsia="微软雅黑" w:cs="微软雅黑"/>
                <w:b/>
                <w:bCs/>
                <w:i w:val="0"/>
                <w:iCs w:val="0"/>
                <w:color w:val="000000"/>
                <w:kern w:val="0"/>
                <w:sz w:val="32"/>
                <w:szCs w:val="32"/>
                <w:u w:val="none"/>
                <w:lang w:val="en-US" w:eastAsia="zh-CN" w:bidi="ar"/>
              </w:rPr>
              <w:t>一、“缤纷赛事火哈密”系列体育赛事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2723"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项目</w:t>
            </w:r>
          </w:p>
        </w:tc>
        <w:tc>
          <w:tcPr>
            <w:tcW w:w="2129"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内容</w:t>
            </w:r>
          </w:p>
        </w:tc>
        <w:tc>
          <w:tcPr>
            <w:tcW w:w="2494"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技术参数（规格）</w:t>
            </w:r>
          </w:p>
        </w:tc>
        <w:tc>
          <w:tcPr>
            <w:tcW w:w="112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1124"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2158"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备注</w:t>
            </w: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078"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“炫动哈密”体彩杯街舞大赛</w:t>
            </w:r>
          </w:p>
        </w:tc>
        <w:tc>
          <w:tcPr>
            <w:tcW w:w="600" w:type="dxa"/>
            <w:tcBorders>
              <w:top w:val="nil"/>
              <w:left w:val="nil"/>
              <w:bottom w:val="nil"/>
              <w:right w:val="nil"/>
            </w:tcBorders>
            <w:noWrap w:val="0"/>
            <w:vAlign w:val="center"/>
          </w:tcPr>
          <w:p>
            <w:pPr>
              <w:rPr>
                <w:rFonts w:hint="eastAsia" w:ascii="微软雅黑" w:hAnsi="微软雅黑" w:eastAsia="微软雅黑" w:cs="微软雅黑"/>
                <w:b/>
                <w:bCs/>
                <w:i w:val="0"/>
                <w:iCs w:val="0"/>
                <w:color w:val="000000"/>
                <w:sz w:val="24"/>
                <w:szCs w:val="24"/>
                <w:u w:val="none"/>
              </w:rPr>
            </w:pPr>
          </w:p>
        </w:tc>
        <w:tc>
          <w:tcPr>
            <w:tcW w:w="600" w:type="dxa"/>
            <w:tcBorders>
              <w:top w:val="nil"/>
              <w:left w:val="nil"/>
              <w:bottom w:val="nil"/>
              <w:right w:val="nil"/>
            </w:tcBorders>
            <w:noWrap w:val="0"/>
            <w:vAlign w:val="center"/>
          </w:tcPr>
          <w:p>
            <w:pPr>
              <w:rPr>
                <w:rFonts w:hint="eastAsia" w:ascii="微软雅黑" w:hAnsi="微软雅黑" w:eastAsia="微软雅黑" w:cs="微软雅黑"/>
                <w:b/>
                <w:bCs/>
                <w:i w:val="0"/>
                <w:iCs w:val="0"/>
                <w:color w:val="000000"/>
                <w:sz w:val="24"/>
                <w:szCs w:val="24"/>
                <w:u w:val="none"/>
              </w:rPr>
            </w:pPr>
          </w:p>
        </w:tc>
        <w:tc>
          <w:tcPr>
            <w:tcW w:w="1080" w:type="dxa"/>
            <w:tcBorders>
              <w:top w:val="nil"/>
              <w:left w:val="nil"/>
              <w:bottom w:val="nil"/>
              <w:right w:val="nil"/>
            </w:tcBorders>
            <w:noWrap w:val="0"/>
            <w:vAlign w:val="center"/>
          </w:tcPr>
          <w:p>
            <w:pPr>
              <w:rPr>
                <w:rFonts w:hint="eastAsia" w:ascii="微软雅黑" w:hAnsi="微软雅黑" w:eastAsia="微软雅黑" w:cs="微软雅黑"/>
                <w:b/>
                <w:bCs/>
                <w:i w:val="0"/>
                <w:iCs w:val="0"/>
                <w:color w:val="000000"/>
                <w:sz w:val="24"/>
                <w:szCs w:val="24"/>
                <w:u w:val="none"/>
              </w:rPr>
            </w:pPr>
          </w:p>
        </w:tc>
        <w:tc>
          <w:tcPr>
            <w:tcW w:w="601" w:type="dxa"/>
            <w:tcBorders>
              <w:top w:val="nil"/>
              <w:left w:val="nil"/>
              <w:bottom w:val="nil"/>
              <w:right w:val="nil"/>
            </w:tcBorders>
            <w:noWrap w:val="0"/>
            <w:vAlign w:val="center"/>
          </w:tcPr>
          <w:p>
            <w:pPr>
              <w:rPr>
                <w:rFonts w:hint="eastAsia" w:ascii="微软雅黑" w:hAnsi="微软雅黑" w:eastAsia="微软雅黑" w:cs="微软雅黑"/>
                <w:b/>
                <w:bCs/>
                <w:i w:val="0"/>
                <w:iCs w:val="0"/>
                <w:color w:val="000000"/>
                <w:sz w:val="24"/>
                <w:szCs w:val="24"/>
                <w:u w:val="none"/>
              </w:rPr>
            </w:pPr>
          </w:p>
        </w:tc>
        <w:tc>
          <w:tcPr>
            <w:tcW w:w="601" w:type="dxa"/>
            <w:tcBorders>
              <w:top w:val="nil"/>
              <w:left w:val="nil"/>
              <w:bottom w:val="nil"/>
              <w:right w:val="nil"/>
            </w:tcBorders>
            <w:noWrap w:val="0"/>
            <w:vAlign w:val="center"/>
          </w:tcPr>
          <w:p>
            <w:pPr>
              <w:rPr>
                <w:rFonts w:hint="eastAsia" w:ascii="微软雅黑" w:hAnsi="微软雅黑" w:eastAsia="微软雅黑" w:cs="微软雅黑"/>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723" w:type="dxa"/>
            <w:tcBorders>
              <w:top w:val="nil"/>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奖    杯                  </w:t>
            </w:r>
          </w:p>
        </w:tc>
        <w:tc>
          <w:tcPr>
            <w:tcW w:w="2494" w:type="dxa"/>
            <w:tcBorders>
              <w:top w:val="nil"/>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12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2158" w:type="dxa"/>
            <w:tcBorders>
              <w:top w:val="nil"/>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奖    状                   </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本</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奖    牌                   </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齐舞比赛                </w:t>
            </w:r>
          </w:p>
        </w:tc>
        <w:tc>
          <w:tcPr>
            <w:tcW w:w="2494"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第一名</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24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第二名</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24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第三名</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Breaking霹雳舞          </w:t>
            </w:r>
          </w:p>
        </w:tc>
        <w:tc>
          <w:tcPr>
            <w:tcW w:w="2494"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第一名</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24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第二名</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24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第三名</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Freestyle自由舞种   </w:t>
            </w:r>
          </w:p>
        </w:tc>
        <w:tc>
          <w:tcPr>
            <w:tcW w:w="2494"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第一名</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24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第二名</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24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第三名</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2723" w:type="dxa"/>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pPr>
              <w:rPr>
                <w:rFonts w:hint="eastAsia" w:ascii="微软雅黑" w:hAnsi="微软雅黑" w:eastAsia="微软雅黑" w:cs="微软雅黑"/>
                <w:b/>
                <w:bCs/>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其他不可预见费用</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27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喷绘背景</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桁架背架</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15m*5m</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平米</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75</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27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pPr>
              <w:jc w:val="center"/>
              <w:rPr>
                <w:rFonts w:hint="eastAsia" w:ascii="微软雅黑" w:hAnsi="微软雅黑" w:eastAsia="微软雅黑" w:cs="微软雅黑"/>
                <w:b/>
                <w:bCs/>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背景画面</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15.5m*5.5m</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平米</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85.25</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c>
          <w:tcPr>
            <w:tcW w:w="27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pPr>
              <w:jc w:val="center"/>
              <w:rPr>
                <w:rFonts w:hint="eastAsia" w:ascii="微软雅黑" w:hAnsi="微软雅黑" w:eastAsia="微软雅黑" w:cs="微软雅黑"/>
                <w:b/>
                <w:bCs/>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灯架</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6*2*2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m</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24</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w:t>
            </w:r>
          </w:p>
        </w:tc>
        <w:tc>
          <w:tcPr>
            <w:tcW w:w="272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舞台设备</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铝合金舞台</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15m*8.4m</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平米</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126</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w:t>
            </w:r>
          </w:p>
        </w:tc>
        <w:tc>
          <w:tcPr>
            <w:tcW w:w="2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铝合金台阶</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1.2m*3层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组</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w:t>
            </w:r>
          </w:p>
        </w:tc>
        <w:tc>
          <w:tcPr>
            <w:tcW w:w="2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技术人员</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搭建人员</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2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运输车辆</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货车</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趟</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w:t>
            </w:r>
          </w:p>
        </w:tc>
        <w:tc>
          <w:tcPr>
            <w:tcW w:w="2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演艺布</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16m*9.4m</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平米</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150.4</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w:t>
            </w:r>
          </w:p>
        </w:tc>
        <w:tc>
          <w:tcPr>
            <w:tcW w:w="2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其他辅助材料</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23</w:t>
            </w:r>
          </w:p>
        </w:tc>
        <w:tc>
          <w:tcPr>
            <w:tcW w:w="272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音响设备</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调音台</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满足演出需求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24</w:t>
            </w:r>
          </w:p>
        </w:tc>
        <w:tc>
          <w:tcPr>
            <w:tcW w:w="2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舞台主扩声全频音箱</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满足演出需求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只</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w:t>
            </w:r>
          </w:p>
        </w:tc>
        <w:tc>
          <w:tcPr>
            <w:tcW w:w="2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舞台返送音响</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满足演出需求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只</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26</w:t>
            </w:r>
          </w:p>
        </w:tc>
        <w:tc>
          <w:tcPr>
            <w:tcW w:w="2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主扩音箱功放</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满足演出需求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2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返送音响功放</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满足演出需求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28</w:t>
            </w:r>
          </w:p>
        </w:tc>
        <w:tc>
          <w:tcPr>
            <w:tcW w:w="2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数字音频处理器</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满足演出需求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29</w:t>
            </w:r>
          </w:p>
        </w:tc>
        <w:tc>
          <w:tcPr>
            <w:tcW w:w="2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笔记本电脑</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满足演出需求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w:t>
            </w:r>
          </w:p>
        </w:tc>
        <w:tc>
          <w:tcPr>
            <w:tcW w:w="2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电源时序器</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满足演出需求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31</w:t>
            </w:r>
          </w:p>
        </w:tc>
        <w:tc>
          <w:tcPr>
            <w:tcW w:w="2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宽频天线分配系统</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满足演出需求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32</w:t>
            </w:r>
          </w:p>
        </w:tc>
        <w:tc>
          <w:tcPr>
            <w:tcW w:w="2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真分集无线系统（手持）</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满足演出需求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33</w:t>
            </w:r>
          </w:p>
        </w:tc>
        <w:tc>
          <w:tcPr>
            <w:tcW w:w="2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演出专用话筒乐器麦</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满足演出需求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34</w:t>
            </w:r>
          </w:p>
        </w:tc>
        <w:tc>
          <w:tcPr>
            <w:tcW w:w="2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音箱支架</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满足演出需求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35</w:t>
            </w:r>
          </w:p>
        </w:tc>
        <w:tc>
          <w:tcPr>
            <w:tcW w:w="2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话筒支架</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满足演出需求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w:t>
            </w:r>
          </w:p>
        </w:tc>
        <w:tc>
          <w:tcPr>
            <w:tcW w:w="2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线槽板</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满足演出需求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37</w:t>
            </w:r>
          </w:p>
        </w:tc>
        <w:tc>
          <w:tcPr>
            <w:tcW w:w="2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配套线材</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满足演出需求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批</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38</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人工费用</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音响师1人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39</w:t>
            </w:r>
          </w:p>
        </w:tc>
        <w:tc>
          <w:tcPr>
            <w:tcW w:w="27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氛围营造</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空飘</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10m高支架空飘</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组</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215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16"/>
                <w:szCs w:val="16"/>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w:t>
            </w:r>
          </w:p>
        </w:tc>
        <w:tc>
          <w:tcPr>
            <w:tcW w:w="27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pPr>
              <w:jc w:val="center"/>
              <w:rPr>
                <w:rFonts w:hint="eastAsia" w:ascii="微软雅黑" w:hAnsi="微软雅黑" w:eastAsia="微软雅黑" w:cs="微软雅黑"/>
                <w:b/>
                <w:bCs/>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注水旗</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5米高不锈钢道旗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组</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21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16"/>
                <w:szCs w:val="16"/>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w:t>
            </w:r>
          </w:p>
        </w:tc>
        <w:tc>
          <w:tcPr>
            <w:tcW w:w="27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pPr>
              <w:jc w:val="center"/>
              <w:rPr>
                <w:rFonts w:hint="eastAsia" w:ascii="微软雅黑" w:hAnsi="微软雅黑" w:eastAsia="微软雅黑" w:cs="微软雅黑"/>
                <w:b/>
                <w:bCs/>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A牌 围挡</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1m*2m</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组</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21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16"/>
                <w:szCs w:val="16"/>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078"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绿荫场上炫哈密”中小学生足球比赛</w:t>
            </w: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裁判服</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裁判装备</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裁判桌及替补席板凳</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引导牌</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裁判费</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场/人</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82、4</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比赛用球</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场地费租赁</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三个赛区球网</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成人组（30岁以上）</w:t>
            </w:r>
          </w:p>
        </w:tc>
        <w:tc>
          <w:tcPr>
            <w:tcW w:w="2494"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冠军</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24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亚军</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24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季军</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16岁至29岁青年大学生组</w:t>
            </w:r>
          </w:p>
        </w:tc>
        <w:tc>
          <w:tcPr>
            <w:tcW w:w="2494"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冠军</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24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亚军</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24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季军</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小学组</w:t>
            </w:r>
          </w:p>
        </w:tc>
        <w:tc>
          <w:tcPr>
            <w:tcW w:w="2494"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冠军</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24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亚军</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24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季军</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初中组</w:t>
            </w:r>
          </w:p>
        </w:tc>
        <w:tc>
          <w:tcPr>
            <w:tcW w:w="2494"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冠军</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24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亚军</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24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季军</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奖杯及奖牌</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冠亚季军奖杯各一个，每队20枚奖牌。金靴奖、金手套、最佳球员和精神文明奖各一块牌匾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饮用水</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82场</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5件</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23</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其他不可预见费用</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24</w:t>
            </w:r>
          </w:p>
        </w:tc>
        <w:tc>
          <w:tcPr>
            <w:tcW w:w="272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第一赛区开幕式背景桁架</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桁架背架</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12m*5m</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平米</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60</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w:t>
            </w:r>
          </w:p>
        </w:tc>
        <w:tc>
          <w:tcPr>
            <w:tcW w:w="2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背景画面</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12.5m*5.5m</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平米</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68.75</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26</w:t>
            </w:r>
          </w:p>
        </w:tc>
        <w:tc>
          <w:tcPr>
            <w:tcW w:w="272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第一赛区闭幕式背景桁架</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桁架背架</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12m*5m</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平米</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60</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2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背景画面</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12.5m*5.5m</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平米</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68.75</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28</w:t>
            </w:r>
          </w:p>
        </w:tc>
        <w:tc>
          <w:tcPr>
            <w:tcW w:w="272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第二赛区开幕式背景桁架</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桁架背架</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12m*5m</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平米</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60</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29</w:t>
            </w:r>
          </w:p>
        </w:tc>
        <w:tc>
          <w:tcPr>
            <w:tcW w:w="2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背景画面</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12.5m*5.5m</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平米</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68.75</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w:t>
            </w:r>
          </w:p>
        </w:tc>
        <w:tc>
          <w:tcPr>
            <w:tcW w:w="272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第二赛区闭幕式背景桁架</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桁架背架</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12m*5m</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平米</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60</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31</w:t>
            </w:r>
          </w:p>
        </w:tc>
        <w:tc>
          <w:tcPr>
            <w:tcW w:w="2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背景画面</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12.5m*5.5m</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平米</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68.75</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32</w:t>
            </w:r>
          </w:p>
        </w:tc>
        <w:tc>
          <w:tcPr>
            <w:tcW w:w="272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第三赛区开幕式背景桁架</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桁架背架</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12m*5m</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平米</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60</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33</w:t>
            </w:r>
          </w:p>
        </w:tc>
        <w:tc>
          <w:tcPr>
            <w:tcW w:w="2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背景画面</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12.5m*5.5m</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平米</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68.75</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34</w:t>
            </w:r>
          </w:p>
        </w:tc>
        <w:tc>
          <w:tcPr>
            <w:tcW w:w="272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第三赛区闭幕式背景桁架</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桁架背架</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12m*5m</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平米</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60</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35</w:t>
            </w:r>
          </w:p>
        </w:tc>
        <w:tc>
          <w:tcPr>
            <w:tcW w:w="2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背景画面</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12.5m*5.5m</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平米</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68.75</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横幅</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条</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24</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37</w:t>
            </w:r>
          </w:p>
        </w:tc>
        <w:tc>
          <w:tcPr>
            <w:tcW w:w="272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音响设备租赁</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调音台</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满足比赛需求</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38</w:t>
            </w:r>
          </w:p>
        </w:tc>
        <w:tc>
          <w:tcPr>
            <w:tcW w:w="272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主扩声全频音箱</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满足比赛需求</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只</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39</w:t>
            </w:r>
          </w:p>
        </w:tc>
        <w:tc>
          <w:tcPr>
            <w:tcW w:w="272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主扩音箱功放</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满足比赛需求</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w:t>
            </w:r>
          </w:p>
        </w:tc>
        <w:tc>
          <w:tcPr>
            <w:tcW w:w="272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数字音频处理器</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满足比赛需求</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w:t>
            </w:r>
          </w:p>
        </w:tc>
        <w:tc>
          <w:tcPr>
            <w:tcW w:w="272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笔记本电脑</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满足比赛需求</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42</w:t>
            </w:r>
          </w:p>
        </w:tc>
        <w:tc>
          <w:tcPr>
            <w:tcW w:w="272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电源时序器</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满足比赛需求</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43</w:t>
            </w:r>
          </w:p>
        </w:tc>
        <w:tc>
          <w:tcPr>
            <w:tcW w:w="272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演出专用话筒乐器麦</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满足比赛需求</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44</w:t>
            </w:r>
          </w:p>
        </w:tc>
        <w:tc>
          <w:tcPr>
            <w:tcW w:w="272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音箱支架</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满足比赛需求</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45</w:t>
            </w:r>
          </w:p>
        </w:tc>
        <w:tc>
          <w:tcPr>
            <w:tcW w:w="272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话筒支架</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满足比赛需求</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46</w:t>
            </w:r>
          </w:p>
        </w:tc>
        <w:tc>
          <w:tcPr>
            <w:tcW w:w="272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配套线材</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满足比赛需求</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批</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47</w:t>
            </w:r>
          </w:p>
        </w:tc>
        <w:tc>
          <w:tcPr>
            <w:tcW w:w="2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人工费用</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音响师1人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48</w:t>
            </w:r>
          </w:p>
        </w:tc>
        <w:tc>
          <w:tcPr>
            <w:tcW w:w="27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氛围营造</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空飘</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10m高支架空飘</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组</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215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租用   含安装拆除劳务</w:t>
            </w: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49</w:t>
            </w:r>
          </w:p>
        </w:tc>
        <w:tc>
          <w:tcPr>
            <w:tcW w:w="27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pPr>
              <w:jc w:val="center"/>
              <w:rPr>
                <w:rFonts w:hint="eastAsia" w:ascii="微软雅黑" w:hAnsi="微软雅黑" w:eastAsia="微软雅黑" w:cs="微软雅黑"/>
                <w:b/>
                <w:bCs/>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注水旗</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5米高不锈钢道旗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组</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21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16"/>
                <w:szCs w:val="16"/>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w:t>
            </w:r>
          </w:p>
        </w:tc>
        <w:tc>
          <w:tcPr>
            <w:tcW w:w="27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pPr>
              <w:jc w:val="center"/>
              <w:rPr>
                <w:rFonts w:hint="eastAsia" w:ascii="微软雅黑" w:hAnsi="微软雅黑" w:eastAsia="微软雅黑" w:cs="微软雅黑"/>
                <w:b/>
                <w:bCs/>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A牌 围挡</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1m*2m</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组</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21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16"/>
                <w:szCs w:val="16"/>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3078"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哈密市体彩杯首届跆拳道比赛</w:t>
            </w: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引导牌</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水</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箱</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双色笔</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裁判长</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天/人</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裁判员</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3人</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45场</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记录台工作人员</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6人</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45场</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场地工作人员</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4人</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7天</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奖金或奖品</w:t>
            </w:r>
          </w:p>
        </w:tc>
        <w:tc>
          <w:tcPr>
            <w:tcW w:w="2494"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第一名</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24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第二名</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24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第三名</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荣誉证书</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奖杯</w:t>
            </w:r>
          </w:p>
        </w:tc>
        <w:tc>
          <w:tcPr>
            <w:tcW w:w="24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21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shd w:val="clear" w:color="auto" w:fill="FFFFFF"/>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shd w:val="clear" w:color="auto" w:fill="FFFFFF"/>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shd w:val="clear" w:color="auto" w:fill="FFFFFF"/>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shd w:val="clear" w:color="auto" w:fill="FFFFFF"/>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shd w:val="clear" w:color="auto" w:fill="FFFFFF"/>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总冠军戒指</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枚</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最佳阵容</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全场MVP</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篮球</w:t>
            </w:r>
          </w:p>
        </w:tc>
        <w:tc>
          <w:tcPr>
            <w:tcW w:w="2494"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24"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w:t>
            </w:r>
          </w:p>
        </w:tc>
        <w:tc>
          <w:tcPr>
            <w:tcW w:w="272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宣传费</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桁架背架</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12m*5m</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平米</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60</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w:t>
            </w:r>
          </w:p>
        </w:tc>
        <w:tc>
          <w:tcPr>
            <w:tcW w:w="2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背景画面</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12.5m*5.5m</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平米</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68.75</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w:t>
            </w:r>
          </w:p>
        </w:tc>
        <w:tc>
          <w:tcPr>
            <w:tcW w:w="2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横幅</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2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秩序册</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w:t>
            </w:r>
          </w:p>
        </w:tc>
        <w:tc>
          <w:tcPr>
            <w:tcW w:w="2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电子记分牌</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w:t>
            </w:r>
          </w:p>
        </w:tc>
        <w:tc>
          <w:tcPr>
            <w:tcW w:w="2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比赛专用软件</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23</w:t>
            </w:r>
          </w:p>
        </w:tc>
        <w:tc>
          <w:tcPr>
            <w:tcW w:w="2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宣传片</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24</w:t>
            </w:r>
          </w:p>
        </w:tc>
        <w:tc>
          <w:tcPr>
            <w:tcW w:w="27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氛围营造</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空飘</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10m高支架空飘</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组</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215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租用   含安装拆除劳务</w:t>
            </w: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w:t>
            </w:r>
          </w:p>
        </w:tc>
        <w:tc>
          <w:tcPr>
            <w:tcW w:w="27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pPr>
              <w:jc w:val="center"/>
              <w:rPr>
                <w:rFonts w:hint="eastAsia" w:ascii="微软雅黑" w:hAnsi="微软雅黑" w:eastAsia="微软雅黑" w:cs="微软雅黑"/>
                <w:b/>
                <w:bCs/>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注水旗</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5米高不锈钢道旗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组</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21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16"/>
                <w:szCs w:val="16"/>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26</w:t>
            </w:r>
          </w:p>
        </w:tc>
        <w:tc>
          <w:tcPr>
            <w:tcW w:w="27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pPr>
              <w:jc w:val="center"/>
              <w:rPr>
                <w:rFonts w:hint="eastAsia" w:ascii="微软雅黑" w:hAnsi="微软雅黑" w:eastAsia="微软雅黑" w:cs="微软雅黑"/>
                <w:b/>
                <w:bCs/>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A牌 围挡</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1m*2m</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组</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21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16"/>
                <w:szCs w:val="16"/>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nil"/>
              <w:left w:val="nil"/>
              <w:bottom w:val="nil"/>
              <w:right w:val="nil"/>
            </w:tcBorders>
            <w:noWrap w:val="0"/>
            <w:vAlign w:val="center"/>
          </w:tcPr>
          <w:p>
            <w:pPr>
              <w:jc w:val="center"/>
              <w:rPr>
                <w:rFonts w:hint="eastAsia" w:ascii="Geneva" w:hAnsi="Geneva" w:eastAsia="Geneva" w:cs="Geneva"/>
                <w:i w:val="0"/>
                <w:iCs w:val="0"/>
                <w:color w:val="000000"/>
                <w:sz w:val="20"/>
                <w:szCs w:val="20"/>
                <w:u w:val="none"/>
              </w:rPr>
            </w:pPr>
          </w:p>
        </w:tc>
        <w:tc>
          <w:tcPr>
            <w:tcW w:w="2723" w:type="dxa"/>
            <w:tcBorders>
              <w:top w:val="nil"/>
              <w:left w:val="nil"/>
              <w:bottom w:val="nil"/>
              <w:right w:val="nil"/>
            </w:tcBorders>
            <w:noWrap w:val="0"/>
            <w:vAlign w:val="center"/>
          </w:tcPr>
          <w:p>
            <w:pPr>
              <w:jc w:val="center"/>
              <w:rPr>
                <w:rFonts w:hint="default" w:ascii="Geneva" w:hAnsi="Geneva" w:eastAsia="Geneva" w:cs="Geneva"/>
                <w:i w:val="0"/>
                <w:iCs w:val="0"/>
                <w:color w:val="000000"/>
                <w:sz w:val="20"/>
                <w:szCs w:val="20"/>
                <w:u w:val="none"/>
              </w:rPr>
            </w:pPr>
          </w:p>
        </w:tc>
        <w:tc>
          <w:tcPr>
            <w:tcW w:w="2129" w:type="dxa"/>
            <w:tcBorders>
              <w:top w:val="nil"/>
              <w:left w:val="nil"/>
              <w:bottom w:val="nil"/>
              <w:right w:val="nil"/>
            </w:tcBorders>
            <w:noWrap w:val="0"/>
            <w:vAlign w:val="center"/>
          </w:tcPr>
          <w:p>
            <w:pPr>
              <w:jc w:val="center"/>
              <w:rPr>
                <w:rFonts w:hint="default" w:ascii="Geneva" w:hAnsi="Geneva" w:eastAsia="Geneva" w:cs="Geneva"/>
                <w:i w:val="0"/>
                <w:iCs w:val="0"/>
                <w:color w:val="000000"/>
                <w:sz w:val="20"/>
                <w:szCs w:val="20"/>
                <w:u w:val="none"/>
              </w:rPr>
            </w:pPr>
          </w:p>
        </w:tc>
        <w:tc>
          <w:tcPr>
            <w:tcW w:w="2494" w:type="dxa"/>
            <w:tcBorders>
              <w:top w:val="nil"/>
              <w:left w:val="nil"/>
              <w:bottom w:val="nil"/>
              <w:right w:val="nil"/>
            </w:tcBorders>
            <w:noWrap w:val="0"/>
            <w:vAlign w:val="center"/>
          </w:tcPr>
          <w:p>
            <w:pPr>
              <w:jc w:val="center"/>
              <w:rPr>
                <w:rFonts w:hint="default" w:ascii="Geneva" w:hAnsi="Geneva" w:eastAsia="Geneva" w:cs="Geneva"/>
                <w:i w:val="0"/>
                <w:iCs w:val="0"/>
                <w:color w:val="000000"/>
                <w:sz w:val="20"/>
                <w:szCs w:val="20"/>
                <w:u w:val="none"/>
              </w:rPr>
            </w:pPr>
          </w:p>
        </w:tc>
        <w:tc>
          <w:tcPr>
            <w:tcW w:w="1125" w:type="dxa"/>
            <w:tcBorders>
              <w:top w:val="nil"/>
              <w:left w:val="nil"/>
              <w:bottom w:val="nil"/>
              <w:right w:val="nil"/>
            </w:tcBorders>
            <w:noWrap w:val="0"/>
            <w:vAlign w:val="center"/>
          </w:tcPr>
          <w:p>
            <w:pPr>
              <w:jc w:val="center"/>
              <w:rPr>
                <w:rFonts w:hint="default" w:ascii="Geneva" w:hAnsi="Geneva" w:eastAsia="Geneva" w:cs="Geneva"/>
                <w:i w:val="0"/>
                <w:iCs w:val="0"/>
                <w:color w:val="000000"/>
                <w:sz w:val="20"/>
                <w:szCs w:val="20"/>
                <w:u w:val="none"/>
              </w:rPr>
            </w:pPr>
          </w:p>
        </w:tc>
        <w:tc>
          <w:tcPr>
            <w:tcW w:w="1124" w:type="dxa"/>
            <w:tcBorders>
              <w:top w:val="nil"/>
              <w:left w:val="nil"/>
              <w:bottom w:val="nil"/>
              <w:right w:val="nil"/>
            </w:tcBorders>
            <w:noWrap w:val="0"/>
            <w:vAlign w:val="center"/>
          </w:tcPr>
          <w:p>
            <w:pPr>
              <w:jc w:val="center"/>
              <w:rPr>
                <w:rFonts w:hint="default" w:ascii="Geneva" w:hAnsi="Geneva" w:eastAsia="Geneva" w:cs="Geneva"/>
                <w:i w:val="0"/>
                <w:iCs w:val="0"/>
                <w:color w:val="000000"/>
                <w:sz w:val="20"/>
                <w:szCs w:val="20"/>
                <w:u w:val="none"/>
              </w:rPr>
            </w:pPr>
          </w:p>
        </w:tc>
        <w:tc>
          <w:tcPr>
            <w:tcW w:w="2158" w:type="dxa"/>
            <w:tcBorders>
              <w:top w:val="nil"/>
              <w:left w:val="nil"/>
              <w:bottom w:val="nil"/>
              <w:right w:val="nil"/>
            </w:tcBorders>
            <w:noWrap w:val="0"/>
            <w:vAlign w:val="center"/>
          </w:tcPr>
          <w:p>
            <w:pPr>
              <w:jc w:val="center"/>
              <w:rPr>
                <w:rFonts w:hint="default" w:ascii="Geneva" w:hAnsi="Geneva" w:eastAsia="Geneva" w:cs="Geneva"/>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default" w:ascii="Geneva" w:hAnsi="Geneva" w:eastAsia="Geneva" w:cs="Geneva"/>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default" w:ascii="Geneva" w:hAnsi="Geneva" w:eastAsia="Geneva" w:cs="Geneva"/>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default" w:ascii="Geneva" w:hAnsi="Geneva" w:eastAsia="Geneva" w:cs="Geneva"/>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default" w:ascii="Geneva" w:hAnsi="Geneva" w:eastAsia="Geneva" w:cs="Geneva"/>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default" w:ascii="Geneva" w:hAnsi="Geneva" w:eastAsia="Geneva" w:cs="Genev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nil"/>
              <w:left w:val="nil"/>
              <w:bottom w:val="nil"/>
              <w:right w:val="nil"/>
            </w:tcBorders>
            <w:noWrap w:val="0"/>
            <w:vAlign w:val="center"/>
          </w:tcPr>
          <w:p>
            <w:pPr>
              <w:jc w:val="center"/>
              <w:rPr>
                <w:rFonts w:hint="default" w:ascii="Geneva" w:hAnsi="Geneva" w:eastAsia="Geneva" w:cs="Geneva"/>
                <w:i w:val="0"/>
                <w:iCs w:val="0"/>
                <w:color w:val="000000"/>
                <w:sz w:val="20"/>
                <w:szCs w:val="20"/>
                <w:u w:val="none"/>
              </w:rPr>
            </w:pPr>
          </w:p>
        </w:tc>
        <w:tc>
          <w:tcPr>
            <w:tcW w:w="2723" w:type="dxa"/>
            <w:tcBorders>
              <w:top w:val="nil"/>
              <w:left w:val="nil"/>
              <w:bottom w:val="nil"/>
              <w:right w:val="nil"/>
            </w:tcBorders>
            <w:noWrap w:val="0"/>
            <w:vAlign w:val="center"/>
          </w:tcPr>
          <w:p>
            <w:pPr>
              <w:jc w:val="center"/>
              <w:rPr>
                <w:rFonts w:hint="default" w:ascii="Geneva" w:hAnsi="Geneva" w:eastAsia="Geneva" w:cs="Geneva"/>
                <w:i w:val="0"/>
                <w:iCs w:val="0"/>
                <w:color w:val="000000"/>
                <w:sz w:val="20"/>
                <w:szCs w:val="20"/>
                <w:u w:val="none"/>
              </w:rPr>
            </w:pPr>
          </w:p>
        </w:tc>
        <w:tc>
          <w:tcPr>
            <w:tcW w:w="2129" w:type="dxa"/>
            <w:tcBorders>
              <w:top w:val="nil"/>
              <w:left w:val="nil"/>
              <w:bottom w:val="nil"/>
              <w:right w:val="nil"/>
            </w:tcBorders>
            <w:noWrap w:val="0"/>
            <w:vAlign w:val="center"/>
          </w:tcPr>
          <w:p>
            <w:pPr>
              <w:jc w:val="center"/>
              <w:rPr>
                <w:rFonts w:hint="default" w:ascii="Geneva" w:hAnsi="Geneva" w:eastAsia="Geneva" w:cs="Geneva"/>
                <w:i w:val="0"/>
                <w:iCs w:val="0"/>
                <w:color w:val="000000"/>
                <w:sz w:val="20"/>
                <w:szCs w:val="20"/>
                <w:u w:val="none"/>
              </w:rPr>
            </w:pPr>
          </w:p>
        </w:tc>
        <w:tc>
          <w:tcPr>
            <w:tcW w:w="2494" w:type="dxa"/>
            <w:tcBorders>
              <w:top w:val="nil"/>
              <w:left w:val="nil"/>
              <w:bottom w:val="nil"/>
              <w:right w:val="nil"/>
            </w:tcBorders>
            <w:noWrap w:val="0"/>
            <w:vAlign w:val="center"/>
          </w:tcPr>
          <w:p>
            <w:pPr>
              <w:jc w:val="center"/>
              <w:rPr>
                <w:rFonts w:hint="default" w:ascii="Geneva" w:hAnsi="Geneva" w:eastAsia="Geneva" w:cs="Geneva"/>
                <w:i w:val="0"/>
                <w:iCs w:val="0"/>
                <w:color w:val="000000"/>
                <w:sz w:val="20"/>
                <w:szCs w:val="20"/>
                <w:u w:val="none"/>
              </w:rPr>
            </w:pPr>
          </w:p>
        </w:tc>
        <w:tc>
          <w:tcPr>
            <w:tcW w:w="1125" w:type="dxa"/>
            <w:tcBorders>
              <w:top w:val="nil"/>
              <w:left w:val="nil"/>
              <w:bottom w:val="nil"/>
              <w:right w:val="nil"/>
            </w:tcBorders>
            <w:noWrap w:val="0"/>
            <w:vAlign w:val="center"/>
          </w:tcPr>
          <w:p>
            <w:pPr>
              <w:jc w:val="center"/>
              <w:rPr>
                <w:rFonts w:hint="default" w:ascii="Geneva" w:hAnsi="Geneva" w:eastAsia="Geneva" w:cs="Geneva"/>
                <w:i w:val="0"/>
                <w:iCs w:val="0"/>
                <w:color w:val="000000"/>
                <w:sz w:val="20"/>
                <w:szCs w:val="20"/>
                <w:u w:val="none"/>
              </w:rPr>
            </w:pPr>
          </w:p>
        </w:tc>
        <w:tc>
          <w:tcPr>
            <w:tcW w:w="1124" w:type="dxa"/>
            <w:tcBorders>
              <w:top w:val="nil"/>
              <w:left w:val="nil"/>
              <w:bottom w:val="nil"/>
              <w:right w:val="nil"/>
            </w:tcBorders>
            <w:noWrap w:val="0"/>
            <w:vAlign w:val="center"/>
          </w:tcPr>
          <w:p>
            <w:pPr>
              <w:jc w:val="center"/>
              <w:rPr>
                <w:rFonts w:hint="default" w:ascii="Geneva" w:hAnsi="Geneva" w:eastAsia="Geneva" w:cs="Geneva"/>
                <w:i w:val="0"/>
                <w:iCs w:val="0"/>
                <w:color w:val="000000"/>
                <w:sz w:val="20"/>
                <w:szCs w:val="20"/>
                <w:u w:val="none"/>
              </w:rPr>
            </w:pPr>
          </w:p>
        </w:tc>
        <w:tc>
          <w:tcPr>
            <w:tcW w:w="2158" w:type="dxa"/>
            <w:tcBorders>
              <w:top w:val="nil"/>
              <w:left w:val="nil"/>
              <w:bottom w:val="nil"/>
              <w:right w:val="nil"/>
            </w:tcBorders>
            <w:noWrap w:val="0"/>
            <w:vAlign w:val="center"/>
          </w:tcPr>
          <w:p>
            <w:pPr>
              <w:jc w:val="center"/>
              <w:rPr>
                <w:rFonts w:hint="default" w:ascii="Geneva" w:hAnsi="Geneva" w:eastAsia="Geneva" w:cs="Geneva"/>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default" w:ascii="Geneva" w:hAnsi="Geneva" w:eastAsia="Geneva" w:cs="Geneva"/>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default" w:ascii="Geneva" w:hAnsi="Geneva" w:eastAsia="Geneva" w:cs="Geneva"/>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default" w:ascii="Geneva" w:hAnsi="Geneva" w:eastAsia="Geneva" w:cs="Geneva"/>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default" w:ascii="Geneva" w:hAnsi="Geneva" w:eastAsia="Geneva" w:cs="Geneva"/>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default" w:ascii="Geneva" w:hAnsi="Geneva" w:eastAsia="Geneva" w:cs="Genev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tcBorders>
              <w:top w:val="nil"/>
              <w:left w:val="nil"/>
              <w:bottom w:val="nil"/>
              <w:right w:val="nil"/>
            </w:tcBorders>
            <w:noWrap w:val="0"/>
            <w:vAlign w:val="center"/>
          </w:tcPr>
          <w:p>
            <w:pPr>
              <w:jc w:val="center"/>
              <w:rPr>
                <w:rFonts w:hint="default" w:ascii="Geneva" w:hAnsi="Geneva" w:eastAsia="Geneva" w:cs="Geneva"/>
                <w:i w:val="0"/>
                <w:iCs w:val="0"/>
                <w:color w:val="000000"/>
                <w:sz w:val="20"/>
                <w:szCs w:val="20"/>
                <w:u w:val="none"/>
              </w:rPr>
            </w:pPr>
          </w:p>
        </w:tc>
        <w:tc>
          <w:tcPr>
            <w:tcW w:w="2723" w:type="dxa"/>
            <w:tcBorders>
              <w:top w:val="nil"/>
              <w:left w:val="nil"/>
              <w:bottom w:val="nil"/>
              <w:right w:val="nil"/>
            </w:tcBorders>
            <w:noWrap w:val="0"/>
            <w:vAlign w:val="center"/>
          </w:tcPr>
          <w:p>
            <w:pPr>
              <w:jc w:val="center"/>
              <w:rPr>
                <w:rFonts w:hint="default" w:ascii="Geneva" w:hAnsi="Geneva" w:eastAsia="Geneva" w:cs="Geneva"/>
                <w:i w:val="0"/>
                <w:iCs w:val="0"/>
                <w:color w:val="000000"/>
                <w:sz w:val="20"/>
                <w:szCs w:val="20"/>
                <w:u w:val="none"/>
              </w:rPr>
            </w:pPr>
          </w:p>
        </w:tc>
        <w:tc>
          <w:tcPr>
            <w:tcW w:w="2129" w:type="dxa"/>
            <w:tcBorders>
              <w:top w:val="nil"/>
              <w:left w:val="nil"/>
              <w:bottom w:val="nil"/>
              <w:right w:val="nil"/>
            </w:tcBorders>
            <w:noWrap w:val="0"/>
            <w:vAlign w:val="center"/>
          </w:tcPr>
          <w:p>
            <w:pPr>
              <w:jc w:val="center"/>
              <w:rPr>
                <w:rFonts w:hint="default" w:ascii="Geneva" w:hAnsi="Geneva" w:eastAsia="Geneva" w:cs="Geneva"/>
                <w:i w:val="0"/>
                <w:iCs w:val="0"/>
                <w:color w:val="000000"/>
                <w:sz w:val="20"/>
                <w:szCs w:val="20"/>
                <w:u w:val="none"/>
              </w:rPr>
            </w:pPr>
          </w:p>
        </w:tc>
        <w:tc>
          <w:tcPr>
            <w:tcW w:w="2494" w:type="dxa"/>
            <w:tcBorders>
              <w:top w:val="nil"/>
              <w:left w:val="nil"/>
              <w:bottom w:val="nil"/>
              <w:right w:val="nil"/>
            </w:tcBorders>
            <w:noWrap w:val="0"/>
            <w:vAlign w:val="center"/>
          </w:tcPr>
          <w:p>
            <w:pPr>
              <w:jc w:val="center"/>
              <w:rPr>
                <w:rFonts w:hint="default" w:ascii="Geneva" w:hAnsi="Geneva" w:eastAsia="Geneva" w:cs="Geneva"/>
                <w:i w:val="0"/>
                <w:iCs w:val="0"/>
                <w:color w:val="000000"/>
                <w:sz w:val="20"/>
                <w:szCs w:val="20"/>
                <w:u w:val="none"/>
              </w:rPr>
            </w:pPr>
          </w:p>
        </w:tc>
        <w:tc>
          <w:tcPr>
            <w:tcW w:w="1125" w:type="dxa"/>
            <w:tcBorders>
              <w:top w:val="nil"/>
              <w:left w:val="nil"/>
              <w:bottom w:val="nil"/>
              <w:right w:val="nil"/>
            </w:tcBorders>
            <w:noWrap w:val="0"/>
            <w:vAlign w:val="center"/>
          </w:tcPr>
          <w:p>
            <w:pPr>
              <w:jc w:val="center"/>
              <w:rPr>
                <w:rFonts w:hint="default" w:ascii="Geneva" w:hAnsi="Geneva" w:eastAsia="Geneva" w:cs="Geneva"/>
                <w:i w:val="0"/>
                <w:iCs w:val="0"/>
                <w:color w:val="000000"/>
                <w:sz w:val="20"/>
                <w:szCs w:val="20"/>
                <w:u w:val="none"/>
              </w:rPr>
            </w:pPr>
          </w:p>
        </w:tc>
        <w:tc>
          <w:tcPr>
            <w:tcW w:w="1124" w:type="dxa"/>
            <w:tcBorders>
              <w:top w:val="nil"/>
              <w:left w:val="nil"/>
              <w:bottom w:val="nil"/>
              <w:right w:val="nil"/>
            </w:tcBorders>
            <w:noWrap w:val="0"/>
            <w:vAlign w:val="center"/>
          </w:tcPr>
          <w:p>
            <w:pPr>
              <w:jc w:val="center"/>
              <w:rPr>
                <w:rFonts w:hint="default" w:ascii="Geneva" w:hAnsi="Geneva" w:eastAsia="Geneva" w:cs="Geneva"/>
                <w:i w:val="0"/>
                <w:iCs w:val="0"/>
                <w:color w:val="000000"/>
                <w:sz w:val="20"/>
                <w:szCs w:val="20"/>
                <w:u w:val="none"/>
              </w:rPr>
            </w:pPr>
          </w:p>
        </w:tc>
        <w:tc>
          <w:tcPr>
            <w:tcW w:w="2158" w:type="dxa"/>
            <w:tcBorders>
              <w:top w:val="nil"/>
              <w:left w:val="nil"/>
              <w:bottom w:val="nil"/>
              <w:right w:val="nil"/>
            </w:tcBorders>
            <w:noWrap w:val="0"/>
            <w:vAlign w:val="center"/>
          </w:tcPr>
          <w:p>
            <w:pPr>
              <w:jc w:val="center"/>
              <w:rPr>
                <w:rFonts w:hint="default" w:ascii="Geneva" w:hAnsi="Geneva" w:eastAsia="Geneva" w:cs="Geneva"/>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default" w:ascii="Geneva" w:hAnsi="Geneva" w:eastAsia="Geneva" w:cs="Geneva"/>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default" w:ascii="Geneva" w:hAnsi="Geneva" w:eastAsia="Geneva" w:cs="Geneva"/>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default" w:ascii="Geneva" w:hAnsi="Geneva" w:eastAsia="Geneva" w:cs="Geneva"/>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default" w:ascii="Geneva" w:hAnsi="Geneva" w:eastAsia="Geneva" w:cs="Geneva"/>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default" w:ascii="Geneva" w:hAnsi="Geneva" w:eastAsia="Geneva" w:cs="Genev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640" w:type="dxa"/>
          <w:trHeight w:val="570" w:hRule="atLeast"/>
        </w:trPr>
        <w:tc>
          <w:tcPr>
            <w:tcW w:w="10920" w:type="dxa"/>
            <w:gridSpan w:val="6"/>
            <w:tcBorders>
              <w:top w:val="nil"/>
              <w:left w:val="nil"/>
              <w:bottom w:val="nil"/>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32"/>
                <w:szCs w:val="32"/>
                <w:u w:val="none"/>
              </w:rPr>
            </w:pPr>
            <w:r>
              <w:rPr>
                <w:rFonts w:hint="eastAsia" w:ascii="微软雅黑" w:hAnsi="微软雅黑" w:eastAsia="微软雅黑" w:cs="微软雅黑"/>
                <w:b/>
                <w:bCs/>
                <w:i w:val="0"/>
                <w:iCs w:val="0"/>
                <w:color w:val="000000"/>
                <w:kern w:val="0"/>
                <w:sz w:val="32"/>
                <w:szCs w:val="32"/>
                <w:u w:val="none"/>
                <w:lang w:val="en-US" w:eastAsia="zh-CN" w:bidi="ar"/>
              </w:rPr>
              <w:t>二、“才艺展示秀哈密”文艺展演活动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640" w:type="dxa"/>
          <w:trHeight w:val="72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95B3D7"/>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项目</w:t>
            </w:r>
          </w:p>
        </w:tc>
        <w:tc>
          <w:tcPr>
            <w:tcW w:w="2723" w:type="dxa"/>
            <w:tcBorders>
              <w:top w:val="single" w:color="000000" w:sz="4" w:space="0"/>
              <w:left w:val="single" w:color="000000" w:sz="4" w:space="0"/>
              <w:bottom w:val="single" w:color="000000" w:sz="4" w:space="0"/>
              <w:right w:val="single" w:color="000000" w:sz="4" w:space="0"/>
            </w:tcBorders>
            <w:shd w:val="clear" w:color="auto" w:fill="95B3D7"/>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内容</w:t>
            </w:r>
          </w:p>
        </w:tc>
        <w:tc>
          <w:tcPr>
            <w:tcW w:w="2129" w:type="dxa"/>
            <w:tcBorders>
              <w:top w:val="single" w:color="000000" w:sz="4" w:space="0"/>
              <w:left w:val="single" w:color="000000" w:sz="4" w:space="0"/>
              <w:bottom w:val="single" w:color="000000" w:sz="4" w:space="0"/>
              <w:right w:val="single" w:color="000000" w:sz="4" w:space="0"/>
            </w:tcBorders>
            <w:shd w:val="clear" w:color="auto" w:fill="95B3D7"/>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w:t>
            </w:r>
          </w:p>
        </w:tc>
        <w:tc>
          <w:tcPr>
            <w:tcW w:w="2494" w:type="dxa"/>
            <w:tcBorders>
              <w:top w:val="single" w:color="000000" w:sz="4" w:space="0"/>
              <w:left w:val="single" w:color="000000" w:sz="4" w:space="0"/>
              <w:bottom w:val="single" w:color="000000" w:sz="4" w:space="0"/>
              <w:right w:val="single" w:color="000000" w:sz="4" w:space="0"/>
            </w:tcBorders>
            <w:shd w:val="clear" w:color="auto" w:fill="95B3D7"/>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1125" w:type="dxa"/>
            <w:tcBorders>
              <w:top w:val="single" w:color="000000" w:sz="4" w:space="0"/>
              <w:left w:val="single" w:color="000000" w:sz="4" w:space="0"/>
              <w:bottom w:val="single" w:color="000000" w:sz="4" w:space="0"/>
              <w:right w:val="single" w:color="000000" w:sz="4" w:space="0"/>
            </w:tcBorders>
            <w:shd w:val="clear" w:color="auto" w:fill="95B3D7"/>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1124" w:type="dxa"/>
            <w:tcBorders>
              <w:top w:val="single" w:color="000000" w:sz="4" w:space="0"/>
              <w:left w:val="single" w:color="000000" w:sz="4" w:space="0"/>
              <w:bottom w:val="single" w:color="000000" w:sz="4" w:space="0"/>
              <w:right w:val="single" w:color="000000" w:sz="4" w:space="0"/>
            </w:tcBorders>
            <w:shd w:val="clear" w:color="auto" w:fill="95B3D7"/>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640" w:type="dxa"/>
          <w:trHeight w:val="450" w:hRule="atLeast"/>
        </w:trPr>
        <w:tc>
          <w:tcPr>
            <w:tcW w:w="1325" w:type="dxa"/>
            <w:vMerge w:val="restart"/>
            <w:tcBorders>
              <w:top w:val="single" w:color="000000" w:sz="4" w:space="0"/>
              <w:left w:val="single" w:color="000000" w:sz="4" w:space="0"/>
              <w:bottom w:val="single" w:color="000000" w:sz="4" w:space="0"/>
              <w:right w:val="single" w:color="000000" w:sz="4" w:space="0"/>
            </w:tcBorders>
            <w:shd w:val="clear" w:color="auto" w:fill="95B3D7"/>
            <w:noWrap w:val="0"/>
            <w:textDirection w:val="tbRlV"/>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舞台背景</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雷亚架整体背架</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（6+16+6）*6</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平米</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168</w:t>
            </w:r>
          </w:p>
        </w:tc>
        <w:tc>
          <w:tcPr>
            <w:tcW w:w="1124"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租用   含安装拆除劳务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640" w:type="dxa"/>
          <w:trHeight w:val="45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95B3D7"/>
            <w:noWrap w:val="0"/>
            <w:textDirection w:val="tbRlV"/>
            <w:vAlign w:val="center"/>
          </w:tcPr>
          <w:p>
            <w:pPr>
              <w:jc w:val="center"/>
              <w:rPr>
                <w:rFonts w:hint="eastAsia" w:ascii="微软雅黑" w:hAnsi="微软雅黑" w:eastAsia="微软雅黑" w:cs="微软雅黑"/>
                <w:b/>
                <w:bCs/>
                <w:i w:val="0"/>
                <w:iCs w:val="0"/>
                <w:color w:val="000000"/>
                <w:sz w:val="20"/>
                <w:szCs w:val="20"/>
                <w:u w:val="none"/>
              </w:rPr>
            </w:pP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LED 屏幕</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12m*4m</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平米</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48</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640" w:type="dxa"/>
          <w:trHeight w:val="45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95B3D7"/>
            <w:noWrap w:val="0"/>
            <w:textDirection w:val="tbRlV"/>
            <w:vAlign w:val="center"/>
          </w:tcPr>
          <w:p>
            <w:pPr>
              <w:jc w:val="center"/>
              <w:rPr>
                <w:rFonts w:hint="eastAsia" w:ascii="微软雅黑" w:hAnsi="微软雅黑" w:eastAsia="微软雅黑" w:cs="微软雅黑"/>
                <w:b/>
                <w:bCs/>
                <w:i w:val="0"/>
                <w:iCs w:val="0"/>
                <w:color w:val="000000"/>
                <w:sz w:val="20"/>
                <w:szCs w:val="20"/>
                <w:u w:val="none"/>
              </w:rPr>
            </w:pP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灯架</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6m*2m*2m</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m</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24</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租用   含安装拆除劳务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640" w:type="dxa"/>
          <w:trHeight w:val="450" w:hRule="atLeast"/>
        </w:trPr>
        <w:tc>
          <w:tcPr>
            <w:tcW w:w="1325" w:type="dxa"/>
            <w:vMerge w:val="restart"/>
            <w:tcBorders>
              <w:top w:val="single" w:color="000000" w:sz="4" w:space="0"/>
              <w:left w:val="single" w:color="000000" w:sz="4" w:space="0"/>
              <w:bottom w:val="single" w:color="000000" w:sz="4" w:space="0"/>
              <w:right w:val="single" w:color="000000" w:sz="4" w:space="0"/>
            </w:tcBorders>
            <w:shd w:val="clear" w:color="auto" w:fill="95B3D7"/>
            <w:noWrap w:val="0"/>
            <w:textDirection w:val="tbRlV"/>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舞美</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铝合金舞台</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15m*8.4m</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平米</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126</w:t>
            </w: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b/>
                <w:bCs/>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640" w:type="dxa"/>
          <w:trHeight w:val="45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95B3D7"/>
            <w:noWrap w:val="0"/>
            <w:textDirection w:val="tbRlV"/>
            <w:vAlign w:val="center"/>
          </w:tcPr>
          <w:p>
            <w:pPr>
              <w:jc w:val="center"/>
              <w:rPr>
                <w:rFonts w:hint="eastAsia" w:ascii="微软雅黑" w:hAnsi="微软雅黑" w:eastAsia="微软雅黑" w:cs="微软雅黑"/>
                <w:b/>
                <w:bCs/>
                <w:i w:val="0"/>
                <w:iCs w:val="0"/>
                <w:color w:val="000000"/>
                <w:sz w:val="22"/>
                <w:szCs w:val="22"/>
                <w:u w:val="none"/>
              </w:rPr>
            </w:pP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铝合金台阶</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1.2m*3层</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组</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b/>
                <w:bCs/>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640" w:type="dxa"/>
          <w:trHeight w:val="45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95B3D7"/>
            <w:noWrap w:val="0"/>
            <w:textDirection w:val="tbRlV"/>
            <w:vAlign w:val="center"/>
          </w:tcPr>
          <w:p>
            <w:pPr>
              <w:jc w:val="center"/>
              <w:rPr>
                <w:rFonts w:hint="eastAsia" w:ascii="微软雅黑" w:hAnsi="微软雅黑" w:eastAsia="微软雅黑" w:cs="微软雅黑"/>
                <w:b/>
                <w:bCs/>
                <w:i w:val="0"/>
                <w:iCs w:val="0"/>
                <w:color w:val="000000"/>
                <w:sz w:val="22"/>
                <w:szCs w:val="22"/>
                <w:u w:val="none"/>
              </w:rPr>
            </w:pP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技术人员</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b/>
                <w:bCs/>
                <w:i w:val="0"/>
                <w:iCs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持有高空作业证安装人员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640" w:type="dxa"/>
          <w:trHeight w:val="45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95B3D7"/>
            <w:noWrap w:val="0"/>
            <w:textDirection w:val="tbRlV"/>
            <w:vAlign w:val="center"/>
          </w:tcPr>
          <w:p>
            <w:pPr>
              <w:jc w:val="center"/>
              <w:rPr>
                <w:rFonts w:hint="eastAsia" w:ascii="微软雅黑" w:hAnsi="微软雅黑" w:eastAsia="微软雅黑" w:cs="微软雅黑"/>
                <w:b/>
                <w:bCs/>
                <w:i w:val="0"/>
                <w:iCs w:val="0"/>
                <w:color w:val="000000"/>
                <w:sz w:val="22"/>
                <w:szCs w:val="22"/>
                <w:u w:val="none"/>
              </w:rPr>
            </w:pP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运输车辆</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趟</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640" w:type="dxa"/>
          <w:trHeight w:val="45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95B3D7"/>
            <w:noWrap w:val="0"/>
            <w:textDirection w:val="tbRlV"/>
            <w:vAlign w:val="center"/>
          </w:tcPr>
          <w:p>
            <w:pPr>
              <w:jc w:val="center"/>
              <w:rPr>
                <w:rFonts w:hint="eastAsia" w:ascii="微软雅黑" w:hAnsi="微软雅黑" w:eastAsia="微软雅黑" w:cs="微软雅黑"/>
                <w:b/>
                <w:bCs/>
                <w:i w:val="0"/>
                <w:iCs w:val="0"/>
                <w:color w:val="000000"/>
                <w:sz w:val="22"/>
                <w:szCs w:val="22"/>
                <w:u w:val="none"/>
              </w:rPr>
            </w:pP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演艺布</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16m*9.4m</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平米</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150.4</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出售物料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640" w:type="dxa"/>
          <w:trHeight w:val="45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95B3D7"/>
            <w:noWrap w:val="0"/>
            <w:textDirection w:val="tbRlV"/>
            <w:vAlign w:val="center"/>
          </w:tcPr>
          <w:p>
            <w:pPr>
              <w:jc w:val="center"/>
              <w:rPr>
                <w:rFonts w:hint="eastAsia" w:ascii="微软雅黑" w:hAnsi="微软雅黑" w:eastAsia="微软雅黑" w:cs="微软雅黑"/>
                <w:b/>
                <w:bCs/>
                <w:i w:val="0"/>
                <w:iCs w:val="0"/>
                <w:color w:val="000000"/>
                <w:sz w:val="22"/>
                <w:szCs w:val="22"/>
                <w:u w:val="none"/>
              </w:rPr>
            </w:pP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其他辅助材料</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25" w:type="dxa"/>
            <w:vMerge w:val="restart"/>
            <w:tcBorders>
              <w:top w:val="single" w:color="000000" w:sz="4" w:space="0"/>
              <w:left w:val="single" w:color="000000" w:sz="4" w:space="0"/>
              <w:bottom w:val="single" w:color="000000" w:sz="4" w:space="0"/>
              <w:right w:val="single" w:color="000000" w:sz="4" w:space="0"/>
            </w:tcBorders>
            <w:shd w:val="clear" w:color="auto" w:fill="95B3D7"/>
            <w:noWrap w:val="0"/>
            <w:textDirection w:val="tbRlV"/>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音响</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调音台</w:t>
            </w: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满足演出要求，达到演出标准</w:t>
            </w:r>
          </w:p>
        </w:tc>
        <w:tc>
          <w:tcPr>
            <w:tcW w:w="24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租用   含安装拆除劳务</w:t>
            </w:r>
          </w:p>
        </w:tc>
        <w:tc>
          <w:tcPr>
            <w:tcW w:w="2158" w:type="dxa"/>
            <w:tcBorders>
              <w:top w:val="nil"/>
              <w:left w:val="nil"/>
              <w:bottom w:val="nil"/>
              <w:right w:val="nil"/>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95B3D7"/>
            <w:noWrap w:val="0"/>
            <w:textDirection w:val="tbRlV"/>
            <w:vAlign w:val="center"/>
          </w:tcPr>
          <w:p>
            <w:pPr>
              <w:jc w:val="center"/>
              <w:rPr>
                <w:rFonts w:hint="eastAsia" w:ascii="微软雅黑" w:hAnsi="微软雅黑" w:eastAsia="微软雅黑" w:cs="微软雅黑"/>
                <w:b/>
                <w:bCs/>
                <w:i w:val="0"/>
                <w:iCs w:val="0"/>
                <w:color w:val="000000"/>
                <w:sz w:val="20"/>
                <w:szCs w:val="20"/>
                <w:u w:val="none"/>
              </w:rPr>
            </w:pP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舞台主扩声全频音箱</w:t>
            </w: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满足演出要求，达到演出标准</w:t>
            </w:r>
          </w:p>
        </w:tc>
        <w:tc>
          <w:tcPr>
            <w:tcW w:w="24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只</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租用   含安装拆除劳务</w:t>
            </w:r>
          </w:p>
        </w:tc>
        <w:tc>
          <w:tcPr>
            <w:tcW w:w="2158" w:type="dxa"/>
            <w:tcBorders>
              <w:top w:val="nil"/>
              <w:left w:val="nil"/>
              <w:bottom w:val="nil"/>
              <w:right w:val="nil"/>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95B3D7"/>
            <w:noWrap w:val="0"/>
            <w:textDirection w:val="tbRlV"/>
            <w:vAlign w:val="center"/>
          </w:tcPr>
          <w:p>
            <w:pPr>
              <w:jc w:val="center"/>
              <w:rPr>
                <w:rFonts w:hint="eastAsia" w:ascii="微软雅黑" w:hAnsi="微软雅黑" w:eastAsia="微软雅黑" w:cs="微软雅黑"/>
                <w:b/>
                <w:bCs/>
                <w:i w:val="0"/>
                <w:iCs w:val="0"/>
                <w:color w:val="000000"/>
                <w:sz w:val="20"/>
                <w:szCs w:val="20"/>
                <w:u w:val="none"/>
              </w:rPr>
            </w:pP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舞台返送音响</w:t>
            </w: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满足演出要求，达到演出标准</w:t>
            </w:r>
          </w:p>
        </w:tc>
        <w:tc>
          <w:tcPr>
            <w:tcW w:w="24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只</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租用   含安装拆除劳务</w:t>
            </w:r>
          </w:p>
        </w:tc>
        <w:tc>
          <w:tcPr>
            <w:tcW w:w="2158" w:type="dxa"/>
            <w:tcBorders>
              <w:top w:val="nil"/>
              <w:left w:val="nil"/>
              <w:bottom w:val="nil"/>
              <w:right w:val="nil"/>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95B3D7"/>
            <w:noWrap w:val="0"/>
            <w:textDirection w:val="tbRlV"/>
            <w:vAlign w:val="center"/>
          </w:tcPr>
          <w:p>
            <w:pPr>
              <w:jc w:val="center"/>
              <w:rPr>
                <w:rFonts w:hint="eastAsia" w:ascii="微软雅黑" w:hAnsi="微软雅黑" w:eastAsia="微软雅黑" w:cs="微软雅黑"/>
                <w:b/>
                <w:bCs/>
                <w:i w:val="0"/>
                <w:iCs w:val="0"/>
                <w:color w:val="000000"/>
                <w:sz w:val="20"/>
                <w:szCs w:val="20"/>
                <w:u w:val="none"/>
              </w:rPr>
            </w:pP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主扩音箱功放</w:t>
            </w: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满足演出要求，达到演出标准</w:t>
            </w:r>
          </w:p>
        </w:tc>
        <w:tc>
          <w:tcPr>
            <w:tcW w:w="24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租用   含安装拆除劳务</w:t>
            </w:r>
          </w:p>
        </w:tc>
        <w:tc>
          <w:tcPr>
            <w:tcW w:w="2158" w:type="dxa"/>
            <w:tcBorders>
              <w:top w:val="nil"/>
              <w:left w:val="nil"/>
              <w:bottom w:val="nil"/>
              <w:right w:val="nil"/>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95B3D7"/>
            <w:noWrap w:val="0"/>
            <w:textDirection w:val="tbRlV"/>
            <w:vAlign w:val="center"/>
          </w:tcPr>
          <w:p>
            <w:pPr>
              <w:jc w:val="center"/>
              <w:rPr>
                <w:rFonts w:hint="eastAsia" w:ascii="微软雅黑" w:hAnsi="微软雅黑" w:eastAsia="微软雅黑" w:cs="微软雅黑"/>
                <w:b/>
                <w:bCs/>
                <w:i w:val="0"/>
                <w:iCs w:val="0"/>
                <w:color w:val="000000"/>
                <w:sz w:val="20"/>
                <w:szCs w:val="20"/>
                <w:u w:val="none"/>
              </w:rPr>
            </w:pP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返送音响功放</w:t>
            </w: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满足演出要求，达到演出标准</w:t>
            </w:r>
          </w:p>
        </w:tc>
        <w:tc>
          <w:tcPr>
            <w:tcW w:w="24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租用   含安装拆除劳务</w:t>
            </w:r>
          </w:p>
        </w:tc>
        <w:tc>
          <w:tcPr>
            <w:tcW w:w="2158" w:type="dxa"/>
            <w:tcBorders>
              <w:top w:val="nil"/>
              <w:left w:val="nil"/>
              <w:bottom w:val="nil"/>
              <w:right w:val="nil"/>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95B3D7"/>
            <w:noWrap w:val="0"/>
            <w:textDirection w:val="tbRlV"/>
            <w:vAlign w:val="center"/>
          </w:tcPr>
          <w:p>
            <w:pPr>
              <w:jc w:val="center"/>
              <w:rPr>
                <w:rFonts w:hint="eastAsia" w:ascii="微软雅黑" w:hAnsi="微软雅黑" w:eastAsia="微软雅黑" w:cs="微软雅黑"/>
                <w:b/>
                <w:bCs/>
                <w:i w:val="0"/>
                <w:iCs w:val="0"/>
                <w:color w:val="000000"/>
                <w:sz w:val="20"/>
                <w:szCs w:val="20"/>
                <w:u w:val="none"/>
              </w:rPr>
            </w:pP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数字音频处理器</w:t>
            </w: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满足演出要求，达到演出标准</w:t>
            </w:r>
          </w:p>
        </w:tc>
        <w:tc>
          <w:tcPr>
            <w:tcW w:w="24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租用   含安装拆除劳务</w:t>
            </w:r>
          </w:p>
        </w:tc>
        <w:tc>
          <w:tcPr>
            <w:tcW w:w="2158" w:type="dxa"/>
            <w:tcBorders>
              <w:top w:val="nil"/>
              <w:left w:val="nil"/>
              <w:bottom w:val="nil"/>
              <w:right w:val="nil"/>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95B3D7"/>
            <w:noWrap w:val="0"/>
            <w:textDirection w:val="tbRlV"/>
            <w:vAlign w:val="center"/>
          </w:tcPr>
          <w:p>
            <w:pPr>
              <w:jc w:val="center"/>
              <w:rPr>
                <w:rFonts w:hint="eastAsia" w:ascii="微软雅黑" w:hAnsi="微软雅黑" w:eastAsia="微软雅黑" w:cs="微软雅黑"/>
                <w:b/>
                <w:bCs/>
                <w:i w:val="0"/>
                <w:iCs w:val="0"/>
                <w:color w:val="000000"/>
                <w:sz w:val="20"/>
                <w:szCs w:val="20"/>
                <w:u w:val="none"/>
              </w:rPr>
            </w:pP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笔记本电脑</w:t>
            </w: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满足演出要求，达到演出标准</w:t>
            </w:r>
          </w:p>
        </w:tc>
        <w:tc>
          <w:tcPr>
            <w:tcW w:w="24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租用   含安装拆除劳务</w:t>
            </w:r>
          </w:p>
        </w:tc>
        <w:tc>
          <w:tcPr>
            <w:tcW w:w="2158" w:type="dxa"/>
            <w:tcBorders>
              <w:top w:val="nil"/>
              <w:left w:val="nil"/>
              <w:bottom w:val="nil"/>
              <w:right w:val="nil"/>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95B3D7"/>
            <w:noWrap w:val="0"/>
            <w:textDirection w:val="tbRlV"/>
            <w:vAlign w:val="center"/>
          </w:tcPr>
          <w:p>
            <w:pPr>
              <w:jc w:val="center"/>
              <w:rPr>
                <w:rFonts w:hint="eastAsia" w:ascii="微软雅黑" w:hAnsi="微软雅黑" w:eastAsia="微软雅黑" w:cs="微软雅黑"/>
                <w:b/>
                <w:bCs/>
                <w:i w:val="0"/>
                <w:iCs w:val="0"/>
                <w:color w:val="000000"/>
                <w:sz w:val="20"/>
                <w:szCs w:val="20"/>
                <w:u w:val="none"/>
              </w:rPr>
            </w:pP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电源时序器</w:t>
            </w: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满足演出要求，达到演出标准</w:t>
            </w:r>
          </w:p>
        </w:tc>
        <w:tc>
          <w:tcPr>
            <w:tcW w:w="24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租用   含安装拆除劳务</w:t>
            </w:r>
          </w:p>
        </w:tc>
        <w:tc>
          <w:tcPr>
            <w:tcW w:w="2158" w:type="dxa"/>
            <w:tcBorders>
              <w:top w:val="nil"/>
              <w:left w:val="nil"/>
              <w:bottom w:val="nil"/>
              <w:right w:val="nil"/>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95B3D7"/>
            <w:noWrap w:val="0"/>
            <w:textDirection w:val="tbRlV"/>
            <w:vAlign w:val="center"/>
          </w:tcPr>
          <w:p>
            <w:pPr>
              <w:jc w:val="center"/>
              <w:rPr>
                <w:rFonts w:hint="eastAsia" w:ascii="微软雅黑" w:hAnsi="微软雅黑" w:eastAsia="微软雅黑" w:cs="微软雅黑"/>
                <w:b/>
                <w:bCs/>
                <w:i w:val="0"/>
                <w:iCs w:val="0"/>
                <w:color w:val="000000"/>
                <w:sz w:val="20"/>
                <w:szCs w:val="20"/>
                <w:u w:val="none"/>
              </w:rPr>
            </w:pP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宽频天线分配系统</w:t>
            </w: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满足演出要求，达到演出标准</w:t>
            </w:r>
          </w:p>
        </w:tc>
        <w:tc>
          <w:tcPr>
            <w:tcW w:w="24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租用   含安装拆除劳务</w:t>
            </w:r>
          </w:p>
        </w:tc>
        <w:tc>
          <w:tcPr>
            <w:tcW w:w="2158" w:type="dxa"/>
            <w:tcBorders>
              <w:top w:val="nil"/>
              <w:left w:val="nil"/>
              <w:bottom w:val="nil"/>
              <w:right w:val="nil"/>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95B3D7"/>
            <w:noWrap w:val="0"/>
            <w:textDirection w:val="tbRlV"/>
            <w:vAlign w:val="center"/>
          </w:tcPr>
          <w:p>
            <w:pPr>
              <w:jc w:val="center"/>
              <w:rPr>
                <w:rFonts w:hint="eastAsia" w:ascii="微软雅黑" w:hAnsi="微软雅黑" w:eastAsia="微软雅黑" w:cs="微软雅黑"/>
                <w:b/>
                <w:bCs/>
                <w:i w:val="0"/>
                <w:iCs w:val="0"/>
                <w:color w:val="000000"/>
                <w:sz w:val="20"/>
                <w:szCs w:val="20"/>
                <w:u w:val="none"/>
              </w:rPr>
            </w:pP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真分集无线系统（手持）</w:t>
            </w: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满足演出要求，达到演出标准</w:t>
            </w:r>
          </w:p>
        </w:tc>
        <w:tc>
          <w:tcPr>
            <w:tcW w:w="24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租用   含安装拆除劳务</w:t>
            </w:r>
          </w:p>
        </w:tc>
        <w:tc>
          <w:tcPr>
            <w:tcW w:w="2158" w:type="dxa"/>
            <w:tcBorders>
              <w:top w:val="nil"/>
              <w:left w:val="nil"/>
              <w:bottom w:val="nil"/>
              <w:right w:val="nil"/>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95B3D7"/>
            <w:noWrap w:val="0"/>
            <w:textDirection w:val="tbRlV"/>
            <w:vAlign w:val="center"/>
          </w:tcPr>
          <w:p>
            <w:pPr>
              <w:jc w:val="center"/>
              <w:rPr>
                <w:rFonts w:hint="eastAsia" w:ascii="微软雅黑" w:hAnsi="微软雅黑" w:eastAsia="微软雅黑" w:cs="微软雅黑"/>
                <w:b/>
                <w:bCs/>
                <w:i w:val="0"/>
                <w:iCs w:val="0"/>
                <w:color w:val="000000"/>
                <w:sz w:val="20"/>
                <w:szCs w:val="20"/>
                <w:u w:val="none"/>
              </w:rPr>
            </w:pP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演出专用话筒乐器麦</w:t>
            </w: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满足演出要求，达到演出标准</w:t>
            </w:r>
          </w:p>
        </w:tc>
        <w:tc>
          <w:tcPr>
            <w:tcW w:w="24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租用   含安装拆除劳务</w:t>
            </w:r>
          </w:p>
        </w:tc>
        <w:tc>
          <w:tcPr>
            <w:tcW w:w="2158" w:type="dxa"/>
            <w:tcBorders>
              <w:top w:val="nil"/>
              <w:left w:val="nil"/>
              <w:bottom w:val="nil"/>
              <w:right w:val="nil"/>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95B3D7"/>
            <w:noWrap w:val="0"/>
            <w:textDirection w:val="tbRlV"/>
            <w:vAlign w:val="center"/>
          </w:tcPr>
          <w:p>
            <w:pPr>
              <w:jc w:val="center"/>
              <w:rPr>
                <w:rFonts w:hint="eastAsia" w:ascii="微软雅黑" w:hAnsi="微软雅黑" w:eastAsia="微软雅黑" w:cs="微软雅黑"/>
                <w:b/>
                <w:bCs/>
                <w:i w:val="0"/>
                <w:iCs w:val="0"/>
                <w:color w:val="000000"/>
                <w:sz w:val="20"/>
                <w:szCs w:val="20"/>
                <w:u w:val="none"/>
              </w:rPr>
            </w:pP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音箱支架</w:t>
            </w: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满足演出要求，达到演出标准</w:t>
            </w:r>
          </w:p>
        </w:tc>
        <w:tc>
          <w:tcPr>
            <w:tcW w:w="24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租用   含安装拆除劳务</w:t>
            </w:r>
          </w:p>
        </w:tc>
        <w:tc>
          <w:tcPr>
            <w:tcW w:w="2158" w:type="dxa"/>
            <w:tcBorders>
              <w:top w:val="nil"/>
              <w:left w:val="nil"/>
              <w:bottom w:val="nil"/>
              <w:right w:val="nil"/>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95B3D7"/>
            <w:noWrap w:val="0"/>
            <w:textDirection w:val="tbRlV"/>
            <w:vAlign w:val="center"/>
          </w:tcPr>
          <w:p>
            <w:pPr>
              <w:jc w:val="center"/>
              <w:rPr>
                <w:rFonts w:hint="eastAsia" w:ascii="微软雅黑" w:hAnsi="微软雅黑" w:eastAsia="微软雅黑" w:cs="微软雅黑"/>
                <w:b/>
                <w:bCs/>
                <w:i w:val="0"/>
                <w:iCs w:val="0"/>
                <w:color w:val="000000"/>
                <w:sz w:val="20"/>
                <w:szCs w:val="20"/>
                <w:u w:val="none"/>
              </w:rPr>
            </w:pP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话筒支架</w:t>
            </w: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满足演出要求，达到演出标准</w:t>
            </w:r>
          </w:p>
        </w:tc>
        <w:tc>
          <w:tcPr>
            <w:tcW w:w="24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租用   含安装拆除劳务</w:t>
            </w:r>
          </w:p>
        </w:tc>
        <w:tc>
          <w:tcPr>
            <w:tcW w:w="2158" w:type="dxa"/>
            <w:tcBorders>
              <w:top w:val="nil"/>
              <w:left w:val="nil"/>
              <w:bottom w:val="nil"/>
              <w:right w:val="nil"/>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95B3D7"/>
            <w:noWrap w:val="0"/>
            <w:textDirection w:val="tbRlV"/>
            <w:vAlign w:val="center"/>
          </w:tcPr>
          <w:p>
            <w:pPr>
              <w:jc w:val="center"/>
              <w:rPr>
                <w:rFonts w:hint="eastAsia" w:ascii="微软雅黑" w:hAnsi="微软雅黑" w:eastAsia="微软雅黑" w:cs="微软雅黑"/>
                <w:b/>
                <w:bCs/>
                <w:i w:val="0"/>
                <w:iCs w:val="0"/>
                <w:color w:val="000000"/>
                <w:sz w:val="20"/>
                <w:szCs w:val="20"/>
                <w:u w:val="none"/>
              </w:rPr>
            </w:pP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线槽板</w:t>
            </w: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满足演出要求，达到演出标准</w:t>
            </w:r>
          </w:p>
        </w:tc>
        <w:tc>
          <w:tcPr>
            <w:tcW w:w="24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租用   含安装拆除劳务</w:t>
            </w:r>
          </w:p>
        </w:tc>
        <w:tc>
          <w:tcPr>
            <w:tcW w:w="2158" w:type="dxa"/>
            <w:tcBorders>
              <w:top w:val="nil"/>
              <w:left w:val="nil"/>
              <w:bottom w:val="nil"/>
              <w:right w:val="nil"/>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95B3D7"/>
            <w:noWrap w:val="0"/>
            <w:textDirection w:val="tbRlV"/>
            <w:vAlign w:val="center"/>
          </w:tcPr>
          <w:p>
            <w:pPr>
              <w:jc w:val="center"/>
              <w:rPr>
                <w:rFonts w:hint="eastAsia" w:ascii="微软雅黑" w:hAnsi="微软雅黑" w:eastAsia="微软雅黑" w:cs="微软雅黑"/>
                <w:b/>
                <w:bCs/>
                <w:i w:val="0"/>
                <w:iCs w:val="0"/>
                <w:color w:val="000000"/>
                <w:sz w:val="20"/>
                <w:szCs w:val="20"/>
                <w:u w:val="none"/>
              </w:rPr>
            </w:pP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配套线材</w:t>
            </w: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满足演出要求，达到演出标准</w:t>
            </w:r>
          </w:p>
        </w:tc>
        <w:tc>
          <w:tcPr>
            <w:tcW w:w="24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租用   含安装拆除劳务</w:t>
            </w:r>
          </w:p>
        </w:tc>
        <w:tc>
          <w:tcPr>
            <w:tcW w:w="2158" w:type="dxa"/>
            <w:tcBorders>
              <w:top w:val="nil"/>
              <w:left w:val="nil"/>
              <w:bottom w:val="nil"/>
              <w:right w:val="nil"/>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325" w:type="dxa"/>
            <w:vMerge w:val="restart"/>
            <w:tcBorders>
              <w:top w:val="single" w:color="000000" w:sz="4" w:space="0"/>
              <w:left w:val="single" w:color="000000" w:sz="4" w:space="0"/>
              <w:bottom w:val="single" w:color="000000" w:sz="4" w:space="0"/>
              <w:right w:val="single" w:color="000000" w:sz="4" w:space="0"/>
            </w:tcBorders>
            <w:shd w:val="clear" w:color="auto" w:fill="95B3D7"/>
            <w:noWrap w:val="0"/>
            <w:textDirection w:val="tbRlV"/>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灯光两场</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LED染色灯</w:t>
            </w: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满足演出要求，达到演出标准</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租用   含安装拆除劳务</w:t>
            </w:r>
          </w:p>
        </w:tc>
        <w:tc>
          <w:tcPr>
            <w:tcW w:w="2158" w:type="dxa"/>
            <w:tcBorders>
              <w:top w:val="nil"/>
              <w:left w:val="nil"/>
              <w:bottom w:val="nil"/>
              <w:right w:val="nil"/>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95B3D7"/>
            <w:noWrap w:val="0"/>
            <w:textDirection w:val="tbRlV"/>
            <w:vAlign w:val="center"/>
          </w:tcPr>
          <w:p>
            <w:pPr>
              <w:jc w:val="center"/>
              <w:rPr>
                <w:rFonts w:hint="eastAsia" w:ascii="微软雅黑" w:hAnsi="微软雅黑" w:eastAsia="微软雅黑" w:cs="微软雅黑"/>
                <w:b/>
                <w:bCs/>
                <w:i w:val="0"/>
                <w:iCs w:val="0"/>
                <w:color w:val="000000"/>
                <w:sz w:val="20"/>
                <w:szCs w:val="20"/>
                <w:u w:val="none"/>
              </w:rPr>
            </w:pP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面光灯</w:t>
            </w: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满足演出要求，达到演出标准</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租用   含安装拆除劳务</w:t>
            </w:r>
          </w:p>
        </w:tc>
        <w:tc>
          <w:tcPr>
            <w:tcW w:w="2158" w:type="dxa"/>
            <w:tcBorders>
              <w:top w:val="nil"/>
              <w:left w:val="nil"/>
              <w:bottom w:val="nil"/>
              <w:right w:val="nil"/>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95B3D7"/>
            <w:noWrap w:val="0"/>
            <w:textDirection w:val="tbRlV"/>
            <w:vAlign w:val="center"/>
          </w:tcPr>
          <w:p>
            <w:pPr>
              <w:jc w:val="center"/>
              <w:rPr>
                <w:rFonts w:hint="eastAsia" w:ascii="微软雅黑" w:hAnsi="微软雅黑" w:eastAsia="微软雅黑" w:cs="微软雅黑"/>
                <w:b/>
                <w:bCs/>
                <w:i w:val="0"/>
                <w:iCs w:val="0"/>
                <w:color w:val="000000"/>
                <w:sz w:val="20"/>
                <w:szCs w:val="20"/>
                <w:u w:val="none"/>
              </w:rPr>
            </w:pP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光束灯</w:t>
            </w: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满足演出要求，达到演出标准</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租用   含安装拆除劳务</w:t>
            </w:r>
          </w:p>
        </w:tc>
        <w:tc>
          <w:tcPr>
            <w:tcW w:w="2158" w:type="dxa"/>
            <w:tcBorders>
              <w:top w:val="nil"/>
              <w:left w:val="nil"/>
              <w:bottom w:val="nil"/>
              <w:right w:val="nil"/>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95B3D7"/>
            <w:noWrap w:val="0"/>
            <w:textDirection w:val="tbRlV"/>
            <w:vAlign w:val="center"/>
          </w:tcPr>
          <w:p>
            <w:pPr>
              <w:jc w:val="center"/>
              <w:rPr>
                <w:rFonts w:hint="eastAsia" w:ascii="微软雅黑" w:hAnsi="微软雅黑" w:eastAsia="微软雅黑" w:cs="微软雅黑"/>
                <w:b/>
                <w:bCs/>
                <w:i w:val="0"/>
                <w:iCs w:val="0"/>
                <w:color w:val="000000"/>
                <w:sz w:val="20"/>
                <w:szCs w:val="20"/>
                <w:u w:val="none"/>
              </w:rPr>
            </w:pP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控台</w:t>
            </w: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满足演出要求，达到演出标准</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租用   含安装拆除劳务</w:t>
            </w:r>
          </w:p>
        </w:tc>
        <w:tc>
          <w:tcPr>
            <w:tcW w:w="2158" w:type="dxa"/>
            <w:tcBorders>
              <w:top w:val="nil"/>
              <w:left w:val="nil"/>
              <w:bottom w:val="nil"/>
              <w:right w:val="nil"/>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95B3D7"/>
            <w:noWrap w:val="0"/>
            <w:textDirection w:val="tbRlV"/>
            <w:vAlign w:val="center"/>
          </w:tcPr>
          <w:p>
            <w:pPr>
              <w:jc w:val="center"/>
              <w:rPr>
                <w:rFonts w:hint="eastAsia" w:ascii="微软雅黑" w:hAnsi="微软雅黑" w:eastAsia="微软雅黑" w:cs="微软雅黑"/>
                <w:b/>
                <w:bCs/>
                <w:i w:val="0"/>
                <w:iCs w:val="0"/>
                <w:color w:val="000000"/>
                <w:sz w:val="20"/>
                <w:szCs w:val="20"/>
                <w:u w:val="none"/>
              </w:rPr>
            </w:pP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逆光全彩帕灯</w:t>
            </w: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满足演出要求，达到演出标准</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租用   含安装拆除劳务</w:t>
            </w:r>
          </w:p>
        </w:tc>
        <w:tc>
          <w:tcPr>
            <w:tcW w:w="2158" w:type="dxa"/>
            <w:tcBorders>
              <w:top w:val="nil"/>
              <w:left w:val="nil"/>
              <w:bottom w:val="nil"/>
              <w:right w:val="nil"/>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95B3D7"/>
            <w:noWrap w:val="0"/>
            <w:textDirection w:val="tbRlV"/>
            <w:vAlign w:val="center"/>
          </w:tcPr>
          <w:p>
            <w:pPr>
              <w:jc w:val="center"/>
              <w:rPr>
                <w:rFonts w:hint="eastAsia" w:ascii="微软雅黑" w:hAnsi="微软雅黑" w:eastAsia="微软雅黑" w:cs="微软雅黑"/>
                <w:b/>
                <w:bCs/>
                <w:i w:val="0"/>
                <w:iCs w:val="0"/>
                <w:color w:val="000000"/>
                <w:sz w:val="20"/>
                <w:szCs w:val="20"/>
                <w:u w:val="none"/>
              </w:rPr>
            </w:pP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侧光灯</w:t>
            </w: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满足演出要求，达到演出标准</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租用   含安装拆除劳务</w:t>
            </w:r>
          </w:p>
        </w:tc>
        <w:tc>
          <w:tcPr>
            <w:tcW w:w="2158" w:type="dxa"/>
            <w:tcBorders>
              <w:top w:val="nil"/>
              <w:left w:val="nil"/>
              <w:bottom w:val="nil"/>
              <w:right w:val="nil"/>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95B3D7"/>
            <w:noWrap w:val="0"/>
            <w:textDirection w:val="tbRlV"/>
            <w:vAlign w:val="center"/>
          </w:tcPr>
          <w:p>
            <w:pPr>
              <w:jc w:val="center"/>
              <w:rPr>
                <w:rFonts w:hint="eastAsia" w:ascii="微软雅黑" w:hAnsi="微软雅黑" w:eastAsia="微软雅黑" w:cs="微软雅黑"/>
                <w:b/>
                <w:bCs/>
                <w:i w:val="0"/>
                <w:iCs w:val="0"/>
                <w:color w:val="000000"/>
                <w:sz w:val="20"/>
                <w:szCs w:val="20"/>
                <w:u w:val="none"/>
              </w:rPr>
            </w:pP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大功率摇头光速灯</w:t>
            </w: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满足演出要求，达到演出标准</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租用   含安装拆除劳务</w:t>
            </w:r>
          </w:p>
        </w:tc>
        <w:tc>
          <w:tcPr>
            <w:tcW w:w="2158" w:type="dxa"/>
            <w:tcBorders>
              <w:top w:val="nil"/>
              <w:left w:val="nil"/>
              <w:bottom w:val="nil"/>
              <w:right w:val="nil"/>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95B3D7"/>
            <w:noWrap w:val="0"/>
            <w:textDirection w:val="tbRlV"/>
            <w:vAlign w:val="center"/>
          </w:tcPr>
          <w:p>
            <w:pPr>
              <w:jc w:val="center"/>
              <w:rPr>
                <w:rFonts w:hint="eastAsia" w:ascii="微软雅黑" w:hAnsi="微软雅黑" w:eastAsia="微软雅黑" w:cs="微软雅黑"/>
                <w:b/>
                <w:bCs/>
                <w:i w:val="0"/>
                <w:iCs w:val="0"/>
                <w:color w:val="000000"/>
                <w:sz w:val="20"/>
                <w:szCs w:val="20"/>
                <w:u w:val="none"/>
              </w:rPr>
            </w:pP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舞台效果大功率光速灯</w:t>
            </w: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满足演出要求，达到演出标准</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租用   含安装拆除劳务</w:t>
            </w:r>
          </w:p>
        </w:tc>
        <w:tc>
          <w:tcPr>
            <w:tcW w:w="2158" w:type="dxa"/>
            <w:tcBorders>
              <w:top w:val="nil"/>
              <w:left w:val="nil"/>
              <w:bottom w:val="nil"/>
              <w:right w:val="nil"/>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95B3D7"/>
            <w:noWrap w:val="0"/>
            <w:textDirection w:val="tbRlV"/>
            <w:vAlign w:val="center"/>
          </w:tcPr>
          <w:p>
            <w:pPr>
              <w:jc w:val="center"/>
              <w:rPr>
                <w:rFonts w:hint="eastAsia" w:ascii="微软雅黑" w:hAnsi="微软雅黑" w:eastAsia="微软雅黑" w:cs="微软雅黑"/>
                <w:b/>
                <w:bCs/>
                <w:i w:val="0"/>
                <w:iCs w:val="0"/>
                <w:color w:val="000000"/>
                <w:sz w:val="20"/>
                <w:szCs w:val="20"/>
                <w:u w:val="none"/>
              </w:rPr>
            </w:pP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舞台薄雾机</w:t>
            </w: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满足演出要求，达到演出标准</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租用   含安装拆除劳务</w:t>
            </w:r>
          </w:p>
        </w:tc>
        <w:tc>
          <w:tcPr>
            <w:tcW w:w="2158" w:type="dxa"/>
            <w:tcBorders>
              <w:top w:val="nil"/>
              <w:left w:val="nil"/>
              <w:bottom w:val="nil"/>
              <w:right w:val="nil"/>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95B3D7"/>
            <w:noWrap w:val="0"/>
            <w:textDirection w:val="tbRlV"/>
            <w:vAlign w:val="center"/>
          </w:tcPr>
          <w:p>
            <w:pPr>
              <w:jc w:val="center"/>
              <w:rPr>
                <w:rFonts w:hint="eastAsia" w:ascii="微软雅黑" w:hAnsi="微软雅黑" w:eastAsia="微软雅黑" w:cs="微软雅黑"/>
                <w:b/>
                <w:bCs/>
                <w:i w:val="0"/>
                <w:iCs w:val="0"/>
                <w:color w:val="000000"/>
                <w:sz w:val="20"/>
                <w:szCs w:val="20"/>
                <w:u w:val="none"/>
              </w:rPr>
            </w:pP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舞台雪花机</w:t>
            </w: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满足演出要求，达到演出标准</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租用   含安装拆除劳务</w:t>
            </w:r>
          </w:p>
        </w:tc>
        <w:tc>
          <w:tcPr>
            <w:tcW w:w="2158" w:type="dxa"/>
            <w:tcBorders>
              <w:top w:val="nil"/>
              <w:left w:val="nil"/>
              <w:bottom w:val="nil"/>
              <w:right w:val="nil"/>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95B3D7"/>
            <w:noWrap w:val="0"/>
            <w:textDirection w:val="tbRlV"/>
            <w:vAlign w:val="center"/>
          </w:tcPr>
          <w:p>
            <w:pPr>
              <w:jc w:val="center"/>
              <w:rPr>
                <w:rFonts w:hint="eastAsia" w:ascii="微软雅黑" w:hAnsi="微软雅黑" w:eastAsia="微软雅黑" w:cs="微软雅黑"/>
                <w:b/>
                <w:bCs/>
                <w:i w:val="0"/>
                <w:iCs w:val="0"/>
                <w:color w:val="000000"/>
                <w:sz w:val="20"/>
                <w:szCs w:val="20"/>
                <w:u w:val="none"/>
              </w:rPr>
            </w:pP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信号放大器</w:t>
            </w: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满足演出要求，达到演出标准</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租用   含安装拆除劳务</w:t>
            </w:r>
          </w:p>
        </w:tc>
        <w:tc>
          <w:tcPr>
            <w:tcW w:w="2158" w:type="dxa"/>
            <w:tcBorders>
              <w:top w:val="nil"/>
              <w:left w:val="nil"/>
              <w:bottom w:val="nil"/>
              <w:right w:val="nil"/>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95B3D7"/>
            <w:noWrap w:val="0"/>
            <w:textDirection w:val="tbRlV"/>
            <w:vAlign w:val="center"/>
          </w:tcPr>
          <w:p>
            <w:pPr>
              <w:jc w:val="center"/>
              <w:rPr>
                <w:rFonts w:hint="eastAsia" w:ascii="微软雅黑" w:hAnsi="微软雅黑" w:eastAsia="微软雅黑" w:cs="微软雅黑"/>
                <w:b/>
                <w:bCs/>
                <w:i w:val="0"/>
                <w:iCs w:val="0"/>
                <w:color w:val="000000"/>
                <w:sz w:val="20"/>
                <w:szCs w:val="20"/>
                <w:u w:val="none"/>
              </w:rPr>
            </w:pP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电源柜</w:t>
            </w: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满足演出要求，达到演出标准</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租用   含安装拆除劳务</w:t>
            </w:r>
          </w:p>
        </w:tc>
        <w:tc>
          <w:tcPr>
            <w:tcW w:w="2158" w:type="dxa"/>
            <w:tcBorders>
              <w:top w:val="nil"/>
              <w:left w:val="nil"/>
              <w:bottom w:val="nil"/>
              <w:right w:val="nil"/>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95B3D7"/>
            <w:noWrap w:val="0"/>
            <w:textDirection w:val="tbRlV"/>
            <w:vAlign w:val="center"/>
          </w:tcPr>
          <w:p>
            <w:pPr>
              <w:jc w:val="center"/>
              <w:rPr>
                <w:rFonts w:hint="eastAsia" w:ascii="微软雅黑" w:hAnsi="微软雅黑" w:eastAsia="微软雅黑" w:cs="微软雅黑"/>
                <w:b/>
                <w:bCs/>
                <w:i w:val="0"/>
                <w:iCs w:val="0"/>
                <w:color w:val="000000"/>
                <w:sz w:val="20"/>
                <w:szCs w:val="20"/>
                <w:u w:val="none"/>
              </w:rPr>
            </w:pP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追光灯</w:t>
            </w: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满足演出要求，达到演出标准</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租用   含安装拆除劳务</w:t>
            </w:r>
          </w:p>
        </w:tc>
        <w:tc>
          <w:tcPr>
            <w:tcW w:w="2158" w:type="dxa"/>
            <w:tcBorders>
              <w:top w:val="nil"/>
              <w:left w:val="nil"/>
              <w:bottom w:val="nil"/>
              <w:right w:val="nil"/>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95B3D7"/>
            <w:noWrap w:val="0"/>
            <w:textDirection w:val="tbRlV"/>
            <w:vAlign w:val="center"/>
          </w:tcPr>
          <w:p>
            <w:pPr>
              <w:jc w:val="center"/>
              <w:rPr>
                <w:rFonts w:hint="eastAsia" w:ascii="微软雅黑" w:hAnsi="微软雅黑" w:eastAsia="微软雅黑" w:cs="微软雅黑"/>
                <w:b/>
                <w:bCs/>
                <w:i w:val="0"/>
                <w:iCs w:val="0"/>
                <w:color w:val="000000"/>
                <w:sz w:val="20"/>
                <w:szCs w:val="20"/>
                <w:u w:val="none"/>
              </w:rPr>
            </w:pP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人工费用</w:t>
            </w: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满足演出要求，达到演出标准</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16"/>
                <w:szCs w:val="16"/>
                <w:u w:val="none"/>
              </w:rPr>
            </w:pPr>
          </w:p>
        </w:tc>
        <w:tc>
          <w:tcPr>
            <w:tcW w:w="2158" w:type="dxa"/>
            <w:tcBorders>
              <w:top w:val="nil"/>
              <w:left w:val="nil"/>
              <w:bottom w:val="nil"/>
              <w:right w:val="nil"/>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95B3D7"/>
            <w:noWrap w:val="0"/>
            <w:textDirection w:val="tbRlV"/>
            <w:vAlign w:val="center"/>
          </w:tcPr>
          <w:p>
            <w:pPr>
              <w:jc w:val="center"/>
              <w:rPr>
                <w:rFonts w:hint="eastAsia" w:ascii="微软雅黑" w:hAnsi="微软雅黑" w:eastAsia="微软雅黑" w:cs="微软雅黑"/>
                <w:b/>
                <w:bCs/>
                <w:i w:val="0"/>
                <w:iCs w:val="0"/>
                <w:color w:val="000000"/>
                <w:sz w:val="20"/>
                <w:szCs w:val="20"/>
                <w:u w:val="none"/>
              </w:rPr>
            </w:pP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运输车辆</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货物运输费用</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趟</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16"/>
                <w:szCs w:val="16"/>
                <w:u w:val="none"/>
              </w:rPr>
            </w:pPr>
          </w:p>
        </w:tc>
        <w:tc>
          <w:tcPr>
            <w:tcW w:w="2158" w:type="dxa"/>
            <w:tcBorders>
              <w:top w:val="nil"/>
              <w:left w:val="nil"/>
              <w:bottom w:val="nil"/>
              <w:right w:val="nil"/>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vMerge w:val="restart"/>
            <w:tcBorders>
              <w:top w:val="single" w:color="000000" w:sz="4" w:space="0"/>
              <w:left w:val="single" w:color="000000" w:sz="4" w:space="0"/>
              <w:bottom w:val="single" w:color="000000" w:sz="4" w:space="0"/>
              <w:right w:val="single" w:color="000000" w:sz="4" w:space="0"/>
            </w:tcBorders>
            <w:shd w:val="clear" w:color="auto" w:fill="95B3D7"/>
            <w:noWrap w:val="0"/>
            <w:textDirection w:val="tbRlV"/>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音视频剪辑</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音乐剪辑</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专业剪辑技术人员</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4" w:type="dxa"/>
            <w:vMerge w:val="restart"/>
            <w:tcBorders>
              <w:top w:val="nil"/>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16"/>
                <w:szCs w:val="16"/>
                <w:u w:val="none"/>
              </w:rPr>
            </w:pPr>
          </w:p>
        </w:tc>
        <w:tc>
          <w:tcPr>
            <w:tcW w:w="2158" w:type="dxa"/>
            <w:tcBorders>
              <w:top w:val="nil"/>
              <w:left w:val="nil"/>
              <w:bottom w:val="nil"/>
              <w:right w:val="nil"/>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95B3D7"/>
            <w:noWrap w:val="0"/>
            <w:textDirection w:val="tbRlV"/>
            <w:vAlign w:val="center"/>
          </w:tcPr>
          <w:p>
            <w:pPr>
              <w:jc w:val="center"/>
              <w:rPr>
                <w:rFonts w:hint="eastAsia" w:ascii="微软雅黑" w:hAnsi="微软雅黑" w:eastAsia="微软雅黑" w:cs="微软雅黑"/>
                <w:b/>
                <w:bCs/>
                <w:i w:val="0"/>
                <w:iCs w:val="0"/>
                <w:color w:val="000000"/>
                <w:sz w:val="20"/>
                <w:szCs w:val="20"/>
                <w:u w:val="none"/>
              </w:rPr>
            </w:pP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视频资料</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专业拍摄团队拍摄</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4"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16"/>
                <w:szCs w:val="16"/>
                <w:u w:val="none"/>
              </w:rPr>
            </w:pPr>
          </w:p>
        </w:tc>
        <w:tc>
          <w:tcPr>
            <w:tcW w:w="2158" w:type="dxa"/>
            <w:tcBorders>
              <w:top w:val="nil"/>
              <w:left w:val="nil"/>
              <w:bottom w:val="nil"/>
              <w:right w:val="nil"/>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8DB4E2"/>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场地安全</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场地安全维护</w:t>
            </w:r>
          </w:p>
        </w:tc>
        <w:tc>
          <w:tcPr>
            <w:tcW w:w="2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满足演出要求，达到演出标准</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16"/>
                <w:szCs w:val="16"/>
                <w:u w:val="none"/>
              </w:rPr>
            </w:pPr>
          </w:p>
        </w:tc>
        <w:tc>
          <w:tcPr>
            <w:tcW w:w="2158" w:type="dxa"/>
            <w:tcBorders>
              <w:top w:val="nil"/>
              <w:left w:val="nil"/>
              <w:bottom w:val="nil"/>
              <w:right w:val="nil"/>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vMerge w:val="restart"/>
            <w:tcBorders>
              <w:top w:val="single" w:color="000000" w:sz="4" w:space="0"/>
              <w:left w:val="single" w:color="000000" w:sz="4" w:space="0"/>
              <w:bottom w:val="single" w:color="000000" w:sz="4" w:space="0"/>
              <w:right w:val="single" w:color="000000" w:sz="4" w:space="0"/>
            </w:tcBorders>
            <w:shd w:val="clear" w:color="auto" w:fill="95B3D7"/>
            <w:noWrap w:val="0"/>
            <w:textDirection w:val="tbRlV"/>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服装租赁</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服装</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服装租赁</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16"/>
                <w:szCs w:val="16"/>
                <w:u w:val="none"/>
              </w:rPr>
            </w:pPr>
          </w:p>
        </w:tc>
        <w:tc>
          <w:tcPr>
            <w:tcW w:w="2158" w:type="dxa"/>
            <w:tcBorders>
              <w:top w:val="nil"/>
              <w:left w:val="nil"/>
              <w:bottom w:val="nil"/>
              <w:right w:val="nil"/>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95B3D7"/>
            <w:noWrap w:val="0"/>
            <w:textDirection w:val="tbRlV"/>
            <w:vAlign w:val="center"/>
          </w:tcPr>
          <w:p>
            <w:pPr>
              <w:jc w:val="center"/>
              <w:rPr>
                <w:rFonts w:hint="eastAsia" w:ascii="微软雅黑" w:hAnsi="微软雅黑" w:eastAsia="微软雅黑" w:cs="微软雅黑"/>
                <w:b/>
                <w:bCs/>
                <w:i w:val="0"/>
                <w:iCs w:val="0"/>
                <w:color w:val="000000"/>
                <w:sz w:val="20"/>
                <w:szCs w:val="20"/>
                <w:u w:val="none"/>
              </w:rPr>
            </w:pP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演出道具</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道具租赁</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16"/>
                <w:szCs w:val="16"/>
                <w:u w:val="none"/>
              </w:rPr>
            </w:pPr>
          </w:p>
        </w:tc>
        <w:tc>
          <w:tcPr>
            <w:tcW w:w="2158" w:type="dxa"/>
            <w:tcBorders>
              <w:top w:val="nil"/>
              <w:left w:val="nil"/>
              <w:bottom w:val="nil"/>
              <w:right w:val="nil"/>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080"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601" w:type="dxa"/>
            <w:tcBorders>
              <w:top w:val="nil"/>
              <w:left w:val="nil"/>
              <w:bottom w:val="nil"/>
              <w:right w:val="nil"/>
            </w:tcBorders>
            <w:noWrap w:val="0"/>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640" w:type="dxa"/>
          <w:trHeight w:val="450" w:hRule="atLeast"/>
        </w:trPr>
        <w:tc>
          <w:tcPr>
            <w:tcW w:w="1325" w:type="dxa"/>
            <w:vMerge w:val="restart"/>
            <w:tcBorders>
              <w:top w:val="single" w:color="000000" w:sz="4" w:space="0"/>
              <w:left w:val="single" w:color="000000" w:sz="4" w:space="0"/>
              <w:bottom w:val="single" w:color="000000" w:sz="4" w:space="0"/>
              <w:right w:val="single" w:color="000000" w:sz="4" w:space="0"/>
            </w:tcBorders>
            <w:shd w:val="clear" w:color="auto" w:fill="95B3D7"/>
            <w:noWrap w:val="0"/>
            <w:textDirection w:val="tbRlV"/>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主持</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主持人</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聘请专业主持人</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640" w:type="dxa"/>
          <w:trHeight w:val="45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95B3D7"/>
            <w:noWrap w:val="0"/>
            <w:textDirection w:val="tbRlV"/>
            <w:vAlign w:val="center"/>
          </w:tcPr>
          <w:p>
            <w:pPr>
              <w:jc w:val="center"/>
              <w:rPr>
                <w:rFonts w:hint="eastAsia" w:ascii="微软雅黑" w:hAnsi="微软雅黑" w:eastAsia="微软雅黑" w:cs="微软雅黑"/>
                <w:b/>
                <w:bCs/>
                <w:i w:val="0"/>
                <w:iCs w:val="0"/>
                <w:color w:val="000000"/>
                <w:sz w:val="20"/>
                <w:szCs w:val="20"/>
                <w:u w:val="none"/>
              </w:rPr>
            </w:pP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文字统筹</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文案策划师</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640" w:type="dxa"/>
          <w:trHeight w:val="45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95B3D7"/>
            <w:noWrap w:val="0"/>
            <w:textDirection w:val="tbRlV"/>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车辆租用</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大巴车</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辆</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每日往返两趟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640" w:type="dxa"/>
          <w:trHeight w:val="45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95B3D7"/>
            <w:noWrap w:val="0"/>
            <w:textDirection w:val="tbRlV"/>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妆化</w:t>
            </w:r>
          </w:p>
        </w:tc>
        <w:tc>
          <w:tcPr>
            <w:tcW w:w="2723"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专业化妆师</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专业化妆师带化妆材料</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需满足演出人员化妆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640" w:type="dxa"/>
          <w:trHeight w:val="450" w:hRule="atLeast"/>
        </w:trPr>
        <w:tc>
          <w:tcPr>
            <w:tcW w:w="1325" w:type="dxa"/>
            <w:vMerge w:val="restart"/>
            <w:tcBorders>
              <w:top w:val="single" w:color="000000" w:sz="4" w:space="0"/>
              <w:left w:val="single" w:color="000000" w:sz="4" w:space="0"/>
              <w:bottom w:val="single" w:color="000000" w:sz="4" w:space="0"/>
              <w:right w:val="single" w:color="000000" w:sz="4" w:space="0"/>
            </w:tcBorders>
            <w:shd w:val="clear" w:color="auto" w:fill="95B3D7"/>
            <w:noWrap w:val="0"/>
            <w:textDirection w:val="tbRlV"/>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视频录制</w:t>
            </w:r>
          </w:p>
        </w:tc>
        <w:tc>
          <w:tcPr>
            <w:tcW w:w="272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视频拍摄剪辑</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拍摄技术人员</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需专用技术人员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640" w:type="dxa"/>
          <w:trHeight w:val="45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95B3D7"/>
            <w:noWrap w:val="0"/>
            <w:textDirection w:val="tbRlV"/>
            <w:vAlign w:val="center"/>
          </w:tcPr>
          <w:p>
            <w:pPr>
              <w:jc w:val="center"/>
              <w:rPr>
                <w:rFonts w:hint="eastAsia" w:ascii="微软雅黑" w:hAnsi="微软雅黑" w:eastAsia="微软雅黑" w:cs="微软雅黑"/>
                <w:b/>
                <w:bCs/>
                <w:i w:val="0"/>
                <w:iCs w:val="0"/>
                <w:color w:val="000000"/>
                <w:sz w:val="20"/>
                <w:szCs w:val="20"/>
                <w:u w:val="none"/>
              </w:rPr>
            </w:pPr>
          </w:p>
        </w:tc>
        <w:tc>
          <w:tcPr>
            <w:tcW w:w="2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剪辑技术人员</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640" w:type="dxa"/>
          <w:trHeight w:val="45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95B3D7"/>
            <w:noWrap w:val="0"/>
            <w:textDirection w:val="tbRlV"/>
            <w:vAlign w:val="center"/>
          </w:tcPr>
          <w:p>
            <w:pPr>
              <w:jc w:val="center"/>
              <w:rPr>
                <w:rFonts w:hint="eastAsia" w:ascii="微软雅黑" w:hAnsi="微软雅黑" w:eastAsia="微软雅黑" w:cs="微软雅黑"/>
                <w:b/>
                <w:bCs/>
                <w:i w:val="0"/>
                <w:iCs w:val="0"/>
                <w:color w:val="000000"/>
                <w:sz w:val="20"/>
                <w:szCs w:val="20"/>
                <w:u w:val="none"/>
              </w:rPr>
            </w:pPr>
          </w:p>
        </w:tc>
        <w:tc>
          <w:tcPr>
            <w:tcW w:w="27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航拍技术人员</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640" w:type="dxa"/>
          <w:trHeight w:val="450" w:hRule="atLeast"/>
        </w:trPr>
        <w:tc>
          <w:tcPr>
            <w:tcW w:w="1325" w:type="dxa"/>
            <w:vMerge w:val="restart"/>
            <w:tcBorders>
              <w:top w:val="single" w:color="000000" w:sz="4" w:space="0"/>
              <w:left w:val="single" w:color="000000" w:sz="4" w:space="0"/>
              <w:bottom w:val="single" w:color="000000" w:sz="4" w:space="0"/>
              <w:right w:val="single" w:color="000000" w:sz="4" w:space="0"/>
            </w:tcBorders>
            <w:shd w:val="clear" w:color="auto" w:fill="95B3D7"/>
            <w:noWrap w:val="0"/>
            <w:textDirection w:val="tbRlV"/>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氛围营造</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空飘</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10m高支架空飘</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组</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租用   含安装拆除劳务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640" w:type="dxa"/>
          <w:trHeight w:val="45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95B3D7"/>
            <w:noWrap w:val="0"/>
            <w:textDirection w:val="tbRlV"/>
            <w:vAlign w:val="center"/>
          </w:tcPr>
          <w:p>
            <w:pPr>
              <w:jc w:val="center"/>
              <w:rPr>
                <w:rFonts w:hint="eastAsia" w:ascii="微软雅黑" w:hAnsi="微软雅黑" w:eastAsia="微软雅黑" w:cs="微软雅黑"/>
                <w:b/>
                <w:bCs/>
                <w:i w:val="0"/>
                <w:iCs w:val="0"/>
                <w:color w:val="000000"/>
                <w:sz w:val="20"/>
                <w:szCs w:val="20"/>
                <w:u w:val="none"/>
              </w:rPr>
            </w:pP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注水旗</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5米高不锈钢道旗</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组</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640" w:type="dxa"/>
          <w:trHeight w:val="45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95B3D7"/>
            <w:noWrap w:val="0"/>
            <w:textDirection w:val="tbRlV"/>
            <w:vAlign w:val="center"/>
          </w:tcPr>
          <w:p>
            <w:pPr>
              <w:jc w:val="center"/>
              <w:rPr>
                <w:rFonts w:hint="eastAsia" w:ascii="微软雅黑" w:hAnsi="微软雅黑" w:eastAsia="微软雅黑" w:cs="微软雅黑"/>
                <w:b/>
                <w:bCs/>
                <w:i w:val="0"/>
                <w:iCs w:val="0"/>
                <w:color w:val="000000"/>
                <w:sz w:val="20"/>
                <w:szCs w:val="20"/>
                <w:u w:val="none"/>
              </w:rPr>
            </w:pP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A牌 围挡</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1m*2m</w:t>
            </w: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组</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640" w:type="dxa"/>
          <w:trHeight w:val="36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95B3D7"/>
            <w:noWrap w:val="0"/>
            <w:textDirection w:val="tbRlV"/>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水用饮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default" w:ascii="Geneva" w:hAnsi="Geneva" w:eastAsia="Geneva" w:cs="Geneva"/>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default" w:ascii="Geneva" w:hAnsi="Geneva" w:eastAsia="Geneva" w:cs="Geneva"/>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default" w:ascii="Geneva" w:hAnsi="Geneva" w:eastAsia="Geneva" w:cs="Geneva"/>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default" w:ascii="Geneva" w:hAnsi="Geneva" w:eastAsia="Geneva" w:cs="Geneva"/>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default" w:ascii="Geneva" w:hAnsi="Geneva" w:eastAsia="Geneva" w:cs="Geneva"/>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5640" w:type="dxa"/>
          <w:trHeight w:val="45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95B3D7"/>
            <w:noWrap w:val="0"/>
            <w:textDirection w:val="tbRlV"/>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他其</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不可预计费用</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0"/>
                <w:szCs w:val="20"/>
                <w:u w:val="none"/>
              </w:rPr>
            </w:pPr>
          </w:p>
        </w:tc>
        <w:tc>
          <w:tcPr>
            <w:tcW w:w="2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16"/>
                <w:szCs w:val="16"/>
                <w:u w:val="none"/>
              </w:rPr>
            </w:pPr>
          </w:p>
        </w:tc>
      </w:tr>
    </w:tbl>
    <w:p>
      <w:pPr>
        <w:pStyle w:val="2"/>
        <w:numPr>
          <w:ilvl w:val="0"/>
          <w:numId w:val="0"/>
        </w:numPr>
        <w:rPr>
          <w:rFonts w:hint="default"/>
          <w:lang w:val="en-US" w:eastAsia="zh-CN"/>
        </w:rPr>
      </w:pPr>
    </w:p>
    <w:sectPr>
      <w:pgSz w:w="16838" w:h="11906" w:orient="landscape"/>
      <w:pgMar w:top="1180" w:right="1440" w:bottom="1486" w:left="144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宋体-方正超大字符集">
    <w:altName w:val="宋体"/>
    <w:panose1 w:val="03000509000000000000"/>
    <w:charset w:val="86"/>
    <w:family w:val="script"/>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Geneva">
    <w:altName w:val="Arial"/>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DD9AE"/>
    <w:multiLevelType w:val="singleLevel"/>
    <w:tmpl w:val="8AADD9AE"/>
    <w:lvl w:ilvl="0" w:tentative="0">
      <w:start w:val="2"/>
      <w:numFmt w:val="chineseCounting"/>
      <w:suff w:val="nothing"/>
      <w:lvlText w:val="%1、"/>
      <w:lvlJc w:val="left"/>
      <w:rPr>
        <w:rFonts w:hint="eastAsia"/>
      </w:rPr>
    </w:lvl>
  </w:abstractNum>
  <w:abstractNum w:abstractNumId="1">
    <w:nsid w:val="926D25DA"/>
    <w:multiLevelType w:val="singleLevel"/>
    <w:tmpl w:val="926D25DA"/>
    <w:lvl w:ilvl="0" w:tentative="0">
      <w:start w:val="4"/>
      <w:numFmt w:val="chineseCounting"/>
      <w:suff w:val="space"/>
      <w:lvlText w:val="第%1部分"/>
      <w:lvlJc w:val="left"/>
      <w:rPr>
        <w:rFonts w:hint="eastAsia"/>
      </w:rPr>
    </w:lvl>
  </w:abstractNum>
  <w:abstractNum w:abstractNumId="2">
    <w:nsid w:val="47B363E7"/>
    <w:multiLevelType w:val="singleLevel"/>
    <w:tmpl w:val="47B363E7"/>
    <w:lvl w:ilvl="0" w:tentative="0">
      <w:start w:val="1"/>
      <w:numFmt w:val="decimal"/>
      <w:suff w:val="nothing"/>
      <w:lvlText w:val="%1、"/>
      <w:lvlJc w:val="left"/>
    </w:lvl>
  </w:abstractNum>
  <w:abstractNum w:abstractNumId="3">
    <w:nsid w:val="4D9AE0EB"/>
    <w:multiLevelType w:val="singleLevel"/>
    <w:tmpl w:val="4D9AE0EB"/>
    <w:lvl w:ilvl="0" w:tentative="0">
      <w:start w:val="1"/>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kNGQxNTNkMTQxNDY4MjBhNzU2MzU2YzllMzVhMWQifQ=="/>
  </w:docVars>
  <w:rsids>
    <w:rsidRoot w:val="00000000"/>
    <w:rsid w:val="001454E0"/>
    <w:rsid w:val="00426384"/>
    <w:rsid w:val="007053BC"/>
    <w:rsid w:val="00C352A9"/>
    <w:rsid w:val="00C73120"/>
    <w:rsid w:val="00D1343A"/>
    <w:rsid w:val="00D16106"/>
    <w:rsid w:val="00D97E15"/>
    <w:rsid w:val="00F743CE"/>
    <w:rsid w:val="013E4434"/>
    <w:rsid w:val="014B5A8B"/>
    <w:rsid w:val="01565673"/>
    <w:rsid w:val="017444E7"/>
    <w:rsid w:val="019B2B5D"/>
    <w:rsid w:val="01B62314"/>
    <w:rsid w:val="01D4220A"/>
    <w:rsid w:val="01F23EA1"/>
    <w:rsid w:val="025C4E21"/>
    <w:rsid w:val="029C7038"/>
    <w:rsid w:val="02BA7361"/>
    <w:rsid w:val="02D22376"/>
    <w:rsid w:val="02E11B20"/>
    <w:rsid w:val="03301B92"/>
    <w:rsid w:val="037A7E9B"/>
    <w:rsid w:val="0381127A"/>
    <w:rsid w:val="03C550F8"/>
    <w:rsid w:val="03CA0F68"/>
    <w:rsid w:val="03D84A88"/>
    <w:rsid w:val="04617351"/>
    <w:rsid w:val="04746D08"/>
    <w:rsid w:val="0477168B"/>
    <w:rsid w:val="048B185D"/>
    <w:rsid w:val="049A51B4"/>
    <w:rsid w:val="04C1180B"/>
    <w:rsid w:val="04C17CD1"/>
    <w:rsid w:val="04E83252"/>
    <w:rsid w:val="04F4415D"/>
    <w:rsid w:val="05152BFA"/>
    <w:rsid w:val="05184905"/>
    <w:rsid w:val="052E602A"/>
    <w:rsid w:val="053D7D10"/>
    <w:rsid w:val="0552770E"/>
    <w:rsid w:val="05794BB8"/>
    <w:rsid w:val="05843F08"/>
    <w:rsid w:val="05C13F30"/>
    <w:rsid w:val="05D264DA"/>
    <w:rsid w:val="05D3517A"/>
    <w:rsid w:val="06200CC8"/>
    <w:rsid w:val="065A158A"/>
    <w:rsid w:val="066B0453"/>
    <w:rsid w:val="067C4321"/>
    <w:rsid w:val="06810C3A"/>
    <w:rsid w:val="06C526C6"/>
    <w:rsid w:val="06DD7401"/>
    <w:rsid w:val="06DE71D7"/>
    <w:rsid w:val="06F6523E"/>
    <w:rsid w:val="07086ABD"/>
    <w:rsid w:val="07262BB1"/>
    <w:rsid w:val="072B3C58"/>
    <w:rsid w:val="07757CCD"/>
    <w:rsid w:val="07A25CCB"/>
    <w:rsid w:val="07B77FDC"/>
    <w:rsid w:val="07C061EC"/>
    <w:rsid w:val="07D90A9F"/>
    <w:rsid w:val="086414FB"/>
    <w:rsid w:val="08CB0008"/>
    <w:rsid w:val="08D07577"/>
    <w:rsid w:val="09006D06"/>
    <w:rsid w:val="09420BFE"/>
    <w:rsid w:val="09824396"/>
    <w:rsid w:val="098945C3"/>
    <w:rsid w:val="09A653E8"/>
    <w:rsid w:val="09B12E3E"/>
    <w:rsid w:val="09B141DD"/>
    <w:rsid w:val="09CD28DA"/>
    <w:rsid w:val="0A0B6B24"/>
    <w:rsid w:val="0A225603"/>
    <w:rsid w:val="0A46497A"/>
    <w:rsid w:val="0A5B0B6D"/>
    <w:rsid w:val="0A6D705A"/>
    <w:rsid w:val="0A6D78ED"/>
    <w:rsid w:val="0AA35B62"/>
    <w:rsid w:val="0AA45C75"/>
    <w:rsid w:val="0AB56002"/>
    <w:rsid w:val="0AC71C19"/>
    <w:rsid w:val="0AFD6729"/>
    <w:rsid w:val="0B2678D7"/>
    <w:rsid w:val="0B544992"/>
    <w:rsid w:val="0B557C22"/>
    <w:rsid w:val="0B6B4077"/>
    <w:rsid w:val="0B750213"/>
    <w:rsid w:val="0B9F2DCF"/>
    <w:rsid w:val="0BA449C6"/>
    <w:rsid w:val="0BAE6E42"/>
    <w:rsid w:val="0BC51697"/>
    <w:rsid w:val="0BE13CAC"/>
    <w:rsid w:val="0C080E34"/>
    <w:rsid w:val="0C402944"/>
    <w:rsid w:val="0C405DDF"/>
    <w:rsid w:val="0C5669BA"/>
    <w:rsid w:val="0C66363A"/>
    <w:rsid w:val="0C6F6BAD"/>
    <w:rsid w:val="0C755052"/>
    <w:rsid w:val="0C87051D"/>
    <w:rsid w:val="0CBB2BB0"/>
    <w:rsid w:val="0CBC2FDF"/>
    <w:rsid w:val="0CC42B35"/>
    <w:rsid w:val="0CE27DAF"/>
    <w:rsid w:val="0CFE563C"/>
    <w:rsid w:val="0D147B8A"/>
    <w:rsid w:val="0D1734D9"/>
    <w:rsid w:val="0D3A471F"/>
    <w:rsid w:val="0D9762B4"/>
    <w:rsid w:val="0DA00102"/>
    <w:rsid w:val="0DBD6E17"/>
    <w:rsid w:val="0DF22BB3"/>
    <w:rsid w:val="0E025C13"/>
    <w:rsid w:val="0E0B4BED"/>
    <w:rsid w:val="0E2F2374"/>
    <w:rsid w:val="0E3A6972"/>
    <w:rsid w:val="0E4D198A"/>
    <w:rsid w:val="0E966F27"/>
    <w:rsid w:val="0EA0371B"/>
    <w:rsid w:val="0EA6108E"/>
    <w:rsid w:val="0EAF22C4"/>
    <w:rsid w:val="0F33615A"/>
    <w:rsid w:val="0F4775BD"/>
    <w:rsid w:val="0F500B85"/>
    <w:rsid w:val="0F5372FC"/>
    <w:rsid w:val="0F6F5E10"/>
    <w:rsid w:val="0F94610D"/>
    <w:rsid w:val="0FD32154"/>
    <w:rsid w:val="0FD41115"/>
    <w:rsid w:val="0FD818B4"/>
    <w:rsid w:val="0FE04FD6"/>
    <w:rsid w:val="0FFD6799"/>
    <w:rsid w:val="1055248D"/>
    <w:rsid w:val="107E1476"/>
    <w:rsid w:val="109C2035"/>
    <w:rsid w:val="10A65288"/>
    <w:rsid w:val="10A70048"/>
    <w:rsid w:val="10D4365A"/>
    <w:rsid w:val="10FB5300"/>
    <w:rsid w:val="110617F9"/>
    <w:rsid w:val="11293BAC"/>
    <w:rsid w:val="11382448"/>
    <w:rsid w:val="113921C2"/>
    <w:rsid w:val="114212B5"/>
    <w:rsid w:val="115244EC"/>
    <w:rsid w:val="119501C3"/>
    <w:rsid w:val="11D0447F"/>
    <w:rsid w:val="12123BB9"/>
    <w:rsid w:val="12376E2A"/>
    <w:rsid w:val="12635AA8"/>
    <w:rsid w:val="12894C65"/>
    <w:rsid w:val="12BD4BEF"/>
    <w:rsid w:val="12D43D8A"/>
    <w:rsid w:val="12DF6231"/>
    <w:rsid w:val="13541895"/>
    <w:rsid w:val="136029D8"/>
    <w:rsid w:val="13944081"/>
    <w:rsid w:val="13A9283A"/>
    <w:rsid w:val="13B55686"/>
    <w:rsid w:val="13B670DE"/>
    <w:rsid w:val="13C40AA1"/>
    <w:rsid w:val="13C9472B"/>
    <w:rsid w:val="13D32E9A"/>
    <w:rsid w:val="13FF1B83"/>
    <w:rsid w:val="141E01CD"/>
    <w:rsid w:val="14257E4E"/>
    <w:rsid w:val="14332FA8"/>
    <w:rsid w:val="14516373"/>
    <w:rsid w:val="14526EAA"/>
    <w:rsid w:val="14BA180A"/>
    <w:rsid w:val="14BF1A20"/>
    <w:rsid w:val="15273705"/>
    <w:rsid w:val="152C70C8"/>
    <w:rsid w:val="153A1117"/>
    <w:rsid w:val="15713D68"/>
    <w:rsid w:val="157606E0"/>
    <w:rsid w:val="158070FC"/>
    <w:rsid w:val="159915A8"/>
    <w:rsid w:val="15AA332E"/>
    <w:rsid w:val="15C5039F"/>
    <w:rsid w:val="15F75803"/>
    <w:rsid w:val="160A4BE1"/>
    <w:rsid w:val="1615794C"/>
    <w:rsid w:val="16302AAA"/>
    <w:rsid w:val="16477581"/>
    <w:rsid w:val="16733F98"/>
    <w:rsid w:val="167D2E4E"/>
    <w:rsid w:val="169A3706"/>
    <w:rsid w:val="169E12BA"/>
    <w:rsid w:val="16A67A11"/>
    <w:rsid w:val="16AA6DF0"/>
    <w:rsid w:val="16B16714"/>
    <w:rsid w:val="16C50C9B"/>
    <w:rsid w:val="16F811E3"/>
    <w:rsid w:val="170876B2"/>
    <w:rsid w:val="170A18EA"/>
    <w:rsid w:val="17152209"/>
    <w:rsid w:val="17312C57"/>
    <w:rsid w:val="17433E4F"/>
    <w:rsid w:val="178E5832"/>
    <w:rsid w:val="17C16AE9"/>
    <w:rsid w:val="17CB397F"/>
    <w:rsid w:val="17CC33E0"/>
    <w:rsid w:val="17CF2EB8"/>
    <w:rsid w:val="17D03A44"/>
    <w:rsid w:val="17EC3C9D"/>
    <w:rsid w:val="17F1286B"/>
    <w:rsid w:val="17F20D7F"/>
    <w:rsid w:val="17F818A2"/>
    <w:rsid w:val="18137D66"/>
    <w:rsid w:val="181C1EFB"/>
    <w:rsid w:val="182B2383"/>
    <w:rsid w:val="183121A5"/>
    <w:rsid w:val="184746AC"/>
    <w:rsid w:val="18565B7F"/>
    <w:rsid w:val="186C2CB3"/>
    <w:rsid w:val="18741586"/>
    <w:rsid w:val="187B759E"/>
    <w:rsid w:val="187B7BDB"/>
    <w:rsid w:val="18C334C0"/>
    <w:rsid w:val="18CB0E26"/>
    <w:rsid w:val="18E00E9B"/>
    <w:rsid w:val="19074C9A"/>
    <w:rsid w:val="1910308F"/>
    <w:rsid w:val="19193242"/>
    <w:rsid w:val="19195F84"/>
    <w:rsid w:val="19364965"/>
    <w:rsid w:val="198002C6"/>
    <w:rsid w:val="19915F5D"/>
    <w:rsid w:val="19A548F6"/>
    <w:rsid w:val="19A7659F"/>
    <w:rsid w:val="19DF2552"/>
    <w:rsid w:val="19F05B4A"/>
    <w:rsid w:val="19F22D6B"/>
    <w:rsid w:val="1A2B5CD2"/>
    <w:rsid w:val="1A363CF1"/>
    <w:rsid w:val="1A5605E9"/>
    <w:rsid w:val="1A692CD1"/>
    <w:rsid w:val="1A6F1330"/>
    <w:rsid w:val="1A7D02CF"/>
    <w:rsid w:val="1A9950EB"/>
    <w:rsid w:val="1ACF2821"/>
    <w:rsid w:val="1AD60184"/>
    <w:rsid w:val="1ADA0F90"/>
    <w:rsid w:val="1AE071A0"/>
    <w:rsid w:val="1B1F3A33"/>
    <w:rsid w:val="1B4E42AC"/>
    <w:rsid w:val="1B784D5A"/>
    <w:rsid w:val="1B837789"/>
    <w:rsid w:val="1B8C55C9"/>
    <w:rsid w:val="1B9667A4"/>
    <w:rsid w:val="1BA15A48"/>
    <w:rsid w:val="1BAC0A67"/>
    <w:rsid w:val="1BAE3A0E"/>
    <w:rsid w:val="1BB65F60"/>
    <w:rsid w:val="1BC9019E"/>
    <w:rsid w:val="1BE970EF"/>
    <w:rsid w:val="1C0365B7"/>
    <w:rsid w:val="1C257FDF"/>
    <w:rsid w:val="1C7043F5"/>
    <w:rsid w:val="1C7700D8"/>
    <w:rsid w:val="1C8B7A1C"/>
    <w:rsid w:val="1CC44BFA"/>
    <w:rsid w:val="1CF90F95"/>
    <w:rsid w:val="1CFA6636"/>
    <w:rsid w:val="1D0642DF"/>
    <w:rsid w:val="1D6A4DC3"/>
    <w:rsid w:val="1D8E24BB"/>
    <w:rsid w:val="1D957D4A"/>
    <w:rsid w:val="1DA35940"/>
    <w:rsid w:val="1DAE6452"/>
    <w:rsid w:val="1DBE1EB6"/>
    <w:rsid w:val="1DEB3CDB"/>
    <w:rsid w:val="1E081151"/>
    <w:rsid w:val="1E4B34D8"/>
    <w:rsid w:val="1E952F7A"/>
    <w:rsid w:val="1EB5786B"/>
    <w:rsid w:val="1EC30537"/>
    <w:rsid w:val="1ECD0E8B"/>
    <w:rsid w:val="1ED20299"/>
    <w:rsid w:val="1F1D5231"/>
    <w:rsid w:val="1F1D5F2D"/>
    <w:rsid w:val="1F5662B7"/>
    <w:rsid w:val="1F5A6CBD"/>
    <w:rsid w:val="1F5B30BF"/>
    <w:rsid w:val="1F6F274E"/>
    <w:rsid w:val="1F850B35"/>
    <w:rsid w:val="1FA35F42"/>
    <w:rsid w:val="1FCD31FD"/>
    <w:rsid w:val="1FDD3B61"/>
    <w:rsid w:val="2009525A"/>
    <w:rsid w:val="201123E9"/>
    <w:rsid w:val="20286988"/>
    <w:rsid w:val="20315096"/>
    <w:rsid w:val="2042590E"/>
    <w:rsid w:val="204B36BD"/>
    <w:rsid w:val="205F7584"/>
    <w:rsid w:val="20923354"/>
    <w:rsid w:val="20F412E0"/>
    <w:rsid w:val="20FC370F"/>
    <w:rsid w:val="211743CA"/>
    <w:rsid w:val="2126143A"/>
    <w:rsid w:val="212821FD"/>
    <w:rsid w:val="214517A9"/>
    <w:rsid w:val="21D87CE7"/>
    <w:rsid w:val="220469A4"/>
    <w:rsid w:val="224F49F9"/>
    <w:rsid w:val="22774F98"/>
    <w:rsid w:val="22796C97"/>
    <w:rsid w:val="227E4FF3"/>
    <w:rsid w:val="229D3408"/>
    <w:rsid w:val="22B3557D"/>
    <w:rsid w:val="22BB0D6F"/>
    <w:rsid w:val="22C862A1"/>
    <w:rsid w:val="22CC58EC"/>
    <w:rsid w:val="22E45104"/>
    <w:rsid w:val="231E7DD3"/>
    <w:rsid w:val="233342C1"/>
    <w:rsid w:val="23586838"/>
    <w:rsid w:val="235F38A5"/>
    <w:rsid w:val="236B0DA3"/>
    <w:rsid w:val="23722FEE"/>
    <w:rsid w:val="239A4288"/>
    <w:rsid w:val="23D603AA"/>
    <w:rsid w:val="23EA3F4D"/>
    <w:rsid w:val="242F3420"/>
    <w:rsid w:val="24324086"/>
    <w:rsid w:val="243B39CC"/>
    <w:rsid w:val="243B6C42"/>
    <w:rsid w:val="244B7140"/>
    <w:rsid w:val="245F1C11"/>
    <w:rsid w:val="247D4ADF"/>
    <w:rsid w:val="248D5625"/>
    <w:rsid w:val="249E69A0"/>
    <w:rsid w:val="24AF4B7D"/>
    <w:rsid w:val="24DE670F"/>
    <w:rsid w:val="24EF0A73"/>
    <w:rsid w:val="25714039"/>
    <w:rsid w:val="25722603"/>
    <w:rsid w:val="25951DD5"/>
    <w:rsid w:val="25C01051"/>
    <w:rsid w:val="25F67DF7"/>
    <w:rsid w:val="25FB315D"/>
    <w:rsid w:val="260570BC"/>
    <w:rsid w:val="26063368"/>
    <w:rsid w:val="26070685"/>
    <w:rsid w:val="261B4740"/>
    <w:rsid w:val="26406E8C"/>
    <w:rsid w:val="26641640"/>
    <w:rsid w:val="268A0668"/>
    <w:rsid w:val="269D2013"/>
    <w:rsid w:val="26A03461"/>
    <w:rsid w:val="26A31CDB"/>
    <w:rsid w:val="26BD1B6A"/>
    <w:rsid w:val="26C421BC"/>
    <w:rsid w:val="26E70D28"/>
    <w:rsid w:val="26EF422B"/>
    <w:rsid w:val="26FC0B7A"/>
    <w:rsid w:val="27061D2A"/>
    <w:rsid w:val="272A5CFE"/>
    <w:rsid w:val="27430B1A"/>
    <w:rsid w:val="274818A9"/>
    <w:rsid w:val="275C161F"/>
    <w:rsid w:val="276E6D19"/>
    <w:rsid w:val="27CC1132"/>
    <w:rsid w:val="27E408D1"/>
    <w:rsid w:val="28005E97"/>
    <w:rsid w:val="28502232"/>
    <w:rsid w:val="28760114"/>
    <w:rsid w:val="288D7139"/>
    <w:rsid w:val="291C19AE"/>
    <w:rsid w:val="29247073"/>
    <w:rsid w:val="29247E2E"/>
    <w:rsid w:val="29667EF5"/>
    <w:rsid w:val="29990881"/>
    <w:rsid w:val="29AD59F5"/>
    <w:rsid w:val="29BC7685"/>
    <w:rsid w:val="29C6530A"/>
    <w:rsid w:val="29E06A23"/>
    <w:rsid w:val="29F77F63"/>
    <w:rsid w:val="2A0C1C53"/>
    <w:rsid w:val="2A0D53C2"/>
    <w:rsid w:val="2A11296D"/>
    <w:rsid w:val="2A5A5994"/>
    <w:rsid w:val="2A617AA8"/>
    <w:rsid w:val="2A7E511C"/>
    <w:rsid w:val="2A987B94"/>
    <w:rsid w:val="2ACA61F4"/>
    <w:rsid w:val="2ACE5D46"/>
    <w:rsid w:val="2ACF2776"/>
    <w:rsid w:val="2B335E32"/>
    <w:rsid w:val="2B3F7EEF"/>
    <w:rsid w:val="2B4514F7"/>
    <w:rsid w:val="2BA93EFF"/>
    <w:rsid w:val="2BDB45AF"/>
    <w:rsid w:val="2BEC0589"/>
    <w:rsid w:val="2BEE0935"/>
    <w:rsid w:val="2C01334A"/>
    <w:rsid w:val="2C104E36"/>
    <w:rsid w:val="2C6419E1"/>
    <w:rsid w:val="2C644031"/>
    <w:rsid w:val="2C865D85"/>
    <w:rsid w:val="2CB50628"/>
    <w:rsid w:val="2CCC160E"/>
    <w:rsid w:val="2CF75313"/>
    <w:rsid w:val="2CFC31EE"/>
    <w:rsid w:val="2D013C2D"/>
    <w:rsid w:val="2D064E74"/>
    <w:rsid w:val="2D155F60"/>
    <w:rsid w:val="2D1D03CD"/>
    <w:rsid w:val="2D5844C7"/>
    <w:rsid w:val="2D7C78C3"/>
    <w:rsid w:val="2D7E2666"/>
    <w:rsid w:val="2D98179F"/>
    <w:rsid w:val="2DA53021"/>
    <w:rsid w:val="2DB02CE8"/>
    <w:rsid w:val="2DB40BBD"/>
    <w:rsid w:val="2DB4511D"/>
    <w:rsid w:val="2DDD5E81"/>
    <w:rsid w:val="2DF35675"/>
    <w:rsid w:val="2E0A30BF"/>
    <w:rsid w:val="2E1950DE"/>
    <w:rsid w:val="2E1C48A5"/>
    <w:rsid w:val="2E44455A"/>
    <w:rsid w:val="2E49516F"/>
    <w:rsid w:val="2E663592"/>
    <w:rsid w:val="2E967C21"/>
    <w:rsid w:val="2EB07D36"/>
    <w:rsid w:val="2EC5222D"/>
    <w:rsid w:val="2EDA6C9B"/>
    <w:rsid w:val="2EE837C5"/>
    <w:rsid w:val="2EF549EF"/>
    <w:rsid w:val="2F0E2B99"/>
    <w:rsid w:val="2F110A9E"/>
    <w:rsid w:val="2F17628A"/>
    <w:rsid w:val="2F1F28A7"/>
    <w:rsid w:val="2F644E37"/>
    <w:rsid w:val="2F7A0243"/>
    <w:rsid w:val="2F853A7E"/>
    <w:rsid w:val="2F993369"/>
    <w:rsid w:val="2FC944B9"/>
    <w:rsid w:val="2FD44FD6"/>
    <w:rsid w:val="2FDD5EC9"/>
    <w:rsid w:val="2FFC35EE"/>
    <w:rsid w:val="2FFE0C93"/>
    <w:rsid w:val="300108BD"/>
    <w:rsid w:val="303C0DF4"/>
    <w:rsid w:val="303D27DF"/>
    <w:rsid w:val="30524934"/>
    <w:rsid w:val="306837DF"/>
    <w:rsid w:val="306B4128"/>
    <w:rsid w:val="30714003"/>
    <w:rsid w:val="308D0C99"/>
    <w:rsid w:val="308D2225"/>
    <w:rsid w:val="3099774A"/>
    <w:rsid w:val="30C751C4"/>
    <w:rsid w:val="30C94B8F"/>
    <w:rsid w:val="30F441D3"/>
    <w:rsid w:val="311D4A06"/>
    <w:rsid w:val="31234EB6"/>
    <w:rsid w:val="3160414A"/>
    <w:rsid w:val="316A48FC"/>
    <w:rsid w:val="31D5025C"/>
    <w:rsid w:val="31DD30F8"/>
    <w:rsid w:val="31FC744F"/>
    <w:rsid w:val="32063EA0"/>
    <w:rsid w:val="321A74CD"/>
    <w:rsid w:val="321B661B"/>
    <w:rsid w:val="32342087"/>
    <w:rsid w:val="326463F0"/>
    <w:rsid w:val="327319D2"/>
    <w:rsid w:val="32846DA5"/>
    <w:rsid w:val="32AC1DA8"/>
    <w:rsid w:val="32B44075"/>
    <w:rsid w:val="32E42C54"/>
    <w:rsid w:val="32FF2F9E"/>
    <w:rsid w:val="33121EE3"/>
    <w:rsid w:val="33142106"/>
    <w:rsid w:val="332A2BAA"/>
    <w:rsid w:val="337C6942"/>
    <w:rsid w:val="339C4F46"/>
    <w:rsid w:val="33BD22A2"/>
    <w:rsid w:val="33BD6072"/>
    <w:rsid w:val="33D95773"/>
    <w:rsid w:val="33F102D3"/>
    <w:rsid w:val="33F17AA1"/>
    <w:rsid w:val="33FC219C"/>
    <w:rsid w:val="341F3BB4"/>
    <w:rsid w:val="342C51DD"/>
    <w:rsid w:val="34644325"/>
    <w:rsid w:val="34817692"/>
    <w:rsid w:val="348E051A"/>
    <w:rsid w:val="34CD61B8"/>
    <w:rsid w:val="34E93426"/>
    <w:rsid w:val="34F06106"/>
    <w:rsid w:val="350017C7"/>
    <w:rsid w:val="35183348"/>
    <w:rsid w:val="351C6419"/>
    <w:rsid w:val="35305AB0"/>
    <w:rsid w:val="35322728"/>
    <w:rsid w:val="353B28AB"/>
    <w:rsid w:val="353D6580"/>
    <w:rsid w:val="35433FA2"/>
    <w:rsid w:val="35460912"/>
    <w:rsid w:val="35626B8F"/>
    <w:rsid w:val="359D6FD7"/>
    <w:rsid w:val="35A27B16"/>
    <w:rsid w:val="35AA7143"/>
    <w:rsid w:val="35C33BA8"/>
    <w:rsid w:val="36314AC1"/>
    <w:rsid w:val="363A4685"/>
    <w:rsid w:val="363C2F81"/>
    <w:rsid w:val="36453C32"/>
    <w:rsid w:val="364949AD"/>
    <w:rsid w:val="36510D2E"/>
    <w:rsid w:val="366722FF"/>
    <w:rsid w:val="367C2847"/>
    <w:rsid w:val="36AF7D10"/>
    <w:rsid w:val="36C610F7"/>
    <w:rsid w:val="36E3257A"/>
    <w:rsid w:val="36E51B9B"/>
    <w:rsid w:val="36EA248C"/>
    <w:rsid w:val="37121535"/>
    <w:rsid w:val="371E32A5"/>
    <w:rsid w:val="37AC00B6"/>
    <w:rsid w:val="37BA49C4"/>
    <w:rsid w:val="37D36530"/>
    <w:rsid w:val="37E172B5"/>
    <w:rsid w:val="384A319C"/>
    <w:rsid w:val="38571AE0"/>
    <w:rsid w:val="38750826"/>
    <w:rsid w:val="389542FA"/>
    <w:rsid w:val="38AF199A"/>
    <w:rsid w:val="38BA432B"/>
    <w:rsid w:val="38C07211"/>
    <w:rsid w:val="38D53377"/>
    <w:rsid w:val="38DF4B13"/>
    <w:rsid w:val="38E6224A"/>
    <w:rsid w:val="393D54DD"/>
    <w:rsid w:val="395661EF"/>
    <w:rsid w:val="39701FE9"/>
    <w:rsid w:val="398365FB"/>
    <w:rsid w:val="39892994"/>
    <w:rsid w:val="39961AB1"/>
    <w:rsid w:val="39C10D5C"/>
    <w:rsid w:val="39CE34EF"/>
    <w:rsid w:val="39D52C61"/>
    <w:rsid w:val="3A057C20"/>
    <w:rsid w:val="3A31019B"/>
    <w:rsid w:val="3A5D4CC7"/>
    <w:rsid w:val="3A986054"/>
    <w:rsid w:val="3AA52B8D"/>
    <w:rsid w:val="3AC17F13"/>
    <w:rsid w:val="3AC43736"/>
    <w:rsid w:val="3AF65877"/>
    <w:rsid w:val="3B0D742B"/>
    <w:rsid w:val="3B0F1775"/>
    <w:rsid w:val="3B443291"/>
    <w:rsid w:val="3B6D411B"/>
    <w:rsid w:val="3B70304C"/>
    <w:rsid w:val="3B726D7F"/>
    <w:rsid w:val="3B731E76"/>
    <w:rsid w:val="3B7745C7"/>
    <w:rsid w:val="3B8013BB"/>
    <w:rsid w:val="3B9733CF"/>
    <w:rsid w:val="3BA56954"/>
    <w:rsid w:val="3BDD6E55"/>
    <w:rsid w:val="3BDF3556"/>
    <w:rsid w:val="3BF305AC"/>
    <w:rsid w:val="3C3B6B12"/>
    <w:rsid w:val="3C3D281B"/>
    <w:rsid w:val="3C437DEB"/>
    <w:rsid w:val="3C4518CF"/>
    <w:rsid w:val="3C4F62A0"/>
    <w:rsid w:val="3CF95E86"/>
    <w:rsid w:val="3CFD40B8"/>
    <w:rsid w:val="3D332A00"/>
    <w:rsid w:val="3D61254D"/>
    <w:rsid w:val="3D6C134E"/>
    <w:rsid w:val="3D725422"/>
    <w:rsid w:val="3D8C6224"/>
    <w:rsid w:val="3DD30C89"/>
    <w:rsid w:val="3DF70465"/>
    <w:rsid w:val="3E03439A"/>
    <w:rsid w:val="3E257390"/>
    <w:rsid w:val="3E3036E7"/>
    <w:rsid w:val="3E4D5181"/>
    <w:rsid w:val="3E5443D7"/>
    <w:rsid w:val="3EAE7C12"/>
    <w:rsid w:val="3EBC6170"/>
    <w:rsid w:val="3EDA5399"/>
    <w:rsid w:val="3EE606CD"/>
    <w:rsid w:val="3F23646C"/>
    <w:rsid w:val="3F297406"/>
    <w:rsid w:val="3F4D75F2"/>
    <w:rsid w:val="3F8A0269"/>
    <w:rsid w:val="3FE27D92"/>
    <w:rsid w:val="402C6CBF"/>
    <w:rsid w:val="404917AA"/>
    <w:rsid w:val="405E5D02"/>
    <w:rsid w:val="40FF6E6D"/>
    <w:rsid w:val="41087909"/>
    <w:rsid w:val="411F7F8F"/>
    <w:rsid w:val="412017F6"/>
    <w:rsid w:val="41394E0C"/>
    <w:rsid w:val="413F2D59"/>
    <w:rsid w:val="416B7C58"/>
    <w:rsid w:val="41F90994"/>
    <w:rsid w:val="422E4600"/>
    <w:rsid w:val="424D7945"/>
    <w:rsid w:val="42512C0B"/>
    <w:rsid w:val="42563B72"/>
    <w:rsid w:val="4277478F"/>
    <w:rsid w:val="428A58A4"/>
    <w:rsid w:val="42A315E7"/>
    <w:rsid w:val="42B958E9"/>
    <w:rsid w:val="42BE2435"/>
    <w:rsid w:val="42C32B8C"/>
    <w:rsid w:val="430D1498"/>
    <w:rsid w:val="430D2A74"/>
    <w:rsid w:val="43336237"/>
    <w:rsid w:val="433E14E1"/>
    <w:rsid w:val="43475D21"/>
    <w:rsid w:val="434E28ED"/>
    <w:rsid w:val="435A2663"/>
    <w:rsid w:val="4383052E"/>
    <w:rsid w:val="43F45150"/>
    <w:rsid w:val="440665E3"/>
    <w:rsid w:val="445310E3"/>
    <w:rsid w:val="447A2AEA"/>
    <w:rsid w:val="4483713C"/>
    <w:rsid w:val="44921D7D"/>
    <w:rsid w:val="44AC5165"/>
    <w:rsid w:val="44C167A7"/>
    <w:rsid w:val="44D92D43"/>
    <w:rsid w:val="44DD09CE"/>
    <w:rsid w:val="4502228F"/>
    <w:rsid w:val="45140A22"/>
    <w:rsid w:val="451F12F0"/>
    <w:rsid w:val="452339F5"/>
    <w:rsid w:val="45252A73"/>
    <w:rsid w:val="45514F4D"/>
    <w:rsid w:val="456A10C6"/>
    <w:rsid w:val="45A6098A"/>
    <w:rsid w:val="45B654FE"/>
    <w:rsid w:val="45D661A9"/>
    <w:rsid w:val="45F94219"/>
    <w:rsid w:val="46013742"/>
    <w:rsid w:val="460F442D"/>
    <w:rsid w:val="461B294E"/>
    <w:rsid w:val="46443254"/>
    <w:rsid w:val="469D6B4F"/>
    <w:rsid w:val="46A56D88"/>
    <w:rsid w:val="46CD112C"/>
    <w:rsid w:val="46D55FEF"/>
    <w:rsid w:val="46F03FD2"/>
    <w:rsid w:val="470760F8"/>
    <w:rsid w:val="4751526A"/>
    <w:rsid w:val="477F4800"/>
    <w:rsid w:val="47B9107F"/>
    <w:rsid w:val="47EE5B85"/>
    <w:rsid w:val="48251BED"/>
    <w:rsid w:val="48A77E50"/>
    <w:rsid w:val="491A6793"/>
    <w:rsid w:val="4929464F"/>
    <w:rsid w:val="493B0956"/>
    <w:rsid w:val="494B53E3"/>
    <w:rsid w:val="49524255"/>
    <w:rsid w:val="49671868"/>
    <w:rsid w:val="498B2CC4"/>
    <w:rsid w:val="49AE30BB"/>
    <w:rsid w:val="49F62C95"/>
    <w:rsid w:val="49F8667A"/>
    <w:rsid w:val="4A144CAC"/>
    <w:rsid w:val="4A6575F5"/>
    <w:rsid w:val="4AB21030"/>
    <w:rsid w:val="4AC53124"/>
    <w:rsid w:val="4ADA237C"/>
    <w:rsid w:val="4AE302FD"/>
    <w:rsid w:val="4AF21456"/>
    <w:rsid w:val="4B052049"/>
    <w:rsid w:val="4B325FEF"/>
    <w:rsid w:val="4B636A6F"/>
    <w:rsid w:val="4B7A4641"/>
    <w:rsid w:val="4B7D0757"/>
    <w:rsid w:val="4B7D5970"/>
    <w:rsid w:val="4BB605DD"/>
    <w:rsid w:val="4BBC1B98"/>
    <w:rsid w:val="4BD932CF"/>
    <w:rsid w:val="4C0160AD"/>
    <w:rsid w:val="4C0D3475"/>
    <w:rsid w:val="4C7D1042"/>
    <w:rsid w:val="4CBA6D48"/>
    <w:rsid w:val="4D1147A8"/>
    <w:rsid w:val="4D22749A"/>
    <w:rsid w:val="4D2A1953"/>
    <w:rsid w:val="4D476070"/>
    <w:rsid w:val="4D54475D"/>
    <w:rsid w:val="4D586622"/>
    <w:rsid w:val="4D7B2B5A"/>
    <w:rsid w:val="4D891CFC"/>
    <w:rsid w:val="4D96414D"/>
    <w:rsid w:val="4D981DA3"/>
    <w:rsid w:val="4DBD5872"/>
    <w:rsid w:val="4DC15157"/>
    <w:rsid w:val="4DC76ABC"/>
    <w:rsid w:val="4DC817F8"/>
    <w:rsid w:val="4DCD0D20"/>
    <w:rsid w:val="4DDF4BCF"/>
    <w:rsid w:val="4DE4604E"/>
    <w:rsid w:val="4DE96B38"/>
    <w:rsid w:val="4DF86646"/>
    <w:rsid w:val="4E16629C"/>
    <w:rsid w:val="4E1D7FE2"/>
    <w:rsid w:val="4E5E4EF1"/>
    <w:rsid w:val="4E8E0A8A"/>
    <w:rsid w:val="4EAF0FCF"/>
    <w:rsid w:val="4EC549A4"/>
    <w:rsid w:val="4ECC10C0"/>
    <w:rsid w:val="4EE01C53"/>
    <w:rsid w:val="4F0E311B"/>
    <w:rsid w:val="4F202926"/>
    <w:rsid w:val="4F234E55"/>
    <w:rsid w:val="4F537377"/>
    <w:rsid w:val="4F5A74E8"/>
    <w:rsid w:val="4F9E35A9"/>
    <w:rsid w:val="4FB43A93"/>
    <w:rsid w:val="4FB654C7"/>
    <w:rsid w:val="4FE94B64"/>
    <w:rsid w:val="4FEF1855"/>
    <w:rsid w:val="4FF427F2"/>
    <w:rsid w:val="4FFC1A83"/>
    <w:rsid w:val="5001556C"/>
    <w:rsid w:val="50322832"/>
    <w:rsid w:val="50392362"/>
    <w:rsid w:val="504B155D"/>
    <w:rsid w:val="505D5919"/>
    <w:rsid w:val="50662847"/>
    <w:rsid w:val="50771925"/>
    <w:rsid w:val="507C0154"/>
    <w:rsid w:val="50860111"/>
    <w:rsid w:val="50A05B3E"/>
    <w:rsid w:val="50D42818"/>
    <w:rsid w:val="50F519F0"/>
    <w:rsid w:val="512006B6"/>
    <w:rsid w:val="513D2DE5"/>
    <w:rsid w:val="518F1198"/>
    <w:rsid w:val="519C66BC"/>
    <w:rsid w:val="519F4A21"/>
    <w:rsid w:val="520A3FF5"/>
    <w:rsid w:val="520C065A"/>
    <w:rsid w:val="522D7590"/>
    <w:rsid w:val="52343674"/>
    <w:rsid w:val="52430902"/>
    <w:rsid w:val="52571A67"/>
    <w:rsid w:val="529B5D45"/>
    <w:rsid w:val="529E599D"/>
    <w:rsid w:val="529F41D4"/>
    <w:rsid w:val="52CC5996"/>
    <w:rsid w:val="53085D5E"/>
    <w:rsid w:val="533F7272"/>
    <w:rsid w:val="5350081D"/>
    <w:rsid w:val="53802E8F"/>
    <w:rsid w:val="53984247"/>
    <w:rsid w:val="53992808"/>
    <w:rsid w:val="53A62084"/>
    <w:rsid w:val="53AF3429"/>
    <w:rsid w:val="53B26F29"/>
    <w:rsid w:val="53C36DAF"/>
    <w:rsid w:val="542E27F7"/>
    <w:rsid w:val="54466A15"/>
    <w:rsid w:val="54627D2A"/>
    <w:rsid w:val="546B5E01"/>
    <w:rsid w:val="546C712A"/>
    <w:rsid w:val="54B74405"/>
    <w:rsid w:val="54CB137F"/>
    <w:rsid w:val="54D23BA1"/>
    <w:rsid w:val="54E70B7E"/>
    <w:rsid w:val="550943E8"/>
    <w:rsid w:val="550D557A"/>
    <w:rsid w:val="55410388"/>
    <w:rsid w:val="55670DE1"/>
    <w:rsid w:val="556B3677"/>
    <w:rsid w:val="55A02D67"/>
    <w:rsid w:val="55BE2711"/>
    <w:rsid w:val="55E029F5"/>
    <w:rsid w:val="55E31070"/>
    <w:rsid w:val="55ED1934"/>
    <w:rsid w:val="55EE44B5"/>
    <w:rsid w:val="56454B1A"/>
    <w:rsid w:val="567A0B48"/>
    <w:rsid w:val="56822257"/>
    <w:rsid w:val="568D66F3"/>
    <w:rsid w:val="56C00B7D"/>
    <w:rsid w:val="56F168F9"/>
    <w:rsid w:val="57085DF2"/>
    <w:rsid w:val="57496481"/>
    <w:rsid w:val="578404FC"/>
    <w:rsid w:val="57862738"/>
    <w:rsid w:val="57A27C78"/>
    <w:rsid w:val="57B16341"/>
    <w:rsid w:val="57F754F2"/>
    <w:rsid w:val="580361AF"/>
    <w:rsid w:val="585061DA"/>
    <w:rsid w:val="585A3946"/>
    <w:rsid w:val="58AF2EFC"/>
    <w:rsid w:val="58CD785E"/>
    <w:rsid w:val="58D00B30"/>
    <w:rsid w:val="58DA7108"/>
    <w:rsid w:val="58DB1499"/>
    <w:rsid w:val="58E1215A"/>
    <w:rsid w:val="58E57D37"/>
    <w:rsid w:val="58E93662"/>
    <w:rsid w:val="596B25D2"/>
    <w:rsid w:val="59876234"/>
    <w:rsid w:val="59A22DDC"/>
    <w:rsid w:val="59CB2EB3"/>
    <w:rsid w:val="59F661F6"/>
    <w:rsid w:val="5A2D2592"/>
    <w:rsid w:val="5A366BCB"/>
    <w:rsid w:val="5A3D1D0F"/>
    <w:rsid w:val="5A490072"/>
    <w:rsid w:val="5A8F6B1F"/>
    <w:rsid w:val="5ACF2714"/>
    <w:rsid w:val="5AD54A79"/>
    <w:rsid w:val="5AD9695F"/>
    <w:rsid w:val="5B045035"/>
    <w:rsid w:val="5B2B3364"/>
    <w:rsid w:val="5B3A5E77"/>
    <w:rsid w:val="5B5E44B4"/>
    <w:rsid w:val="5B5F5D9A"/>
    <w:rsid w:val="5B6C1A04"/>
    <w:rsid w:val="5B7B0CED"/>
    <w:rsid w:val="5B8110D3"/>
    <w:rsid w:val="5BBC6042"/>
    <w:rsid w:val="5BBE76C3"/>
    <w:rsid w:val="5BD3416B"/>
    <w:rsid w:val="5BEB3E38"/>
    <w:rsid w:val="5BED6045"/>
    <w:rsid w:val="5C195BE8"/>
    <w:rsid w:val="5C1B598B"/>
    <w:rsid w:val="5C1D1CB5"/>
    <w:rsid w:val="5C2477B5"/>
    <w:rsid w:val="5C2534A2"/>
    <w:rsid w:val="5C582341"/>
    <w:rsid w:val="5C596024"/>
    <w:rsid w:val="5C691316"/>
    <w:rsid w:val="5C82273D"/>
    <w:rsid w:val="5D005636"/>
    <w:rsid w:val="5D16485C"/>
    <w:rsid w:val="5D334ED3"/>
    <w:rsid w:val="5D365853"/>
    <w:rsid w:val="5D430E49"/>
    <w:rsid w:val="5D4628D5"/>
    <w:rsid w:val="5D4905AB"/>
    <w:rsid w:val="5D4C1378"/>
    <w:rsid w:val="5DA43C65"/>
    <w:rsid w:val="5DE660D8"/>
    <w:rsid w:val="5DF51B11"/>
    <w:rsid w:val="5E2D17B8"/>
    <w:rsid w:val="5E37620D"/>
    <w:rsid w:val="5E400BA4"/>
    <w:rsid w:val="5E5C6E1D"/>
    <w:rsid w:val="5E745F14"/>
    <w:rsid w:val="5E9C724C"/>
    <w:rsid w:val="5E9E5455"/>
    <w:rsid w:val="5EB33948"/>
    <w:rsid w:val="5EEB4715"/>
    <w:rsid w:val="5F0459FF"/>
    <w:rsid w:val="5F450CD2"/>
    <w:rsid w:val="5F4E322B"/>
    <w:rsid w:val="5F84264B"/>
    <w:rsid w:val="5F96263B"/>
    <w:rsid w:val="5FA31B6D"/>
    <w:rsid w:val="5FAB5850"/>
    <w:rsid w:val="5FC0187C"/>
    <w:rsid w:val="5FC128EA"/>
    <w:rsid w:val="5FEE304D"/>
    <w:rsid w:val="605C01DE"/>
    <w:rsid w:val="60825B50"/>
    <w:rsid w:val="60A53350"/>
    <w:rsid w:val="60E729FE"/>
    <w:rsid w:val="60E96860"/>
    <w:rsid w:val="60EB11BD"/>
    <w:rsid w:val="61240322"/>
    <w:rsid w:val="6126188F"/>
    <w:rsid w:val="613322EA"/>
    <w:rsid w:val="613B146E"/>
    <w:rsid w:val="61496490"/>
    <w:rsid w:val="615E56D6"/>
    <w:rsid w:val="61761FA3"/>
    <w:rsid w:val="61953D0C"/>
    <w:rsid w:val="61A14563"/>
    <w:rsid w:val="61A30AAF"/>
    <w:rsid w:val="61EC0235"/>
    <w:rsid w:val="620D6D54"/>
    <w:rsid w:val="624C74F5"/>
    <w:rsid w:val="625F3A92"/>
    <w:rsid w:val="627A6B20"/>
    <w:rsid w:val="628626C0"/>
    <w:rsid w:val="628B5ABA"/>
    <w:rsid w:val="628F087B"/>
    <w:rsid w:val="62A13212"/>
    <w:rsid w:val="62AC0F68"/>
    <w:rsid w:val="62B048EA"/>
    <w:rsid w:val="62BA58FF"/>
    <w:rsid w:val="62EC6AFC"/>
    <w:rsid w:val="62F566C2"/>
    <w:rsid w:val="63056A91"/>
    <w:rsid w:val="630F36F7"/>
    <w:rsid w:val="63186C14"/>
    <w:rsid w:val="631B3BAD"/>
    <w:rsid w:val="632A490D"/>
    <w:rsid w:val="63511FB3"/>
    <w:rsid w:val="635E0315"/>
    <w:rsid w:val="63861617"/>
    <w:rsid w:val="63965847"/>
    <w:rsid w:val="639E7BF9"/>
    <w:rsid w:val="63D46100"/>
    <w:rsid w:val="63D84583"/>
    <w:rsid w:val="63F7787C"/>
    <w:rsid w:val="64007291"/>
    <w:rsid w:val="642C5C94"/>
    <w:rsid w:val="644250E8"/>
    <w:rsid w:val="64613B67"/>
    <w:rsid w:val="648B1F77"/>
    <w:rsid w:val="6493717A"/>
    <w:rsid w:val="64BF4F16"/>
    <w:rsid w:val="64DE4C73"/>
    <w:rsid w:val="64F93790"/>
    <w:rsid w:val="650B74FF"/>
    <w:rsid w:val="650E23A5"/>
    <w:rsid w:val="6535796D"/>
    <w:rsid w:val="658135BC"/>
    <w:rsid w:val="65911FDB"/>
    <w:rsid w:val="65BA2117"/>
    <w:rsid w:val="65BF5115"/>
    <w:rsid w:val="65EF34F2"/>
    <w:rsid w:val="660434EB"/>
    <w:rsid w:val="6621395C"/>
    <w:rsid w:val="66525A47"/>
    <w:rsid w:val="66555F1C"/>
    <w:rsid w:val="6668522D"/>
    <w:rsid w:val="66691BC0"/>
    <w:rsid w:val="66961407"/>
    <w:rsid w:val="669E5422"/>
    <w:rsid w:val="66C11BFE"/>
    <w:rsid w:val="66D66D5E"/>
    <w:rsid w:val="66DA6446"/>
    <w:rsid w:val="67032A3D"/>
    <w:rsid w:val="670821A5"/>
    <w:rsid w:val="670943E9"/>
    <w:rsid w:val="67161509"/>
    <w:rsid w:val="67697212"/>
    <w:rsid w:val="67953EFD"/>
    <w:rsid w:val="67C90D7B"/>
    <w:rsid w:val="67CD7127"/>
    <w:rsid w:val="67E561F7"/>
    <w:rsid w:val="67EB47E3"/>
    <w:rsid w:val="68102DD3"/>
    <w:rsid w:val="686525CD"/>
    <w:rsid w:val="68A94883"/>
    <w:rsid w:val="68B206C4"/>
    <w:rsid w:val="68B8623A"/>
    <w:rsid w:val="69504BB8"/>
    <w:rsid w:val="695525A1"/>
    <w:rsid w:val="696D3A25"/>
    <w:rsid w:val="69782397"/>
    <w:rsid w:val="698F00A6"/>
    <w:rsid w:val="699C46FA"/>
    <w:rsid w:val="69E31A8A"/>
    <w:rsid w:val="69FD7CCF"/>
    <w:rsid w:val="6A02094B"/>
    <w:rsid w:val="6A3D3835"/>
    <w:rsid w:val="6A4828CB"/>
    <w:rsid w:val="6A5D3015"/>
    <w:rsid w:val="6A9C65E6"/>
    <w:rsid w:val="6AB56DB7"/>
    <w:rsid w:val="6AD9156B"/>
    <w:rsid w:val="6B132F0D"/>
    <w:rsid w:val="6B186B75"/>
    <w:rsid w:val="6B260F8E"/>
    <w:rsid w:val="6B3756A9"/>
    <w:rsid w:val="6B543318"/>
    <w:rsid w:val="6B577F17"/>
    <w:rsid w:val="6B5E1D64"/>
    <w:rsid w:val="6B9F149B"/>
    <w:rsid w:val="6BB957AE"/>
    <w:rsid w:val="6BBC6F5B"/>
    <w:rsid w:val="6BC8266E"/>
    <w:rsid w:val="6BDE2B5D"/>
    <w:rsid w:val="6BF20DAB"/>
    <w:rsid w:val="6C0037FC"/>
    <w:rsid w:val="6C226EFE"/>
    <w:rsid w:val="6C32351C"/>
    <w:rsid w:val="6C3B234C"/>
    <w:rsid w:val="6C962155"/>
    <w:rsid w:val="6CB41A74"/>
    <w:rsid w:val="6CB86298"/>
    <w:rsid w:val="6CE46002"/>
    <w:rsid w:val="6D08657E"/>
    <w:rsid w:val="6D0A27DB"/>
    <w:rsid w:val="6D552B7E"/>
    <w:rsid w:val="6D5B276F"/>
    <w:rsid w:val="6D5E02DC"/>
    <w:rsid w:val="6D6C3EBC"/>
    <w:rsid w:val="6D891D40"/>
    <w:rsid w:val="6D8F05CB"/>
    <w:rsid w:val="6D92092D"/>
    <w:rsid w:val="6D960C56"/>
    <w:rsid w:val="6D967B33"/>
    <w:rsid w:val="6DC85809"/>
    <w:rsid w:val="6DCD20F1"/>
    <w:rsid w:val="6DCF4908"/>
    <w:rsid w:val="6DD05E88"/>
    <w:rsid w:val="6DD85120"/>
    <w:rsid w:val="6DE430B1"/>
    <w:rsid w:val="6E0F69D3"/>
    <w:rsid w:val="6E181F37"/>
    <w:rsid w:val="6E2B2E3F"/>
    <w:rsid w:val="6E38004C"/>
    <w:rsid w:val="6E487602"/>
    <w:rsid w:val="6E6B6D83"/>
    <w:rsid w:val="6E9636FF"/>
    <w:rsid w:val="6E9F6FC4"/>
    <w:rsid w:val="6EAE6115"/>
    <w:rsid w:val="6ECF79C4"/>
    <w:rsid w:val="6EFB36E7"/>
    <w:rsid w:val="6F100A53"/>
    <w:rsid w:val="6F893191"/>
    <w:rsid w:val="6F8F6232"/>
    <w:rsid w:val="6F994EF4"/>
    <w:rsid w:val="6FB05315"/>
    <w:rsid w:val="6FCC795E"/>
    <w:rsid w:val="6FF851D8"/>
    <w:rsid w:val="703E7493"/>
    <w:rsid w:val="704B7402"/>
    <w:rsid w:val="707A4586"/>
    <w:rsid w:val="707E2952"/>
    <w:rsid w:val="70847F14"/>
    <w:rsid w:val="709C5AC0"/>
    <w:rsid w:val="70A869B3"/>
    <w:rsid w:val="70B62831"/>
    <w:rsid w:val="70B84281"/>
    <w:rsid w:val="70DC0BC4"/>
    <w:rsid w:val="713F395D"/>
    <w:rsid w:val="7171330B"/>
    <w:rsid w:val="7179528C"/>
    <w:rsid w:val="71E14D09"/>
    <w:rsid w:val="71E33EEF"/>
    <w:rsid w:val="72430836"/>
    <w:rsid w:val="726611DA"/>
    <w:rsid w:val="729A4A67"/>
    <w:rsid w:val="72A35267"/>
    <w:rsid w:val="72B00EE0"/>
    <w:rsid w:val="72C2611D"/>
    <w:rsid w:val="72D5698D"/>
    <w:rsid w:val="72EF562F"/>
    <w:rsid w:val="730267A8"/>
    <w:rsid w:val="731E42EB"/>
    <w:rsid w:val="73332047"/>
    <w:rsid w:val="738019C6"/>
    <w:rsid w:val="73866B56"/>
    <w:rsid w:val="73886AD4"/>
    <w:rsid w:val="73B458F4"/>
    <w:rsid w:val="740E32E6"/>
    <w:rsid w:val="742515B8"/>
    <w:rsid w:val="746051D6"/>
    <w:rsid w:val="7474524D"/>
    <w:rsid w:val="748555FB"/>
    <w:rsid w:val="749A6C79"/>
    <w:rsid w:val="749F06A5"/>
    <w:rsid w:val="74BC10F7"/>
    <w:rsid w:val="74C00DF7"/>
    <w:rsid w:val="7538074C"/>
    <w:rsid w:val="755140A0"/>
    <w:rsid w:val="755B1B5F"/>
    <w:rsid w:val="75610B49"/>
    <w:rsid w:val="75657929"/>
    <w:rsid w:val="757B4D2E"/>
    <w:rsid w:val="75B821A4"/>
    <w:rsid w:val="75BC2223"/>
    <w:rsid w:val="75D05703"/>
    <w:rsid w:val="75F97969"/>
    <w:rsid w:val="763B7084"/>
    <w:rsid w:val="763C5112"/>
    <w:rsid w:val="76460B3C"/>
    <w:rsid w:val="764A0A3C"/>
    <w:rsid w:val="765F4BF0"/>
    <w:rsid w:val="7670361E"/>
    <w:rsid w:val="76D530F4"/>
    <w:rsid w:val="76DF5B99"/>
    <w:rsid w:val="76E71A50"/>
    <w:rsid w:val="76F96B06"/>
    <w:rsid w:val="770824AF"/>
    <w:rsid w:val="772824D9"/>
    <w:rsid w:val="77357B16"/>
    <w:rsid w:val="773A1B8A"/>
    <w:rsid w:val="773E0829"/>
    <w:rsid w:val="77406224"/>
    <w:rsid w:val="77615338"/>
    <w:rsid w:val="7781746F"/>
    <w:rsid w:val="77D8243E"/>
    <w:rsid w:val="77F073F0"/>
    <w:rsid w:val="78136E44"/>
    <w:rsid w:val="784C2988"/>
    <w:rsid w:val="78583FBC"/>
    <w:rsid w:val="785978BF"/>
    <w:rsid w:val="786A4959"/>
    <w:rsid w:val="788D03E7"/>
    <w:rsid w:val="78A61DD0"/>
    <w:rsid w:val="78D219B3"/>
    <w:rsid w:val="78F64FB1"/>
    <w:rsid w:val="795D1A26"/>
    <w:rsid w:val="795F168C"/>
    <w:rsid w:val="79613BF8"/>
    <w:rsid w:val="796D4C7B"/>
    <w:rsid w:val="79760515"/>
    <w:rsid w:val="798E0A3F"/>
    <w:rsid w:val="79B778D1"/>
    <w:rsid w:val="79CC7EBF"/>
    <w:rsid w:val="7A0D42B7"/>
    <w:rsid w:val="7A283333"/>
    <w:rsid w:val="7A3658C7"/>
    <w:rsid w:val="7A59282A"/>
    <w:rsid w:val="7A6C135F"/>
    <w:rsid w:val="7A922C0F"/>
    <w:rsid w:val="7AA00CB2"/>
    <w:rsid w:val="7AA86ECF"/>
    <w:rsid w:val="7ADF087F"/>
    <w:rsid w:val="7B2E6DCB"/>
    <w:rsid w:val="7B4C0ED7"/>
    <w:rsid w:val="7B5D08D4"/>
    <w:rsid w:val="7B667A79"/>
    <w:rsid w:val="7B99442C"/>
    <w:rsid w:val="7BA34F84"/>
    <w:rsid w:val="7BD13685"/>
    <w:rsid w:val="7BE74FB7"/>
    <w:rsid w:val="7C0200B9"/>
    <w:rsid w:val="7C092D0A"/>
    <w:rsid w:val="7C1D157C"/>
    <w:rsid w:val="7C757E4C"/>
    <w:rsid w:val="7C8C498E"/>
    <w:rsid w:val="7C917758"/>
    <w:rsid w:val="7CA129F8"/>
    <w:rsid w:val="7CDC39FF"/>
    <w:rsid w:val="7D0C08AA"/>
    <w:rsid w:val="7D11437F"/>
    <w:rsid w:val="7D5759EC"/>
    <w:rsid w:val="7D6E4246"/>
    <w:rsid w:val="7D746903"/>
    <w:rsid w:val="7DB80207"/>
    <w:rsid w:val="7DC67FE0"/>
    <w:rsid w:val="7DD77FDD"/>
    <w:rsid w:val="7DD81BC4"/>
    <w:rsid w:val="7DEE3196"/>
    <w:rsid w:val="7E3347EA"/>
    <w:rsid w:val="7E5B0DE1"/>
    <w:rsid w:val="7E5C1BF5"/>
    <w:rsid w:val="7E5E25D5"/>
    <w:rsid w:val="7E802909"/>
    <w:rsid w:val="7E8D0014"/>
    <w:rsid w:val="7E925F25"/>
    <w:rsid w:val="7E926F77"/>
    <w:rsid w:val="7E9975A5"/>
    <w:rsid w:val="7E9D5BF2"/>
    <w:rsid w:val="7F094F2B"/>
    <w:rsid w:val="7F1275A7"/>
    <w:rsid w:val="7F187F08"/>
    <w:rsid w:val="7F193CF1"/>
    <w:rsid w:val="7F1A766C"/>
    <w:rsid w:val="7F247D51"/>
    <w:rsid w:val="7F3E6493"/>
    <w:rsid w:val="7F7A53DE"/>
    <w:rsid w:val="7F855630"/>
    <w:rsid w:val="7F893927"/>
    <w:rsid w:val="7FA15D35"/>
    <w:rsid w:val="7FEA4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jc w:val="center"/>
      <w:outlineLvl w:val="0"/>
    </w:pPr>
    <w:rPr>
      <w:b/>
      <w:bCs/>
      <w:kern w:val="44"/>
      <w:sz w:val="44"/>
      <w:szCs w:val="44"/>
    </w:rPr>
  </w:style>
  <w:style w:type="paragraph" w:styleId="4">
    <w:name w:val="heading 2"/>
    <w:basedOn w:val="1"/>
    <w:next w:val="1"/>
    <w:qFormat/>
    <w:uiPriority w:val="0"/>
    <w:pPr>
      <w:keepNext/>
      <w:keepLines/>
      <w:spacing w:before="120" w:after="120" w:line="360" w:lineRule="auto"/>
      <w:jc w:val="center"/>
      <w:outlineLvl w:val="1"/>
    </w:pPr>
    <w:rPr>
      <w:sz w:val="36"/>
      <w:szCs w:val="36"/>
    </w:rPr>
  </w:style>
  <w:style w:type="paragraph" w:styleId="5">
    <w:name w:val="heading 3"/>
    <w:basedOn w:val="1"/>
    <w:next w:val="6"/>
    <w:qFormat/>
    <w:uiPriority w:val="0"/>
    <w:pPr>
      <w:keepNext/>
      <w:keepLines/>
      <w:widowControl w:val="0"/>
      <w:spacing w:before="120" w:after="120" w:line="360" w:lineRule="auto"/>
      <w:jc w:val="both"/>
      <w:outlineLvl w:val="2"/>
    </w:pPr>
    <w:rPr>
      <w:rFonts w:ascii="Times New Roman" w:hAnsi="Times New Roman"/>
      <w:b/>
      <w:bCs/>
      <w:kern w:val="0"/>
      <w:sz w:val="28"/>
      <w:szCs w:val="1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NormalIndent"/>
    <w:basedOn w:val="1"/>
    <w:qFormat/>
    <w:uiPriority w:val="0"/>
    <w:pPr>
      <w:spacing w:line="360" w:lineRule="atLeast"/>
      <w:ind w:firstLine="420"/>
      <w:jc w:val="both"/>
      <w:textAlignment w:val="baseline"/>
    </w:pPr>
    <w:rPr>
      <w:rFonts w:ascii="Calibri" w:hAnsi="Calibri" w:eastAsia="宋体"/>
      <w:kern w:val="2"/>
      <w:sz w:val="21"/>
      <w:szCs w:val="20"/>
      <w:lang w:val="en-US" w:eastAsia="zh-CN" w:bidi="ar-SA"/>
    </w:rPr>
  </w:style>
  <w:style w:type="paragraph" w:styleId="6">
    <w:name w:val="Normal Indent"/>
    <w:basedOn w:val="1"/>
    <w:next w:val="1"/>
    <w:qFormat/>
    <w:uiPriority w:val="0"/>
    <w:pPr>
      <w:widowControl/>
      <w:ind w:firstLine="420"/>
      <w:jc w:val="left"/>
    </w:pPr>
    <w:rPr>
      <w:kern w:val="0"/>
      <w:sz w:val="20"/>
      <w:szCs w:val="20"/>
    </w:rPr>
  </w:style>
  <w:style w:type="paragraph" w:styleId="7">
    <w:name w:val="table of authorities"/>
    <w:basedOn w:val="1"/>
    <w:next w:val="1"/>
    <w:unhideWhenUsed/>
    <w:qFormat/>
    <w:uiPriority w:val="99"/>
    <w:pPr>
      <w:ind w:left="420" w:leftChars="200"/>
    </w:pPr>
  </w:style>
  <w:style w:type="paragraph" w:styleId="8">
    <w:name w:val="annotation text"/>
    <w:basedOn w:val="1"/>
    <w:qFormat/>
    <w:uiPriority w:val="0"/>
    <w:pPr>
      <w:adjustRightInd w:val="0"/>
      <w:spacing w:line="360" w:lineRule="atLeast"/>
      <w:jc w:val="left"/>
      <w:textAlignment w:val="baseline"/>
    </w:pPr>
    <w:rPr>
      <w:kern w:val="0"/>
      <w:sz w:val="24"/>
      <w:szCs w:val="20"/>
    </w:rPr>
  </w:style>
  <w:style w:type="paragraph" w:styleId="9">
    <w:name w:val="Body Text"/>
    <w:basedOn w:val="1"/>
    <w:qFormat/>
    <w:uiPriority w:val="99"/>
    <w:pPr>
      <w:spacing w:after="120"/>
    </w:pPr>
  </w:style>
  <w:style w:type="paragraph" w:styleId="10">
    <w:name w:val="Body Text Indent"/>
    <w:basedOn w:val="1"/>
    <w:qFormat/>
    <w:uiPriority w:val="0"/>
    <w:pPr>
      <w:spacing w:line="800" w:lineRule="exact"/>
      <w:ind w:left="315" w:leftChars="150" w:firstLine="664" w:firstLineChars="237"/>
    </w:pPr>
    <w:rPr>
      <w:rFonts w:ascii="仿宋_GB2312" w:eastAsia="仿宋_GB2312"/>
      <w:sz w:val="28"/>
    </w:rPr>
  </w:style>
  <w:style w:type="paragraph" w:styleId="11">
    <w:name w:val="Plain Text"/>
    <w:basedOn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5">
    <w:name w:val="Body Text First Indent 2"/>
    <w:basedOn w:val="10"/>
    <w:unhideWhenUsed/>
    <w:qFormat/>
    <w:uiPriority w:val="99"/>
    <w:pPr>
      <w:ind w:firstLine="420" w:firstLineChars="200"/>
    </w:p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bCs/>
    </w:rPr>
  </w:style>
  <w:style w:type="character" w:styleId="20">
    <w:name w:val="page number"/>
    <w:qFormat/>
    <w:uiPriority w:val="0"/>
  </w:style>
  <w:style w:type="paragraph" w:customStyle="1" w:styleId="21">
    <w:name w:val="正文首行缩进 2 Char Char"/>
    <w:basedOn w:val="22"/>
    <w:qFormat/>
    <w:uiPriority w:val="99"/>
    <w:pPr>
      <w:ind w:firstLine="420"/>
    </w:pPr>
  </w:style>
  <w:style w:type="paragraph" w:customStyle="1" w:styleId="22">
    <w:name w:val="正文文本缩进 Char Char"/>
    <w:basedOn w:val="1"/>
    <w:qFormat/>
    <w:uiPriority w:val="99"/>
    <w:pPr>
      <w:spacing w:after="120"/>
      <w:ind w:left="420" w:leftChars="200"/>
    </w:pPr>
  </w:style>
  <w:style w:type="paragraph" w:customStyle="1" w:styleId="23">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4">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5">
    <w:name w:val="标题 2_0"/>
    <w:basedOn w:val="26"/>
    <w:next w:val="26"/>
    <w:qFormat/>
    <w:uiPriority w:val="0"/>
    <w:pPr>
      <w:keepNext/>
      <w:keepLines/>
      <w:spacing w:before="120" w:after="120" w:line="360" w:lineRule="auto"/>
      <w:jc w:val="center"/>
      <w:outlineLvl w:val="1"/>
    </w:pPr>
    <w:rPr>
      <w:rFonts w:ascii="Calibri" w:hAnsi="Calibri"/>
      <w:b/>
      <w:bCs/>
      <w:sz w:val="36"/>
      <w:szCs w:val="36"/>
    </w:rPr>
  </w:style>
  <w:style w:type="paragraph" w:customStyle="1" w:styleId="26">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列出段落_0"/>
    <w:basedOn w:val="26"/>
    <w:qFormat/>
    <w:uiPriority w:val="34"/>
    <w:pPr>
      <w:ind w:firstLine="420" w:firstLineChars="200"/>
    </w:pPr>
    <w:rPr>
      <w:rFonts w:ascii="Calibri" w:hAnsi="Calibri"/>
    </w:rPr>
  </w:style>
  <w:style w:type="paragraph" w:customStyle="1" w:styleId="28">
    <w:name w:val="纯文本_1"/>
    <w:basedOn w:val="26"/>
    <w:qFormat/>
    <w:uiPriority w:val="0"/>
    <w:rPr>
      <w:rFonts w:ascii="宋体" w:hAnsi="Courier New" w:eastAsia="宋体" w:cs="Times New Roman"/>
      <w:szCs w:val="21"/>
    </w:rPr>
  </w:style>
  <w:style w:type="paragraph" w:customStyle="1" w:styleId="2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Normal"/>
    <w:qFormat/>
    <w:uiPriority w:val="0"/>
    <w:rPr>
      <w:rFonts w:ascii="Times New Roman" w:hAnsi="Times New Roman" w:eastAsia="Times New Roman" w:cs="Times New Roman"/>
      <w:sz w:val="24"/>
      <w:szCs w:val="24"/>
      <w:lang w:bidi="ar-SA"/>
    </w:rPr>
  </w:style>
  <w:style w:type="paragraph" w:customStyle="1" w:styleId="31">
    <w:name w:val="Normal_1"/>
    <w:qFormat/>
    <w:uiPriority w:val="0"/>
    <w:rPr>
      <w:rFonts w:ascii="Times New Roman" w:hAnsi="Times New Roman" w:eastAsia="Times New Roman" w:cs="Times New Roman"/>
      <w:sz w:val="24"/>
      <w:szCs w:val="24"/>
      <w:lang w:bidi="ar-SA"/>
    </w:rPr>
  </w:style>
  <w:style w:type="paragraph" w:customStyle="1" w:styleId="32">
    <w:name w:val="Normal_18"/>
    <w:qFormat/>
    <w:uiPriority w:val="0"/>
    <w:rPr>
      <w:rFonts w:ascii="Times New Roman" w:hAnsi="Times New Roman" w:eastAsia="Times New Roman" w:cs="Times New Roman"/>
      <w:sz w:val="24"/>
      <w:szCs w:val="24"/>
      <w:lang w:bidi="ar-SA"/>
    </w:rPr>
  </w:style>
  <w:style w:type="paragraph" w:customStyle="1" w:styleId="33">
    <w:name w:val="Normal_0_0"/>
    <w:basedOn w:val="31"/>
    <w:qFormat/>
    <w:uiPriority w:val="0"/>
    <w:rPr>
      <w:rFonts w:ascii="黑体" w:hAnsi="黑体" w:eastAsia="黑体" w:cs="Times New Roman"/>
      <w:b/>
      <w:sz w:val="32"/>
      <w:szCs w:val="24"/>
      <w:lang w:bidi="ar-SA"/>
    </w:rPr>
  </w:style>
  <w:style w:type="paragraph" w:customStyle="1" w:styleId="34">
    <w:name w:val="Normal_1_0"/>
    <w:basedOn w:val="33"/>
    <w:qFormat/>
    <w:uiPriority w:val="0"/>
    <w:rPr>
      <w:rFonts w:ascii="黑体" w:hAnsi="黑体" w:eastAsia="黑体" w:cs="Times New Roman"/>
      <w:sz w:val="32"/>
      <w:szCs w:val="24"/>
      <w:lang w:bidi="ar-SA"/>
    </w:rPr>
  </w:style>
  <w:style w:type="paragraph" w:customStyle="1" w:styleId="35">
    <w:name w:val="标题 1_0"/>
    <w:basedOn w:val="29"/>
    <w:next w:val="29"/>
    <w:qFormat/>
    <w:uiPriority w:val="0"/>
    <w:pPr>
      <w:keepNext/>
      <w:keepLines/>
      <w:spacing w:before="340" w:after="330" w:line="578" w:lineRule="auto"/>
      <w:jc w:val="center"/>
      <w:outlineLvl w:val="0"/>
    </w:pPr>
    <w:rPr>
      <w:b/>
      <w:bCs/>
      <w:kern w:val="44"/>
      <w:sz w:val="44"/>
      <w:szCs w:val="44"/>
    </w:rPr>
  </w:style>
  <w:style w:type="paragraph" w:customStyle="1" w:styleId="36">
    <w:name w:val="正文_1_1"/>
    <w:qFormat/>
    <w:uiPriority w:val="0"/>
    <w:pPr>
      <w:widowControl w:val="0"/>
      <w:jc w:val="both"/>
    </w:pPr>
    <w:rPr>
      <w:rFonts w:ascii="等线" w:hAnsi="等线" w:eastAsia="等线" w:cs="Times New Roman"/>
      <w:kern w:val="2"/>
      <w:sz w:val="21"/>
      <w:szCs w:val="22"/>
      <w:lang w:val="en-US" w:eastAsia="zh-CN" w:bidi="ar-SA"/>
    </w:rPr>
  </w:style>
  <w:style w:type="paragraph" w:customStyle="1" w:styleId="37">
    <w:name w:val="Normal_2"/>
    <w:qFormat/>
    <w:uiPriority w:val="0"/>
    <w:rPr>
      <w:rFonts w:ascii="黑体" w:hAnsi="黑体" w:eastAsia="黑体" w:cs="Times New Roman"/>
      <w:b/>
      <w:sz w:val="32"/>
      <w:szCs w:val="24"/>
      <w:lang w:bidi="ar-SA"/>
    </w:rPr>
  </w:style>
  <w:style w:type="paragraph" w:customStyle="1" w:styleId="38">
    <w:name w:val="Normal_3"/>
    <w:qFormat/>
    <w:uiPriority w:val="0"/>
    <w:rPr>
      <w:rFonts w:ascii="黑体" w:hAnsi="黑体" w:eastAsia="黑体" w:cs="Times New Roman"/>
      <w:b/>
      <w:sz w:val="32"/>
      <w:szCs w:val="24"/>
      <w:lang w:bidi="ar-SA"/>
    </w:rPr>
  </w:style>
  <w:style w:type="paragraph" w:customStyle="1" w:styleId="39">
    <w:name w:val="正文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Normal_4"/>
    <w:qFormat/>
    <w:uiPriority w:val="0"/>
    <w:rPr>
      <w:rFonts w:ascii="黑体" w:hAnsi="黑体" w:eastAsia="黑体" w:cs="Times New Roman"/>
      <w:b/>
      <w:sz w:val="32"/>
      <w:szCs w:val="24"/>
      <w:lang w:bidi="ar-SA"/>
    </w:rPr>
  </w:style>
  <w:style w:type="paragraph" w:customStyle="1" w:styleId="41">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正文_0_0_0"/>
    <w:qFormat/>
    <w:uiPriority w:val="0"/>
    <w:pPr>
      <w:widowControl w:val="0"/>
      <w:jc w:val="both"/>
    </w:pPr>
    <w:rPr>
      <w:rFonts w:ascii="等线" w:hAnsi="等线" w:eastAsia="等线" w:cs="Times New Roman"/>
      <w:kern w:val="2"/>
      <w:sz w:val="21"/>
      <w:szCs w:val="22"/>
      <w:lang w:val="en-US" w:eastAsia="zh-CN" w:bidi="ar-SA"/>
    </w:rPr>
  </w:style>
  <w:style w:type="paragraph" w:customStyle="1" w:styleId="43">
    <w:name w:val="标题 3_0_0"/>
    <w:basedOn w:val="42"/>
    <w:next w:val="42"/>
    <w:qFormat/>
    <w:uiPriority w:val="0"/>
    <w:pPr>
      <w:autoSpaceDE w:val="0"/>
      <w:autoSpaceDN w:val="0"/>
      <w:adjustRightInd w:val="0"/>
      <w:spacing w:line="500" w:lineRule="exact"/>
      <w:jc w:val="center"/>
      <w:outlineLvl w:val="2"/>
    </w:pPr>
    <w:rPr>
      <w:rFonts w:ascii="宋体" w:hAnsi="宋体" w:eastAsia="宋体"/>
      <w:b/>
      <w:kern w:val="0"/>
      <w:sz w:val="28"/>
      <w:szCs w:val="28"/>
    </w:rPr>
  </w:style>
  <w:style w:type="paragraph" w:customStyle="1" w:styleId="44">
    <w:name w:val="正文文本_1"/>
    <w:basedOn w:val="41"/>
    <w:qFormat/>
    <w:uiPriority w:val="0"/>
    <w:pPr>
      <w:spacing w:after="120"/>
    </w:pPr>
    <w:rPr>
      <w:rFonts w:ascii="Calibri" w:hAnsi="Calibri" w:eastAsia="宋体"/>
      <w:kern w:val="0"/>
      <w:sz w:val="20"/>
      <w:szCs w:val="20"/>
    </w:rPr>
  </w:style>
  <w:style w:type="paragraph" w:customStyle="1" w:styleId="45">
    <w:name w:val="Normal_5"/>
    <w:qFormat/>
    <w:uiPriority w:val="0"/>
    <w:rPr>
      <w:rFonts w:ascii="黑体" w:hAnsi="黑体" w:eastAsia="黑体" w:cs="Times New Roman"/>
      <w:b/>
      <w:sz w:val="32"/>
      <w:szCs w:val="24"/>
      <w:lang w:bidi="ar-SA"/>
    </w:rPr>
  </w:style>
  <w:style w:type="paragraph" w:customStyle="1" w:styleId="46">
    <w:name w:val="Normal_6"/>
    <w:qFormat/>
    <w:uiPriority w:val="0"/>
    <w:rPr>
      <w:rFonts w:ascii="黑体" w:hAnsi="黑体" w:eastAsia="黑体" w:cs="Times New Roman"/>
      <w:b/>
      <w:sz w:val="32"/>
      <w:szCs w:val="24"/>
      <w:lang w:bidi="ar-SA"/>
    </w:rPr>
  </w:style>
  <w:style w:type="paragraph" w:customStyle="1" w:styleId="47">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正文_0_0_0_0"/>
    <w:qFormat/>
    <w:uiPriority w:val="0"/>
    <w:pPr>
      <w:widowControl w:val="0"/>
      <w:jc w:val="both"/>
    </w:pPr>
    <w:rPr>
      <w:rFonts w:ascii="等线" w:hAnsi="等线" w:eastAsia="等线" w:cs="Times New Roman"/>
      <w:kern w:val="2"/>
      <w:sz w:val="21"/>
      <w:szCs w:val="22"/>
      <w:lang w:val="en-US" w:eastAsia="zh-CN" w:bidi="ar-SA"/>
    </w:rPr>
  </w:style>
  <w:style w:type="paragraph" w:customStyle="1" w:styleId="49">
    <w:name w:val="Normal_7"/>
    <w:qFormat/>
    <w:uiPriority w:val="0"/>
    <w:rPr>
      <w:rFonts w:ascii="黑体" w:hAnsi="黑体" w:eastAsia="黑体" w:cs="Times New Roman"/>
      <w:b/>
      <w:sz w:val="32"/>
      <w:szCs w:val="24"/>
      <w:lang w:bidi="ar-SA"/>
    </w:rPr>
  </w:style>
  <w:style w:type="paragraph" w:customStyle="1" w:styleId="50">
    <w:name w:val="Normal_8"/>
    <w:qFormat/>
    <w:uiPriority w:val="0"/>
    <w:rPr>
      <w:rFonts w:ascii="黑体" w:hAnsi="黑体" w:eastAsia="黑体" w:cs="Times New Roman"/>
      <w:b/>
      <w:sz w:val="32"/>
      <w:szCs w:val="24"/>
      <w:lang w:bidi="ar-SA"/>
    </w:rPr>
  </w:style>
  <w:style w:type="paragraph" w:customStyle="1" w:styleId="51">
    <w:name w:val="正文_0_0_1"/>
    <w:qFormat/>
    <w:uiPriority w:val="0"/>
    <w:pPr>
      <w:widowControl w:val="0"/>
      <w:jc w:val="both"/>
    </w:pPr>
    <w:rPr>
      <w:rFonts w:ascii="等线" w:hAnsi="等线" w:eastAsia="等线" w:cs="Times New Roman"/>
      <w:kern w:val="2"/>
      <w:sz w:val="21"/>
      <w:szCs w:val="22"/>
      <w:lang w:val="en-US" w:eastAsia="zh-CN" w:bidi="ar-SA"/>
    </w:rPr>
  </w:style>
  <w:style w:type="paragraph" w:customStyle="1" w:styleId="52">
    <w:name w:val="纯文本_0_0"/>
    <w:basedOn w:val="51"/>
    <w:qFormat/>
    <w:uiPriority w:val="0"/>
    <w:rPr>
      <w:rFonts w:ascii="宋体" w:hAnsi="Courier New"/>
      <w:kern w:val="0"/>
      <w:sz w:val="20"/>
      <w:szCs w:val="21"/>
    </w:rPr>
  </w:style>
  <w:style w:type="paragraph" w:customStyle="1" w:styleId="53">
    <w:name w:val="Normal_9"/>
    <w:qFormat/>
    <w:uiPriority w:val="0"/>
    <w:rPr>
      <w:rFonts w:ascii="黑体" w:hAnsi="黑体" w:eastAsia="黑体" w:cs="Times New Roman"/>
      <w:b/>
      <w:sz w:val="32"/>
      <w:szCs w:val="24"/>
      <w:lang w:bidi="ar-SA"/>
    </w:rPr>
  </w:style>
  <w:style w:type="paragraph" w:customStyle="1" w:styleId="54">
    <w:name w:val="正文_0_0_2"/>
    <w:qFormat/>
    <w:uiPriority w:val="0"/>
    <w:pPr>
      <w:widowControl w:val="0"/>
      <w:jc w:val="both"/>
    </w:pPr>
    <w:rPr>
      <w:rFonts w:ascii="等线" w:hAnsi="等线" w:eastAsia="等线" w:cs="Times New Roman"/>
      <w:kern w:val="2"/>
      <w:sz w:val="21"/>
      <w:szCs w:val="22"/>
      <w:lang w:val="en-US" w:eastAsia="zh-CN" w:bidi="ar-SA"/>
    </w:rPr>
  </w:style>
  <w:style w:type="paragraph" w:customStyle="1" w:styleId="55">
    <w:name w:val="Normal_10"/>
    <w:qFormat/>
    <w:uiPriority w:val="0"/>
    <w:rPr>
      <w:rFonts w:ascii="黑体" w:hAnsi="黑体" w:eastAsia="黑体" w:cs="Times New Roman"/>
      <w:b/>
      <w:sz w:val="32"/>
      <w:szCs w:val="24"/>
      <w:lang w:bidi="ar-SA"/>
    </w:rPr>
  </w:style>
  <w:style w:type="paragraph" w:customStyle="1" w:styleId="56">
    <w:name w:val="Normal_12"/>
    <w:qFormat/>
    <w:uiPriority w:val="0"/>
    <w:rPr>
      <w:rFonts w:ascii="黑体" w:hAnsi="黑体" w:eastAsia="黑体" w:cs="Times New Roman"/>
      <w:b/>
      <w:sz w:val="32"/>
      <w:szCs w:val="24"/>
      <w:lang w:bidi="ar-SA"/>
    </w:rPr>
  </w:style>
  <w:style w:type="paragraph" w:customStyle="1" w:styleId="57">
    <w:name w:val="正文_0_0_4"/>
    <w:qFormat/>
    <w:uiPriority w:val="0"/>
    <w:pPr>
      <w:widowControl w:val="0"/>
      <w:jc w:val="both"/>
    </w:pPr>
    <w:rPr>
      <w:rFonts w:ascii="等线" w:hAnsi="等线" w:eastAsia="等线" w:cs="Times New Roman"/>
      <w:kern w:val="2"/>
      <w:sz w:val="21"/>
      <w:szCs w:val="22"/>
      <w:lang w:val="en-US" w:eastAsia="zh-CN" w:bidi="ar-SA"/>
    </w:rPr>
  </w:style>
  <w:style w:type="paragraph" w:customStyle="1" w:styleId="58">
    <w:name w:val="正文文本_1_0"/>
    <w:basedOn w:val="59"/>
    <w:unhideWhenUsed/>
    <w:qFormat/>
    <w:uiPriority w:val="0"/>
    <w:pPr>
      <w:spacing w:after="120"/>
    </w:pPr>
    <w:rPr>
      <w:rFonts w:ascii="Times New Roman" w:hAnsi="Times New Roman"/>
    </w:rPr>
  </w:style>
  <w:style w:type="paragraph" w:customStyle="1" w:styleId="59">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Normal_13"/>
    <w:qFormat/>
    <w:uiPriority w:val="0"/>
    <w:rPr>
      <w:rFonts w:ascii="黑体" w:hAnsi="黑体" w:eastAsia="黑体" w:cs="Times New Roman"/>
      <w:b/>
      <w:sz w:val="32"/>
      <w:szCs w:val="24"/>
      <w:lang w:bidi="ar-SA"/>
    </w:rPr>
  </w:style>
  <w:style w:type="paragraph" w:customStyle="1" w:styleId="61">
    <w:name w:val="标题 3_1"/>
    <w:basedOn w:val="62"/>
    <w:next w:val="62"/>
    <w:qFormat/>
    <w:uiPriority w:val="0"/>
    <w:pPr>
      <w:keepNext/>
      <w:keepLines/>
      <w:spacing w:before="120" w:after="120" w:line="360" w:lineRule="auto"/>
      <w:outlineLvl w:val="2"/>
    </w:pPr>
    <w:rPr>
      <w:rFonts w:ascii="Times New Roman" w:hAnsi="Times New Roman"/>
      <w:b/>
      <w:bCs/>
      <w:kern w:val="0"/>
      <w:sz w:val="28"/>
      <w:szCs w:val="18"/>
    </w:rPr>
  </w:style>
  <w:style w:type="paragraph" w:customStyle="1" w:styleId="62">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
    <w:name w:val="Normal_14"/>
    <w:qFormat/>
    <w:uiPriority w:val="0"/>
    <w:rPr>
      <w:rFonts w:ascii="黑体" w:hAnsi="黑体" w:eastAsia="黑体" w:cs="Times New Roman"/>
      <w:b/>
      <w:sz w:val="32"/>
      <w:szCs w:val="24"/>
      <w:lang w:bidi="ar-SA"/>
    </w:rPr>
  </w:style>
  <w:style w:type="character" w:customStyle="1" w:styleId="64">
    <w:name w:val="font01"/>
    <w:basedOn w:val="18"/>
    <w:qFormat/>
    <w:uiPriority w:val="0"/>
    <w:rPr>
      <w:rFonts w:hint="eastAsia" w:ascii="宋体" w:hAnsi="宋体" w:eastAsia="宋体" w:cs="宋体"/>
      <w:color w:val="000000"/>
      <w:sz w:val="20"/>
      <w:szCs w:val="20"/>
      <w:u w:val="none"/>
      <w:vertAlign w:val="superscript"/>
    </w:rPr>
  </w:style>
  <w:style w:type="paragraph" w:customStyle="1" w:styleId="65">
    <w:name w:val="条款"/>
    <w:basedOn w:val="11"/>
    <w:qFormat/>
    <w:uiPriority w:val="0"/>
    <w:pPr>
      <w:spacing w:line="300" w:lineRule="exact"/>
    </w:pPr>
    <w:rPr>
      <w:rFonts w:ascii="仿宋_GB2312" w:hAnsi="宋体" w:eastAsia="仿宋_GB2312"/>
      <w:szCs w:val="21"/>
    </w:rPr>
  </w:style>
  <w:style w:type="paragraph" w:customStyle="1" w:styleId="66">
    <w:name w:val="正文_0_1"/>
    <w:qFormat/>
    <w:uiPriority w:val="0"/>
    <w:pPr>
      <w:widowControl w:val="0"/>
      <w:jc w:val="both"/>
    </w:pPr>
    <w:rPr>
      <w:rFonts w:ascii="Times New Roman" w:hAnsi="Times New Roman" w:eastAsia="宋体" w:cs="Times New Roman"/>
      <w:szCs w:val="24"/>
      <w:lang w:val="en-US" w:eastAsia="zh-CN" w:bidi="ar-SA"/>
    </w:rPr>
  </w:style>
  <w:style w:type="paragraph" w:customStyle="1" w:styleId="67">
    <w:name w:val="Normal_15"/>
    <w:qFormat/>
    <w:uiPriority w:val="0"/>
    <w:rPr>
      <w:rFonts w:ascii="Times New Roman" w:hAnsi="Times New Roman" w:eastAsia="Times New Roman" w:cs="Times New Roman"/>
      <w:sz w:val="24"/>
      <w:szCs w:val="24"/>
      <w:lang w:bidi="ar-SA"/>
    </w:rPr>
  </w:style>
  <w:style w:type="paragraph" w:customStyle="1" w:styleId="68">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Normal_0"/>
    <w:qFormat/>
    <w:uiPriority w:val="0"/>
    <w:rPr>
      <w:rFonts w:ascii="黑体" w:hAnsi="黑体" w:eastAsia="黑体" w:cs="Times New Roman"/>
      <w:b/>
      <w:sz w:val="32"/>
      <w:szCs w:val="24"/>
      <w:lang w:bidi="ar-SA"/>
    </w:rPr>
  </w:style>
  <w:style w:type="paragraph" w:customStyle="1" w:styleId="70">
    <w:name w:val="Normal_0_0_0"/>
    <w:basedOn w:val="34"/>
    <w:qFormat/>
    <w:uiPriority w:val="0"/>
    <w:rPr>
      <w:rFonts w:eastAsia="Times New Roman"/>
    </w:rPr>
  </w:style>
  <w:style w:type="paragraph" w:customStyle="1" w:styleId="71">
    <w:name w:val="标题 2_1"/>
    <w:basedOn w:val="72"/>
    <w:next w:val="72"/>
    <w:qFormat/>
    <w:uiPriority w:val="0"/>
    <w:pPr>
      <w:keepNext/>
      <w:keepLines/>
      <w:spacing w:before="260" w:after="260" w:line="408" w:lineRule="auto"/>
      <w:outlineLvl w:val="1"/>
    </w:pPr>
    <w:rPr>
      <w:rFonts w:ascii="Arial" w:hAnsi="Arial" w:eastAsia="黑体" w:cs="Arial"/>
      <w:b/>
      <w:bCs/>
      <w:sz w:val="32"/>
      <w:szCs w:val="32"/>
    </w:rPr>
  </w:style>
  <w:style w:type="paragraph" w:customStyle="1" w:styleId="7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正文_1_1_0_0"/>
    <w:basedOn w:val="72"/>
    <w:qFormat/>
    <w:uiPriority w:val="0"/>
    <w:rPr>
      <w:rFonts w:ascii="Calibri" w:hAnsi="Calibri" w:cs="宋体"/>
      <w:szCs w:val="21"/>
    </w:rPr>
  </w:style>
  <w:style w:type="paragraph" w:customStyle="1" w:styleId="74">
    <w:name w:val="标题 4_0"/>
    <w:basedOn w:val="72"/>
    <w:next w:val="72"/>
    <w:qFormat/>
    <w:uiPriority w:val="0"/>
    <w:pPr>
      <w:keepNext/>
      <w:keepLines/>
      <w:spacing w:before="280" w:after="290" w:line="372" w:lineRule="auto"/>
      <w:outlineLvl w:val="3"/>
    </w:pPr>
    <w:rPr>
      <w:rFonts w:ascii="Arial" w:hAnsi="Arial" w:eastAsia="黑体" w:cs="Arial"/>
      <w:b/>
      <w:bCs/>
      <w:sz w:val="28"/>
      <w:szCs w:val="28"/>
    </w:rPr>
  </w:style>
  <w:style w:type="paragraph" w:customStyle="1" w:styleId="75">
    <w:name w:val="正文_2"/>
    <w:basedOn w:val="72"/>
    <w:qFormat/>
    <w:uiPriority w:val="0"/>
    <w:rPr>
      <w:rFonts w:ascii="Calibri" w:hAnsi="Calibri" w:cs="宋体"/>
      <w:szCs w:val="21"/>
    </w:rPr>
  </w:style>
  <w:style w:type="paragraph" w:customStyle="1" w:styleId="76">
    <w:name w:val="正文文本_0"/>
    <w:basedOn w:val="72"/>
    <w:qFormat/>
    <w:uiPriority w:val="0"/>
    <w:rPr>
      <w:rFonts w:ascii="Calibri" w:hAnsi="Calibri" w:eastAsia="黑体"/>
      <w:sz w:val="36"/>
      <w:szCs w:val="24"/>
    </w:rPr>
  </w:style>
  <w:style w:type="paragraph" w:customStyle="1" w:styleId="77">
    <w:name w:val="_Style 1"/>
    <w:basedOn w:val="1"/>
    <w:next w:val="1"/>
    <w:qFormat/>
    <w:uiPriority w:val="0"/>
    <w:pPr>
      <w:pBdr>
        <w:bottom w:val="single" w:color="auto" w:sz="6" w:space="1"/>
      </w:pBdr>
      <w:jc w:val="center"/>
    </w:pPr>
    <w:rPr>
      <w:rFonts w:ascii="Arial" w:eastAsia="宋体"/>
      <w:vanish/>
      <w:sz w:val="16"/>
    </w:rPr>
  </w:style>
  <w:style w:type="paragraph" w:customStyle="1" w:styleId="78">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正文空2格  1."/>
    <w:basedOn w:val="1"/>
    <w:qFormat/>
    <w:uiPriority w:val="0"/>
    <w:pPr>
      <w:adjustRightInd w:val="0"/>
      <w:spacing w:line="360" w:lineRule="auto"/>
      <w:ind w:firstLine="480" w:firstLineChars="200"/>
      <w:textAlignment w:val="baseline"/>
    </w:pPr>
    <w:rPr>
      <w:rFonts w:ascii="宋体" w:eastAsia="仿宋" w:cs="宋体"/>
      <w:kern w:val="0"/>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17775</Words>
  <Characters>19629</Characters>
  <Lines>0</Lines>
  <Paragraphs>0</Paragraphs>
  <TotalTime>8</TotalTime>
  <ScaleCrop>false</ScaleCrop>
  <LinksUpToDate>false</LinksUpToDate>
  <CharactersWithSpaces>21824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2021-02-26T04:40:00Z</dcterms:created>
  <dc:creator>Admin</dc:creator>
  <cp:lastModifiedBy>D.</cp:lastModifiedBy>
  <dcterms:modified xsi:type="dcterms:W3CDTF">2022-07-04T07:55:36Z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8F91A00C7B99495393A70E43CC6828B0</vt:lpwstr>
  </property>
</Properties>
</file>