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jc w:val="center"/>
        <w:rPr>
          <w:rFonts w:ascii="Times New Roman"/>
          <w:sz w:val="20"/>
        </w:rPr>
      </w:pPr>
    </w:p>
    <w:p>
      <w:pPr>
        <w:pStyle w:val="8"/>
        <w:spacing w:before="4"/>
        <w:rPr>
          <w:rFonts w:hint="eastAsia" w:ascii="黑体" w:hAnsi="宋体" w:eastAsia="黑体" w:cs="宋体"/>
          <w:spacing w:val="-1"/>
          <w:sz w:val="52"/>
          <w:szCs w:val="22"/>
          <w:lang w:val="zh-CN" w:eastAsia="zh-CN" w:bidi="zh-CN"/>
        </w:rPr>
      </w:pPr>
      <w:r>
        <w:rPr>
          <w:rFonts w:hint="eastAsia" w:ascii="黑体" w:hAnsi="宋体" w:eastAsia="黑体" w:cs="宋体"/>
          <w:spacing w:val="-1"/>
          <w:sz w:val="52"/>
          <w:szCs w:val="22"/>
          <w:lang w:val="zh-CN" w:eastAsia="zh-CN" w:bidi="zh-CN"/>
        </w:rPr>
        <w:t>查汗采开乡查汗采开村人居环境改善项目</w:t>
      </w:r>
    </w:p>
    <w:p>
      <w:pPr>
        <w:spacing w:before="0"/>
        <w:ind w:left="2690" w:right="3728" w:firstLine="0"/>
        <w:jc w:val="center"/>
        <w:rPr>
          <w:rFonts w:hint="eastAsia" w:ascii="黑体" w:eastAsia="黑体"/>
          <w:sz w:val="52"/>
          <w:lang w:val="en-US" w:eastAsia="zh-CN"/>
        </w:rPr>
      </w:pPr>
      <w:r>
        <w:rPr>
          <w:rFonts w:hint="eastAsia" w:ascii="黑体" w:eastAsia="黑体"/>
          <w:spacing w:val="-1"/>
          <w:sz w:val="52"/>
        </w:rPr>
        <w:t>竞争性磋商</w:t>
      </w:r>
      <w:r>
        <w:rPr>
          <w:rFonts w:hint="eastAsia" w:ascii="黑体" w:eastAsia="黑体"/>
          <w:spacing w:val="-1"/>
          <w:sz w:val="52"/>
          <w:lang w:eastAsia="zh-CN"/>
        </w:rPr>
        <w:t>文件</w:t>
      </w: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ascii="黑体"/>
          <w:sz w:val="27"/>
        </w:rPr>
      </w:pPr>
    </w:p>
    <w:p>
      <w:pPr>
        <w:pStyle w:val="8"/>
        <w:spacing w:before="8"/>
        <w:rPr>
          <w:rFonts w:hint="eastAsia" w:ascii="黑体" w:hAnsi="宋体" w:eastAsia="黑体" w:cs="宋体"/>
          <w:spacing w:val="-1"/>
          <w:sz w:val="52"/>
          <w:szCs w:val="22"/>
          <w:lang w:val="zh-CN" w:eastAsia="zh-CN" w:bidi="zh-CN"/>
        </w:rPr>
      </w:pPr>
    </w:p>
    <w:p>
      <w:pPr>
        <w:pStyle w:val="8"/>
        <w:spacing w:before="8"/>
        <w:ind w:firstLine="3626" w:firstLineChars="700"/>
        <w:rPr>
          <w:rFonts w:hint="eastAsia" w:ascii="黑体" w:hAnsi="宋体" w:eastAsia="黑体" w:cs="宋体"/>
          <w:spacing w:val="-1"/>
          <w:sz w:val="52"/>
          <w:szCs w:val="22"/>
          <w:lang w:val="zh-CN" w:eastAsia="zh-CN" w:bidi="zh-CN"/>
        </w:rPr>
      </w:pPr>
      <w:r>
        <w:rPr>
          <w:rFonts w:hint="eastAsia" w:ascii="黑体" w:hAnsi="宋体" w:eastAsia="黑体" w:cs="宋体"/>
          <w:spacing w:val="-1"/>
          <w:sz w:val="52"/>
          <w:szCs w:val="22"/>
          <w:lang w:val="zh-CN" w:eastAsia="zh-CN" w:bidi="zh-CN"/>
        </w:rPr>
        <w:t>（工程类）</w:t>
      </w:r>
    </w:p>
    <w:p>
      <w:pPr>
        <w:pStyle w:val="8"/>
        <w:spacing w:before="8"/>
        <w:rPr>
          <w:rFonts w:hint="eastAsia" w:ascii="黑体" w:hAnsi="宋体" w:eastAsia="黑体" w:cs="宋体"/>
          <w:spacing w:val="-1"/>
          <w:sz w:val="52"/>
          <w:szCs w:val="22"/>
          <w:lang w:val="zh-CN" w:eastAsia="zh-CN" w:bidi="zh-CN"/>
        </w:rPr>
      </w:pPr>
    </w:p>
    <w:p>
      <w:pPr>
        <w:pStyle w:val="8"/>
        <w:spacing w:before="8"/>
        <w:rPr>
          <w:rFonts w:ascii="黑体"/>
          <w:sz w:val="27"/>
        </w:rPr>
      </w:pPr>
    </w:p>
    <w:p>
      <w:pPr>
        <w:pStyle w:val="8"/>
        <w:spacing w:before="9"/>
        <w:rPr>
          <w:rFonts w:ascii="黑体"/>
          <w:sz w:val="11"/>
        </w:rPr>
      </w:pPr>
    </w:p>
    <w:p>
      <w:pPr>
        <w:pStyle w:val="5"/>
        <w:spacing w:before="54"/>
        <w:ind w:left="1986"/>
        <w:outlineLvl w:val="9"/>
        <w:rPr>
          <w:rFonts w:ascii="宋体"/>
        </w:rPr>
      </w:pPr>
      <w:r>
        <w:rPr>
          <w:rFonts w:ascii="宋体"/>
          <w:w w:val="98"/>
        </w:rPr>
        <w:t xml:space="preserve"> </w:t>
      </w:r>
    </w:p>
    <w:p>
      <w:pPr>
        <w:spacing w:before="6"/>
        <w:ind w:left="1986" w:right="0" w:firstLine="0"/>
        <w:jc w:val="left"/>
        <w:rPr>
          <w:b/>
          <w:sz w:val="32"/>
        </w:rPr>
      </w:pPr>
      <w:r>
        <w:rPr>
          <w:b/>
          <w:w w:val="98"/>
          <w:sz w:val="32"/>
        </w:rPr>
        <w:t xml:space="preserve"> </w:t>
      </w:r>
    </w:p>
    <w:p>
      <w:pPr>
        <w:spacing w:before="5" w:line="360" w:lineRule="auto"/>
        <w:ind w:right="0"/>
        <w:jc w:val="left"/>
        <w:rPr>
          <w:rFonts w:hint="eastAsia" w:ascii="仿宋" w:eastAsia="仿宋"/>
          <w:b/>
          <w:spacing w:val="-2"/>
          <w:sz w:val="32"/>
          <w:lang w:eastAsia="zh-CN"/>
        </w:rPr>
      </w:pPr>
      <w:r>
        <w:rPr>
          <w:rFonts w:hint="eastAsia" w:ascii="仿宋" w:eastAsia="仿宋"/>
          <w:b/>
          <w:spacing w:val="-2"/>
          <w:sz w:val="32"/>
        </w:rPr>
        <w:t>项目名称：</w:t>
      </w:r>
      <w:r>
        <w:rPr>
          <w:rFonts w:hint="eastAsia" w:ascii="仿宋" w:eastAsia="仿宋"/>
          <w:b/>
          <w:spacing w:val="-2"/>
          <w:sz w:val="32"/>
          <w:lang w:eastAsia="zh-CN"/>
        </w:rPr>
        <w:t>查汗采开乡查汗采开村人居环境改善项目</w:t>
      </w:r>
    </w:p>
    <w:p>
      <w:pPr>
        <w:spacing w:before="5" w:line="360" w:lineRule="auto"/>
        <w:ind w:right="0"/>
        <w:jc w:val="left"/>
        <w:rPr>
          <w:rFonts w:hint="eastAsia" w:eastAsia="仿宋"/>
          <w:b/>
          <w:sz w:val="32"/>
          <w:lang w:val="en-US" w:eastAsia="zh-CN"/>
        </w:rPr>
      </w:pPr>
      <w:r>
        <w:rPr>
          <w:rFonts w:hint="eastAsia" w:ascii="仿宋" w:eastAsia="仿宋"/>
          <w:b/>
          <w:sz w:val="32"/>
        </w:rPr>
        <w:t>分包编号：</w:t>
      </w:r>
      <w:r>
        <w:rPr>
          <w:rFonts w:hint="eastAsia" w:ascii="仿宋" w:eastAsia="仿宋"/>
          <w:b/>
          <w:sz w:val="32"/>
          <w:lang w:val="en-US" w:eastAsia="zh-CN"/>
        </w:rPr>
        <w:t>DJXM2022</w:t>
      </w:r>
      <w:r>
        <w:rPr>
          <w:rFonts w:hint="eastAsia" w:ascii="仿宋" w:eastAsia="仿宋"/>
          <w:b/>
          <w:sz w:val="32"/>
        </w:rPr>
        <w:t>-0</w:t>
      </w:r>
      <w:r>
        <w:rPr>
          <w:rFonts w:hint="eastAsia" w:ascii="仿宋" w:eastAsia="仿宋"/>
          <w:b/>
          <w:sz w:val="32"/>
          <w:lang w:val="en-US" w:eastAsia="zh-CN"/>
        </w:rPr>
        <w:t>4</w:t>
      </w:r>
    </w:p>
    <w:p>
      <w:pPr>
        <w:spacing w:before="5" w:line="360" w:lineRule="auto"/>
        <w:ind w:right="1494"/>
        <w:jc w:val="left"/>
        <w:rPr>
          <w:rFonts w:hint="eastAsia" w:ascii="仿宋" w:eastAsia="仿宋"/>
          <w:b/>
          <w:spacing w:val="-2"/>
          <w:sz w:val="32"/>
          <w:lang w:val="en-US" w:eastAsia="zh-CN"/>
        </w:rPr>
      </w:pPr>
      <w:r>
        <w:rPr>
          <w:rFonts w:hint="eastAsia" w:ascii="仿宋" w:eastAsia="仿宋"/>
          <w:b/>
          <w:spacing w:val="-6"/>
          <w:sz w:val="32"/>
          <w:lang w:eastAsia="zh-CN"/>
        </w:rPr>
        <w:t>招标单位</w:t>
      </w:r>
      <w:r>
        <w:rPr>
          <w:rFonts w:hint="eastAsia" w:ascii="仿宋" w:eastAsia="仿宋"/>
          <w:b/>
          <w:spacing w:val="-6"/>
          <w:sz w:val="32"/>
          <w:lang w:val="en-US" w:eastAsia="zh-CN"/>
        </w:rPr>
        <w:t>:</w:t>
      </w:r>
      <w:r>
        <w:rPr>
          <w:rFonts w:hint="eastAsia" w:ascii="仿宋" w:eastAsia="仿宋"/>
          <w:b/>
          <w:spacing w:val="-6"/>
          <w:sz w:val="32"/>
          <w:lang w:eastAsia="zh-CN"/>
        </w:rPr>
        <w:t>焉耆回族自治县查汗采开乡人民政府</w:t>
      </w:r>
      <w:r>
        <w:rPr>
          <w:rFonts w:hint="eastAsia" w:ascii="仿宋" w:eastAsia="仿宋"/>
          <w:b/>
          <w:spacing w:val="-2"/>
          <w:sz w:val="32"/>
          <w:lang w:val="en-US" w:eastAsia="zh-CN"/>
        </w:rPr>
        <w:t>（盖章）</w:t>
      </w:r>
    </w:p>
    <w:p>
      <w:pPr>
        <w:pStyle w:val="17"/>
        <w:rPr>
          <w:rFonts w:hint="eastAsia"/>
          <w:lang w:eastAsia="zh-CN"/>
        </w:rPr>
      </w:pPr>
    </w:p>
    <w:p>
      <w:pPr>
        <w:spacing w:before="5" w:line="360" w:lineRule="auto"/>
        <w:ind w:right="1494"/>
        <w:jc w:val="left"/>
        <w:rPr>
          <w:rFonts w:hint="eastAsia" w:ascii="仿宋" w:eastAsia="仿宋"/>
          <w:b/>
          <w:spacing w:val="-6"/>
          <w:sz w:val="32"/>
        </w:rPr>
      </w:pPr>
    </w:p>
    <w:p>
      <w:pPr>
        <w:spacing w:before="5" w:line="360" w:lineRule="auto"/>
        <w:ind w:right="1494"/>
        <w:jc w:val="left"/>
        <w:rPr>
          <w:rFonts w:hint="eastAsia" w:ascii="仿宋" w:eastAsia="仿宋"/>
          <w:b/>
          <w:color w:val="0000FF"/>
          <w:sz w:val="32"/>
        </w:rPr>
      </w:pPr>
      <w:r>
        <w:rPr>
          <w:rFonts w:hint="eastAsia" w:ascii="仿宋" w:eastAsia="仿宋"/>
          <w:b/>
          <w:spacing w:val="-6"/>
          <w:sz w:val="32"/>
        </w:rPr>
        <w:t>采购代理机构：</w:t>
      </w:r>
      <w:r>
        <w:rPr>
          <w:rFonts w:hint="eastAsia" w:ascii="仿宋" w:eastAsia="仿宋"/>
          <w:b/>
          <w:spacing w:val="-6"/>
          <w:sz w:val="32"/>
          <w:lang w:eastAsia="zh-CN"/>
        </w:rPr>
        <w:t>鼎建项目管理有限公司</w:t>
      </w:r>
      <w:r>
        <w:rPr>
          <w:rFonts w:hint="eastAsia" w:ascii="仿宋" w:eastAsia="仿宋"/>
          <w:b/>
          <w:spacing w:val="-2"/>
          <w:sz w:val="32"/>
          <w:lang w:val="en-US" w:eastAsia="zh-CN"/>
        </w:rPr>
        <w:t>（盖章）</w:t>
      </w:r>
    </w:p>
    <w:p>
      <w:pPr>
        <w:spacing w:before="5" w:line="360" w:lineRule="auto"/>
        <w:ind w:right="1494"/>
        <w:jc w:val="left"/>
        <w:rPr>
          <w:rFonts w:hint="eastAsia" w:ascii="仿宋" w:eastAsia="仿宋"/>
          <w:b/>
          <w:sz w:val="32"/>
        </w:rPr>
      </w:pPr>
      <w:r>
        <w:rPr>
          <w:rFonts w:hint="eastAsia" w:ascii="仿宋" w:eastAsia="仿宋"/>
          <w:b/>
          <w:sz w:val="32"/>
        </w:rPr>
        <w:t>日期</w:t>
      </w:r>
      <w:r>
        <w:rPr>
          <w:rFonts w:hint="eastAsia" w:ascii="仿宋" w:eastAsia="仿宋"/>
          <w:b/>
          <w:color w:val="000000" w:themeColor="text1"/>
          <w:sz w:val="32"/>
          <w14:textFill>
            <w14:solidFill>
              <w14:schemeClr w14:val="tx1"/>
            </w14:solidFill>
          </w14:textFill>
        </w:rPr>
        <w:t>：</w:t>
      </w:r>
      <w:r>
        <w:rPr>
          <w:b/>
          <w:color w:val="000000" w:themeColor="text1"/>
          <w:sz w:val="32"/>
          <w14:textFill>
            <w14:solidFill>
              <w14:schemeClr w14:val="tx1"/>
            </w14:solidFill>
          </w14:textFill>
        </w:rPr>
        <w:t>202</w:t>
      </w:r>
      <w:r>
        <w:rPr>
          <w:rFonts w:hint="eastAsia"/>
          <w:b/>
          <w:color w:val="000000" w:themeColor="text1"/>
          <w:sz w:val="32"/>
          <w:lang w:val="en-US" w:eastAsia="zh-CN"/>
          <w14:textFill>
            <w14:solidFill>
              <w14:schemeClr w14:val="tx1"/>
            </w14:solidFill>
          </w14:textFill>
        </w:rPr>
        <w:t>2</w:t>
      </w:r>
      <w:r>
        <w:rPr>
          <w:rFonts w:hint="eastAsia" w:ascii="仿宋" w:eastAsia="仿宋"/>
          <w:b/>
          <w:color w:val="000000" w:themeColor="text1"/>
          <w:spacing w:val="-39"/>
          <w:sz w:val="32"/>
          <w14:textFill>
            <w14:solidFill>
              <w14:schemeClr w14:val="tx1"/>
            </w14:solidFill>
          </w14:textFill>
        </w:rPr>
        <w:t xml:space="preserve">年 </w:t>
      </w:r>
      <w:r>
        <w:rPr>
          <w:rFonts w:hint="eastAsia" w:eastAsia="仿宋"/>
          <w:b/>
          <w:color w:val="000000" w:themeColor="text1"/>
          <w:sz w:val="32"/>
          <w:lang w:val="en-US" w:eastAsia="zh-CN"/>
          <w14:textFill>
            <w14:solidFill>
              <w14:schemeClr w14:val="tx1"/>
            </w14:solidFill>
          </w14:textFill>
        </w:rPr>
        <w:t>6</w:t>
      </w:r>
      <w:r>
        <w:rPr>
          <w:rFonts w:hint="eastAsia" w:ascii="仿宋" w:eastAsia="仿宋"/>
          <w:b/>
          <w:color w:val="000000" w:themeColor="text1"/>
          <w:spacing w:val="-40"/>
          <w:sz w:val="32"/>
          <w14:textFill>
            <w14:solidFill>
              <w14:schemeClr w14:val="tx1"/>
            </w14:solidFill>
          </w14:textFill>
        </w:rPr>
        <w:t>月</w:t>
      </w:r>
      <w:r>
        <w:rPr>
          <w:rFonts w:hint="eastAsia" w:ascii="仿宋" w:eastAsia="仿宋"/>
          <w:b/>
          <w:color w:val="000000" w:themeColor="text1"/>
          <w:spacing w:val="-40"/>
          <w:sz w:val="32"/>
          <w:lang w:val="en-US" w:eastAsia="zh-CN"/>
          <w14:textFill>
            <w14:solidFill>
              <w14:schemeClr w14:val="tx1"/>
            </w14:solidFill>
          </w14:textFill>
        </w:rPr>
        <w:t>30</w:t>
      </w:r>
      <w:r>
        <w:rPr>
          <w:rFonts w:hint="eastAsia" w:ascii="仿宋" w:eastAsia="仿宋"/>
          <w:b/>
          <w:color w:val="000000" w:themeColor="text1"/>
          <w:sz w:val="32"/>
          <w14:textFill>
            <w14:solidFill>
              <w14:schemeClr w14:val="tx1"/>
            </w14:solidFill>
          </w14:textFill>
        </w:rPr>
        <w:t>日</w:t>
      </w:r>
    </w:p>
    <w:p>
      <w:pPr>
        <w:spacing w:before="0" w:line="528" w:lineRule="exact"/>
        <w:ind w:left="0" w:right="818" w:firstLine="0"/>
        <w:jc w:val="center"/>
        <w:rPr>
          <w:sz w:val="44"/>
        </w:rPr>
        <w:sectPr>
          <w:footerReference r:id="rId5" w:type="default"/>
          <w:type w:val="continuous"/>
          <w:pgSz w:w="11910" w:h="16840"/>
          <w:pgMar w:top="1580" w:right="140" w:bottom="1080" w:left="1180" w:header="720" w:footer="895" w:gutter="0"/>
          <w:pgNumType w:start="1"/>
          <w:cols w:space="720" w:num="1"/>
        </w:sectPr>
      </w:pPr>
      <w:r>
        <w:rPr>
          <w:b/>
          <w:w w:val="99"/>
          <w:sz w:val="44"/>
        </w:rPr>
        <w:t xml:space="preserve"> </w:t>
      </w:r>
    </w:p>
    <w:p>
      <w:pPr>
        <w:spacing w:before="38"/>
        <w:ind w:right="3510" w:firstLine="3975" w:firstLineChars="900"/>
        <w:jc w:val="both"/>
        <w:rPr>
          <w:b/>
          <w:sz w:val="44"/>
        </w:rPr>
      </w:pPr>
      <w:r>
        <w:rPr>
          <w:b/>
          <w:sz w:val="44"/>
        </w:rPr>
        <w:t>目   录</w:t>
      </w:r>
      <w:r>
        <w:rPr>
          <w:b/>
          <w:w w:val="99"/>
          <w:sz w:val="44"/>
        </w:rPr>
        <w:t xml:space="preserve"> </w:t>
      </w:r>
    </w:p>
    <w:sdt>
      <w:sdtPr>
        <w:rPr>
          <w:rFonts w:ascii="宋体" w:hAnsi="宋体" w:eastAsia="宋体" w:cs="宋体"/>
          <w:sz w:val="21"/>
          <w:szCs w:val="22"/>
          <w:lang w:val="zh-CN" w:eastAsia="zh-CN" w:bidi="zh-CN"/>
        </w:rPr>
        <w:id w:val="147464926"/>
        <w15:color w:val="DBDBDB"/>
        <w:docPartObj>
          <w:docPartGallery w:val="Table of Contents"/>
          <w:docPartUnique/>
        </w:docPartObj>
      </w:sdtPr>
      <w:sdtEndPr>
        <w:rPr>
          <w:rFonts w:ascii="宋体" w:hAnsi="宋体" w:eastAsia="宋体" w:cs="宋体"/>
          <w:sz w:val="21"/>
          <w:szCs w:val="22"/>
          <w:lang w:val="zh-CN" w:eastAsia="zh-CN" w:bidi="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71"/>
            <w:tabs>
              <w:tab w:val="right" w:leader="dot" w:pos="10590"/>
            </w:tabs>
            <w:ind w:left="0" w:leftChars="0" w:firstLine="0" w:firstLineChars="0"/>
            <w:rPr>
              <w:rFonts w:hint="eastAsia" w:ascii="微软雅黑" w:hAnsi="微软雅黑" w:eastAsia="微软雅黑" w:cs="微软雅黑"/>
              <w:sz w:val="24"/>
              <w:szCs w:val="24"/>
            </w:rPr>
          </w:pPr>
          <w:r>
            <w:fldChar w:fldCharType="begin"/>
          </w:r>
          <w:r>
            <w:instrText xml:space="preserve">TOC \o "1-3" \h \u </w:instrText>
          </w:r>
          <w:r>
            <w:fldChar w:fldCharType="separate"/>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_Toc6709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第一章 竞争性磋商公告</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_Toc6709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_Toc29447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第二章 供应商须知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_Toc29447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_Toc13663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供应商须知前附表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_Toc13663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_Toc8348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一、 说明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_Toc8348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_Toc15879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二、磋商文件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_Toc15879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_Toc9872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三、响应文件的编制和数量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_Toc9872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16</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_Toc20485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四、响应文件的递交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_Toc20485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_Toc31271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五、竞争性磋商程序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_Toc31271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_Toc22833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七、质疑和投诉</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_Toc22833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30</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_Toc28912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八、项目验收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_Toc28912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32</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_Toc25488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九、适用法律</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_Toc25488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_Toc5317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十、磋商文件的解释权</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_Toc5317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2"/>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_Toc468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十一、其他注意事项</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_Toc468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_Toc9424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第三章 采购需求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_Toc9424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34</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_Toc30932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56"/>
              <w:lang w:val="zh-CN" w:eastAsia="zh-CN" w:bidi="zh-CN"/>
            </w:rPr>
            <w:t>第四章 评审方法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_Toc30932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_Toc5007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xml:space="preserve">一、 </w:t>
          </w:r>
          <w:r>
            <w:rPr>
              <w:rFonts w:hint="eastAsia" w:ascii="微软雅黑" w:hAnsi="微软雅黑" w:eastAsia="微软雅黑" w:cs="微软雅黑"/>
              <w:bCs/>
              <w:spacing w:val="-8"/>
              <w:sz w:val="24"/>
              <w:szCs w:val="24"/>
              <w:lang w:val="en-US" w:eastAsia="zh-CN"/>
            </w:rPr>
            <w:t>综合评分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_Toc5007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_Toc22004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二.综合评分细则表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_Toc22004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_Toc4662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三.推荐成交供应商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_Toc4662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_Toc24974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四.确定成交供应商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_Toc24974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_Toc31709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lang w:val="en-US" w:eastAsia="zh-CN"/>
            </w:rPr>
            <w:t xml:space="preserve">第五章  </w:t>
          </w:r>
          <w:r>
            <w:rPr>
              <w:rFonts w:hint="eastAsia" w:ascii="微软雅黑" w:hAnsi="微软雅黑" w:eastAsia="微软雅黑" w:cs="微软雅黑"/>
              <w:sz w:val="24"/>
              <w:szCs w:val="24"/>
            </w:rPr>
            <w:t>合同格式及合同条款</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_Toc31709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_Toc5594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56"/>
              <w:lang w:val="en-US" w:eastAsia="zh-CN"/>
            </w:rPr>
            <w:t>第六章工程量清单及技术标准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_Toc5594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_Toc18265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40"/>
            </w:rPr>
            <w:t>一、 工程概况</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_Toc18265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_Toc7353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40"/>
            </w:rPr>
            <w:t>二、技术标准和要求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_Toc7353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47</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_Toc15798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bCs/>
              <w:sz w:val="24"/>
              <w:szCs w:val="40"/>
            </w:rPr>
            <w:t>三、工程量清单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_Toc15798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_Toc21428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56"/>
            </w:rPr>
            <w:t>第</w:t>
          </w:r>
          <w:r>
            <w:rPr>
              <w:rFonts w:hint="eastAsia" w:ascii="微软雅黑" w:hAnsi="微软雅黑" w:eastAsia="微软雅黑" w:cs="微软雅黑"/>
              <w:sz w:val="24"/>
              <w:szCs w:val="56"/>
              <w:lang w:val="en-US" w:eastAsia="zh-CN"/>
            </w:rPr>
            <w:t>七</w:t>
          </w:r>
          <w:r>
            <w:rPr>
              <w:rFonts w:hint="eastAsia" w:ascii="微软雅黑" w:hAnsi="微软雅黑" w:eastAsia="微软雅黑" w:cs="微软雅黑"/>
              <w:sz w:val="24"/>
              <w:szCs w:val="56"/>
            </w:rPr>
            <w:t>章  图纸</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_Toc21428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_Toc25225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56"/>
            </w:rPr>
            <w:t>第</w:t>
          </w:r>
          <w:r>
            <w:rPr>
              <w:rFonts w:hint="eastAsia" w:ascii="微软雅黑" w:hAnsi="微软雅黑" w:eastAsia="微软雅黑" w:cs="微软雅黑"/>
              <w:sz w:val="24"/>
              <w:szCs w:val="56"/>
              <w:lang w:val="en-US" w:eastAsia="zh-CN"/>
            </w:rPr>
            <w:t>八</w:t>
          </w:r>
          <w:r>
            <w:rPr>
              <w:rFonts w:hint="eastAsia" w:ascii="微软雅黑" w:hAnsi="微软雅黑" w:eastAsia="微软雅黑" w:cs="微软雅黑"/>
              <w:sz w:val="24"/>
              <w:szCs w:val="56"/>
            </w:rPr>
            <w:t>章 响应文件格式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_Toc25225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_Toc16729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目  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_Toc16729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_Toc22592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一、响应文件封面</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_Toc22592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_Toc822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二、供应商资格声明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_Toc822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_Toc22082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三、法定代表人身份证明或附有法定代表人身份证明的授权书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_Toc22082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_Toc14472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四、近三年无重大违法记录信息证明文件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_Toc14472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_Toc14820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五、其他资格证明文件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_Toc14820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_Toc19962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六、行贿犯罪承诺书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_Toc19962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_Toc22311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七、不参与围标串标承诺书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_Toc22311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_Toc384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八、采购申请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_Toc384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_Toc11845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九、采购申请附录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_Toc11845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_Toc27707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十、已标价的工程量清单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_Toc27707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_Toc20087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十一、联合体协议书格式（如有）</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_Toc20087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_Toc22677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十二、报价书格式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_Toc22677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_Toc22584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十三、施工组织设计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_Toc22584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_Toc11787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十四、项目管理机构组成表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_Toc11787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_Toc25166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0"/>
            </w:rPr>
            <w:t>十五、项目经理简历表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_Toc25166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3"/>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_Toc18563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kern w:val="0"/>
              <w:sz w:val="24"/>
              <w:szCs w:val="40"/>
            </w:rPr>
            <w:t>十六、其他证明材料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_Toc18563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_Toc24666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一、响应文件封面</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_Toc24666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50</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_Toc32514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二、供应商资格声明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_Toc32514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_Toc18257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三、法定代表人身份证明或附有法定代表人身份证明的授权书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_Toc18257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_Toc32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四、近三年无重大违法记录信息证明文件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_Toc14953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44"/>
            </w:rPr>
            <w:t>五、其他资格证明文件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_Toc14953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56</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_Toc14781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六、行贿犯罪承诺书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_Toc14781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56</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_Toc22713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七、不参与围标串标承诺书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_Toc22713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58</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_Toc13040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八、采购申请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_Toc13040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59</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_Toc10619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36"/>
              <w:lang w:val="en-US" w:eastAsia="zh-CN"/>
            </w:rPr>
            <w:t>九、采购申请附录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_Toc10619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_Toc30267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十、已标价的工程量清单</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_Toc30267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62</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_Toc32515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十一、联合体协议书格式（如有）</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_Toc32515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63</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_Toc22273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十二、报价书格式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_Toc22273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65</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_Toc31159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十三、施工组织设计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_Toc31159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66</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rPr>
              <w:rFonts w:hint="eastAsia" w:ascii="微软雅黑" w:hAnsi="微软雅黑" w:eastAsia="微软雅黑" w:cs="微软雅黑"/>
              <w:sz w:val="24"/>
              <w:szCs w:val="24"/>
            </w:rPr>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_Toc19567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十四、项目管理机构组成表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_Toc19567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71</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pStyle w:val="71"/>
            <w:tabs>
              <w:tab w:val="right" w:leader="dot" w:pos="10590"/>
            </w:tabs>
          </w:pP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\l _Toc13033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十五、项目经理简历表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_Toc13033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72</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fldChar w:fldCharType="end"/>
          </w:r>
        </w:p>
        <w:p>
          <w:pPr>
            <w:sectPr>
              <w:pgSz w:w="11910" w:h="16840"/>
              <w:pgMar w:top="1580" w:right="140" w:bottom="1080" w:left="1180" w:header="0" w:footer="895" w:gutter="0"/>
              <w:cols w:space="720" w:num="1"/>
            </w:sectPr>
          </w:pPr>
          <w:r>
            <w:fldChar w:fldCharType="end"/>
          </w:r>
        </w:p>
      </w:sdtContent>
    </w:sdt>
    <w:p>
      <w:pPr>
        <w:pStyle w:val="4"/>
        <w:ind w:left="0" w:leftChars="0" w:right="1790" w:firstLine="2650" w:firstLineChars="600"/>
        <w:jc w:val="both"/>
        <w:outlineLvl w:val="0"/>
        <w:rPr>
          <w:w w:val="99"/>
        </w:rPr>
      </w:pPr>
      <w:bookmarkStart w:id="0" w:name="第一章 竞争性磋商公告"/>
      <w:bookmarkEnd w:id="0"/>
      <w:bookmarkStart w:id="1" w:name="_Toc6709"/>
      <w:r>
        <w:t>第一章 竞争性磋商公告</w:t>
      </w:r>
      <w:bookmarkEnd w:id="1"/>
      <w:r>
        <w:rPr>
          <w:w w:val="99"/>
        </w:rPr>
        <w:t xml:space="preserve"> </w:t>
      </w:r>
    </w:p>
    <w:p/>
    <w:p>
      <w:pPr>
        <w:keepNext w:val="0"/>
        <w:keepLines w:val="0"/>
        <w:pageBreakBefore w:val="0"/>
        <w:widowControl w:val="0"/>
        <w:kinsoku/>
        <w:wordWrap/>
        <w:overflowPunct/>
        <w:topLinePunct w:val="0"/>
        <w:autoSpaceDE w:val="0"/>
        <w:autoSpaceDN w:val="0"/>
        <w:bidi w:val="0"/>
        <w:adjustRightInd/>
        <w:snapToGrid/>
        <w:spacing w:before="1" w:line="240" w:lineRule="auto"/>
        <w:ind w:right="0" w:firstLine="560" w:firstLineChars="20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393939"/>
          <w:sz w:val="28"/>
          <w:szCs w:val="28"/>
        </w:rPr>
        <w:t>受焉耆回族自治县查汗采开乡人民政府委托</w:t>
      </w:r>
      <w:r>
        <w:rPr>
          <w:rFonts w:hint="eastAsia" w:ascii="微软雅黑" w:hAnsi="微软雅黑" w:eastAsia="微软雅黑" w:cs="微软雅黑"/>
          <w:color w:val="393939"/>
          <w:sz w:val="28"/>
          <w:szCs w:val="28"/>
          <w:lang w:eastAsia="zh-CN"/>
        </w:rPr>
        <w:t>，鼎建项目管理有限公司</w:t>
      </w:r>
      <w:r>
        <w:rPr>
          <w:rFonts w:hint="eastAsia" w:ascii="微软雅黑" w:hAnsi="微软雅黑" w:eastAsia="微软雅黑" w:cs="微软雅黑"/>
          <w:color w:val="393939"/>
          <w:sz w:val="28"/>
          <w:szCs w:val="28"/>
          <w:u w:val="none"/>
          <w:lang w:val="en-US" w:eastAsia="zh-CN"/>
        </w:rPr>
        <w:t>对查汗采开乡查汗采开村人居环境改善项目</w:t>
      </w:r>
      <w:r>
        <w:rPr>
          <w:rFonts w:hint="eastAsia" w:ascii="微软雅黑" w:hAnsi="微软雅黑" w:eastAsia="微软雅黑" w:cs="微软雅黑"/>
          <w:color w:val="393939"/>
          <w:spacing w:val="-5"/>
          <w:sz w:val="28"/>
          <w:szCs w:val="28"/>
        </w:rPr>
        <w:t>组织进</w:t>
      </w:r>
      <w:r>
        <w:rPr>
          <w:rFonts w:hint="eastAsia" w:ascii="微软雅黑" w:hAnsi="微软雅黑" w:eastAsia="微软雅黑" w:cs="微软雅黑"/>
          <w:color w:val="393939"/>
          <w:sz w:val="28"/>
          <w:szCs w:val="28"/>
        </w:rPr>
        <w:t>行竞争性磋商</w:t>
      </w:r>
      <w:r>
        <w:rPr>
          <w:rFonts w:hint="eastAsia" w:ascii="微软雅黑" w:hAnsi="微软雅黑" w:eastAsia="微软雅黑" w:cs="微软雅黑"/>
          <w:color w:val="393939"/>
          <w:sz w:val="28"/>
          <w:szCs w:val="28"/>
          <w:lang w:val="en-US" w:eastAsia="zh-CN"/>
        </w:rPr>
        <w:t>采购</w:t>
      </w:r>
      <w:r>
        <w:rPr>
          <w:rFonts w:hint="eastAsia" w:ascii="微软雅黑" w:hAnsi="微软雅黑" w:eastAsia="微软雅黑" w:cs="微软雅黑"/>
          <w:color w:val="393939"/>
          <w:sz w:val="28"/>
          <w:szCs w:val="28"/>
        </w:rPr>
        <w:t xml:space="preserve">，现欢迎合格的供应商前来投标。 </w:t>
      </w:r>
    </w:p>
    <w:p>
      <w:pPr>
        <w:keepNext w:val="0"/>
        <w:keepLines w:val="0"/>
        <w:pageBreakBefore w:val="0"/>
        <w:widowControl w:val="0"/>
        <w:kinsoku/>
        <w:wordWrap/>
        <w:overflowPunct/>
        <w:topLinePunct w:val="0"/>
        <w:autoSpaceDE w:val="0"/>
        <w:autoSpaceDN w:val="0"/>
        <w:bidi w:val="0"/>
        <w:adjustRightInd/>
        <w:snapToGrid/>
        <w:spacing w:before="158" w:line="300" w:lineRule="exact"/>
        <w:ind w:right="0" w:firstLine="720" w:firstLineChars="0"/>
        <w:jc w:val="left"/>
        <w:textAlignment w:val="auto"/>
        <w:rPr>
          <w:rFonts w:hint="eastAsia" w:ascii="微软雅黑" w:hAnsi="微软雅黑" w:eastAsia="微软雅黑" w:cs="微软雅黑"/>
          <w:color w:val="393939"/>
          <w:sz w:val="28"/>
          <w:szCs w:val="28"/>
        </w:rPr>
      </w:pPr>
      <w:r>
        <w:rPr>
          <w:rFonts w:hint="eastAsia" w:ascii="微软雅黑" w:hAnsi="微软雅黑" w:eastAsia="微软雅黑" w:cs="微软雅黑"/>
          <w:color w:val="393939"/>
          <w:sz w:val="28"/>
          <w:szCs w:val="28"/>
        </w:rPr>
        <w:t>1、招标编号：</w:t>
      </w:r>
      <w:r>
        <w:rPr>
          <w:rFonts w:hint="eastAsia" w:ascii="微软雅黑" w:hAnsi="微软雅黑" w:eastAsia="微软雅黑" w:cs="微软雅黑"/>
          <w:color w:val="393939"/>
          <w:sz w:val="28"/>
          <w:szCs w:val="28"/>
          <w:lang w:val="en-US" w:eastAsia="zh-CN"/>
        </w:rPr>
        <w:t>DJXM2022</w:t>
      </w:r>
      <w:r>
        <w:rPr>
          <w:rFonts w:hint="eastAsia" w:ascii="微软雅黑" w:hAnsi="微软雅黑" w:eastAsia="微软雅黑" w:cs="微软雅黑"/>
          <w:color w:val="393939"/>
          <w:sz w:val="28"/>
          <w:szCs w:val="28"/>
        </w:rPr>
        <w:t>-0</w:t>
      </w:r>
      <w:r>
        <w:rPr>
          <w:rFonts w:hint="eastAsia" w:ascii="微软雅黑" w:hAnsi="微软雅黑" w:eastAsia="微软雅黑" w:cs="微软雅黑"/>
          <w:color w:val="393939"/>
          <w:sz w:val="28"/>
          <w:szCs w:val="28"/>
          <w:lang w:val="en-US" w:eastAsia="zh-CN"/>
        </w:rPr>
        <w:t>4</w:t>
      </w:r>
    </w:p>
    <w:p>
      <w:pPr>
        <w:keepNext w:val="0"/>
        <w:keepLines w:val="0"/>
        <w:pageBreakBefore w:val="0"/>
        <w:widowControl w:val="0"/>
        <w:kinsoku/>
        <w:wordWrap/>
        <w:overflowPunct/>
        <w:topLinePunct w:val="0"/>
        <w:autoSpaceDE w:val="0"/>
        <w:autoSpaceDN w:val="0"/>
        <w:bidi w:val="0"/>
        <w:adjustRightInd/>
        <w:snapToGrid/>
        <w:spacing w:before="158" w:line="300" w:lineRule="exact"/>
        <w:ind w:right="0" w:firstLine="720" w:firstLineChars="0"/>
        <w:jc w:val="left"/>
        <w:textAlignment w:val="auto"/>
        <w:rPr>
          <w:rFonts w:hint="eastAsia" w:ascii="微软雅黑" w:hAnsi="微软雅黑" w:eastAsia="微软雅黑" w:cs="微软雅黑"/>
          <w:b/>
          <w:bCs/>
          <w:sz w:val="28"/>
          <w:szCs w:val="28"/>
        </w:rPr>
      </w:pPr>
      <w:r>
        <w:rPr>
          <w:rFonts w:hint="eastAsia" w:ascii="微软雅黑" w:hAnsi="微软雅黑" w:eastAsia="微软雅黑" w:cs="微软雅黑"/>
          <w:color w:val="393939"/>
          <w:sz w:val="28"/>
          <w:szCs w:val="28"/>
        </w:rPr>
        <w:t>2、项目名称：</w:t>
      </w:r>
      <w:r>
        <w:rPr>
          <w:rFonts w:hint="eastAsia" w:ascii="微软雅黑" w:hAnsi="微软雅黑" w:eastAsia="微软雅黑" w:cs="微软雅黑"/>
          <w:color w:val="393939"/>
          <w:sz w:val="28"/>
          <w:szCs w:val="28"/>
          <w:lang w:eastAsia="zh-CN"/>
        </w:rPr>
        <w:t>查汗采开乡查汗采开村人居环境改善项目</w:t>
      </w:r>
    </w:p>
    <w:p>
      <w:pPr>
        <w:keepNext w:val="0"/>
        <w:keepLines w:val="0"/>
        <w:pageBreakBefore w:val="0"/>
        <w:widowControl w:val="0"/>
        <w:kinsoku/>
        <w:wordWrap/>
        <w:overflowPunct/>
        <w:topLinePunct w:val="0"/>
        <w:autoSpaceDE w:val="0"/>
        <w:autoSpaceDN w:val="0"/>
        <w:bidi w:val="0"/>
        <w:adjustRightInd/>
        <w:snapToGrid/>
        <w:spacing w:before="161" w:line="300" w:lineRule="exact"/>
        <w:ind w:right="0" w:firstLine="720" w:firstLineChars="0"/>
        <w:jc w:val="left"/>
        <w:textAlignment w:val="auto"/>
        <w:rPr>
          <w:rFonts w:hint="eastAsia" w:ascii="微软雅黑" w:hAnsi="微软雅黑" w:eastAsia="微软雅黑" w:cs="微软雅黑"/>
          <w:sz w:val="28"/>
          <w:szCs w:val="28"/>
        </w:rPr>
      </w:pPr>
      <w:r>
        <w:rPr>
          <w:rFonts w:hint="eastAsia" w:ascii="微软雅黑" w:hAnsi="微软雅黑" w:eastAsia="微软雅黑" w:cs="微软雅黑"/>
          <w:color w:val="393939"/>
          <w:sz w:val="28"/>
          <w:szCs w:val="28"/>
        </w:rPr>
        <w:t xml:space="preserve">3、招标内容及要求： </w:t>
      </w:r>
    </w:p>
    <w:tbl>
      <w:tblPr>
        <w:tblStyle w:val="18"/>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6"/>
        <w:gridCol w:w="3225"/>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7" w:hRule="atLeast"/>
        </w:trPr>
        <w:tc>
          <w:tcPr>
            <w:tcW w:w="3526" w:type="dxa"/>
            <w:vAlign w:val="center"/>
          </w:tcPr>
          <w:p>
            <w:pPr>
              <w:pStyle w:val="24"/>
              <w:keepNext w:val="0"/>
              <w:keepLines w:val="0"/>
              <w:pageBreakBefore w:val="0"/>
              <w:kinsoku/>
              <w:wordWrap/>
              <w:overflowPunct/>
              <w:topLinePunct w:val="0"/>
              <w:bidi w:val="0"/>
              <w:adjustRightInd/>
              <w:snapToGrid/>
              <w:spacing w:line="240" w:lineRule="auto"/>
              <w:ind w:left="470"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项目</w:t>
            </w:r>
            <w:r>
              <w:rPr>
                <w:rFonts w:hint="eastAsia" w:ascii="微软雅黑" w:hAnsi="微软雅黑" w:eastAsia="微软雅黑" w:cs="微软雅黑"/>
                <w:sz w:val="28"/>
                <w:szCs w:val="28"/>
              </w:rPr>
              <w:t>名称</w:t>
            </w:r>
          </w:p>
        </w:tc>
        <w:tc>
          <w:tcPr>
            <w:tcW w:w="3225" w:type="dxa"/>
            <w:vAlign w:val="center"/>
          </w:tcPr>
          <w:p>
            <w:pPr>
              <w:pStyle w:val="24"/>
              <w:keepNext w:val="0"/>
              <w:keepLines w:val="0"/>
              <w:pageBreakBefore w:val="0"/>
              <w:kinsoku/>
              <w:wordWrap/>
              <w:overflowPunct/>
              <w:topLinePunct w:val="0"/>
              <w:bidi w:val="0"/>
              <w:adjustRightInd/>
              <w:snapToGrid/>
              <w:spacing w:line="240" w:lineRule="auto"/>
              <w:ind w:left="564" w:firstLine="560" w:firstLineChars="20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项目</w:t>
            </w:r>
            <w:r>
              <w:rPr>
                <w:rFonts w:hint="eastAsia" w:ascii="微软雅黑" w:hAnsi="微软雅黑" w:eastAsia="微软雅黑" w:cs="微软雅黑"/>
                <w:sz w:val="28"/>
                <w:szCs w:val="28"/>
              </w:rPr>
              <w:t>内容</w:t>
            </w:r>
          </w:p>
        </w:tc>
        <w:tc>
          <w:tcPr>
            <w:tcW w:w="2415" w:type="dxa"/>
            <w:vAlign w:val="center"/>
          </w:tcPr>
          <w:p>
            <w:pPr>
              <w:pStyle w:val="24"/>
              <w:keepNext w:val="0"/>
              <w:keepLines w:val="0"/>
              <w:pageBreakBefore w:val="0"/>
              <w:kinsoku/>
              <w:wordWrap/>
              <w:overflowPunct/>
              <w:topLinePunct w:val="0"/>
              <w:bidi w:val="0"/>
              <w:adjustRightInd/>
              <w:snapToGrid/>
              <w:spacing w:line="240" w:lineRule="auto"/>
              <w:ind w:firstLine="560" w:firstLineChars="200"/>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3526" w:type="dxa"/>
            <w:vAlign w:val="center"/>
          </w:tcPr>
          <w:p>
            <w:pPr>
              <w:pStyle w:val="24"/>
              <w:keepNext w:val="0"/>
              <w:keepLines w:val="0"/>
              <w:pageBreakBefore w:val="0"/>
              <w:kinsoku/>
              <w:wordWrap/>
              <w:overflowPunct/>
              <w:topLinePunct w:val="0"/>
              <w:bidi w:val="0"/>
              <w:adjustRightInd/>
              <w:snapToGrid/>
              <w:spacing w:line="240" w:lineRule="auto"/>
              <w:ind w:right="65"/>
              <w:jc w:val="both"/>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查汗采开乡查汗采开村人居环境改善项目</w:t>
            </w:r>
          </w:p>
        </w:tc>
        <w:tc>
          <w:tcPr>
            <w:tcW w:w="3225" w:type="dxa"/>
            <w:vAlign w:val="center"/>
          </w:tcPr>
          <w:p>
            <w:pPr>
              <w:pStyle w:val="24"/>
              <w:keepNext w:val="0"/>
              <w:keepLines w:val="0"/>
              <w:pageBreakBefore w:val="0"/>
              <w:kinsoku/>
              <w:wordWrap/>
              <w:overflowPunct/>
              <w:topLinePunct w:val="0"/>
              <w:bidi w:val="0"/>
              <w:adjustRightInd/>
              <w:snapToGrid/>
              <w:spacing w:before="1" w:line="240" w:lineRule="auto"/>
              <w:ind w:right="101"/>
              <w:jc w:val="both"/>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工程内容</w:t>
            </w:r>
            <w:r>
              <w:rPr>
                <w:rFonts w:hint="eastAsia" w:ascii="微软雅黑" w:hAnsi="微软雅黑" w:eastAsia="微软雅黑" w:cs="微软雅黑"/>
                <w:sz w:val="28"/>
                <w:szCs w:val="28"/>
                <w:lang w:val="en-US"/>
              </w:rPr>
              <w:t>包括：</w:t>
            </w:r>
            <w:r>
              <w:rPr>
                <w:rFonts w:hint="eastAsia" w:ascii="微软雅黑" w:hAnsi="微软雅黑" w:eastAsia="微软雅黑" w:cs="微软雅黑"/>
                <w:sz w:val="28"/>
                <w:szCs w:val="28"/>
                <w:lang w:val="en-US" w:eastAsia="zh-CN"/>
              </w:rPr>
              <w:t>路沿石安砌、道路拓宽及绿化管网敷设等（详见附件1）</w:t>
            </w:r>
          </w:p>
        </w:tc>
        <w:tc>
          <w:tcPr>
            <w:tcW w:w="2415" w:type="dxa"/>
            <w:vAlign w:val="center"/>
          </w:tcPr>
          <w:p>
            <w:pPr>
              <w:pStyle w:val="24"/>
              <w:keepNext w:val="0"/>
              <w:keepLines w:val="0"/>
              <w:pageBreakBefore w:val="0"/>
              <w:kinsoku/>
              <w:wordWrap/>
              <w:overflowPunct/>
              <w:topLinePunct w:val="0"/>
              <w:bidi w:val="0"/>
              <w:adjustRightInd/>
              <w:snapToGrid/>
              <w:spacing w:line="240" w:lineRule="auto"/>
              <w:jc w:val="both"/>
              <w:rPr>
                <w:rFonts w:hint="eastAsia" w:ascii="微软雅黑" w:hAnsi="微软雅黑" w:eastAsia="微软雅黑" w:cs="微软雅黑"/>
                <w:sz w:val="28"/>
                <w:szCs w:val="28"/>
                <w:lang w:val="en-US" w:eastAsia="zh-CN"/>
              </w:rPr>
            </w:pPr>
            <w:bookmarkStart w:id="109" w:name="_GoBack"/>
            <w:bookmarkEnd w:id="109"/>
            <w:r>
              <w:rPr>
                <w:rFonts w:hint="eastAsia" w:ascii="微软雅黑" w:hAnsi="微软雅黑" w:eastAsia="微软雅黑" w:cs="微软雅黑"/>
                <w:sz w:val="28"/>
                <w:szCs w:val="28"/>
                <w:lang w:val="en-US" w:eastAsia="zh-CN"/>
              </w:rPr>
              <w:t>114.3225万元整</w:t>
            </w:r>
          </w:p>
        </w:tc>
      </w:tr>
    </w:tbl>
    <w:p>
      <w:pPr>
        <w:keepNext w:val="0"/>
        <w:keepLines w:val="0"/>
        <w:pageBreakBefore w:val="0"/>
        <w:numPr>
          <w:ilvl w:val="0"/>
          <w:numId w:val="1"/>
        </w:numPr>
        <w:kinsoku/>
        <w:wordWrap/>
        <w:overflowPunct/>
        <w:topLinePunct w:val="0"/>
        <w:bidi w:val="0"/>
        <w:adjustRightInd/>
        <w:snapToGrid/>
        <w:spacing w:before="110" w:line="240" w:lineRule="auto"/>
        <w:ind w:left="104" w:leftChars="0" w:right="0" w:firstLine="556" w:firstLineChars="0"/>
        <w:jc w:val="left"/>
        <w:rPr>
          <w:rFonts w:hint="eastAsia" w:ascii="微软雅黑" w:hAnsi="微软雅黑" w:eastAsia="微软雅黑" w:cs="微软雅黑"/>
          <w:color w:val="393939"/>
          <w:spacing w:val="-1"/>
          <w:sz w:val="28"/>
          <w:szCs w:val="28"/>
        </w:rPr>
      </w:pPr>
      <w:r>
        <w:rPr>
          <w:rFonts w:hint="eastAsia" w:ascii="微软雅黑" w:hAnsi="微软雅黑" w:eastAsia="微软雅黑" w:cs="微软雅黑"/>
          <w:color w:val="393939"/>
          <w:spacing w:val="-1"/>
          <w:sz w:val="28"/>
          <w:szCs w:val="28"/>
        </w:rPr>
        <w:t>采购项目需要落实的政府采购政策：</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1</w:t>
      </w:r>
      <w:r>
        <w:rPr>
          <w:rFonts w:hint="eastAsia" w:ascii="微软雅黑" w:hAnsi="微软雅黑" w:eastAsia="微软雅黑" w:cs="微软雅黑"/>
          <w:color w:val="auto"/>
          <w:spacing w:val="-2"/>
          <w:sz w:val="28"/>
          <w:szCs w:val="28"/>
          <w:u w:val="none" w:color="auto"/>
          <w:lang w:eastAsia="zh-CN"/>
        </w:rPr>
        <w:t>）《关于印发《节能产品政府采购实施意见》的通知》（财库【2004】185 号文）；</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2</w:t>
      </w:r>
      <w:r>
        <w:rPr>
          <w:rFonts w:hint="eastAsia" w:ascii="微软雅黑" w:hAnsi="微软雅黑" w:eastAsia="微软雅黑" w:cs="微软雅黑"/>
          <w:color w:val="auto"/>
          <w:spacing w:val="-2"/>
          <w:sz w:val="28"/>
          <w:szCs w:val="28"/>
          <w:u w:val="none" w:color="auto"/>
          <w:lang w:eastAsia="zh-CN"/>
        </w:rPr>
        <w:t>）财库〔2014〕68 号文；</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3</w:t>
      </w:r>
      <w:r>
        <w:rPr>
          <w:rFonts w:hint="eastAsia" w:ascii="微软雅黑" w:hAnsi="微软雅黑" w:eastAsia="微软雅黑" w:cs="微软雅黑"/>
          <w:color w:val="auto"/>
          <w:spacing w:val="-2"/>
          <w:sz w:val="28"/>
          <w:szCs w:val="28"/>
          <w:u w:val="none" w:color="auto"/>
          <w:lang w:eastAsia="zh-CN"/>
        </w:rPr>
        <w:t>）《关于印发《政府采购促进中小企业展暂行办法》的通知》（财库【2011】181 号文）;</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5</w:t>
      </w:r>
      <w:r>
        <w:rPr>
          <w:rFonts w:hint="eastAsia" w:ascii="微软雅黑" w:hAnsi="微软雅黑" w:eastAsia="微软雅黑" w:cs="微软雅黑"/>
          <w:color w:val="auto"/>
          <w:spacing w:val="-2"/>
          <w:sz w:val="28"/>
          <w:szCs w:val="28"/>
          <w:u w:val="none" w:color="auto"/>
          <w:lang w:eastAsia="zh-CN"/>
        </w:rPr>
        <w:t>） 《关于促进残疾人就业政府采购政策的通知》（财库【2017】141 号）。（中小企业优惠、监狱企业、节能产品、环境标志产品等）。</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14:textFill>
            <w14:gradFill>
              <w14:gsLst>
                <w14:gs w14:pos="0">
                  <w14:srgbClr w14:val="A73737"/>
                </w14:gs>
                <w14:gs w14:pos="75000">
                  <w14:srgbClr w14:val="872C2C">
                    <w14:lumMod w14:val="95000"/>
                    <w14:lumOff w14:val="5000"/>
                  </w14:srgbClr>
                </w14:gs>
              </w14:gsLst>
              <w14:lin w14:scaled="1"/>
            </w14:gradFill>
          </w14:textFill>
        </w:rPr>
      </w:pPr>
      <w:r>
        <w:rPr>
          <w:rFonts w:hint="eastAsia" w:ascii="微软雅黑" w:hAnsi="微软雅黑" w:eastAsia="微软雅黑" w:cs="微软雅黑"/>
          <w:color w:val="auto"/>
          <w:spacing w:val="-2"/>
          <w:sz w:val="28"/>
          <w:szCs w:val="28"/>
          <w:u w:val="none" w:color="auto"/>
          <w:lang w:val="en-US" w:eastAsia="zh-CN"/>
          <w14:textFill>
            <w14:gradFill>
              <w14:gsLst>
                <w14:gs w14:pos="0">
                  <w14:srgbClr w14:val="A73737"/>
                </w14:gs>
                <w14:gs w14:pos="75000">
                  <w14:srgbClr w14:val="872C2C">
                    <w14:lumMod w14:val="95000"/>
                    <w14:lumOff w14:val="5000"/>
                  </w14:srgbClr>
                </w14:gs>
              </w14:gsLst>
              <w14:lin w14:scaled="1"/>
            </w14:gradFill>
          </w14:textFill>
        </w:rPr>
        <w:t>5、</w:t>
      </w:r>
      <w:r>
        <w:rPr>
          <w:rFonts w:hint="eastAsia" w:ascii="微软雅黑" w:hAnsi="微软雅黑" w:eastAsia="微软雅黑" w:cs="微软雅黑"/>
          <w:color w:val="auto"/>
          <w:spacing w:val="-2"/>
          <w:sz w:val="28"/>
          <w:szCs w:val="28"/>
          <w:u w:val="none" w:color="auto"/>
          <w:lang w:eastAsia="zh-CN"/>
          <w14:textFill>
            <w14:gradFill>
              <w14:gsLst>
                <w14:gs w14:pos="0">
                  <w14:srgbClr w14:val="A73737"/>
                </w14:gs>
                <w14:gs w14:pos="75000">
                  <w14:srgbClr w14:val="872C2C">
                    <w14:lumMod w14:val="95000"/>
                    <w14:lumOff w14:val="5000"/>
                  </w14:srgbClr>
                </w14:gs>
              </w14:gsLst>
              <w14:lin w14:scaled="1"/>
            </w14:gradFill>
          </w14:textFill>
        </w:rPr>
        <w:t>供应商为中小企业/小微企业</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val="en-US" w:eastAsia="zh-CN"/>
        </w:rPr>
        <w:t>6</w:t>
      </w:r>
      <w:r>
        <w:rPr>
          <w:rFonts w:hint="eastAsia" w:ascii="微软雅黑" w:hAnsi="微软雅黑" w:eastAsia="微软雅黑" w:cs="微软雅黑"/>
          <w:color w:val="auto"/>
          <w:spacing w:val="-2"/>
          <w:sz w:val="28"/>
          <w:szCs w:val="28"/>
          <w:u w:val="none" w:color="auto"/>
          <w:lang w:eastAsia="zh-CN"/>
        </w:rPr>
        <w:t xml:space="preserve">、供应商的资格要求： </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1</w:t>
      </w:r>
      <w:r>
        <w:rPr>
          <w:rFonts w:hint="eastAsia" w:ascii="微软雅黑" w:hAnsi="微软雅黑" w:eastAsia="微软雅黑" w:cs="微软雅黑"/>
          <w:color w:val="auto"/>
          <w:spacing w:val="-2"/>
          <w:sz w:val="28"/>
          <w:szCs w:val="28"/>
          <w:u w:val="none" w:color="auto"/>
          <w:lang w:eastAsia="zh-CN"/>
        </w:rPr>
        <w:t xml:space="preserve">）符合《中华人民共和国政府采购法》第二十二条规定条件； </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52" w:firstLineChars="200"/>
        <w:jc w:val="left"/>
        <w:rPr>
          <w:rFonts w:hint="eastAsia" w:ascii="微软雅黑" w:hAnsi="微软雅黑" w:eastAsia="微软雅黑" w:cs="微软雅黑"/>
          <w:color w:val="auto"/>
          <w:spacing w:val="-2"/>
          <w:sz w:val="28"/>
          <w:szCs w:val="28"/>
          <w:u w:val="none" w:color="auto"/>
          <w:lang w:eastAsia="zh-CN"/>
        </w:rPr>
      </w:pPr>
      <w:r>
        <w:rPr>
          <w:rFonts w:hint="eastAsia" w:ascii="微软雅黑" w:hAnsi="微软雅黑" w:eastAsia="微软雅黑" w:cs="微软雅黑"/>
          <w:color w:val="000000" w:themeColor="text1"/>
          <w:spacing w:val="-2"/>
          <w:sz w:val="28"/>
          <w:szCs w:val="28"/>
          <w:u w:val="none" w:color="auto"/>
          <w:lang w:eastAsia="zh-CN"/>
          <w14:textFill>
            <w14:solidFill>
              <w14:schemeClr w14:val="tx1"/>
            </w14:solidFill>
          </w14:textFill>
        </w:rPr>
        <w:t>（</w:t>
      </w:r>
      <w:r>
        <w:rPr>
          <w:rFonts w:hint="eastAsia" w:ascii="微软雅黑" w:hAnsi="微软雅黑" w:eastAsia="微软雅黑" w:cs="微软雅黑"/>
          <w:color w:val="000000" w:themeColor="text1"/>
          <w:spacing w:val="-2"/>
          <w:sz w:val="28"/>
          <w:szCs w:val="28"/>
          <w:u w:val="none" w:color="auto"/>
          <w:lang w:val="en-US" w:eastAsia="zh-CN"/>
          <w14:textFill>
            <w14:solidFill>
              <w14:schemeClr w14:val="tx1"/>
            </w14:solidFill>
          </w14:textFill>
        </w:rPr>
        <w:t>2</w:t>
      </w:r>
      <w:r>
        <w:rPr>
          <w:rFonts w:hint="eastAsia" w:ascii="微软雅黑" w:hAnsi="微软雅黑" w:eastAsia="微软雅黑" w:cs="微软雅黑"/>
          <w:color w:val="000000" w:themeColor="text1"/>
          <w:spacing w:val="-2"/>
          <w:sz w:val="28"/>
          <w:szCs w:val="28"/>
          <w:u w:val="none" w:color="auto"/>
          <w:lang w:eastAsia="zh-CN"/>
          <w14:textFill>
            <w14:solidFill>
              <w14:schemeClr w14:val="tx1"/>
            </w14:solidFill>
          </w14:textFill>
        </w:rPr>
        <w:t>）</w:t>
      </w:r>
      <w:r>
        <w:rPr>
          <w:rFonts w:hint="eastAsia" w:ascii="微软雅黑" w:hAnsi="微软雅黑" w:eastAsia="微软雅黑" w:cs="微软雅黑"/>
          <w:color w:val="auto"/>
          <w:spacing w:val="-2"/>
          <w:sz w:val="28"/>
          <w:szCs w:val="28"/>
          <w:u w:val="none" w:color="auto"/>
        </w:rPr>
        <w:t>具备</w:t>
      </w:r>
      <w:r>
        <w:rPr>
          <w:rFonts w:hint="eastAsia" w:ascii="微软雅黑" w:hAnsi="微软雅黑" w:eastAsia="微软雅黑" w:cs="微软雅黑"/>
          <w:color w:val="auto"/>
          <w:spacing w:val="-2"/>
          <w:sz w:val="28"/>
          <w:szCs w:val="28"/>
          <w:u w:val="none" w:color="auto"/>
          <w:lang w:eastAsia="zh-CN"/>
        </w:rPr>
        <w:t>市政公用</w:t>
      </w:r>
      <w:r>
        <w:rPr>
          <w:rFonts w:hint="eastAsia" w:ascii="微软雅黑" w:hAnsi="微软雅黑" w:eastAsia="微软雅黑" w:cs="微软雅黑"/>
          <w:color w:val="auto"/>
          <w:spacing w:val="-2"/>
          <w:sz w:val="28"/>
          <w:szCs w:val="28"/>
          <w:u w:val="none" w:color="auto"/>
        </w:rPr>
        <w:t>工程施工总承包三级及以上</w:t>
      </w:r>
      <w:r>
        <w:rPr>
          <w:rFonts w:hint="eastAsia" w:ascii="微软雅黑" w:hAnsi="微软雅黑" w:eastAsia="微软雅黑" w:cs="微软雅黑"/>
          <w:color w:val="auto"/>
          <w:spacing w:val="-2"/>
          <w:sz w:val="28"/>
          <w:szCs w:val="28"/>
          <w:u w:val="none" w:color="auto"/>
          <w:lang w:eastAsia="zh-CN"/>
        </w:rPr>
        <w:t>资质；</w:t>
      </w:r>
    </w:p>
    <w:p>
      <w:pPr>
        <w:pStyle w:val="2"/>
        <w:ind w:firstLine="552" w:firstLineChars="200"/>
        <w:rPr>
          <w:rFonts w:hint="eastAsia"/>
        </w:rPr>
      </w:pPr>
      <w:r>
        <w:rPr>
          <w:rFonts w:hint="eastAsia" w:ascii="微软雅黑" w:hAnsi="微软雅黑" w:eastAsia="微软雅黑" w:cs="微软雅黑"/>
          <w:color w:val="auto"/>
          <w:spacing w:val="-2"/>
          <w:sz w:val="28"/>
          <w:szCs w:val="28"/>
          <w:u w:val="none" w:color="auto"/>
          <w:lang w:eastAsia="zh-CN"/>
        </w:rPr>
        <w:t>（</w:t>
      </w:r>
      <w:r>
        <w:rPr>
          <w:rFonts w:hint="eastAsia" w:ascii="微软雅黑" w:hAnsi="微软雅黑" w:eastAsia="微软雅黑" w:cs="微软雅黑"/>
          <w:color w:val="auto"/>
          <w:spacing w:val="-2"/>
          <w:sz w:val="28"/>
          <w:szCs w:val="28"/>
          <w:u w:val="none" w:color="auto"/>
          <w:lang w:val="en-US" w:eastAsia="zh-CN"/>
        </w:rPr>
        <w:t>3</w:t>
      </w:r>
      <w:r>
        <w:rPr>
          <w:rFonts w:hint="eastAsia" w:ascii="微软雅黑" w:hAnsi="微软雅黑" w:eastAsia="微软雅黑" w:cs="微软雅黑"/>
          <w:color w:val="auto"/>
          <w:spacing w:val="-2"/>
          <w:sz w:val="28"/>
          <w:szCs w:val="28"/>
          <w:u w:val="none" w:color="auto"/>
          <w:lang w:eastAsia="zh-CN"/>
        </w:rPr>
        <w:t>）有效的安全生产许可证；</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60" w:firstLineChars="200"/>
        <w:jc w:val="left"/>
        <w:rPr>
          <w:rFonts w:hint="eastAsia" w:ascii="微软雅黑" w:hAnsi="微软雅黑" w:eastAsia="微软雅黑" w:cs="微软雅黑"/>
          <w:color w:val="393939"/>
          <w:sz w:val="28"/>
          <w:szCs w:val="28"/>
          <w:u w:val="none" w:color="auto"/>
          <w:lang w:val="en-US" w:eastAsia="zh-CN"/>
        </w:rPr>
      </w:pPr>
      <w:r>
        <w:rPr>
          <w:rFonts w:hint="eastAsia" w:ascii="微软雅黑" w:hAnsi="微软雅黑" w:eastAsia="微软雅黑" w:cs="微软雅黑"/>
          <w:color w:val="393939"/>
          <w:sz w:val="28"/>
          <w:szCs w:val="28"/>
          <w:u w:val="none" w:color="auto"/>
          <w:lang w:val="en-US" w:eastAsia="zh-CN"/>
        </w:rPr>
        <w:t xml:space="preserve">（4）项目负责人须具备市政工程专业贰级及以上注册建造师资格、具备有效的安全生产考核合格证书（未担任其他在施建设工程项目的证明文件）； </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60" w:firstLineChars="200"/>
        <w:jc w:val="left"/>
        <w:rPr>
          <w:rFonts w:hint="eastAsia" w:ascii="微软雅黑" w:hAnsi="微软雅黑" w:eastAsia="微软雅黑" w:cs="微软雅黑"/>
          <w:color w:val="393939"/>
          <w:sz w:val="28"/>
          <w:szCs w:val="28"/>
          <w:u w:val="none" w:color="auto"/>
          <w:lang w:eastAsia="zh-CN"/>
        </w:rPr>
      </w:pPr>
      <w:r>
        <w:rPr>
          <w:rFonts w:hint="eastAsia" w:ascii="微软雅黑" w:hAnsi="微软雅黑" w:eastAsia="微软雅黑" w:cs="微软雅黑"/>
          <w:color w:val="393939"/>
          <w:sz w:val="28"/>
          <w:szCs w:val="28"/>
          <w:u w:val="none" w:color="auto"/>
          <w:lang w:val="en-US" w:eastAsia="zh-CN"/>
        </w:rPr>
        <w:t>（5）疆外企业须在新疆建设云上注册报送企业基本信息和人员信息；</w:t>
      </w:r>
    </w:p>
    <w:p>
      <w:pPr>
        <w:keepNext w:val="0"/>
        <w:keepLines w:val="0"/>
        <w:pageBreakBefore w:val="0"/>
        <w:numPr>
          <w:ilvl w:val="0"/>
          <w:numId w:val="0"/>
        </w:numPr>
        <w:kinsoku/>
        <w:wordWrap/>
        <w:overflowPunct/>
        <w:topLinePunct w:val="0"/>
        <w:bidi w:val="0"/>
        <w:adjustRightInd/>
        <w:snapToGrid/>
        <w:spacing w:before="113" w:line="240" w:lineRule="auto"/>
        <w:ind w:right="0" w:rightChars="0" w:firstLine="560" w:firstLineChars="200"/>
        <w:jc w:val="left"/>
        <w:rPr>
          <w:rFonts w:hint="eastAsia" w:ascii="微软雅黑" w:hAnsi="微软雅黑" w:eastAsia="微软雅黑" w:cs="微软雅黑"/>
          <w:sz w:val="28"/>
          <w:szCs w:val="28"/>
          <w:u w:val="none" w:color="auto"/>
        </w:rPr>
      </w:pPr>
      <w:r>
        <w:rPr>
          <w:rFonts w:hint="eastAsia" w:ascii="微软雅黑" w:hAnsi="微软雅黑" w:eastAsia="微软雅黑" w:cs="微软雅黑"/>
          <w:color w:val="393939"/>
          <w:sz w:val="28"/>
          <w:szCs w:val="28"/>
          <w:u w:val="none" w:color="auto"/>
          <w:lang w:eastAsia="zh-CN"/>
        </w:rPr>
        <w:t>（</w:t>
      </w:r>
      <w:r>
        <w:rPr>
          <w:rFonts w:hint="eastAsia" w:ascii="微软雅黑" w:hAnsi="微软雅黑" w:eastAsia="微软雅黑" w:cs="微软雅黑"/>
          <w:color w:val="393939"/>
          <w:sz w:val="28"/>
          <w:szCs w:val="28"/>
          <w:u w:val="none" w:color="auto"/>
          <w:lang w:val="en-US" w:eastAsia="zh-CN"/>
        </w:rPr>
        <w:t>6</w:t>
      </w:r>
      <w:r>
        <w:rPr>
          <w:rFonts w:hint="eastAsia" w:ascii="微软雅黑" w:hAnsi="微软雅黑" w:eastAsia="微软雅黑" w:cs="微软雅黑"/>
          <w:color w:val="393939"/>
          <w:sz w:val="28"/>
          <w:szCs w:val="28"/>
          <w:u w:val="none" w:color="auto"/>
          <w:lang w:eastAsia="zh-CN"/>
        </w:rPr>
        <w:t>）</w:t>
      </w:r>
      <w:r>
        <w:rPr>
          <w:rFonts w:hint="eastAsia" w:ascii="微软雅黑" w:hAnsi="微软雅黑" w:eastAsia="微软雅黑" w:cs="微软雅黑"/>
          <w:color w:val="393939"/>
          <w:sz w:val="28"/>
          <w:szCs w:val="28"/>
          <w:u w:val="none" w:color="auto"/>
        </w:rPr>
        <w:t>未被“信用中国”（</w:t>
      </w:r>
      <w:r>
        <w:rPr>
          <w:rFonts w:hint="eastAsia" w:ascii="微软雅黑" w:hAnsi="微软雅黑" w:eastAsia="微软雅黑" w:cs="微软雅黑"/>
          <w:sz w:val="28"/>
          <w:szCs w:val="28"/>
          <w:u w:val="none" w:color="auto"/>
        </w:rPr>
        <w:fldChar w:fldCharType="begin"/>
      </w:r>
      <w:r>
        <w:rPr>
          <w:rFonts w:hint="eastAsia" w:ascii="微软雅黑" w:hAnsi="微软雅黑" w:eastAsia="微软雅黑" w:cs="微软雅黑"/>
          <w:sz w:val="28"/>
          <w:szCs w:val="28"/>
          <w:u w:val="none" w:color="auto"/>
        </w:rPr>
        <w:instrText xml:space="preserve"> HYPERLINK "http://www.creditchina.gov.cn/" \h </w:instrText>
      </w:r>
      <w:r>
        <w:rPr>
          <w:rFonts w:hint="eastAsia" w:ascii="微软雅黑" w:hAnsi="微软雅黑" w:eastAsia="微软雅黑" w:cs="微软雅黑"/>
          <w:sz w:val="28"/>
          <w:szCs w:val="28"/>
          <w:u w:val="none" w:color="auto"/>
        </w:rPr>
        <w:fldChar w:fldCharType="separate"/>
      </w:r>
      <w:r>
        <w:rPr>
          <w:rFonts w:hint="eastAsia" w:ascii="微软雅黑" w:hAnsi="微软雅黑" w:eastAsia="微软雅黑" w:cs="微软雅黑"/>
          <w:color w:val="393939"/>
          <w:sz w:val="28"/>
          <w:szCs w:val="28"/>
          <w:u w:val="none" w:color="auto"/>
        </w:rPr>
        <w:t>www.creditchina.gov.cn</w:t>
      </w:r>
      <w:r>
        <w:rPr>
          <w:rFonts w:hint="eastAsia" w:ascii="微软雅黑" w:hAnsi="微软雅黑" w:eastAsia="微软雅黑" w:cs="微软雅黑"/>
          <w:color w:val="393939"/>
          <w:sz w:val="28"/>
          <w:szCs w:val="28"/>
          <w:u w:val="none" w:color="auto"/>
        </w:rPr>
        <w:fldChar w:fldCharType="end"/>
      </w:r>
      <w:r>
        <w:rPr>
          <w:rFonts w:hint="eastAsia" w:ascii="微软雅黑" w:hAnsi="微软雅黑" w:eastAsia="微软雅黑" w:cs="微软雅黑"/>
          <w:color w:val="393939"/>
          <w:sz w:val="28"/>
          <w:szCs w:val="28"/>
          <w:u w:val="none" w:color="auto"/>
        </w:rPr>
        <w:t>）、中国政府采购网（</w:t>
      </w:r>
      <w:r>
        <w:rPr>
          <w:rFonts w:hint="eastAsia" w:ascii="微软雅黑" w:hAnsi="微软雅黑" w:eastAsia="微软雅黑" w:cs="微软雅黑"/>
          <w:sz w:val="28"/>
          <w:szCs w:val="28"/>
          <w:u w:val="none" w:color="auto"/>
        </w:rPr>
        <w:fldChar w:fldCharType="begin"/>
      </w:r>
      <w:r>
        <w:rPr>
          <w:rFonts w:hint="eastAsia" w:ascii="微软雅黑" w:hAnsi="微软雅黑" w:eastAsia="微软雅黑" w:cs="微软雅黑"/>
          <w:sz w:val="28"/>
          <w:szCs w:val="28"/>
          <w:u w:val="none" w:color="auto"/>
        </w:rPr>
        <w:instrText xml:space="preserve"> HYPERLINK "http://www.ccgp.gov.cn/" \h </w:instrText>
      </w:r>
      <w:r>
        <w:rPr>
          <w:rFonts w:hint="eastAsia" w:ascii="微软雅黑" w:hAnsi="微软雅黑" w:eastAsia="微软雅黑" w:cs="微软雅黑"/>
          <w:sz w:val="28"/>
          <w:szCs w:val="28"/>
          <w:u w:val="none" w:color="auto"/>
        </w:rPr>
        <w:fldChar w:fldCharType="separate"/>
      </w:r>
      <w:r>
        <w:rPr>
          <w:rFonts w:hint="eastAsia" w:ascii="微软雅黑" w:hAnsi="微软雅黑" w:eastAsia="微软雅黑" w:cs="微软雅黑"/>
          <w:color w:val="393939"/>
          <w:sz w:val="28"/>
          <w:szCs w:val="28"/>
          <w:u w:val="none" w:color="auto"/>
        </w:rPr>
        <w:t>www.ccgp.gov.cn</w:t>
      </w:r>
      <w:r>
        <w:rPr>
          <w:rFonts w:hint="eastAsia" w:ascii="微软雅黑" w:hAnsi="微软雅黑" w:eastAsia="微软雅黑" w:cs="微软雅黑"/>
          <w:color w:val="393939"/>
          <w:sz w:val="28"/>
          <w:szCs w:val="28"/>
          <w:u w:val="none" w:color="auto"/>
        </w:rPr>
        <w:fldChar w:fldCharType="end"/>
      </w:r>
      <w:r>
        <w:rPr>
          <w:rFonts w:hint="eastAsia" w:ascii="微软雅黑" w:hAnsi="微软雅黑" w:eastAsia="微软雅黑" w:cs="微软雅黑"/>
          <w:color w:val="393939"/>
          <w:sz w:val="28"/>
          <w:szCs w:val="28"/>
          <w:u w:val="none" w:color="auto"/>
        </w:rPr>
        <w:t>）</w:t>
      </w:r>
      <w:r>
        <w:rPr>
          <w:rFonts w:hint="eastAsia" w:ascii="微软雅黑" w:hAnsi="微软雅黑" w:eastAsia="微软雅黑" w:cs="微软雅黑"/>
          <w:color w:val="393939"/>
          <w:spacing w:val="-1"/>
          <w:sz w:val="28"/>
          <w:szCs w:val="28"/>
          <w:u w:val="none" w:color="auto"/>
        </w:rPr>
        <w:t>列入失信被执行人、重大税收违法案件当事人名单、政府</w:t>
      </w:r>
      <w:r>
        <w:rPr>
          <w:rFonts w:hint="eastAsia" w:ascii="微软雅黑" w:hAnsi="微软雅黑" w:eastAsia="微软雅黑" w:cs="微软雅黑"/>
          <w:color w:val="393939"/>
          <w:spacing w:val="-220"/>
          <w:sz w:val="28"/>
          <w:szCs w:val="28"/>
          <w:u w:val="none" w:color="auto"/>
        </w:rPr>
        <w:t>采</w:t>
      </w:r>
      <w:r>
        <w:rPr>
          <w:rFonts w:hint="eastAsia" w:ascii="微软雅黑" w:hAnsi="微软雅黑" w:eastAsia="微软雅黑" w:cs="微软雅黑"/>
          <w:color w:val="393939"/>
          <w:sz w:val="28"/>
          <w:szCs w:val="28"/>
          <w:u w:val="none" w:color="auto"/>
        </w:rPr>
        <w:t xml:space="preserve">购严重违法失信行为记录名单； </w:t>
      </w:r>
    </w:p>
    <w:p>
      <w:pPr>
        <w:pStyle w:val="23"/>
        <w:keepNext w:val="0"/>
        <w:keepLines w:val="0"/>
        <w:pageBreakBefore w:val="0"/>
        <w:numPr>
          <w:ilvl w:val="0"/>
          <w:numId w:val="0"/>
        </w:numPr>
        <w:tabs>
          <w:tab w:val="left" w:pos="1219"/>
        </w:tabs>
        <w:kinsoku/>
        <w:wordWrap/>
        <w:overflowPunct/>
        <w:topLinePunct w:val="0"/>
        <w:bidi w:val="0"/>
        <w:adjustRightInd/>
        <w:snapToGrid/>
        <w:spacing w:before="0" w:after="0" w:line="240" w:lineRule="auto"/>
        <w:ind w:right="0" w:rightChars="0" w:firstLine="556" w:firstLineChars="200"/>
        <w:jc w:val="left"/>
        <w:rPr>
          <w:rFonts w:hint="eastAsia" w:ascii="微软雅黑" w:hAnsi="微软雅黑" w:eastAsia="微软雅黑" w:cs="微软雅黑"/>
          <w:sz w:val="28"/>
          <w:szCs w:val="28"/>
          <w:u w:val="none" w:color="auto"/>
        </w:rPr>
      </w:pPr>
      <w:r>
        <w:rPr>
          <w:rFonts w:hint="eastAsia" w:ascii="微软雅黑" w:hAnsi="微软雅黑" w:eastAsia="微软雅黑" w:cs="微软雅黑"/>
          <w:color w:val="393939"/>
          <w:spacing w:val="-1"/>
          <w:sz w:val="28"/>
          <w:szCs w:val="28"/>
          <w:u w:val="none" w:color="auto"/>
          <w:lang w:eastAsia="zh-CN"/>
        </w:rPr>
        <w:t>（</w:t>
      </w:r>
      <w:r>
        <w:rPr>
          <w:rFonts w:hint="eastAsia" w:ascii="微软雅黑" w:hAnsi="微软雅黑" w:eastAsia="微软雅黑" w:cs="微软雅黑"/>
          <w:color w:val="393939"/>
          <w:spacing w:val="-1"/>
          <w:sz w:val="28"/>
          <w:szCs w:val="28"/>
          <w:u w:val="none" w:color="auto"/>
          <w:lang w:val="en-US" w:eastAsia="zh-CN"/>
        </w:rPr>
        <w:t>7</w:t>
      </w:r>
      <w:r>
        <w:rPr>
          <w:rFonts w:hint="eastAsia" w:ascii="微软雅黑" w:hAnsi="微软雅黑" w:eastAsia="微软雅黑" w:cs="微软雅黑"/>
          <w:color w:val="393939"/>
          <w:spacing w:val="-1"/>
          <w:sz w:val="28"/>
          <w:szCs w:val="28"/>
          <w:u w:val="none" w:color="auto"/>
          <w:lang w:eastAsia="zh-CN"/>
        </w:rPr>
        <w:t>）</w:t>
      </w:r>
      <w:r>
        <w:rPr>
          <w:rFonts w:hint="eastAsia" w:ascii="微软雅黑" w:hAnsi="微软雅黑" w:eastAsia="微软雅黑" w:cs="微软雅黑"/>
          <w:color w:val="393939"/>
          <w:spacing w:val="-1"/>
          <w:sz w:val="28"/>
          <w:szCs w:val="28"/>
          <w:u w:val="none" w:color="auto"/>
        </w:rPr>
        <w:t>单位负责人为同一人或者存在直接控股、管理关系的不同供应商，不得参</w:t>
      </w:r>
      <w:r>
        <w:rPr>
          <w:rFonts w:hint="eastAsia" w:ascii="微软雅黑" w:hAnsi="微软雅黑" w:eastAsia="微软雅黑" w:cs="微软雅黑"/>
          <w:color w:val="393939"/>
          <w:sz w:val="28"/>
          <w:szCs w:val="28"/>
          <w:u w:val="none" w:color="auto"/>
        </w:rPr>
        <w:t xml:space="preserve">加同一合同项下的政府采购活动 </w:t>
      </w:r>
    </w:p>
    <w:p>
      <w:pPr>
        <w:pStyle w:val="23"/>
        <w:keepNext w:val="0"/>
        <w:keepLines w:val="0"/>
        <w:pageBreakBefore w:val="0"/>
        <w:numPr>
          <w:ilvl w:val="0"/>
          <w:numId w:val="0"/>
        </w:numPr>
        <w:tabs>
          <w:tab w:val="left" w:pos="1219"/>
        </w:tabs>
        <w:kinsoku/>
        <w:wordWrap/>
        <w:overflowPunct/>
        <w:topLinePunct w:val="0"/>
        <w:bidi w:val="0"/>
        <w:adjustRightInd/>
        <w:snapToGrid/>
        <w:spacing w:before="0" w:after="0" w:line="240" w:lineRule="auto"/>
        <w:ind w:right="0" w:rightChars="0" w:firstLine="560" w:firstLineChars="200"/>
        <w:jc w:val="left"/>
        <w:rPr>
          <w:rFonts w:hint="eastAsia" w:ascii="微软雅黑" w:hAnsi="微软雅黑" w:eastAsia="微软雅黑" w:cs="微软雅黑"/>
          <w:color w:val="393939"/>
          <w:sz w:val="28"/>
          <w:szCs w:val="28"/>
          <w:u w:val="single" w:color="393939"/>
        </w:rPr>
      </w:pPr>
      <w:r>
        <w:rPr>
          <w:rFonts w:hint="eastAsia" w:ascii="微软雅黑" w:hAnsi="微软雅黑" w:eastAsia="微软雅黑" w:cs="微软雅黑"/>
          <w:color w:val="393939"/>
          <w:sz w:val="28"/>
          <w:szCs w:val="28"/>
          <w:u w:val="none" w:color="auto"/>
          <w:lang w:eastAsia="zh-CN"/>
        </w:rPr>
        <w:t>（</w:t>
      </w:r>
      <w:r>
        <w:rPr>
          <w:rFonts w:hint="eastAsia" w:ascii="微软雅黑" w:hAnsi="微软雅黑" w:eastAsia="微软雅黑" w:cs="微软雅黑"/>
          <w:color w:val="393939"/>
          <w:sz w:val="28"/>
          <w:szCs w:val="28"/>
          <w:u w:val="none" w:color="auto"/>
          <w:lang w:val="en-US" w:eastAsia="zh-CN"/>
        </w:rPr>
        <w:t>8</w:t>
      </w:r>
      <w:r>
        <w:rPr>
          <w:rFonts w:hint="eastAsia" w:ascii="微软雅黑" w:hAnsi="微软雅黑" w:eastAsia="微软雅黑" w:cs="微软雅黑"/>
          <w:color w:val="393939"/>
          <w:sz w:val="28"/>
          <w:szCs w:val="28"/>
          <w:u w:val="none" w:color="auto"/>
          <w:lang w:eastAsia="zh-CN"/>
        </w:rPr>
        <w:t>）</w:t>
      </w:r>
      <w:r>
        <w:rPr>
          <w:rFonts w:hint="eastAsia" w:ascii="微软雅黑" w:hAnsi="微软雅黑" w:eastAsia="微软雅黑" w:cs="微软雅黑"/>
          <w:color w:val="393939"/>
          <w:sz w:val="28"/>
          <w:szCs w:val="28"/>
          <w:u w:val="none" w:color="auto"/>
        </w:rPr>
        <w:t>本项目不接受联合体</w:t>
      </w:r>
      <w:r>
        <w:rPr>
          <w:rFonts w:hint="eastAsia" w:ascii="微软雅黑" w:hAnsi="微软雅黑" w:eastAsia="微软雅黑" w:cs="微软雅黑"/>
          <w:color w:val="393939"/>
          <w:sz w:val="28"/>
          <w:szCs w:val="28"/>
          <w:u w:val="none" w:color="auto"/>
          <w:lang w:val="en-US" w:eastAsia="zh-CN"/>
        </w:rPr>
        <w:t>投标</w:t>
      </w:r>
      <w:r>
        <w:rPr>
          <w:rFonts w:hint="eastAsia" w:ascii="微软雅黑" w:hAnsi="微软雅黑" w:eastAsia="微软雅黑" w:cs="微软雅黑"/>
          <w:color w:val="393939"/>
          <w:sz w:val="28"/>
          <w:szCs w:val="28"/>
          <w:u w:val="none" w:color="auto"/>
        </w:rPr>
        <w:t>。</w:t>
      </w:r>
    </w:p>
    <w:p>
      <w:pPr>
        <w:keepNext w:val="0"/>
        <w:keepLines w:val="0"/>
        <w:pageBreakBefore w:val="0"/>
        <w:numPr>
          <w:ilvl w:val="0"/>
          <w:numId w:val="0"/>
        </w:numPr>
        <w:kinsoku/>
        <w:wordWrap/>
        <w:overflowPunct/>
        <w:topLinePunct w:val="0"/>
        <w:bidi w:val="0"/>
        <w:adjustRightInd/>
        <w:snapToGrid/>
        <w:spacing w:before="52" w:line="240" w:lineRule="auto"/>
        <w:ind w:left="440" w:leftChars="0" w:right="0" w:rightChars="0"/>
        <w:jc w:val="left"/>
        <w:rPr>
          <w:rFonts w:hint="eastAsia" w:ascii="微软雅黑" w:hAnsi="微软雅黑" w:eastAsia="微软雅黑" w:cs="微软雅黑"/>
          <w:color w:val="auto"/>
          <w:sz w:val="28"/>
          <w:szCs w:val="28"/>
          <w:u w:val="single" w:color="393939"/>
        </w:rPr>
      </w:pPr>
      <w:r>
        <w:rPr>
          <w:rFonts w:hint="eastAsia" w:ascii="微软雅黑" w:hAnsi="微软雅黑" w:eastAsia="微软雅黑" w:cs="微软雅黑"/>
          <w:color w:val="auto"/>
          <w:sz w:val="28"/>
          <w:szCs w:val="28"/>
          <w:lang w:val="en-US" w:eastAsia="zh-CN"/>
        </w:rPr>
        <w:t>7、</w:t>
      </w:r>
      <w:r>
        <w:rPr>
          <w:rFonts w:hint="eastAsia" w:ascii="微软雅黑" w:hAnsi="微软雅黑" w:eastAsia="微软雅黑" w:cs="微软雅黑"/>
          <w:color w:val="auto"/>
          <w:sz w:val="28"/>
          <w:szCs w:val="28"/>
        </w:rPr>
        <w:t>招标文件领取时间：</w:t>
      </w:r>
      <w:r>
        <w:rPr>
          <w:rFonts w:hint="eastAsia" w:ascii="微软雅黑" w:hAnsi="微软雅黑" w:eastAsia="微软雅黑" w:cs="微软雅黑"/>
          <w:color w:val="auto"/>
          <w:sz w:val="28"/>
          <w:szCs w:val="28"/>
          <w:u w:val="none" w:color="auto"/>
        </w:rPr>
        <w:t>202</w:t>
      </w:r>
      <w:r>
        <w:rPr>
          <w:rFonts w:hint="eastAsia" w:ascii="微软雅黑" w:hAnsi="微软雅黑" w:eastAsia="微软雅黑" w:cs="微软雅黑"/>
          <w:color w:val="auto"/>
          <w:sz w:val="28"/>
          <w:szCs w:val="28"/>
          <w:u w:val="none" w:color="auto"/>
          <w:lang w:val="en-US" w:eastAsia="zh-CN"/>
        </w:rPr>
        <w:t>2</w:t>
      </w:r>
      <w:r>
        <w:rPr>
          <w:rFonts w:hint="eastAsia" w:ascii="微软雅黑" w:hAnsi="微软雅黑" w:eastAsia="微软雅黑" w:cs="微软雅黑"/>
          <w:color w:val="auto"/>
          <w:sz w:val="28"/>
          <w:szCs w:val="28"/>
          <w:u w:val="none" w:color="auto"/>
        </w:rPr>
        <w:t>年</w:t>
      </w:r>
      <w:r>
        <w:rPr>
          <w:rFonts w:hint="eastAsia" w:ascii="微软雅黑" w:hAnsi="微软雅黑" w:eastAsia="微软雅黑" w:cs="微软雅黑"/>
          <w:color w:val="auto"/>
          <w:sz w:val="28"/>
          <w:szCs w:val="28"/>
          <w:u w:val="none" w:color="auto"/>
          <w:lang w:val="en-US" w:eastAsia="zh-CN"/>
        </w:rPr>
        <w:t>7</w:t>
      </w:r>
      <w:r>
        <w:rPr>
          <w:rFonts w:hint="eastAsia" w:ascii="微软雅黑" w:hAnsi="微软雅黑" w:eastAsia="微软雅黑" w:cs="微软雅黑"/>
          <w:color w:val="auto"/>
          <w:sz w:val="28"/>
          <w:szCs w:val="28"/>
          <w:u w:val="none" w:color="auto"/>
        </w:rPr>
        <w:t>月</w:t>
      </w:r>
      <w:r>
        <w:rPr>
          <w:rFonts w:hint="eastAsia" w:ascii="微软雅黑" w:hAnsi="微软雅黑" w:eastAsia="微软雅黑" w:cs="微软雅黑"/>
          <w:color w:val="auto"/>
          <w:sz w:val="28"/>
          <w:szCs w:val="28"/>
          <w:u w:val="none" w:color="auto"/>
          <w:lang w:val="en-US" w:eastAsia="zh-CN"/>
        </w:rPr>
        <w:t>1</w:t>
      </w:r>
      <w:r>
        <w:rPr>
          <w:rFonts w:hint="eastAsia" w:ascii="微软雅黑" w:hAnsi="微软雅黑" w:eastAsia="微软雅黑" w:cs="微软雅黑"/>
          <w:color w:val="auto"/>
          <w:sz w:val="28"/>
          <w:szCs w:val="28"/>
          <w:u w:val="none" w:color="auto"/>
        </w:rPr>
        <w:t>日</w:t>
      </w:r>
      <w:r>
        <w:rPr>
          <w:rFonts w:hint="eastAsia" w:ascii="微软雅黑" w:hAnsi="微软雅黑" w:eastAsia="微软雅黑" w:cs="微软雅黑"/>
          <w:color w:val="auto"/>
          <w:sz w:val="28"/>
          <w:szCs w:val="28"/>
          <w:u w:val="none" w:color="auto"/>
          <w:lang w:val="en-US" w:eastAsia="zh-CN"/>
        </w:rPr>
        <w:t>至</w:t>
      </w:r>
      <w:r>
        <w:rPr>
          <w:rFonts w:hint="eastAsia" w:ascii="微软雅黑" w:hAnsi="微软雅黑" w:eastAsia="微软雅黑" w:cs="微软雅黑"/>
          <w:color w:val="auto"/>
          <w:sz w:val="28"/>
          <w:szCs w:val="28"/>
          <w:u w:val="none" w:color="auto"/>
        </w:rPr>
        <w:t>202</w:t>
      </w:r>
      <w:r>
        <w:rPr>
          <w:rFonts w:hint="eastAsia" w:ascii="微软雅黑" w:hAnsi="微软雅黑" w:eastAsia="微软雅黑" w:cs="微软雅黑"/>
          <w:color w:val="auto"/>
          <w:sz w:val="28"/>
          <w:szCs w:val="28"/>
          <w:u w:val="none" w:color="auto"/>
          <w:lang w:val="en-US" w:eastAsia="zh-CN"/>
        </w:rPr>
        <w:t>2</w:t>
      </w:r>
      <w:r>
        <w:rPr>
          <w:rFonts w:hint="eastAsia" w:ascii="微软雅黑" w:hAnsi="微软雅黑" w:eastAsia="微软雅黑" w:cs="微软雅黑"/>
          <w:color w:val="auto"/>
          <w:sz w:val="28"/>
          <w:szCs w:val="28"/>
          <w:u w:val="none" w:color="auto"/>
        </w:rPr>
        <w:t>年</w:t>
      </w:r>
      <w:r>
        <w:rPr>
          <w:rFonts w:hint="eastAsia" w:ascii="微软雅黑" w:hAnsi="微软雅黑" w:eastAsia="微软雅黑" w:cs="微软雅黑"/>
          <w:color w:val="auto"/>
          <w:sz w:val="28"/>
          <w:szCs w:val="28"/>
          <w:u w:val="none" w:color="auto"/>
          <w:lang w:val="en-US" w:eastAsia="zh-CN"/>
        </w:rPr>
        <w:t>7</w:t>
      </w:r>
      <w:r>
        <w:rPr>
          <w:rFonts w:hint="eastAsia" w:ascii="微软雅黑" w:hAnsi="微软雅黑" w:eastAsia="微软雅黑" w:cs="微软雅黑"/>
          <w:color w:val="auto"/>
          <w:sz w:val="28"/>
          <w:szCs w:val="28"/>
          <w:u w:val="none" w:color="auto"/>
        </w:rPr>
        <w:t>月</w:t>
      </w:r>
      <w:r>
        <w:rPr>
          <w:rFonts w:hint="eastAsia" w:ascii="微软雅黑" w:hAnsi="微软雅黑" w:eastAsia="微软雅黑" w:cs="微软雅黑"/>
          <w:color w:val="auto"/>
          <w:sz w:val="28"/>
          <w:szCs w:val="28"/>
          <w:u w:val="none" w:color="auto"/>
          <w:lang w:val="en-US" w:eastAsia="zh-CN"/>
        </w:rPr>
        <w:t>8</w:t>
      </w:r>
      <w:r>
        <w:rPr>
          <w:rFonts w:hint="eastAsia" w:ascii="微软雅黑" w:hAnsi="微软雅黑" w:eastAsia="微软雅黑" w:cs="微软雅黑"/>
          <w:color w:val="auto"/>
          <w:sz w:val="28"/>
          <w:szCs w:val="28"/>
          <w:u w:val="none" w:color="auto"/>
        </w:rPr>
        <w:t>日</w:t>
      </w:r>
    </w:p>
    <w:p>
      <w:pPr>
        <w:pStyle w:val="17"/>
        <w:keepNext w:val="0"/>
        <w:keepLines w:val="0"/>
        <w:pageBreakBefore w:val="0"/>
        <w:kinsoku/>
        <w:wordWrap/>
        <w:overflowPunct/>
        <w:topLinePunct w:val="0"/>
        <w:bidi w:val="0"/>
        <w:adjustRightInd/>
        <w:snapToGrid/>
        <w:spacing w:line="240" w:lineRule="auto"/>
        <w:ind w:left="0" w:leftChars="0"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获取磋商文件地址：</w:t>
      </w:r>
      <w:r>
        <w:rPr>
          <w:rFonts w:hint="eastAsia" w:ascii="微软雅黑" w:hAnsi="微软雅黑" w:eastAsia="微软雅黑" w:cs="微软雅黑"/>
          <w:color w:val="393939"/>
          <w:sz w:val="28"/>
          <w:szCs w:val="28"/>
          <w:lang w:val="zh-CN" w:eastAsia="zh-CN" w:bidi="zh-CN"/>
        </w:rPr>
        <w:t>政采云平台</w:t>
      </w:r>
      <w:r>
        <w:rPr>
          <w:rFonts w:hint="eastAsia" w:ascii="微软雅黑" w:hAnsi="微软雅黑" w:eastAsia="微软雅黑" w:cs="微软雅黑"/>
          <w:color w:val="393939"/>
          <w:sz w:val="28"/>
          <w:szCs w:val="28"/>
          <w:lang w:val="en-US" w:eastAsia="zh-CN" w:bidi="zh-CN"/>
        </w:rPr>
        <w:t>在线申请获取采购文件（进入“项目采购”应用，在获取采购文件菜单中选择项目，申请获取采购文件）</w:t>
      </w:r>
    </w:p>
    <w:p>
      <w:pPr>
        <w:keepNext w:val="0"/>
        <w:keepLines w:val="0"/>
        <w:pageBreakBefore w:val="0"/>
        <w:numPr>
          <w:ilvl w:val="0"/>
          <w:numId w:val="0"/>
        </w:numPr>
        <w:kinsoku/>
        <w:wordWrap/>
        <w:overflowPunct/>
        <w:topLinePunct w:val="0"/>
        <w:bidi w:val="0"/>
        <w:adjustRightInd/>
        <w:snapToGrid/>
        <w:spacing w:before="52" w:line="240" w:lineRule="auto"/>
        <w:ind w:right="0" w:rightChars="0" w:firstLine="560" w:firstLineChars="200"/>
        <w:jc w:val="left"/>
        <w:rPr>
          <w:rFonts w:hint="eastAsia" w:ascii="微软雅黑" w:hAnsi="微软雅黑" w:eastAsia="微软雅黑" w:cs="微软雅黑"/>
          <w:color w:val="393939"/>
          <w:sz w:val="28"/>
          <w:szCs w:val="28"/>
          <w:lang w:val="en-US" w:eastAsia="zh-CN"/>
        </w:rPr>
      </w:pPr>
      <w:r>
        <w:rPr>
          <w:rFonts w:hint="eastAsia" w:ascii="微软雅黑" w:hAnsi="微软雅黑" w:eastAsia="微软雅黑" w:cs="微软雅黑"/>
          <w:color w:val="393939"/>
          <w:sz w:val="28"/>
          <w:szCs w:val="28"/>
          <w:lang w:val="en-US" w:eastAsia="zh-CN"/>
        </w:rPr>
        <w:t>获取磋商文件方式：</w:t>
      </w:r>
      <w:r>
        <w:rPr>
          <w:rFonts w:hint="eastAsia" w:ascii="微软雅黑" w:hAnsi="微软雅黑" w:eastAsia="微软雅黑" w:cs="微软雅黑"/>
          <w:color w:val="393939"/>
          <w:sz w:val="28"/>
          <w:szCs w:val="28"/>
          <w:lang w:val="en-US" w:eastAsia="zh-CN" w:bidi="zh-CN"/>
        </w:rPr>
        <w:t>政采云平台</w:t>
      </w:r>
      <w:r>
        <w:rPr>
          <w:rFonts w:hint="eastAsia" w:ascii="微软雅黑" w:hAnsi="微软雅黑" w:eastAsia="微软雅黑" w:cs="微软雅黑"/>
          <w:color w:val="393939"/>
          <w:sz w:val="28"/>
          <w:szCs w:val="28"/>
          <w:lang w:val="en-US" w:eastAsia="zh-CN"/>
        </w:rPr>
        <w:t>线上获取</w:t>
      </w:r>
    </w:p>
    <w:p>
      <w:pPr>
        <w:pStyle w:val="17"/>
        <w:keepNext w:val="0"/>
        <w:keepLines w:val="0"/>
        <w:pageBreakBefore w:val="0"/>
        <w:kinsoku/>
        <w:wordWrap/>
        <w:overflowPunct/>
        <w:topLinePunct w:val="0"/>
        <w:bidi w:val="0"/>
        <w:adjustRightInd/>
        <w:snapToGrid/>
        <w:spacing w:line="240" w:lineRule="auto"/>
        <w:ind w:left="0" w:leftChars="0"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磋商响应文件提交地址：政采云线上开标大厅（在线投标）</w:t>
      </w:r>
    </w:p>
    <w:p>
      <w:pPr>
        <w:pStyle w:val="17"/>
        <w:keepNext w:val="0"/>
        <w:keepLines w:val="0"/>
        <w:pageBreakBefore w:val="0"/>
        <w:kinsoku/>
        <w:wordWrap/>
        <w:overflowPunct/>
        <w:topLinePunct w:val="0"/>
        <w:bidi w:val="0"/>
        <w:adjustRightInd/>
        <w:snapToGrid/>
        <w:spacing w:line="240" w:lineRule="auto"/>
        <w:ind w:left="0" w:leftChars="0"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磋商地址：政采云线上（在线评标）</w:t>
      </w:r>
    </w:p>
    <w:p>
      <w:pPr>
        <w:pStyle w:val="17"/>
        <w:keepNext w:val="0"/>
        <w:keepLines w:val="0"/>
        <w:pageBreakBefore w:val="0"/>
        <w:kinsoku/>
        <w:wordWrap/>
        <w:overflowPunct/>
        <w:topLinePunct w:val="0"/>
        <w:bidi w:val="0"/>
        <w:adjustRightInd/>
        <w:snapToGrid/>
        <w:spacing w:line="240" w:lineRule="auto"/>
        <w:ind w:left="0" w:leftChars="0" w:right="0" w:firstLine="560" w:firstLineChars="200"/>
        <w:jc w:val="left"/>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393939"/>
          <w:sz w:val="28"/>
          <w:szCs w:val="28"/>
          <w:lang w:val="en-US" w:eastAsia="zh-CN"/>
        </w:rPr>
        <w:t>招标文件费：0元</w:t>
      </w:r>
    </w:p>
    <w:p>
      <w:pPr>
        <w:keepNext w:val="0"/>
        <w:keepLines w:val="0"/>
        <w:pageBreakBefore w:val="0"/>
        <w:kinsoku/>
        <w:wordWrap/>
        <w:overflowPunct/>
        <w:topLinePunct w:val="0"/>
        <w:bidi w:val="0"/>
        <w:adjustRightInd/>
        <w:snapToGrid/>
        <w:spacing w:before="112" w:line="240" w:lineRule="auto"/>
        <w:ind w:right="0" w:firstLine="720" w:firstLineChars="0"/>
        <w:jc w:val="left"/>
        <w:rPr>
          <w:rFonts w:hint="eastAsia" w:ascii="微软雅黑" w:hAnsi="微软雅黑" w:eastAsia="微软雅黑" w:cs="微软雅黑"/>
          <w:color w:val="auto"/>
          <w:sz w:val="28"/>
          <w:szCs w:val="28"/>
        </w:rPr>
      </w:pPr>
      <w:r>
        <w:rPr>
          <w:rFonts w:hint="eastAsia" w:ascii="微软雅黑" w:hAnsi="微软雅黑" w:eastAsia="微软雅黑" w:cs="微软雅黑"/>
          <w:color w:val="393939"/>
          <w:sz w:val="28"/>
          <w:szCs w:val="28"/>
          <w:lang w:val="en-US" w:eastAsia="zh-CN"/>
        </w:rPr>
        <w:t>8</w:t>
      </w:r>
      <w:r>
        <w:rPr>
          <w:rFonts w:hint="eastAsia" w:ascii="微软雅黑" w:hAnsi="微软雅黑" w:eastAsia="微软雅黑" w:cs="微软雅黑"/>
          <w:color w:val="393939"/>
          <w:sz w:val="28"/>
          <w:szCs w:val="28"/>
        </w:rPr>
        <w:t>、投标截止时间：</w:t>
      </w:r>
      <w:r>
        <w:rPr>
          <w:rFonts w:hint="eastAsia" w:ascii="微软雅黑" w:hAnsi="微软雅黑" w:eastAsia="微软雅黑" w:cs="微软雅黑"/>
          <w:color w:val="auto"/>
          <w:sz w:val="28"/>
          <w:szCs w:val="28"/>
          <w:u w:val="single" w:color="393939"/>
        </w:rPr>
        <w:t xml:space="preserve"> 202</w:t>
      </w:r>
      <w:r>
        <w:rPr>
          <w:rFonts w:hint="eastAsia" w:ascii="微软雅黑" w:hAnsi="微软雅黑" w:eastAsia="微软雅黑" w:cs="微软雅黑"/>
          <w:color w:val="auto"/>
          <w:sz w:val="28"/>
          <w:szCs w:val="28"/>
          <w:u w:val="single" w:color="393939"/>
          <w:lang w:val="en-US" w:eastAsia="zh-CN"/>
        </w:rPr>
        <w:t>2</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年</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7</w:t>
      </w:r>
      <w:r>
        <w:rPr>
          <w:rFonts w:hint="eastAsia" w:ascii="微软雅黑" w:hAnsi="微软雅黑" w:eastAsia="微软雅黑" w:cs="微软雅黑"/>
          <w:color w:val="auto"/>
          <w:sz w:val="28"/>
          <w:szCs w:val="28"/>
        </w:rPr>
        <w:t>月</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14</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日</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16</w:t>
      </w:r>
      <w:r>
        <w:rPr>
          <w:rFonts w:hint="eastAsia" w:ascii="微软雅黑" w:hAnsi="微软雅黑" w:eastAsia="微软雅黑" w:cs="微软雅黑"/>
          <w:color w:val="auto"/>
          <w:sz w:val="28"/>
          <w:szCs w:val="28"/>
        </w:rPr>
        <w:t xml:space="preserve"> 点</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00</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分(北京时间)</w:t>
      </w:r>
    </w:p>
    <w:p>
      <w:pPr>
        <w:keepNext w:val="0"/>
        <w:keepLines w:val="0"/>
        <w:pageBreakBefore w:val="0"/>
        <w:kinsoku/>
        <w:wordWrap/>
        <w:overflowPunct/>
        <w:topLinePunct w:val="0"/>
        <w:bidi w:val="0"/>
        <w:adjustRightInd/>
        <w:snapToGrid/>
        <w:spacing w:before="112" w:line="240" w:lineRule="auto"/>
        <w:ind w:right="0" w:firstLine="720" w:firstLineChars="0"/>
        <w:jc w:val="left"/>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lang w:val="en-US" w:eastAsia="zh-CN"/>
        </w:rPr>
        <w:t>9</w:t>
      </w:r>
      <w:r>
        <w:rPr>
          <w:rFonts w:hint="eastAsia" w:ascii="微软雅黑" w:hAnsi="微软雅黑" w:eastAsia="微软雅黑" w:cs="微软雅黑"/>
          <w:color w:val="auto"/>
          <w:sz w:val="28"/>
          <w:szCs w:val="28"/>
        </w:rPr>
        <w:t>、磋商时间：</w:t>
      </w:r>
      <w:r>
        <w:rPr>
          <w:rFonts w:hint="eastAsia" w:ascii="微软雅黑" w:hAnsi="微软雅黑" w:eastAsia="微软雅黑" w:cs="微软雅黑"/>
          <w:color w:val="auto"/>
          <w:sz w:val="28"/>
          <w:szCs w:val="28"/>
          <w:u w:val="single" w:color="393939"/>
        </w:rPr>
        <w:t>202</w:t>
      </w:r>
      <w:r>
        <w:rPr>
          <w:rFonts w:hint="eastAsia" w:ascii="微软雅黑" w:hAnsi="微软雅黑" w:eastAsia="微软雅黑" w:cs="微软雅黑"/>
          <w:color w:val="auto"/>
          <w:sz w:val="28"/>
          <w:szCs w:val="28"/>
          <w:u w:val="single" w:color="393939"/>
          <w:lang w:val="en-US" w:eastAsia="zh-CN"/>
        </w:rPr>
        <w:t>2</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年</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7</w:t>
      </w:r>
      <w:r>
        <w:rPr>
          <w:rFonts w:hint="eastAsia" w:ascii="微软雅黑" w:hAnsi="微软雅黑" w:eastAsia="微软雅黑" w:cs="微软雅黑"/>
          <w:color w:val="auto"/>
          <w:sz w:val="28"/>
          <w:szCs w:val="28"/>
        </w:rPr>
        <w:t>月</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14</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日</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 xml:space="preserve">16 </w:t>
      </w:r>
      <w:r>
        <w:rPr>
          <w:rFonts w:hint="eastAsia" w:ascii="微软雅黑" w:hAnsi="微软雅黑" w:eastAsia="微软雅黑" w:cs="微软雅黑"/>
          <w:color w:val="auto"/>
          <w:sz w:val="28"/>
          <w:szCs w:val="28"/>
        </w:rPr>
        <w:t>点</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u w:val="single" w:color="393939"/>
          <w:lang w:val="en-US" w:eastAsia="zh-CN"/>
        </w:rPr>
        <w:t>00</w:t>
      </w:r>
      <w:r>
        <w:rPr>
          <w:rFonts w:hint="eastAsia" w:ascii="微软雅黑" w:hAnsi="微软雅黑" w:eastAsia="微软雅黑" w:cs="微软雅黑"/>
          <w:color w:val="auto"/>
          <w:sz w:val="28"/>
          <w:szCs w:val="28"/>
          <w:u w:val="single" w:color="393939"/>
        </w:rPr>
        <w:t xml:space="preserve"> </w:t>
      </w:r>
      <w:r>
        <w:rPr>
          <w:rFonts w:hint="eastAsia" w:ascii="微软雅黑" w:hAnsi="微软雅黑" w:eastAsia="微软雅黑" w:cs="微软雅黑"/>
          <w:color w:val="auto"/>
          <w:sz w:val="28"/>
          <w:szCs w:val="28"/>
        </w:rPr>
        <w:t>分 (北京时间)</w:t>
      </w:r>
    </w:p>
    <w:p>
      <w:pPr>
        <w:pStyle w:val="17"/>
        <w:keepNext w:val="0"/>
        <w:keepLines w:val="0"/>
        <w:pageBreakBefore w:val="0"/>
        <w:kinsoku/>
        <w:wordWrap/>
        <w:overflowPunct/>
        <w:topLinePunct w:val="0"/>
        <w:bidi w:val="0"/>
        <w:adjustRightInd/>
        <w:snapToGrid/>
        <w:spacing w:line="240" w:lineRule="auto"/>
        <w:ind w:left="0" w:leftChars="0" w:right="0" w:firstLine="720" w:firstLineChars="0"/>
        <w:jc w:val="left"/>
        <w:rPr>
          <w:rFonts w:hint="eastAsia" w:ascii="微软雅黑" w:hAnsi="微软雅黑" w:eastAsia="微软雅黑" w:cs="微软雅黑"/>
          <w:color w:val="393939"/>
          <w:sz w:val="28"/>
          <w:szCs w:val="28"/>
          <w:lang w:val="en-US" w:eastAsia="zh-CN"/>
        </w:rPr>
      </w:pPr>
      <w:r>
        <w:rPr>
          <w:rFonts w:hint="eastAsia" w:ascii="微软雅黑" w:hAnsi="微软雅黑" w:eastAsia="微软雅黑" w:cs="微软雅黑"/>
          <w:color w:val="393939"/>
          <w:sz w:val="28"/>
          <w:szCs w:val="28"/>
          <w:lang w:val="en-US" w:eastAsia="zh-CN"/>
        </w:rPr>
        <w:t>10、其他事项：1、本项目公告期限为5个工作日，供应商认为采购文件使自己的权益受到损害的，可以自收到采购文件之日（发售截止日之后收到采购文件的，以发售截止日为准）或者采购文件公告期限届满之日起5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17"/>
        <w:keepNext w:val="0"/>
        <w:keepLines w:val="0"/>
        <w:pageBreakBefore w:val="0"/>
        <w:kinsoku/>
        <w:wordWrap/>
        <w:overflowPunct/>
        <w:topLinePunct w:val="0"/>
        <w:bidi w:val="0"/>
        <w:adjustRightInd/>
        <w:snapToGrid/>
        <w:spacing w:line="240" w:lineRule="auto"/>
        <w:ind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2、供应商参与谈判时可为政采云临时供应商，中标时须为政采云正式供应商。</w:t>
      </w:r>
    </w:p>
    <w:p>
      <w:pPr>
        <w:pStyle w:val="17"/>
        <w:keepNext w:val="0"/>
        <w:keepLines w:val="0"/>
        <w:pageBreakBefore w:val="0"/>
        <w:kinsoku/>
        <w:wordWrap/>
        <w:overflowPunct/>
        <w:topLinePunct w:val="0"/>
        <w:bidi w:val="0"/>
        <w:adjustRightInd/>
        <w:snapToGrid/>
        <w:spacing w:line="240" w:lineRule="auto"/>
        <w:ind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3、（1）本项目实行网上投标，采用电子投标文件。若供应商参与投标，自行承担投标一切费用。</w:t>
      </w:r>
    </w:p>
    <w:p>
      <w:pPr>
        <w:pStyle w:val="17"/>
        <w:keepNext w:val="0"/>
        <w:keepLines w:val="0"/>
        <w:pageBreakBefore w:val="0"/>
        <w:kinsoku/>
        <w:wordWrap/>
        <w:overflowPunct/>
        <w:topLinePunct w:val="0"/>
        <w:bidi w:val="0"/>
        <w:adjustRightInd/>
        <w:snapToGrid/>
        <w:spacing w:line="240" w:lineRule="auto"/>
        <w:ind w:right="0" w:firstLine="560" w:firstLineChars="200"/>
        <w:jc w:val="left"/>
        <w:rPr>
          <w:rFonts w:hint="eastAsia" w:ascii="微软雅黑" w:hAnsi="微软雅黑" w:eastAsia="微软雅黑" w:cs="微软雅黑"/>
          <w:color w:val="393939"/>
          <w:sz w:val="28"/>
          <w:szCs w:val="28"/>
          <w:lang w:val="en-US" w:eastAsia="zh-CN" w:bidi="zh-CN"/>
        </w:rPr>
      </w:pPr>
      <w:r>
        <w:rPr>
          <w:rFonts w:hint="eastAsia" w:ascii="微软雅黑" w:hAnsi="微软雅黑" w:eastAsia="微软雅黑" w:cs="微软雅黑"/>
          <w:color w:val="393939"/>
          <w:sz w:val="28"/>
          <w:szCs w:val="28"/>
          <w:lang w:val="en-US" w:eastAsia="zh-CN" w:bidi="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7"/>
        <w:keepNext w:val="0"/>
        <w:keepLines w:val="0"/>
        <w:pageBreakBefore w:val="0"/>
        <w:kinsoku/>
        <w:wordWrap/>
        <w:overflowPunct/>
        <w:topLinePunct w:val="0"/>
        <w:bidi w:val="0"/>
        <w:adjustRightInd/>
        <w:snapToGrid/>
        <w:spacing w:line="240" w:lineRule="auto"/>
        <w:ind w:right="0" w:firstLine="560" w:firstLineChars="200"/>
        <w:jc w:val="left"/>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393939"/>
          <w:sz w:val="28"/>
          <w:szCs w:val="28"/>
          <w:lang w:val="en-US" w:eastAsia="zh-CN" w:bidi="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微软雅黑" w:hAnsi="微软雅黑" w:eastAsia="微软雅黑" w:cs="微软雅黑"/>
          <w:color w:val="393939"/>
          <w:sz w:val="28"/>
          <w:szCs w:val="28"/>
          <w:lang w:val="en-US" w:eastAsia="zh-CN" w:bidi="zh-CN"/>
        </w:rPr>
        <w:fldChar w:fldCharType="begin"/>
      </w:r>
      <w:r>
        <w:rPr>
          <w:rFonts w:hint="eastAsia" w:ascii="微软雅黑" w:hAnsi="微软雅黑" w:eastAsia="微软雅黑" w:cs="微软雅黑"/>
          <w:color w:val="393939"/>
          <w:sz w:val="28"/>
          <w:szCs w:val="28"/>
          <w:lang w:val="en-US" w:eastAsia="zh-CN" w:bidi="zh-CN"/>
        </w:rPr>
        <w:instrText xml:space="preserve"> HYPERLINK "http://www.ccgp-xinjiang.gov.cn/" </w:instrText>
      </w:r>
      <w:r>
        <w:rPr>
          <w:rFonts w:hint="eastAsia" w:ascii="微软雅黑" w:hAnsi="微软雅黑" w:eastAsia="微软雅黑" w:cs="微软雅黑"/>
          <w:color w:val="393939"/>
          <w:sz w:val="28"/>
          <w:szCs w:val="28"/>
          <w:lang w:val="en-US" w:eastAsia="zh-CN" w:bidi="zh-CN"/>
        </w:rPr>
        <w:fldChar w:fldCharType="separate"/>
      </w:r>
      <w:r>
        <w:rPr>
          <w:rFonts w:hint="eastAsia" w:ascii="微软雅黑" w:hAnsi="微软雅黑" w:eastAsia="微软雅黑" w:cs="微软雅黑"/>
          <w:color w:val="393939"/>
          <w:sz w:val="28"/>
          <w:szCs w:val="28"/>
          <w:lang w:val="en-US" w:eastAsia="zh-CN" w:bidi="zh-CN"/>
        </w:rPr>
        <w:t>http://www.ccgp-xinjiang.gov.cn/</w:t>
      </w:r>
      <w:r>
        <w:rPr>
          <w:rFonts w:hint="eastAsia" w:ascii="微软雅黑" w:hAnsi="微软雅黑" w:eastAsia="微软雅黑" w:cs="微软雅黑"/>
          <w:color w:val="393939"/>
          <w:sz w:val="28"/>
          <w:szCs w:val="28"/>
          <w:lang w:val="en-US" w:eastAsia="zh-CN" w:bidi="zh-CN"/>
        </w:rPr>
        <w:fldChar w:fldCharType="end"/>
      </w:r>
      <w:r>
        <w:rPr>
          <w:rFonts w:hint="eastAsia" w:ascii="微软雅黑" w:hAnsi="微软雅黑" w:eastAsia="微软雅黑" w:cs="微软雅黑"/>
          <w:color w:val="393939"/>
          <w:sz w:val="28"/>
          <w:szCs w:val="28"/>
          <w:lang w:val="en-US" w:eastAsia="zh-CN" w:bidi="zh-CN"/>
        </w:rPr>
        <w:t>）下载专区查看，如有问题可拨打政采云客户服务热线400-881-7190进行咨询</w:t>
      </w:r>
    </w:p>
    <w:p>
      <w:pPr>
        <w:keepNext w:val="0"/>
        <w:keepLines w:val="0"/>
        <w:pageBreakBefore w:val="0"/>
        <w:kinsoku/>
        <w:wordWrap/>
        <w:overflowPunct/>
        <w:topLinePunct w:val="0"/>
        <w:bidi w:val="0"/>
        <w:adjustRightInd/>
        <w:snapToGrid/>
        <w:spacing w:before="0" w:line="240" w:lineRule="auto"/>
        <w:ind w:right="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11、本项目采购人：焉耆回族自治县查汗采开乡人民政府</w:t>
      </w:r>
    </w:p>
    <w:p>
      <w:pPr>
        <w:keepNext w:val="0"/>
        <w:keepLines w:val="0"/>
        <w:pageBreakBefore w:val="0"/>
        <w:kinsoku/>
        <w:wordWrap/>
        <w:overflowPunct/>
        <w:topLinePunct w:val="0"/>
        <w:bidi w:val="0"/>
        <w:adjustRightInd/>
        <w:snapToGrid/>
        <w:spacing w:before="0" w:line="240" w:lineRule="auto"/>
        <w:ind w:right="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地址：焉耆回族自治县查汗采开乡幸福路</w:t>
      </w:r>
    </w:p>
    <w:p>
      <w:pPr>
        <w:keepNext w:val="0"/>
        <w:keepLines w:val="0"/>
        <w:pageBreakBefore w:val="0"/>
        <w:kinsoku/>
        <w:wordWrap/>
        <w:overflowPunct/>
        <w:topLinePunct w:val="0"/>
        <w:bidi w:val="0"/>
        <w:adjustRightInd/>
        <w:snapToGrid/>
        <w:spacing w:before="113" w:line="240" w:lineRule="auto"/>
        <w:ind w:right="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 xml:space="preserve">联系人姓名：那木吉勒             </w:t>
      </w:r>
    </w:p>
    <w:p>
      <w:pPr>
        <w:keepNext w:val="0"/>
        <w:keepLines w:val="0"/>
        <w:pageBreakBefore w:val="0"/>
        <w:kinsoku/>
        <w:wordWrap/>
        <w:overflowPunct/>
        <w:topLinePunct w:val="0"/>
        <w:bidi w:val="0"/>
        <w:adjustRightInd/>
        <w:snapToGrid/>
        <w:spacing w:before="112" w:line="240" w:lineRule="auto"/>
        <w:ind w:right="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联系电话：13999618785</w:t>
      </w:r>
    </w:p>
    <w:p>
      <w:pPr>
        <w:keepNext w:val="0"/>
        <w:keepLines w:val="0"/>
        <w:pageBreakBefore w:val="0"/>
        <w:kinsoku/>
        <w:wordWrap/>
        <w:overflowPunct/>
        <w:topLinePunct w:val="0"/>
        <w:bidi w:val="0"/>
        <w:adjustRightInd/>
        <w:snapToGrid/>
        <w:spacing w:before="113" w:line="240" w:lineRule="auto"/>
        <w:ind w:right="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采购代理机构：鼎建项目管理有限公司</w:t>
      </w:r>
    </w:p>
    <w:p>
      <w:pPr>
        <w:keepNext w:val="0"/>
        <w:keepLines w:val="0"/>
        <w:pageBreakBefore w:val="0"/>
        <w:kinsoku/>
        <w:wordWrap/>
        <w:overflowPunct/>
        <w:topLinePunct w:val="0"/>
        <w:bidi w:val="0"/>
        <w:adjustRightInd/>
        <w:snapToGrid/>
        <w:spacing w:line="240" w:lineRule="auto"/>
        <w:ind w:right="0"/>
        <w:jc w:val="left"/>
        <w:textAlignment w:val="auto"/>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地址：</w:t>
      </w:r>
      <w:bookmarkStart w:id="2" w:name="EBa03d1b55635244b8a6fa82f1c831f3ca"/>
      <w:r>
        <w:rPr>
          <w:rFonts w:hint="eastAsia" w:ascii="微软雅黑" w:hAnsi="微软雅黑" w:eastAsia="微软雅黑" w:cs="微软雅黑"/>
          <w:color w:val="auto"/>
          <w:sz w:val="28"/>
          <w:szCs w:val="28"/>
          <w:lang w:val="en-US" w:eastAsia="zh-CN" w:bidi="zh-CN"/>
        </w:rPr>
        <w:t>库尔勒市人民东路万锦苑交通银行4楼405室</w:t>
      </w:r>
      <w:bookmarkEnd w:id="2"/>
    </w:p>
    <w:p>
      <w:pPr>
        <w:keepNext w:val="0"/>
        <w:keepLines w:val="0"/>
        <w:pageBreakBefore w:val="0"/>
        <w:widowControl/>
        <w:kinsoku/>
        <w:wordWrap/>
        <w:overflowPunct/>
        <w:topLinePunct w:val="0"/>
        <w:bidi w:val="0"/>
        <w:adjustRightInd/>
        <w:snapToGrid/>
        <w:spacing w:line="240" w:lineRule="auto"/>
        <w:ind w:right="0"/>
        <w:jc w:val="left"/>
        <w:textAlignment w:val="baseline"/>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 xml:space="preserve">项目联系人：周莉莉     </w:t>
      </w:r>
    </w:p>
    <w:p>
      <w:pPr>
        <w:keepNext w:val="0"/>
        <w:keepLines w:val="0"/>
        <w:pageBreakBefore w:val="0"/>
        <w:kinsoku/>
        <w:wordWrap/>
        <w:overflowPunct/>
        <w:topLinePunct w:val="0"/>
        <w:bidi w:val="0"/>
        <w:adjustRightInd/>
        <w:snapToGrid/>
        <w:spacing w:line="240" w:lineRule="auto"/>
        <w:ind w:right="0"/>
        <w:jc w:val="left"/>
        <w:textAlignment w:val="auto"/>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en-US" w:eastAsia="zh-CN" w:bidi="zh-CN"/>
        </w:rPr>
        <w:t xml:space="preserve">联系电话：13399756999 </w:t>
      </w:r>
    </w:p>
    <w:p>
      <w:pPr>
        <w:pStyle w:val="17"/>
        <w:keepNext w:val="0"/>
        <w:keepLines w:val="0"/>
        <w:pageBreakBefore w:val="0"/>
        <w:kinsoku/>
        <w:wordWrap/>
        <w:overflowPunct/>
        <w:topLinePunct w:val="0"/>
        <w:bidi w:val="0"/>
        <w:adjustRightInd/>
        <w:snapToGrid/>
        <w:spacing w:line="240" w:lineRule="auto"/>
        <w:ind w:left="0" w:leftChars="0" w:right="0" w:firstLine="0" w:firstLineChars="0"/>
        <w:jc w:val="left"/>
        <w:rPr>
          <w:rFonts w:hint="eastAsia" w:ascii="微软雅黑" w:hAnsi="微软雅黑" w:eastAsia="微软雅黑" w:cs="微软雅黑"/>
          <w:color w:val="auto"/>
          <w:sz w:val="28"/>
          <w:szCs w:val="28"/>
          <w:lang w:val="zh-CN" w:eastAsia="zh-CN" w:bidi="zh-CN"/>
        </w:rPr>
      </w:pPr>
      <w:r>
        <w:rPr>
          <w:rFonts w:hint="eastAsia" w:ascii="微软雅黑" w:hAnsi="微软雅黑" w:eastAsia="微软雅黑" w:cs="微软雅黑"/>
          <w:color w:val="auto"/>
          <w:sz w:val="28"/>
          <w:szCs w:val="28"/>
          <w:lang w:val="zh-CN" w:eastAsia="zh-CN" w:bidi="zh-CN"/>
        </w:rPr>
        <w:t>同级政府采购监督管理部门名称：焉耆县采购办</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jc w:val="left"/>
        <w:textAlignment w:val="auto"/>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zh-CN" w:eastAsia="zh-CN" w:bidi="zh-CN"/>
        </w:rPr>
        <w:t>联系人： 刘女士</w:t>
      </w:r>
    </w:p>
    <w:p>
      <w:pPr>
        <w:pStyle w:val="17"/>
        <w:keepNext w:val="0"/>
        <w:keepLines w:val="0"/>
        <w:pageBreakBefore w:val="0"/>
        <w:kinsoku/>
        <w:wordWrap/>
        <w:overflowPunct/>
        <w:topLinePunct w:val="0"/>
        <w:bidi w:val="0"/>
        <w:adjustRightInd/>
        <w:snapToGrid/>
        <w:spacing w:line="240" w:lineRule="auto"/>
        <w:ind w:left="0" w:leftChars="0" w:right="0" w:firstLine="0" w:firstLineChars="0"/>
        <w:jc w:val="left"/>
        <w:rPr>
          <w:rFonts w:hint="eastAsia" w:ascii="微软雅黑" w:hAnsi="微软雅黑" w:eastAsia="微软雅黑" w:cs="微软雅黑"/>
          <w:color w:val="auto"/>
          <w:sz w:val="28"/>
          <w:szCs w:val="28"/>
          <w:lang w:val="en-US" w:eastAsia="zh-CN" w:bidi="zh-CN"/>
        </w:rPr>
      </w:pPr>
      <w:r>
        <w:rPr>
          <w:rFonts w:hint="eastAsia" w:ascii="微软雅黑" w:hAnsi="微软雅黑" w:eastAsia="微软雅黑" w:cs="微软雅黑"/>
          <w:color w:val="auto"/>
          <w:sz w:val="28"/>
          <w:szCs w:val="28"/>
          <w:lang w:val="zh-CN" w:eastAsia="zh-CN" w:bidi="zh-CN"/>
        </w:rPr>
        <w:t>监督投诉电话：0996-20</w:t>
      </w:r>
      <w:r>
        <w:rPr>
          <w:rFonts w:hint="eastAsia" w:ascii="微软雅黑" w:hAnsi="微软雅黑" w:eastAsia="微软雅黑" w:cs="微软雅黑"/>
          <w:color w:val="auto"/>
          <w:sz w:val="28"/>
          <w:szCs w:val="28"/>
          <w:lang w:val="en-US" w:eastAsia="zh-CN" w:bidi="zh-CN"/>
        </w:rPr>
        <w:t>29970</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jc w:val="left"/>
        <w:textAlignment w:val="auto"/>
        <w:rPr>
          <w:rFonts w:hint="eastAsia" w:ascii="微软雅黑" w:hAnsi="微软雅黑" w:eastAsia="微软雅黑" w:cs="微软雅黑"/>
          <w:color w:val="auto"/>
          <w:sz w:val="28"/>
          <w:szCs w:val="28"/>
          <w:lang w:val="en-US" w:eastAsia="zh-CN" w:bidi="zh-CN"/>
        </w:rPr>
        <w:sectPr>
          <w:pgSz w:w="11910" w:h="16840"/>
          <w:pgMar w:top="1440" w:right="1080" w:bottom="1440" w:left="1080" w:header="0" w:footer="895" w:gutter="0"/>
          <w:cols w:space="720" w:num="1"/>
        </w:sectPr>
      </w:pPr>
      <w:r>
        <w:rPr>
          <w:rFonts w:hint="eastAsia" w:ascii="微软雅黑" w:hAnsi="微软雅黑" w:eastAsia="微软雅黑" w:cs="微软雅黑"/>
          <w:color w:val="auto"/>
          <w:sz w:val="28"/>
          <w:szCs w:val="28"/>
          <w:lang w:val="zh-CN" w:eastAsia="zh-CN" w:bidi="zh-CN"/>
        </w:rPr>
        <w:t>地址：焉耆县新城路</w:t>
      </w:r>
      <w:r>
        <w:rPr>
          <w:rFonts w:hint="eastAsia" w:ascii="微软雅黑" w:hAnsi="微软雅黑" w:eastAsia="微软雅黑" w:cs="微软雅黑"/>
          <w:color w:val="auto"/>
          <w:sz w:val="28"/>
          <w:szCs w:val="28"/>
          <w:lang w:val="en-US" w:eastAsia="zh-CN" w:bidi="zh-CN"/>
        </w:rPr>
        <w:t>1368号</w:t>
      </w:r>
    </w:p>
    <w:p>
      <w:pPr>
        <w:pStyle w:val="4"/>
        <w:ind w:left="0" w:leftChars="0" w:firstLine="3092" w:firstLineChars="700"/>
        <w:jc w:val="both"/>
        <w:outlineLvl w:val="0"/>
      </w:pPr>
      <w:bookmarkStart w:id="3" w:name="第二章 供应商须知"/>
      <w:bookmarkEnd w:id="3"/>
      <w:bookmarkStart w:id="4" w:name="_Toc29447"/>
      <w:r>
        <w:t>第二章 供应商须知</w:t>
      </w:r>
      <w:bookmarkEnd w:id="4"/>
      <w:r>
        <w:rPr>
          <w:w w:val="99"/>
        </w:rPr>
        <w:t xml:space="preserve"> </w:t>
      </w:r>
    </w:p>
    <w:p>
      <w:pPr>
        <w:pStyle w:val="5"/>
        <w:spacing w:before="265"/>
        <w:rPr>
          <w:rFonts w:hint="eastAsia" w:ascii="宋体" w:eastAsia="宋体"/>
        </w:rPr>
      </w:pPr>
      <w:bookmarkStart w:id="5" w:name="_Toc13663"/>
      <w:r>
        <w:rPr>
          <w:rFonts w:hint="eastAsia" w:ascii="宋体" w:eastAsia="宋体"/>
        </w:rPr>
        <w:t>供应商须知前附表</w:t>
      </w:r>
      <w:bookmarkEnd w:id="5"/>
    </w:p>
    <w:p>
      <w:pPr>
        <w:pStyle w:val="8"/>
        <w:spacing w:before="5"/>
        <w:rPr>
          <w:b/>
          <w:sz w:val="21"/>
        </w:rPr>
      </w:pPr>
    </w:p>
    <w:tbl>
      <w:tblPr>
        <w:tblStyle w:val="18"/>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65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599" w:hRule="atLeast"/>
        </w:trPr>
        <w:tc>
          <w:tcPr>
            <w:tcW w:w="1118" w:type="dxa"/>
            <w:tcBorders>
              <w:bottom w:val="single" w:color="000000" w:sz="6" w:space="0"/>
              <w:right w:val="single" w:color="000000" w:sz="6" w:space="0"/>
            </w:tcBorders>
          </w:tcPr>
          <w:p>
            <w:pPr>
              <w:pStyle w:val="24"/>
              <w:spacing w:before="120"/>
              <w:ind w:left="176" w:right="35"/>
              <w:jc w:val="center"/>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4"/>
              <w:spacing w:before="120"/>
              <w:ind w:left="417" w:right="274"/>
              <w:jc w:val="center"/>
              <w:rPr>
                <w:b/>
                <w:sz w:val="28"/>
              </w:rPr>
            </w:pPr>
            <w:r>
              <w:rPr>
                <w:b/>
                <w:sz w:val="28"/>
              </w:rPr>
              <w:t>条款名称</w:t>
            </w:r>
            <w:r>
              <w:rPr>
                <w:b/>
                <w:w w:val="99"/>
                <w:sz w:val="28"/>
              </w:rPr>
              <w:t xml:space="preserve"> </w:t>
            </w:r>
          </w:p>
        </w:tc>
        <w:tc>
          <w:tcPr>
            <w:tcW w:w="5655" w:type="dxa"/>
            <w:tcBorders>
              <w:left w:val="single" w:color="000000" w:sz="6" w:space="0"/>
              <w:bottom w:val="single" w:color="000000" w:sz="6" w:space="0"/>
            </w:tcBorders>
          </w:tcPr>
          <w:p>
            <w:pPr>
              <w:pStyle w:val="24"/>
              <w:spacing w:before="120"/>
              <w:ind w:left="202" w:right="51"/>
              <w:jc w:val="center"/>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0" w:hRule="atLeast"/>
        </w:trPr>
        <w:tc>
          <w:tcPr>
            <w:tcW w:w="1118" w:type="dxa"/>
            <w:tcBorders>
              <w:top w:val="single" w:color="000000" w:sz="6" w:space="0"/>
              <w:bottom w:val="single" w:color="000000" w:sz="6" w:space="0"/>
              <w:right w:val="single" w:color="000000" w:sz="6" w:space="0"/>
            </w:tcBorders>
          </w:tcPr>
          <w:p>
            <w:pPr>
              <w:pStyle w:val="24"/>
              <w:spacing w:before="120"/>
              <w:ind w:left="175" w:right="35"/>
              <w:jc w:val="center"/>
              <w:rPr>
                <w:b/>
                <w:sz w:val="28"/>
              </w:rPr>
            </w:pPr>
            <w:r>
              <w:rPr>
                <w:b/>
                <w:sz w:val="28"/>
              </w:rPr>
              <w:t>1</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20"/>
              <w:ind w:right="274"/>
              <w:jc w:val="center"/>
              <w:rPr>
                <w:b/>
                <w:sz w:val="28"/>
              </w:rPr>
            </w:pPr>
            <w:r>
              <w:rPr>
                <w:b/>
                <w:sz w:val="28"/>
              </w:rPr>
              <w:t>项目名称</w:t>
            </w:r>
          </w:p>
        </w:tc>
        <w:tc>
          <w:tcPr>
            <w:tcW w:w="5655" w:type="dxa"/>
            <w:tcBorders>
              <w:top w:val="single" w:color="000000" w:sz="6" w:space="0"/>
              <w:left w:val="single" w:color="000000" w:sz="6" w:space="0"/>
              <w:bottom w:val="single" w:color="000000" w:sz="6" w:space="0"/>
            </w:tcBorders>
          </w:tcPr>
          <w:p>
            <w:pPr>
              <w:pStyle w:val="24"/>
              <w:spacing w:before="120"/>
              <w:ind w:right="51"/>
              <w:jc w:val="both"/>
              <w:rPr>
                <w:rFonts w:hint="eastAsia"/>
                <w:spacing w:val="-4"/>
                <w:sz w:val="28"/>
                <w:u w:val="none"/>
                <w:lang w:val="en-US" w:eastAsia="zh-CN"/>
              </w:rPr>
            </w:pPr>
            <w:r>
              <w:rPr>
                <w:rFonts w:hint="eastAsia"/>
                <w:spacing w:val="-4"/>
                <w:sz w:val="28"/>
                <w:u w:val="none"/>
                <w:lang w:val="en-US" w:eastAsia="zh-CN"/>
              </w:rPr>
              <w:t>查汗采开乡查汗采开村人居环境改善项目</w:t>
            </w:r>
          </w:p>
          <w:p>
            <w:pPr>
              <w:pStyle w:val="24"/>
              <w:spacing w:before="120"/>
              <w:ind w:right="51"/>
              <w:jc w:val="both"/>
              <w:rPr>
                <w:rFonts w:hint="default"/>
                <w:spacing w:val="-4"/>
                <w:sz w:val="28"/>
                <w:u w:val="none"/>
                <w:lang w:val="en-US" w:eastAsia="zh-CN"/>
              </w:rPr>
            </w:pPr>
            <w:r>
              <w:rPr>
                <w:rFonts w:hint="eastAsia"/>
                <w:spacing w:val="-4"/>
                <w:sz w:val="28"/>
                <w:u w:val="none"/>
                <w:lang w:val="en-US" w:eastAsia="zh-CN"/>
              </w:rPr>
              <w:t>项目地点：焉耆回族自治县查汗采开乡查汗采开村</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235"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p>
          <w:p>
            <w:pPr>
              <w:pStyle w:val="24"/>
              <w:jc w:val="center"/>
              <w:rPr>
                <w:b/>
                <w:sz w:val="28"/>
              </w:rPr>
            </w:pPr>
          </w:p>
          <w:p>
            <w:pPr>
              <w:pStyle w:val="24"/>
              <w:spacing w:before="11"/>
              <w:jc w:val="center"/>
              <w:rPr>
                <w:b/>
                <w:sz w:val="33"/>
              </w:rPr>
            </w:pPr>
          </w:p>
          <w:p>
            <w:pPr>
              <w:pStyle w:val="24"/>
              <w:ind w:left="175" w:right="35"/>
              <w:jc w:val="center"/>
              <w:rPr>
                <w:b/>
                <w:sz w:val="28"/>
              </w:rPr>
            </w:pPr>
            <w:r>
              <w:rPr>
                <w:b/>
                <w:sz w:val="28"/>
              </w:rPr>
              <w:t>2</w:t>
            </w:r>
          </w:p>
        </w:tc>
        <w:tc>
          <w:tcPr>
            <w:tcW w:w="2717" w:type="dxa"/>
            <w:tcBorders>
              <w:top w:val="single" w:color="000000" w:sz="6" w:space="0"/>
              <w:left w:val="single" w:color="000000" w:sz="6" w:space="0"/>
              <w:bottom w:val="single" w:color="000000" w:sz="6" w:space="0"/>
              <w:right w:val="single" w:color="000000" w:sz="6" w:space="0"/>
            </w:tcBorders>
          </w:tcPr>
          <w:p>
            <w:pPr>
              <w:pStyle w:val="24"/>
              <w:rPr>
                <w:b/>
                <w:sz w:val="28"/>
              </w:rPr>
            </w:pPr>
          </w:p>
          <w:p>
            <w:pPr>
              <w:pStyle w:val="24"/>
              <w:rPr>
                <w:b/>
                <w:sz w:val="28"/>
              </w:rPr>
            </w:pPr>
          </w:p>
          <w:p>
            <w:pPr>
              <w:pStyle w:val="24"/>
              <w:rPr>
                <w:b/>
                <w:sz w:val="28"/>
              </w:rPr>
            </w:pPr>
          </w:p>
          <w:p>
            <w:pPr>
              <w:pStyle w:val="24"/>
              <w:ind w:right="274" w:firstLine="843" w:firstLineChars="300"/>
              <w:jc w:val="both"/>
              <w:rPr>
                <w:b/>
                <w:sz w:val="28"/>
              </w:rPr>
            </w:pPr>
            <w:r>
              <w:rPr>
                <w:b/>
                <w:sz w:val="28"/>
              </w:rPr>
              <w:t>采购人</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4"/>
              <w:keepNext w:val="0"/>
              <w:keepLines w:val="0"/>
              <w:pageBreakBefore w:val="0"/>
              <w:widowControl w:val="0"/>
              <w:kinsoku/>
              <w:wordWrap/>
              <w:overflowPunct/>
              <w:topLinePunct w:val="0"/>
              <w:autoSpaceDE w:val="0"/>
              <w:autoSpaceDN w:val="0"/>
              <w:bidi w:val="0"/>
              <w:adjustRightInd/>
              <w:snapToGrid/>
              <w:spacing w:before="196" w:line="360" w:lineRule="auto"/>
              <w:textAlignment w:val="auto"/>
              <w:rPr>
                <w:sz w:val="28"/>
                <w:u w:val="none"/>
              </w:rPr>
            </w:pPr>
            <w:r>
              <w:rPr>
                <w:spacing w:val="-4"/>
                <w:sz w:val="28"/>
                <w:u w:val="none"/>
              </w:rPr>
              <w:t>名 称：焉耆回族自治县查汗采开乡人民政府</w:t>
            </w:r>
            <w:r>
              <w:rPr>
                <w:sz w:val="28"/>
                <w:u w:val="none"/>
              </w:rPr>
              <w:t>地 址：</w:t>
            </w:r>
            <w:r>
              <w:rPr>
                <w:spacing w:val="-4"/>
                <w:sz w:val="28"/>
                <w:u w:val="none"/>
              </w:rPr>
              <w:t>焉耆回族自治县查汗采开乡</w:t>
            </w:r>
            <w:r>
              <w:rPr>
                <w:rFonts w:hint="eastAsia"/>
                <w:spacing w:val="-4"/>
                <w:sz w:val="28"/>
                <w:u w:val="none"/>
                <w:lang w:eastAsia="zh-CN"/>
              </w:rPr>
              <w:t>幸福路</w:t>
            </w:r>
            <w:r>
              <w:rPr>
                <w:sz w:val="28"/>
                <w:u w:val="none"/>
              </w:rPr>
              <w:t xml:space="preserve">        </w:t>
            </w:r>
          </w:p>
          <w:p>
            <w:pPr>
              <w:pStyle w:val="24"/>
              <w:keepNext w:val="0"/>
              <w:keepLines w:val="0"/>
              <w:pageBreakBefore w:val="0"/>
              <w:widowControl w:val="0"/>
              <w:kinsoku/>
              <w:wordWrap/>
              <w:overflowPunct/>
              <w:topLinePunct w:val="0"/>
              <w:autoSpaceDE w:val="0"/>
              <w:autoSpaceDN w:val="0"/>
              <w:bidi w:val="0"/>
              <w:adjustRightInd/>
              <w:snapToGrid/>
              <w:spacing w:before="4" w:line="360" w:lineRule="auto"/>
              <w:ind w:right="484"/>
              <w:textAlignment w:val="auto"/>
              <w:rPr>
                <w:color w:val="auto"/>
                <w:spacing w:val="-2"/>
                <w:sz w:val="28"/>
                <w:u w:val="none"/>
              </w:rPr>
            </w:pPr>
            <w:r>
              <w:rPr>
                <w:color w:val="auto"/>
                <w:spacing w:val="-2"/>
                <w:sz w:val="28"/>
                <w:u w:val="none"/>
              </w:rPr>
              <w:t>联系人：</w:t>
            </w:r>
            <w:r>
              <w:rPr>
                <w:rFonts w:hint="eastAsia"/>
                <w:color w:val="auto"/>
                <w:spacing w:val="-2"/>
                <w:sz w:val="28"/>
                <w:u w:val="none"/>
                <w:lang w:eastAsia="zh-CN"/>
              </w:rPr>
              <w:t>那木吉勒</w:t>
            </w:r>
            <w:r>
              <w:rPr>
                <w:color w:val="auto"/>
                <w:spacing w:val="-2"/>
                <w:sz w:val="28"/>
                <w:u w:val="none"/>
              </w:rPr>
              <w:t xml:space="preserve"> </w:t>
            </w:r>
          </w:p>
          <w:p>
            <w:pPr>
              <w:pStyle w:val="24"/>
              <w:keepNext w:val="0"/>
              <w:keepLines w:val="0"/>
              <w:pageBreakBefore w:val="0"/>
              <w:widowControl w:val="0"/>
              <w:kinsoku/>
              <w:wordWrap/>
              <w:overflowPunct/>
              <w:topLinePunct w:val="0"/>
              <w:autoSpaceDE w:val="0"/>
              <w:autoSpaceDN w:val="0"/>
              <w:bidi w:val="0"/>
              <w:adjustRightInd/>
              <w:snapToGrid/>
              <w:spacing w:before="4" w:line="360" w:lineRule="auto"/>
              <w:ind w:right="484"/>
              <w:textAlignment w:val="auto"/>
              <w:rPr>
                <w:sz w:val="28"/>
              </w:rPr>
            </w:pPr>
            <w:r>
              <w:rPr>
                <w:sz w:val="28"/>
                <w:u w:val="none"/>
              </w:rPr>
              <w:t>电话</w:t>
            </w:r>
            <w:r>
              <w:rPr>
                <w:color w:val="auto"/>
                <w:sz w:val="28"/>
                <w:u w:val="none"/>
              </w:rPr>
              <w:t xml:space="preserve"> ：</w:t>
            </w:r>
            <w:r>
              <w:rPr>
                <w:rFonts w:hint="eastAsia" w:ascii="Times New Roman" w:eastAsia="宋体"/>
                <w:sz w:val="24"/>
                <w:lang w:val="en-US" w:eastAsia="zh-CN"/>
              </w:rPr>
              <w:t>13999618785</w:t>
            </w:r>
            <w:r>
              <w:rPr>
                <w:color w:val="auto"/>
                <w:spacing w:val="-2"/>
                <w:sz w:val="28"/>
              </w:rPr>
              <w:t xml:space="preserve"> </w:t>
            </w:r>
            <w:r>
              <w:rPr>
                <w:color w:val="auto"/>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1724"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p>
          <w:p>
            <w:pPr>
              <w:pStyle w:val="24"/>
              <w:jc w:val="center"/>
              <w:rPr>
                <w:b/>
                <w:sz w:val="28"/>
              </w:rPr>
            </w:pPr>
          </w:p>
          <w:p>
            <w:pPr>
              <w:pStyle w:val="24"/>
              <w:ind w:right="35"/>
              <w:jc w:val="center"/>
              <w:rPr>
                <w:b/>
                <w:sz w:val="28"/>
              </w:rPr>
            </w:pPr>
            <w:r>
              <w:rPr>
                <w:b/>
                <w:sz w:val="28"/>
              </w:rPr>
              <w:t>3</w:t>
            </w:r>
          </w:p>
        </w:tc>
        <w:tc>
          <w:tcPr>
            <w:tcW w:w="2717" w:type="dxa"/>
            <w:tcBorders>
              <w:top w:val="single" w:color="000000" w:sz="6" w:space="0"/>
              <w:left w:val="single" w:color="000000" w:sz="6" w:space="0"/>
              <w:bottom w:val="single" w:color="000000" w:sz="6" w:space="0"/>
              <w:right w:val="single" w:color="000000" w:sz="6" w:space="0"/>
            </w:tcBorders>
          </w:tcPr>
          <w:p>
            <w:pPr>
              <w:pStyle w:val="24"/>
              <w:rPr>
                <w:b/>
                <w:sz w:val="28"/>
              </w:rPr>
            </w:pPr>
          </w:p>
          <w:p>
            <w:pPr>
              <w:pStyle w:val="24"/>
              <w:rPr>
                <w:b/>
                <w:sz w:val="28"/>
              </w:rPr>
            </w:pPr>
          </w:p>
          <w:p>
            <w:pPr>
              <w:pStyle w:val="24"/>
              <w:spacing w:before="1"/>
              <w:rPr>
                <w:b/>
                <w:sz w:val="34"/>
              </w:rPr>
            </w:pPr>
          </w:p>
          <w:p>
            <w:pPr>
              <w:pStyle w:val="24"/>
              <w:ind w:left="417" w:right="274"/>
              <w:jc w:val="center"/>
              <w:rPr>
                <w:b/>
                <w:sz w:val="28"/>
              </w:rPr>
            </w:pPr>
            <w:r>
              <w:rPr>
                <w:b/>
                <w:sz w:val="28"/>
              </w:rPr>
              <w:t>采购代理机构</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16"/>
              <w:widowControl/>
              <w:autoSpaceDE w:val="0"/>
              <w:spacing w:line="240" w:lineRule="auto"/>
              <w:rPr>
                <w:rFonts w:ascii="宋体" w:hAnsi="宋体" w:eastAsia="宋体" w:cs="宋体"/>
                <w:kern w:val="0"/>
                <w:sz w:val="28"/>
                <w:szCs w:val="22"/>
                <w:u w:val="none"/>
                <w:lang w:val="zh-CN" w:eastAsia="zh-CN" w:bidi="zh-CN"/>
              </w:rPr>
            </w:pPr>
            <w:r>
              <w:rPr>
                <w:rFonts w:ascii="宋体" w:hAnsi="宋体" w:eastAsia="宋体" w:cs="宋体"/>
                <w:kern w:val="0"/>
                <w:sz w:val="28"/>
                <w:szCs w:val="22"/>
                <w:u w:val="none"/>
                <w:lang w:val="zh-CN" w:eastAsia="zh-CN" w:bidi="zh-CN"/>
              </w:rPr>
              <w:t>名称：</w:t>
            </w:r>
            <w:r>
              <w:rPr>
                <w:rFonts w:hint="eastAsia" w:ascii="宋体" w:hAnsi="宋体" w:eastAsia="宋体" w:cs="宋体"/>
                <w:kern w:val="0"/>
                <w:sz w:val="28"/>
                <w:szCs w:val="22"/>
                <w:u w:val="none"/>
                <w:lang w:val="zh-CN" w:eastAsia="zh-CN" w:bidi="zh-CN"/>
              </w:rPr>
              <w:t>鼎建项目管理有限公司</w:t>
            </w:r>
          </w:p>
          <w:p>
            <w:pPr>
              <w:pStyle w:val="24"/>
              <w:spacing w:before="194" w:line="240" w:lineRule="auto"/>
              <w:ind w:right="626"/>
              <w:rPr>
                <w:rFonts w:hint="default"/>
                <w:sz w:val="28"/>
                <w:u w:val="none"/>
                <w:lang w:val="en-US" w:eastAsia="zh-CN"/>
              </w:rPr>
            </w:pPr>
            <w:r>
              <w:rPr>
                <w:sz w:val="28"/>
                <w:u w:val="none"/>
              </w:rPr>
              <w:t>地址：</w:t>
            </w:r>
            <w:r>
              <w:rPr>
                <w:rFonts w:hint="eastAsia"/>
                <w:sz w:val="28"/>
                <w:u w:val="none"/>
              </w:rPr>
              <w:t>库尔勒市人民东路万锦苑交通银行4楼405室</w:t>
            </w:r>
          </w:p>
          <w:p>
            <w:pPr>
              <w:pStyle w:val="24"/>
              <w:spacing w:before="194" w:line="240" w:lineRule="auto"/>
              <w:ind w:right="626"/>
              <w:rPr>
                <w:sz w:val="28"/>
              </w:rPr>
            </w:pPr>
            <w:r>
              <w:rPr>
                <w:rFonts w:hint="eastAsia"/>
                <w:sz w:val="28"/>
                <w:u w:val="none"/>
                <w:lang w:val="en-US" w:eastAsia="zh-CN"/>
              </w:rPr>
              <w:t>电</w:t>
            </w:r>
            <w:r>
              <w:rPr>
                <w:sz w:val="28"/>
                <w:u w:val="none"/>
              </w:rPr>
              <w:t>话</w:t>
            </w:r>
            <w:r>
              <w:rPr>
                <w:rFonts w:hint="eastAsia"/>
                <w:sz w:val="28"/>
                <w:u w:val="none"/>
                <w:lang w:eastAsia="zh-CN"/>
              </w:rPr>
              <w:t>：</w:t>
            </w:r>
            <w:r>
              <w:rPr>
                <w:rFonts w:hint="eastAsia"/>
                <w:sz w:val="28"/>
                <w:u w:val="none"/>
                <w:lang w:val="en-US" w:eastAsia="zh-CN"/>
              </w:rPr>
              <w:t xml:space="preserve">13399756999   </w:t>
            </w:r>
            <w:r>
              <w:rPr>
                <w:sz w:val="28"/>
                <w:u w:val="none"/>
              </w:rPr>
              <w:t>联系人</w:t>
            </w:r>
            <w:r>
              <w:rPr>
                <w:rFonts w:hint="eastAsia"/>
                <w:sz w:val="28"/>
                <w:u w:val="none"/>
              </w:rPr>
              <w:t>：</w:t>
            </w:r>
            <w:r>
              <w:rPr>
                <w:rFonts w:hint="eastAsia"/>
                <w:sz w:val="28"/>
                <w:u w:val="none"/>
                <w:lang w:val="en-US" w:eastAsia="zh-CN"/>
              </w:rPr>
              <w:t>周莉莉</w:t>
            </w:r>
            <w:r>
              <w:rPr>
                <w:rFonts w:hint="eastAsia"/>
                <w:sz w:val="28"/>
                <w:u w:val="none"/>
              </w:rPr>
              <w:t xml:space="preserve">    </w:t>
            </w:r>
            <w:r>
              <w:rPr>
                <w:w w:val="100"/>
                <w:sz w:val="28"/>
                <w:u w:val="none"/>
              </w:rPr>
              <w:t xml:space="preserve">        </w:t>
            </w:r>
            <w:r>
              <w:rPr>
                <w:w w:val="100"/>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90" w:hRule="atLeast"/>
        </w:trPr>
        <w:tc>
          <w:tcPr>
            <w:tcW w:w="1118" w:type="dxa"/>
            <w:tcBorders>
              <w:top w:val="single" w:color="000000" w:sz="6" w:space="0"/>
              <w:bottom w:val="single" w:color="000000" w:sz="6" w:space="0"/>
              <w:right w:val="single" w:color="000000" w:sz="6" w:space="0"/>
            </w:tcBorders>
          </w:tcPr>
          <w:p>
            <w:pPr>
              <w:pStyle w:val="24"/>
              <w:ind w:right="35"/>
              <w:jc w:val="center"/>
              <w:rPr>
                <w:rFonts w:hint="eastAsia"/>
                <w:b/>
                <w:sz w:val="28"/>
                <w:lang w:val="en-US" w:eastAsia="zh-CN"/>
              </w:rPr>
            </w:pPr>
          </w:p>
          <w:p>
            <w:pPr>
              <w:pStyle w:val="24"/>
              <w:ind w:right="35"/>
              <w:jc w:val="center"/>
              <w:rPr>
                <w:rFonts w:hint="eastAsia" w:eastAsia="宋体"/>
                <w:b/>
                <w:sz w:val="28"/>
                <w:lang w:val="en-US" w:eastAsia="zh-CN"/>
              </w:rPr>
            </w:pPr>
            <w:r>
              <w:rPr>
                <w:rFonts w:hint="eastAsia"/>
                <w:b/>
                <w:sz w:val="28"/>
                <w:lang w:val="en-US" w:eastAsia="zh-CN"/>
              </w:rPr>
              <w:t>4</w:t>
            </w:r>
          </w:p>
        </w:tc>
        <w:tc>
          <w:tcPr>
            <w:tcW w:w="2717" w:type="dxa"/>
            <w:tcBorders>
              <w:top w:val="single" w:color="000000" w:sz="6" w:space="0"/>
              <w:left w:val="single" w:color="000000" w:sz="6" w:space="0"/>
              <w:bottom w:val="single" w:color="000000" w:sz="6" w:space="0"/>
              <w:right w:val="single" w:color="000000" w:sz="6" w:space="0"/>
            </w:tcBorders>
          </w:tcPr>
          <w:p>
            <w:pPr>
              <w:pStyle w:val="24"/>
              <w:ind w:left="417" w:right="274"/>
              <w:jc w:val="center"/>
              <w:rPr>
                <w:b/>
                <w:sz w:val="28"/>
              </w:rPr>
            </w:pPr>
            <w:r>
              <w:rPr>
                <w:rFonts w:hint="eastAsia"/>
                <w:b/>
                <w:w w:val="99"/>
                <w:sz w:val="28"/>
                <w:lang w:eastAsia="zh-CN"/>
              </w:rPr>
              <w:t>项目最高限价</w:t>
            </w:r>
            <w:r>
              <w:rPr>
                <w:b/>
                <w:w w:val="99"/>
                <w:sz w:val="28"/>
              </w:rPr>
              <w:t xml:space="preserve"> </w:t>
            </w:r>
          </w:p>
        </w:tc>
        <w:tc>
          <w:tcPr>
            <w:tcW w:w="5655" w:type="dxa"/>
            <w:tcBorders>
              <w:top w:val="single" w:color="000000" w:sz="6" w:space="0"/>
              <w:left w:val="single" w:color="000000" w:sz="6" w:space="0"/>
              <w:bottom w:val="single" w:color="000000" w:sz="6" w:space="0"/>
            </w:tcBorders>
          </w:tcPr>
          <w:p>
            <w:pPr>
              <w:pStyle w:val="24"/>
              <w:spacing w:before="194" w:line="240" w:lineRule="auto"/>
              <w:ind w:right="626"/>
              <w:rPr>
                <w:rFonts w:hint="eastAsia"/>
                <w:sz w:val="28"/>
                <w:u w:val="none"/>
                <w:lang w:val="en-US" w:eastAsia="zh-CN"/>
              </w:rPr>
            </w:pPr>
            <w:r>
              <w:rPr>
                <w:rFonts w:hint="eastAsia"/>
                <w:sz w:val="28"/>
                <w:u w:val="none"/>
                <w:lang w:val="en-US" w:eastAsia="zh-CN"/>
              </w:rPr>
              <w:t>114.3225万元整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986" w:hRule="atLeast"/>
        </w:trPr>
        <w:tc>
          <w:tcPr>
            <w:tcW w:w="1118" w:type="dxa"/>
            <w:tcBorders>
              <w:top w:val="single" w:color="000000" w:sz="6" w:space="0"/>
              <w:right w:val="single" w:color="000000" w:sz="6" w:space="0"/>
            </w:tcBorders>
          </w:tcPr>
          <w:p>
            <w:pPr>
              <w:pStyle w:val="24"/>
              <w:ind w:right="35"/>
              <w:jc w:val="center"/>
              <w:rPr>
                <w:b/>
                <w:sz w:val="28"/>
              </w:rPr>
            </w:pPr>
          </w:p>
          <w:p>
            <w:pPr>
              <w:pStyle w:val="24"/>
              <w:ind w:right="35"/>
              <w:jc w:val="center"/>
              <w:rPr>
                <w:b/>
                <w:sz w:val="28"/>
              </w:rPr>
            </w:pPr>
          </w:p>
          <w:p>
            <w:pPr>
              <w:pStyle w:val="24"/>
              <w:ind w:right="35"/>
              <w:jc w:val="center"/>
              <w:rPr>
                <w:b/>
                <w:sz w:val="28"/>
              </w:rPr>
            </w:pPr>
          </w:p>
          <w:p>
            <w:pPr>
              <w:pStyle w:val="24"/>
              <w:ind w:right="35"/>
              <w:jc w:val="center"/>
              <w:rPr>
                <w:b/>
                <w:sz w:val="28"/>
              </w:rPr>
            </w:pPr>
          </w:p>
          <w:p>
            <w:pPr>
              <w:pStyle w:val="24"/>
              <w:ind w:right="35"/>
              <w:jc w:val="center"/>
              <w:rPr>
                <w:b/>
                <w:sz w:val="28"/>
              </w:rPr>
            </w:pPr>
          </w:p>
          <w:p>
            <w:pPr>
              <w:pStyle w:val="24"/>
              <w:ind w:right="35"/>
              <w:jc w:val="center"/>
              <w:rPr>
                <w:b/>
                <w:sz w:val="28"/>
              </w:rPr>
            </w:pPr>
          </w:p>
          <w:p>
            <w:pPr>
              <w:pStyle w:val="24"/>
              <w:ind w:right="35"/>
              <w:jc w:val="center"/>
              <w:rPr>
                <w:rFonts w:hint="eastAsia" w:eastAsia="宋体"/>
                <w:b/>
                <w:sz w:val="28"/>
                <w:lang w:val="en-US" w:eastAsia="zh-CN"/>
              </w:rPr>
            </w:pPr>
            <w:r>
              <w:rPr>
                <w:rFonts w:hint="eastAsia"/>
                <w:b/>
                <w:sz w:val="28"/>
                <w:lang w:val="en-US" w:eastAsia="zh-CN"/>
              </w:rPr>
              <w:t>5</w:t>
            </w:r>
          </w:p>
        </w:tc>
        <w:tc>
          <w:tcPr>
            <w:tcW w:w="2717" w:type="dxa"/>
            <w:tcBorders>
              <w:top w:val="single" w:color="000000" w:sz="6" w:space="0"/>
              <w:left w:val="single" w:color="000000" w:sz="6" w:space="0"/>
              <w:right w:val="single" w:color="000000" w:sz="6" w:space="0"/>
            </w:tcBorders>
          </w:tcPr>
          <w:p>
            <w:pPr>
              <w:pStyle w:val="24"/>
              <w:ind w:left="417" w:right="274"/>
              <w:jc w:val="center"/>
              <w:rPr>
                <w:rFonts w:hint="eastAsia"/>
                <w:b/>
                <w:w w:val="99"/>
                <w:sz w:val="28"/>
                <w:lang w:eastAsia="zh-CN"/>
              </w:rPr>
            </w:pPr>
            <w:r>
              <w:rPr>
                <w:b/>
                <w:sz w:val="28"/>
                <w:u w:val="none"/>
              </w:rPr>
              <w:t>供应商资格条件</w:t>
            </w:r>
            <w:r>
              <w:rPr>
                <w:b/>
                <w:w w:val="99"/>
                <w:sz w:val="28"/>
                <w:u w:val="none"/>
              </w:rPr>
              <w:t xml:space="preserve"> </w:t>
            </w:r>
          </w:p>
        </w:tc>
        <w:tc>
          <w:tcPr>
            <w:tcW w:w="5655" w:type="dxa"/>
            <w:tcBorders>
              <w:top w:val="single" w:color="000000" w:sz="6" w:space="0"/>
              <w:left w:val="single" w:color="000000" w:sz="6" w:space="0"/>
            </w:tcBorders>
          </w:tcPr>
          <w:p>
            <w:pPr>
              <w:pStyle w:val="24"/>
              <w:keepNext w:val="0"/>
              <w:keepLines w:val="0"/>
              <w:pageBreakBefore w:val="0"/>
              <w:widowControl w:val="0"/>
              <w:kinsoku/>
              <w:wordWrap/>
              <w:overflowPunct/>
              <w:topLinePunct w:val="0"/>
              <w:autoSpaceDE w:val="0"/>
              <w:autoSpaceDN w:val="0"/>
              <w:bidi w:val="0"/>
              <w:adjustRightInd/>
              <w:snapToGrid/>
              <w:spacing w:before="200" w:line="300" w:lineRule="exact"/>
              <w:ind w:left="103"/>
              <w:jc w:val="both"/>
              <w:textAlignment w:val="auto"/>
              <w:rPr>
                <w:rFonts w:hint="eastAsia"/>
                <w:spacing w:val="-1"/>
                <w:w w:val="100"/>
                <w:sz w:val="28"/>
                <w:u w:val="none"/>
                <w:lang w:val="en-US" w:eastAsia="zh-CN"/>
              </w:rPr>
            </w:pPr>
            <w:r>
              <w:rPr>
                <w:rFonts w:hint="eastAsia"/>
                <w:spacing w:val="-1"/>
                <w:w w:val="100"/>
                <w:sz w:val="28"/>
                <w:u w:val="none"/>
                <w:lang w:val="en-US" w:eastAsia="zh-CN"/>
              </w:rPr>
              <w:t xml:space="preserve">（1）符合《中华人民共和国政府采购法》第二十二条规定条件。 </w:t>
            </w:r>
          </w:p>
          <w:p>
            <w:pPr>
              <w:pStyle w:val="24"/>
              <w:keepNext w:val="0"/>
              <w:keepLines w:val="0"/>
              <w:pageBreakBefore w:val="0"/>
              <w:widowControl w:val="0"/>
              <w:kinsoku/>
              <w:wordWrap/>
              <w:overflowPunct/>
              <w:topLinePunct w:val="0"/>
              <w:autoSpaceDE w:val="0"/>
              <w:autoSpaceDN w:val="0"/>
              <w:bidi w:val="0"/>
              <w:adjustRightInd/>
              <w:snapToGrid/>
              <w:spacing w:before="200" w:line="300" w:lineRule="exact"/>
              <w:jc w:val="both"/>
              <w:textAlignment w:val="auto"/>
              <w:rPr>
                <w:rFonts w:hint="eastAsia"/>
                <w:spacing w:val="-1"/>
                <w:w w:val="100"/>
                <w:sz w:val="28"/>
                <w:u w:val="none"/>
                <w:lang w:val="en-US" w:eastAsia="zh-CN"/>
              </w:rPr>
            </w:pPr>
            <w:r>
              <w:rPr>
                <w:rFonts w:hint="eastAsia"/>
                <w:spacing w:val="-1"/>
                <w:w w:val="100"/>
                <w:sz w:val="28"/>
                <w:u w:val="none"/>
                <w:lang w:val="en-US" w:eastAsia="zh-CN"/>
              </w:rPr>
              <w:t>（2）具备市政公用工程施工总承包三级及以上资质。</w:t>
            </w:r>
          </w:p>
          <w:p>
            <w:pPr>
              <w:pStyle w:val="24"/>
              <w:keepNext w:val="0"/>
              <w:keepLines w:val="0"/>
              <w:pageBreakBefore w:val="0"/>
              <w:widowControl w:val="0"/>
              <w:kinsoku/>
              <w:wordWrap/>
              <w:overflowPunct/>
              <w:topLinePunct w:val="0"/>
              <w:autoSpaceDE w:val="0"/>
              <w:autoSpaceDN w:val="0"/>
              <w:bidi w:val="0"/>
              <w:adjustRightInd/>
              <w:snapToGrid/>
              <w:spacing w:before="200" w:line="300" w:lineRule="exact"/>
              <w:jc w:val="both"/>
              <w:textAlignment w:val="auto"/>
              <w:rPr>
                <w:rFonts w:hint="eastAsia"/>
                <w:spacing w:val="-1"/>
                <w:w w:val="100"/>
                <w:sz w:val="28"/>
                <w:u w:val="none"/>
                <w:lang w:val="en-US" w:eastAsia="zh-CN"/>
              </w:rPr>
            </w:pPr>
            <w:r>
              <w:rPr>
                <w:rFonts w:hint="eastAsia"/>
                <w:spacing w:val="-1"/>
                <w:w w:val="100"/>
                <w:sz w:val="28"/>
                <w:u w:val="none"/>
                <w:lang w:val="en-US" w:eastAsia="zh-CN"/>
              </w:rPr>
              <w:t xml:space="preserve">（3）项目负责人须具备市政工程专业贰级及以上注册建造师资格、具备有效的安全生产考核合格证书（未担任其他在施建设工程项目的证明文件）； </w:t>
            </w:r>
          </w:p>
          <w:p>
            <w:pPr>
              <w:pStyle w:val="24"/>
              <w:keepNext w:val="0"/>
              <w:keepLines w:val="0"/>
              <w:pageBreakBefore w:val="0"/>
              <w:widowControl w:val="0"/>
              <w:kinsoku/>
              <w:wordWrap/>
              <w:overflowPunct/>
              <w:topLinePunct w:val="0"/>
              <w:autoSpaceDE w:val="0"/>
              <w:autoSpaceDN w:val="0"/>
              <w:bidi w:val="0"/>
              <w:adjustRightInd/>
              <w:snapToGrid/>
              <w:spacing w:before="200" w:line="300" w:lineRule="exact"/>
              <w:jc w:val="both"/>
              <w:textAlignment w:val="auto"/>
              <w:rPr>
                <w:rFonts w:hint="eastAsia" w:eastAsia="宋体"/>
                <w:spacing w:val="-1"/>
                <w:w w:val="100"/>
                <w:sz w:val="28"/>
                <w:u w:val="none"/>
                <w:lang w:val="en-US" w:eastAsia="zh-CN"/>
              </w:rPr>
            </w:pPr>
            <w:r>
              <w:rPr>
                <w:rFonts w:hint="eastAsia"/>
                <w:spacing w:val="-1"/>
                <w:w w:val="100"/>
                <w:sz w:val="28"/>
                <w:u w:val="none"/>
                <w:lang w:val="en-US" w:eastAsia="zh-CN"/>
              </w:rPr>
              <w:t>（4）疆外企业须在新疆建设云上注册报送企业基本信息和人员信息；</w:t>
            </w:r>
          </w:p>
          <w:p>
            <w:pPr>
              <w:pStyle w:val="24"/>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86" w:rightChars="0"/>
              <w:jc w:val="both"/>
              <w:textAlignment w:val="auto"/>
              <w:rPr>
                <w:rFonts w:hint="eastAsia" w:eastAsia="宋体"/>
                <w:spacing w:val="-1"/>
                <w:w w:val="100"/>
                <w:sz w:val="28"/>
                <w:u w:val="none"/>
                <w:lang w:val="en-US" w:eastAsia="zh-CN"/>
              </w:rPr>
            </w:pPr>
            <w:r>
              <w:rPr>
                <w:rFonts w:hint="eastAsia"/>
                <w:spacing w:val="-32"/>
                <w:sz w:val="28"/>
                <w:u w:val="none"/>
                <w:lang w:eastAsia="zh-CN"/>
              </w:rPr>
              <w:t>（</w:t>
            </w:r>
            <w:r>
              <w:rPr>
                <w:rFonts w:hint="eastAsia"/>
                <w:spacing w:val="-32"/>
                <w:sz w:val="28"/>
                <w:u w:val="none"/>
                <w:lang w:val="en-US" w:eastAsia="zh-CN"/>
              </w:rPr>
              <w:t>5</w:t>
            </w:r>
            <w:r>
              <w:rPr>
                <w:rFonts w:hint="eastAsia"/>
                <w:spacing w:val="-32"/>
                <w:sz w:val="28"/>
                <w:u w:val="none"/>
                <w:lang w:eastAsia="zh-CN"/>
              </w:rPr>
              <w:t>）</w:t>
            </w:r>
            <w:r>
              <w:rPr>
                <w:spacing w:val="-32"/>
                <w:sz w:val="28"/>
                <w:u w:val="none"/>
              </w:rPr>
              <w:t xml:space="preserve">单位负责人为同一人或者存在直接控股、管理关系的不同供应商，不得参加同一合同项下的政府采购活动 </w:t>
            </w:r>
            <w:r>
              <w:rPr>
                <w:rFonts w:hint="eastAsia"/>
                <w:spacing w:val="-32"/>
                <w:sz w:val="28"/>
                <w:u w:val="none"/>
                <w:lang w:eastAsia="zh-CN"/>
              </w:rPr>
              <w:t>。</w:t>
            </w:r>
          </w:p>
        </w:tc>
      </w:tr>
    </w:tbl>
    <w:p>
      <w:pPr>
        <w:spacing w:after="0"/>
        <w:rPr>
          <w:sz w:val="28"/>
        </w:rPr>
        <w:sectPr>
          <w:pgSz w:w="11910" w:h="16840"/>
          <w:pgMar w:top="1400" w:right="140" w:bottom="1160" w:left="1180" w:header="0" w:footer="895" w:gutter="0"/>
          <w:cols w:space="720" w:num="1"/>
        </w:sectPr>
      </w:pPr>
    </w:p>
    <w:tbl>
      <w:tblPr>
        <w:tblStyle w:val="18"/>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83"/>
        <w:gridCol w:w="545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588" w:hRule="atLeast"/>
        </w:trPr>
        <w:tc>
          <w:tcPr>
            <w:tcW w:w="1118" w:type="dxa"/>
            <w:tcBorders>
              <w:bottom w:val="single" w:color="000000" w:sz="6" w:space="0"/>
              <w:right w:val="single" w:color="000000" w:sz="6" w:space="0"/>
            </w:tcBorders>
          </w:tcPr>
          <w:p>
            <w:pPr>
              <w:rPr>
                <w:b/>
                <w:sz w:val="28"/>
                <w:u w:val="none"/>
              </w:rPr>
            </w:pPr>
            <w:r>
              <w:rPr>
                <w:u w:val="none"/>
              </w:rPr>
              <mc:AlternateContent>
                <mc:Choice Requires="wps">
                  <w:drawing>
                    <wp:anchor distT="0" distB="0" distL="114300" distR="114300" simplePos="0" relativeHeight="251660288" behindDoc="1" locked="0" layoutInCell="1" allowOverlap="1">
                      <wp:simplePos x="0" y="0"/>
                      <wp:positionH relativeFrom="page">
                        <wp:posOffset>3330575</wp:posOffset>
                      </wp:positionH>
                      <wp:positionV relativeFrom="page">
                        <wp:posOffset>7395210</wp:posOffset>
                      </wp:positionV>
                      <wp:extent cx="888365" cy="0"/>
                      <wp:effectExtent l="0" t="0" r="0" b="0"/>
                      <wp:wrapNone/>
                      <wp:docPr id="1" name="直线 2"/>
                      <wp:cNvGraphicFramePr/>
                      <a:graphic xmlns:a="http://schemas.openxmlformats.org/drawingml/2006/main">
                        <a:graphicData uri="http://schemas.microsoft.com/office/word/2010/wordprocessingShape">
                          <wps:wsp>
                            <wps:cNvCnPr/>
                            <wps:spPr>
                              <a:xfrm>
                                <a:off x="0" y="0"/>
                                <a:ext cx="88836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62.25pt;margin-top:582.3pt;height:0pt;width:69.95pt;mso-position-horizontal-relative:page;mso-position-vertical-relative:page;z-index:-251656192;mso-width-relative:page;mso-height-relative:page;" filled="f" stroked="t" coordsize="21600,21600" o:gfxdata="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4jm93X&#10;AAAADQEAAA8AAAAAAAAAAQAgAAAAIgAAAGRycy9kb3ducmV2LnhtbFBLAQIUABQAAAAIAIdO4kBd&#10;V69T6AEAANoDAAAOAAAAAAAAAAEAIAAAACYBAABkcnMvZTJvRG9jLnhtbFBLBQYAAAAABgAGAFkB&#10;AACABQAAAAA=&#10;">
                      <v:fill on="f" focussize="0,0"/>
                      <v:stroke weight="0.72pt" color="#000000" joinstyle="round"/>
                      <v:imagedata o:title=""/>
                      <o:lock v:ext="edit" aspectratio="f"/>
                    </v:line>
                  </w:pict>
                </mc:Fallback>
              </mc:AlternateContent>
            </w:r>
            <w:r>
              <w:rPr>
                <w:b/>
                <w:sz w:val="28"/>
                <w:u w:val="none"/>
              </w:rPr>
              <w:t>序列号</w:t>
            </w:r>
            <w:r>
              <w:rPr>
                <w:b/>
                <w:w w:val="99"/>
                <w:sz w:val="28"/>
                <w:u w:val="none"/>
              </w:rPr>
              <w:t xml:space="preserve"> </w:t>
            </w:r>
          </w:p>
        </w:tc>
        <w:tc>
          <w:tcPr>
            <w:tcW w:w="2783" w:type="dxa"/>
            <w:tcBorders>
              <w:left w:val="single" w:color="000000" w:sz="6" w:space="0"/>
              <w:bottom w:val="single" w:color="000000" w:sz="6" w:space="0"/>
              <w:right w:val="single" w:color="000000" w:sz="6" w:space="0"/>
            </w:tcBorders>
          </w:tcPr>
          <w:p>
            <w:pPr>
              <w:pStyle w:val="24"/>
              <w:spacing w:before="114"/>
              <w:ind w:left="789"/>
              <w:rPr>
                <w:b/>
                <w:sz w:val="28"/>
                <w:u w:val="none"/>
              </w:rPr>
            </w:pPr>
            <w:r>
              <w:rPr>
                <w:b/>
                <w:sz w:val="28"/>
                <w:u w:val="none"/>
              </w:rPr>
              <w:t>条款名称</w:t>
            </w:r>
            <w:r>
              <w:rPr>
                <w:b/>
                <w:w w:val="99"/>
                <w:sz w:val="28"/>
                <w:u w:val="none"/>
              </w:rPr>
              <w:t xml:space="preserve"> </w:t>
            </w:r>
          </w:p>
        </w:tc>
        <w:tc>
          <w:tcPr>
            <w:tcW w:w="5450" w:type="dxa"/>
            <w:tcBorders>
              <w:left w:val="single" w:color="000000" w:sz="6" w:space="0"/>
              <w:bottom w:val="single" w:color="000000" w:sz="6" w:space="0"/>
            </w:tcBorders>
          </w:tcPr>
          <w:p>
            <w:pPr>
              <w:pStyle w:val="24"/>
              <w:spacing w:before="114"/>
              <w:ind w:left="1908"/>
              <w:rPr>
                <w:b/>
                <w:sz w:val="28"/>
                <w:u w:val="none"/>
              </w:rPr>
            </w:pPr>
            <w:r>
              <w:rPr>
                <w:b/>
                <w:sz w:val="28"/>
                <w:u w:val="none"/>
              </w:rPr>
              <w:t>编列内容规定</w:t>
            </w:r>
            <w:r>
              <w:rPr>
                <w:b/>
                <w:w w:val="99"/>
                <w:sz w:val="28"/>
                <w:u w:val="non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132" w:hRule="atLeast"/>
        </w:trPr>
        <w:tc>
          <w:tcPr>
            <w:tcW w:w="1118" w:type="dxa"/>
            <w:tcBorders>
              <w:top w:val="single" w:color="000000" w:sz="6" w:space="0"/>
              <w:bottom w:val="single" w:color="000000" w:sz="6" w:space="0"/>
              <w:right w:val="single" w:color="000000" w:sz="6" w:space="0"/>
            </w:tcBorders>
          </w:tcPr>
          <w:p>
            <w:pPr>
              <w:pStyle w:val="24"/>
              <w:rPr>
                <w:rFonts w:ascii="Times New Roman"/>
                <w:sz w:val="28"/>
                <w:u w:val="none"/>
              </w:rPr>
            </w:pPr>
          </w:p>
        </w:tc>
        <w:tc>
          <w:tcPr>
            <w:tcW w:w="2783" w:type="dxa"/>
            <w:tcBorders>
              <w:top w:val="single" w:color="000000" w:sz="6" w:space="0"/>
              <w:left w:val="single" w:color="000000" w:sz="6" w:space="0"/>
              <w:bottom w:val="single" w:color="000000" w:sz="6" w:space="0"/>
              <w:right w:val="single" w:color="000000" w:sz="6" w:space="0"/>
            </w:tcBorders>
          </w:tcPr>
          <w:p>
            <w:pPr>
              <w:pStyle w:val="24"/>
              <w:rPr>
                <w:rFonts w:ascii="Times New Roman"/>
                <w:sz w:val="28"/>
                <w:u w:val="none"/>
              </w:rPr>
            </w:pPr>
          </w:p>
        </w:tc>
        <w:tc>
          <w:tcPr>
            <w:tcW w:w="5450" w:type="dxa"/>
            <w:tcBorders>
              <w:top w:val="single" w:color="000000" w:sz="6" w:space="0"/>
              <w:left w:val="single" w:color="000000" w:sz="6" w:space="0"/>
              <w:bottom w:val="single" w:color="000000" w:sz="6" w:space="0"/>
            </w:tcBorders>
          </w:tcPr>
          <w:p>
            <w:pPr>
              <w:pStyle w:val="24"/>
              <w:numPr>
                <w:ilvl w:val="0"/>
                <w:numId w:val="0"/>
              </w:numPr>
              <w:spacing w:line="364" w:lineRule="auto"/>
              <w:ind w:right="86" w:rightChars="0"/>
              <w:jc w:val="both"/>
              <w:rPr>
                <w:spacing w:val="-32"/>
                <w:sz w:val="28"/>
                <w:u w:val="none"/>
              </w:rPr>
            </w:pPr>
            <w:r>
              <w:rPr>
                <w:rFonts w:hint="eastAsia"/>
                <w:spacing w:val="-32"/>
                <w:sz w:val="28"/>
                <w:u w:val="none"/>
                <w:lang w:eastAsia="zh-CN"/>
              </w:rPr>
              <w:t>（</w:t>
            </w:r>
            <w:r>
              <w:rPr>
                <w:rFonts w:hint="eastAsia"/>
                <w:spacing w:val="-32"/>
                <w:sz w:val="28"/>
                <w:u w:val="none"/>
                <w:lang w:val="en-US" w:eastAsia="zh-CN"/>
              </w:rPr>
              <w:t>6</w:t>
            </w:r>
            <w:r>
              <w:rPr>
                <w:rFonts w:hint="eastAsia"/>
                <w:spacing w:val="-32"/>
                <w:sz w:val="28"/>
                <w:u w:val="none"/>
                <w:lang w:eastAsia="zh-CN"/>
              </w:rPr>
              <w:t>）</w:t>
            </w:r>
            <w:r>
              <w:rPr>
                <w:spacing w:val="-32"/>
                <w:sz w:val="28"/>
                <w:u w:val="none"/>
              </w:rPr>
              <w:t>未被“信用中国”（</w:t>
            </w:r>
            <w:r>
              <w:rPr>
                <w:spacing w:val="-32"/>
                <w:sz w:val="28"/>
                <w:u w:val="none"/>
              </w:rPr>
              <w:fldChar w:fldCharType="begin"/>
            </w:r>
            <w:r>
              <w:rPr>
                <w:spacing w:val="-32"/>
                <w:sz w:val="28"/>
                <w:u w:val="none"/>
              </w:rPr>
              <w:instrText xml:space="preserve"> HYPERLINK "http://www.creditchina.gov.cn/" \h </w:instrText>
            </w:r>
            <w:r>
              <w:rPr>
                <w:spacing w:val="-32"/>
                <w:sz w:val="28"/>
                <w:u w:val="none"/>
              </w:rPr>
              <w:fldChar w:fldCharType="separate"/>
            </w:r>
            <w:r>
              <w:rPr>
                <w:spacing w:val="-32"/>
                <w:sz w:val="28"/>
                <w:u w:val="none"/>
              </w:rPr>
              <w:t>www.creditchina.gov.cn</w:t>
            </w:r>
            <w:r>
              <w:rPr>
                <w:spacing w:val="-32"/>
                <w:sz w:val="28"/>
                <w:u w:val="none"/>
              </w:rPr>
              <w:fldChar w:fldCharType="end"/>
            </w:r>
            <w:r>
              <w:rPr>
                <w:spacing w:val="-32"/>
                <w:sz w:val="28"/>
                <w:u w:val="none"/>
              </w:rPr>
              <w:t>）、中国政府采购网</w:t>
            </w:r>
          </w:p>
          <w:p>
            <w:pPr>
              <w:pStyle w:val="24"/>
              <w:numPr>
                <w:ilvl w:val="0"/>
                <w:numId w:val="0"/>
              </w:numPr>
              <w:spacing w:line="364" w:lineRule="auto"/>
              <w:ind w:right="86" w:rightChars="0"/>
              <w:jc w:val="both"/>
              <w:rPr>
                <w:spacing w:val="-32"/>
                <w:sz w:val="28"/>
                <w:u w:val="none"/>
              </w:rPr>
            </w:pPr>
            <w:r>
              <w:rPr>
                <w:spacing w:val="-32"/>
                <w:sz w:val="28"/>
                <w:u w:val="none"/>
              </w:rPr>
              <w:t>（</w:t>
            </w:r>
            <w:r>
              <w:rPr>
                <w:spacing w:val="-32"/>
                <w:sz w:val="28"/>
                <w:u w:val="none"/>
              </w:rPr>
              <w:fldChar w:fldCharType="begin"/>
            </w:r>
            <w:r>
              <w:rPr>
                <w:spacing w:val="-32"/>
                <w:sz w:val="28"/>
                <w:u w:val="none"/>
              </w:rPr>
              <w:instrText xml:space="preserve"> HYPERLINK "http://www.ccgp.gov.cn/" \h </w:instrText>
            </w:r>
            <w:r>
              <w:rPr>
                <w:spacing w:val="-32"/>
                <w:sz w:val="28"/>
                <w:u w:val="none"/>
              </w:rPr>
              <w:fldChar w:fldCharType="separate"/>
            </w:r>
            <w:r>
              <w:rPr>
                <w:spacing w:val="-32"/>
                <w:sz w:val="28"/>
                <w:u w:val="none"/>
              </w:rPr>
              <w:t>www.ccgp.gov.cn</w:t>
            </w:r>
            <w:r>
              <w:rPr>
                <w:spacing w:val="-32"/>
                <w:sz w:val="28"/>
                <w:u w:val="none"/>
              </w:rPr>
              <w:fldChar w:fldCharType="end"/>
            </w:r>
            <w:r>
              <w:rPr>
                <w:spacing w:val="-32"/>
                <w:sz w:val="28"/>
                <w:u w:val="none"/>
              </w:rPr>
              <w:t xml:space="preserve">）列入失信被执行人、重大税收违法案件当事人名单、政府采购严重违法失信行为记录名单； </w:t>
            </w:r>
          </w:p>
          <w:p>
            <w:pPr>
              <w:pStyle w:val="24"/>
              <w:numPr>
                <w:ilvl w:val="0"/>
                <w:numId w:val="0"/>
              </w:numPr>
              <w:spacing w:line="364" w:lineRule="auto"/>
              <w:ind w:right="86" w:rightChars="0"/>
              <w:jc w:val="both"/>
              <w:rPr>
                <w:sz w:val="28"/>
                <w:u w:val="none"/>
              </w:rPr>
            </w:pPr>
            <w:r>
              <w:rPr>
                <w:rFonts w:hint="eastAsia"/>
                <w:spacing w:val="-32"/>
                <w:sz w:val="28"/>
                <w:u w:val="none"/>
                <w:lang w:eastAsia="zh-CN"/>
              </w:rPr>
              <w:t>（</w:t>
            </w:r>
            <w:r>
              <w:rPr>
                <w:rFonts w:hint="eastAsia"/>
                <w:spacing w:val="-32"/>
                <w:sz w:val="28"/>
                <w:u w:val="none"/>
                <w:lang w:val="en-US" w:eastAsia="zh-CN"/>
              </w:rPr>
              <w:t>7</w:t>
            </w:r>
            <w:r>
              <w:rPr>
                <w:rFonts w:hint="eastAsia"/>
                <w:spacing w:val="-32"/>
                <w:sz w:val="28"/>
                <w:u w:val="none"/>
                <w:lang w:eastAsia="zh-CN"/>
              </w:rPr>
              <w:t>）</w:t>
            </w:r>
            <w:r>
              <w:rPr>
                <w:spacing w:val="-32"/>
                <w:sz w:val="28"/>
                <w:u w:val="none"/>
              </w:rPr>
              <w:t>本项目不接受联合体</w:t>
            </w:r>
            <w:r>
              <w:rPr>
                <w:rFonts w:hint="eastAsia"/>
                <w:spacing w:val="-32"/>
                <w:sz w:val="28"/>
                <w:u w:val="none"/>
                <w:lang w:val="en-US" w:eastAsia="zh-CN"/>
              </w:rPr>
              <w:t>投标</w:t>
            </w:r>
            <w:r>
              <w:rPr>
                <w:spacing w:val="-32"/>
                <w:sz w:val="28"/>
                <w:u w:val="non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909"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p>
          <w:p>
            <w:pPr>
              <w:pStyle w:val="24"/>
              <w:jc w:val="center"/>
              <w:rPr>
                <w:b/>
                <w:sz w:val="40"/>
              </w:rPr>
            </w:pPr>
          </w:p>
          <w:p>
            <w:pPr>
              <w:pStyle w:val="24"/>
              <w:ind w:left="175" w:right="35"/>
              <w:jc w:val="center"/>
              <w:rPr>
                <w:rFonts w:hint="eastAsia" w:eastAsia="宋体"/>
                <w:b/>
                <w:sz w:val="28"/>
                <w:lang w:eastAsia="zh-CN"/>
              </w:rPr>
            </w:pPr>
            <w:r>
              <w:rPr>
                <w:rFonts w:hint="eastAsia"/>
                <w:b/>
                <w:sz w:val="28"/>
                <w:lang w:val="en-US" w:eastAsia="zh-CN"/>
              </w:rPr>
              <w:t>6</w:t>
            </w:r>
          </w:p>
        </w:tc>
        <w:tc>
          <w:tcPr>
            <w:tcW w:w="2783" w:type="dxa"/>
            <w:tcBorders>
              <w:top w:val="single" w:color="000000" w:sz="6" w:space="0"/>
              <w:left w:val="single" w:color="000000" w:sz="6" w:space="0"/>
              <w:bottom w:val="single" w:color="000000" w:sz="6" w:space="0"/>
              <w:right w:val="single" w:color="000000" w:sz="6" w:space="0"/>
            </w:tcBorders>
          </w:tcPr>
          <w:p>
            <w:pPr>
              <w:pStyle w:val="24"/>
              <w:rPr>
                <w:b/>
                <w:sz w:val="28"/>
              </w:rPr>
            </w:pPr>
          </w:p>
          <w:p>
            <w:pPr>
              <w:pStyle w:val="24"/>
              <w:rPr>
                <w:b/>
                <w:sz w:val="28"/>
              </w:rPr>
            </w:pPr>
          </w:p>
          <w:p>
            <w:pPr>
              <w:pStyle w:val="24"/>
              <w:rPr>
                <w:b/>
                <w:sz w:val="40"/>
              </w:rPr>
            </w:pPr>
          </w:p>
          <w:p>
            <w:pPr>
              <w:pStyle w:val="24"/>
              <w:ind w:left="650" w:right="-58"/>
              <w:rPr>
                <w:b/>
                <w:sz w:val="28"/>
              </w:rPr>
            </w:pPr>
            <w:r>
              <w:rPr>
                <w:b/>
                <w:sz w:val="28"/>
              </w:rPr>
              <w:t>联合体投标</w:t>
            </w:r>
            <w:r>
              <w:rPr>
                <w:b/>
                <w:w w:val="99"/>
                <w:sz w:val="28"/>
              </w:rPr>
              <w:t xml:space="preserve"> </w:t>
            </w:r>
            <w:r>
              <w:rPr>
                <w:b/>
                <w:spacing w:val="-2"/>
                <w:w w:val="99"/>
                <w:sz w:val="28"/>
              </w:rPr>
              <w:t xml:space="preserve"> </w:t>
            </w:r>
            <w:r>
              <w:rPr>
                <w:b/>
                <w:w w:val="99"/>
                <w:sz w:val="28"/>
              </w:rPr>
              <w:t xml:space="preserve"> </w:t>
            </w:r>
            <w:r>
              <w:rPr>
                <w:b/>
                <w:spacing w:val="-1"/>
                <w:w w:val="99"/>
                <w:sz w:val="28"/>
              </w:rPr>
              <w:t xml:space="preserve"> </w:t>
            </w:r>
            <w:r>
              <w:rPr>
                <w:b/>
                <w:w w:val="99"/>
                <w:sz w:val="28"/>
              </w:rPr>
              <w:t xml:space="preserve"> </w:t>
            </w:r>
          </w:p>
        </w:tc>
        <w:tc>
          <w:tcPr>
            <w:tcW w:w="5450" w:type="dxa"/>
            <w:tcBorders>
              <w:top w:val="single" w:color="000000" w:sz="6" w:space="0"/>
              <w:left w:val="single" w:color="000000" w:sz="6" w:space="0"/>
              <w:bottom w:val="single" w:color="000000" w:sz="6" w:space="0"/>
            </w:tcBorders>
          </w:tcPr>
          <w:p>
            <w:pPr>
              <w:pStyle w:val="24"/>
              <w:spacing w:before="114"/>
              <w:ind w:left="103"/>
              <w:rPr>
                <w:sz w:val="28"/>
              </w:rPr>
            </w:pPr>
            <w:r>
              <w:rPr>
                <w:rFonts w:hint="eastAsia" w:ascii="MS Gothic" w:hAnsi="MS Gothic" w:eastAsia="MS Gothic"/>
                <w:sz w:val="28"/>
              </w:rPr>
              <w:t>☑</w:t>
            </w:r>
            <w:r>
              <w:rPr>
                <w:sz w:val="28"/>
              </w:rPr>
              <w:t xml:space="preserve">不接受  </w:t>
            </w:r>
          </w:p>
          <w:p>
            <w:pPr>
              <w:pStyle w:val="24"/>
              <w:rPr>
                <w:b/>
                <w:sz w:val="30"/>
              </w:rPr>
            </w:pPr>
          </w:p>
          <w:p>
            <w:pPr>
              <w:pStyle w:val="24"/>
              <w:spacing w:before="1"/>
              <w:ind w:left="103"/>
              <w:rPr>
                <w:b/>
                <w:sz w:val="30"/>
              </w:rPr>
            </w:pPr>
            <w:r>
              <w:rPr>
                <w:sz w:val="28"/>
              </w:rPr>
              <w:t xml:space="preserve">□接受 </w:t>
            </w:r>
          </w:p>
          <w:p>
            <w:pPr>
              <w:pStyle w:val="24"/>
              <w:spacing w:before="1"/>
              <w:ind w:left="103"/>
              <w:rPr>
                <w:sz w:val="28"/>
              </w:rPr>
            </w:pP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spacing w:val="2"/>
                <w:w w:val="100"/>
                <w:sz w:val="28"/>
                <w:u w:val="single"/>
              </w:rPr>
              <w:t xml:space="preserve"> </w:t>
            </w:r>
            <w:r>
              <w:rPr>
                <w:w w:val="100"/>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1571"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p>
          <w:p>
            <w:pPr>
              <w:pStyle w:val="24"/>
              <w:spacing w:before="2"/>
              <w:jc w:val="center"/>
              <w:rPr>
                <w:b/>
                <w:sz w:val="20"/>
              </w:rPr>
            </w:pPr>
          </w:p>
          <w:p>
            <w:pPr>
              <w:pStyle w:val="24"/>
              <w:ind w:left="175" w:right="35"/>
              <w:jc w:val="center"/>
              <w:rPr>
                <w:rFonts w:hint="eastAsia" w:eastAsia="宋体"/>
                <w:b/>
                <w:sz w:val="28"/>
                <w:lang w:eastAsia="zh-CN"/>
              </w:rPr>
            </w:pPr>
            <w:r>
              <w:rPr>
                <w:rFonts w:hint="eastAsia"/>
                <w:b/>
                <w:sz w:val="28"/>
                <w:lang w:val="en-US" w:eastAsia="zh-CN"/>
              </w:rPr>
              <w:t>7</w:t>
            </w:r>
          </w:p>
        </w:tc>
        <w:tc>
          <w:tcPr>
            <w:tcW w:w="2783" w:type="dxa"/>
            <w:tcBorders>
              <w:top w:val="single" w:color="000000" w:sz="6" w:space="0"/>
              <w:left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p>
          <w:p>
            <w:pPr>
              <w:pStyle w:val="24"/>
              <w:spacing w:before="2"/>
              <w:jc w:val="center"/>
              <w:rPr>
                <w:b/>
                <w:sz w:val="20"/>
              </w:rPr>
            </w:pPr>
          </w:p>
          <w:p>
            <w:pPr>
              <w:pStyle w:val="24"/>
              <w:ind w:left="789"/>
              <w:jc w:val="center"/>
              <w:rPr>
                <w:b/>
                <w:sz w:val="28"/>
              </w:rPr>
            </w:pPr>
            <w:r>
              <w:rPr>
                <w:b/>
                <w:sz w:val="28"/>
              </w:rPr>
              <w:t>备选方案</w:t>
            </w:r>
          </w:p>
        </w:tc>
        <w:tc>
          <w:tcPr>
            <w:tcW w:w="5450" w:type="dxa"/>
            <w:tcBorders>
              <w:top w:val="single" w:color="000000" w:sz="6" w:space="0"/>
              <w:left w:val="single" w:color="000000" w:sz="6" w:space="0"/>
              <w:bottom w:val="single" w:color="000000" w:sz="6" w:space="0"/>
            </w:tcBorders>
          </w:tcPr>
          <w:p>
            <w:pPr>
              <w:pStyle w:val="24"/>
              <w:spacing w:before="112"/>
              <w:ind w:left="103"/>
              <w:rPr>
                <w:sz w:val="28"/>
              </w:rPr>
            </w:pPr>
            <w:r>
              <w:rPr>
                <w:rFonts w:hint="eastAsia" w:ascii="MS Gothic" w:hAnsi="MS Gothic" w:eastAsia="MS Gothic"/>
                <w:sz w:val="28"/>
              </w:rPr>
              <w:t xml:space="preserve">☑ </w:t>
            </w:r>
            <w:r>
              <w:rPr>
                <w:sz w:val="28"/>
              </w:rPr>
              <w:t xml:space="preserve">不接受             </w:t>
            </w:r>
          </w:p>
          <w:p>
            <w:pPr>
              <w:pStyle w:val="24"/>
              <w:spacing w:before="1"/>
              <w:rPr>
                <w:b/>
                <w:sz w:val="20"/>
              </w:rPr>
            </w:pPr>
          </w:p>
          <w:p>
            <w:pPr>
              <w:pStyle w:val="24"/>
              <w:spacing w:before="1"/>
              <w:ind w:left="103"/>
              <w:rPr>
                <w:sz w:val="28"/>
              </w:rPr>
            </w:pPr>
            <w:r>
              <w:rPr>
                <w:sz w:val="28"/>
              </w:rPr>
              <w:t xml:space="preserve">□ 接受 </w:t>
            </w:r>
          </w:p>
          <w:p>
            <w:pPr>
              <w:pStyle w:val="24"/>
              <w:rPr>
                <w:sz w:val="28"/>
              </w:rPr>
            </w:pP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w w:val="100"/>
                <w:sz w:val="28"/>
                <w:u w:val="single"/>
              </w:rPr>
              <w:t xml:space="preserve"> </w:t>
            </w:r>
            <w:r>
              <w:rPr>
                <w:spacing w:val="-2"/>
                <w:w w:val="100"/>
                <w:sz w:val="28"/>
                <w:u w:val="single"/>
              </w:rPr>
              <w:t xml:space="preserve"> </w:t>
            </w:r>
            <w:r>
              <w:rPr>
                <w:spacing w:val="2"/>
                <w:w w:val="100"/>
                <w:sz w:val="28"/>
                <w:u w:val="single"/>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654"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ind w:right="35"/>
              <w:jc w:val="center"/>
              <w:rPr>
                <w:rFonts w:hint="eastAsia" w:eastAsia="宋体"/>
                <w:b/>
                <w:sz w:val="28"/>
                <w:lang w:eastAsia="zh-CN"/>
              </w:rPr>
            </w:pPr>
            <w:r>
              <w:rPr>
                <w:rFonts w:hint="eastAsia"/>
                <w:b/>
                <w:sz w:val="28"/>
                <w:lang w:val="en-US" w:eastAsia="zh-CN"/>
              </w:rPr>
              <w:t>8</w:t>
            </w:r>
          </w:p>
        </w:tc>
        <w:tc>
          <w:tcPr>
            <w:tcW w:w="2783" w:type="dxa"/>
            <w:tcBorders>
              <w:top w:val="single" w:color="000000" w:sz="6" w:space="0"/>
              <w:left w:val="single" w:color="000000" w:sz="6" w:space="0"/>
              <w:bottom w:val="single" w:color="000000" w:sz="6" w:space="0"/>
              <w:right w:val="single" w:color="000000" w:sz="6" w:space="0"/>
            </w:tcBorders>
          </w:tcPr>
          <w:p>
            <w:pPr>
              <w:pStyle w:val="24"/>
              <w:jc w:val="center"/>
              <w:rPr>
                <w:b/>
                <w:sz w:val="28"/>
              </w:rPr>
            </w:pPr>
          </w:p>
          <w:p>
            <w:pPr>
              <w:pStyle w:val="24"/>
              <w:jc w:val="center"/>
              <w:rPr>
                <w:b/>
                <w:sz w:val="28"/>
              </w:rPr>
            </w:pPr>
            <w:r>
              <w:rPr>
                <w:b/>
                <w:sz w:val="28"/>
              </w:rPr>
              <w:t>信息公告媒体</w:t>
            </w:r>
          </w:p>
        </w:tc>
        <w:tc>
          <w:tcPr>
            <w:tcW w:w="5450" w:type="dxa"/>
            <w:tcBorders>
              <w:top w:val="single" w:color="000000" w:sz="6" w:space="0"/>
              <w:left w:val="single" w:color="000000" w:sz="6" w:space="0"/>
              <w:bottom w:val="single" w:color="000000" w:sz="6" w:space="0"/>
            </w:tcBorders>
          </w:tcPr>
          <w:p>
            <w:pPr>
              <w:pStyle w:val="24"/>
              <w:spacing w:before="186" w:line="367" w:lineRule="auto"/>
              <w:ind w:right="-58"/>
              <w:rPr>
                <w:sz w:val="28"/>
              </w:rPr>
            </w:pPr>
            <w:r>
              <w:rPr>
                <w:rFonts w:hint="eastAsia"/>
                <w:sz w:val="28"/>
                <w:lang w:eastAsia="zh-CN"/>
              </w:rPr>
              <w:t>政采云平台</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954" w:hRule="atLeast"/>
        </w:trPr>
        <w:tc>
          <w:tcPr>
            <w:tcW w:w="1118" w:type="dxa"/>
            <w:tcBorders>
              <w:top w:val="single" w:color="000000" w:sz="6" w:space="0"/>
              <w:bottom w:val="single" w:color="000000" w:sz="6" w:space="0"/>
              <w:right w:val="single" w:color="000000" w:sz="6" w:space="0"/>
            </w:tcBorders>
          </w:tcPr>
          <w:p>
            <w:pPr>
              <w:pStyle w:val="24"/>
              <w:jc w:val="center"/>
              <w:rPr>
                <w:b/>
                <w:sz w:val="28"/>
              </w:rPr>
            </w:pPr>
          </w:p>
          <w:p>
            <w:pPr>
              <w:pStyle w:val="24"/>
              <w:spacing w:before="1"/>
              <w:jc w:val="center"/>
              <w:rPr>
                <w:b/>
                <w:sz w:val="31"/>
              </w:rPr>
            </w:pPr>
          </w:p>
          <w:p>
            <w:pPr>
              <w:pStyle w:val="24"/>
              <w:ind w:left="173" w:right="35"/>
              <w:jc w:val="center"/>
              <w:rPr>
                <w:rFonts w:hint="default" w:eastAsia="宋体"/>
                <w:b/>
                <w:sz w:val="28"/>
                <w:lang w:val="en-US" w:eastAsia="zh-CN"/>
              </w:rPr>
            </w:pPr>
            <w:r>
              <w:rPr>
                <w:rFonts w:hint="eastAsia"/>
                <w:b/>
                <w:sz w:val="28"/>
                <w:lang w:val="en-US" w:eastAsia="zh-CN"/>
              </w:rPr>
              <w:t>9</w:t>
            </w:r>
          </w:p>
        </w:tc>
        <w:tc>
          <w:tcPr>
            <w:tcW w:w="2783" w:type="dxa"/>
            <w:tcBorders>
              <w:top w:val="single" w:color="000000" w:sz="6" w:space="0"/>
              <w:left w:val="single" w:color="000000" w:sz="6" w:space="0"/>
              <w:bottom w:val="single" w:color="000000" w:sz="6" w:space="0"/>
              <w:right w:val="single" w:color="000000" w:sz="6" w:space="0"/>
            </w:tcBorders>
          </w:tcPr>
          <w:p>
            <w:pPr>
              <w:pStyle w:val="24"/>
              <w:spacing w:before="109" w:line="367" w:lineRule="auto"/>
              <w:ind w:left="1072" w:right="223" w:hanging="845"/>
              <w:jc w:val="center"/>
              <w:rPr>
                <w:b/>
                <w:sz w:val="28"/>
              </w:rPr>
            </w:pPr>
            <w:r>
              <w:rPr>
                <w:b/>
                <w:sz w:val="28"/>
              </w:rPr>
              <w:t>响应文件递交截</w:t>
            </w:r>
          </w:p>
          <w:p>
            <w:pPr>
              <w:pStyle w:val="24"/>
              <w:spacing w:before="109" w:line="367" w:lineRule="auto"/>
              <w:ind w:left="1072" w:right="223" w:hanging="845"/>
              <w:jc w:val="center"/>
              <w:rPr>
                <w:b/>
                <w:sz w:val="28"/>
              </w:rPr>
            </w:pPr>
            <w:r>
              <w:rPr>
                <w:b/>
                <w:sz w:val="28"/>
              </w:rPr>
              <w:t>止时间</w:t>
            </w:r>
          </w:p>
        </w:tc>
        <w:tc>
          <w:tcPr>
            <w:tcW w:w="5450" w:type="dxa"/>
            <w:tcBorders>
              <w:top w:val="single" w:color="000000" w:sz="6" w:space="0"/>
              <w:left w:val="single" w:color="000000" w:sz="6" w:space="0"/>
              <w:bottom w:val="single" w:color="000000" w:sz="6" w:space="0"/>
            </w:tcBorders>
          </w:tcPr>
          <w:p>
            <w:pPr>
              <w:pStyle w:val="24"/>
              <w:spacing w:before="111"/>
              <w:ind w:left="103"/>
              <w:rPr>
                <w:color w:val="auto"/>
                <w:sz w:val="28"/>
                <w:u w:val="single"/>
              </w:rPr>
            </w:pPr>
          </w:p>
          <w:p>
            <w:pPr>
              <w:pStyle w:val="24"/>
              <w:spacing w:before="111"/>
              <w:rPr>
                <w:rFonts w:hint="eastAsia" w:eastAsia="宋体"/>
                <w:color w:val="auto"/>
                <w:sz w:val="28"/>
                <w:lang w:eastAsia="zh-CN"/>
              </w:rPr>
            </w:pPr>
            <w:r>
              <w:rPr>
                <w:color w:val="auto"/>
                <w:spacing w:val="-3"/>
                <w:sz w:val="28"/>
              </w:rPr>
              <w:t>202</w:t>
            </w:r>
            <w:r>
              <w:rPr>
                <w:rFonts w:hint="eastAsia"/>
                <w:color w:val="auto"/>
                <w:spacing w:val="-3"/>
                <w:sz w:val="28"/>
                <w:lang w:val="en-US" w:eastAsia="zh-CN"/>
              </w:rPr>
              <w:t>2</w:t>
            </w:r>
            <w:r>
              <w:rPr>
                <w:color w:val="auto"/>
                <w:spacing w:val="-3"/>
                <w:sz w:val="28"/>
              </w:rPr>
              <w:t>年</w:t>
            </w:r>
            <w:r>
              <w:rPr>
                <w:rFonts w:hint="eastAsia"/>
                <w:color w:val="auto"/>
                <w:spacing w:val="-3"/>
                <w:sz w:val="28"/>
                <w:lang w:val="en-US" w:eastAsia="zh-CN"/>
              </w:rPr>
              <w:t>7</w:t>
            </w:r>
            <w:r>
              <w:rPr>
                <w:color w:val="auto"/>
                <w:spacing w:val="-3"/>
                <w:sz w:val="28"/>
              </w:rPr>
              <w:t>月</w:t>
            </w:r>
            <w:r>
              <w:rPr>
                <w:rFonts w:hint="eastAsia"/>
                <w:color w:val="auto"/>
                <w:spacing w:val="-3"/>
                <w:sz w:val="28"/>
                <w:lang w:val="en-US" w:eastAsia="zh-CN"/>
              </w:rPr>
              <w:t xml:space="preserve">14 </w:t>
            </w:r>
            <w:r>
              <w:rPr>
                <w:color w:val="auto"/>
                <w:spacing w:val="-3"/>
                <w:sz w:val="28"/>
              </w:rPr>
              <w:t>日</w:t>
            </w:r>
            <w:r>
              <w:rPr>
                <w:rFonts w:hint="eastAsia"/>
                <w:color w:val="auto"/>
                <w:spacing w:val="-3"/>
                <w:sz w:val="28"/>
                <w:lang w:val="en-US" w:eastAsia="zh-CN"/>
              </w:rPr>
              <w:t>16</w:t>
            </w:r>
            <w:r>
              <w:rPr>
                <w:color w:val="auto"/>
                <w:spacing w:val="-3"/>
                <w:sz w:val="28"/>
              </w:rPr>
              <w:t>点</w:t>
            </w:r>
            <w:r>
              <w:rPr>
                <w:rFonts w:hint="eastAsia"/>
                <w:color w:val="auto"/>
                <w:spacing w:val="-3"/>
                <w:sz w:val="28"/>
                <w:lang w:val="en-US" w:eastAsia="zh-CN"/>
              </w:rPr>
              <w:t>00</w:t>
            </w:r>
            <w:r>
              <w:rPr>
                <w:color w:val="auto"/>
                <w:spacing w:val="-3"/>
                <w:sz w:val="28"/>
              </w:rPr>
              <w:t>分</w:t>
            </w:r>
            <w:r>
              <w:rPr>
                <w:color w:val="auto"/>
                <w:sz w:val="28"/>
              </w:rPr>
              <w:t>（</w:t>
            </w:r>
            <w:r>
              <w:rPr>
                <w:color w:val="auto"/>
                <w:spacing w:val="-3"/>
                <w:sz w:val="28"/>
              </w:rPr>
              <w:t>北京时间</w:t>
            </w:r>
            <w:r>
              <w:rPr>
                <w:rFonts w:hint="eastAsia"/>
                <w:color w:val="auto"/>
                <w:spacing w:val="-3"/>
                <w:sz w:val="28"/>
                <w:lang w:eastAsia="zh-CN"/>
              </w:rPr>
              <w:t>）</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393" w:hRule="atLeast"/>
        </w:trPr>
        <w:tc>
          <w:tcPr>
            <w:tcW w:w="1118" w:type="dxa"/>
            <w:tcBorders>
              <w:top w:val="single" w:color="000000" w:sz="6" w:space="0"/>
              <w:right w:val="single" w:color="000000" w:sz="6" w:space="0"/>
            </w:tcBorders>
          </w:tcPr>
          <w:p>
            <w:pPr>
              <w:pStyle w:val="24"/>
              <w:ind w:left="173" w:right="35"/>
              <w:jc w:val="center"/>
              <w:rPr>
                <w:rFonts w:hint="default" w:eastAsia="宋体"/>
                <w:b/>
                <w:sz w:val="28"/>
                <w:lang w:val="en-US" w:eastAsia="zh-CN"/>
              </w:rPr>
            </w:pPr>
            <w:r>
              <w:rPr>
                <w:rFonts w:hint="eastAsia"/>
                <w:b/>
                <w:sz w:val="28"/>
                <w:lang w:val="en-US" w:eastAsia="zh-CN"/>
              </w:rPr>
              <w:t>10</w:t>
            </w:r>
          </w:p>
        </w:tc>
        <w:tc>
          <w:tcPr>
            <w:tcW w:w="2783" w:type="dxa"/>
            <w:tcBorders>
              <w:top w:val="single" w:color="000000" w:sz="6" w:space="0"/>
              <w:left w:val="single" w:color="000000" w:sz="6" w:space="0"/>
              <w:right w:val="single" w:color="000000" w:sz="6" w:space="0"/>
            </w:tcBorders>
          </w:tcPr>
          <w:p>
            <w:pPr>
              <w:pStyle w:val="24"/>
              <w:spacing w:before="109" w:line="367" w:lineRule="auto"/>
              <w:ind w:left="1072" w:right="223" w:hanging="845"/>
              <w:jc w:val="center"/>
              <w:rPr>
                <w:b/>
                <w:sz w:val="28"/>
              </w:rPr>
            </w:pPr>
          </w:p>
          <w:p>
            <w:pPr>
              <w:pStyle w:val="24"/>
              <w:spacing w:before="109" w:line="367" w:lineRule="auto"/>
              <w:ind w:left="1072" w:right="223" w:hanging="845"/>
              <w:jc w:val="center"/>
              <w:rPr>
                <w:b/>
                <w:sz w:val="28"/>
              </w:rPr>
            </w:pPr>
            <w:r>
              <w:rPr>
                <w:b/>
                <w:sz w:val="28"/>
              </w:rPr>
              <w:t>磋商时间、地点</w:t>
            </w:r>
          </w:p>
        </w:tc>
        <w:tc>
          <w:tcPr>
            <w:tcW w:w="5450" w:type="dxa"/>
            <w:tcBorders>
              <w:top w:val="single" w:color="000000" w:sz="6" w:space="0"/>
              <w:left w:val="single" w:color="000000" w:sz="6" w:space="0"/>
            </w:tcBorders>
          </w:tcPr>
          <w:p>
            <w:pPr>
              <w:pStyle w:val="24"/>
              <w:spacing w:before="111"/>
              <w:rPr>
                <w:rFonts w:hint="eastAsia"/>
                <w:color w:val="auto"/>
                <w:spacing w:val="-3"/>
                <w:sz w:val="28"/>
                <w:lang w:eastAsia="zh-CN"/>
              </w:rPr>
            </w:pPr>
            <w:r>
              <w:rPr>
                <w:color w:val="auto"/>
                <w:spacing w:val="-3"/>
                <w:sz w:val="28"/>
              </w:rPr>
              <w:t>202</w:t>
            </w:r>
            <w:r>
              <w:rPr>
                <w:rFonts w:hint="eastAsia"/>
                <w:color w:val="auto"/>
                <w:spacing w:val="-3"/>
                <w:sz w:val="28"/>
                <w:lang w:val="en-US" w:eastAsia="zh-CN"/>
              </w:rPr>
              <w:t>2</w:t>
            </w:r>
            <w:r>
              <w:rPr>
                <w:color w:val="auto"/>
                <w:spacing w:val="-3"/>
                <w:sz w:val="28"/>
              </w:rPr>
              <w:t>年</w:t>
            </w:r>
            <w:r>
              <w:rPr>
                <w:rFonts w:hint="eastAsia"/>
                <w:color w:val="auto"/>
                <w:spacing w:val="-3"/>
                <w:sz w:val="28"/>
                <w:lang w:val="en-US" w:eastAsia="zh-CN"/>
              </w:rPr>
              <w:t>7</w:t>
            </w:r>
            <w:r>
              <w:rPr>
                <w:color w:val="auto"/>
                <w:spacing w:val="-3"/>
                <w:sz w:val="28"/>
              </w:rPr>
              <w:t>月</w:t>
            </w:r>
            <w:r>
              <w:rPr>
                <w:rFonts w:hint="eastAsia"/>
                <w:color w:val="auto"/>
                <w:spacing w:val="-3"/>
                <w:sz w:val="28"/>
                <w:lang w:val="en-US" w:eastAsia="zh-CN"/>
              </w:rPr>
              <w:t>14</w:t>
            </w:r>
            <w:r>
              <w:rPr>
                <w:color w:val="auto"/>
                <w:spacing w:val="-3"/>
                <w:sz w:val="28"/>
              </w:rPr>
              <w:t>日</w:t>
            </w:r>
            <w:r>
              <w:rPr>
                <w:rFonts w:hint="eastAsia"/>
                <w:color w:val="auto"/>
                <w:spacing w:val="-3"/>
                <w:sz w:val="28"/>
                <w:lang w:val="en-US" w:eastAsia="zh-CN"/>
              </w:rPr>
              <w:t>16</w:t>
            </w:r>
            <w:r>
              <w:rPr>
                <w:color w:val="auto"/>
                <w:spacing w:val="-3"/>
                <w:sz w:val="28"/>
              </w:rPr>
              <w:t>点</w:t>
            </w:r>
            <w:r>
              <w:rPr>
                <w:rFonts w:hint="eastAsia"/>
                <w:color w:val="auto"/>
                <w:spacing w:val="-3"/>
                <w:sz w:val="28"/>
                <w:lang w:val="en-US" w:eastAsia="zh-CN"/>
              </w:rPr>
              <w:t>00</w:t>
            </w:r>
            <w:r>
              <w:rPr>
                <w:color w:val="auto"/>
                <w:spacing w:val="-3"/>
                <w:sz w:val="28"/>
              </w:rPr>
              <w:t>分</w:t>
            </w:r>
            <w:r>
              <w:rPr>
                <w:color w:val="auto"/>
                <w:sz w:val="28"/>
              </w:rPr>
              <w:t>（</w:t>
            </w:r>
            <w:r>
              <w:rPr>
                <w:color w:val="auto"/>
                <w:spacing w:val="-3"/>
                <w:sz w:val="28"/>
              </w:rPr>
              <w:t>北京时间</w:t>
            </w:r>
            <w:r>
              <w:rPr>
                <w:rFonts w:hint="eastAsia"/>
                <w:color w:val="auto"/>
                <w:spacing w:val="-3"/>
                <w:sz w:val="28"/>
                <w:lang w:eastAsia="zh-CN"/>
              </w:rPr>
              <w:t>）</w:t>
            </w:r>
          </w:p>
          <w:p>
            <w:pPr>
              <w:pStyle w:val="24"/>
              <w:spacing w:before="111"/>
              <w:rPr>
                <w:rFonts w:hint="eastAsia"/>
                <w:color w:val="auto"/>
                <w:spacing w:val="-3"/>
                <w:sz w:val="28"/>
                <w:lang w:eastAsia="zh-CN"/>
              </w:rPr>
            </w:pPr>
            <w:r>
              <w:rPr>
                <w:rFonts w:hint="eastAsia"/>
                <w:color w:val="auto"/>
                <w:spacing w:val="-3"/>
                <w:sz w:val="28"/>
                <w:lang w:eastAsia="zh-CN"/>
              </w:rPr>
              <w:t>开标地点：政采云线上（https://www.zcygov.cn在线开标）</w:t>
            </w:r>
            <w:r>
              <w:rPr>
                <w:rFonts w:hint="eastAsia"/>
                <w:color w:val="auto"/>
                <w:spacing w:val="-3"/>
                <w:sz w:val="28"/>
                <w:lang w:val="en-US" w:eastAsia="zh-CN"/>
              </w:rPr>
              <w:t>投标文件递交：投标人应于</w:t>
            </w:r>
            <w:r>
              <w:rPr>
                <w:color w:val="auto"/>
                <w:spacing w:val="-3"/>
                <w:sz w:val="28"/>
              </w:rPr>
              <w:t>202</w:t>
            </w:r>
            <w:r>
              <w:rPr>
                <w:rFonts w:hint="eastAsia"/>
                <w:color w:val="auto"/>
                <w:spacing w:val="-3"/>
                <w:sz w:val="28"/>
                <w:lang w:val="en-US" w:eastAsia="zh-CN"/>
              </w:rPr>
              <w:t>2</w:t>
            </w:r>
            <w:r>
              <w:rPr>
                <w:color w:val="auto"/>
                <w:spacing w:val="-3"/>
                <w:sz w:val="28"/>
              </w:rPr>
              <w:t>年</w:t>
            </w:r>
            <w:r>
              <w:rPr>
                <w:rFonts w:hint="eastAsia"/>
                <w:color w:val="auto"/>
                <w:spacing w:val="-3"/>
                <w:sz w:val="28"/>
                <w:lang w:val="en-US" w:eastAsia="zh-CN"/>
              </w:rPr>
              <w:t>7</w:t>
            </w:r>
            <w:r>
              <w:rPr>
                <w:color w:val="auto"/>
                <w:spacing w:val="-3"/>
                <w:sz w:val="28"/>
              </w:rPr>
              <w:t>月</w:t>
            </w:r>
            <w:r>
              <w:rPr>
                <w:rFonts w:hint="eastAsia"/>
                <w:color w:val="auto"/>
                <w:spacing w:val="-3"/>
                <w:sz w:val="28"/>
                <w:lang w:val="en-US" w:eastAsia="zh-CN"/>
              </w:rPr>
              <w:t xml:space="preserve">14 </w:t>
            </w:r>
            <w:r>
              <w:rPr>
                <w:color w:val="auto"/>
                <w:spacing w:val="-3"/>
                <w:sz w:val="28"/>
              </w:rPr>
              <w:t>日</w:t>
            </w:r>
            <w:r>
              <w:rPr>
                <w:rFonts w:hint="eastAsia"/>
                <w:color w:val="auto"/>
                <w:spacing w:val="-3"/>
                <w:sz w:val="28"/>
                <w:lang w:val="en-US" w:eastAsia="zh-CN"/>
              </w:rPr>
              <w:t>16</w:t>
            </w:r>
            <w:r>
              <w:rPr>
                <w:color w:val="auto"/>
                <w:spacing w:val="-3"/>
                <w:sz w:val="28"/>
              </w:rPr>
              <w:t>点</w:t>
            </w:r>
            <w:r>
              <w:rPr>
                <w:rFonts w:hint="eastAsia"/>
                <w:color w:val="auto"/>
                <w:spacing w:val="-3"/>
                <w:sz w:val="28"/>
                <w:lang w:val="en-US" w:eastAsia="zh-CN"/>
              </w:rPr>
              <w:t>00</w:t>
            </w:r>
            <w:r>
              <w:rPr>
                <w:color w:val="auto"/>
                <w:spacing w:val="-3"/>
                <w:sz w:val="28"/>
              </w:rPr>
              <w:t>分</w:t>
            </w:r>
            <w:r>
              <w:rPr>
                <w:rFonts w:hint="eastAsia"/>
                <w:color w:val="auto"/>
                <w:spacing w:val="-3"/>
                <w:sz w:val="28"/>
                <w:lang w:val="en-US" w:eastAsia="zh-CN"/>
              </w:rPr>
              <w:t>之前将电子投标文件上传到“政采云”平台。应按照本项目招标文件商务标、技术标和政采云平台的要求编制、加密传输投标文件。供应商在使用系统进行投标的过程中遇到涉及平台使用的任何问题，可致电政采云平台技术支持热线咨询，联系方式：400-881-7190</w:t>
            </w:r>
          </w:p>
        </w:tc>
      </w:tr>
    </w:tbl>
    <w:p>
      <w:pPr>
        <w:spacing w:after="0"/>
        <w:rPr>
          <w:sz w:val="28"/>
        </w:rPr>
        <w:sectPr>
          <w:pgSz w:w="11910" w:h="16840"/>
          <w:pgMar w:top="1440" w:right="140" w:bottom="1080" w:left="1180" w:header="0" w:footer="895" w:gutter="0"/>
          <w:cols w:space="720" w:num="1"/>
        </w:sectPr>
      </w:pPr>
    </w:p>
    <w:tbl>
      <w:tblPr>
        <w:tblStyle w:val="18"/>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865" w:hRule="atLeast"/>
        </w:trPr>
        <w:tc>
          <w:tcPr>
            <w:tcW w:w="1118" w:type="dxa"/>
            <w:tcBorders>
              <w:bottom w:val="single" w:color="000000" w:sz="6" w:space="0"/>
              <w:right w:val="single" w:color="000000" w:sz="6" w:space="0"/>
            </w:tcBorders>
          </w:tcPr>
          <w:p>
            <w:pPr>
              <w:pStyle w:val="24"/>
              <w:spacing w:before="114"/>
              <w:ind w:left="176" w:right="35"/>
              <w:jc w:val="center"/>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4"/>
              <w:spacing w:before="114"/>
              <w:ind w:left="417" w:right="274"/>
              <w:jc w:val="center"/>
              <w:rPr>
                <w:b/>
                <w:sz w:val="28"/>
              </w:rPr>
            </w:pPr>
            <w:r>
              <w:rPr>
                <w:b/>
                <w:sz w:val="28"/>
              </w:rPr>
              <w:t>条款名称</w:t>
            </w:r>
            <w:r>
              <w:rPr>
                <w:b/>
                <w:w w:val="99"/>
                <w:sz w:val="28"/>
              </w:rPr>
              <w:t xml:space="preserve"> </w:t>
            </w:r>
          </w:p>
        </w:tc>
        <w:tc>
          <w:tcPr>
            <w:tcW w:w="5516" w:type="dxa"/>
            <w:tcBorders>
              <w:left w:val="single" w:color="000000" w:sz="6" w:space="0"/>
              <w:bottom w:val="single" w:color="000000" w:sz="6" w:space="0"/>
            </w:tcBorders>
          </w:tcPr>
          <w:p>
            <w:pPr>
              <w:pStyle w:val="24"/>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032" w:hRule="atLeast"/>
        </w:trPr>
        <w:tc>
          <w:tcPr>
            <w:tcW w:w="1118" w:type="dxa"/>
            <w:tcBorders>
              <w:top w:val="single" w:color="000000" w:sz="6" w:space="0"/>
              <w:bottom w:val="single" w:color="000000" w:sz="6" w:space="0"/>
              <w:right w:val="single" w:color="000000" w:sz="6" w:space="0"/>
            </w:tcBorders>
          </w:tcPr>
          <w:p>
            <w:pPr>
              <w:pStyle w:val="24"/>
              <w:rPr>
                <w:b/>
                <w:sz w:val="28"/>
              </w:rPr>
            </w:pPr>
          </w:p>
          <w:p>
            <w:pPr>
              <w:pStyle w:val="24"/>
              <w:rPr>
                <w:b/>
                <w:sz w:val="28"/>
              </w:rPr>
            </w:pPr>
          </w:p>
          <w:p>
            <w:pPr>
              <w:pStyle w:val="24"/>
              <w:spacing w:before="3"/>
              <w:rPr>
                <w:b/>
                <w:sz w:val="24"/>
              </w:rPr>
            </w:pPr>
          </w:p>
          <w:p>
            <w:pPr>
              <w:pStyle w:val="24"/>
              <w:ind w:left="138"/>
              <w:jc w:val="both"/>
              <w:rPr>
                <w:rFonts w:hint="default" w:eastAsia="宋体"/>
                <w:b/>
                <w:sz w:val="28"/>
                <w:lang w:val="en-US" w:eastAsia="zh-CN"/>
              </w:rPr>
            </w:pPr>
            <w:r>
              <w:rPr>
                <w:rFonts w:hint="eastAsia"/>
                <w:b/>
                <w:spacing w:val="1"/>
                <w:w w:val="99"/>
                <w:sz w:val="28"/>
                <w:lang w:val="en-US" w:eastAsia="zh-CN"/>
              </w:rPr>
              <w:t>11</w:t>
            </w:r>
          </w:p>
        </w:tc>
        <w:tc>
          <w:tcPr>
            <w:tcW w:w="2717" w:type="dxa"/>
            <w:tcBorders>
              <w:top w:val="single" w:color="000000" w:sz="6" w:space="0"/>
              <w:left w:val="single" w:color="000000" w:sz="6" w:space="0"/>
              <w:bottom w:val="single" w:color="000000" w:sz="6" w:space="0"/>
              <w:right w:val="single" w:color="000000" w:sz="6" w:space="0"/>
            </w:tcBorders>
          </w:tcPr>
          <w:p>
            <w:pPr>
              <w:pStyle w:val="24"/>
              <w:rPr>
                <w:b/>
                <w:sz w:val="28"/>
              </w:rPr>
            </w:pPr>
          </w:p>
          <w:p>
            <w:pPr>
              <w:pStyle w:val="24"/>
              <w:spacing w:before="10"/>
              <w:rPr>
                <w:b/>
                <w:sz w:val="38"/>
              </w:rPr>
            </w:pPr>
          </w:p>
          <w:p>
            <w:pPr>
              <w:pStyle w:val="24"/>
              <w:ind w:left="145"/>
              <w:jc w:val="center"/>
              <w:rPr>
                <w:b/>
                <w:sz w:val="28"/>
              </w:rPr>
            </w:pPr>
            <w:r>
              <w:rPr>
                <w:b/>
                <w:sz w:val="28"/>
              </w:rPr>
              <w:t>磋商小组的组建及评审专家的确定方式</w:t>
            </w:r>
            <w:r>
              <w:rPr>
                <w:b/>
                <w:w w:val="99"/>
                <w:sz w:val="28"/>
              </w:rPr>
              <w:t xml:space="preserve"> </w:t>
            </w:r>
          </w:p>
        </w:tc>
        <w:tc>
          <w:tcPr>
            <w:tcW w:w="5516" w:type="dxa"/>
            <w:tcBorders>
              <w:top w:val="single" w:color="000000" w:sz="6" w:space="0"/>
              <w:left w:val="single" w:color="000000" w:sz="6" w:space="0"/>
              <w:bottom w:val="single" w:color="000000" w:sz="6" w:space="0"/>
            </w:tcBorders>
          </w:tcPr>
          <w:p>
            <w:pPr>
              <w:pStyle w:val="24"/>
              <w:spacing w:before="109" w:line="364" w:lineRule="auto"/>
              <w:ind w:right="82"/>
              <w:jc w:val="both"/>
              <w:rPr>
                <w:sz w:val="28"/>
              </w:rPr>
            </w:pPr>
            <w:r>
              <w:rPr>
                <w:spacing w:val="14"/>
                <w:sz w:val="28"/>
              </w:rPr>
              <w:t>招标采购单位依法组建磋商小组共</w:t>
            </w:r>
            <w:r>
              <w:rPr>
                <w:rFonts w:hint="eastAsia"/>
                <w:spacing w:val="8"/>
                <w:sz w:val="28"/>
                <w:u w:val="single"/>
                <w:lang w:val="en-US" w:eastAsia="zh-CN"/>
              </w:rPr>
              <w:t>3</w:t>
            </w:r>
            <w:r>
              <w:rPr>
                <w:spacing w:val="-11"/>
                <w:sz w:val="28"/>
              </w:rPr>
              <w:t>人</w:t>
            </w:r>
            <w:r>
              <w:rPr>
                <w:spacing w:val="4"/>
                <w:sz w:val="28"/>
              </w:rPr>
              <w:t>组成，其中采购人代表</w:t>
            </w:r>
            <w:r>
              <w:rPr>
                <w:spacing w:val="4"/>
                <w:sz w:val="28"/>
                <w:u w:val="single"/>
              </w:rPr>
              <w:t xml:space="preserve"> </w:t>
            </w:r>
            <w:r>
              <w:rPr>
                <w:sz w:val="28"/>
                <w:u w:val="single"/>
              </w:rPr>
              <w:t>1</w:t>
            </w:r>
            <w:r>
              <w:rPr>
                <w:spacing w:val="8"/>
                <w:sz w:val="28"/>
                <w:u w:val="single"/>
              </w:rPr>
              <w:t xml:space="preserve"> </w:t>
            </w:r>
            <w:r>
              <w:rPr>
                <w:spacing w:val="3"/>
                <w:sz w:val="28"/>
              </w:rPr>
              <w:t>人和专家评委</w:t>
            </w:r>
            <w:r>
              <w:rPr>
                <w:rFonts w:hint="eastAsia"/>
                <w:spacing w:val="3"/>
                <w:sz w:val="28"/>
                <w:u w:val="single"/>
                <w:lang w:val="en-US" w:eastAsia="zh-CN"/>
              </w:rPr>
              <w:t>2</w:t>
            </w:r>
            <w:r>
              <w:rPr>
                <w:sz w:val="28"/>
              </w:rPr>
              <w:t xml:space="preserve">人。 </w:t>
            </w:r>
          </w:p>
          <w:p>
            <w:pPr>
              <w:pStyle w:val="24"/>
              <w:spacing w:before="201"/>
              <w:rPr>
                <w:sz w:val="28"/>
              </w:rPr>
            </w:pPr>
            <w:r>
              <w:rPr>
                <w:sz w:val="28"/>
              </w:rPr>
              <w:t>小组确定方式：</w:t>
            </w:r>
            <w:r>
              <w:rPr>
                <w:rFonts w:hint="eastAsia"/>
                <w:sz w:val="28"/>
              </w:rPr>
              <w:t>在政采云专家网中随机抽取</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815" w:hRule="atLeast"/>
        </w:trPr>
        <w:tc>
          <w:tcPr>
            <w:tcW w:w="1118" w:type="dxa"/>
            <w:tcBorders>
              <w:top w:val="single" w:color="000000" w:sz="6" w:space="0"/>
              <w:bottom w:val="single" w:color="000000" w:sz="6" w:space="0"/>
              <w:right w:val="single" w:color="000000" w:sz="6" w:space="0"/>
            </w:tcBorders>
          </w:tcPr>
          <w:p>
            <w:pPr>
              <w:pStyle w:val="24"/>
              <w:rPr>
                <w:b/>
                <w:sz w:val="28"/>
              </w:rPr>
            </w:pPr>
          </w:p>
          <w:p>
            <w:pPr>
              <w:pStyle w:val="24"/>
              <w:rPr>
                <w:b/>
                <w:sz w:val="28"/>
              </w:rPr>
            </w:pPr>
          </w:p>
          <w:p>
            <w:pPr>
              <w:pStyle w:val="24"/>
              <w:spacing w:before="3"/>
              <w:rPr>
                <w:b/>
                <w:sz w:val="31"/>
              </w:rPr>
            </w:pPr>
          </w:p>
          <w:p>
            <w:pPr>
              <w:pStyle w:val="24"/>
              <w:ind w:left="405"/>
              <w:rPr>
                <w:rFonts w:hint="default" w:eastAsia="宋体"/>
                <w:b/>
                <w:sz w:val="28"/>
                <w:lang w:val="en-US" w:eastAsia="zh-CN"/>
              </w:rPr>
            </w:pPr>
            <w:r>
              <w:rPr>
                <w:rFonts w:hint="eastAsia"/>
                <w:b/>
                <w:sz w:val="28"/>
                <w:lang w:val="en-US" w:eastAsia="zh-CN"/>
              </w:rPr>
              <w:t>12</w:t>
            </w:r>
          </w:p>
        </w:tc>
        <w:tc>
          <w:tcPr>
            <w:tcW w:w="2717" w:type="dxa"/>
            <w:tcBorders>
              <w:top w:val="single" w:color="000000" w:sz="6" w:space="0"/>
              <w:left w:val="single" w:color="000000" w:sz="6" w:space="0"/>
              <w:bottom w:val="single" w:color="000000" w:sz="6" w:space="0"/>
              <w:right w:val="single" w:color="000000" w:sz="6" w:space="0"/>
            </w:tcBorders>
          </w:tcPr>
          <w:p>
            <w:pPr>
              <w:pStyle w:val="24"/>
              <w:rPr>
                <w:b/>
                <w:sz w:val="28"/>
              </w:rPr>
            </w:pPr>
          </w:p>
          <w:p>
            <w:pPr>
              <w:pStyle w:val="24"/>
              <w:rPr>
                <w:b/>
                <w:sz w:val="28"/>
              </w:rPr>
            </w:pPr>
          </w:p>
          <w:p>
            <w:pPr>
              <w:pStyle w:val="24"/>
              <w:spacing w:before="3"/>
              <w:rPr>
                <w:b/>
                <w:sz w:val="31"/>
              </w:rPr>
            </w:pPr>
          </w:p>
          <w:p>
            <w:pPr>
              <w:pStyle w:val="24"/>
              <w:ind w:left="650"/>
              <w:rPr>
                <w:b/>
                <w:sz w:val="28"/>
              </w:rPr>
            </w:pPr>
            <w:r>
              <w:rPr>
                <w:b/>
                <w:sz w:val="28"/>
              </w:rPr>
              <w:t>磋商保证金</w:t>
            </w:r>
            <w:r>
              <w:rPr>
                <w:b/>
                <w:w w:val="99"/>
                <w:sz w:val="28"/>
              </w:rPr>
              <w:t xml:space="preserve"> </w:t>
            </w:r>
          </w:p>
        </w:tc>
        <w:tc>
          <w:tcPr>
            <w:tcW w:w="5516" w:type="dxa"/>
            <w:tcBorders>
              <w:top w:val="single" w:color="000000" w:sz="6" w:space="0"/>
              <w:left w:val="single" w:color="000000" w:sz="6" w:space="0"/>
              <w:bottom w:val="single" w:color="000000" w:sz="6" w:space="0"/>
            </w:tcBorders>
          </w:tcPr>
          <w:p>
            <w:pPr>
              <w:pStyle w:val="24"/>
              <w:spacing w:before="114"/>
              <w:rPr>
                <w:color w:val="auto"/>
                <w:sz w:val="28"/>
                <w:u w:val="none"/>
              </w:rPr>
            </w:pPr>
            <w:r>
              <w:rPr>
                <w:color w:val="auto"/>
                <w:sz w:val="28"/>
                <w:u w:val="none"/>
              </w:rPr>
              <w:t xml:space="preserve">缴纳方式：电汇、网银转账 </w:t>
            </w:r>
          </w:p>
          <w:p>
            <w:pPr>
              <w:pStyle w:val="24"/>
              <w:spacing w:before="106"/>
              <w:ind w:right="-15"/>
              <w:rPr>
                <w:color w:val="auto"/>
                <w:sz w:val="28"/>
                <w:u w:val="none"/>
              </w:rPr>
            </w:pPr>
            <w:r>
              <w:rPr>
                <w:color w:val="auto"/>
                <w:w w:val="100"/>
                <w:sz w:val="28"/>
                <w:u w:val="none"/>
              </w:rPr>
              <w:t>金额（</w:t>
            </w:r>
            <w:r>
              <w:rPr>
                <w:color w:val="auto"/>
                <w:spacing w:val="-2"/>
                <w:w w:val="100"/>
                <w:sz w:val="28"/>
                <w:u w:val="none"/>
              </w:rPr>
              <w:t>小写</w:t>
            </w:r>
            <w:r>
              <w:rPr>
                <w:color w:val="auto"/>
                <w:spacing w:val="-142"/>
                <w:w w:val="100"/>
                <w:sz w:val="28"/>
                <w:u w:val="none"/>
              </w:rPr>
              <w:t>）</w:t>
            </w:r>
            <w:r>
              <w:rPr>
                <w:color w:val="auto"/>
                <w:spacing w:val="-2"/>
                <w:w w:val="100"/>
                <w:sz w:val="28"/>
                <w:u w:val="none"/>
              </w:rPr>
              <w:t>：</w:t>
            </w:r>
            <w:r>
              <w:rPr>
                <w:rFonts w:hint="eastAsia"/>
                <w:color w:val="auto"/>
                <w:spacing w:val="-2"/>
                <w:w w:val="100"/>
                <w:sz w:val="28"/>
                <w:u w:val="none"/>
                <w:lang w:val="en-US" w:eastAsia="zh-CN"/>
              </w:rPr>
              <w:t>20000</w:t>
            </w:r>
            <w:r>
              <w:rPr>
                <w:color w:val="auto"/>
                <w:spacing w:val="-3"/>
                <w:w w:val="100"/>
                <w:sz w:val="28"/>
                <w:u w:val="none"/>
              </w:rPr>
              <w:t>元</w:t>
            </w:r>
            <w:r>
              <w:rPr>
                <w:rFonts w:hint="eastAsia"/>
                <w:color w:val="auto"/>
                <w:spacing w:val="-3"/>
                <w:w w:val="100"/>
                <w:sz w:val="28"/>
                <w:u w:val="none"/>
                <w:lang w:val="en-US" w:eastAsia="zh-CN"/>
              </w:rPr>
              <w:t>贰万</w:t>
            </w:r>
            <w:r>
              <w:rPr>
                <w:color w:val="auto"/>
                <w:spacing w:val="-3"/>
                <w:w w:val="100"/>
                <w:sz w:val="28"/>
                <w:u w:val="none"/>
              </w:rPr>
              <w:t>元整</w:t>
            </w:r>
            <w:r>
              <w:rPr>
                <w:color w:val="auto"/>
                <w:w w:val="100"/>
                <w:sz w:val="28"/>
                <w:u w:val="none"/>
              </w:rPr>
              <w:t xml:space="preserve"> </w:t>
            </w:r>
            <w:r>
              <w:rPr>
                <w:color w:val="auto"/>
                <w:spacing w:val="-2"/>
                <w:w w:val="100"/>
                <w:sz w:val="28"/>
                <w:u w:val="none"/>
              </w:rPr>
              <w:t xml:space="preserve">  </w:t>
            </w:r>
            <w:r>
              <w:rPr>
                <w:color w:val="auto"/>
                <w:w w:val="100"/>
                <w:sz w:val="28"/>
                <w:u w:val="none"/>
              </w:rPr>
              <w:t xml:space="preserve"> </w:t>
            </w:r>
            <w:r>
              <w:rPr>
                <w:color w:val="auto"/>
                <w:spacing w:val="-2"/>
                <w:w w:val="100"/>
                <w:sz w:val="28"/>
                <w:u w:val="none"/>
              </w:rPr>
              <w:t xml:space="preserve"> </w:t>
            </w:r>
            <w:r>
              <w:rPr>
                <w:color w:val="auto"/>
                <w:w w:val="100"/>
                <w:sz w:val="28"/>
                <w:u w:val="none"/>
              </w:rPr>
              <w:t xml:space="preserve"> </w:t>
            </w:r>
            <w:r>
              <w:rPr>
                <w:color w:val="auto"/>
                <w:spacing w:val="-2"/>
                <w:w w:val="100"/>
                <w:sz w:val="28"/>
                <w:u w:val="none"/>
              </w:rPr>
              <w:t xml:space="preserve">  </w:t>
            </w:r>
            <w:r>
              <w:rPr>
                <w:color w:val="auto"/>
                <w:w w:val="100"/>
                <w:sz w:val="28"/>
                <w:u w:val="none"/>
              </w:rPr>
              <w:t xml:space="preserve">  </w:t>
            </w:r>
          </w:p>
          <w:p>
            <w:pPr>
              <w:pStyle w:val="24"/>
              <w:spacing w:before="106"/>
              <w:ind w:right="-15"/>
              <w:rPr>
                <w:rFonts w:hint="eastAsia"/>
                <w:color w:val="auto"/>
                <w:w w:val="100"/>
                <w:sz w:val="28"/>
                <w:u w:val="none"/>
              </w:rPr>
            </w:pPr>
            <w:r>
              <w:rPr>
                <w:color w:val="auto"/>
                <w:w w:val="100"/>
                <w:sz w:val="28"/>
                <w:u w:val="none"/>
              </w:rPr>
              <w:t xml:space="preserve">到账截止时间：（北京时间） </w:t>
            </w:r>
          </w:p>
          <w:p>
            <w:pPr>
              <w:pStyle w:val="24"/>
              <w:spacing w:before="106"/>
              <w:ind w:right="-15"/>
              <w:rPr>
                <w:rFonts w:hint="eastAsia"/>
                <w:color w:val="auto"/>
                <w:w w:val="100"/>
                <w:sz w:val="28"/>
                <w:u w:val="none"/>
              </w:rPr>
            </w:pPr>
            <w:r>
              <w:rPr>
                <w:rFonts w:hint="eastAsia"/>
                <w:color w:val="auto"/>
                <w:w w:val="100"/>
                <w:sz w:val="28"/>
                <w:u w:val="none"/>
              </w:rPr>
              <w:t>谈判保证金的形式</w:t>
            </w:r>
            <w:r>
              <w:rPr>
                <w:rFonts w:hint="eastAsia"/>
                <w:color w:val="auto"/>
                <w:w w:val="100"/>
                <w:sz w:val="28"/>
                <w:u w:val="none"/>
                <w:lang w:eastAsia="zh-CN"/>
              </w:rPr>
              <w:t>：转账</w:t>
            </w:r>
            <w:r>
              <w:rPr>
                <w:rFonts w:hint="eastAsia"/>
                <w:color w:val="auto"/>
                <w:w w:val="100"/>
                <w:sz w:val="28"/>
                <w:u w:val="none"/>
              </w:rPr>
              <w:t>（汇款时，应从投标单位基本账户转入；用途直接填写</w:t>
            </w:r>
            <w:r>
              <w:rPr>
                <w:rFonts w:hint="eastAsia"/>
                <w:color w:val="auto"/>
                <w:w w:val="100"/>
                <w:sz w:val="28"/>
                <w:u w:val="none"/>
                <w:lang w:val="en-US" w:eastAsia="zh-CN"/>
              </w:rPr>
              <w:t>查汗采开乡查汗采开村人居环境改善项目</w:t>
            </w:r>
            <w:r>
              <w:rPr>
                <w:rFonts w:hint="eastAsia"/>
                <w:color w:val="auto"/>
                <w:w w:val="100"/>
                <w:sz w:val="28"/>
                <w:u w:val="none"/>
              </w:rPr>
              <w:t>的投标保证金）</w:t>
            </w:r>
          </w:p>
          <w:p>
            <w:pPr>
              <w:pStyle w:val="24"/>
              <w:spacing w:before="106"/>
              <w:ind w:right="-15"/>
              <w:rPr>
                <w:rFonts w:hint="eastAsia"/>
                <w:color w:val="auto"/>
                <w:sz w:val="28"/>
                <w:lang w:eastAsia="zh-CN"/>
              </w:rPr>
            </w:pPr>
            <w:r>
              <w:rPr>
                <w:rFonts w:hint="eastAsia"/>
                <w:color w:val="auto"/>
                <w:sz w:val="28"/>
              </w:rPr>
              <w:t>账户名称：</w:t>
            </w:r>
            <w:r>
              <w:rPr>
                <w:rFonts w:hint="eastAsia"/>
                <w:color w:val="auto"/>
                <w:sz w:val="28"/>
                <w:lang w:eastAsia="zh-CN"/>
              </w:rPr>
              <w:t>鼎建项目管理有限公司巴州分公司</w:t>
            </w:r>
          </w:p>
          <w:p>
            <w:pPr>
              <w:pStyle w:val="24"/>
              <w:spacing w:before="106"/>
              <w:ind w:right="-15"/>
              <w:rPr>
                <w:rFonts w:hint="eastAsia"/>
                <w:color w:val="auto"/>
                <w:sz w:val="28"/>
                <w:lang w:val="en-US" w:eastAsia="zh-CN"/>
              </w:rPr>
            </w:pPr>
            <w:r>
              <w:rPr>
                <w:rFonts w:hint="eastAsia"/>
                <w:color w:val="auto"/>
                <w:sz w:val="28"/>
              </w:rPr>
              <w:t>开户银行：</w:t>
            </w:r>
            <w:r>
              <w:rPr>
                <w:rFonts w:hint="eastAsia"/>
                <w:color w:val="auto"/>
                <w:sz w:val="28"/>
                <w:lang w:val="en-US" w:eastAsia="zh-CN"/>
              </w:rPr>
              <w:t>中国银行股份有限公司库尔市巴音东路支行</w:t>
            </w:r>
          </w:p>
          <w:p>
            <w:pPr>
              <w:pStyle w:val="24"/>
              <w:spacing w:before="106"/>
              <w:ind w:right="-15"/>
              <w:rPr>
                <w:rFonts w:hint="eastAsia"/>
                <w:color w:val="auto"/>
                <w:sz w:val="28"/>
                <w:lang w:val="en-US" w:eastAsia="zh-CN"/>
              </w:rPr>
            </w:pPr>
            <w:r>
              <w:rPr>
                <w:rFonts w:hint="eastAsia"/>
                <w:color w:val="auto"/>
                <w:sz w:val="28"/>
              </w:rPr>
              <w:t>银行账号：</w:t>
            </w:r>
            <w:r>
              <w:rPr>
                <w:rFonts w:hint="eastAsia"/>
                <w:color w:val="auto"/>
                <w:sz w:val="28"/>
                <w:lang w:val="en-US" w:eastAsia="zh-CN"/>
              </w:rPr>
              <w:t>107688312600</w:t>
            </w:r>
          </w:p>
          <w:p>
            <w:pPr>
              <w:pStyle w:val="24"/>
              <w:spacing w:before="106"/>
              <w:ind w:right="-15"/>
              <w:rPr>
                <w:color w:val="auto"/>
                <w:sz w:val="28"/>
              </w:rPr>
            </w:pPr>
            <w:r>
              <w:rPr>
                <w:rFonts w:hint="eastAsia"/>
                <w:color w:val="auto"/>
                <w:sz w:val="28"/>
              </w:rPr>
              <w:t>投标保证金交付截止时间与投标截止时间一致</w:t>
            </w:r>
          </w:p>
          <w:p>
            <w:pPr>
              <w:pStyle w:val="24"/>
              <w:spacing w:before="106"/>
              <w:ind w:right="-15"/>
              <w:rPr>
                <w:color w:val="auto"/>
                <w:sz w:val="28"/>
              </w:rPr>
            </w:pPr>
            <w:r>
              <w:rPr>
                <w:rFonts w:hint="eastAsia"/>
                <w:color w:val="auto"/>
                <w:sz w:val="28"/>
              </w:rPr>
              <w:t>办理投标保证金退付手续须携带的资料：出具退投标保证金的反开收据（加盖财务章）。</w:t>
            </w:r>
          </w:p>
          <w:p>
            <w:pPr>
              <w:pStyle w:val="24"/>
              <w:spacing w:line="336" w:lineRule="auto"/>
              <w:ind w:left="103" w:right="65" w:firstLine="2"/>
              <w:rPr>
                <w:sz w:val="28"/>
              </w:rPr>
            </w:pPr>
            <w:r>
              <w:rPr>
                <w:color w:val="auto"/>
                <w:sz w:val="28"/>
              </w:rPr>
              <w:t>若投标人未按上述规定交纳投标保证金的， 投标文件将被拒绝评审。</w:t>
            </w:r>
            <w:r>
              <w:rPr>
                <w:color w:val="0000FF"/>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79" w:hRule="atLeast"/>
        </w:trPr>
        <w:tc>
          <w:tcPr>
            <w:tcW w:w="1118" w:type="dxa"/>
            <w:tcBorders>
              <w:top w:val="single" w:color="000000" w:sz="6" w:space="0"/>
              <w:bottom w:val="single" w:color="000000" w:sz="6" w:space="0"/>
              <w:right w:val="single" w:color="000000" w:sz="6" w:space="0"/>
            </w:tcBorders>
          </w:tcPr>
          <w:p>
            <w:pPr>
              <w:pStyle w:val="24"/>
              <w:ind w:left="405"/>
              <w:rPr>
                <w:rFonts w:hint="default" w:eastAsia="宋体"/>
                <w:b/>
                <w:sz w:val="28"/>
                <w:lang w:val="en-US" w:eastAsia="zh-CN"/>
              </w:rPr>
            </w:pPr>
            <w:r>
              <w:rPr>
                <w:rFonts w:hint="eastAsia"/>
                <w:b/>
                <w:sz w:val="28"/>
                <w:lang w:val="en-US" w:eastAsia="zh-CN"/>
              </w:rPr>
              <w:t>13</w:t>
            </w:r>
          </w:p>
        </w:tc>
        <w:tc>
          <w:tcPr>
            <w:tcW w:w="2717" w:type="dxa"/>
            <w:tcBorders>
              <w:top w:val="single" w:color="000000" w:sz="6" w:space="0"/>
              <w:left w:val="single" w:color="000000" w:sz="6" w:space="0"/>
              <w:bottom w:val="single" w:color="000000" w:sz="6" w:space="0"/>
              <w:right w:val="single" w:color="000000" w:sz="6" w:space="0"/>
            </w:tcBorders>
          </w:tcPr>
          <w:p>
            <w:pPr>
              <w:pStyle w:val="24"/>
              <w:ind w:left="650"/>
              <w:rPr>
                <w:b/>
                <w:sz w:val="28"/>
              </w:rPr>
            </w:pPr>
            <w:r>
              <w:rPr>
                <w:b/>
                <w:sz w:val="28"/>
              </w:rPr>
              <w:t>评审办法</w:t>
            </w:r>
            <w:r>
              <w:rPr>
                <w:b/>
                <w:w w:val="99"/>
                <w:sz w:val="28"/>
              </w:rPr>
              <w:t xml:space="preserve"> </w:t>
            </w:r>
          </w:p>
        </w:tc>
        <w:tc>
          <w:tcPr>
            <w:tcW w:w="5516" w:type="dxa"/>
            <w:tcBorders>
              <w:top w:val="single" w:color="000000" w:sz="6" w:space="0"/>
              <w:left w:val="single" w:color="000000" w:sz="6" w:space="0"/>
              <w:bottom w:val="single" w:color="000000" w:sz="6" w:space="0"/>
            </w:tcBorders>
          </w:tcPr>
          <w:p>
            <w:pPr>
              <w:pStyle w:val="24"/>
              <w:spacing w:line="336" w:lineRule="auto"/>
              <w:ind w:left="103" w:right="65" w:firstLine="2"/>
              <w:rPr>
                <w:rFonts w:hint="eastAsia" w:eastAsia="宋体"/>
                <w:b/>
                <w:bCs w:val="0"/>
                <w:sz w:val="28"/>
                <w:lang w:eastAsia="zh-CN"/>
              </w:rPr>
            </w:pPr>
            <w:r>
              <w:rPr>
                <w:rFonts w:hint="eastAsia"/>
                <w:b w:val="0"/>
                <w:bCs/>
                <w:sz w:val="28"/>
                <w:lang w:eastAsia="zh-CN"/>
              </w:rPr>
              <w:t>综合评分法</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477" w:hRule="atLeast"/>
        </w:trPr>
        <w:tc>
          <w:tcPr>
            <w:tcW w:w="1118" w:type="dxa"/>
            <w:tcBorders>
              <w:top w:val="single" w:color="000000" w:sz="6" w:space="0"/>
              <w:bottom w:val="single" w:color="000000" w:sz="6" w:space="0"/>
              <w:right w:val="single" w:color="000000" w:sz="6" w:space="0"/>
            </w:tcBorders>
          </w:tcPr>
          <w:p>
            <w:pPr>
              <w:pStyle w:val="24"/>
              <w:ind w:left="405"/>
              <w:rPr>
                <w:b/>
                <w:sz w:val="28"/>
              </w:rPr>
            </w:pPr>
          </w:p>
        </w:tc>
        <w:tc>
          <w:tcPr>
            <w:tcW w:w="2717" w:type="dxa"/>
            <w:tcBorders>
              <w:top w:val="single" w:color="000000" w:sz="6" w:space="0"/>
              <w:left w:val="single" w:color="000000" w:sz="6" w:space="0"/>
              <w:bottom w:val="single" w:color="000000" w:sz="6" w:space="0"/>
              <w:right w:val="single" w:color="000000" w:sz="6" w:space="0"/>
            </w:tcBorders>
          </w:tcPr>
          <w:p>
            <w:pPr>
              <w:pStyle w:val="24"/>
              <w:ind w:left="650"/>
              <w:rPr>
                <w:rFonts w:hint="eastAsia" w:eastAsia="宋体"/>
                <w:b w:val="0"/>
                <w:bCs/>
                <w:sz w:val="28"/>
                <w:lang w:eastAsia="zh-CN"/>
              </w:rPr>
            </w:pPr>
            <w:r>
              <w:rPr>
                <w:rFonts w:hint="eastAsia"/>
                <w:b/>
                <w:sz w:val="28"/>
                <w:lang w:eastAsia="zh-CN"/>
              </w:rPr>
              <w:t>投标有效期</w:t>
            </w:r>
          </w:p>
        </w:tc>
        <w:tc>
          <w:tcPr>
            <w:tcW w:w="5516" w:type="dxa"/>
            <w:tcBorders>
              <w:top w:val="single" w:color="000000" w:sz="6" w:space="0"/>
              <w:left w:val="single" w:color="000000" w:sz="6" w:space="0"/>
              <w:bottom w:val="single" w:color="000000" w:sz="6" w:space="0"/>
            </w:tcBorders>
          </w:tcPr>
          <w:p>
            <w:pPr>
              <w:pStyle w:val="24"/>
              <w:spacing w:line="336" w:lineRule="auto"/>
              <w:ind w:right="65"/>
              <w:rPr>
                <w:b/>
                <w:sz w:val="28"/>
              </w:rPr>
            </w:pPr>
            <w:r>
              <w:rPr>
                <w:w w:val="100"/>
                <w:sz w:val="28"/>
                <w:u w:val="none"/>
              </w:rPr>
              <w:t xml:space="preserve"> </w:t>
            </w:r>
            <w:r>
              <w:rPr>
                <w:sz w:val="28"/>
                <w:u w:val="none"/>
              </w:rPr>
              <w:t xml:space="preserve">90 </w:t>
            </w:r>
            <w:r>
              <w:rPr>
                <w:sz w:val="28"/>
              </w:rPr>
              <w:t>日（日历日）</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360" w:hRule="atLeast"/>
        </w:trPr>
        <w:tc>
          <w:tcPr>
            <w:tcW w:w="1118" w:type="dxa"/>
            <w:tcBorders>
              <w:top w:val="single" w:color="000000" w:sz="6" w:space="0"/>
              <w:bottom w:val="single" w:color="000000" w:sz="6" w:space="0"/>
              <w:right w:val="single" w:color="000000" w:sz="6" w:space="0"/>
            </w:tcBorders>
          </w:tcPr>
          <w:p>
            <w:pPr>
              <w:pStyle w:val="24"/>
              <w:ind w:left="405"/>
              <w:rPr>
                <w:rFonts w:hint="default" w:eastAsia="宋体"/>
                <w:b/>
                <w:sz w:val="28"/>
                <w:lang w:val="en-US" w:eastAsia="zh-CN"/>
              </w:rPr>
            </w:pPr>
            <w:r>
              <w:rPr>
                <w:rFonts w:hint="eastAsia"/>
                <w:b/>
                <w:sz w:val="28"/>
                <w:lang w:val="en-US" w:eastAsia="zh-CN"/>
              </w:rPr>
              <w:t>14</w:t>
            </w:r>
          </w:p>
        </w:tc>
        <w:tc>
          <w:tcPr>
            <w:tcW w:w="2717" w:type="dxa"/>
            <w:tcBorders>
              <w:top w:val="single" w:color="000000" w:sz="6" w:space="0"/>
              <w:left w:val="single" w:color="000000" w:sz="6" w:space="0"/>
              <w:bottom w:val="single" w:color="000000" w:sz="6" w:space="0"/>
              <w:right w:val="single" w:color="000000" w:sz="6" w:space="0"/>
            </w:tcBorders>
          </w:tcPr>
          <w:p>
            <w:pPr>
              <w:pStyle w:val="24"/>
              <w:ind w:left="650"/>
              <w:rPr>
                <w:rFonts w:hint="eastAsia"/>
                <w:b/>
                <w:sz w:val="28"/>
                <w:lang w:val="en-US" w:eastAsia="zh-CN"/>
              </w:rPr>
            </w:pPr>
          </w:p>
          <w:p>
            <w:pPr>
              <w:pStyle w:val="24"/>
              <w:ind w:left="650"/>
              <w:rPr>
                <w:rFonts w:hint="eastAsia"/>
                <w:b/>
                <w:sz w:val="28"/>
                <w:lang w:val="en-US" w:eastAsia="zh-CN"/>
              </w:rPr>
            </w:pPr>
          </w:p>
          <w:p>
            <w:pPr>
              <w:pStyle w:val="24"/>
              <w:rPr>
                <w:b/>
                <w:sz w:val="28"/>
              </w:rPr>
            </w:pPr>
            <w:r>
              <w:rPr>
                <w:rFonts w:hint="eastAsia"/>
                <w:b/>
                <w:sz w:val="28"/>
                <w:lang w:val="en-US" w:eastAsia="zh-CN"/>
              </w:rPr>
              <w:t>投标文件份数</w:t>
            </w:r>
          </w:p>
        </w:tc>
        <w:tc>
          <w:tcPr>
            <w:tcW w:w="5516" w:type="dxa"/>
            <w:tcBorders>
              <w:top w:val="single" w:color="000000" w:sz="6" w:space="0"/>
              <w:left w:val="single" w:color="000000" w:sz="6" w:space="0"/>
              <w:bottom w:val="single" w:color="000000" w:sz="6" w:space="0"/>
            </w:tcBorders>
          </w:tcPr>
          <w:p>
            <w:pPr>
              <w:pStyle w:val="24"/>
              <w:spacing w:line="336" w:lineRule="auto"/>
              <w:ind w:left="103" w:right="65" w:firstLine="2"/>
              <w:rPr>
                <w:w w:val="100"/>
                <w:sz w:val="28"/>
              </w:rPr>
            </w:pPr>
            <w:r>
              <w:rPr>
                <w:rFonts w:hint="default" w:eastAsia="宋体"/>
                <w:b/>
                <w:bCs/>
                <w:w w:val="100"/>
                <w:sz w:val="28"/>
                <w:lang w:val="en-US" w:eastAsia="zh-CN"/>
              </w:rPr>
              <w:t>各供应商须在投标截止前把投标文件送至库尔勒市人民东路万锦苑交通银行4楼405室，一式三份，一正两副。</w:t>
            </w:r>
          </w:p>
        </w:tc>
      </w:tr>
    </w:tbl>
    <w:p>
      <w:pPr>
        <w:spacing w:after="0" w:line="343" w:lineRule="exact"/>
        <w:rPr>
          <w:sz w:val="28"/>
        </w:rPr>
        <w:sectPr>
          <w:pgSz w:w="11910" w:h="16840"/>
          <w:pgMar w:top="1440" w:right="140" w:bottom="1080" w:left="1180" w:header="0" w:footer="895" w:gutter="0"/>
          <w:cols w:space="720" w:num="1"/>
        </w:sectPr>
      </w:pPr>
    </w:p>
    <w:tbl>
      <w:tblPr>
        <w:tblStyle w:val="18"/>
        <w:tblW w:w="0" w:type="auto"/>
        <w:tblInd w:w="138"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118"/>
        <w:gridCol w:w="2717"/>
        <w:gridCol w:w="5516"/>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865" w:hRule="atLeast"/>
        </w:trPr>
        <w:tc>
          <w:tcPr>
            <w:tcW w:w="1118" w:type="dxa"/>
            <w:tcBorders>
              <w:bottom w:val="single" w:color="000000" w:sz="6" w:space="0"/>
              <w:right w:val="single" w:color="000000" w:sz="6" w:space="0"/>
            </w:tcBorders>
          </w:tcPr>
          <w:p>
            <w:pPr>
              <w:pStyle w:val="24"/>
              <w:spacing w:before="114"/>
              <w:ind w:left="176" w:right="35"/>
              <w:jc w:val="center"/>
              <w:rPr>
                <w:b/>
                <w:sz w:val="28"/>
              </w:rPr>
            </w:pPr>
            <w:r>
              <w:rPr>
                <w:b/>
                <w:sz w:val="28"/>
              </w:rPr>
              <w:t>序列号</w:t>
            </w:r>
            <w:r>
              <w:rPr>
                <w:b/>
                <w:w w:val="99"/>
                <w:sz w:val="28"/>
              </w:rPr>
              <w:t xml:space="preserve"> </w:t>
            </w:r>
          </w:p>
        </w:tc>
        <w:tc>
          <w:tcPr>
            <w:tcW w:w="2717" w:type="dxa"/>
            <w:tcBorders>
              <w:left w:val="single" w:color="000000" w:sz="6" w:space="0"/>
              <w:bottom w:val="single" w:color="000000" w:sz="6" w:space="0"/>
              <w:right w:val="single" w:color="000000" w:sz="6" w:space="0"/>
            </w:tcBorders>
          </w:tcPr>
          <w:p>
            <w:pPr>
              <w:pStyle w:val="24"/>
              <w:spacing w:before="114"/>
              <w:ind w:left="417" w:right="274"/>
              <w:jc w:val="center"/>
              <w:rPr>
                <w:b/>
                <w:sz w:val="28"/>
              </w:rPr>
            </w:pPr>
            <w:r>
              <w:rPr>
                <w:b/>
                <w:sz w:val="28"/>
              </w:rPr>
              <w:t>条款名称</w:t>
            </w:r>
          </w:p>
        </w:tc>
        <w:tc>
          <w:tcPr>
            <w:tcW w:w="5516" w:type="dxa"/>
            <w:tcBorders>
              <w:left w:val="single" w:color="000000" w:sz="6" w:space="0"/>
              <w:bottom w:val="single" w:color="000000" w:sz="6" w:space="0"/>
            </w:tcBorders>
          </w:tcPr>
          <w:p>
            <w:pPr>
              <w:pStyle w:val="24"/>
              <w:spacing w:before="114"/>
              <w:ind w:left="1908"/>
              <w:rPr>
                <w:b/>
                <w:sz w:val="28"/>
              </w:rPr>
            </w:pPr>
            <w:r>
              <w:rPr>
                <w:b/>
                <w:sz w:val="28"/>
              </w:rPr>
              <w:t>编列内容规定</w:t>
            </w:r>
            <w:r>
              <w:rPr>
                <w:b/>
                <w:w w:val="99"/>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vAlign w:val="top"/>
          </w:tcPr>
          <w:p>
            <w:pPr>
              <w:pStyle w:val="24"/>
              <w:rPr>
                <w:b/>
                <w:sz w:val="28"/>
              </w:rPr>
            </w:pPr>
          </w:p>
          <w:p>
            <w:pPr>
              <w:pStyle w:val="24"/>
              <w:spacing w:before="1"/>
              <w:rPr>
                <w:b/>
                <w:sz w:val="34"/>
              </w:rPr>
            </w:pPr>
          </w:p>
          <w:p>
            <w:pPr>
              <w:pStyle w:val="24"/>
              <w:spacing w:before="1"/>
              <w:ind w:left="173" w:leftChars="0" w:right="35" w:rightChars="0"/>
              <w:jc w:val="center"/>
              <w:rPr>
                <w:rFonts w:hint="eastAsia"/>
                <w:b/>
                <w:sz w:val="28"/>
                <w:lang w:val="en-US" w:eastAsia="zh-CN"/>
              </w:rPr>
            </w:pPr>
            <w:r>
              <w:rPr>
                <w:rFonts w:hint="eastAsia"/>
                <w:b/>
                <w:sz w:val="28"/>
                <w:lang w:val="en-US" w:eastAsia="zh-CN"/>
              </w:rPr>
              <w:t>15</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vAlign w:val="top"/>
          </w:tcPr>
          <w:p>
            <w:pPr>
              <w:pStyle w:val="24"/>
              <w:jc w:val="center"/>
              <w:rPr>
                <w:b/>
                <w:sz w:val="36"/>
              </w:rPr>
            </w:pPr>
          </w:p>
          <w:p>
            <w:pPr>
              <w:pStyle w:val="24"/>
              <w:spacing w:before="1" w:line="367" w:lineRule="auto"/>
              <w:ind w:left="1072" w:leftChars="0" w:right="223" w:rightChars="0" w:hanging="845" w:firstLineChars="0"/>
              <w:jc w:val="center"/>
              <w:rPr>
                <w:b/>
                <w:sz w:val="28"/>
              </w:rPr>
            </w:pPr>
            <w:r>
              <w:rPr>
                <w:b/>
                <w:sz w:val="28"/>
              </w:rPr>
              <w:t>是否允许投报进</w:t>
            </w:r>
          </w:p>
          <w:p>
            <w:pPr>
              <w:pStyle w:val="24"/>
              <w:spacing w:before="1" w:line="367" w:lineRule="auto"/>
              <w:ind w:left="1072" w:leftChars="0" w:right="223" w:rightChars="0" w:hanging="845" w:firstLineChars="0"/>
              <w:jc w:val="center"/>
              <w:rPr>
                <w:rFonts w:hint="eastAsia"/>
                <w:b/>
                <w:sz w:val="28"/>
                <w:lang w:val="en-US" w:eastAsia="zh-CN"/>
              </w:rPr>
            </w:pPr>
            <w:r>
              <w:rPr>
                <w:b/>
                <w:sz w:val="28"/>
              </w:rPr>
              <w:t>口产品</w:t>
            </w:r>
          </w:p>
        </w:tc>
        <w:tc>
          <w:tcPr>
            <w:tcW w:w="5516" w:type="dxa"/>
            <w:tcBorders>
              <w:top w:val="single" w:color="000000" w:sz="6" w:space="0"/>
              <w:left w:val="single" w:color="000000" w:sz="6" w:space="0"/>
              <w:bottom w:val="single" w:color="000000" w:sz="6" w:space="0"/>
            </w:tcBorders>
            <w:vAlign w:val="top"/>
          </w:tcPr>
          <w:p>
            <w:pPr>
              <w:pStyle w:val="24"/>
              <w:spacing w:line="350" w:lineRule="exact"/>
              <w:ind w:left="103"/>
              <w:rPr>
                <w:sz w:val="28"/>
              </w:rPr>
            </w:pPr>
            <w:r>
              <w:rPr>
                <w:sz w:val="28"/>
              </w:rPr>
              <w:t>□是</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r>
              <w:rPr>
                <w:spacing w:val="-2"/>
                <w:sz w:val="28"/>
              </w:rPr>
              <w:t xml:space="preserve"> </w:t>
            </w:r>
            <w:r>
              <w:rPr>
                <w:sz w:val="28"/>
              </w:rPr>
              <w:t xml:space="preserve">   </w:t>
            </w:r>
          </w:p>
          <w:p>
            <w:pPr>
              <w:pStyle w:val="24"/>
              <w:spacing w:before="1"/>
              <w:rPr>
                <w:b/>
                <w:sz w:val="30"/>
              </w:rPr>
            </w:pPr>
          </w:p>
          <w:p>
            <w:pPr>
              <w:pStyle w:val="24"/>
              <w:ind w:left="103"/>
              <w:rPr>
                <w:sz w:val="28"/>
              </w:rPr>
            </w:pPr>
            <w:r>
              <w:rPr>
                <w:rFonts w:hint="eastAsia" w:ascii="MS Gothic" w:hAnsi="MS Gothic" w:eastAsia="MS Gothic"/>
                <w:sz w:val="28"/>
              </w:rPr>
              <w:t>☑</w:t>
            </w:r>
            <w:r>
              <w:rPr>
                <w:spacing w:val="-3"/>
                <w:sz w:val="28"/>
              </w:rPr>
              <w:t>否</w:t>
            </w:r>
            <w:r>
              <w:rPr>
                <w:sz w:val="28"/>
              </w:rPr>
              <w:t xml:space="preserve"> </w:t>
            </w:r>
          </w:p>
          <w:p>
            <w:pPr>
              <w:pStyle w:val="24"/>
              <w:ind w:right="-72" w:rightChars="0"/>
              <w:rPr>
                <w:rFonts w:hint="eastAsia"/>
                <w:w w:val="100"/>
                <w:sz w:val="28"/>
                <w:lang w:val="en-US" w:eastAsia="zh-CN"/>
              </w:rPr>
            </w:pPr>
            <w:r>
              <w:rPr>
                <w:w w:val="100"/>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vAlign w:val="top"/>
          </w:tcPr>
          <w:p>
            <w:pPr>
              <w:pStyle w:val="24"/>
              <w:rPr>
                <w:b/>
                <w:sz w:val="28"/>
              </w:rPr>
            </w:pPr>
          </w:p>
          <w:p>
            <w:pPr>
              <w:pStyle w:val="24"/>
              <w:rPr>
                <w:b/>
                <w:sz w:val="28"/>
              </w:rPr>
            </w:pPr>
          </w:p>
          <w:p>
            <w:pPr>
              <w:pStyle w:val="24"/>
              <w:spacing w:before="1"/>
              <w:rPr>
                <w:b/>
                <w:sz w:val="35"/>
              </w:rPr>
            </w:pPr>
          </w:p>
          <w:p>
            <w:pPr>
              <w:pStyle w:val="24"/>
              <w:ind w:left="173" w:leftChars="0" w:right="35" w:rightChars="0"/>
              <w:jc w:val="center"/>
              <w:rPr>
                <w:rFonts w:hint="default" w:eastAsia="宋体"/>
                <w:b/>
                <w:sz w:val="28"/>
                <w:lang w:val="en-US" w:eastAsia="zh-CN"/>
              </w:rPr>
            </w:pPr>
            <w:r>
              <w:rPr>
                <w:rFonts w:hint="eastAsia"/>
                <w:b/>
                <w:sz w:val="28"/>
                <w:lang w:val="en-US" w:eastAsia="zh-CN"/>
              </w:rPr>
              <w:t>16</w:t>
            </w:r>
          </w:p>
        </w:tc>
        <w:tc>
          <w:tcPr>
            <w:tcW w:w="2717" w:type="dxa"/>
            <w:tcBorders>
              <w:top w:val="single" w:color="000000" w:sz="6" w:space="0"/>
              <w:left w:val="single" w:color="000000" w:sz="6" w:space="0"/>
              <w:bottom w:val="single" w:color="000000" w:sz="6" w:space="0"/>
              <w:right w:val="single" w:color="000000" w:sz="6" w:space="0"/>
            </w:tcBorders>
            <w:vAlign w:val="top"/>
          </w:tcPr>
          <w:p>
            <w:pPr>
              <w:pStyle w:val="24"/>
              <w:jc w:val="center"/>
              <w:rPr>
                <w:b/>
                <w:sz w:val="28"/>
              </w:rPr>
            </w:pPr>
          </w:p>
          <w:p>
            <w:pPr>
              <w:pStyle w:val="24"/>
              <w:jc w:val="center"/>
              <w:rPr>
                <w:b/>
                <w:sz w:val="28"/>
              </w:rPr>
            </w:pPr>
          </w:p>
          <w:p>
            <w:pPr>
              <w:pStyle w:val="24"/>
              <w:spacing w:before="5"/>
              <w:jc w:val="center"/>
              <w:rPr>
                <w:b/>
                <w:sz w:val="30"/>
              </w:rPr>
            </w:pPr>
          </w:p>
          <w:p>
            <w:pPr>
              <w:pStyle w:val="24"/>
              <w:spacing w:before="1"/>
              <w:ind w:left="417" w:leftChars="0" w:right="274" w:rightChars="0"/>
              <w:jc w:val="center"/>
              <w:rPr>
                <w:rFonts w:hint="eastAsia"/>
                <w:b/>
                <w:sz w:val="28"/>
                <w:lang w:val="en-US" w:eastAsia="zh-CN"/>
              </w:rPr>
            </w:pPr>
            <w:r>
              <w:rPr>
                <w:b/>
                <w:sz w:val="28"/>
              </w:rPr>
              <w:t>踏勘现场</w:t>
            </w:r>
          </w:p>
        </w:tc>
        <w:tc>
          <w:tcPr>
            <w:tcW w:w="5516" w:type="dxa"/>
            <w:tcBorders>
              <w:top w:val="single" w:color="000000" w:sz="6" w:space="0"/>
              <w:left w:val="single" w:color="000000" w:sz="6" w:space="0"/>
              <w:bottom w:val="single" w:color="000000" w:sz="6" w:space="0"/>
            </w:tcBorders>
            <w:vAlign w:val="top"/>
          </w:tcPr>
          <w:p>
            <w:pPr>
              <w:pStyle w:val="24"/>
              <w:spacing w:line="350" w:lineRule="exact"/>
              <w:ind w:left="103"/>
              <w:rPr>
                <w:sz w:val="28"/>
              </w:rPr>
            </w:pPr>
            <w:r>
              <w:rPr>
                <w:rFonts w:hint="eastAsia" w:ascii="MS Gothic" w:hAnsi="MS Gothic" w:eastAsia="MS Gothic"/>
                <w:spacing w:val="-1"/>
                <w:sz w:val="28"/>
              </w:rPr>
              <w:t>☑</w:t>
            </w:r>
            <w:r>
              <w:rPr>
                <w:rFonts w:hint="eastAsia" w:ascii="MS Gothic" w:hAnsi="MS Gothic" w:eastAsia="宋体"/>
                <w:spacing w:val="-1"/>
                <w:sz w:val="28"/>
                <w:lang w:eastAsia="zh-CN"/>
              </w:rPr>
              <w:t>不组织</w:t>
            </w:r>
            <w:r>
              <w:rPr>
                <w:spacing w:val="-2"/>
                <w:sz w:val="28"/>
              </w:rPr>
              <w:t xml:space="preserve">踏勘。 </w:t>
            </w:r>
          </w:p>
          <w:p>
            <w:pPr>
              <w:pStyle w:val="24"/>
              <w:rPr>
                <w:b/>
                <w:sz w:val="30"/>
              </w:rPr>
            </w:pPr>
          </w:p>
          <w:p>
            <w:pPr>
              <w:pStyle w:val="24"/>
              <w:spacing w:before="1"/>
              <w:ind w:left="103"/>
              <w:rPr>
                <w:sz w:val="28"/>
              </w:rPr>
            </w:pPr>
            <w:r>
              <w:rPr>
                <w:spacing w:val="-2"/>
                <w:sz w:val="28"/>
              </w:rPr>
              <w:t xml:space="preserve">□统一组织。 </w:t>
            </w:r>
          </w:p>
          <w:p>
            <w:pPr>
              <w:pStyle w:val="24"/>
              <w:spacing w:before="6" w:line="740" w:lineRule="atLeast"/>
              <w:ind w:left="103" w:leftChars="0" w:right="-87" w:rightChars="0"/>
              <w:rPr>
                <w:rFonts w:hint="eastAsia"/>
                <w:w w:val="100"/>
                <w:sz w:val="28"/>
                <w:lang w:val="en-US" w:eastAsia="zh-CN"/>
              </w:rPr>
            </w:pPr>
            <w:r>
              <w:rPr>
                <w:sz w:val="28"/>
              </w:rPr>
              <w:t>联系人：</w:t>
            </w:r>
            <w:r>
              <w:rPr>
                <w:spacing w:val="1"/>
                <w:sz w:val="28"/>
                <w:u w:val="single"/>
              </w:rPr>
              <w:t xml:space="preserve">      </w:t>
            </w:r>
            <w:r>
              <w:rPr>
                <w:sz w:val="28"/>
                <w:u w:val="single"/>
              </w:rPr>
              <w:t xml:space="preserve">/     </w:t>
            </w:r>
            <w:r>
              <w:rPr>
                <w:spacing w:val="-1"/>
                <w:sz w:val="28"/>
              </w:rPr>
              <w:t xml:space="preserve">  联系电话：</w:t>
            </w:r>
            <w:r>
              <w:rPr>
                <w:spacing w:val="2"/>
                <w:sz w:val="28"/>
                <w:u w:val="single"/>
              </w:rPr>
              <w:t xml:space="preserve">    </w:t>
            </w:r>
            <w:r>
              <w:rPr>
                <w:sz w:val="28"/>
                <w:u w:val="single"/>
              </w:rPr>
              <w:t>/</w:t>
            </w:r>
            <w:r>
              <w:rPr>
                <w:sz w:val="28"/>
              </w:rPr>
              <w:t xml:space="preserve"> </w:t>
            </w:r>
            <w:r>
              <w:rPr>
                <w:spacing w:val="-1"/>
                <w:sz w:val="28"/>
              </w:rPr>
              <w:t>踏勘时间：</w:t>
            </w:r>
            <w:r>
              <w:rPr>
                <w:spacing w:val="139"/>
                <w:sz w:val="28"/>
                <w:u w:val="single"/>
              </w:rPr>
              <w:t xml:space="preserve"> </w:t>
            </w:r>
            <w:r>
              <w:rPr>
                <w:sz w:val="28"/>
                <w:u w:val="single"/>
              </w:rPr>
              <w:t>/</w:t>
            </w:r>
            <w:r>
              <w:rPr>
                <w:spacing w:val="-3"/>
                <w:sz w:val="28"/>
              </w:rPr>
              <w:t xml:space="preserve"> 踏勘地点：</w:t>
            </w:r>
            <w:r>
              <w:rPr>
                <w:spacing w:val="139"/>
                <w:sz w:val="28"/>
                <w:u w:val="single"/>
              </w:rPr>
              <w:t xml:space="preserve"> </w:t>
            </w:r>
            <w:r>
              <w:rPr>
                <w:sz w:val="28"/>
                <w:u w:val="single"/>
              </w:rPr>
              <w:t xml:space="preserve">/ </w:t>
            </w:r>
            <w:r>
              <w:rPr>
                <w:spacing w:val="-2"/>
                <w:sz w:val="28"/>
                <w:u w:val="single"/>
              </w:rPr>
              <w:t xml:space="preserve">  </w:t>
            </w:r>
            <w:r>
              <w:rPr>
                <w:sz w:val="28"/>
                <w:u w:val="single"/>
              </w:rPr>
              <w:t xml:space="preserve"> </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90" w:hRule="atLeast"/>
        </w:trPr>
        <w:tc>
          <w:tcPr>
            <w:tcW w:w="1118" w:type="dxa"/>
            <w:tcBorders>
              <w:top w:val="single" w:color="000000" w:sz="6" w:space="0"/>
              <w:bottom w:val="single" w:color="000000" w:sz="6" w:space="0"/>
              <w:right w:val="single" w:color="000000" w:sz="6" w:space="0"/>
            </w:tcBorders>
            <w:vAlign w:val="top"/>
          </w:tcPr>
          <w:p>
            <w:pPr>
              <w:pStyle w:val="24"/>
              <w:rPr>
                <w:b/>
                <w:sz w:val="28"/>
              </w:rPr>
            </w:pPr>
          </w:p>
          <w:p>
            <w:pPr>
              <w:pStyle w:val="24"/>
              <w:ind w:right="35" w:rightChars="0" w:firstLine="281" w:firstLineChars="100"/>
              <w:jc w:val="both"/>
              <w:rPr>
                <w:rFonts w:hint="default" w:eastAsia="宋体"/>
                <w:b/>
                <w:sz w:val="28"/>
                <w:lang w:val="en-US" w:eastAsia="zh-CN"/>
              </w:rPr>
            </w:pPr>
            <w:r>
              <w:rPr>
                <w:rFonts w:hint="eastAsia"/>
                <w:b/>
                <w:sz w:val="28"/>
                <w:lang w:val="en-US" w:eastAsia="zh-CN"/>
              </w:rPr>
              <w:t>17</w:t>
            </w:r>
          </w:p>
        </w:tc>
        <w:tc>
          <w:tcPr>
            <w:tcW w:w="2717" w:type="dxa"/>
            <w:tcBorders>
              <w:top w:val="single" w:color="000000" w:sz="6" w:space="0"/>
              <w:left w:val="single" w:color="000000" w:sz="6" w:space="0"/>
              <w:bottom w:val="single" w:color="000000" w:sz="6" w:space="0"/>
              <w:right w:val="single" w:color="000000" w:sz="6" w:space="0"/>
            </w:tcBorders>
            <w:vAlign w:val="top"/>
          </w:tcPr>
          <w:p>
            <w:pPr>
              <w:pStyle w:val="24"/>
              <w:jc w:val="center"/>
              <w:rPr>
                <w:b/>
                <w:sz w:val="28"/>
              </w:rPr>
            </w:pPr>
          </w:p>
          <w:p>
            <w:pPr>
              <w:pStyle w:val="24"/>
              <w:ind w:right="274" w:rightChars="0"/>
              <w:jc w:val="center"/>
              <w:rPr>
                <w:rFonts w:hint="eastAsia"/>
                <w:b/>
                <w:sz w:val="28"/>
                <w:lang w:val="en-US" w:eastAsia="zh-CN"/>
              </w:rPr>
            </w:pPr>
            <w:r>
              <w:rPr>
                <w:b/>
                <w:sz w:val="28"/>
              </w:rPr>
              <w:t>节能、环保要求</w:t>
            </w:r>
          </w:p>
        </w:tc>
        <w:tc>
          <w:tcPr>
            <w:tcW w:w="5516" w:type="dxa"/>
            <w:tcBorders>
              <w:top w:val="single" w:color="000000" w:sz="6" w:space="0"/>
              <w:left w:val="single" w:color="000000" w:sz="6" w:space="0"/>
              <w:bottom w:val="single" w:color="000000" w:sz="6" w:space="0"/>
            </w:tcBorders>
            <w:vAlign w:val="top"/>
          </w:tcPr>
          <w:p>
            <w:pPr>
              <w:pStyle w:val="24"/>
              <w:spacing w:line="350" w:lineRule="exact"/>
              <w:ind w:left="103"/>
              <w:rPr>
                <w:sz w:val="28"/>
              </w:rPr>
            </w:pPr>
          </w:p>
          <w:p>
            <w:pPr>
              <w:pStyle w:val="24"/>
              <w:spacing w:line="350" w:lineRule="exact"/>
              <w:ind w:left="103"/>
              <w:rPr>
                <w:rFonts w:hint="eastAsia"/>
                <w:w w:val="100"/>
                <w:sz w:val="28"/>
                <w:lang w:val="en-US" w:eastAsia="zh-CN"/>
              </w:rPr>
            </w:pPr>
            <w:r>
              <w:rPr>
                <w:sz w:val="28"/>
              </w:rPr>
              <w:t xml:space="preserve">按国家有关节能环保政策执行： </w:t>
            </w:r>
            <w:r>
              <w:rPr>
                <w:w w:val="100"/>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865" w:hRule="atLeast"/>
        </w:trPr>
        <w:tc>
          <w:tcPr>
            <w:tcW w:w="1118" w:type="dxa"/>
            <w:tcBorders>
              <w:top w:val="single" w:color="000000" w:sz="6" w:space="0"/>
              <w:bottom w:val="single" w:color="000000" w:sz="6" w:space="0"/>
              <w:right w:val="single" w:color="000000" w:sz="6" w:space="0"/>
            </w:tcBorders>
            <w:vAlign w:val="top"/>
          </w:tcPr>
          <w:p>
            <w:pPr>
              <w:pStyle w:val="24"/>
              <w:rPr>
                <w:b/>
                <w:sz w:val="28"/>
              </w:rPr>
            </w:pPr>
          </w:p>
          <w:p>
            <w:pPr>
              <w:pStyle w:val="24"/>
              <w:rPr>
                <w:b/>
                <w:sz w:val="28"/>
              </w:rPr>
            </w:pPr>
          </w:p>
          <w:p>
            <w:pPr>
              <w:pStyle w:val="24"/>
              <w:spacing w:before="3"/>
              <w:rPr>
                <w:b/>
                <w:sz w:val="40"/>
              </w:rPr>
            </w:pPr>
          </w:p>
          <w:p>
            <w:pPr>
              <w:pStyle w:val="24"/>
              <w:ind w:left="173" w:leftChars="0" w:right="35" w:rightChars="0"/>
              <w:jc w:val="center"/>
              <w:rPr>
                <w:rFonts w:hint="default" w:eastAsia="宋体"/>
                <w:b/>
                <w:sz w:val="28"/>
                <w:lang w:val="en-US" w:eastAsia="zh-CN"/>
              </w:rPr>
            </w:pPr>
            <w:r>
              <w:rPr>
                <w:rFonts w:hint="eastAsia"/>
                <w:b/>
                <w:sz w:val="28"/>
                <w:lang w:val="en-US" w:eastAsia="zh-CN"/>
              </w:rPr>
              <w:t>18</w:t>
            </w:r>
            <w:r>
              <w:rPr>
                <w:b/>
                <w:sz w:val="28"/>
              </w:rPr>
              <w:t xml:space="preserve"> </w:t>
            </w:r>
          </w:p>
        </w:tc>
        <w:tc>
          <w:tcPr>
            <w:tcW w:w="2717" w:type="dxa"/>
            <w:tcBorders>
              <w:top w:val="single" w:color="000000" w:sz="6" w:space="0"/>
              <w:left w:val="single" w:color="000000" w:sz="6" w:space="0"/>
              <w:bottom w:val="single" w:color="000000" w:sz="6" w:space="0"/>
              <w:right w:val="single" w:color="000000" w:sz="6" w:space="0"/>
            </w:tcBorders>
            <w:vAlign w:val="top"/>
          </w:tcPr>
          <w:p>
            <w:pPr>
              <w:pStyle w:val="24"/>
              <w:jc w:val="center"/>
              <w:rPr>
                <w:b/>
                <w:sz w:val="28"/>
              </w:rPr>
            </w:pPr>
          </w:p>
          <w:p>
            <w:pPr>
              <w:pStyle w:val="24"/>
              <w:jc w:val="center"/>
              <w:rPr>
                <w:b/>
                <w:sz w:val="28"/>
              </w:rPr>
            </w:pPr>
          </w:p>
          <w:p>
            <w:pPr>
              <w:pStyle w:val="24"/>
              <w:spacing w:before="3"/>
              <w:jc w:val="center"/>
              <w:rPr>
                <w:b/>
                <w:sz w:val="40"/>
              </w:rPr>
            </w:pPr>
          </w:p>
          <w:p>
            <w:pPr>
              <w:pStyle w:val="24"/>
              <w:ind w:left="420" w:leftChars="0" w:right="274" w:rightChars="0"/>
              <w:jc w:val="center"/>
              <w:rPr>
                <w:rFonts w:hint="eastAsia"/>
                <w:b/>
                <w:sz w:val="28"/>
                <w:lang w:val="en-US" w:eastAsia="zh-CN"/>
              </w:rPr>
            </w:pPr>
            <w:r>
              <w:rPr>
                <w:b/>
                <w:sz w:val="28"/>
              </w:rPr>
              <w:t>代理服务费</w:t>
            </w:r>
          </w:p>
        </w:tc>
        <w:tc>
          <w:tcPr>
            <w:tcW w:w="5516" w:type="dxa"/>
            <w:tcBorders>
              <w:top w:val="single" w:color="000000" w:sz="6" w:space="0"/>
              <w:left w:val="single" w:color="000000" w:sz="6" w:space="0"/>
              <w:bottom w:val="single" w:color="000000" w:sz="6" w:space="0"/>
            </w:tcBorders>
            <w:vAlign w:val="top"/>
          </w:tcPr>
          <w:p>
            <w:pPr>
              <w:pStyle w:val="24"/>
              <w:spacing w:line="353" w:lineRule="exact"/>
              <w:ind w:left="103"/>
              <w:rPr>
                <w:sz w:val="28"/>
                <w:u w:val="none"/>
              </w:rPr>
            </w:pPr>
            <w:r>
              <w:rPr>
                <w:rFonts w:ascii="Times New Roman" w:hAnsi="Times New Roman" w:eastAsia="Times New Roman"/>
                <w:spacing w:val="-71"/>
                <w:w w:val="100"/>
                <w:sz w:val="28"/>
                <w:u w:val="none"/>
              </w:rPr>
              <w:t xml:space="preserve"> </w:t>
            </w:r>
            <w:r>
              <w:rPr>
                <w:rFonts w:hint="eastAsia" w:ascii="MS Gothic" w:hAnsi="MS Gothic" w:eastAsia="MS Gothic"/>
                <w:sz w:val="28"/>
                <w:u w:val="none"/>
              </w:rPr>
              <w:t>☑</w:t>
            </w:r>
            <w:r>
              <w:rPr>
                <w:sz w:val="28"/>
                <w:u w:val="none"/>
              </w:rPr>
              <w:t xml:space="preserve">交纳。 </w:t>
            </w:r>
          </w:p>
          <w:p>
            <w:pPr>
              <w:pStyle w:val="24"/>
              <w:spacing w:before="256" w:line="280" w:lineRule="auto"/>
              <w:ind w:left="103" w:right="-87"/>
              <w:rPr>
                <w:sz w:val="28"/>
                <w:u w:val="none"/>
              </w:rPr>
            </w:pPr>
            <w:r>
              <w:rPr>
                <w:spacing w:val="-10"/>
                <w:sz w:val="28"/>
                <w:u w:val="none"/>
              </w:rPr>
              <w:t>交纳时间：中标公示公示期结束，中标单位办</w:t>
            </w:r>
            <w:r>
              <w:rPr>
                <w:spacing w:val="-261"/>
                <w:sz w:val="28"/>
                <w:u w:val="none"/>
              </w:rPr>
              <w:t>理</w:t>
            </w:r>
            <w:r>
              <w:rPr>
                <w:spacing w:val="-3"/>
                <w:sz w:val="28"/>
                <w:u w:val="none"/>
              </w:rPr>
              <w:t>成交通知书时</w:t>
            </w:r>
            <w:r>
              <w:rPr>
                <w:spacing w:val="-2"/>
                <w:sz w:val="28"/>
                <w:u w:val="none"/>
              </w:rPr>
              <w:t xml:space="preserve"> </w:t>
            </w:r>
            <w:r>
              <w:rPr>
                <w:sz w:val="28"/>
                <w:u w:val="none"/>
              </w:rPr>
              <w:t xml:space="preserve"> </w:t>
            </w:r>
            <w:r>
              <w:rPr>
                <w:spacing w:val="-2"/>
                <w:sz w:val="28"/>
                <w:u w:val="none"/>
              </w:rPr>
              <w:t xml:space="preserve">  </w:t>
            </w:r>
            <w:r>
              <w:rPr>
                <w:sz w:val="28"/>
                <w:u w:val="none"/>
              </w:rPr>
              <w:t xml:space="preserve"> </w:t>
            </w:r>
            <w:r>
              <w:rPr>
                <w:spacing w:val="-2"/>
                <w:sz w:val="28"/>
                <w:u w:val="none"/>
              </w:rPr>
              <w:t xml:space="preserve">  </w:t>
            </w:r>
            <w:r>
              <w:rPr>
                <w:sz w:val="28"/>
                <w:u w:val="none"/>
              </w:rPr>
              <w:t xml:space="preserve"> </w:t>
            </w:r>
            <w:r>
              <w:rPr>
                <w:spacing w:val="-2"/>
                <w:sz w:val="28"/>
                <w:u w:val="none"/>
              </w:rPr>
              <w:t xml:space="preserve">  </w:t>
            </w:r>
            <w:r>
              <w:rPr>
                <w:sz w:val="28"/>
                <w:u w:val="none"/>
              </w:rPr>
              <w:t xml:space="preserve"> </w:t>
            </w:r>
            <w:r>
              <w:rPr>
                <w:spacing w:val="-2"/>
                <w:sz w:val="28"/>
                <w:u w:val="none"/>
              </w:rPr>
              <w:t xml:space="preserve">  </w:t>
            </w:r>
            <w:r>
              <w:rPr>
                <w:spacing w:val="2"/>
                <w:sz w:val="28"/>
                <w:u w:val="none"/>
              </w:rPr>
              <w:t xml:space="preserve"> </w:t>
            </w:r>
            <w:r>
              <w:rPr>
                <w:spacing w:val="-2"/>
                <w:sz w:val="28"/>
                <w:u w:val="none"/>
              </w:rPr>
              <w:t xml:space="preserve">  </w:t>
            </w:r>
            <w:r>
              <w:rPr>
                <w:sz w:val="28"/>
                <w:u w:val="none"/>
              </w:rPr>
              <w:t xml:space="preserve"> </w:t>
            </w:r>
            <w:r>
              <w:rPr>
                <w:spacing w:val="-2"/>
                <w:sz w:val="28"/>
                <w:u w:val="none"/>
              </w:rPr>
              <w:t xml:space="preserve"> </w:t>
            </w:r>
            <w:r>
              <w:rPr>
                <w:sz w:val="28"/>
                <w:u w:val="none"/>
              </w:rPr>
              <w:t xml:space="preserve"> </w:t>
            </w:r>
            <w:r>
              <w:rPr>
                <w:spacing w:val="-2"/>
                <w:sz w:val="28"/>
                <w:u w:val="none"/>
              </w:rPr>
              <w:t xml:space="preserve">  </w:t>
            </w:r>
            <w:r>
              <w:rPr>
                <w:sz w:val="28"/>
                <w:u w:val="none"/>
              </w:rPr>
              <w:t xml:space="preserve">  </w:t>
            </w:r>
          </w:p>
          <w:p>
            <w:pPr>
              <w:pStyle w:val="24"/>
              <w:spacing w:before="195" w:line="280" w:lineRule="auto"/>
              <w:ind w:left="103" w:leftChars="0" w:right="84" w:rightChars="0"/>
              <w:jc w:val="both"/>
              <w:rPr>
                <w:rFonts w:hint="eastAsia"/>
                <w:w w:val="100"/>
                <w:sz w:val="28"/>
                <w:lang w:val="en-US" w:eastAsia="zh-CN"/>
              </w:rPr>
            </w:pPr>
            <w:r>
              <w:rPr>
                <w:rFonts w:hint="eastAsia"/>
                <w:spacing w:val="-4"/>
                <w:sz w:val="28"/>
                <w:u w:val="none"/>
                <w:lang w:eastAsia="zh-CN"/>
              </w:rPr>
              <w:t>代理服务费</w:t>
            </w:r>
            <w:r>
              <w:rPr>
                <w:spacing w:val="-4"/>
                <w:sz w:val="28"/>
                <w:u w:val="none"/>
              </w:rPr>
              <w:t>交纳金额：</w:t>
            </w:r>
            <w:r>
              <w:rPr>
                <w:rFonts w:hint="eastAsia"/>
                <w:spacing w:val="-4"/>
                <w:sz w:val="28"/>
                <w:u w:val="none"/>
                <w:lang w:eastAsia="zh-CN"/>
              </w:rPr>
              <w:t>参照</w:t>
            </w:r>
            <w:r>
              <w:rPr>
                <w:rFonts w:hint="eastAsia"/>
                <w:spacing w:val="-4"/>
                <w:sz w:val="28"/>
                <w:u w:val="none"/>
              </w:rPr>
              <w:t>国家计委计价[2002]1980号文的规定收取。</w:t>
            </w:r>
            <w:r>
              <w:rPr>
                <w:rFonts w:hint="eastAsia"/>
                <w:spacing w:val="-4"/>
                <w:sz w:val="28"/>
                <w:u w:val="none"/>
                <w:lang w:eastAsia="zh-CN"/>
              </w:rPr>
              <w:t>造价咨询参照中协价</w:t>
            </w:r>
            <w:r>
              <w:rPr>
                <w:rFonts w:hint="eastAsia"/>
                <w:spacing w:val="-4"/>
                <w:sz w:val="28"/>
                <w:u w:val="none"/>
                <w:lang w:val="en-US" w:eastAsia="zh-CN"/>
              </w:rPr>
              <w:t>35号文收取。</w:t>
            </w:r>
            <w:r>
              <w:rPr>
                <w:rFonts w:hint="eastAsia"/>
                <w:spacing w:val="-4"/>
                <w:sz w:val="28"/>
                <w:u w:val="none"/>
              </w:rPr>
              <w:t>由中标单位支付。</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865"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eastAsia="宋体"/>
                <w:b/>
                <w:sz w:val="28"/>
                <w:lang w:val="en-US" w:eastAsia="zh-CN"/>
              </w:rPr>
            </w:pPr>
            <w:r>
              <w:rPr>
                <w:rFonts w:hint="eastAsia"/>
                <w:b/>
                <w:sz w:val="28"/>
                <w:lang w:val="en-US" w:eastAsia="zh-CN"/>
              </w:rPr>
              <w:t>19</w:t>
            </w:r>
          </w:p>
        </w:tc>
        <w:tc>
          <w:tcPr>
            <w:tcW w:w="2717" w:type="dxa"/>
            <w:tcBorders>
              <w:top w:val="single" w:color="000000" w:sz="6" w:space="0"/>
              <w:left w:val="single" w:color="000000" w:sz="6" w:space="0"/>
              <w:bottom w:val="single" w:color="000000" w:sz="6" w:space="0"/>
              <w:right w:val="single" w:color="000000" w:sz="6" w:space="0"/>
            </w:tcBorders>
            <w:vAlign w:val="top"/>
          </w:tcPr>
          <w:p>
            <w:pPr>
              <w:pStyle w:val="24"/>
              <w:jc w:val="center"/>
              <w:rPr>
                <w:b/>
                <w:sz w:val="37"/>
              </w:rPr>
            </w:pPr>
          </w:p>
          <w:p>
            <w:pPr>
              <w:pStyle w:val="24"/>
              <w:spacing w:line="496" w:lineRule="auto"/>
              <w:ind w:left="789" w:leftChars="0" w:right="362" w:rightChars="0" w:hanging="281" w:firstLineChars="0"/>
              <w:jc w:val="center"/>
              <w:rPr>
                <w:rFonts w:hint="eastAsia"/>
                <w:b/>
                <w:sz w:val="28"/>
                <w:lang w:val="en-US" w:eastAsia="zh-CN"/>
              </w:rPr>
            </w:pPr>
            <w:r>
              <w:rPr>
                <w:b/>
                <w:sz w:val="28"/>
              </w:rPr>
              <w:t>中小微型企业有关政策</w:t>
            </w:r>
          </w:p>
        </w:tc>
        <w:tc>
          <w:tcPr>
            <w:tcW w:w="5516" w:type="dxa"/>
            <w:tcBorders>
              <w:top w:val="single" w:color="000000" w:sz="6" w:space="0"/>
              <w:left w:val="single" w:color="000000" w:sz="6" w:space="0"/>
              <w:bottom w:val="single" w:color="000000" w:sz="6" w:space="0"/>
            </w:tcBorders>
            <w:vAlign w:val="top"/>
          </w:tcPr>
          <w:p>
            <w:pPr>
              <w:pStyle w:val="24"/>
              <w:numPr>
                <w:ilvl w:val="0"/>
                <w:numId w:val="0"/>
              </w:numPr>
              <w:tabs>
                <w:tab w:val="left" w:pos="527"/>
              </w:tabs>
              <w:spacing w:before="190" w:after="0" w:line="240" w:lineRule="auto"/>
              <w:ind w:left="102" w:leftChars="0" w:right="-58" w:rightChars="0"/>
              <w:jc w:val="left"/>
              <w:rPr>
                <w:rFonts w:hint="eastAsia"/>
                <w:sz w:val="28"/>
              </w:rPr>
            </w:pPr>
            <w:r>
              <w:rPr>
                <w:rFonts w:hint="eastAsia"/>
                <w:sz w:val="28"/>
              </w:rPr>
              <w:t>（1）根据《</w:t>
            </w:r>
            <w:r>
              <w:rPr>
                <w:rFonts w:hint="eastAsia"/>
                <w:sz w:val="28"/>
                <w:lang w:val="en-US" w:eastAsia="zh-CN"/>
              </w:rPr>
              <w:t>新疆维吾尔自治区政府采购促进中小企业发展管理实施办法</w:t>
            </w:r>
            <w:r>
              <w:rPr>
                <w:rFonts w:hint="eastAsia"/>
                <w:sz w:val="28"/>
              </w:rPr>
              <w:t>》（</w:t>
            </w:r>
            <w:r>
              <w:rPr>
                <w:rFonts w:hint="eastAsia"/>
                <w:sz w:val="28"/>
                <w:lang w:val="en-US" w:eastAsia="zh-CN"/>
              </w:rPr>
              <w:t>新财规</w:t>
            </w:r>
            <w:r>
              <w:rPr>
                <w:rFonts w:hint="eastAsia"/>
                <w:sz w:val="28"/>
              </w:rPr>
              <w:t>[20</w:t>
            </w:r>
            <w:r>
              <w:rPr>
                <w:rFonts w:hint="eastAsia"/>
                <w:sz w:val="28"/>
                <w:lang w:val="en-US" w:eastAsia="zh-CN"/>
              </w:rPr>
              <w:t>21</w:t>
            </w:r>
            <w:r>
              <w:rPr>
                <w:rFonts w:hint="eastAsia"/>
                <w:sz w:val="28"/>
              </w:rPr>
              <w:t>]</w:t>
            </w:r>
            <w:r>
              <w:rPr>
                <w:rFonts w:hint="eastAsia"/>
                <w:sz w:val="28"/>
                <w:lang w:val="en-US" w:eastAsia="zh-CN"/>
              </w:rPr>
              <w:t>6</w:t>
            </w:r>
            <w:r>
              <w:rPr>
                <w:rFonts w:hint="eastAsia"/>
                <w:sz w:val="28"/>
              </w:rPr>
              <w:t>号）</w:t>
            </w:r>
            <w:r>
              <w:rPr>
                <w:rFonts w:hint="eastAsia"/>
                <w:sz w:val="28"/>
                <w:lang w:val="en-US" w:eastAsia="zh-CN"/>
              </w:rPr>
              <w:t>及</w:t>
            </w:r>
            <w:r>
              <w:rPr>
                <w:rFonts w:hint="eastAsia"/>
                <w:sz w:val="28"/>
              </w:rPr>
              <w:t>《政府采购促进中小企业发展管理办法》（财库﹝2020﹞46号）的规定规定执行；</w:t>
            </w:r>
          </w:p>
          <w:p>
            <w:pPr>
              <w:pStyle w:val="24"/>
              <w:numPr>
                <w:ilvl w:val="0"/>
                <w:numId w:val="0"/>
              </w:numPr>
              <w:tabs>
                <w:tab w:val="left" w:pos="527"/>
              </w:tabs>
              <w:spacing w:before="190" w:after="0" w:line="240" w:lineRule="auto"/>
              <w:ind w:left="102" w:leftChars="0" w:right="-58" w:rightChars="0"/>
              <w:jc w:val="left"/>
              <w:rPr>
                <w:rFonts w:hint="eastAsia"/>
                <w:w w:val="100"/>
                <w:sz w:val="28"/>
                <w:lang w:val="en-US" w:eastAsia="zh-CN"/>
              </w:rPr>
            </w:pPr>
            <w:r>
              <w:rPr>
                <w:rFonts w:hint="eastAsia"/>
                <w:sz w:val="28"/>
              </w:rPr>
              <w:t>（2）价格扣除幅度：价格给予</w:t>
            </w:r>
            <w:r>
              <w:rPr>
                <w:rFonts w:hint="eastAsia"/>
                <w:sz w:val="28"/>
                <w:lang w:val="en-US" w:eastAsia="zh-CN"/>
              </w:rPr>
              <w:t>5</w:t>
            </w:r>
            <w:r>
              <w:rPr>
                <w:rFonts w:hint="eastAsia"/>
                <w:sz w:val="28"/>
              </w:rPr>
              <w:t>%的扣除。</w:t>
            </w:r>
            <w:r>
              <w:rPr>
                <w:sz w:val="28"/>
              </w:rPr>
              <w:t xml:space="preserve">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78"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b/>
                <w:sz w:val="28"/>
                <w:lang w:val="en-US" w:eastAsia="zh-CN"/>
              </w:rPr>
            </w:pPr>
            <w:r>
              <w:rPr>
                <w:rFonts w:hint="eastAsia"/>
                <w:b/>
                <w:sz w:val="28"/>
                <w:lang w:val="en-US" w:eastAsia="zh-CN"/>
              </w:rPr>
              <w:t>20</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11"/>
              <w:ind w:right="274" w:firstLine="562" w:firstLineChars="200"/>
              <w:jc w:val="both"/>
              <w:rPr>
                <w:rFonts w:hint="eastAsia"/>
                <w:b/>
                <w:color w:val="auto"/>
                <w:sz w:val="28"/>
                <w:lang w:val="en-US" w:eastAsia="zh-CN"/>
              </w:rPr>
            </w:pPr>
            <w:r>
              <w:rPr>
                <w:b/>
                <w:color w:val="auto"/>
                <w:sz w:val="28"/>
              </w:rPr>
              <w:t>履约保证金</w:t>
            </w:r>
          </w:p>
        </w:tc>
        <w:tc>
          <w:tcPr>
            <w:tcW w:w="5516" w:type="dxa"/>
            <w:tcBorders>
              <w:top w:val="single" w:color="000000" w:sz="6" w:space="0"/>
              <w:left w:val="single" w:color="000000" w:sz="6" w:space="0"/>
              <w:bottom w:val="single" w:color="000000" w:sz="6" w:space="0"/>
            </w:tcBorders>
          </w:tcPr>
          <w:p>
            <w:pPr>
              <w:pStyle w:val="24"/>
              <w:spacing w:before="111"/>
              <w:ind w:left="103"/>
              <w:rPr>
                <w:rFonts w:hint="default" w:eastAsia="宋体"/>
                <w:color w:val="auto"/>
                <w:w w:val="100"/>
                <w:sz w:val="28"/>
                <w:lang w:val="en-US" w:eastAsia="zh-CN"/>
              </w:rPr>
            </w:pPr>
            <w:r>
              <w:rPr>
                <w:rFonts w:hint="eastAsia"/>
                <w:color w:val="auto"/>
                <w:w w:val="100"/>
                <w:sz w:val="28"/>
                <w:lang w:val="en-US" w:eastAsia="zh-CN"/>
              </w:rPr>
              <w:t xml:space="preserve">  </w:t>
            </w:r>
            <w:r>
              <w:rPr>
                <w:rFonts w:hint="eastAsia"/>
                <w:color w:val="auto"/>
                <w:w w:val="100"/>
                <w:sz w:val="28"/>
                <w:u w:val="single"/>
                <w:lang w:val="en-US" w:eastAsia="zh-CN"/>
              </w:rPr>
              <w:t xml:space="preserve">      /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685"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b/>
                <w:sz w:val="28"/>
                <w:lang w:val="en-US" w:eastAsia="zh-CN"/>
              </w:rPr>
            </w:pPr>
            <w:r>
              <w:rPr>
                <w:rFonts w:hint="eastAsia"/>
                <w:b/>
                <w:sz w:val="28"/>
                <w:lang w:val="en-US" w:eastAsia="zh-CN"/>
              </w:rPr>
              <w:t>21</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11"/>
              <w:ind w:left="420" w:right="274"/>
              <w:jc w:val="center"/>
              <w:rPr>
                <w:rFonts w:hint="eastAsia"/>
                <w:b/>
                <w:color w:val="auto"/>
                <w:sz w:val="28"/>
                <w:lang w:val="en-US" w:eastAsia="zh-CN"/>
              </w:rPr>
            </w:pPr>
            <w:r>
              <w:rPr>
                <w:b/>
                <w:color w:val="auto"/>
                <w:sz w:val="28"/>
              </w:rPr>
              <w:t>质保期</w:t>
            </w:r>
          </w:p>
        </w:tc>
        <w:tc>
          <w:tcPr>
            <w:tcW w:w="5516" w:type="dxa"/>
            <w:tcBorders>
              <w:top w:val="single" w:color="000000" w:sz="6" w:space="0"/>
              <w:left w:val="single" w:color="000000" w:sz="6" w:space="0"/>
              <w:bottom w:val="single" w:color="000000" w:sz="6" w:space="0"/>
            </w:tcBorders>
          </w:tcPr>
          <w:p>
            <w:pPr>
              <w:pStyle w:val="24"/>
              <w:spacing w:before="111"/>
              <w:ind w:left="103"/>
              <w:rPr>
                <w:rFonts w:hint="default"/>
                <w:color w:val="auto"/>
                <w:w w:val="100"/>
                <w:sz w:val="28"/>
                <w:lang w:val="en-US" w:eastAsia="zh-CN"/>
              </w:rPr>
            </w:pPr>
            <w:r>
              <w:rPr>
                <w:rFonts w:hint="eastAsia"/>
                <w:color w:val="auto"/>
                <w:w w:val="100"/>
                <w:sz w:val="28"/>
                <w:lang w:val="en-US" w:eastAsia="zh-CN"/>
              </w:rPr>
              <w:t>一年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865"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b/>
                <w:sz w:val="28"/>
                <w:lang w:val="en-US" w:eastAsia="zh-CN"/>
              </w:rPr>
            </w:pPr>
            <w:r>
              <w:rPr>
                <w:rFonts w:hint="eastAsia"/>
                <w:b/>
                <w:sz w:val="28"/>
                <w:lang w:val="en-US" w:eastAsia="zh-CN"/>
              </w:rPr>
              <w:t>22</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11"/>
              <w:ind w:left="420" w:right="274"/>
              <w:jc w:val="center"/>
              <w:rPr>
                <w:rFonts w:hint="eastAsia" w:eastAsia="宋体"/>
                <w:b/>
                <w:color w:val="auto"/>
                <w:sz w:val="28"/>
                <w:lang w:val="en-US" w:eastAsia="zh-CN"/>
              </w:rPr>
            </w:pPr>
            <w:r>
              <w:rPr>
                <w:rFonts w:hint="eastAsia"/>
                <w:b/>
                <w:color w:val="auto"/>
                <w:sz w:val="28"/>
                <w:lang w:eastAsia="zh-CN"/>
              </w:rPr>
              <w:t>工期</w:t>
            </w:r>
          </w:p>
        </w:tc>
        <w:tc>
          <w:tcPr>
            <w:tcW w:w="5516" w:type="dxa"/>
            <w:tcBorders>
              <w:top w:val="single" w:color="000000" w:sz="6" w:space="0"/>
              <w:left w:val="single" w:color="000000" w:sz="6" w:space="0"/>
              <w:bottom w:val="single" w:color="000000" w:sz="6" w:space="0"/>
            </w:tcBorders>
          </w:tcPr>
          <w:p>
            <w:pPr>
              <w:pStyle w:val="24"/>
              <w:spacing w:before="111"/>
              <w:ind w:left="103"/>
              <w:rPr>
                <w:rFonts w:hint="eastAsia"/>
                <w:color w:val="auto"/>
                <w:w w:val="100"/>
                <w:sz w:val="28"/>
                <w:lang w:val="en-US" w:eastAsia="zh-CN"/>
              </w:rPr>
            </w:pPr>
            <w:r>
              <w:rPr>
                <w:rFonts w:hint="eastAsia"/>
                <w:color w:val="auto"/>
                <w:w w:val="100"/>
                <w:sz w:val="28"/>
                <w:lang w:val="en-US" w:eastAsia="zh-CN"/>
              </w:rPr>
              <w:t xml:space="preserve"> 2022年7月18日-2022年8月18日</w:t>
            </w:r>
          </w:p>
          <w:p>
            <w:pPr>
              <w:pStyle w:val="24"/>
              <w:spacing w:before="111"/>
              <w:ind w:left="103"/>
              <w:rPr>
                <w:rFonts w:hint="default"/>
                <w:color w:val="auto"/>
                <w:w w:val="100"/>
                <w:sz w:val="28"/>
                <w:lang w:val="en-US" w:eastAsia="zh-CN"/>
              </w:rPr>
            </w:pPr>
            <w:r>
              <w:rPr>
                <w:rFonts w:hint="eastAsia"/>
                <w:color w:val="auto"/>
                <w:w w:val="100"/>
                <w:sz w:val="28"/>
                <w:lang w:val="en-US" w:eastAsia="zh-CN"/>
              </w:rPr>
              <w:t>工期总日历天数：30天</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627"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b/>
                <w:sz w:val="28"/>
                <w:lang w:val="en-US" w:eastAsia="zh-CN"/>
              </w:rPr>
            </w:pPr>
            <w:r>
              <w:rPr>
                <w:rFonts w:hint="eastAsia"/>
                <w:b/>
                <w:sz w:val="28"/>
                <w:lang w:val="en-US" w:eastAsia="zh-CN"/>
              </w:rPr>
              <w:t>23</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11"/>
              <w:ind w:left="420" w:right="274"/>
              <w:jc w:val="center"/>
              <w:rPr>
                <w:rFonts w:hint="eastAsia"/>
                <w:b/>
                <w:color w:val="auto"/>
                <w:sz w:val="28"/>
                <w:lang w:val="en-US" w:eastAsia="zh-CN"/>
              </w:rPr>
            </w:pPr>
            <w:r>
              <w:rPr>
                <w:b/>
                <w:color w:val="auto"/>
                <w:sz w:val="28"/>
              </w:rPr>
              <w:t>付款方式</w:t>
            </w:r>
          </w:p>
        </w:tc>
        <w:tc>
          <w:tcPr>
            <w:tcW w:w="5516" w:type="dxa"/>
            <w:tcBorders>
              <w:top w:val="single" w:color="000000" w:sz="6" w:space="0"/>
              <w:left w:val="single" w:color="000000" w:sz="6" w:space="0"/>
              <w:bottom w:val="single" w:color="000000" w:sz="6" w:space="0"/>
            </w:tcBorders>
          </w:tcPr>
          <w:p>
            <w:pPr>
              <w:pStyle w:val="24"/>
              <w:numPr>
                <w:ilvl w:val="0"/>
                <w:numId w:val="0"/>
              </w:numPr>
              <w:spacing w:before="111"/>
              <w:ind w:right="0" w:rightChars="0"/>
              <w:rPr>
                <w:rFonts w:hint="eastAsia"/>
                <w:color w:val="auto"/>
                <w:w w:val="100"/>
                <w:sz w:val="28"/>
                <w:lang w:val="en-US" w:eastAsia="zh-CN"/>
              </w:rPr>
            </w:pPr>
            <w:r>
              <w:rPr>
                <w:rFonts w:hint="eastAsia"/>
                <w:color w:val="auto"/>
                <w:w w:val="100"/>
                <w:sz w:val="28"/>
                <w:lang w:val="en-US" w:eastAsia="zh-CN"/>
              </w:rPr>
              <w:t>（1）合同签订人员、设备进场开工后支付合同价款的30%；（2）工程完成项目50%时支付合同价款的40%；（3）竣工结算完成且验收合格后，支付至竣工结算总额的27%，留竣工结算总额的3%为质保金，待工程质保期满后付清（无息）（最终以甲乙双方约定为准）</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632" w:hRule="atLeast"/>
        </w:trPr>
        <w:tc>
          <w:tcPr>
            <w:tcW w:w="1118" w:type="dxa"/>
            <w:tcBorders>
              <w:top w:val="single" w:color="000000" w:sz="6" w:space="0"/>
              <w:bottom w:val="single" w:color="000000" w:sz="6" w:space="0"/>
              <w:right w:val="single" w:color="000000" w:sz="6" w:space="0"/>
            </w:tcBorders>
          </w:tcPr>
          <w:p>
            <w:pPr>
              <w:pStyle w:val="24"/>
              <w:spacing w:before="111"/>
              <w:ind w:left="173" w:right="35"/>
              <w:jc w:val="center"/>
              <w:rPr>
                <w:rFonts w:hint="default"/>
                <w:b/>
                <w:sz w:val="28"/>
                <w:lang w:val="en-US" w:eastAsia="zh-CN"/>
              </w:rPr>
            </w:pPr>
            <w:r>
              <w:rPr>
                <w:rFonts w:hint="eastAsia"/>
                <w:b/>
                <w:sz w:val="28"/>
                <w:lang w:val="en-US" w:eastAsia="zh-CN"/>
              </w:rPr>
              <w:t>24</w:t>
            </w:r>
          </w:p>
        </w:tc>
        <w:tc>
          <w:tcPr>
            <w:tcW w:w="2717" w:type="dxa"/>
            <w:tcBorders>
              <w:top w:val="single" w:color="000000" w:sz="6" w:space="0"/>
              <w:left w:val="single" w:color="000000" w:sz="6" w:space="0"/>
              <w:bottom w:val="single" w:color="000000" w:sz="6" w:space="0"/>
              <w:right w:val="single" w:color="000000" w:sz="6" w:space="0"/>
            </w:tcBorders>
          </w:tcPr>
          <w:p>
            <w:pPr>
              <w:pStyle w:val="24"/>
              <w:spacing w:before="111"/>
              <w:ind w:left="420" w:right="274" w:firstLine="562" w:firstLineChars="200"/>
              <w:jc w:val="both"/>
              <w:rPr>
                <w:rFonts w:hint="eastAsia" w:eastAsia="宋体"/>
                <w:b/>
                <w:color w:val="auto"/>
                <w:sz w:val="28"/>
                <w:lang w:val="en-US" w:eastAsia="zh-CN"/>
              </w:rPr>
            </w:pPr>
            <w:r>
              <w:rPr>
                <w:rFonts w:hint="eastAsia"/>
                <w:b/>
                <w:color w:val="auto"/>
                <w:sz w:val="28"/>
                <w:lang w:val="en-US" w:eastAsia="zh-CN"/>
              </w:rPr>
              <w:t>控制价</w:t>
            </w:r>
          </w:p>
        </w:tc>
        <w:tc>
          <w:tcPr>
            <w:tcW w:w="5516" w:type="dxa"/>
            <w:tcBorders>
              <w:top w:val="single" w:color="000000" w:sz="6" w:space="0"/>
              <w:left w:val="single" w:color="000000" w:sz="6" w:space="0"/>
              <w:bottom w:val="single" w:color="000000" w:sz="6" w:space="0"/>
            </w:tcBorders>
          </w:tcPr>
          <w:p>
            <w:pPr>
              <w:pStyle w:val="24"/>
              <w:spacing w:before="111"/>
              <w:ind w:left="103"/>
              <w:rPr>
                <w:rFonts w:hint="eastAsia" w:ascii="宋体" w:hAnsi="宋体" w:eastAsia="宋体" w:cs="宋体"/>
                <w:color w:val="auto"/>
                <w:sz w:val="28"/>
                <w:szCs w:val="28"/>
                <w:lang w:val="en-US" w:eastAsia="zh-CN"/>
              </w:rPr>
            </w:pPr>
            <w:r>
              <w:rPr>
                <w:rFonts w:hint="eastAsia" w:cs="宋体"/>
                <w:b w:val="0"/>
                <w:bCs w:val="0"/>
                <w:color w:val="0000FF"/>
                <w:sz w:val="28"/>
                <w:szCs w:val="28"/>
                <w:lang w:val="en-US" w:eastAsia="zh-CN" w:bidi="zh-CN"/>
              </w:rPr>
              <w:t>114.3225万</w:t>
            </w:r>
            <w:r>
              <w:rPr>
                <w:rFonts w:hint="eastAsia" w:ascii="宋体" w:hAnsi="宋体" w:eastAsia="宋体" w:cs="宋体"/>
                <w:b w:val="0"/>
                <w:bCs w:val="0"/>
                <w:color w:val="0000FF"/>
                <w:sz w:val="28"/>
                <w:szCs w:val="28"/>
                <w:lang w:val="zh-CN" w:eastAsia="zh-CN" w:bidi="zh-CN"/>
              </w:rPr>
              <w:t>元</w:t>
            </w:r>
            <w:r>
              <w:rPr>
                <w:rFonts w:hint="eastAsia" w:cs="宋体"/>
                <w:b w:val="0"/>
                <w:bCs w:val="0"/>
                <w:color w:val="0000FF"/>
                <w:sz w:val="28"/>
                <w:szCs w:val="28"/>
                <w:lang w:val="zh-CN" w:eastAsia="zh-CN" w:bidi="zh-CN"/>
              </w:rPr>
              <w:t>整</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90" w:hRule="atLeast"/>
        </w:trPr>
        <w:tc>
          <w:tcPr>
            <w:tcW w:w="1118" w:type="dxa"/>
            <w:vMerge w:val="restart"/>
            <w:tcBorders>
              <w:top w:val="single" w:color="000000" w:sz="6" w:space="0"/>
              <w:right w:val="single" w:color="000000" w:sz="6" w:space="0"/>
            </w:tcBorders>
          </w:tcPr>
          <w:p>
            <w:pPr>
              <w:pStyle w:val="24"/>
              <w:spacing w:before="111"/>
              <w:ind w:left="173" w:right="35"/>
              <w:jc w:val="center"/>
              <w:rPr>
                <w:rFonts w:hint="default"/>
                <w:b/>
                <w:sz w:val="28"/>
                <w:lang w:eastAsia="zh-CN"/>
              </w:rPr>
            </w:pPr>
          </w:p>
          <w:p>
            <w:pPr>
              <w:pStyle w:val="24"/>
              <w:spacing w:before="111"/>
              <w:ind w:left="173" w:right="35"/>
              <w:jc w:val="center"/>
              <w:rPr>
                <w:rFonts w:hint="default"/>
                <w:b/>
                <w:sz w:val="28"/>
                <w:lang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left="173" w:right="35"/>
              <w:jc w:val="center"/>
              <w:rPr>
                <w:rFonts w:hint="eastAsia"/>
                <w:b/>
                <w:sz w:val="28"/>
                <w:lang w:val="en-US" w:eastAsia="zh-CN"/>
              </w:rPr>
            </w:pPr>
          </w:p>
          <w:p>
            <w:pPr>
              <w:pStyle w:val="24"/>
              <w:spacing w:before="111"/>
              <w:ind w:right="35"/>
              <w:jc w:val="both"/>
              <w:rPr>
                <w:rFonts w:hint="eastAsia"/>
                <w:b/>
                <w:sz w:val="28"/>
                <w:lang w:val="en-US" w:eastAsia="zh-CN"/>
              </w:rPr>
            </w:pPr>
          </w:p>
          <w:p>
            <w:pPr>
              <w:pStyle w:val="24"/>
              <w:spacing w:before="111"/>
              <w:ind w:left="173" w:right="35"/>
              <w:jc w:val="center"/>
              <w:rPr>
                <w:rFonts w:hint="default"/>
                <w:b/>
                <w:sz w:val="28"/>
                <w:lang w:val="en-US" w:eastAsia="zh-CN"/>
              </w:rPr>
            </w:pPr>
            <w:r>
              <w:rPr>
                <w:rFonts w:hint="eastAsia"/>
                <w:b/>
                <w:sz w:val="28"/>
                <w:lang w:val="en-US" w:eastAsia="zh-CN"/>
              </w:rPr>
              <w:t>25</w:t>
            </w:r>
          </w:p>
        </w:tc>
        <w:tc>
          <w:tcPr>
            <w:tcW w:w="2717" w:type="dxa"/>
            <w:vMerge w:val="restart"/>
            <w:tcBorders>
              <w:top w:val="single" w:color="000000" w:sz="6" w:space="0"/>
              <w:left w:val="single" w:color="000000" w:sz="6" w:space="0"/>
              <w:right w:val="single" w:color="000000" w:sz="6" w:space="0"/>
            </w:tcBorders>
            <w:vAlign w:val="top"/>
          </w:tcPr>
          <w:p>
            <w:pPr>
              <w:pStyle w:val="24"/>
              <w:jc w:val="center"/>
              <w:rPr>
                <w:b/>
                <w:sz w:val="28"/>
              </w:rPr>
            </w:pPr>
          </w:p>
          <w:p>
            <w:pPr>
              <w:pStyle w:val="24"/>
              <w:jc w:val="center"/>
              <w:rPr>
                <w:b/>
                <w:sz w:val="28"/>
              </w:rPr>
            </w:pPr>
          </w:p>
          <w:p>
            <w:pPr>
              <w:pStyle w:val="24"/>
              <w:spacing w:before="9"/>
              <w:jc w:val="center"/>
              <w:rPr>
                <w:b/>
                <w:sz w:val="20"/>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p>
          <w:p>
            <w:pPr>
              <w:pStyle w:val="24"/>
              <w:spacing w:line="496" w:lineRule="auto"/>
              <w:ind w:left="265" w:leftChars="0" w:right="125" w:rightChars="0"/>
              <w:jc w:val="center"/>
              <w:rPr>
                <w:b/>
                <w:sz w:val="28"/>
              </w:rPr>
            </w:pPr>
            <w:r>
              <w:rPr>
                <w:b/>
                <w:sz w:val="28"/>
              </w:rPr>
              <w:t>注意事项</w:t>
            </w:r>
          </w:p>
        </w:tc>
        <w:tc>
          <w:tcPr>
            <w:tcW w:w="5516" w:type="dxa"/>
            <w:tcBorders>
              <w:top w:val="single" w:color="000000" w:sz="6" w:space="0"/>
              <w:left w:val="single" w:color="000000" w:sz="6" w:space="0"/>
              <w:bottom w:val="single" w:color="000000" w:sz="6" w:space="0"/>
            </w:tcBorders>
            <w:vAlign w:val="top"/>
          </w:tcPr>
          <w:p>
            <w:pPr>
              <w:pStyle w:val="24"/>
              <w:keepNext w:val="0"/>
              <w:keepLines w:val="0"/>
              <w:pageBreakBefore w:val="0"/>
              <w:widowControl w:val="0"/>
              <w:kinsoku/>
              <w:wordWrap/>
              <w:overflowPunct/>
              <w:topLinePunct w:val="0"/>
              <w:autoSpaceDE w:val="0"/>
              <w:autoSpaceDN w:val="0"/>
              <w:bidi w:val="0"/>
              <w:adjustRightInd/>
              <w:snapToGrid/>
              <w:spacing w:line="400" w:lineRule="exact"/>
              <w:ind w:right="83"/>
              <w:jc w:val="both"/>
              <w:textAlignment w:val="auto"/>
              <w:rPr>
                <w:sz w:val="28"/>
              </w:rPr>
            </w:pPr>
            <w:r>
              <w:rPr>
                <w:spacing w:val="-5"/>
                <w:sz w:val="28"/>
              </w:rPr>
              <w:t>根据《财政部关于在政府采购活动中查询及使用信用记录有关</w:t>
            </w:r>
            <w:r>
              <w:rPr>
                <w:spacing w:val="-8"/>
                <w:sz w:val="28"/>
              </w:rPr>
              <w:t>问题的通知》财库〔</w:t>
            </w:r>
            <w:r>
              <w:rPr>
                <w:sz w:val="28"/>
              </w:rPr>
              <w:t>2016</w:t>
            </w:r>
            <w:r>
              <w:rPr>
                <w:spacing w:val="-12"/>
                <w:sz w:val="28"/>
              </w:rPr>
              <w:t>〕</w:t>
            </w:r>
            <w:r>
              <w:rPr>
                <w:sz w:val="28"/>
              </w:rPr>
              <w:t>125</w:t>
            </w:r>
            <w:r>
              <w:rPr>
                <w:spacing w:val="-8"/>
                <w:sz w:val="28"/>
              </w:rPr>
              <w:t xml:space="preserve"> 号的规定，各供应商应在本项目采</w:t>
            </w:r>
            <w:r>
              <w:rPr>
                <w:spacing w:val="3"/>
                <w:sz w:val="28"/>
              </w:rPr>
              <w:t>购公告发布之日起到响应文件递交截止时间期间，通过“信用中</w:t>
            </w:r>
            <w:r>
              <w:rPr>
                <w:spacing w:val="72"/>
                <w:sz w:val="28"/>
              </w:rPr>
              <w:t>国”网站</w:t>
            </w:r>
            <w:r>
              <w:rPr>
                <w:sz w:val="28"/>
              </w:rPr>
              <w:t>（</w:t>
            </w:r>
            <w:r>
              <w:rPr>
                <w:spacing w:val="-69"/>
                <w:sz w:val="28"/>
              </w:rPr>
              <w:t xml:space="preserve"> </w:t>
            </w:r>
            <w:r>
              <w:fldChar w:fldCharType="begin"/>
            </w:r>
            <w:r>
              <w:instrText xml:space="preserve"> HYPERLINK "qq://txfile/" \h </w:instrText>
            </w:r>
            <w:r>
              <w:fldChar w:fldCharType="separate"/>
            </w:r>
            <w:r>
              <w:rPr>
                <w:sz w:val="28"/>
              </w:rPr>
              <w:t>www.creditchina.gov.cn</w:t>
            </w:r>
            <w:r>
              <w:rPr>
                <w:spacing w:val="-66"/>
                <w:sz w:val="28"/>
              </w:rPr>
              <w:t xml:space="preserve"> </w:t>
            </w:r>
            <w:r>
              <w:rPr>
                <w:spacing w:val="-66"/>
                <w:sz w:val="28"/>
              </w:rPr>
              <w:fldChar w:fldCharType="end"/>
            </w:r>
            <w:r>
              <w:rPr>
                <w:sz w:val="28"/>
              </w:rPr>
              <w:t>）</w:t>
            </w:r>
            <w:r>
              <w:rPr>
                <w:spacing w:val="-31"/>
                <w:sz w:val="28"/>
              </w:rPr>
              <w:t xml:space="preserve"> 、 中 国 政 府采 购 网</w:t>
            </w:r>
          </w:p>
          <w:p>
            <w:pPr>
              <w:pStyle w:val="24"/>
              <w:keepNext w:val="0"/>
              <w:keepLines w:val="0"/>
              <w:pageBreakBefore w:val="0"/>
              <w:widowControl w:val="0"/>
              <w:kinsoku/>
              <w:wordWrap/>
              <w:overflowPunct/>
              <w:topLinePunct w:val="0"/>
              <w:autoSpaceDE w:val="0"/>
              <w:autoSpaceDN w:val="0"/>
              <w:bidi w:val="0"/>
              <w:adjustRightInd/>
              <w:snapToGrid/>
              <w:spacing w:line="400" w:lineRule="exact"/>
              <w:ind w:left="103" w:leftChars="0" w:right="87" w:rightChars="0"/>
              <w:textAlignment w:val="auto"/>
              <w:rPr>
                <w:rFonts w:hint="eastAsia"/>
                <w:w w:val="100"/>
                <w:sz w:val="28"/>
                <w:lang w:val="en-US" w:eastAsia="zh-CN"/>
              </w:rPr>
            </w:pPr>
            <w:r>
              <w:rPr>
                <w:sz w:val="28"/>
              </w:rPr>
              <w:t>（</w:t>
            </w:r>
            <w:r>
              <w:fldChar w:fldCharType="begin"/>
            </w:r>
            <w:r>
              <w:instrText xml:space="preserve"> HYPERLINK "qq://txfile/" \h </w:instrText>
            </w:r>
            <w:r>
              <w:fldChar w:fldCharType="separate"/>
            </w:r>
            <w:r>
              <w:rPr>
                <w:sz w:val="28"/>
              </w:rPr>
              <w:t>www.ccgp.gov.cn</w:t>
            </w:r>
            <w:r>
              <w:rPr>
                <w:sz w:val="28"/>
              </w:rPr>
              <w:fldChar w:fldCharType="end"/>
            </w:r>
            <w:r>
              <w:rPr>
                <w:sz w:val="28"/>
              </w:rPr>
              <w:t xml:space="preserve">）等渠道查询主体信用记录，并将信用信息查询记录作为响应文件组成部分。 </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865" w:hRule="atLeast"/>
        </w:trPr>
        <w:tc>
          <w:tcPr>
            <w:tcW w:w="1118" w:type="dxa"/>
            <w:vMerge w:val="continue"/>
            <w:tcBorders>
              <w:right w:val="single" w:color="000000" w:sz="6" w:space="0"/>
            </w:tcBorders>
          </w:tcPr>
          <w:p>
            <w:pPr>
              <w:pStyle w:val="24"/>
              <w:spacing w:before="111"/>
              <w:ind w:left="173" w:right="35"/>
              <w:jc w:val="center"/>
              <w:rPr>
                <w:rFonts w:hint="default"/>
                <w:b/>
                <w:sz w:val="28"/>
                <w:lang w:val="en-US" w:eastAsia="zh-CN"/>
              </w:rPr>
            </w:pPr>
          </w:p>
        </w:tc>
        <w:tc>
          <w:tcPr>
            <w:tcW w:w="2717" w:type="dxa"/>
            <w:vMerge w:val="continue"/>
            <w:tcBorders>
              <w:left w:val="single" w:color="000000" w:sz="6" w:space="0"/>
              <w:right w:val="single" w:color="000000" w:sz="6" w:space="0"/>
            </w:tcBorders>
            <w:vAlign w:val="top"/>
          </w:tcPr>
          <w:p>
            <w:pPr>
              <w:pStyle w:val="24"/>
              <w:spacing w:line="496" w:lineRule="auto"/>
              <w:ind w:left="265" w:leftChars="0" w:right="125" w:rightChars="0"/>
              <w:rPr>
                <w:b/>
                <w:sz w:val="28"/>
              </w:rPr>
            </w:pPr>
          </w:p>
        </w:tc>
        <w:tc>
          <w:tcPr>
            <w:tcW w:w="5516" w:type="dxa"/>
            <w:tcBorders>
              <w:top w:val="single" w:color="000000" w:sz="6" w:space="0"/>
              <w:left w:val="single" w:color="000000" w:sz="6" w:space="0"/>
            </w:tcBorders>
            <w:vAlign w:val="top"/>
          </w:tcPr>
          <w:p>
            <w:pPr>
              <w:ind w:right="88" w:rightChars="40"/>
              <w:rPr>
                <w:rFonts w:hint="eastAsia" w:ascii="Arial" w:hAnsi="Arial" w:cs="Arial"/>
                <w:b/>
                <w:bCs/>
                <w:sz w:val="24"/>
                <w:szCs w:val="24"/>
              </w:rPr>
            </w:pPr>
            <w:r>
              <w:rPr>
                <w:rFonts w:hint="eastAsia" w:ascii="Arial" w:hAnsi="Arial" w:cs="Arial"/>
                <w:b/>
                <w:bCs/>
                <w:sz w:val="24"/>
                <w:szCs w:val="24"/>
              </w:rPr>
              <w:t>注意事项：</w:t>
            </w:r>
          </w:p>
          <w:p>
            <w:pPr>
              <w:ind w:right="88" w:rightChars="40"/>
              <w:rPr>
                <w:rFonts w:hint="eastAsia" w:ascii="Arial" w:hAnsi="Arial" w:cs="Arial"/>
                <w:b/>
                <w:bCs/>
                <w:sz w:val="24"/>
                <w:szCs w:val="24"/>
              </w:rPr>
            </w:pPr>
            <w:r>
              <w:rPr>
                <w:rFonts w:hint="eastAsia" w:ascii="Arial" w:hAnsi="Arial" w:cs="Arial"/>
                <w:b/>
                <w:bCs/>
                <w:sz w:val="24"/>
                <w:szCs w:val="24"/>
              </w:rPr>
              <w:t>1、本项目为电子招投标项目，投标人需要使用CA加密设备，凡参加本项目供应商可自主通过新疆CA申领渠道“新疆政务通”申请政采云平台可使用的CA设备。如有操作性问题可与政采云在线客服进行咨询，咨询电话：400-881-7190</w:t>
            </w:r>
          </w:p>
          <w:p>
            <w:pPr>
              <w:ind w:right="88" w:rightChars="40"/>
              <w:rPr>
                <w:rFonts w:ascii="Arial" w:hAnsi="Arial" w:cs="Arial"/>
                <w:b/>
                <w:bCs/>
                <w:sz w:val="24"/>
                <w:szCs w:val="24"/>
              </w:rPr>
            </w:pPr>
            <w:r>
              <w:rPr>
                <w:rFonts w:hint="eastAsia" w:ascii="Arial" w:hAnsi="Arial" w:cs="Arial"/>
                <w:b/>
                <w:bCs/>
                <w:sz w:val="24"/>
                <w:szCs w:val="24"/>
              </w:rPr>
              <w:t>2、</w:t>
            </w:r>
            <w:r>
              <w:rPr>
                <w:rFonts w:ascii="Arial" w:hAnsi="Arial" w:cs="Arial"/>
                <w:b/>
                <w:bCs/>
                <w:sz w:val="24"/>
                <w:szCs w:val="24"/>
              </w:rPr>
              <w:t>本项目实行网上投标，采用电子投标文件，若供应商参与投标，自行承担投标一切费用。</w:t>
            </w:r>
          </w:p>
          <w:p>
            <w:pPr>
              <w:ind w:right="88" w:rightChars="40"/>
              <w:rPr>
                <w:rFonts w:ascii="Arial" w:hAnsi="Arial" w:cs="Arial"/>
                <w:b/>
                <w:bCs/>
                <w:sz w:val="24"/>
                <w:szCs w:val="24"/>
              </w:rPr>
            </w:pPr>
            <w:r>
              <w:rPr>
                <w:rFonts w:hint="eastAsia" w:ascii="Arial" w:hAnsi="Arial" w:cs="Arial"/>
                <w:b/>
                <w:bCs/>
                <w:sz w:val="24"/>
                <w:szCs w:val="24"/>
              </w:rPr>
              <w:t>3、</w:t>
            </w:r>
            <w:r>
              <w:rPr>
                <w:rFonts w:ascii="Arial" w:hAnsi="Arial" w:cs="Arial"/>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24"/>
              <w:spacing w:line="367" w:lineRule="auto"/>
              <w:ind w:left="103" w:leftChars="0" w:right="87" w:rightChars="0"/>
              <w:rPr>
                <w:rFonts w:ascii="Arial" w:hAnsi="Arial" w:cs="Arial"/>
                <w:b/>
                <w:bCs/>
                <w:sz w:val="24"/>
                <w:szCs w:val="24"/>
              </w:rPr>
            </w:pPr>
            <w:r>
              <w:rPr>
                <w:rFonts w:hint="eastAsia" w:ascii="Arial" w:hAnsi="Arial" w:cs="Arial"/>
                <w:b/>
                <w:bCs/>
                <w:sz w:val="24"/>
                <w:szCs w:val="24"/>
              </w:rPr>
              <w:t>4、</w:t>
            </w:r>
            <w:r>
              <w:rPr>
                <w:rFonts w:ascii="Arial" w:hAnsi="Arial" w:cs="Arial"/>
                <w:b/>
                <w:bCs/>
                <w:sz w:val="24"/>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24"/>
              <w:spacing w:line="367" w:lineRule="auto"/>
              <w:ind w:left="103" w:leftChars="0" w:right="87" w:rightChars="0"/>
              <w:rPr>
                <w:rFonts w:hint="eastAsia" w:ascii="Arial" w:hAnsi="Arial" w:cs="Arial"/>
                <w:b/>
                <w:bCs/>
                <w:sz w:val="24"/>
                <w:szCs w:val="24"/>
                <w:lang w:val="en-US" w:eastAsia="zh-CN"/>
              </w:rPr>
            </w:pPr>
            <w:r>
              <w:rPr>
                <w:rFonts w:hint="eastAsia" w:ascii="Arial" w:hAnsi="Arial" w:cs="Arial"/>
                <w:b/>
                <w:bCs/>
                <w:sz w:val="24"/>
                <w:szCs w:val="24"/>
                <w:lang w:val="en-US" w:eastAsia="zh-CN"/>
              </w:rPr>
              <w:t>5、本次竞争性磋商采用两轮报价评定成交方式；</w:t>
            </w:r>
          </w:p>
          <w:p>
            <w:pPr>
              <w:pStyle w:val="24"/>
              <w:spacing w:line="367" w:lineRule="auto"/>
              <w:ind w:right="87" w:rightChars="0" w:firstLine="241" w:firstLineChars="100"/>
              <w:rPr>
                <w:rFonts w:ascii="Arial" w:hAnsi="Arial" w:cs="Arial"/>
                <w:b/>
                <w:bCs/>
                <w:sz w:val="24"/>
                <w:szCs w:val="24"/>
              </w:rPr>
            </w:pPr>
            <w:r>
              <w:rPr>
                <w:rFonts w:hint="eastAsia" w:ascii="Arial" w:hAnsi="Arial" w:cs="Arial"/>
                <w:b/>
                <w:bCs/>
                <w:sz w:val="24"/>
                <w:szCs w:val="24"/>
                <w:lang w:val="en-US" w:eastAsia="zh-CN"/>
              </w:rPr>
              <w:t>6、第一轮磋商结束后所有合格的投标单位按照要求做出最终一轮报价，时间为30分钟，若投标单位在规定的时间内未按要求对最终一轮做出报价的，视为放弃本次投标，为无效投标单位。</w:t>
            </w:r>
          </w:p>
          <w:p>
            <w:pPr>
              <w:pStyle w:val="24"/>
              <w:spacing w:line="367" w:lineRule="auto"/>
              <w:ind w:left="103" w:leftChars="0" w:right="87" w:rightChars="0"/>
              <w:rPr>
                <w:rFonts w:ascii="Arial" w:hAnsi="Arial" w:cs="Arial"/>
                <w:b/>
                <w:bCs/>
                <w:sz w:val="24"/>
                <w:szCs w:val="24"/>
              </w:rPr>
            </w:pPr>
            <w:bookmarkStart w:id="6" w:name="EBf8d41f6cb079474a82c64133b8a60486"/>
            <w:r>
              <w:rPr>
                <w:rFonts w:hint="eastAsia" w:ascii="Arial" w:hAnsi="Arial" w:cs="Arial"/>
                <w:b/>
                <w:bCs/>
                <w:sz w:val="24"/>
                <w:szCs w:val="24"/>
                <w:lang w:val="en-US" w:eastAsia="zh-CN"/>
              </w:rPr>
              <w:t>注：如本《投标人须知前附表》相关内容与招标文件中的相关内容如有不一致处，则 以本《投标人须知前附表》相关内容为准。</w:t>
            </w:r>
            <w:bookmarkEnd w:id="6"/>
          </w:p>
        </w:tc>
      </w:tr>
    </w:tbl>
    <w:p>
      <w:pPr>
        <w:spacing w:after="0"/>
        <w:rPr>
          <w:sz w:val="28"/>
        </w:rPr>
        <w:sectPr>
          <w:pgSz w:w="11910" w:h="16840"/>
          <w:pgMar w:top="1440" w:right="140" w:bottom="1080" w:left="1180" w:header="0" w:footer="895" w:gutter="0"/>
          <w:cols w:space="720" w:num="1"/>
        </w:sectPr>
      </w:pPr>
    </w:p>
    <w:p>
      <w:pPr>
        <w:pStyle w:val="5"/>
        <w:spacing w:before="54"/>
        <w:ind w:left="0" w:leftChars="0" w:right="3656" w:firstLine="0" w:firstLineChars="0"/>
        <w:jc w:val="both"/>
        <w:rPr>
          <w:rFonts w:hint="eastAsia" w:ascii="宋体" w:eastAsia="宋体"/>
        </w:rPr>
      </w:pPr>
      <w:bookmarkStart w:id="7" w:name="_Toc8348"/>
      <w:r>
        <w:rPr>
          <w:rFonts w:hint="eastAsia" w:ascii="宋体" w:eastAsia="宋体"/>
        </w:rPr>
        <w:t>一、 说明</w:t>
      </w:r>
      <w:bookmarkEnd w:id="7"/>
      <w:r>
        <w:rPr>
          <w:rFonts w:hint="eastAsia" w:ascii="宋体" w:eastAsia="宋体"/>
          <w:w w:val="98"/>
        </w:rPr>
        <w:t xml:space="preserve"> </w:t>
      </w:r>
    </w:p>
    <w:p>
      <w:pPr>
        <w:pStyle w:val="6"/>
        <w:spacing w:before="209"/>
        <w:ind w:left="1181"/>
      </w:pPr>
      <w:r>
        <w:t>1.1 适用范围</w:t>
      </w:r>
      <w:r>
        <w:rPr>
          <w:w w:val="99"/>
        </w:rPr>
        <w:t xml:space="preserve"> </w:t>
      </w:r>
    </w:p>
    <w:p>
      <w:pPr>
        <w:pStyle w:val="23"/>
        <w:numPr>
          <w:ilvl w:val="1"/>
          <w:numId w:val="2"/>
        </w:numPr>
        <w:tabs>
          <w:tab w:val="left" w:pos="1607"/>
        </w:tabs>
        <w:spacing w:before="162" w:after="0" w:line="333" w:lineRule="auto"/>
        <w:ind w:left="618" w:right="1769" w:firstLine="566"/>
        <w:jc w:val="left"/>
        <w:rPr>
          <w:sz w:val="26"/>
        </w:rPr>
      </w:pPr>
      <w:r>
        <w:rPr>
          <w:sz w:val="28"/>
        </w:rPr>
        <w:t>.1</w:t>
      </w:r>
      <w:r>
        <w:rPr>
          <w:spacing w:val="-10"/>
          <w:sz w:val="28"/>
        </w:rPr>
        <w:t xml:space="preserve"> 本磋商文件仅适用于本磋商邀请函中所述项目的货物及</w:t>
      </w:r>
      <w:r>
        <w:rPr>
          <w:spacing w:val="-7"/>
          <w:sz w:val="28"/>
        </w:rPr>
        <w:t xml:space="preserve">相关服务的采购。 </w:t>
      </w:r>
    </w:p>
    <w:p>
      <w:pPr>
        <w:pStyle w:val="8"/>
        <w:rPr>
          <w:sz w:val="22"/>
        </w:rPr>
      </w:pPr>
    </w:p>
    <w:p>
      <w:pPr>
        <w:pStyle w:val="6"/>
        <w:numPr>
          <w:ilvl w:val="1"/>
          <w:numId w:val="2"/>
        </w:numPr>
        <w:tabs>
          <w:tab w:val="left" w:pos="1677"/>
        </w:tabs>
        <w:spacing w:before="0" w:after="0" w:line="240" w:lineRule="auto"/>
        <w:ind w:left="1676" w:right="0" w:hanging="496"/>
        <w:jc w:val="left"/>
      </w:pPr>
      <w:r>
        <w:t>定义</w:t>
      </w:r>
      <w:r>
        <w:rPr>
          <w:w w:val="99"/>
        </w:rPr>
        <w:t xml:space="preserve"> </w:t>
      </w:r>
    </w:p>
    <w:p>
      <w:pPr>
        <w:pStyle w:val="23"/>
        <w:numPr>
          <w:ilvl w:val="2"/>
          <w:numId w:val="2"/>
        </w:numPr>
        <w:tabs>
          <w:tab w:val="left" w:pos="1887"/>
        </w:tabs>
        <w:spacing w:before="162" w:after="0" w:line="240" w:lineRule="auto"/>
        <w:ind w:left="1886" w:right="0" w:hanging="703"/>
        <w:jc w:val="left"/>
        <w:rPr>
          <w:sz w:val="28"/>
        </w:rPr>
      </w:pPr>
      <w:r>
        <w:rPr>
          <w:spacing w:val="-3"/>
          <w:sz w:val="28"/>
        </w:rPr>
        <w:t xml:space="preserve">“采购人”是指：详见供应商须知前附表. </w:t>
      </w:r>
    </w:p>
    <w:p>
      <w:pPr>
        <w:pStyle w:val="8"/>
        <w:spacing w:before="9"/>
        <w:rPr>
          <w:sz w:val="26"/>
        </w:rPr>
      </w:pPr>
    </w:p>
    <w:p>
      <w:pPr>
        <w:pStyle w:val="23"/>
        <w:numPr>
          <w:ilvl w:val="2"/>
          <w:numId w:val="2"/>
        </w:numPr>
        <w:tabs>
          <w:tab w:val="left" w:pos="1887"/>
        </w:tabs>
        <w:spacing w:before="0" w:after="0" w:line="240" w:lineRule="auto"/>
        <w:ind w:left="1886" w:right="0" w:hanging="703"/>
        <w:jc w:val="left"/>
        <w:rPr>
          <w:sz w:val="28"/>
        </w:rPr>
      </w:pPr>
      <w:r>
        <w:rPr>
          <w:spacing w:val="-3"/>
          <w:sz w:val="28"/>
        </w:rPr>
        <w:t xml:space="preserve">“采购代理机构”是指：详见供应商须知前附表. </w:t>
      </w:r>
    </w:p>
    <w:p>
      <w:pPr>
        <w:pStyle w:val="8"/>
        <w:spacing w:before="7"/>
        <w:rPr>
          <w:sz w:val="26"/>
        </w:rPr>
      </w:pPr>
    </w:p>
    <w:p>
      <w:pPr>
        <w:pStyle w:val="23"/>
        <w:numPr>
          <w:ilvl w:val="2"/>
          <w:numId w:val="2"/>
        </w:numPr>
        <w:tabs>
          <w:tab w:val="left" w:pos="1887"/>
        </w:tabs>
        <w:spacing w:before="0" w:after="0" w:line="240" w:lineRule="auto"/>
        <w:ind w:left="1886" w:right="0" w:hanging="703"/>
        <w:jc w:val="left"/>
        <w:rPr>
          <w:sz w:val="28"/>
        </w:rPr>
      </w:pPr>
      <w:r>
        <w:rPr>
          <w:spacing w:val="-3"/>
          <w:sz w:val="28"/>
        </w:rPr>
        <w:t xml:space="preserve">“监管部门”是指：详见供应商须知前附表. </w:t>
      </w:r>
    </w:p>
    <w:p>
      <w:pPr>
        <w:pStyle w:val="8"/>
        <w:spacing w:before="9"/>
        <w:rPr>
          <w:sz w:val="26"/>
        </w:rPr>
      </w:pPr>
    </w:p>
    <w:p>
      <w:pPr>
        <w:pStyle w:val="23"/>
        <w:numPr>
          <w:ilvl w:val="2"/>
          <w:numId w:val="2"/>
        </w:numPr>
        <w:tabs>
          <w:tab w:val="left" w:pos="1887"/>
        </w:tabs>
        <w:spacing w:before="0" w:after="0" w:line="333" w:lineRule="auto"/>
        <w:ind w:left="618" w:right="1653" w:firstLine="566"/>
        <w:jc w:val="left"/>
        <w:rPr>
          <w:sz w:val="28"/>
        </w:rPr>
      </w:pPr>
      <w:r>
        <w:rPr>
          <w:spacing w:val="-10"/>
          <w:sz w:val="28"/>
        </w:rPr>
        <w:t>“供应商”是指：响应磋商文件要求并且符合磋商文件规</w:t>
      </w:r>
      <w:r>
        <w:rPr>
          <w:spacing w:val="-7"/>
          <w:sz w:val="28"/>
        </w:rPr>
        <w:t xml:space="preserve">定资格条件和参加竞争性磋商的法人、其他组织或者自然人。 </w:t>
      </w:r>
    </w:p>
    <w:p>
      <w:pPr>
        <w:pStyle w:val="23"/>
        <w:numPr>
          <w:ilvl w:val="2"/>
          <w:numId w:val="2"/>
        </w:numPr>
        <w:tabs>
          <w:tab w:val="left" w:pos="1887"/>
        </w:tabs>
        <w:spacing w:before="203" w:after="0" w:line="333" w:lineRule="auto"/>
        <w:ind w:left="618" w:right="1698" w:firstLine="566"/>
        <w:jc w:val="left"/>
        <w:rPr>
          <w:sz w:val="28"/>
        </w:rPr>
      </w:pPr>
      <w:r>
        <w:rPr>
          <w:spacing w:val="-3"/>
          <w:sz w:val="28"/>
        </w:rPr>
        <w:t>“电子响应文件”是指：</w:t>
      </w:r>
      <w:r>
        <w:rPr>
          <w:rFonts w:hint="eastAsia"/>
          <w:spacing w:val="-3"/>
          <w:sz w:val="28"/>
          <w:lang w:eastAsia="zh-CN"/>
        </w:rPr>
        <w:t>政采云平台提供的</w:t>
      </w:r>
      <w:r>
        <w:rPr>
          <w:spacing w:val="-3"/>
          <w:sz w:val="28"/>
        </w:rPr>
        <w:t xml:space="preserve">“投标文件制作工具”编制加密的响应文件。 </w:t>
      </w:r>
    </w:p>
    <w:p>
      <w:pPr>
        <w:pStyle w:val="23"/>
        <w:numPr>
          <w:ilvl w:val="2"/>
          <w:numId w:val="2"/>
        </w:numPr>
        <w:tabs>
          <w:tab w:val="left" w:pos="1881"/>
        </w:tabs>
        <w:spacing w:before="80" w:after="0" w:line="280" w:lineRule="auto"/>
        <w:ind w:left="618" w:right="1653" w:firstLine="559"/>
        <w:jc w:val="left"/>
        <w:rPr>
          <w:sz w:val="28"/>
        </w:rPr>
      </w:pPr>
      <w:r>
        <w:rPr>
          <w:sz w:val="28"/>
        </w:rPr>
        <w:t>“成交供应商”是指: 是指经磋商小组评审，授予合同的</w:t>
      </w:r>
      <w:r>
        <w:rPr>
          <w:spacing w:val="-1"/>
          <w:sz w:val="28"/>
        </w:rPr>
        <w:t>供应商。</w:t>
      </w:r>
      <w:r>
        <w:rPr>
          <w:sz w:val="28"/>
        </w:rPr>
        <w:t xml:space="preserve"> </w:t>
      </w:r>
    </w:p>
    <w:p>
      <w:pPr>
        <w:pStyle w:val="23"/>
        <w:numPr>
          <w:ilvl w:val="2"/>
          <w:numId w:val="2"/>
        </w:numPr>
        <w:tabs>
          <w:tab w:val="left" w:pos="1953"/>
        </w:tabs>
        <w:spacing w:before="195" w:after="0" w:line="240" w:lineRule="auto"/>
        <w:ind w:left="1952" w:right="0" w:hanging="774"/>
        <w:jc w:val="left"/>
        <w:rPr>
          <w:sz w:val="28"/>
        </w:rPr>
      </w:pPr>
      <w:r>
        <w:rPr>
          <w:spacing w:val="-3"/>
          <w:sz w:val="28"/>
        </w:rPr>
        <w:t xml:space="preserve">采购人和采购代理机构统称为招标采购单位。 </w:t>
      </w:r>
    </w:p>
    <w:p>
      <w:pPr>
        <w:pStyle w:val="8"/>
        <w:spacing w:before="8"/>
        <w:rPr>
          <w:sz w:val="39"/>
        </w:rPr>
      </w:pPr>
    </w:p>
    <w:p>
      <w:pPr>
        <w:pStyle w:val="6"/>
        <w:numPr>
          <w:ilvl w:val="1"/>
          <w:numId w:val="2"/>
        </w:numPr>
        <w:tabs>
          <w:tab w:val="left" w:pos="1607"/>
        </w:tabs>
        <w:spacing w:before="1" w:after="0" w:line="240" w:lineRule="auto"/>
        <w:ind w:left="1606" w:right="0" w:hanging="426"/>
        <w:jc w:val="left"/>
        <w:rPr>
          <w:sz w:val="26"/>
        </w:rPr>
      </w:pPr>
      <w:r>
        <w:t>、货物和服务</w:t>
      </w:r>
      <w:r>
        <w:rPr>
          <w:w w:val="99"/>
        </w:rPr>
        <w:t xml:space="preserve"> </w:t>
      </w:r>
    </w:p>
    <w:p>
      <w:pPr>
        <w:pStyle w:val="23"/>
        <w:numPr>
          <w:ilvl w:val="2"/>
          <w:numId w:val="2"/>
        </w:numPr>
        <w:tabs>
          <w:tab w:val="left" w:pos="1887"/>
        </w:tabs>
        <w:spacing w:before="162" w:after="0" w:line="333" w:lineRule="auto"/>
        <w:ind w:left="618" w:right="1651" w:firstLine="566"/>
        <w:jc w:val="both"/>
        <w:rPr>
          <w:sz w:val="28"/>
        </w:rPr>
      </w:pPr>
      <w:r>
        <w:rPr>
          <w:spacing w:val="-3"/>
          <w:sz w:val="28"/>
        </w:rPr>
        <w:t>“货物”是指：供应商制造或组织符合磋商文件要求的货</w:t>
      </w:r>
      <w:r>
        <w:rPr>
          <w:spacing w:val="-12"/>
          <w:sz w:val="28"/>
        </w:rPr>
        <w:t>物，包括原材料、燃料、设备、产品等。磋商文件中没有提及招标货</w:t>
      </w:r>
      <w:r>
        <w:rPr>
          <w:spacing w:val="-11"/>
          <w:sz w:val="28"/>
        </w:rPr>
        <w:t>物来源地的，根据《政府采购法》的相关规定均应是本国货物，另有</w:t>
      </w:r>
      <w:r>
        <w:rPr>
          <w:spacing w:val="-10"/>
          <w:sz w:val="28"/>
        </w:rPr>
        <w:t>规定的除外。提供的货物必须是其合法生产的符合国家有关标准要求</w:t>
      </w:r>
    </w:p>
    <w:p>
      <w:pPr>
        <w:spacing w:after="0" w:line="333" w:lineRule="auto"/>
        <w:jc w:val="both"/>
        <w:rPr>
          <w:sz w:val="28"/>
        </w:rPr>
        <w:sectPr>
          <w:pgSz w:w="11910" w:h="16840"/>
          <w:pgMar w:top="1580" w:right="140" w:bottom="1160" w:left="1180" w:header="0" w:footer="895" w:gutter="0"/>
          <w:cols w:space="720" w:num="1"/>
        </w:sectPr>
      </w:pPr>
    </w:p>
    <w:p>
      <w:pPr>
        <w:pStyle w:val="8"/>
        <w:spacing w:before="43" w:line="333" w:lineRule="auto"/>
        <w:ind w:left="618" w:right="1653"/>
      </w:pPr>
      <w:r>
        <w:rPr>
          <w:spacing w:val="-9"/>
        </w:rPr>
        <w:t>的货物，并能够按照合同规定的品牌、产地、质量、价格和有效期等</w:t>
      </w:r>
      <w:r>
        <w:rPr>
          <w:spacing w:val="-1"/>
        </w:rPr>
        <w:t>履约。</w:t>
      </w:r>
      <w:r>
        <w:t xml:space="preserve"> </w:t>
      </w:r>
    </w:p>
    <w:p>
      <w:pPr>
        <w:pStyle w:val="23"/>
        <w:numPr>
          <w:ilvl w:val="2"/>
          <w:numId w:val="2"/>
        </w:numPr>
        <w:tabs>
          <w:tab w:val="left" w:pos="1887"/>
        </w:tabs>
        <w:spacing w:before="202" w:after="0" w:line="333" w:lineRule="auto"/>
        <w:ind w:left="618" w:right="1697" w:firstLine="566"/>
        <w:jc w:val="left"/>
        <w:rPr>
          <w:sz w:val="28"/>
        </w:rPr>
      </w:pPr>
      <w:r>
        <w:rPr>
          <w:spacing w:val="-3"/>
          <w:sz w:val="28"/>
        </w:rPr>
        <w:t xml:space="preserve">“服务”是指：除货物和工程以外的其他政府采购对象。包括：政府自身需要的服务和政府向社会公众提供的公共服务。 </w:t>
      </w:r>
    </w:p>
    <w:p>
      <w:pPr>
        <w:pStyle w:val="8"/>
        <w:rPr>
          <w:sz w:val="22"/>
        </w:rPr>
      </w:pPr>
    </w:p>
    <w:p>
      <w:pPr>
        <w:pStyle w:val="6"/>
        <w:numPr>
          <w:ilvl w:val="1"/>
          <w:numId w:val="2"/>
        </w:numPr>
        <w:tabs>
          <w:tab w:val="left" w:pos="1607"/>
        </w:tabs>
        <w:spacing w:before="0" w:after="0" w:line="240" w:lineRule="auto"/>
        <w:ind w:left="1606" w:right="0" w:hanging="426"/>
        <w:jc w:val="left"/>
        <w:rPr>
          <w:sz w:val="26"/>
        </w:rPr>
      </w:pPr>
      <w:r>
        <w:t>、磋商费用</w:t>
      </w:r>
      <w:r>
        <w:rPr>
          <w:w w:val="99"/>
        </w:rPr>
        <w:t xml:space="preserve"> </w:t>
      </w:r>
    </w:p>
    <w:p>
      <w:pPr>
        <w:pStyle w:val="23"/>
        <w:numPr>
          <w:ilvl w:val="2"/>
          <w:numId w:val="2"/>
        </w:numPr>
        <w:tabs>
          <w:tab w:val="left" w:pos="1958"/>
        </w:tabs>
        <w:spacing w:before="162" w:after="0" w:line="333" w:lineRule="auto"/>
        <w:ind w:left="618" w:right="1629" w:firstLine="566"/>
        <w:jc w:val="left"/>
        <w:rPr>
          <w:sz w:val="28"/>
        </w:rPr>
      </w:pPr>
      <w:r>
        <w:rPr>
          <w:spacing w:val="-3"/>
          <w:sz w:val="28"/>
        </w:rPr>
        <w:t xml:space="preserve">供应商应承担所有与准备和参加竞争性磋商有关的费用。不论磋商的结果如何，采购单位均无义务和责任承担这些费用。 </w:t>
      </w:r>
    </w:p>
    <w:p>
      <w:pPr>
        <w:pStyle w:val="5"/>
        <w:spacing w:before="163"/>
        <w:ind w:left="3765"/>
        <w:rPr>
          <w:rFonts w:hint="eastAsia" w:ascii="宋体" w:eastAsia="宋体"/>
        </w:rPr>
      </w:pPr>
      <w:bookmarkStart w:id="8" w:name="二、磋商文件"/>
      <w:bookmarkEnd w:id="8"/>
      <w:bookmarkStart w:id="9" w:name="_Toc15879"/>
      <w:r>
        <w:rPr>
          <w:rFonts w:hint="eastAsia" w:ascii="宋体" w:eastAsia="宋体"/>
        </w:rPr>
        <w:t>二、磋商文件</w:t>
      </w:r>
      <w:bookmarkEnd w:id="9"/>
      <w:r>
        <w:rPr>
          <w:rFonts w:hint="eastAsia" w:ascii="宋体" w:eastAsia="宋体"/>
          <w:w w:val="98"/>
        </w:rPr>
        <w:t xml:space="preserve"> </w:t>
      </w:r>
    </w:p>
    <w:p>
      <w:pPr>
        <w:pStyle w:val="6"/>
        <w:numPr>
          <w:ilvl w:val="1"/>
          <w:numId w:val="3"/>
        </w:numPr>
        <w:tabs>
          <w:tab w:val="left" w:pos="1749"/>
        </w:tabs>
        <w:spacing w:before="209" w:after="0" w:line="240" w:lineRule="auto"/>
        <w:ind w:left="1748" w:right="0" w:hanging="568"/>
        <w:jc w:val="left"/>
      </w:pPr>
      <w:r>
        <w:t>磋商文件的构成</w:t>
      </w:r>
      <w:r>
        <w:rPr>
          <w:w w:val="99"/>
        </w:rPr>
        <w:t xml:space="preserve"> </w:t>
      </w:r>
    </w:p>
    <w:p>
      <w:pPr>
        <w:pStyle w:val="23"/>
        <w:numPr>
          <w:ilvl w:val="2"/>
          <w:numId w:val="3"/>
        </w:numPr>
        <w:tabs>
          <w:tab w:val="left" w:pos="1934"/>
        </w:tabs>
        <w:spacing w:before="162" w:after="0" w:line="336" w:lineRule="auto"/>
        <w:ind w:left="618" w:right="1653" w:firstLine="566"/>
        <w:jc w:val="left"/>
        <w:rPr>
          <w:sz w:val="28"/>
        </w:rPr>
      </w:pPr>
      <w:r>
        <w:rPr>
          <w:spacing w:val="-3"/>
          <w:sz w:val="28"/>
        </w:rPr>
        <w:t>磋商文件由下列文件以及在采购过程中发出的修正和补充文件组成：</w:t>
      </w:r>
      <w:r>
        <w:rPr>
          <w:sz w:val="28"/>
        </w:rPr>
        <w:t xml:space="preserve"> </w:t>
      </w:r>
    </w:p>
    <w:p>
      <w:pPr>
        <w:pStyle w:val="8"/>
        <w:spacing w:before="195" w:line="468" w:lineRule="auto"/>
        <w:ind w:left="1184" w:right="7086"/>
      </w:pPr>
      <w:r>
        <w:t xml:space="preserve">(1)磋商邀请函； (2)供应商须知； </w:t>
      </w:r>
    </w:p>
    <w:p>
      <w:pPr>
        <w:pStyle w:val="8"/>
        <w:spacing w:before="3" w:line="468" w:lineRule="auto"/>
        <w:ind w:left="1184" w:right="3388"/>
      </w:pPr>
      <w:r>
        <w:t xml:space="preserve">(3)采购项目技术规格、参数及相关服务要求； (4)评审方法、步骤、标准； </w:t>
      </w:r>
    </w:p>
    <w:p>
      <w:pPr>
        <w:pStyle w:val="8"/>
        <w:spacing w:line="468" w:lineRule="auto"/>
        <w:ind w:left="1184" w:right="5786"/>
      </w:pPr>
      <w:r>
        <w:t xml:space="preserve">(5)合同格式及合同条款； (6)响应文件格式； </w:t>
      </w:r>
    </w:p>
    <w:p>
      <w:pPr>
        <w:pStyle w:val="8"/>
        <w:spacing w:before="1"/>
        <w:ind w:left="1184"/>
      </w:pPr>
      <w:r>
        <w:t xml:space="preserve">(7)在磋商过程中由采购单位发出的澄清和补充文件等。 </w:t>
      </w:r>
    </w:p>
    <w:p>
      <w:pPr>
        <w:pStyle w:val="8"/>
        <w:spacing w:before="9"/>
        <w:rPr>
          <w:sz w:val="26"/>
        </w:rPr>
      </w:pPr>
    </w:p>
    <w:p>
      <w:pPr>
        <w:pStyle w:val="23"/>
        <w:numPr>
          <w:ilvl w:val="2"/>
          <w:numId w:val="3"/>
        </w:numPr>
        <w:tabs>
          <w:tab w:val="left" w:pos="1958"/>
        </w:tabs>
        <w:spacing w:before="0" w:after="0" w:line="333" w:lineRule="auto"/>
        <w:ind w:left="618" w:right="1653" w:firstLine="566"/>
        <w:jc w:val="both"/>
        <w:rPr>
          <w:sz w:val="28"/>
        </w:rPr>
      </w:pPr>
      <w:r>
        <w:rPr>
          <w:spacing w:val="-5"/>
          <w:sz w:val="28"/>
        </w:rPr>
        <w:t>供应商应认真阅读磋商文件中所有的事项、格式、条款和</w:t>
      </w:r>
      <w:r>
        <w:rPr>
          <w:spacing w:val="-12"/>
          <w:sz w:val="28"/>
        </w:rPr>
        <w:t>技术规范、参数及相关要求等。供应商没有按照磋商文件要求提交全</w:t>
      </w:r>
      <w:r>
        <w:rPr>
          <w:spacing w:val="-10"/>
          <w:sz w:val="28"/>
        </w:rPr>
        <w:t>部资料，或者没有对磋商文件在各方面都做出实质性响应是供应商的</w:t>
      </w:r>
      <w:r>
        <w:rPr>
          <w:spacing w:val="-12"/>
          <w:sz w:val="28"/>
        </w:rPr>
        <w:t>风险，有可能导致被拒绝，或被按照无效文件处理或被确定为无效文</w:t>
      </w:r>
      <w:r>
        <w:rPr>
          <w:spacing w:val="-2"/>
          <w:sz w:val="28"/>
        </w:rPr>
        <w:t>件。</w:t>
      </w:r>
      <w:r>
        <w:rPr>
          <w:sz w:val="28"/>
        </w:rPr>
        <w:t xml:space="preserve"> </w:t>
      </w:r>
    </w:p>
    <w:p>
      <w:pPr>
        <w:spacing w:after="0" w:line="333" w:lineRule="auto"/>
        <w:jc w:val="both"/>
        <w:rPr>
          <w:sz w:val="28"/>
        </w:rPr>
        <w:sectPr>
          <w:pgSz w:w="11910" w:h="16840"/>
          <w:pgMar w:top="1500" w:right="140" w:bottom="1160" w:left="1180" w:header="0" w:footer="895" w:gutter="0"/>
          <w:cols w:space="720" w:num="1"/>
        </w:sectPr>
      </w:pPr>
    </w:p>
    <w:p>
      <w:pPr>
        <w:pStyle w:val="6"/>
        <w:numPr>
          <w:ilvl w:val="1"/>
          <w:numId w:val="3"/>
        </w:numPr>
        <w:tabs>
          <w:tab w:val="left" w:pos="1749"/>
        </w:tabs>
        <w:spacing w:before="42" w:after="0" w:line="240" w:lineRule="auto"/>
        <w:ind w:left="1748" w:right="0" w:hanging="568"/>
        <w:jc w:val="left"/>
      </w:pPr>
      <w:r>
        <w:t>磋商文件的澄清</w:t>
      </w:r>
      <w:r>
        <w:rPr>
          <w:w w:val="99"/>
        </w:rPr>
        <w:t xml:space="preserve"> </w:t>
      </w:r>
    </w:p>
    <w:p>
      <w:pPr>
        <w:pStyle w:val="23"/>
        <w:numPr>
          <w:ilvl w:val="2"/>
          <w:numId w:val="3"/>
        </w:numPr>
        <w:tabs>
          <w:tab w:val="left" w:pos="1958"/>
        </w:tabs>
        <w:spacing w:before="162" w:after="0" w:line="333" w:lineRule="auto"/>
        <w:ind w:left="618" w:right="1513" w:firstLine="566"/>
        <w:jc w:val="left"/>
        <w:rPr>
          <w:sz w:val="28"/>
          <w:highlight w:val="yellow"/>
        </w:rPr>
      </w:pPr>
      <w:r>
        <w:rPr>
          <w:spacing w:val="-5"/>
          <w:sz w:val="28"/>
          <w:highlight w:val="yellow"/>
        </w:rPr>
        <w:t>供应商应仔细阅读和检查磋商文件的全部内容。供应商若</w:t>
      </w:r>
      <w:r>
        <w:rPr>
          <w:spacing w:val="-14"/>
          <w:sz w:val="28"/>
          <w:highlight w:val="yellow"/>
        </w:rPr>
        <w:t xml:space="preserve">对磋商文件有任何疑问，均应在响应文件递交截止时间 </w:t>
      </w:r>
      <w:r>
        <w:rPr>
          <w:sz w:val="28"/>
          <w:highlight w:val="yellow"/>
        </w:rPr>
        <w:t>5</w:t>
      </w:r>
      <w:r>
        <w:rPr>
          <w:spacing w:val="-13"/>
          <w:sz w:val="28"/>
          <w:highlight w:val="yellow"/>
        </w:rPr>
        <w:t xml:space="preserve"> 日前</w:t>
      </w:r>
      <w:r>
        <w:rPr>
          <w:rFonts w:hint="eastAsia"/>
          <w:spacing w:val="-13"/>
          <w:sz w:val="28"/>
          <w:highlight w:val="yellow"/>
          <w:lang w:eastAsia="zh-CN"/>
        </w:rPr>
        <w:t>要求采购人或采购代理机构，</w:t>
      </w:r>
      <w:r>
        <w:rPr>
          <w:spacing w:val="-12"/>
          <w:sz w:val="28"/>
          <w:highlight w:val="yellow"/>
        </w:rPr>
        <w:t>对供应商所要求澄清的内容</w:t>
      </w:r>
      <w:r>
        <w:rPr>
          <w:spacing w:val="-8"/>
          <w:sz w:val="28"/>
          <w:highlight w:val="yellow"/>
        </w:rPr>
        <w:t>均予以答复</w:t>
      </w:r>
      <w:r>
        <w:rPr>
          <w:sz w:val="28"/>
          <w:highlight w:val="yellow"/>
        </w:rPr>
        <w:t>（</w:t>
      </w:r>
      <w:r>
        <w:rPr>
          <w:spacing w:val="-3"/>
          <w:sz w:val="28"/>
          <w:highlight w:val="yellow"/>
        </w:rPr>
        <w:t>答复中不包括问题的来源</w:t>
      </w:r>
      <w:r>
        <w:rPr>
          <w:spacing w:val="-140"/>
          <w:sz w:val="28"/>
          <w:highlight w:val="yellow"/>
        </w:rPr>
        <w:t>）</w:t>
      </w:r>
      <w:r>
        <w:rPr>
          <w:spacing w:val="-3"/>
          <w:sz w:val="28"/>
          <w:highlight w:val="yellow"/>
        </w:rPr>
        <w:t>。必要时，采购单位将组织</w:t>
      </w:r>
      <w:r>
        <w:rPr>
          <w:spacing w:val="-11"/>
          <w:sz w:val="28"/>
          <w:highlight w:val="yellow"/>
        </w:rPr>
        <w:t>相关专家召开答疑会</w:t>
      </w:r>
      <w:r>
        <w:rPr>
          <w:spacing w:val="-22"/>
          <w:sz w:val="28"/>
          <w:highlight w:val="yellow"/>
        </w:rPr>
        <w:t>。澄清文件作为磋商文件的组成部分，对供应商具有同等约束作用。</w:t>
      </w:r>
      <w:r>
        <w:rPr>
          <w:sz w:val="28"/>
          <w:highlight w:val="yellow"/>
        </w:rPr>
        <w:t xml:space="preserve"> </w:t>
      </w:r>
    </w:p>
    <w:p>
      <w:pPr>
        <w:pStyle w:val="23"/>
        <w:numPr>
          <w:ilvl w:val="2"/>
          <w:numId w:val="3"/>
        </w:numPr>
        <w:tabs>
          <w:tab w:val="left" w:pos="1898"/>
        </w:tabs>
        <w:spacing w:before="212" w:after="0" w:line="333" w:lineRule="auto"/>
        <w:ind w:left="618" w:right="1653" w:firstLine="539"/>
        <w:jc w:val="both"/>
        <w:rPr>
          <w:sz w:val="28"/>
        </w:rPr>
      </w:pPr>
      <w:r>
        <w:rPr>
          <w:spacing w:val="-7"/>
          <w:sz w:val="28"/>
        </w:rPr>
        <w:t xml:space="preserve">供应商在本项目采购公告期限届满之日起 </w:t>
      </w:r>
      <w:r>
        <w:rPr>
          <w:sz w:val="28"/>
        </w:rPr>
        <w:t>5</w:t>
      </w:r>
      <w:r>
        <w:rPr>
          <w:spacing w:val="-12"/>
          <w:sz w:val="28"/>
        </w:rPr>
        <w:t xml:space="preserve"> 个工作日内未</w:t>
      </w:r>
      <w:r>
        <w:rPr>
          <w:spacing w:val="-13"/>
          <w:sz w:val="28"/>
        </w:rPr>
        <w:t>对磋商文件提出异议的，采购单位将视其为同意。在规定的时间后就</w:t>
      </w:r>
      <w:r>
        <w:rPr>
          <w:spacing w:val="-3"/>
          <w:sz w:val="28"/>
        </w:rPr>
        <w:t xml:space="preserve">磋商文件内容提出的质疑将不予受理。 </w:t>
      </w:r>
    </w:p>
    <w:p>
      <w:pPr>
        <w:pStyle w:val="8"/>
        <w:spacing w:before="3"/>
        <w:rPr>
          <w:sz w:val="22"/>
        </w:rPr>
      </w:pPr>
    </w:p>
    <w:p>
      <w:pPr>
        <w:pStyle w:val="6"/>
        <w:numPr>
          <w:ilvl w:val="1"/>
          <w:numId w:val="3"/>
        </w:numPr>
        <w:tabs>
          <w:tab w:val="left" w:pos="1749"/>
        </w:tabs>
        <w:spacing w:before="0" w:after="0" w:line="240" w:lineRule="auto"/>
        <w:ind w:left="1748" w:right="0" w:hanging="568"/>
        <w:jc w:val="left"/>
      </w:pPr>
      <w:r>
        <w:t>磋商文件的修改</w:t>
      </w:r>
      <w:r>
        <w:rPr>
          <w:w w:val="99"/>
        </w:rPr>
        <w:t xml:space="preserve"> </w:t>
      </w:r>
    </w:p>
    <w:p>
      <w:pPr>
        <w:pStyle w:val="23"/>
        <w:numPr>
          <w:ilvl w:val="2"/>
          <w:numId w:val="3"/>
        </w:numPr>
        <w:tabs>
          <w:tab w:val="left" w:pos="1898"/>
        </w:tabs>
        <w:spacing w:before="162" w:after="0" w:line="333" w:lineRule="auto"/>
        <w:ind w:left="618" w:right="1653" w:firstLine="539"/>
        <w:jc w:val="left"/>
        <w:rPr>
          <w:sz w:val="28"/>
        </w:rPr>
      </w:pPr>
      <w:r>
        <w:rPr>
          <w:spacing w:val="-15"/>
          <w:sz w:val="28"/>
        </w:rPr>
        <w:t xml:space="preserve">采购单位可以对已发出的磋商文件进行必要的澄清或者修 </w:t>
      </w:r>
      <w:r>
        <w:rPr>
          <w:spacing w:val="-11"/>
          <w:sz w:val="28"/>
        </w:rPr>
        <w:t>改。澄清或者修改的内容可能影响响应文件编制的，</w:t>
      </w:r>
      <w:r>
        <w:rPr>
          <w:spacing w:val="-11"/>
          <w:sz w:val="28"/>
          <w:highlight w:val="yellow"/>
        </w:rPr>
        <w:t>采购单位将在响</w:t>
      </w:r>
      <w:r>
        <w:rPr>
          <w:spacing w:val="-3"/>
          <w:sz w:val="28"/>
          <w:highlight w:val="yellow"/>
        </w:rPr>
        <w:t>应文件递交截止时间五日前</w:t>
      </w:r>
      <w:r>
        <w:rPr>
          <w:rFonts w:hint="eastAsia"/>
          <w:spacing w:val="-3"/>
          <w:sz w:val="28"/>
          <w:highlight w:val="yellow"/>
          <w:lang w:eastAsia="zh-CN"/>
        </w:rPr>
        <w:t>在政采云平台</w:t>
      </w:r>
      <w:r>
        <w:rPr>
          <w:spacing w:val="-3"/>
          <w:sz w:val="28"/>
        </w:rPr>
        <w:t>发布更正公告。</w:t>
      </w:r>
      <w:r>
        <w:rPr>
          <w:spacing w:val="-2"/>
          <w:sz w:val="28"/>
        </w:rPr>
        <w:t xml:space="preserve"> </w:t>
      </w:r>
      <w:r>
        <w:rPr>
          <w:sz w:val="28"/>
        </w:rPr>
        <w:t xml:space="preserve"> </w:t>
      </w:r>
    </w:p>
    <w:p>
      <w:pPr>
        <w:pStyle w:val="23"/>
        <w:numPr>
          <w:ilvl w:val="2"/>
          <w:numId w:val="3"/>
        </w:numPr>
        <w:tabs>
          <w:tab w:val="left" w:pos="1898"/>
        </w:tabs>
        <w:spacing w:before="204" w:after="0" w:line="336" w:lineRule="auto"/>
        <w:ind w:left="618" w:right="1651" w:firstLine="539"/>
        <w:jc w:val="left"/>
        <w:rPr>
          <w:sz w:val="28"/>
        </w:rPr>
      </w:pPr>
      <w:r>
        <w:rPr>
          <w:spacing w:val="-22"/>
          <w:sz w:val="28"/>
        </w:rPr>
        <w:t>澄清或者修改的内容是磋商文件的组成部分，将在</w:t>
      </w:r>
      <w:r>
        <w:rPr>
          <w:sz w:val="28"/>
        </w:rPr>
        <w:t>网站</w:t>
      </w:r>
      <w:r>
        <w:rPr>
          <w:spacing w:val="-3"/>
          <w:sz w:val="28"/>
        </w:rPr>
        <w:t xml:space="preserve">向所有供应商公布，并对供应商具有约束力。 </w:t>
      </w:r>
    </w:p>
    <w:p>
      <w:pPr>
        <w:pStyle w:val="23"/>
        <w:numPr>
          <w:ilvl w:val="2"/>
          <w:numId w:val="3"/>
        </w:numPr>
        <w:tabs>
          <w:tab w:val="left" w:pos="1958"/>
        </w:tabs>
        <w:spacing w:before="196" w:after="0" w:line="333" w:lineRule="auto"/>
        <w:ind w:left="618" w:right="1652" w:firstLine="566"/>
        <w:jc w:val="left"/>
        <w:rPr>
          <w:sz w:val="28"/>
        </w:rPr>
      </w:pPr>
      <w:r>
        <w:rPr>
          <w:spacing w:val="-3"/>
          <w:sz w:val="28"/>
        </w:rPr>
        <w:t xml:space="preserve">为使供应商有充足的时间对磋商文件的修改部分进行研 </w:t>
      </w:r>
      <w:r>
        <w:rPr>
          <w:spacing w:val="-11"/>
          <w:sz w:val="28"/>
        </w:rPr>
        <w:t>究，采购单位可适当推迟响应文件截止期，并通过在</w:t>
      </w:r>
      <w:r>
        <w:rPr>
          <w:rFonts w:hint="eastAsia"/>
          <w:spacing w:val="-11"/>
          <w:sz w:val="28"/>
          <w:lang w:eastAsia="zh-CN"/>
        </w:rPr>
        <w:t>政采云平台</w:t>
      </w:r>
      <w:r>
        <w:rPr>
          <w:spacing w:val="-3"/>
          <w:sz w:val="28"/>
        </w:rPr>
        <w:t>上发布公告方式通知所有下载磋商文件的供应商。</w:t>
      </w:r>
      <w:r>
        <w:rPr>
          <w:sz w:val="28"/>
        </w:rPr>
        <w:t xml:space="preserve"> </w:t>
      </w:r>
    </w:p>
    <w:p>
      <w:pPr>
        <w:pStyle w:val="23"/>
        <w:numPr>
          <w:ilvl w:val="2"/>
          <w:numId w:val="3"/>
        </w:numPr>
        <w:tabs>
          <w:tab w:val="left" w:pos="1898"/>
        </w:tabs>
        <w:spacing w:before="206" w:after="0" w:line="240" w:lineRule="auto"/>
        <w:ind w:left="1897" w:right="0" w:hanging="740"/>
        <w:jc w:val="left"/>
        <w:rPr>
          <w:sz w:val="28"/>
        </w:rPr>
      </w:pPr>
      <w:r>
        <w:rPr>
          <w:spacing w:val="-15"/>
          <w:sz w:val="28"/>
        </w:rPr>
        <w:t>供应商应注意及时浏览网上发布的澄清或修改通知并下载，</w:t>
      </w:r>
    </w:p>
    <w:p>
      <w:pPr>
        <w:spacing w:after="0" w:line="240" w:lineRule="auto"/>
        <w:jc w:val="left"/>
        <w:rPr>
          <w:sz w:val="28"/>
        </w:rPr>
        <w:sectPr>
          <w:pgSz w:w="11910" w:h="16840"/>
          <w:pgMar w:top="1580" w:right="140" w:bottom="1160" w:left="1180" w:header="0" w:footer="895" w:gutter="0"/>
          <w:cols w:space="720" w:num="1"/>
        </w:sectPr>
      </w:pPr>
    </w:p>
    <w:p>
      <w:pPr>
        <w:pStyle w:val="8"/>
        <w:spacing w:before="43" w:line="333" w:lineRule="auto"/>
        <w:ind w:left="618" w:right="1646"/>
      </w:pPr>
      <w:r>
        <w:rPr>
          <w:spacing w:val="-15"/>
        </w:rPr>
        <w:t>因供应商原因未及时获知澄清、修改或补充内容而导致的任何后果将由供应商自行承担。</w:t>
      </w:r>
      <w:r>
        <w:t xml:space="preserve"> </w:t>
      </w:r>
    </w:p>
    <w:p>
      <w:pPr>
        <w:pStyle w:val="5"/>
        <w:spacing w:before="222"/>
        <w:ind w:left="2802"/>
        <w:rPr>
          <w:rFonts w:hint="eastAsia" w:ascii="宋体" w:eastAsia="宋体"/>
        </w:rPr>
      </w:pPr>
      <w:bookmarkStart w:id="10" w:name="三、响应文件的编制和数量"/>
      <w:bookmarkEnd w:id="10"/>
      <w:bookmarkStart w:id="11" w:name="_Toc9872"/>
      <w:r>
        <w:rPr>
          <w:rFonts w:hint="eastAsia" w:ascii="宋体" w:eastAsia="宋体"/>
        </w:rPr>
        <w:t>三、响应文件的编制和数量</w:t>
      </w:r>
      <w:bookmarkEnd w:id="11"/>
      <w:r>
        <w:rPr>
          <w:rFonts w:hint="eastAsia" w:ascii="宋体" w:eastAsia="宋体"/>
          <w:w w:val="98"/>
        </w:rPr>
        <w:t xml:space="preserve"> </w:t>
      </w:r>
    </w:p>
    <w:p>
      <w:pPr>
        <w:pStyle w:val="8"/>
        <w:spacing w:before="9"/>
        <w:rPr>
          <w:b/>
          <w:sz w:val="36"/>
        </w:rPr>
      </w:pPr>
    </w:p>
    <w:p>
      <w:pPr>
        <w:pStyle w:val="6"/>
        <w:numPr>
          <w:ilvl w:val="1"/>
          <w:numId w:val="4"/>
        </w:numPr>
        <w:tabs>
          <w:tab w:val="left" w:pos="1889"/>
        </w:tabs>
        <w:spacing w:before="0" w:after="0" w:line="240" w:lineRule="auto"/>
        <w:ind w:left="1888" w:right="0" w:hanging="708"/>
        <w:jc w:val="left"/>
      </w:pPr>
      <w:r>
        <w:t>响应文件的语言</w:t>
      </w:r>
      <w:r>
        <w:rPr>
          <w:w w:val="99"/>
        </w:rPr>
        <w:t xml:space="preserve"> </w:t>
      </w:r>
    </w:p>
    <w:p>
      <w:pPr>
        <w:pStyle w:val="8"/>
        <w:spacing w:before="2"/>
        <w:rPr>
          <w:b/>
        </w:rPr>
      </w:pPr>
    </w:p>
    <w:p>
      <w:pPr>
        <w:pStyle w:val="23"/>
        <w:numPr>
          <w:ilvl w:val="2"/>
          <w:numId w:val="4"/>
        </w:numPr>
        <w:tabs>
          <w:tab w:val="left" w:pos="1898"/>
        </w:tabs>
        <w:spacing w:before="0" w:after="0" w:line="333" w:lineRule="auto"/>
        <w:ind w:left="618" w:right="1646" w:firstLine="539"/>
        <w:jc w:val="both"/>
        <w:rPr>
          <w:sz w:val="28"/>
        </w:rPr>
      </w:pPr>
      <w:r>
        <w:rPr>
          <w:spacing w:val="-15"/>
          <w:sz w:val="28"/>
        </w:rPr>
        <w:t>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r>
        <w:rPr>
          <w:sz w:val="28"/>
        </w:rPr>
        <w:t xml:space="preserve"> </w:t>
      </w:r>
    </w:p>
    <w:p>
      <w:pPr>
        <w:pStyle w:val="8"/>
        <w:spacing w:before="4"/>
        <w:rPr>
          <w:sz w:val="22"/>
        </w:rPr>
      </w:pPr>
    </w:p>
    <w:p>
      <w:pPr>
        <w:pStyle w:val="6"/>
        <w:numPr>
          <w:ilvl w:val="1"/>
          <w:numId w:val="5"/>
        </w:numPr>
        <w:tabs>
          <w:tab w:val="left" w:pos="1677"/>
        </w:tabs>
        <w:spacing w:before="1" w:after="0" w:line="240" w:lineRule="auto"/>
        <w:ind w:left="1676" w:right="0" w:hanging="496"/>
        <w:jc w:val="left"/>
      </w:pPr>
      <w:r>
        <w:t>响应文件的构成</w:t>
      </w:r>
      <w:r>
        <w:rPr>
          <w:w w:val="99"/>
        </w:rPr>
        <w:t xml:space="preserve"> </w:t>
      </w:r>
    </w:p>
    <w:p>
      <w:pPr>
        <w:pStyle w:val="8"/>
        <w:spacing w:before="2"/>
        <w:rPr>
          <w:b/>
        </w:rPr>
      </w:pPr>
    </w:p>
    <w:p>
      <w:pPr>
        <w:pStyle w:val="23"/>
        <w:numPr>
          <w:ilvl w:val="2"/>
          <w:numId w:val="5"/>
        </w:numPr>
        <w:tabs>
          <w:tab w:val="left" w:pos="1958"/>
        </w:tabs>
        <w:spacing w:before="0" w:after="0" w:line="240" w:lineRule="auto"/>
        <w:ind w:left="1957" w:right="0" w:hanging="774"/>
        <w:jc w:val="left"/>
        <w:rPr>
          <w:sz w:val="28"/>
        </w:rPr>
      </w:pPr>
      <w:r>
        <w:rPr>
          <w:spacing w:val="-3"/>
          <w:sz w:val="28"/>
        </w:rPr>
        <w:t xml:space="preserve">供应商编制的响应文件应包括但不少于下列内容： </w:t>
      </w:r>
    </w:p>
    <w:p>
      <w:pPr>
        <w:pStyle w:val="8"/>
        <w:spacing w:before="9"/>
        <w:rPr>
          <w:sz w:val="26"/>
        </w:rPr>
      </w:pPr>
    </w:p>
    <w:p>
      <w:pPr>
        <w:pStyle w:val="8"/>
        <w:ind w:left="1184"/>
      </w:pPr>
      <w:r>
        <w:rPr>
          <w:spacing w:val="-1"/>
        </w:rPr>
        <w:t>（1</w:t>
      </w:r>
      <w:r>
        <w:rPr>
          <w:spacing w:val="-7"/>
        </w:rPr>
        <w:t>)商务文件内容</w:t>
      </w:r>
      <w:r>
        <w:t>（</w:t>
      </w:r>
      <w:r>
        <w:rPr>
          <w:spacing w:val="-3"/>
        </w:rPr>
        <w:t>详见第六章商务文件组成</w:t>
      </w:r>
      <w:r>
        <w:t xml:space="preserve">） </w:t>
      </w:r>
    </w:p>
    <w:p>
      <w:pPr>
        <w:pStyle w:val="8"/>
        <w:spacing w:before="7"/>
        <w:rPr>
          <w:sz w:val="26"/>
        </w:rPr>
      </w:pPr>
    </w:p>
    <w:p>
      <w:pPr>
        <w:pStyle w:val="8"/>
        <w:ind w:left="1184"/>
      </w:pPr>
      <w:r>
        <w:rPr>
          <w:spacing w:val="-1"/>
        </w:rPr>
        <w:t>（2</w:t>
      </w:r>
      <w:r>
        <w:rPr>
          <w:spacing w:val="-3"/>
        </w:rPr>
        <w:t>)技术文件内容</w:t>
      </w:r>
      <w:r>
        <w:t>（</w:t>
      </w:r>
      <w:r>
        <w:rPr>
          <w:spacing w:val="-3"/>
        </w:rPr>
        <w:t>详见第六章技术文件组成</w:t>
      </w:r>
      <w:r>
        <w:t xml:space="preserve">） </w:t>
      </w:r>
    </w:p>
    <w:p>
      <w:pPr>
        <w:pStyle w:val="8"/>
        <w:spacing w:before="11"/>
        <w:rPr>
          <w:sz w:val="32"/>
        </w:rPr>
      </w:pPr>
    </w:p>
    <w:p>
      <w:pPr>
        <w:pStyle w:val="6"/>
        <w:numPr>
          <w:ilvl w:val="1"/>
          <w:numId w:val="5"/>
        </w:numPr>
        <w:tabs>
          <w:tab w:val="left" w:pos="1677"/>
        </w:tabs>
        <w:spacing w:before="0" w:after="0" w:line="240" w:lineRule="auto"/>
        <w:ind w:left="1676" w:right="0" w:hanging="496"/>
        <w:jc w:val="left"/>
      </w:pPr>
      <w:r>
        <w:t>响应文件编制</w:t>
      </w:r>
      <w:r>
        <w:rPr>
          <w:w w:val="99"/>
        </w:rPr>
        <w:t xml:space="preserve"> </w:t>
      </w:r>
    </w:p>
    <w:p>
      <w:pPr>
        <w:pStyle w:val="8"/>
        <w:spacing w:before="2"/>
        <w:rPr>
          <w:b/>
        </w:rPr>
      </w:pPr>
    </w:p>
    <w:p>
      <w:pPr>
        <w:pStyle w:val="23"/>
        <w:numPr>
          <w:ilvl w:val="2"/>
          <w:numId w:val="5"/>
        </w:numPr>
        <w:tabs>
          <w:tab w:val="left" w:pos="1958"/>
        </w:tabs>
        <w:spacing w:before="1" w:after="0" w:line="333" w:lineRule="auto"/>
        <w:ind w:left="618" w:right="1846" w:firstLine="566"/>
        <w:jc w:val="both"/>
        <w:rPr>
          <w:sz w:val="28"/>
        </w:rPr>
      </w:pPr>
      <w:r>
        <w:rPr>
          <w:spacing w:val="-6"/>
          <w:sz w:val="28"/>
        </w:rPr>
        <w:t>电子响应文件制作时，应按照统一的“投标文件制作工具”和磋商文件中明确的响应文件目录和投标技术规格、参数及相</w:t>
      </w:r>
      <w:r>
        <w:rPr>
          <w:spacing w:val="-3"/>
          <w:sz w:val="28"/>
        </w:rPr>
        <w:t xml:space="preserve">关要求格式进行编制，保证目录清晰、内容完整。 </w:t>
      </w:r>
    </w:p>
    <w:p>
      <w:pPr>
        <w:pStyle w:val="23"/>
        <w:numPr>
          <w:ilvl w:val="2"/>
          <w:numId w:val="5"/>
        </w:numPr>
        <w:tabs>
          <w:tab w:val="left" w:pos="1958"/>
        </w:tabs>
        <w:spacing w:before="205" w:after="0" w:line="333" w:lineRule="auto"/>
        <w:ind w:left="618" w:right="1910" w:firstLine="566"/>
        <w:jc w:val="both"/>
        <w:rPr>
          <w:sz w:val="28"/>
        </w:rPr>
      </w:pPr>
      <w:r>
        <w:rPr>
          <w:spacing w:val="-3"/>
          <w:sz w:val="28"/>
        </w:rPr>
        <w:t>供应商应按照供应商须知前附表要求的份数编制响应文件。</w:t>
      </w:r>
      <w:r>
        <w:rPr>
          <w:sz w:val="28"/>
        </w:rPr>
        <w:t xml:space="preserve"> </w:t>
      </w:r>
    </w:p>
    <w:p>
      <w:pPr>
        <w:pStyle w:val="23"/>
        <w:numPr>
          <w:ilvl w:val="2"/>
          <w:numId w:val="5"/>
        </w:numPr>
        <w:tabs>
          <w:tab w:val="left" w:pos="1958"/>
        </w:tabs>
        <w:spacing w:before="203" w:after="0" w:line="333" w:lineRule="auto"/>
        <w:ind w:left="618" w:right="1652" w:firstLine="566"/>
        <w:jc w:val="left"/>
        <w:rPr>
          <w:sz w:val="28"/>
        </w:rPr>
      </w:pPr>
      <w:r>
        <w:rPr>
          <w:spacing w:val="-6"/>
          <w:sz w:val="28"/>
        </w:rPr>
        <w:t>网上提交的电子响应文件</w:t>
      </w:r>
      <w:r>
        <w:rPr>
          <w:sz w:val="28"/>
        </w:rPr>
        <w:t>（</w:t>
      </w:r>
      <w:r>
        <w:rPr>
          <w:spacing w:val="-3"/>
          <w:sz w:val="28"/>
        </w:rPr>
        <w:t>加密</w:t>
      </w:r>
      <w:r>
        <w:rPr>
          <w:sz w:val="28"/>
        </w:rPr>
        <w:t>）</w:t>
      </w:r>
      <w:r>
        <w:rPr>
          <w:spacing w:val="-3"/>
          <w:sz w:val="28"/>
        </w:rPr>
        <w:t>为正本，磋商现场提交的电子光盘(未加密的电子响应文件)为副本。当副本和正本不一致时，以正本为准。</w:t>
      </w:r>
      <w:r>
        <w:rPr>
          <w:spacing w:val="-2"/>
          <w:sz w:val="28"/>
        </w:rPr>
        <w:t xml:space="preserve"> </w:t>
      </w:r>
      <w:r>
        <w:rPr>
          <w:sz w:val="28"/>
        </w:rPr>
        <w:t xml:space="preserve"> </w:t>
      </w:r>
    </w:p>
    <w:p>
      <w:pPr>
        <w:pStyle w:val="23"/>
        <w:numPr>
          <w:ilvl w:val="2"/>
          <w:numId w:val="5"/>
        </w:numPr>
        <w:tabs>
          <w:tab w:val="left" w:pos="1934"/>
        </w:tabs>
        <w:spacing w:before="204" w:after="0" w:line="240" w:lineRule="auto"/>
        <w:ind w:left="1933" w:right="0" w:hanging="750"/>
        <w:jc w:val="left"/>
        <w:rPr>
          <w:sz w:val="28"/>
        </w:rPr>
      </w:pPr>
      <w:r>
        <w:rPr>
          <w:spacing w:val="-3"/>
          <w:sz w:val="28"/>
        </w:rPr>
        <w:t>供应商因自身原因导致电子响应文件无法导入电子评标系</w:t>
      </w:r>
    </w:p>
    <w:p>
      <w:pPr>
        <w:spacing w:after="0" w:line="240" w:lineRule="auto"/>
        <w:jc w:val="left"/>
        <w:rPr>
          <w:sz w:val="28"/>
        </w:rPr>
        <w:sectPr>
          <w:pgSz w:w="11910" w:h="16840"/>
          <w:pgMar w:top="1500" w:right="140" w:bottom="1160" w:left="1180" w:header="0" w:footer="895" w:gutter="0"/>
          <w:cols w:space="720" w:num="1"/>
        </w:sectPr>
      </w:pPr>
    </w:p>
    <w:p>
      <w:pPr>
        <w:pStyle w:val="8"/>
        <w:spacing w:before="43"/>
        <w:ind w:left="618"/>
      </w:pPr>
      <w:r>
        <w:rPr>
          <w:spacing w:val="-3"/>
        </w:rPr>
        <w:t>统的，该响应文件视为无效文件。</w:t>
      </w:r>
      <w:r>
        <w:rPr>
          <w:spacing w:val="-2"/>
        </w:rPr>
        <w:t xml:space="preserve"> </w:t>
      </w:r>
      <w:r>
        <w:t xml:space="preserve"> </w:t>
      </w:r>
    </w:p>
    <w:p>
      <w:pPr>
        <w:pStyle w:val="8"/>
        <w:spacing w:before="8"/>
        <w:rPr>
          <w:sz w:val="26"/>
        </w:rPr>
      </w:pPr>
    </w:p>
    <w:p>
      <w:pPr>
        <w:pStyle w:val="23"/>
        <w:numPr>
          <w:ilvl w:val="2"/>
          <w:numId w:val="5"/>
        </w:numPr>
        <w:tabs>
          <w:tab w:val="left" w:pos="1958"/>
        </w:tabs>
        <w:spacing w:before="0" w:after="0" w:line="333" w:lineRule="auto"/>
        <w:ind w:left="618" w:right="1767" w:firstLine="566"/>
        <w:jc w:val="both"/>
        <w:rPr>
          <w:sz w:val="28"/>
        </w:rPr>
      </w:pPr>
      <w:r>
        <w:rPr>
          <w:spacing w:val="-3"/>
          <w:sz w:val="28"/>
        </w:rPr>
        <w:t>电子响应文件具有法律效力,与其他形式的响应文件在内容和格式上等同，若响应文件与磋商文件要求不一致，其内容影响成交结果时，责任由供应商自行承担。</w:t>
      </w:r>
      <w:r>
        <w:rPr>
          <w:spacing w:val="-2"/>
          <w:sz w:val="28"/>
        </w:rPr>
        <w:t xml:space="preserve"> </w:t>
      </w:r>
      <w:r>
        <w:rPr>
          <w:sz w:val="28"/>
        </w:rPr>
        <w:t xml:space="preserve"> </w:t>
      </w:r>
    </w:p>
    <w:p>
      <w:pPr>
        <w:pStyle w:val="23"/>
        <w:numPr>
          <w:ilvl w:val="2"/>
          <w:numId w:val="5"/>
        </w:numPr>
        <w:tabs>
          <w:tab w:val="left" w:pos="1958"/>
        </w:tabs>
        <w:spacing w:before="204" w:after="0" w:line="333" w:lineRule="auto"/>
        <w:ind w:left="618" w:right="1652" w:firstLine="566"/>
        <w:jc w:val="both"/>
        <w:rPr>
          <w:sz w:val="28"/>
        </w:rPr>
      </w:pPr>
      <w:r>
        <w:rPr>
          <w:spacing w:val="-6"/>
          <w:sz w:val="28"/>
        </w:rPr>
        <w:t>为了保证电子标书的合法性、安全性和完整性，电子响应</w:t>
      </w:r>
      <w:r>
        <w:rPr>
          <w:spacing w:val="-8"/>
          <w:sz w:val="28"/>
        </w:rPr>
        <w:t xml:space="preserve">文件转换完成后，应在规定区域加盖单位和法定代表人 </w:t>
      </w:r>
      <w:r>
        <w:rPr>
          <w:sz w:val="28"/>
        </w:rPr>
        <w:t>CA</w:t>
      </w:r>
      <w:r>
        <w:rPr>
          <w:spacing w:val="-14"/>
          <w:sz w:val="28"/>
        </w:rPr>
        <w:t xml:space="preserve"> 印章。电</w:t>
      </w:r>
      <w:r>
        <w:rPr>
          <w:spacing w:val="-8"/>
          <w:sz w:val="28"/>
        </w:rPr>
        <w:t xml:space="preserve">子响应文件若无 </w:t>
      </w:r>
      <w:r>
        <w:rPr>
          <w:sz w:val="28"/>
        </w:rPr>
        <w:t>CA</w:t>
      </w:r>
      <w:r>
        <w:rPr>
          <w:spacing w:val="-10"/>
          <w:sz w:val="28"/>
        </w:rPr>
        <w:t xml:space="preserve"> 电子签章，则视为无效文件。 </w:t>
      </w:r>
    </w:p>
    <w:p>
      <w:pPr>
        <w:pStyle w:val="23"/>
        <w:numPr>
          <w:ilvl w:val="2"/>
          <w:numId w:val="5"/>
        </w:numPr>
        <w:tabs>
          <w:tab w:val="left" w:pos="1958"/>
        </w:tabs>
        <w:spacing w:before="203" w:after="0" w:line="240" w:lineRule="auto"/>
        <w:ind w:left="1957" w:right="0" w:hanging="774"/>
        <w:jc w:val="both"/>
        <w:rPr>
          <w:sz w:val="28"/>
        </w:rPr>
      </w:pPr>
      <w:r>
        <w:rPr>
          <w:spacing w:val="-20"/>
          <w:sz w:val="28"/>
        </w:rPr>
        <w:t>供应商应完整地填写磋商文件中提供的《竞争性磋商函》、</w:t>
      </w:r>
    </w:p>
    <w:p>
      <w:pPr>
        <w:pStyle w:val="8"/>
        <w:spacing w:before="143" w:line="333" w:lineRule="auto"/>
        <w:ind w:left="618" w:right="1654"/>
      </w:pPr>
      <w:r>
        <w:rPr>
          <w:spacing w:val="-10"/>
        </w:rPr>
        <w:t>《竞争性磋商报价一览表》、《竞争性磋商报价明细表》等磋商文件</w:t>
      </w:r>
      <w:r>
        <w:rPr>
          <w:spacing w:val="-3"/>
        </w:rPr>
        <w:t>中规定的所有内容。</w:t>
      </w:r>
      <w:r>
        <w:rPr>
          <w:spacing w:val="-2"/>
        </w:rPr>
        <w:t xml:space="preserve"> </w:t>
      </w:r>
      <w:r>
        <w:t xml:space="preserve"> </w:t>
      </w:r>
    </w:p>
    <w:p>
      <w:pPr>
        <w:pStyle w:val="23"/>
        <w:numPr>
          <w:ilvl w:val="2"/>
          <w:numId w:val="5"/>
        </w:numPr>
        <w:tabs>
          <w:tab w:val="left" w:pos="1934"/>
        </w:tabs>
        <w:spacing w:before="203" w:after="0" w:line="333" w:lineRule="auto"/>
        <w:ind w:left="618" w:right="1652" w:firstLine="566"/>
        <w:jc w:val="left"/>
        <w:rPr>
          <w:sz w:val="28"/>
        </w:rPr>
      </w:pPr>
      <w:r>
        <w:rPr>
          <w:spacing w:val="-3"/>
          <w:sz w:val="28"/>
        </w:rPr>
        <w:t>供应商必须保证响应文件所提供的全部资料真实可靠，并接受采购单位对其中任何资料进一步核实的要求。</w:t>
      </w:r>
      <w:r>
        <w:rPr>
          <w:spacing w:val="-2"/>
          <w:sz w:val="28"/>
        </w:rPr>
        <w:t xml:space="preserve"> </w:t>
      </w:r>
      <w:r>
        <w:rPr>
          <w:sz w:val="28"/>
        </w:rPr>
        <w:t xml:space="preserve"> </w:t>
      </w:r>
    </w:p>
    <w:p>
      <w:pPr>
        <w:pStyle w:val="8"/>
        <w:rPr>
          <w:sz w:val="22"/>
        </w:rPr>
      </w:pPr>
    </w:p>
    <w:p>
      <w:pPr>
        <w:pStyle w:val="6"/>
        <w:numPr>
          <w:ilvl w:val="1"/>
          <w:numId w:val="6"/>
        </w:numPr>
        <w:tabs>
          <w:tab w:val="left" w:pos="1749"/>
        </w:tabs>
        <w:spacing w:before="0" w:after="0" w:line="240" w:lineRule="auto"/>
        <w:ind w:left="1748" w:right="0" w:hanging="568"/>
        <w:jc w:val="left"/>
      </w:pPr>
      <w:r>
        <w:t>磋商报价要求</w:t>
      </w:r>
      <w:r>
        <w:rPr>
          <w:w w:val="99"/>
        </w:rPr>
        <w:t xml:space="preserve"> </w:t>
      </w:r>
    </w:p>
    <w:p>
      <w:pPr>
        <w:pStyle w:val="8"/>
        <w:spacing w:before="3"/>
        <w:rPr>
          <w:b/>
        </w:rPr>
      </w:pPr>
    </w:p>
    <w:p>
      <w:pPr>
        <w:pStyle w:val="23"/>
        <w:numPr>
          <w:ilvl w:val="2"/>
          <w:numId w:val="6"/>
        </w:numPr>
        <w:tabs>
          <w:tab w:val="left" w:pos="1958"/>
        </w:tabs>
        <w:spacing w:before="0" w:after="0" w:line="240" w:lineRule="auto"/>
        <w:ind w:left="1957" w:right="0" w:hanging="774"/>
        <w:jc w:val="both"/>
        <w:rPr>
          <w:sz w:val="28"/>
        </w:rPr>
      </w:pPr>
      <w:r>
        <w:rPr>
          <w:spacing w:val="-3"/>
          <w:sz w:val="28"/>
        </w:rPr>
        <w:t xml:space="preserve">供应商所提供的货物和服务均以人民币报价。 </w:t>
      </w:r>
    </w:p>
    <w:p>
      <w:pPr>
        <w:pStyle w:val="8"/>
        <w:spacing w:before="9"/>
        <w:rPr>
          <w:sz w:val="26"/>
        </w:rPr>
      </w:pPr>
    </w:p>
    <w:p>
      <w:pPr>
        <w:pStyle w:val="23"/>
        <w:numPr>
          <w:ilvl w:val="2"/>
          <w:numId w:val="6"/>
        </w:numPr>
        <w:tabs>
          <w:tab w:val="left" w:pos="1958"/>
        </w:tabs>
        <w:spacing w:before="0" w:after="0" w:line="333" w:lineRule="auto"/>
        <w:ind w:left="618" w:right="1654" w:firstLine="566"/>
        <w:jc w:val="left"/>
        <w:rPr>
          <w:sz w:val="28"/>
        </w:rPr>
      </w:pPr>
      <w:r>
        <w:rPr>
          <w:spacing w:val="-3"/>
          <w:sz w:val="28"/>
        </w:rPr>
        <w:t>商应按照“第三章 采购需求”规定的货物、服务内容、</w:t>
      </w:r>
      <w:r>
        <w:rPr>
          <w:spacing w:val="-9"/>
          <w:sz w:val="28"/>
        </w:rPr>
        <w:t>责任范围以及合同条款进行报价。并按《竞争性磋商报价一览表》和</w:t>
      </w:r>
    </w:p>
    <w:p>
      <w:pPr>
        <w:pStyle w:val="8"/>
        <w:spacing w:before="1" w:line="333" w:lineRule="auto"/>
        <w:ind w:left="618" w:right="1656"/>
      </w:pPr>
      <w:r>
        <w:rPr>
          <w:spacing w:val="-12"/>
        </w:rPr>
        <w:t>《竞争性磋商报价明细表》确定的格式报出分项价格和总价。磋商报</w:t>
      </w:r>
      <w:r>
        <w:rPr>
          <w:spacing w:val="-3"/>
        </w:rPr>
        <w:t>价应为优惠后的报价，任何报价上的优惠应体现在各分项报价中， 国家规定的各项税费不得优惠。磋商报价中不得包含磋商文件要求以外的内容，否则，在评审时不予核减。磋商报价中也不得缺漏磋商文件所要求的内容，否则，在评审时将被视为已包含在磋商报价中。</w:t>
      </w:r>
      <w:r>
        <w:t xml:space="preserve"> </w:t>
      </w:r>
    </w:p>
    <w:p>
      <w:pPr>
        <w:pStyle w:val="23"/>
        <w:numPr>
          <w:ilvl w:val="2"/>
          <w:numId w:val="6"/>
        </w:numPr>
        <w:tabs>
          <w:tab w:val="left" w:pos="1887"/>
        </w:tabs>
        <w:spacing w:before="210" w:after="0" w:line="240" w:lineRule="auto"/>
        <w:ind w:left="1886" w:right="0" w:hanging="703"/>
        <w:jc w:val="left"/>
        <w:rPr>
          <w:sz w:val="28"/>
        </w:rPr>
      </w:pPr>
      <w:r>
        <w:rPr>
          <w:spacing w:val="-3"/>
          <w:sz w:val="28"/>
        </w:rPr>
        <w:t xml:space="preserve">《竞争性磋商报价明细表》填写时应响应下列要求： </w:t>
      </w:r>
    </w:p>
    <w:p>
      <w:pPr>
        <w:pStyle w:val="8"/>
        <w:spacing w:before="6"/>
        <w:rPr>
          <w:sz w:val="26"/>
        </w:rPr>
      </w:pPr>
    </w:p>
    <w:p>
      <w:pPr>
        <w:pStyle w:val="23"/>
        <w:numPr>
          <w:ilvl w:val="0"/>
          <w:numId w:val="7"/>
        </w:numPr>
        <w:tabs>
          <w:tab w:val="left" w:pos="1889"/>
        </w:tabs>
        <w:spacing w:before="1" w:after="0" w:line="240" w:lineRule="auto"/>
        <w:ind w:left="1888" w:right="0" w:hanging="705"/>
        <w:jc w:val="left"/>
        <w:rPr>
          <w:sz w:val="28"/>
        </w:rPr>
      </w:pPr>
      <w:r>
        <w:rPr>
          <w:spacing w:val="-3"/>
          <w:sz w:val="28"/>
        </w:rPr>
        <w:t xml:space="preserve">对于报价免费的项目应标明“免费”； </w:t>
      </w:r>
    </w:p>
    <w:p>
      <w:pPr>
        <w:spacing w:after="0" w:line="240" w:lineRule="auto"/>
        <w:jc w:val="left"/>
        <w:rPr>
          <w:sz w:val="28"/>
        </w:rPr>
        <w:sectPr>
          <w:pgSz w:w="11910" w:h="16840"/>
          <w:pgMar w:top="1500" w:right="140" w:bottom="1160" w:left="1180" w:header="0" w:footer="895" w:gutter="0"/>
          <w:cols w:space="720" w:num="1"/>
        </w:sectPr>
      </w:pPr>
    </w:p>
    <w:p>
      <w:pPr>
        <w:pStyle w:val="23"/>
        <w:numPr>
          <w:ilvl w:val="0"/>
          <w:numId w:val="7"/>
        </w:numPr>
        <w:tabs>
          <w:tab w:val="left" w:pos="1889"/>
        </w:tabs>
        <w:spacing w:before="43" w:after="0" w:line="333" w:lineRule="auto"/>
        <w:ind w:left="618" w:right="1699" w:firstLine="566"/>
        <w:jc w:val="left"/>
        <w:rPr>
          <w:sz w:val="28"/>
        </w:rPr>
      </w:pPr>
      <w:r>
        <w:rPr>
          <w:spacing w:val="-4"/>
          <w:sz w:val="28"/>
        </w:rPr>
        <w:t>所有根据合同或其它原因应由供应商支付的税款和其它应</w:t>
      </w:r>
      <w:r>
        <w:rPr>
          <w:spacing w:val="-3"/>
          <w:sz w:val="28"/>
        </w:rPr>
        <w:t xml:space="preserve">交纳的费用都要包括在供应商提交的磋商总价中； </w:t>
      </w:r>
    </w:p>
    <w:p>
      <w:pPr>
        <w:pStyle w:val="23"/>
        <w:numPr>
          <w:ilvl w:val="0"/>
          <w:numId w:val="7"/>
        </w:numPr>
        <w:tabs>
          <w:tab w:val="left" w:pos="1889"/>
        </w:tabs>
        <w:spacing w:before="202" w:after="0" w:line="333" w:lineRule="auto"/>
        <w:ind w:left="618" w:right="1699" w:firstLine="566"/>
        <w:jc w:val="left"/>
        <w:rPr>
          <w:sz w:val="28"/>
        </w:rPr>
      </w:pPr>
      <w:r>
        <w:rPr>
          <w:spacing w:val="-4"/>
          <w:sz w:val="28"/>
        </w:rPr>
        <w:t>应包含货物运至最终目的地的运输、保险和伴随货物服务</w:t>
      </w:r>
      <w:r>
        <w:rPr>
          <w:spacing w:val="-2"/>
          <w:sz w:val="28"/>
        </w:rPr>
        <w:t>的有关费用。</w:t>
      </w:r>
      <w:r>
        <w:rPr>
          <w:sz w:val="28"/>
        </w:rPr>
        <w:t xml:space="preserve"> </w:t>
      </w:r>
    </w:p>
    <w:p>
      <w:pPr>
        <w:pStyle w:val="23"/>
        <w:numPr>
          <w:ilvl w:val="2"/>
          <w:numId w:val="8"/>
        </w:numPr>
        <w:tabs>
          <w:tab w:val="left" w:pos="1934"/>
        </w:tabs>
        <w:spacing w:before="203" w:after="0" w:line="333" w:lineRule="auto"/>
        <w:ind w:left="618" w:right="1653" w:firstLine="566"/>
        <w:jc w:val="left"/>
        <w:rPr>
          <w:sz w:val="28"/>
        </w:rPr>
      </w:pPr>
      <w:r>
        <w:rPr>
          <w:spacing w:val="-3"/>
          <w:sz w:val="28"/>
        </w:rPr>
        <w:t>每一种规格的货物、服务只允许有一个报价，否则将被视为无效投标。</w:t>
      </w:r>
      <w:r>
        <w:rPr>
          <w:sz w:val="28"/>
        </w:rPr>
        <w:t xml:space="preserve"> </w:t>
      </w:r>
    </w:p>
    <w:p>
      <w:pPr>
        <w:pStyle w:val="23"/>
        <w:numPr>
          <w:ilvl w:val="2"/>
          <w:numId w:val="8"/>
        </w:numPr>
        <w:tabs>
          <w:tab w:val="left" w:pos="1934"/>
        </w:tabs>
        <w:spacing w:before="203" w:after="0" w:line="333" w:lineRule="auto"/>
        <w:ind w:left="618" w:right="1653" w:firstLine="566"/>
        <w:jc w:val="left"/>
        <w:rPr>
          <w:sz w:val="28"/>
        </w:rPr>
      </w:pPr>
      <w:r>
        <w:rPr>
          <w:spacing w:val="-3"/>
          <w:sz w:val="28"/>
        </w:rPr>
        <w:t xml:space="preserve">供应商所报的总价在合同执行过程中是固定不变的，不得以任何理由予以变更。 </w:t>
      </w:r>
    </w:p>
    <w:p>
      <w:pPr>
        <w:pStyle w:val="23"/>
        <w:numPr>
          <w:ilvl w:val="2"/>
          <w:numId w:val="8"/>
        </w:numPr>
        <w:tabs>
          <w:tab w:val="left" w:pos="1934"/>
        </w:tabs>
        <w:spacing w:before="203" w:after="0" w:line="240" w:lineRule="auto"/>
        <w:ind w:left="1933" w:right="0" w:hanging="750"/>
        <w:jc w:val="left"/>
        <w:rPr>
          <w:sz w:val="28"/>
        </w:rPr>
      </w:pPr>
      <w:r>
        <w:rPr>
          <w:spacing w:val="-3"/>
          <w:sz w:val="28"/>
        </w:rPr>
        <w:t xml:space="preserve">供应商的最后磋商报价超过项目采购预算的为无效报价。 </w:t>
      </w:r>
    </w:p>
    <w:p>
      <w:pPr>
        <w:pStyle w:val="8"/>
        <w:spacing w:before="9"/>
        <w:rPr>
          <w:sz w:val="26"/>
        </w:rPr>
      </w:pPr>
    </w:p>
    <w:p>
      <w:pPr>
        <w:pStyle w:val="23"/>
        <w:numPr>
          <w:ilvl w:val="1"/>
          <w:numId w:val="9"/>
        </w:numPr>
        <w:tabs>
          <w:tab w:val="left" w:pos="1677"/>
        </w:tabs>
        <w:spacing w:before="0" w:after="0" w:line="240" w:lineRule="auto"/>
        <w:ind w:left="1676" w:right="0" w:hanging="493"/>
        <w:jc w:val="left"/>
        <w:rPr>
          <w:sz w:val="28"/>
        </w:rPr>
      </w:pPr>
      <w:r>
        <w:rPr>
          <w:spacing w:val="-2"/>
          <w:sz w:val="28"/>
        </w:rPr>
        <w:t xml:space="preserve">备选方案 </w:t>
      </w:r>
    </w:p>
    <w:p>
      <w:pPr>
        <w:pStyle w:val="8"/>
        <w:spacing w:before="6"/>
        <w:rPr>
          <w:sz w:val="26"/>
        </w:rPr>
      </w:pPr>
    </w:p>
    <w:p>
      <w:pPr>
        <w:pStyle w:val="23"/>
        <w:numPr>
          <w:ilvl w:val="2"/>
          <w:numId w:val="9"/>
        </w:numPr>
        <w:tabs>
          <w:tab w:val="left" w:pos="1934"/>
        </w:tabs>
        <w:spacing w:before="0" w:after="0" w:line="336" w:lineRule="auto"/>
        <w:ind w:left="618" w:right="1653" w:firstLine="566"/>
        <w:jc w:val="left"/>
        <w:rPr>
          <w:sz w:val="28"/>
        </w:rPr>
      </w:pPr>
      <w:r>
        <w:rPr>
          <w:spacing w:val="-3"/>
          <w:sz w:val="28"/>
        </w:rPr>
        <w:t xml:space="preserve">供应商应按照供应商须知前附表要求编制磋商备选方案， 否则将被视为无效响应文件。 </w:t>
      </w:r>
    </w:p>
    <w:p>
      <w:pPr>
        <w:pStyle w:val="23"/>
        <w:numPr>
          <w:ilvl w:val="1"/>
          <w:numId w:val="9"/>
        </w:numPr>
        <w:tabs>
          <w:tab w:val="left" w:pos="1677"/>
        </w:tabs>
        <w:spacing w:before="196" w:after="0" w:line="240" w:lineRule="auto"/>
        <w:ind w:left="1676" w:right="0" w:hanging="493"/>
        <w:jc w:val="left"/>
        <w:rPr>
          <w:sz w:val="28"/>
        </w:rPr>
      </w:pPr>
      <w:r>
        <w:rPr>
          <w:spacing w:val="-2"/>
          <w:sz w:val="28"/>
        </w:rPr>
        <w:t xml:space="preserve">联合体投标 </w:t>
      </w:r>
    </w:p>
    <w:p>
      <w:pPr>
        <w:pStyle w:val="8"/>
        <w:spacing w:before="9"/>
        <w:rPr>
          <w:sz w:val="26"/>
        </w:rPr>
      </w:pPr>
    </w:p>
    <w:p>
      <w:pPr>
        <w:pStyle w:val="23"/>
        <w:numPr>
          <w:ilvl w:val="2"/>
          <w:numId w:val="9"/>
        </w:numPr>
        <w:tabs>
          <w:tab w:val="left" w:pos="1934"/>
        </w:tabs>
        <w:spacing w:before="0" w:after="0" w:line="333" w:lineRule="auto"/>
        <w:ind w:left="618" w:right="1653" w:firstLine="566"/>
        <w:jc w:val="left"/>
        <w:rPr>
          <w:sz w:val="28"/>
        </w:rPr>
      </w:pPr>
      <w:r>
        <w:rPr>
          <w:spacing w:val="-3"/>
          <w:sz w:val="28"/>
        </w:rPr>
        <w:t xml:space="preserve">两个以上供应商可以组成一个联合体，以一个供应商的身份共同参与磋商。 </w:t>
      </w:r>
    </w:p>
    <w:p>
      <w:pPr>
        <w:pStyle w:val="23"/>
        <w:numPr>
          <w:ilvl w:val="2"/>
          <w:numId w:val="9"/>
        </w:numPr>
        <w:tabs>
          <w:tab w:val="left" w:pos="1934"/>
        </w:tabs>
        <w:spacing w:before="203" w:after="0" w:line="333" w:lineRule="auto"/>
        <w:ind w:left="618" w:right="1653" w:firstLine="566"/>
        <w:jc w:val="left"/>
        <w:rPr>
          <w:sz w:val="28"/>
        </w:rPr>
      </w:pPr>
      <w:r>
        <w:rPr>
          <w:spacing w:val="-3"/>
          <w:sz w:val="28"/>
        </w:rPr>
        <w:t>采取联合体形式磋商的，联合体各方均应当符合政府采购法第二十二条规定的条件。采购人根据采购项目的特殊要求规定供应商特定条件的，联合体各方中至少有一方符合磋商文件规定的特定条件。</w:t>
      </w:r>
      <w:r>
        <w:rPr>
          <w:sz w:val="28"/>
        </w:rPr>
        <w:t xml:space="preserve"> </w:t>
      </w:r>
    </w:p>
    <w:p>
      <w:pPr>
        <w:pStyle w:val="23"/>
        <w:numPr>
          <w:ilvl w:val="2"/>
          <w:numId w:val="9"/>
        </w:numPr>
        <w:tabs>
          <w:tab w:val="left" w:pos="1934"/>
        </w:tabs>
        <w:spacing w:before="206" w:after="0" w:line="333" w:lineRule="auto"/>
        <w:ind w:left="618" w:right="1653" w:firstLine="566"/>
        <w:jc w:val="left"/>
        <w:rPr>
          <w:sz w:val="28"/>
        </w:rPr>
      </w:pPr>
      <w:r>
        <w:rPr>
          <w:spacing w:val="-3"/>
          <w:sz w:val="28"/>
        </w:rPr>
        <w:t>联合体各方之间必须签订联合磋商协议，明确约定联合体主体及各方承担的工作和相应的责任，其响应文件中必须提供联合磋商协议。</w:t>
      </w:r>
      <w:r>
        <w:rPr>
          <w:sz w:val="28"/>
        </w:rPr>
        <w:t xml:space="preserve"> </w:t>
      </w:r>
    </w:p>
    <w:p>
      <w:pPr>
        <w:pStyle w:val="23"/>
        <w:numPr>
          <w:ilvl w:val="2"/>
          <w:numId w:val="9"/>
        </w:numPr>
        <w:tabs>
          <w:tab w:val="left" w:pos="1934"/>
        </w:tabs>
        <w:spacing w:before="204" w:after="0" w:line="240" w:lineRule="auto"/>
        <w:ind w:left="1933" w:right="0" w:hanging="750"/>
        <w:jc w:val="left"/>
        <w:rPr>
          <w:sz w:val="28"/>
        </w:rPr>
      </w:pPr>
      <w:r>
        <w:rPr>
          <w:spacing w:val="-3"/>
          <w:sz w:val="28"/>
        </w:rPr>
        <w:t>以联合体形式参加政府采购活动的，联合体各方不得再单</w:t>
      </w:r>
    </w:p>
    <w:p>
      <w:pPr>
        <w:spacing w:after="0" w:line="240" w:lineRule="auto"/>
        <w:jc w:val="left"/>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独参加或者与其他供应商另外组成联合体参加同一合同项下的政府采购活动。 </w:t>
      </w:r>
    </w:p>
    <w:p>
      <w:pPr>
        <w:pStyle w:val="23"/>
        <w:numPr>
          <w:ilvl w:val="2"/>
          <w:numId w:val="9"/>
        </w:numPr>
        <w:tabs>
          <w:tab w:val="left" w:pos="1934"/>
        </w:tabs>
        <w:spacing w:before="202" w:after="0" w:line="333" w:lineRule="auto"/>
        <w:ind w:left="618" w:right="1653" w:firstLine="566"/>
        <w:jc w:val="both"/>
        <w:rPr>
          <w:sz w:val="28"/>
        </w:rPr>
      </w:pPr>
      <w:r>
        <w:rPr>
          <w:spacing w:val="-3"/>
          <w:sz w:val="28"/>
        </w:rPr>
        <w:t>采取联合体形式投标的，其响应文件必须由联合体所有成</w:t>
      </w:r>
      <w:r>
        <w:rPr>
          <w:spacing w:val="-6"/>
          <w:sz w:val="28"/>
        </w:rPr>
        <w:t>员或其各自正式书面授权的代表签署</w:t>
      </w:r>
      <w:r>
        <w:rPr>
          <w:sz w:val="28"/>
        </w:rPr>
        <w:t>（</w:t>
      </w:r>
      <w:r>
        <w:rPr>
          <w:spacing w:val="-2"/>
          <w:sz w:val="28"/>
        </w:rPr>
        <w:t>盖章</w:t>
      </w:r>
      <w:r>
        <w:rPr>
          <w:spacing w:val="-24"/>
          <w:sz w:val="28"/>
        </w:rPr>
        <w:t>）</w:t>
      </w:r>
      <w:r>
        <w:rPr>
          <w:spacing w:val="-6"/>
          <w:sz w:val="28"/>
        </w:rPr>
        <w:t>，以便对所有成员作为</w:t>
      </w:r>
      <w:r>
        <w:rPr>
          <w:spacing w:val="-5"/>
          <w:sz w:val="28"/>
        </w:rPr>
        <w:t xml:space="preserve">整体及作为个体均具有法律约束力。 </w:t>
      </w:r>
    </w:p>
    <w:p>
      <w:pPr>
        <w:pStyle w:val="23"/>
        <w:numPr>
          <w:ilvl w:val="2"/>
          <w:numId w:val="9"/>
        </w:numPr>
        <w:tabs>
          <w:tab w:val="left" w:pos="1934"/>
        </w:tabs>
        <w:spacing w:before="203" w:after="0" w:line="336" w:lineRule="auto"/>
        <w:ind w:left="618" w:right="1653" w:firstLine="566"/>
        <w:jc w:val="both"/>
        <w:rPr>
          <w:sz w:val="28"/>
        </w:rPr>
      </w:pPr>
      <w:r>
        <w:rPr>
          <w:spacing w:val="-3"/>
          <w:sz w:val="28"/>
        </w:rPr>
        <w:t>联合体成交的，联合体各方应当共同与采购人签订采购合同。</w:t>
      </w:r>
      <w:r>
        <w:rPr>
          <w:sz w:val="28"/>
        </w:rPr>
        <w:t xml:space="preserve"> </w:t>
      </w:r>
    </w:p>
    <w:p>
      <w:pPr>
        <w:pStyle w:val="23"/>
        <w:numPr>
          <w:ilvl w:val="2"/>
          <w:numId w:val="9"/>
        </w:numPr>
        <w:tabs>
          <w:tab w:val="left" w:pos="1934"/>
        </w:tabs>
        <w:spacing w:before="196" w:after="0" w:line="336" w:lineRule="auto"/>
        <w:ind w:left="618" w:right="1653" w:firstLine="566"/>
        <w:jc w:val="both"/>
        <w:rPr>
          <w:sz w:val="28"/>
        </w:rPr>
      </w:pPr>
      <w:r>
        <w:rPr>
          <w:spacing w:val="-3"/>
          <w:sz w:val="28"/>
        </w:rPr>
        <w:t xml:space="preserve">联合体中有同类资质的供应商按照联合体分工承担相同工作的，应当按照资质等级较低的供应商确定资质等级。 </w:t>
      </w:r>
    </w:p>
    <w:p>
      <w:pPr>
        <w:pStyle w:val="23"/>
        <w:numPr>
          <w:ilvl w:val="1"/>
          <w:numId w:val="10"/>
        </w:numPr>
        <w:tabs>
          <w:tab w:val="left" w:pos="1746"/>
        </w:tabs>
        <w:spacing w:before="196" w:after="0" w:line="240" w:lineRule="auto"/>
        <w:ind w:left="1745" w:right="0" w:hanging="562"/>
        <w:jc w:val="left"/>
        <w:rPr>
          <w:sz w:val="26"/>
        </w:rPr>
      </w:pPr>
      <w:r>
        <w:rPr>
          <w:spacing w:val="-2"/>
          <w:sz w:val="28"/>
        </w:rPr>
        <w:t xml:space="preserve">供应商资格证明文件 </w:t>
      </w:r>
    </w:p>
    <w:p>
      <w:pPr>
        <w:pStyle w:val="8"/>
        <w:spacing w:before="9"/>
        <w:rPr>
          <w:sz w:val="26"/>
        </w:rPr>
      </w:pPr>
    </w:p>
    <w:p>
      <w:pPr>
        <w:pStyle w:val="23"/>
        <w:numPr>
          <w:ilvl w:val="2"/>
          <w:numId w:val="10"/>
        </w:numPr>
        <w:tabs>
          <w:tab w:val="left" w:pos="1934"/>
        </w:tabs>
        <w:spacing w:before="0" w:after="0" w:line="333" w:lineRule="auto"/>
        <w:ind w:left="618" w:right="1653" w:firstLine="566"/>
        <w:jc w:val="both"/>
        <w:rPr>
          <w:sz w:val="28"/>
        </w:rPr>
      </w:pPr>
      <w:r>
        <w:rPr>
          <w:spacing w:val="-3"/>
          <w:sz w:val="28"/>
        </w:rPr>
        <w:t xml:space="preserve">供应商应提交证明其有资格参加磋商和成交后有能力履行合同的文件，并作为其响应文件的一部分。 </w:t>
      </w:r>
    </w:p>
    <w:p>
      <w:pPr>
        <w:pStyle w:val="23"/>
        <w:numPr>
          <w:ilvl w:val="2"/>
          <w:numId w:val="10"/>
        </w:numPr>
        <w:tabs>
          <w:tab w:val="left" w:pos="1958"/>
        </w:tabs>
        <w:spacing w:before="203" w:after="0" w:line="240" w:lineRule="auto"/>
        <w:ind w:left="1957" w:right="0" w:hanging="774"/>
        <w:jc w:val="left"/>
        <w:rPr>
          <w:sz w:val="28"/>
        </w:rPr>
      </w:pPr>
      <w:r>
        <w:rPr>
          <w:spacing w:val="-3"/>
          <w:sz w:val="28"/>
        </w:rPr>
        <w:t xml:space="preserve">资格证明文件必须真实可靠、不得伪造。 </w:t>
      </w:r>
    </w:p>
    <w:p>
      <w:pPr>
        <w:pStyle w:val="8"/>
        <w:spacing w:before="9"/>
        <w:rPr>
          <w:sz w:val="26"/>
        </w:rPr>
      </w:pPr>
    </w:p>
    <w:p>
      <w:pPr>
        <w:pStyle w:val="23"/>
        <w:numPr>
          <w:ilvl w:val="2"/>
          <w:numId w:val="10"/>
        </w:numPr>
        <w:tabs>
          <w:tab w:val="left" w:pos="1958"/>
        </w:tabs>
        <w:spacing w:before="0" w:after="0" w:line="240" w:lineRule="auto"/>
        <w:ind w:left="1957" w:right="0" w:hanging="774"/>
        <w:jc w:val="left"/>
        <w:rPr>
          <w:sz w:val="28"/>
        </w:rPr>
      </w:pPr>
      <w:r>
        <w:rPr>
          <w:spacing w:val="-3"/>
          <w:sz w:val="28"/>
        </w:rPr>
        <w:t xml:space="preserve">供应商相关资格证明文件： </w:t>
      </w:r>
    </w:p>
    <w:p>
      <w:pPr>
        <w:pStyle w:val="8"/>
        <w:spacing w:before="6"/>
        <w:rPr>
          <w:sz w:val="26"/>
        </w:rPr>
      </w:pPr>
    </w:p>
    <w:p>
      <w:pPr>
        <w:pStyle w:val="23"/>
        <w:numPr>
          <w:ilvl w:val="0"/>
          <w:numId w:val="11"/>
        </w:numPr>
        <w:tabs>
          <w:tab w:val="left" w:pos="1889"/>
        </w:tabs>
        <w:spacing w:before="0" w:after="0" w:line="336" w:lineRule="auto"/>
        <w:ind w:left="618" w:right="1699" w:firstLine="566"/>
        <w:jc w:val="left"/>
        <w:rPr>
          <w:sz w:val="28"/>
        </w:rPr>
      </w:pPr>
      <w:r>
        <w:rPr>
          <w:spacing w:val="-4"/>
          <w:sz w:val="28"/>
        </w:rPr>
        <w:t>法人或者其他组织的营业执照等证明文件，自然人的身份</w:t>
      </w:r>
      <w:r>
        <w:rPr>
          <w:spacing w:val="-1"/>
          <w:sz w:val="28"/>
        </w:rPr>
        <w:t>证明；</w:t>
      </w:r>
      <w:r>
        <w:rPr>
          <w:sz w:val="28"/>
        </w:rPr>
        <w:t xml:space="preserve"> </w:t>
      </w:r>
    </w:p>
    <w:p>
      <w:pPr>
        <w:pStyle w:val="23"/>
        <w:numPr>
          <w:ilvl w:val="0"/>
          <w:numId w:val="11"/>
        </w:numPr>
        <w:tabs>
          <w:tab w:val="left" w:pos="1889"/>
        </w:tabs>
        <w:spacing w:before="196" w:after="0" w:line="336" w:lineRule="auto"/>
        <w:ind w:left="618" w:right="1980" w:firstLine="566"/>
        <w:jc w:val="left"/>
        <w:rPr>
          <w:sz w:val="28"/>
        </w:rPr>
      </w:pPr>
      <w:r>
        <w:rPr>
          <w:spacing w:val="-4"/>
          <w:sz w:val="28"/>
        </w:rPr>
        <w:t>财务状况报告，依法缴纳税收和社会保障资金的相关材</w:t>
      </w:r>
      <w:r>
        <w:rPr>
          <w:spacing w:val="-2"/>
          <w:sz w:val="28"/>
        </w:rPr>
        <w:t>料；</w:t>
      </w:r>
      <w:r>
        <w:rPr>
          <w:sz w:val="28"/>
        </w:rPr>
        <w:t xml:space="preserve"> </w:t>
      </w:r>
    </w:p>
    <w:p>
      <w:pPr>
        <w:pStyle w:val="23"/>
        <w:numPr>
          <w:ilvl w:val="0"/>
          <w:numId w:val="11"/>
        </w:numPr>
        <w:tabs>
          <w:tab w:val="left" w:pos="1889"/>
        </w:tabs>
        <w:spacing w:before="196" w:after="0" w:line="240" w:lineRule="auto"/>
        <w:ind w:left="1888" w:right="0" w:hanging="705"/>
        <w:jc w:val="left"/>
        <w:rPr>
          <w:sz w:val="28"/>
        </w:rPr>
      </w:pPr>
      <w:r>
        <w:rPr>
          <w:spacing w:val="-3"/>
          <w:sz w:val="28"/>
        </w:rPr>
        <w:t xml:space="preserve">具备履行合同所必需的设备和专业技术能力的证明材料； </w:t>
      </w:r>
    </w:p>
    <w:p>
      <w:pPr>
        <w:pStyle w:val="8"/>
        <w:spacing w:before="9"/>
        <w:rPr>
          <w:sz w:val="26"/>
        </w:rPr>
      </w:pPr>
    </w:p>
    <w:p>
      <w:pPr>
        <w:pStyle w:val="23"/>
        <w:numPr>
          <w:ilvl w:val="0"/>
          <w:numId w:val="11"/>
        </w:numPr>
        <w:tabs>
          <w:tab w:val="left" w:pos="1889"/>
        </w:tabs>
        <w:spacing w:before="0" w:after="0" w:line="333" w:lineRule="auto"/>
        <w:ind w:left="618" w:right="1698" w:firstLine="566"/>
        <w:jc w:val="left"/>
        <w:rPr>
          <w:sz w:val="28"/>
        </w:rPr>
      </w:pPr>
      <w:r>
        <w:rPr>
          <w:spacing w:val="-8"/>
          <w:sz w:val="28"/>
        </w:rPr>
        <w:t xml:space="preserve">参加政府采购活动前 </w:t>
      </w:r>
      <w:r>
        <w:rPr>
          <w:sz w:val="28"/>
        </w:rPr>
        <w:t>3</w:t>
      </w:r>
      <w:r>
        <w:rPr>
          <w:spacing w:val="-11"/>
          <w:sz w:val="28"/>
        </w:rPr>
        <w:t xml:space="preserve"> 年内在经营活动中没有重大违法记</w:t>
      </w:r>
      <w:r>
        <w:rPr>
          <w:spacing w:val="-2"/>
          <w:sz w:val="28"/>
        </w:rPr>
        <w:t>录的书面声明；</w:t>
      </w:r>
      <w:r>
        <w:rPr>
          <w:sz w:val="28"/>
        </w:rPr>
        <w:t xml:space="preserve"> </w:t>
      </w:r>
    </w:p>
    <w:p>
      <w:pPr>
        <w:pStyle w:val="23"/>
        <w:numPr>
          <w:ilvl w:val="0"/>
          <w:numId w:val="11"/>
        </w:numPr>
        <w:tabs>
          <w:tab w:val="left" w:pos="1889"/>
        </w:tabs>
        <w:spacing w:before="203" w:after="0" w:line="240" w:lineRule="auto"/>
        <w:ind w:left="1888" w:right="0" w:hanging="705"/>
        <w:jc w:val="left"/>
        <w:rPr>
          <w:sz w:val="28"/>
        </w:rPr>
      </w:pPr>
      <w:r>
        <w:rPr>
          <w:spacing w:val="-3"/>
          <w:sz w:val="28"/>
        </w:rPr>
        <w:t xml:space="preserve">具备法律、行政法规规定的其他条件的证明材料； </w:t>
      </w:r>
    </w:p>
    <w:p>
      <w:pPr>
        <w:spacing w:after="0" w:line="240" w:lineRule="auto"/>
        <w:jc w:val="left"/>
        <w:rPr>
          <w:sz w:val="28"/>
        </w:rPr>
        <w:sectPr>
          <w:pgSz w:w="11910" w:h="16840"/>
          <w:pgMar w:top="1500" w:right="140" w:bottom="1160" w:left="1180" w:header="0" w:footer="895" w:gutter="0"/>
          <w:cols w:space="720" w:num="1"/>
        </w:sectPr>
      </w:pPr>
    </w:p>
    <w:p>
      <w:pPr>
        <w:pStyle w:val="23"/>
        <w:numPr>
          <w:ilvl w:val="0"/>
          <w:numId w:val="11"/>
        </w:numPr>
        <w:tabs>
          <w:tab w:val="left" w:pos="1889"/>
        </w:tabs>
        <w:spacing w:before="43" w:after="0" w:line="333" w:lineRule="auto"/>
        <w:ind w:left="618" w:right="1699" w:firstLine="566"/>
        <w:jc w:val="left"/>
        <w:rPr>
          <w:sz w:val="28"/>
        </w:rPr>
      </w:pPr>
      <w:r>
        <w:rPr>
          <w:spacing w:val="-4"/>
          <w:sz w:val="28"/>
        </w:rPr>
        <w:t>采购项目有特殊要求的，供应商还应当提供其符合特殊要</w:t>
      </w:r>
      <w:r>
        <w:rPr>
          <w:spacing w:val="-3"/>
          <w:sz w:val="28"/>
        </w:rPr>
        <w:t xml:space="preserve">求的证明材料或者情况说明； </w:t>
      </w:r>
    </w:p>
    <w:p>
      <w:pPr>
        <w:pStyle w:val="23"/>
        <w:numPr>
          <w:ilvl w:val="0"/>
          <w:numId w:val="11"/>
        </w:numPr>
        <w:tabs>
          <w:tab w:val="left" w:pos="1889"/>
        </w:tabs>
        <w:spacing w:before="202" w:after="0" w:line="240" w:lineRule="auto"/>
        <w:ind w:left="1888" w:right="0" w:hanging="705"/>
        <w:jc w:val="left"/>
        <w:rPr>
          <w:sz w:val="28"/>
        </w:rPr>
      </w:pPr>
      <w:r>
        <w:rPr>
          <w:spacing w:val="-2"/>
          <w:sz w:val="28"/>
        </w:rPr>
        <w:t xml:space="preserve">信用信息查询记录； </w:t>
      </w:r>
    </w:p>
    <w:p>
      <w:pPr>
        <w:pStyle w:val="8"/>
        <w:spacing w:before="9"/>
        <w:rPr>
          <w:sz w:val="26"/>
        </w:rPr>
      </w:pPr>
    </w:p>
    <w:p>
      <w:pPr>
        <w:pStyle w:val="23"/>
        <w:numPr>
          <w:ilvl w:val="0"/>
          <w:numId w:val="11"/>
        </w:numPr>
        <w:tabs>
          <w:tab w:val="left" w:pos="1889"/>
        </w:tabs>
        <w:spacing w:before="0" w:after="0" w:line="333" w:lineRule="auto"/>
        <w:ind w:left="618" w:right="1699" w:firstLine="566"/>
        <w:jc w:val="left"/>
        <w:rPr>
          <w:sz w:val="28"/>
        </w:rPr>
      </w:pPr>
      <w:r>
        <w:rPr>
          <w:spacing w:val="-4"/>
          <w:sz w:val="28"/>
        </w:rPr>
        <w:t>磋商文件要求或供应商认为需提供的其它相关资格证明材</w:t>
      </w:r>
      <w:r>
        <w:rPr>
          <w:spacing w:val="-2"/>
          <w:sz w:val="28"/>
        </w:rPr>
        <w:t>料。</w:t>
      </w:r>
      <w:r>
        <w:rPr>
          <w:sz w:val="28"/>
        </w:rPr>
        <w:t xml:space="preserve"> </w:t>
      </w:r>
    </w:p>
    <w:p>
      <w:pPr>
        <w:pStyle w:val="23"/>
        <w:numPr>
          <w:ilvl w:val="2"/>
          <w:numId w:val="10"/>
        </w:numPr>
        <w:tabs>
          <w:tab w:val="left" w:pos="1887"/>
        </w:tabs>
        <w:spacing w:before="203" w:after="0" w:line="333" w:lineRule="auto"/>
        <w:ind w:left="618" w:right="1841" w:firstLine="566"/>
        <w:jc w:val="left"/>
        <w:rPr>
          <w:sz w:val="28"/>
        </w:rPr>
      </w:pPr>
      <w:r>
        <w:rPr>
          <w:spacing w:val="-3"/>
          <w:sz w:val="28"/>
        </w:rPr>
        <w:t>证明投标货物、服务的合格性和符合磋商文件规定的文件。</w:t>
      </w:r>
      <w:r>
        <w:rPr>
          <w:sz w:val="28"/>
        </w:rPr>
        <w:t xml:space="preserve"> </w:t>
      </w:r>
    </w:p>
    <w:p>
      <w:pPr>
        <w:pStyle w:val="8"/>
        <w:spacing w:before="203" w:line="333" w:lineRule="auto"/>
        <w:ind w:left="618" w:right="1841" w:firstLine="566"/>
      </w:pPr>
      <w:r>
        <w:t xml:space="preserve">采取资格预审方式项目的投标人在递交投标文件时，其资格条件与资格预审时发生变化的，提交变化后的资料。 </w:t>
      </w:r>
    </w:p>
    <w:p>
      <w:pPr>
        <w:pStyle w:val="8"/>
        <w:rPr>
          <w:sz w:val="22"/>
        </w:rPr>
      </w:pPr>
    </w:p>
    <w:p>
      <w:pPr>
        <w:pStyle w:val="6"/>
        <w:numPr>
          <w:ilvl w:val="1"/>
          <w:numId w:val="10"/>
        </w:numPr>
        <w:tabs>
          <w:tab w:val="left" w:pos="1749"/>
        </w:tabs>
        <w:spacing w:before="0" w:after="0" w:line="240" w:lineRule="auto"/>
        <w:ind w:left="1748" w:right="0" w:hanging="568"/>
        <w:jc w:val="left"/>
        <w:rPr>
          <w:sz w:val="26"/>
        </w:rPr>
      </w:pPr>
      <w:r>
        <w:t>磋商保证金</w:t>
      </w:r>
      <w:r>
        <w:rPr>
          <w:w w:val="99"/>
        </w:rPr>
        <w:t xml:space="preserve"> </w:t>
      </w:r>
    </w:p>
    <w:p>
      <w:pPr>
        <w:pStyle w:val="8"/>
        <w:spacing w:before="2"/>
        <w:rPr>
          <w:b/>
        </w:rPr>
      </w:pPr>
    </w:p>
    <w:p>
      <w:pPr>
        <w:pStyle w:val="23"/>
        <w:numPr>
          <w:ilvl w:val="2"/>
          <w:numId w:val="10"/>
        </w:numPr>
        <w:tabs>
          <w:tab w:val="left" w:pos="1934"/>
        </w:tabs>
        <w:spacing w:before="1" w:after="0" w:line="333" w:lineRule="auto"/>
        <w:ind w:left="618" w:right="1653" w:firstLine="566"/>
        <w:jc w:val="left"/>
        <w:rPr>
          <w:sz w:val="28"/>
        </w:rPr>
      </w:pPr>
      <w:r>
        <w:rPr>
          <w:spacing w:val="-3"/>
          <w:sz w:val="28"/>
        </w:rPr>
        <w:t>供应商应在响应文件截止时间之前，通过信息主体库中备案的企业银行账户，将所规定数额的保证金以转账或电汇方式缴纳</w:t>
      </w:r>
      <w:r>
        <w:rPr>
          <w:spacing w:val="-6"/>
          <w:sz w:val="28"/>
        </w:rPr>
        <w:t>至该项目所对应的保证金收取账号内</w:t>
      </w:r>
      <w:r>
        <w:rPr>
          <w:sz w:val="28"/>
        </w:rPr>
        <w:t>（</w:t>
      </w:r>
      <w:r>
        <w:rPr>
          <w:spacing w:val="-3"/>
          <w:sz w:val="28"/>
        </w:rPr>
        <w:t>不接受现金缴纳</w:t>
      </w:r>
      <w:r>
        <w:rPr>
          <w:spacing w:val="-46"/>
          <w:sz w:val="28"/>
        </w:rPr>
        <w:t>）</w:t>
      </w:r>
      <w:r>
        <w:rPr>
          <w:spacing w:val="-3"/>
          <w:sz w:val="28"/>
        </w:rPr>
        <w:t xml:space="preserve">。保证金缴纳时间以该项目所对应的保证金收取账号中显示的到账时间为准。 </w:t>
      </w:r>
    </w:p>
    <w:p>
      <w:pPr>
        <w:pStyle w:val="23"/>
        <w:numPr>
          <w:ilvl w:val="2"/>
          <w:numId w:val="10"/>
        </w:numPr>
        <w:tabs>
          <w:tab w:val="left" w:pos="1934"/>
        </w:tabs>
        <w:spacing w:before="206" w:after="0" w:line="333" w:lineRule="auto"/>
        <w:ind w:left="618" w:right="1653" w:firstLine="566"/>
        <w:jc w:val="left"/>
        <w:rPr>
          <w:sz w:val="28"/>
        </w:rPr>
      </w:pPr>
      <w:r>
        <w:rPr>
          <w:spacing w:val="-3"/>
          <w:sz w:val="28"/>
        </w:rPr>
        <w:t xml:space="preserve">对于未能按要求提交保证金的将视为未响应磋商文件的要求，其响应文件无效。 </w:t>
      </w:r>
    </w:p>
    <w:p>
      <w:pPr>
        <w:pStyle w:val="23"/>
        <w:numPr>
          <w:ilvl w:val="2"/>
          <w:numId w:val="10"/>
        </w:numPr>
        <w:tabs>
          <w:tab w:val="left" w:pos="1958"/>
        </w:tabs>
        <w:spacing w:before="203" w:after="0" w:line="333" w:lineRule="auto"/>
        <w:ind w:left="618" w:right="1836" w:firstLine="566"/>
        <w:jc w:val="both"/>
        <w:rPr>
          <w:sz w:val="28"/>
        </w:rPr>
      </w:pPr>
      <w:r>
        <w:rPr>
          <w:spacing w:val="-3"/>
          <w:sz w:val="28"/>
        </w:rPr>
        <w:t xml:space="preserve">未成交的供应商，其保证金在成交公告发布后 </w:t>
      </w:r>
      <w:r>
        <w:rPr>
          <w:sz w:val="28"/>
        </w:rPr>
        <w:t>5</w:t>
      </w:r>
      <w:r>
        <w:rPr>
          <w:spacing w:val="-18"/>
          <w:sz w:val="28"/>
        </w:rPr>
        <w:t xml:space="preserve"> 个工作</w:t>
      </w:r>
      <w:r>
        <w:rPr>
          <w:spacing w:val="-8"/>
          <w:sz w:val="28"/>
        </w:rPr>
        <w:t>日内，按照磋商保证金的来款渠道原路退还至供应商缴纳保证金的</w:t>
      </w:r>
      <w:r>
        <w:rPr>
          <w:spacing w:val="-5"/>
          <w:sz w:val="28"/>
        </w:rPr>
        <w:t>企业银行账户内；如有质疑或投诉，政府采购代理机构将在质疑和</w:t>
      </w:r>
      <w:r>
        <w:rPr>
          <w:spacing w:val="-12"/>
          <w:sz w:val="28"/>
        </w:rPr>
        <w:t xml:space="preserve">投诉处理完毕后 </w:t>
      </w:r>
      <w:r>
        <w:rPr>
          <w:sz w:val="28"/>
        </w:rPr>
        <w:t>5</w:t>
      </w:r>
      <w:r>
        <w:rPr>
          <w:spacing w:val="-9"/>
          <w:sz w:val="28"/>
        </w:rPr>
        <w:t xml:space="preserve"> 个工作日内，按照保证金的来款渠道原路退还至</w:t>
      </w:r>
      <w:r>
        <w:rPr>
          <w:spacing w:val="-6"/>
          <w:sz w:val="28"/>
        </w:rPr>
        <w:t xml:space="preserve">供应商缴纳保证金的企业银行账户内。 </w:t>
      </w:r>
    </w:p>
    <w:p>
      <w:pPr>
        <w:pStyle w:val="23"/>
        <w:numPr>
          <w:ilvl w:val="2"/>
          <w:numId w:val="10"/>
        </w:numPr>
        <w:tabs>
          <w:tab w:val="left" w:pos="1958"/>
        </w:tabs>
        <w:spacing w:before="207" w:after="0" w:line="333" w:lineRule="auto"/>
        <w:ind w:left="618" w:right="1767" w:firstLine="566"/>
        <w:jc w:val="both"/>
        <w:rPr>
          <w:sz w:val="28"/>
        </w:rPr>
      </w:pPr>
      <w:r>
        <w:rPr>
          <w:spacing w:val="-3"/>
          <w:sz w:val="28"/>
        </w:rPr>
        <w:t xml:space="preserve">成交供应商的磋商保证金,在供应商与采购人签订合同， </w:t>
      </w:r>
      <w:r>
        <w:rPr>
          <w:spacing w:val="-8"/>
          <w:sz w:val="28"/>
        </w:rPr>
        <w:t xml:space="preserve">并将合同原件报采购代理机构后 </w:t>
      </w:r>
      <w:r>
        <w:rPr>
          <w:sz w:val="28"/>
        </w:rPr>
        <w:t>5</w:t>
      </w:r>
      <w:r>
        <w:rPr>
          <w:spacing w:val="-10"/>
          <w:sz w:val="28"/>
        </w:rPr>
        <w:t xml:space="preserve"> 个工作日内，按照保证金的来款</w:t>
      </w:r>
      <w:r>
        <w:rPr>
          <w:spacing w:val="-7"/>
          <w:sz w:val="28"/>
        </w:rPr>
        <w:t xml:space="preserve">渠道原路退还至供应商缴纳保证金的企业银行账户内。 </w:t>
      </w:r>
    </w:p>
    <w:p>
      <w:pPr>
        <w:spacing w:after="0" w:line="333" w:lineRule="auto"/>
        <w:jc w:val="both"/>
        <w:rPr>
          <w:sz w:val="28"/>
        </w:rPr>
        <w:sectPr>
          <w:pgSz w:w="11910" w:h="16840"/>
          <w:pgMar w:top="1500" w:right="140" w:bottom="1160" w:left="1180" w:header="0" w:footer="895" w:gutter="0"/>
          <w:cols w:space="720" w:num="1"/>
        </w:sectPr>
      </w:pPr>
    </w:p>
    <w:p>
      <w:pPr>
        <w:pStyle w:val="23"/>
        <w:numPr>
          <w:ilvl w:val="2"/>
          <w:numId w:val="10"/>
        </w:numPr>
        <w:tabs>
          <w:tab w:val="left" w:pos="1958"/>
        </w:tabs>
        <w:spacing w:before="43" w:after="0" w:line="240" w:lineRule="auto"/>
        <w:ind w:left="1957" w:right="0" w:hanging="774"/>
        <w:jc w:val="left"/>
        <w:rPr>
          <w:sz w:val="28"/>
        </w:rPr>
      </w:pPr>
      <w:r>
        <w:rPr>
          <w:spacing w:val="-3"/>
          <w:sz w:val="28"/>
        </w:rPr>
        <w:t xml:space="preserve">有下列情形之一的，保证金将被没收： </w:t>
      </w:r>
    </w:p>
    <w:p>
      <w:pPr>
        <w:pStyle w:val="8"/>
        <w:spacing w:before="8"/>
        <w:rPr>
          <w:sz w:val="26"/>
        </w:rPr>
      </w:pPr>
    </w:p>
    <w:p>
      <w:pPr>
        <w:pStyle w:val="23"/>
        <w:numPr>
          <w:ilvl w:val="0"/>
          <w:numId w:val="12"/>
        </w:numPr>
        <w:tabs>
          <w:tab w:val="left" w:pos="1889"/>
        </w:tabs>
        <w:spacing w:before="0" w:after="0" w:line="240" w:lineRule="auto"/>
        <w:ind w:left="1888" w:right="0" w:hanging="705"/>
        <w:jc w:val="left"/>
        <w:rPr>
          <w:sz w:val="28"/>
        </w:rPr>
      </w:pPr>
      <w:r>
        <w:rPr>
          <w:spacing w:val="-3"/>
          <w:sz w:val="28"/>
        </w:rPr>
        <w:t xml:space="preserve">供应商在响应文件中提供虚假资料的； </w:t>
      </w:r>
    </w:p>
    <w:p>
      <w:pPr>
        <w:pStyle w:val="8"/>
        <w:spacing w:before="7"/>
        <w:rPr>
          <w:sz w:val="26"/>
        </w:rPr>
      </w:pPr>
    </w:p>
    <w:p>
      <w:pPr>
        <w:pStyle w:val="23"/>
        <w:numPr>
          <w:ilvl w:val="0"/>
          <w:numId w:val="12"/>
        </w:numPr>
        <w:tabs>
          <w:tab w:val="left" w:pos="1889"/>
        </w:tabs>
        <w:spacing w:before="0" w:after="0" w:line="336" w:lineRule="auto"/>
        <w:ind w:left="618" w:right="1699" w:firstLine="566"/>
        <w:jc w:val="left"/>
        <w:rPr>
          <w:sz w:val="28"/>
        </w:rPr>
      </w:pPr>
      <w:r>
        <w:rPr>
          <w:spacing w:val="-4"/>
          <w:sz w:val="28"/>
        </w:rPr>
        <w:t>除因不可抗力或磋商文件认可的情形以外，成交供应商不</w:t>
      </w:r>
      <w:r>
        <w:rPr>
          <w:spacing w:val="-3"/>
          <w:sz w:val="28"/>
        </w:rPr>
        <w:t xml:space="preserve">与采购人签订合同的； </w:t>
      </w:r>
    </w:p>
    <w:p>
      <w:pPr>
        <w:pStyle w:val="23"/>
        <w:numPr>
          <w:ilvl w:val="0"/>
          <w:numId w:val="12"/>
        </w:numPr>
        <w:tabs>
          <w:tab w:val="left" w:pos="1889"/>
        </w:tabs>
        <w:spacing w:before="195" w:after="0" w:line="336" w:lineRule="auto"/>
        <w:ind w:left="618" w:right="1699" w:firstLine="566"/>
        <w:jc w:val="left"/>
        <w:rPr>
          <w:sz w:val="28"/>
        </w:rPr>
      </w:pPr>
      <w:r>
        <w:rPr>
          <w:spacing w:val="-4"/>
          <w:sz w:val="28"/>
        </w:rPr>
        <w:t>供应商与采购人、其他供应商或者采购代理机构恶意串通</w:t>
      </w:r>
      <w:r>
        <w:rPr>
          <w:spacing w:val="-2"/>
          <w:sz w:val="28"/>
        </w:rPr>
        <w:t>的；</w:t>
      </w:r>
      <w:r>
        <w:rPr>
          <w:sz w:val="28"/>
        </w:rPr>
        <w:t xml:space="preserve"> </w:t>
      </w:r>
    </w:p>
    <w:p>
      <w:pPr>
        <w:pStyle w:val="23"/>
        <w:numPr>
          <w:ilvl w:val="0"/>
          <w:numId w:val="12"/>
        </w:numPr>
        <w:tabs>
          <w:tab w:val="left" w:pos="1889"/>
        </w:tabs>
        <w:spacing w:before="197" w:after="0" w:line="240" w:lineRule="auto"/>
        <w:ind w:left="1888" w:right="0" w:hanging="705"/>
        <w:jc w:val="left"/>
        <w:rPr>
          <w:sz w:val="28"/>
        </w:rPr>
      </w:pPr>
      <w:r>
        <w:rPr>
          <w:spacing w:val="-3"/>
          <w:sz w:val="28"/>
        </w:rPr>
        <w:t xml:space="preserve">磋商文件规定的其他情形。 </w:t>
      </w:r>
    </w:p>
    <w:p>
      <w:pPr>
        <w:pStyle w:val="8"/>
        <w:spacing w:before="8"/>
        <w:rPr>
          <w:sz w:val="26"/>
        </w:rPr>
      </w:pPr>
    </w:p>
    <w:p>
      <w:pPr>
        <w:pStyle w:val="23"/>
        <w:numPr>
          <w:ilvl w:val="2"/>
          <w:numId w:val="10"/>
        </w:numPr>
        <w:tabs>
          <w:tab w:val="left" w:pos="1934"/>
        </w:tabs>
        <w:spacing w:before="0" w:after="0" w:line="333" w:lineRule="auto"/>
        <w:ind w:left="618" w:right="1653" w:firstLine="566"/>
        <w:jc w:val="left"/>
        <w:rPr>
          <w:sz w:val="28"/>
        </w:rPr>
      </w:pPr>
      <w:r>
        <w:rPr>
          <w:spacing w:val="-3"/>
          <w:sz w:val="28"/>
        </w:rPr>
        <w:t>如开标时投标人对本单位投标保证金缴纳情况有疑义，投标人应在开标结束前向招标人提交书面申请核实保证金缴纳情况。由银行或保险公司核实后出具书面材料予以答复。</w:t>
      </w:r>
      <w:r>
        <w:rPr>
          <w:sz w:val="28"/>
        </w:rPr>
        <w:t xml:space="preserve"> </w:t>
      </w:r>
    </w:p>
    <w:p>
      <w:pPr>
        <w:pStyle w:val="23"/>
        <w:numPr>
          <w:ilvl w:val="2"/>
          <w:numId w:val="10"/>
        </w:numPr>
        <w:tabs>
          <w:tab w:val="left" w:pos="1934"/>
        </w:tabs>
        <w:spacing w:before="204" w:after="0" w:line="336" w:lineRule="auto"/>
        <w:ind w:left="618" w:right="1653" w:firstLine="566"/>
        <w:jc w:val="left"/>
        <w:rPr>
          <w:sz w:val="28"/>
        </w:rPr>
      </w:pPr>
      <w:r>
        <w:rPr>
          <w:spacing w:val="-3"/>
          <w:sz w:val="28"/>
        </w:rPr>
        <w:t xml:space="preserve">开标结束后，转账、电汇、网银形式缴纳的保证金由招标代理或招标人统一办理中标人和未中标人的保证金退还事宜。如本项目招标中遇质疑，投诉，复议等特殊情况，保证金退还时间按相关规定执行。银行电子保函、保险电子保函等形式缴纳的投标保证金按协议执行，无需办理退款手续。 </w:t>
      </w:r>
    </w:p>
    <w:p>
      <w:pPr>
        <w:pStyle w:val="23"/>
        <w:numPr>
          <w:ilvl w:val="1"/>
          <w:numId w:val="10"/>
        </w:numPr>
        <w:tabs>
          <w:tab w:val="left" w:pos="1746"/>
        </w:tabs>
        <w:spacing w:before="189" w:after="0" w:line="240" w:lineRule="auto"/>
        <w:ind w:left="1745" w:right="0" w:hanging="562"/>
        <w:jc w:val="left"/>
        <w:rPr>
          <w:sz w:val="26"/>
        </w:rPr>
      </w:pPr>
      <w:r>
        <w:rPr>
          <w:spacing w:val="-1"/>
          <w:sz w:val="28"/>
        </w:rPr>
        <w:t xml:space="preserve">磋商的有效期 </w:t>
      </w:r>
    </w:p>
    <w:p>
      <w:pPr>
        <w:pStyle w:val="8"/>
        <w:spacing w:before="9"/>
        <w:rPr>
          <w:sz w:val="26"/>
        </w:rPr>
      </w:pPr>
    </w:p>
    <w:p>
      <w:pPr>
        <w:pStyle w:val="23"/>
        <w:numPr>
          <w:ilvl w:val="2"/>
          <w:numId w:val="10"/>
        </w:numPr>
        <w:tabs>
          <w:tab w:val="left" w:pos="1934"/>
        </w:tabs>
        <w:spacing w:before="0" w:after="0" w:line="333" w:lineRule="auto"/>
        <w:ind w:left="618" w:right="1653" w:firstLine="566"/>
        <w:jc w:val="left"/>
        <w:rPr>
          <w:sz w:val="28"/>
        </w:rPr>
      </w:pPr>
      <w:r>
        <w:rPr>
          <w:spacing w:val="-3"/>
          <w:sz w:val="28"/>
        </w:rPr>
        <w:t xml:space="preserve">磋商有效期详见供应商须知前附表。供应商响应文件中有效期不足的将被视为无效文件。 </w:t>
      </w:r>
    </w:p>
    <w:p>
      <w:pPr>
        <w:pStyle w:val="23"/>
        <w:numPr>
          <w:ilvl w:val="2"/>
          <w:numId w:val="10"/>
        </w:numPr>
        <w:tabs>
          <w:tab w:val="left" w:pos="1887"/>
        </w:tabs>
        <w:spacing w:before="203" w:after="0" w:line="333" w:lineRule="auto"/>
        <w:ind w:left="618" w:right="1841" w:firstLine="566"/>
        <w:jc w:val="left"/>
        <w:rPr>
          <w:sz w:val="28"/>
        </w:rPr>
      </w:pPr>
      <w:r>
        <w:rPr>
          <w:spacing w:val="-3"/>
          <w:sz w:val="28"/>
        </w:rPr>
        <w:t xml:space="preserve">有效期内供应商未经采购结果确认谈判达成一致不得改变其磋商最后报价及承诺的全部义务。 </w:t>
      </w:r>
    </w:p>
    <w:p>
      <w:pPr>
        <w:pStyle w:val="5"/>
        <w:spacing w:before="223"/>
        <w:ind w:left="3282"/>
        <w:rPr>
          <w:rFonts w:hint="eastAsia" w:ascii="宋体" w:eastAsia="宋体"/>
        </w:rPr>
      </w:pPr>
      <w:bookmarkStart w:id="12" w:name="四、响应文件的递交"/>
      <w:bookmarkEnd w:id="12"/>
      <w:bookmarkStart w:id="13" w:name="_Toc20485"/>
      <w:r>
        <w:rPr>
          <w:rFonts w:hint="eastAsia" w:ascii="宋体" w:eastAsia="宋体"/>
        </w:rPr>
        <w:t>四、响应文件的递交</w:t>
      </w:r>
      <w:bookmarkEnd w:id="13"/>
      <w:r>
        <w:rPr>
          <w:rFonts w:hint="eastAsia" w:ascii="宋体" w:eastAsia="宋体"/>
          <w:w w:val="98"/>
        </w:rPr>
        <w:t xml:space="preserve"> </w:t>
      </w:r>
    </w:p>
    <w:p>
      <w:pPr>
        <w:pStyle w:val="8"/>
        <w:spacing w:before="129"/>
        <w:ind w:left="1184"/>
      </w:pPr>
      <w:r>
        <w:t xml:space="preserve">4.1 响应文件的密封和标记 </w:t>
      </w:r>
    </w:p>
    <w:p>
      <w:pPr>
        <w:pStyle w:val="8"/>
        <w:spacing w:before="9"/>
        <w:rPr>
          <w:sz w:val="26"/>
        </w:rPr>
      </w:pPr>
    </w:p>
    <w:p>
      <w:pPr>
        <w:pStyle w:val="23"/>
        <w:numPr>
          <w:ilvl w:val="1"/>
          <w:numId w:val="13"/>
        </w:numPr>
        <w:tabs>
          <w:tab w:val="left" w:pos="1607"/>
        </w:tabs>
        <w:spacing w:before="0" w:after="0" w:line="240" w:lineRule="auto"/>
        <w:ind w:left="1606" w:right="0" w:hanging="423"/>
        <w:jc w:val="left"/>
        <w:rPr>
          <w:sz w:val="26"/>
        </w:rPr>
      </w:pPr>
      <w:r>
        <w:rPr>
          <w:sz w:val="28"/>
        </w:rPr>
        <w:t>.1</w:t>
      </w:r>
      <w:r>
        <w:rPr>
          <w:spacing w:val="-10"/>
          <w:sz w:val="28"/>
        </w:rPr>
        <w:t xml:space="preserve"> 响应文件的密封和标记。电子响应文件的内容通过数字</w:t>
      </w:r>
    </w:p>
    <w:p>
      <w:pPr>
        <w:spacing w:after="0" w:line="240" w:lineRule="auto"/>
        <w:jc w:val="left"/>
        <w:rPr>
          <w:sz w:val="26"/>
        </w:rPr>
        <w:sectPr>
          <w:pgSz w:w="11910" w:h="16840"/>
          <w:pgMar w:top="1500" w:right="140" w:bottom="1160" w:left="1180" w:header="0" w:footer="895" w:gutter="0"/>
          <w:cols w:space="720" w:num="1"/>
        </w:sectPr>
      </w:pPr>
    </w:p>
    <w:p>
      <w:pPr>
        <w:pStyle w:val="8"/>
        <w:spacing w:before="43" w:line="333" w:lineRule="auto"/>
        <w:ind w:left="618" w:right="1654"/>
      </w:pPr>
      <w:r>
        <w:rPr>
          <w:spacing w:val="-11"/>
        </w:rPr>
        <w:t>证书进行加密并签章。未按要求加密和数字证书认证的响应文件，电</w:t>
      </w:r>
      <w:r>
        <w:rPr>
          <w:spacing w:val="-3"/>
        </w:rPr>
        <w:t xml:space="preserve">子评标系统将无法接受,采购单位不予受理。 </w:t>
      </w:r>
    </w:p>
    <w:p>
      <w:pPr>
        <w:pStyle w:val="23"/>
        <w:numPr>
          <w:ilvl w:val="2"/>
          <w:numId w:val="14"/>
        </w:numPr>
        <w:tabs>
          <w:tab w:val="left" w:pos="1958"/>
        </w:tabs>
        <w:spacing w:before="202" w:after="0" w:line="333" w:lineRule="auto"/>
        <w:ind w:left="618" w:right="1567" w:firstLine="566"/>
        <w:jc w:val="both"/>
        <w:rPr>
          <w:sz w:val="28"/>
        </w:rPr>
      </w:pPr>
      <w:r>
        <w:rPr>
          <w:spacing w:val="-5"/>
          <w:sz w:val="28"/>
        </w:rPr>
        <w:t>响应文件光盘的密封和标记。电子响应文件光盘须用信封</w:t>
      </w:r>
      <w:r>
        <w:rPr>
          <w:spacing w:val="-11"/>
          <w:sz w:val="28"/>
        </w:rPr>
        <w:t>单独密封，并在信封上注明采购项目名称、项目编号、包号、供应商</w:t>
      </w:r>
      <w:r>
        <w:rPr>
          <w:spacing w:val="-7"/>
          <w:sz w:val="28"/>
        </w:rPr>
        <w:t>名称和有“在</w:t>
      </w:r>
      <w:r>
        <w:rPr>
          <w:spacing w:val="-3"/>
          <w:sz w:val="28"/>
        </w:rPr>
        <w:t>（磋商文件中规定的开标日期和时间）</w:t>
      </w:r>
      <w:r>
        <w:rPr>
          <w:spacing w:val="-5"/>
          <w:sz w:val="28"/>
        </w:rPr>
        <w:t xml:space="preserve">之前不得启封” </w:t>
      </w:r>
      <w:r>
        <w:rPr>
          <w:spacing w:val="-9"/>
          <w:sz w:val="28"/>
        </w:rPr>
        <w:t>的字样，封口处加盖供应商印章。如果未按要求密封和标记，采购单</w:t>
      </w:r>
      <w:r>
        <w:rPr>
          <w:spacing w:val="-7"/>
          <w:sz w:val="28"/>
        </w:rPr>
        <w:t>位不予受理。</w:t>
      </w:r>
      <w:r>
        <w:rPr>
          <w:sz w:val="28"/>
        </w:rPr>
        <w:t xml:space="preserve"> </w:t>
      </w:r>
    </w:p>
    <w:p>
      <w:pPr>
        <w:pStyle w:val="23"/>
        <w:numPr>
          <w:ilvl w:val="2"/>
          <w:numId w:val="14"/>
        </w:numPr>
        <w:tabs>
          <w:tab w:val="left" w:pos="1958"/>
        </w:tabs>
        <w:spacing w:before="207" w:after="0" w:line="333" w:lineRule="auto"/>
        <w:ind w:left="618" w:right="1653" w:firstLine="566"/>
        <w:jc w:val="both"/>
        <w:rPr>
          <w:sz w:val="28"/>
        </w:rPr>
      </w:pPr>
      <w:r>
        <w:rPr>
          <w:spacing w:val="-5"/>
          <w:sz w:val="28"/>
        </w:rPr>
        <w:t>是否采用不见面开标方式详见投标人须知前附表，若本项</w:t>
      </w:r>
      <w:r>
        <w:rPr>
          <w:spacing w:val="-8"/>
          <w:sz w:val="28"/>
        </w:rPr>
        <w:t xml:space="preserve">目采用不见面开标，无需提供电子投标文件 </w:t>
      </w:r>
      <w:r>
        <w:rPr>
          <w:sz w:val="28"/>
        </w:rPr>
        <w:t>U</w:t>
      </w:r>
      <w:r>
        <w:rPr>
          <w:spacing w:val="-10"/>
          <w:sz w:val="28"/>
        </w:rPr>
        <w:t xml:space="preserve"> 盘、纸质投标文件。 </w:t>
      </w:r>
    </w:p>
    <w:p>
      <w:pPr>
        <w:pStyle w:val="8"/>
        <w:rPr>
          <w:sz w:val="20"/>
        </w:rPr>
      </w:pPr>
    </w:p>
    <w:p>
      <w:pPr>
        <w:pStyle w:val="8"/>
        <w:rPr>
          <w:sz w:val="20"/>
        </w:rPr>
      </w:pPr>
    </w:p>
    <w:p>
      <w:pPr>
        <w:pStyle w:val="8"/>
        <w:rPr>
          <w:sz w:val="20"/>
        </w:rPr>
      </w:pPr>
    </w:p>
    <w:p>
      <w:pPr>
        <w:pStyle w:val="6"/>
        <w:numPr>
          <w:ilvl w:val="1"/>
          <w:numId w:val="13"/>
        </w:numPr>
        <w:tabs>
          <w:tab w:val="left" w:pos="1677"/>
        </w:tabs>
        <w:spacing w:before="214" w:after="0" w:line="240" w:lineRule="auto"/>
        <w:ind w:left="1676" w:right="0" w:hanging="496"/>
        <w:jc w:val="left"/>
      </w:pPr>
      <w:r>
        <w:t>响应文件的递交</w:t>
      </w:r>
      <w:r>
        <w:rPr>
          <w:w w:val="99"/>
        </w:rPr>
        <w:t xml:space="preserve"> </w:t>
      </w:r>
    </w:p>
    <w:p>
      <w:pPr>
        <w:pStyle w:val="23"/>
        <w:numPr>
          <w:ilvl w:val="2"/>
          <w:numId w:val="13"/>
        </w:numPr>
        <w:tabs>
          <w:tab w:val="left" w:pos="1934"/>
        </w:tabs>
        <w:spacing w:before="162" w:after="0" w:line="333" w:lineRule="auto"/>
        <w:ind w:left="618" w:right="1653" w:firstLine="566"/>
        <w:jc w:val="left"/>
        <w:rPr>
          <w:sz w:val="28"/>
        </w:rPr>
      </w:pPr>
      <w:r>
        <w:rPr>
          <w:spacing w:val="-3"/>
          <w:sz w:val="28"/>
        </w:rPr>
        <w:t>供应商应在磋商文件规定的响应文件递交截止时间前将电子响应文</w:t>
      </w:r>
      <w:r>
        <w:rPr>
          <w:spacing w:val="-3"/>
          <w:sz w:val="28"/>
          <w:highlight w:val="yellow"/>
        </w:rPr>
        <w:t>件上传到指定</w:t>
      </w:r>
      <w:r>
        <w:rPr>
          <w:rFonts w:hint="eastAsia"/>
          <w:spacing w:val="-3"/>
          <w:sz w:val="28"/>
          <w:highlight w:val="yellow"/>
          <w:lang w:eastAsia="zh-CN"/>
        </w:rPr>
        <w:t>政采云</w:t>
      </w:r>
      <w:r>
        <w:rPr>
          <w:spacing w:val="-3"/>
          <w:sz w:val="28"/>
          <w:highlight w:val="yellow"/>
        </w:rPr>
        <w:t>平</w:t>
      </w:r>
      <w:r>
        <w:rPr>
          <w:spacing w:val="-11"/>
          <w:sz w:val="28"/>
          <w:highlight w:val="yellow"/>
        </w:rPr>
        <w:t>台的指定栏目。未在响应文件递交截止时间前完成上传的电子响应文</w:t>
      </w:r>
      <w:r>
        <w:rPr>
          <w:spacing w:val="-12"/>
          <w:sz w:val="28"/>
          <w:highlight w:val="yellow"/>
        </w:rPr>
        <w:t>件视为逾期送达。逾期上传或未按规定方式上传的电子响应文件，采</w:t>
      </w:r>
      <w:r>
        <w:rPr>
          <w:spacing w:val="-2"/>
          <w:sz w:val="28"/>
          <w:highlight w:val="yellow"/>
        </w:rPr>
        <w:t>购单位不予受理</w:t>
      </w:r>
      <w:r>
        <w:rPr>
          <w:spacing w:val="-2"/>
          <w:sz w:val="28"/>
        </w:rPr>
        <w:t xml:space="preserve">。 </w:t>
      </w:r>
    </w:p>
    <w:p>
      <w:pPr>
        <w:pStyle w:val="23"/>
        <w:numPr>
          <w:ilvl w:val="2"/>
          <w:numId w:val="13"/>
        </w:numPr>
        <w:tabs>
          <w:tab w:val="left" w:pos="1934"/>
        </w:tabs>
        <w:spacing w:before="208" w:after="0" w:line="333" w:lineRule="auto"/>
        <w:ind w:left="618" w:right="1653" w:firstLine="566"/>
        <w:jc w:val="both"/>
        <w:rPr>
          <w:sz w:val="28"/>
        </w:rPr>
      </w:pPr>
      <w:r>
        <w:rPr>
          <w:spacing w:val="-3"/>
          <w:sz w:val="28"/>
        </w:rPr>
        <w:t>供应商应在磋商文件规定的响应文件递交截止时间前递交</w:t>
      </w:r>
      <w:r>
        <w:rPr>
          <w:spacing w:val="-10"/>
          <w:sz w:val="28"/>
        </w:rPr>
        <w:t>电子响应文件光盘。逾期送达的，或者未送达指定地点，以及未按指</w:t>
      </w:r>
      <w:r>
        <w:rPr>
          <w:spacing w:val="-3"/>
          <w:sz w:val="28"/>
        </w:rPr>
        <w:t xml:space="preserve">定方式送达的响应文件光盘，采购单位不予受理。 </w:t>
      </w:r>
    </w:p>
    <w:p>
      <w:pPr>
        <w:pStyle w:val="23"/>
        <w:numPr>
          <w:ilvl w:val="2"/>
          <w:numId w:val="13"/>
        </w:numPr>
        <w:tabs>
          <w:tab w:val="left" w:pos="1958"/>
        </w:tabs>
        <w:spacing w:before="203" w:after="0" w:line="333" w:lineRule="auto"/>
        <w:ind w:left="618" w:right="1652" w:firstLine="566"/>
        <w:jc w:val="both"/>
        <w:rPr>
          <w:sz w:val="28"/>
        </w:rPr>
      </w:pPr>
      <w:r>
        <w:rPr>
          <w:spacing w:val="-5"/>
          <w:sz w:val="28"/>
        </w:rPr>
        <w:t>是否采用不见面开标详见供应商须知前附表，若项目采用</w:t>
      </w:r>
      <w:r>
        <w:rPr>
          <w:spacing w:val="-6"/>
          <w:sz w:val="28"/>
        </w:rPr>
        <w:t>不见面开</w:t>
      </w:r>
      <w:r>
        <w:rPr>
          <w:spacing w:val="-6"/>
          <w:sz w:val="28"/>
          <w:highlight w:val="yellow"/>
        </w:rPr>
        <w:t>标。只需将加密电子投标文件</w:t>
      </w:r>
      <w:r>
        <w:rPr>
          <w:spacing w:val="-3"/>
          <w:sz w:val="28"/>
          <w:highlight w:val="yellow"/>
        </w:rPr>
        <w:t>在投标截止时</w:t>
      </w:r>
      <w:r>
        <w:rPr>
          <w:spacing w:val="-9"/>
          <w:sz w:val="28"/>
          <w:highlight w:val="yellow"/>
        </w:rPr>
        <w:t>间前通过</w:t>
      </w:r>
      <w:r>
        <w:rPr>
          <w:rFonts w:hint="eastAsia"/>
          <w:spacing w:val="-9"/>
          <w:sz w:val="28"/>
          <w:highlight w:val="yellow"/>
          <w:lang w:eastAsia="zh-CN"/>
        </w:rPr>
        <w:t>政采云平台</w:t>
      </w:r>
      <w:r>
        <w:rPr>
          <w:spacing w:val="-9"/>
          <w:sz w:val="28"/>
          <w:highlight w:val="yellow"/>
        </w:rPr>
        <w:t>上传完成。上传时必须得到电脑“上</w:t>
      </w:r>
      <w:r>
        <w:rPr>
          <w:spacing w:val="-11"/>
          <w:sz w:val="28"/>
          <w:highlight w:val="yellow"/>
        </w:rPr>
        <w:t>传成功”的确认回复后方为上传成功。逾期上传的或者未上传到平台</w:t>
      </w:r>
      <w:r>
        <w:rPr>
          <w:spacing w:val="-7"/>
          <w:sz w:val="28"/>
          <w:highlight w:val="yellow"/>
        </w:rPr>
        <w:t xml:space="preserve">的投标文件，采购人不予受理。 </w:t>
      </w:r>
    </w:p>
    <w:p>
      <w:pPr>
        <w:spacing w:after="0" w:line="333" w:lineRule="auto"/>
        <w:jc w:val="both"/>
        <w:rPr>
          <w:sz w:val="28"/>
        </w:rPr>
        <w:sectPr>
          <w:pgSz w:w="11910" w:h="16840"/>
          <w:pgMar w:top="1500" w:right="140" w:bottom="1160" w:left="1180" w:header="0" w:footer="895" w:gutter="0"/>
          <w:cols w:space="720" w:num="1"/>
        </w:sectPr>
      </w:pPr>
    </w:p>
    <w:p>
      <w:pPr>
        <w:pStyle w:val="6"/>
        <w:numPr>
          <w:ilvl w:val="1"/>
          <w:numId w:val="13"/>
        </w:numPr>
        <w:tabs>
          <w:tab w:val="left" w:pos="1677"/>
        </w:tabs>
        <w:spacing w:before="42" w:after="0" w:line="240" w:lineRule="auto"/>
        <w:ind w:left="1676" w:right="0" w:hanging="496"/>
        <w:jc w:val="both"/>
      </w:pPr>
      <w:r>
        <w:t>迟交的响应文件</w:t>
      </w:r>
      <w:r>
        <w:rPr>
          <w:w w:val="99"/>
        </w:rPr>
        <w:t xml:space="preserve"> </w:t>
      </w:r>
    </w:p>
    <w:p>
      <w:pPr>
        <w:pStyle w:val="23"/>
        <w:numPr>
          <w:ilvl w:val="2"/>
          <w:numId w:val="13"/>
        </w:numPr>
        <w:tabs>
          <w:tab w:val="left" w:pos="1934"/>
        </w:tabs>
        <w:spacing w:before="162" w:after="0" w:line="333" w:lineRule="auto"/>
        <w:ind w:left="618" w:right="1653" w:firstLine="566"/>
        <w:jc w:val="both"/>
        <w:rPr>
          <w:sz w:val="28"/>
        </w:rPr>
      </w:pPr>
      <w:r>
        <w:rPr>
          <w:spacing w:val="-3"/>
          <w:sz w:val="28"/>
        </w:rPr>
        <w:t>采购单位将拒绝并原封退回在规定的响应文件递交截止期</w:t>
      </w:r>
      <w:r>
        <w:rPr>
          <w:spacing w:val="-10"/>
          <w:sz w:val="28"/>
        </w:rPr>
        <w:t>后送达的任何响应文件。由于对网上招标操作不熟悉或自身电脑、网</w:t>
      </w:r>
      <w:r>
        <w:rPr>
          <w:spacing w:val="-6"/>
          <w:sz w:val="28"/>
          <w:highlight w:val="yellow"/>
        </w:rPr>
        <w:t>络的原因导致不能在响应文件递交截止时间之前上传响应文件，</w:t>
      </w:r>
      <w:r>
        <w:rPr>
          <w:rFonts w:hint="eastAsia"/>
          <w:spacing w:val="-6"/>
          <w:sz w:val="28"/>
          <w:highlight w:val="yellow"/>
          <w:lang w:eastAsia="zh-CN"/>
        </w:rPr>
        <w:t>政采云平台</w:t>
      </w:r>
      <w:r>
        <w:rPr>
          <w:spacing w:val="-9"/>
          <w:sz w:val="28"/>
          <w:highlight w:val="yellow"/>
        </w:rPr>
        <w:t>将不负任</w:t>
      </w:r>
      <w:r>
        <w:rPr>
          <w:spacing w:val="-9"/>
          <w:sz w:val="28"/>
        </w:rPr>
        <w:t xml:space="preserve">何责任。建议于开标前 </w:t>
      </w:r>
      <w:r>
        <w:rPr>
          <w:sz w:val="28"/>
        </w:rPr>
        <w:t>1</w:t>
      </w:r>
      <w:r>
        <w:rPr>
          <w:spacing w:val="-38"/>
          <w:sz w:val="28"/>
        </w:rPr>
        <w:t xml:space="preserve"> 个</w:t>
      </w:r>
      <w:r>
        <w:rPr>
          <w:spacing w:val="-3"/>
          <w:sz w:val="28"/>
        </w:rPr>
        <w:t xml:space="preserve">工作日完成响应文件的制作与上传。 </w:t>
      </w:r>
    </w:p>
    <w:p>
      <w:pPr>
        <w:pStyle w:val="8"/>
        <w:spacing w:before="4"/>
        <w:rPr>
          <w:sz w:val="22"/>
        </w:rPr>
      </w:pPr>
    </w:p>
    <w:p>
      <w:pPr>
        <w:pStyle w:val="6"/>
        <w:numPr>
          <w:ilvl w:val="1"/>
          <w:numId w:val="13"/>
        </w:numPr>
        <w:tabs>
          <w:tab w:val="left" w:pos="1677"/>
        </w:tabs>
        <w:spacing w:before="0" w:after="0" w:line="240" w:lineRule="auto"/>
        <w:ind w:left="1676" w:right="0" w:hanging="496"/>
        <w:jc w:val="both"/>
        <w:rPr>
          <w:b w:val="0"/>
        </w:rPr>
      </w:pPr>
      <w:r>
        <w:t>响应文件的修改和撤回</w:t>
      </w:r>
      <w:r>
        <w:rPr>
          <w:b w:val="0"/>
          <w:sz w:val="24"/>
        </w:rPr>
        <w:t xml:space="preserve"> </w:t>
      </w:r>
    </w:p>
    <w:p>
      <w:pPr>
        <w:pStyle w:val="23"/>
        <w:numPr>
          <w:ilvl w:val="2"/>
          <w:numId w:val="13"/>
        </w:numPr>
        <w:tabs>
          <w:tab w:val="left" w:pos="1958"/>
        </w:tabs>
        <w:spacing w:before="162" w:after="0" w:line="333" w:lineRule="auto"/>
        <w:ind w:left="618" w:right="1653" w:firstLine="566"/>
        <w:jc w:val="both"/>
        <w:rPr>
          <w:sz w:val="28"/>
        </w:rPr>
      </w:pPr>
      <w:r>
        <w:rPr>
          <w:spacing w:val="-4"/>
          <w:sz w:val="28"/>
        </w:rPr>
        <w:t>供应商在磋商文件规定的响应文件递交截止时间前，可以</w:t>
      </w:r>
      <w:r>
        <w:rPr>
          <w:spacing w:val="-11"/>
          <w:sz w:val="28"/>
        </w:rPr>
        <w:t>撤回已上传的响应文件。如要修改，必须在撤回并修改后在规定的响应文件递交截止时间之前将修改后的响应文件再重新上传。在响应文</w:t>
      </w:r>
      <w:r>
        <w:rPr>
          <w:spacing w:val="-7"/>
          <w:sz w:val="28"/>
        </w:rPr>
        <w:t xml:space="preserve">件递交截止时间之后，供应商不得对上传的响应文件撤销或修改。 </w:t>
      </w:r>
    </w:p>
    <w:p>
      <w:pPr>
        <w:pStyle w:val="23"/>
        <w:numPr>
          <w:ilvl w:val="2"/>
          <w:numId w:val="13"/>
        </w:numPr>
        <w:tabs>
          <w:tab w:val="left" w:pos="1958"/>
        </w:tabs>
        <w:spacing w:before="207" w:after="0" w:line="333" w:lineRule="auto"/>
        <w:ind w:left="618" w:right="1653" w:firstLine="566"/>
        <w:jc w:val="both"/>
        <w:rPr>
          <w:sz w:val="28"/>
        </w:rPr>
      </w:pPr>
      <w:r>
        <w:rPr>
          <w:spacing w:val="-5"/>
          <w:sz w:val="28"/>
        </w:rPr>
        <w:t>供应商所提交的响应文件在评审结束后，无论中标与否都不退还。</w:t>
      </w:r>
      <w:r>
        <w:rPr>
          <w:sz w:val="28"/>
        </w:rPr>
        <w:t xml:space="preserve"> </w:t>
      </w:r>
    </w:p>
    <w:p>
      <w:pPr>
        <w:pStyle w:val="5"/>
        <w:spacing w:before="163"/>
        <w:ind w:left="3282"/>
        <w:rPr>
          <w:rFonts w:hint="eastAsia" w:ascii="宋体" w:eastAsia="宋体"/>
        </w:rPr>
      </w:pPr>
      <w:bookmarkStart w:id="14" w:name="五、竞争性磋商程序"/>
      <w:bookmarkEnd w:id="14"/>
      <w:bookmarkStart w:id="15" w:name="_Toc31271"/>
      <w:r>
        <w:rPr>
          <w:rFonts w:hint="eastAsia" w:ascii="宋体" w:eastAsia="宋体"/>
        </w:rPr>
        <w:t>五、竞争性磋商程序</w:t>
      </w:r>
      <w:bookmarkEnd w:id="15"/>
      <w:r>
        <w:rPr>
          <w:rFonts w:hint="eastAsia" w:ascii="宋体" w:eastAsia="宋体"/>
          <w:w w:val="98"/>
        </w:rPr>
        <w:t xml:space="preserve"> </w:t>
      </w:r>
    </w:p>
    <w:p>
      <w:pPr>
        <w:pStyle w:val="6"/>
        <w:numPr>
          <w:ilvl w:val="1"/>
          <w:numId w:val="15"/>
        </w:numPr>
        <w:tabs>
          <w:tab w:val="left" w:pos="1533"/>
        </w:tabs>
        <w:spacing w:before="167" w:after="0" w:line="240" w:lineRule="auto"/>
        <w:ind w:left="1532" w:right="0" w:hanging="495"/>
        <w:jc w:val="left"/>
      </w:pPr>
      <w:r>
        <w:t>磋商小组的组成</w:t>
      </w:r>
      <w:r>
        <w:rPr>
          <w:w w:val="99"/>
        </w:rPr>
        <w:t xml:space="preserve"> </w:t>
      </w:r>
    </w:p>
    <w:p>
      <w:pPr>
        <w:pStyle w:val="8"/>
        <w:spacing w:before="3"/>
        <w:rPr>
          <w:b/>
          <w:sz w:val="25"/>
        </w:rPr>
      </w:pPr>
    </w:p>
    <w:p>
      <w:pPr>
        <w:pStyle w:val="23"/>
        <w:numPr>
          <w:ilvl w:val="2"/>
          <w:numId w:val="15"/>
        </w:numPr>
        <w:tabs>
          <w:tab w:val="left" w:pos="1958"/>
        </w:tabs>
        <w:spacing w:before="0" w:after="0" w:line="333" w:lineRule="auto"/>
        <w:ind w:left="618" w:right="1513" w:firstLine="566"/>
        <w:jc w:val="left"/>
        <w:rPr>
          <w:sz w:val="28"/>
        </w:rPr>
      </w:pPr>
      <w:r>
        <w:rPr>
          <w:spacing w:val="-5"/>
          <w:sz w:val="28"/>
        </w:rPr>
        <w:t>评审由采购单位依法组建的磋商小组负责。磋商小组由采</w:t>
      </w:r>
      <w:r>
        <w:rPr>
          <w:spacing w:val="-10"/>
          <w:sz w:val="28"/>
        </w:rPr>
        <w:t>购人代表和有关技术、经济等方面的专家组成。全面负责对响应文件</w:t>
      </w:r>
      <w:r>
        <w:rPr>
          <w:spacing w:val="-19"/>
          <w:sz w:val="28"/>
        </w:rPr>
        <w:t>的审查、评审、磋商、打分等全部评审工作。磋商小组人数以及技术、</w:t>
      </w:r>
      <w:r>
        <w:rPr>
          <w:spacing w:val="-3"/>
          <w:sz w:val="28"/>
        </w:rPr>
        <w:t>经济方面的专家组成见供应商须知前附表。</w:t>
      </w:r>
      <w:r>
        <w:rPr>
          <w:sz w:val="28"/>
        </w:rPr>
        <w:t xml:space="preserve"> </w:t>
      </w:r>
    </w:p>
    <w:p>
      <w:pPr>
        <w:pStyle w:val="23"/>
        <w:numPr>
          <w:ilvl w:val="1"/>
          <w:numId w:val="15"/>
        </w:numPr>
        <w:tabs>
          <w:tab w:val="left" w:pos="1677"/>
        </w:tabs>
        <w:spacing w:before="207" w:after="0" w:line="240" w:lineRule="auto"/>
        <w:ind w:left="1676" w:right="0" w:hanging="493"/>
        <w:jc w:val="left"/>
        <w:rPr>
          <w:sz w:val="28"/>
        </w:rPr>
      </w:pPr>
      <w:r>
        <w:rPr>
          <w:spacing w:val="-2"/>
          <w:sz w:val="28"/>
        </w:rPr>
        <w:t xml:space="preserve">磋商方法 </w:t>
      </w:r>
    </w:p>
    <w:p>
      <w:pPr>
        <w:pStyle w:val="8"/>
        <w:spacing w:before="6"/>
        <w:rPr>
          <w:sz w:val="26"/>
        </w:rPr>
      </w:pPr>
    </w:p>
    <w:p>
      <w:pPr>
        <w:pStyle w:val="23"/>
        <w:numPr>
          <w:ilvl w:val="2"/>
          <w:numId w:val="15"/>
        </w:numPr>
        <w:tabs>
          <w:tab w:val="left" w:pos="1958"/>
        </w:tabs>
        <w:spacing w:before="0" w:after="0" w:line="333" w:lineRule="auto"/>
        <w:ind w:left="618" w:right="1653" w:firstLine="566"/>
        <w:jc w:val="both"/>
        <w:rPr>
          <w:sz w:val="28"/>
        </w:rPr>
      </w:pPr>
      <w:r>
        <w:rPr>
          <w:spacing w:val="-4"/>
          <w:sz w:val="28"/>
        </w:rPr>
        <w:t>磋商小组将按照磋商文件确定的评审方法进行评审。磋商</w:t>
      </w:r>
      <w:r>
        <w:rPr>
          <w:spacing w:val="-10"/>
          <w:sz w:val="28"/>
        </w:rPr>
        <w:t>小组对响应文件的评审分为响应文件初审、澄清有关问题、比较与评</w:t>
      </w:r>
      <w:r>
        <w:rPr>
          <w:spacing w:val="-3"/>
          <w:sz w:val="28"/>
        </w:rPr>
        <w:t xml:space="preserve">价响应文件、推荐中标候选人名单。 </w:t>
      </w:r>
    </w:p>
    <w:p>
      <w:pPr>
        <w:pStyle w:val="8"/>
        <w:spacing w:before="206"/>
        <w:ind w:left="1184"/>
        <w:jc w:val="both"/>
      </w:pPr>
      <w:r>
        <w:t xml:space="preserve">5.2.1 项目评审方法详见磋商文件“第四章 评审方法。 </w:t>
      </w:r>
    </w:p>
    <w:p>
      <w:pPr>
        <w:spacing w:after="0"/>
        <w:jc w:val="both"/>
        <w:sectPr>
          <w:pgSz w:w="11910" w:h="16840"/>
          <w:pgMar w:top="1580" w:right="140" w:bottom="1160" w:left="1180" w:header="0" w:footer="895" w:gutter="0"/>
          <w:cols w:space="720" w:num="1"/>
        </w:sectPr>
      </w:pPr>
    </w:p>
    <w:p>
      <w:pPr>
        <w:pStyle w:val="6"/>
        <w:numPr>
          <w:ilvl w:val="0"/>
          <w:numId w:val="16"/>
        </w:numPr>
        <w:tabs>
          <w:tab w:val="left" w:pos="1042"/>
        </w:tabs>
        <w:spacing w:before="43" w:after="0" w:line="240" w:lineRule="auto"/>
        <w:ind w:left="1041" w:right="0" w:hanging="424"/>
        <w:jc w:val="left"/>
      </w:pPr>
      <w:r>
        <w:t>采用</w:t>
      </w:r>
      <w:r>
        <w:rPr>
          <w:rFonts w:hint="eastAsia"/>
          <w:lang w:eastAsia="zh-CN"/>
        </w:rPr>
        <w:t>不</w:t>
      </w:r>
      <w:r>
        <w:t>见面开标方式</w:t>
      </w:r>
      <w:r>
        <w:rPr>
          <w:w w:val="99"/>
        </w:rPr>
        <w:t xml:space="preserve"> </w:t>
      </w:r>
    </w:p>
    <w:p>
      <w:pPr>
        <w:pStyle w:val="8"/>
        <w:spacing w:before="8"/>
        <w:rPr>
          <w:b/>
          <w:sz w:val="26"/>
        </w:rPr>
      </w:pPr>
    </w:p>
    <w:p>
      <w:pPr>
        <w:pStyle w:val="23"/>
        <w:numPr>
          <w:ilvl w:val="1"/>
          <w:numId w:val="15"/>
        </w:numPr>
        <w:tabs>
          <w:tab w:val="left" w:pos="1677"/>
        </w:tabs>
        <w:spacing w:before="0" w:after="0" w:line="240" w:lineRule="auto"/>
        <w:ind w:left="1676" w:right="0" w:hanging="493"/>
        <w:jc w:val="left"/>
        <w:rPr>
          <w:sz w:val="28"/>
        </w:rPr>
      </w:pPr>
      <w:r>
        <w:rPr>
          <w:spacing w:val="-3"/>
          <w:sz w:val="28"/>
        </w:rPr>
        <w:t xml:space="preserve">响应文件的初审 </w:t>
      </w:r>
    </w:p>
    <w:p>
      <w:pPr>
        <w:pStyle w:val="8"/>
        <w:spacing w:before="7"/>
        <w:rPr>
          <w:sz w:val="26"/>
        </w:rPr>
      </w:pPr>
    </w:p>
    <w:p>
      <w:pPr>
        <w:pStyle w:val="8"/>
        <w:ind w:left="1184"/>
      </w:pPr>
      <w:r>
        <w:t xml:space="preserve">初审分为资格性检查和符合性检查。 </w:t>
      </w:r>
    </w:p>
    <w:p>
      <w:pPr>
        <w:pStyle w:val="8"/>
        <w:spacing w:before="9"/>
        <w:rPr>
          <w:sz w:val="26"/>
        </w:rPr>
      </w:pPr>
    </w:p>
    <w:p>
      <w:pPr>
        <w:pStyle w:val="23"/>
        <w:numPr>
          <w:ilvl w:val="2"/>
          <w:numId w:val="15"/>
        </w:numPr>
        <w:tabs>
          <w:tab w:val="left" w:pos="1958"/>
        </w:tabs>
        <w:spacing w:before="0" w:after="0" w:line="240" w:lineRule="auto"/>
        <w:ind w:left="1957" w:right="0" w:hanging="774"/>
        <w:jc w:val="left"/>
        <w:rPr>
          <w:sz w:val="28"/>
        </w:rPr>
      </w:pPr>
      <w:r>
        <w:rPr>
          <w:spacing w:val="-3"/>
          <w:sz w:val="28"/>
        </w:rPr>
        <w:t xml:space="preserve">资格性检查 </w:t>
      </w:r>
    </w:p>
    <w:p>
      <w:pPr>
        <w:pStyle w:val="8"/>
        <w:spacing w:before="9"/>
        <w:rPr>
          <w:sz w:val="26"/>
        </w:rPr>
      </w:pPr>
    </w:p>
    <w:p>
      <w:pPr>
        <w:pStyle w:val="23"/>
        <w:numPr>
          <w:ilvl w:val="0"/>
          <w:numId w:val="17"/>
        </w:numPr>
        <w:tabs>
          <w:tab w:val="left" w:pos="1889"/>
        </w:tabs>
        <w:spacing w:before="0" w:after="0" w:line="333" w:lineRule="auto"/>
        <w:ind w:left="618" w:right="1514" w:firstLine="566"/>
        <w:jc w:val="left"/>
        <w:rPr>
          <w:sz w:val="28"/>
        </w:rPr>
      </w:pPr>
      <w:r>
        <w:rPr>
          <w:spacing w:val="-3"/>
          <w:sz w:val="28"/>
        </w:rPr>
        <w:t>磋商小组根据评审办法前附表规定的评审因素和评审标准</w:t>
      </w:r>
      <w:r>
        <w:rPr>
          <w:spacing w:val="-9"/>
          <w:sz w:val="28"/>
        </w:rPr>
        <w:t>，对供应商的响应文件进行资格评审。资格性检查不合格的供应商的</w:t>
      </w:r>
      <w:r>
        <w:rPr>
          <w:spacing w:val="-3"/>
          <w:sz w:val="28"/>
        </w:rPr>
        <w:t xml:space="preserve">响应文件作无效文件处理。 </w:t>
      </w:r>
    </w:p>
    <w:p>
      <w:pPr>
        <w:pStyle w:val="23"/>
        <w:numPr>
          <w:ilvl w:val="0"/>
          <w:numId w:val="17"/>
        </w:numPr>
        <w:tabs>
          <w:tab w:val="left" w:pos="1889"/>
        </w:tabs>
        <w:spacing w:before="204" w:after="0" w:line="333" w:lineRule="auto"/>
        <w:ind w:left="618" w:right="1653" w:firstLine="566"/>
        <w:jc w:val="both"/>
        <w:rPr>
          <w:sz w:val="28"/>
        </w:rPr>
      </w:pPr>
      <w:r>
        <w:rPr>
          <w:spacing w:val="-3"/>
          <w:sz w:val="28"/>
        </w:rPr>
        <w:t>磋商小组在进行资格检查时，不得改变磋商文件中已载明</w:t>
      </w:r>
      <w:r>
        <w:rPr>
          <w:spacing w:val="-12"/>
          <w:sz w:val="28"/>
        </w:rPr>
        <w:t>的资格条件、标准和办法。资格性检查不合格的供应商的响应文件作</w:t>
      </w:r>
      <w:r>
        <w:rPr>
          <w:spacing w:val="-2"/>
          <w:sz w:val="28"/>
        </w:rPr>
        <w:t>无效文件处理。</w:t>
      </w:r>
      <w:r>
        <w:rPr>
          <w:sz w:val="28"/>
        </w:rPr>
        <w:t xml:space="preserve"> </w:t>
      </w:r>
    </w:p>
    <w:p>
      <w:pPr>
        <w:pStyle w:val="23"/>
        <w:numPr>
          <w:ilvl w:val="0"/>
          <w:numId w:val="17"/>
        </w:numPr>
        <w:tabs>
          <w:tab w:val="left" w:pos="1889"/>
        </w:tabs>
        <w:spacing w:before="203" w:after="0" w:line="336" w:lineRule="auto"/>
        <w:ind w:left="618" w:right="1656" w:firstLine="566"/>
        <w:jc w:val="both"/>
        <w:rPr>
          <w:sz w:val="28"/>
        </w:rPr>
      </w:pPr>
      <w:r>
        <w:rPr>
          <w:spacing w:val="-3"/>
          <w:sz w:val="28"/>
        </w:rPr>
        <w:t>供应商在递交响应文件的同时，应逐项对照上述资格性检</w:t>
      </w:r>
      <w:r>
        <w:rPr>
          <w:spacing w:val="-8"/>
          <w:sz w:val="28"/>
        </w:rPr>
        <w:t>查要求提交相应的原件和资格证明文件供磋商小组核查，否则评委将</w:t>
      </w:r>
      <w:r>
        <w:rPr>
          <w:spacing w:val="-2"/>
          <w:sz w:val="28"/>
        </w:rPr>
        <w:t>不予采信。</w:t>
      </w:r>
      <w:r>
        <w:rPr>
          <w:sz w:val="28"/>
        </w:rPr>
        <w:t xml:space="preserve"> </w:t>
      </w:r>
    </w:p>
    <w:p>
      <w:pPr>
        <w:pStyle w:val="23"/>
        <w:numPr>
          <w:ilvl w:val="0"/>
          <w:numId w:val="17"/>
        </w:numPr>
        <w:tabs>
          <w:tab w:val="left" w:pos="1889"/>
        </w:tabs>
        <w:spacing w:before="195" w:after="0" w:line="333" w:lineRule="auto"/>
        <w:ind w:left="618" w:right="1654" w:firstLine="566"/>
        <w:jc w:val="both"/>
        <w:rPr>
          <w:sz w:val="28"/>
        </w:rPr>
      </w:pPr>
      <w:r>
        <w:rPr>
          <w:spacing w:val="-3"/>
          <w:sz w:val="28"/>
        </w:rPr>
        <w:t>磋商小组在评审中必要时可按供应商提供的联系方式就有</w:t>
      </w:r>
      <w:r>
        <w:rPr>
          <w:spacing w:val="-11"/>
          <w:sz w:val="28"/>
        </w:rPr>
        <w:t>关问题进行查询核实，或要求供应商做出书面澄清，查询及澄清结果</w:t>
      </w:r>
      <w:r>
        <w:rPr>
          <w:spacing w:val="-3"/>
          <w:sz w:val="28"/>
        </w:rPr>
        <w:t xml:space="preserve">将作为审查的依据。 </w:t>
      </w:r>
    </w:p>
    <w:p>
      <w:pPr>
        <w:pStyle w:val="23"/>
        <w:numPr>
          <w:ilvl w:val="0"/>
          <w:numId w:val="17"/>
        </w:numPr>
        <w:tabs>
          <w:tab w:val="left" w:pos="1889"/>
        </w:tabs>
        <w:spacing w:before="203" w:after="0" w:line="333" w:lineRule="auto"/>
        <w:ind w:left="618" w:right="1514" w:firstLine="566"/>
        <w:jc w:val="left"/>
        <w:rPr>
          <w:sz w:val="28"/>
        </w:rPr>
      </w:pPr>
      <w:r>
        <w:rPr>
          <w:spacing w:val="-3"/>
          <w:sz w:val="28"/>
        </w:rPr>
        <w:t xml:space="preserve">通过全部资格性检查条件合格的供应商才能通过资格检查，其响应文件方可进入下一个检查阶段。 </w:t>
      </w:r>
    </w:p>
    <w:p>
      <w:pPr>
        <w:pStyle w:val="23"/>
        <w:numPr>
          <w:ilvl w:val="2"/>
          <w:numId w:val="15"/>
        </w:numPr>
        <w:tabs>
          <w:tab w:val="left" w:pos="1958"/>
        </w:tabs>
        <w:spacing w:before="204" w:after="0" w:line="240" w:lineRule="auto"/>
        <w:ind w:left="1957" w:right="0" w:hanging="774"/>
        <w:jc w:val="left"/>
        <w:rPr>
          <w:sz w:val="28"/>
        </w:rPr>
      </w:pPr>
      <w:r>
        <w:rPr>
          <w:spacing w:val="-3"/>
          <w:sz w:val="28"/>
        </w:rPr>
        <w:t xml:space="preserve">符合性检查 </w:t>
      </w:r>
    </w:p>
    <w:p>
      <w:pPr>
        <w:pStyle w:val="8"/>
        <w:spacing w:before="8"/>
        <w:rPr>
          <w:sz w:val="26"/>
        </w:rPr>
      </w:pPr>
    </w:p>
    <w:p>
      <w:pPr>
        <w:pStyle w:val="8"/>
        <w:spacing w:line="333" w:lineRule="auto"/>
        <w:ind w:left="618" w:right="1653" w:firstLine="566"/>
        <w:jc w:val="both"/>
      </w:pPr>
      <w:r>
        <w:rPr>
          <w:spacing w:val="-8"/>
        </w:rPr>
        <w:t>磋商小组根据评审办法前附表规定的评审因素和评审标准，对供</w:t>
      </w:r>
      <w:r>
        <w:rPr>
          <w:spacing w:val="-9"/>
        </w:rPr>
        <w:t>应商的响应文件进行符合性检查。符合性检查不合格的供应商的响应</w:t>
      </w:r>
      <w:r>
        <w:rPr>
          <w:spacing w:val="-6"/>
        </w:rPr>
        <w:t xml:space="preserve">文件作无效文件处理。 </w:t>
      </w:r>
    </w:p>
    <w:p>
      <w:pPr>
        <w:pStyle w:val="23"/>
        <w:numPr>
          <w:ilvl w:val="1"/>
          <w:numId w:val="15"/>
        </w:numPr>
        <w:tabs>
          <w:tab w:val="left" w:pos="1677"/>
        </w:tabs>
        <w:spacing w:before="204" w:after="0" w:line="240" w:lineRule="auto"/>
        <w:ind w:left="1676" w:right="0" w:hanging="493"/>
        <w:jc w:val="both"/>
        <w:rPr>
          <w:sz w:val="28"/>
        </w:rPr>
      </w:pPr>
      <w:r>
        <w:rPr>
          <w:spacing w:val="-3"/>
          <w:sz w:val="28"/>
        </w:rPr>
        <w:t>违法违规行为</w:t>
      </w:r>
      <w:r>
        <w:rPr>
          <w:spacing w:val="-2"/>
          <w:sz w:val="28"/>
        </w:rPr>
        <w:t xml:space="preserve"> </w:t>
      </w:r>
      <w:r>
        <w:rPr>
          <w:sz w:val="28"/>
        </w:rPr>
        <w:t xml:space="preserve"> </w:t>
      </w:r>
    </w:p>
    <w:p>
      <w:pPr>
        <w:spacing w:after="0" w:line="240" w:lineRule="auto"/>
        <w:jc w:val="both"/>
        <w:rPr>
          <w:sz w:val="28"/>
        </w:rPr>
        <w:sectPr>
          <w:pgSz w:w="11910" w:h="16840"/>
          <w:pgMar w:top="1500" w:right="140" w:bottom="1160" w:left="1180" w:header="0" w:footer="895" w:gutter="0"/>
          <w:cols w:space="720" w:num="1"/>
        </w:sectPr>
      </w:pPr>
    </w:p>
    <w:p>
      <w:pPr>
        <w:pStyle w:val="23"/>
        <w:numPr>
          <w:ilvl w:val="2"/>
          <w:numId w:val="15"/>
        </w:numPr>
        <w:tabs>
          <w:tab w:val="left" w:pos="1958"/>
        </w:tabs>
        <w:spacing w:before="43" w:after="0" w:line="333" w:lineRule="auto"/>
        <w:ind w:left="618" w:right="1629" w:firstLine="566"/>
        <w:jc w:val="left"/>
        <w:rPr>
          <w:sz w:val="28"/>
        </w:rPr>
      </w:pPr>
      <w:r>
        <w:rPr>
          <w:spacing w:val="-3"/>
          <w:sz w:val="28"/>
        </w:rPr>
        <w:t xml:space="preserve">在评审过程中，磋商小组发现供应商有下列情形之一的， 作无效文件处理： </w:t>
      </w:r>
    </w:p>
    <w:p>
      <w:pPr>
        <w:pStyle w:val="23"/>
        <w:numPr>
          <w:ilvl w:val="0"/>
          <w:numId w:val="18"/>
        </w:numPr>
        <w:tabs>
          <w:tab w:val="left" w:pos="1889"/>
        </w:tabs>
        <w:spacing w:before="202" w:after="0" w:line="333" w:lineRule="auto"/>
        <w:ind w:left="618" w:right="1698" w:firstLine="566"/>
        <w:jc w:val="left"/>
        <w:rPr>
          <w:sz w:val="28"/>
        </w:rPr>
      </w:pPr>
      <w:r>
        <w:rPr>
          <w:spacing w:val="-4"/>
          <w:sz w:val="28"/>
        </w:rPr>
        <w:t>属于同一集团、协会、商会等组织成员的供应商按照该组</w:t>
      </w:r>
      <w:r>
        <w:rPr>
          <w:spacing w:val="-2"/>
          <w:sz w:val="28"/>
        </w:rPr>
        <w:t xml:space="preserve">织要求协同投标； </w:t>
      </w:r>
    </w:p>
    <w:p>
      <w:pPr>
        <w:pStyle w:val="23"/>
        <w:numPr>
          <w:ilvl w:val="0"/>
          <w:numId w:val="18"/>
        </w:numPr>
        <w:tabs>
          <w:tab w:val="left" w:pos="1889"/>
        </w:tabs>
        <w:spacing w:before="203" w:after="0" w:line="240" w:lineRule="auto"/>
        <w:ind w:left="1888" w:right="0" w:hanging="705"/>
        <w:jc w:val="left"/>
        <w:rPr>
          <w:sz w:val="28"/>
        </w:rPr>
      </w:pPr>
      <w:r>
        <w:rPr>
          <w:spacing w:val="-3"/>
          <w:sz w:val="28"/>
        </w:rPr>
        <w:t xml:space="preserve">不同供应商的响应文件由同一单位或者个人编制； </w:t>
      </w:r>
    </w:p>
    <w:p>
      <w:pPr>
        <w:pStyle w:val="8"/>
        <w:spacing w:before="9"/>
        <w:rPr>
          <w:sz w:val="26"/>
        </w:rPr>
      </w:pPr>
    </w:p>
    <w:p>
      <w:pPr>
        <w:pStyle w:val="23"/>
        <w:numPr>
          <w:ilvl w:val="0"/>
          <w:numId w:val="18"/>
        </w:numPr>
        <w:tabs>
          <w:tab w:val="left" w:pos="1889"/>
        </w:tabs>
        <w:spacing w:before="0" w:after="0" w:line="240" w:lineRule="auto"/>
        <w:ind w:left="1888" w:right="0" w:hanging="705"/>
        <w:jc w:val="left"/>
        <w:rPr>
          <w:sz w:val="28"/>
        </w:rPr>
      </w:pPr>
      <w:r>
        <w:rPr>
          <w:spacing w:val="-3"/>
          <w:sz w:val="28"/>
        </w:rPr>
        <w:t xml:space="preserve">不同供应商委托同一单位或者个人办理投标事宜； </w:t>
      </w:r>
    </w:p>
    <w:p>
      <w:pPr>
        <w:pStyle w:val="8"/>
        <w:spacing w:before="7"/>
        <w:rPr>
          <w:sz w:val="26"/>
        </w:rPr>
      </w:pPr>
    </w:p>
    <w:p>
      <w:pPr>
        <w:pStyle w:val="23"/>
        <w:numPr>
          <w:ilvl w:val="0"/>
          <w:numId w:val="18"/>
        </w:numPr>
        <w:tabs>
          <w:tab w:val="left" w:pos="1889"/>
        </w:tabs>
        <w:spacing w:before="0" w:after="0" w:line="240" w:lineRule="auto"/>
        <w:ind w:left="1888" w:right="0" w:hanging="705"/>
        <w:jc w:val="left"/>
        <w:rPr>
          <w:sz w:val="28"/>
        </w:rPr>
      </w:pPr>
      <w:r>
        <w:rPr>
          <w:spacing w:val="-3"/>
          <w:sz w:val="28"/>
        </w:rPr>
        <w:t xml:space="preserve">不同供应商的响应文件载明的项目管理成员为同一人； </w:t>
      </w:r>
    </w:p>
    <w:p>
      <w:pPr>
        <w:pStyle w:val="8"/>
        <w:spacing w:before="9"/>
        <w:rPr>
          <w:sz w:val="26"/>
        </w:rPr>
      </w:pPr>
    </w:p>
    <w:p>
      <w:pPr>
        <w:pStyle w:val="23"/>
        <w:numPr>
          <w:ilvl w:val="0"/>
          <w:numId w:val="18"/>
        </w:numPr>
        <w:tabs>
          <w:tab w:val="left" w:pos="1889"/>
        </w:tabs>
        <w:spacing w:before="0" w:after="0" w:line="333" w:lineRule="auto"/>
        <w:ind w:left="618" w:right="1699" w:firstLine="566"/>
        <w:jc w:val="left"/>
        <w:rPr>
          <w:sz w:val="28"/>
        </w:rPr>
      </w:pPr>
      <w:r>
        <w:rPr>
          <w:spacing w:val="-4"/>
          <w:sz w:val="28"/>
        </w:rPr>
        <w:t>不同供应商的响应文件异常一致或者投标报价呈规律性差</w:t>
      </w:r>
      <w:r>
        <w:rPr>
          <w:spacing w:val="-2"/>
          <w:sz w:val="28"/>
        </w:rPr>
        <w:t>异；</w:t>
      </w:r>
      <w:r>
        <w:rPr>
          <w:sz w:val="28"/>
        </w:rPr>
        <w:t xml:space="preserve"> </w:t>
      </w:r>
    </w:p>
    <w:p>
      <w:pPr>
        <w:pStyle w:val="23"/>
        <w:numPr>
          <w:ilvl w:val="0"/>
          <w:numId w:val="18"/>
        </w:numPr>
        <w:tabs>
          <w:tab w:val="left" w:pos="1889"/>
        </w:tabs>
        <w:spacing w:before="203" w:after="0" w:line="240" w:lineRule="auto"/>
        <w:ind w:left="1888" w:right="0" w:hanging="705"/>
        <w:jc w:val="left"/>
        <w:rPr>
          <w:sz w:val="28"/>
        </w:rPr>
      </w:pPr>
      <w:r>
        <w:rPr>
          <w:spacing w:val="-3"/>
          <w:sz w:val="28"/>
        </w:rPr>
        <w:t xml:space="preserve">不同供应商的响应文件相互混装； </w:t>
      </w:r>
    </w:p>
    <w:p>
      <w:pPr>
        <w:pStyle w:val="8"/>
        <w:spacing w:before="8"/>
        <w:rPr>
          <w:sz w:val="26"/>
        </w:rPr>
      </w:pPr>
    </w:p>
    <w:p>
      <w:pPr>
        <w:pStyle w:val="23"/>
        <w:numPr>
          <w:ilvl w:val="0"/>
          <w:numId w:val="18"/>
        </w:numPr>
        <w:tabs>
          <w:tab w:val="left" w:pos="1889"/>
        </w:tabs>
        <w:spacing w:before="0" w:after="0" w:line="240" w:lineRule="auto"/>
        <w:ind w:left="1888" w:right="0" w:hanging="705"/>
        <w:jc w:val="left"/>
        <w:rPr>
          <w:sz w:val="28"/>
        </w:rPr>
      </w:pPr>
      <w:r>
        <w:rPr>
          <w:spacing w:val="-9"/>
          <w:sz w:val="28"/>
        </w:rPr>
        <w:t>不同供应商的投标保证金从同一单位或者个人的账户转出；</w:t>
      </w:r>
      <w:r>
        <w:rPr>
          <w:sz w:val="28"/>
        </w:rPr>
        <w:t xml:space="preserve"> </w:t>
      </w:r>
    </w:p>
    <w:p>
      <w:pPr>
        <w:pStyle w:val="8"/>
        <w:spacing w:before="7"/>
        <w:rPr>
          <w:sz w:val="26"/>
        </w:rPr>
      </w:pPr>
    </w:p>
    <w:p>
      <w:pPr>
        <w:pStyle w:val="23"/>
        <w:numPr>
          <w:ilvl w:val="0"/>
          <w:numId w:val="18"/>
        </w:numPr>
        <w:tabs>
          <w:tab w:val="left" w:pos="1889"/>
        </w:tabs>
        <w:spacing w:before="0" w:after="0" w:line="240" w:lineRule="auto"/>
        <w:ind w:left="1888" w:right="0" w:hanging="705"/>
        <w:jc w:val="left"/>
        <w:rPr>
          <w:sz w:val="28"/>
        </w:rPr>
      </w:pPr>
      <w:r>
        <w:rPr>
          <w:spacing w:val="-3"/>
          <w:sz w:val="28"/>
        </w:rPr>
        <w:t xml:space="preserve">使用伪造、变造的行政许可证件； </w:t>
      </w:r>
    </w:p>
    <w:p>
      <w:pPr>
        <w:pStyle w:val="8"/>
        <w:spacing w:before="9"/>
        <w:rPr>
          <w:sz w:val="26"/>
        </w:rPr>
      </w:pPr>
    </w:p>
    <w:p>
      <w:pPr>
        <w:pStyle w:val="23"/>
        <w:numPr>
          <w:ilvl w:val="0"/>
          <w:numId w:val="18"/>
        </w:numPr>
        <w:tabs>
          <w:tab w:val="left" w:pos="1889"/>
        </w:tabs>
        <w:spacing w:before="0" w:after="0" w:line="240" w:lineRule="auto"/>
        <w:ind w:left="1888" w:right="0" w:hanging="705"/>
        <w:jc w:val="left"/>
        <w:rPr>
          <w:sz w:val="28"/>
        </w:rPr>
      </w:pPr>
      <w:r>
        <w:rPr>
          <w:spacing w:val="-3"/>
          <w:sz w:val="28"/>
        </w:rPr>
        <w:t xml:space="preserve">提供虚假的财务状况或者业绩； </w:t>
      </w:r>
    </w:p>
    <w:p>
      <w:pPr>
        <w:pStyle w:val="8"/>
        <w:spacing w:before="9"/>
        <w:rPr>
          <w:sz w:val="26"/>
        </w:rPr>
      </w:pPr>
    </w:p>
    <w:p>
      <w:pPr>
        <w:pStyle w:val="23"/>
        <w:numPr>
          <w:ilvl w:val="0"/>
          <w:numId w:val="18"/>
        </w:numPr>
        <w:tabs>
          <w:tab w:val="left" w:pos="2028"/>
        </w:tabs>
        <w:spacing w:before="0" w:after="0" w:line="333" w:lineRule="auto"/>
        <w:ind w:left="618" w:right="1651" w:firstLine="566"/>
        <w:jc w:val="left"/>
        <w:rPr>
          <w:sz w:val="28"/>
        </w:rPr>
      </w:pPr>
      <w:r>
        <w:rPr>
          <w:spacing w:val="-6"/>
          <w:sz w:val="28"/>
        </w:rPr>
        <w:t>提供虚假的项目负责人或者主要技术人员简历、劳动关</w:t>
      </w:r>
      <w:r>
        <w:rPr>
          <w:spacing w:val="-5"/>
          <w:sz w:val="28"/>
        </w:rPr>
        <w:t>系证明；</w:t>
      </w:r>
      <w:r>
        <w:rPr>
          <w:sz w:val="28"/>
        </w:rPr>
        <w:t xml:space="preserve"> </w:t>
      </w:r>
    </w:p>
    <w:p>
      <w:pPr>
        <w:pStyle w:val="23"/>
        <w:numPr>
          <w:ilvl w:val="0"/>
          <w:numId w:val="18"/>
        </w:numPr>
        <w:tabs>
          <w:tab w:val="left" w:pos="2028"/>
        </w:tabs>
        <w:spacing w:before="203" w:after="0" w:line="240" w:lineRule="auto"/>
        <w:ind w:left="2027" w:right="0" w:hanging="844"/>
        <w:jc w:val="left"/>
        <w:rPr>
          <w:sz w:val="28"/>
        </w:rPr>
      </w:pPr>
      <w:r>
        <w:rPr>
          <w:spacing w:val="-3"/>
          <w:sz w:val="28"/>
        </w:rPr>
        <w:t xml:space="preserve">提供虚假的信用状况； </w:t>
      </w:r>
    </w:p>
    <w:p>
      <w:pPr>
        <w:pStyle w:val="8"/>
        <w:spacing w:before="6"/>
        <w:rPr>
          <w:sz w:val="26"/>
        </w:rPr>
      </w:pPr>
    </w:p>
    <w:p>
      <w:pPr>
        <w:pStyle w:val="23"/>
        <w:numPr>
          <w:ilvl w:val="0"/>
          <w:numId w:val="18"/>
        </w:numPr>
        <w:tabs>
          <w:tab w:val="left" w:pos="2028"/>
        </w:tabs>
        <w:spacing w:before="0" w:after="0" w:line="240" w:lineRule="auto"/>
        <w:ind w:left="2027" w:right="0" w:hanging="844"/>
        <w:jc w:val="left"/>
        <w:rPr>
          <w:sz w:val="28"/>
        </w:rPr>
      </w:pPr>
      <w:r>
        <w:rPr>
          <w:spacing w:val="-3"/>
          <w:sz w:val="28"/>
        </w:rPr>
        <w:t xml:space="preserve">其他弄虚作假的行为。 </w:t>
      </w:r>
    </w:p>
    <w:p>
      <w:pPr>
        <w:pStyle w:val="8"/>
        <w:spacing w:before="10"/>
        <w:rPr>
          <w:sz w:val="26"/>
        </w:rPr>
      </w:pPr>
    </w:p>
    <w:p>
      <w:pPr>
        <w:pStyle w:val="23"/>
        <w:numPr>
          <w:ilvl w:val="1"/>
          <w:numId w:val="15"/>
        </w:numPr>
        <w:tabs>
          <w:tab w:val="left" w:pos="1607"/>
        </w:tabs>
        <w:spacing w:before="0" w:after="0" w:line="240" w:lineRule="auto"/>
        <w:ind w:left="1606" w:right="0" w:hanging="423"/>
        <w:jc w:val="left"/>
        <w:rPr>
          <w:sz w:val="26"/>
        </w:rPr>
      </w:pPr>
      <w:r>
        <w:rPr>
          <w:spacing w:val="-3"/>
          <w:sz w:val="28"/>
        </w:rPr>
        <w:t xml:space="preserve">磋商小组审查响应文件是否完整、有无计算上的错误等。 </w:t>
      </w:r>
    </w:p>
    <w:p>
      <w:pPr>
        <w:pStyle w:val="8"/>
        <w:spacing w:before="9"/>
        <w:rPr>
          <w:sz w:val="26"/>
        </w:rPr>
      </w:pPr>
    </w:p>
    <w:p>
      <w:pPr>
        <w:pStyle w:val="23"/>
        <w:numPr>
          <w:ilvl w:val="2"/>
          <w:numId w:val="15"/>
        </w:numPr>
        <w:tabs>
          <w:tab w:val="left" w:pos="1887"/>
        </w:tabs>
        <w:spacing w:before="0" w:after="0" w:line="240" w:lineRule="auto"/>
        <w:ind w:left="1886" w:right="0" w:hanging="703"/>
        <w:jc w:val="left"/>
        <w:rPr>
          <w:sz w:val="28"/>
        </w:rPr>
      </w:pPr>
      <w:r>
        <w:rPr>
          <w:spacing w:val="-3"/>
          <w:sz w:val="28"/>
        </w:rPr>
        <w:t xml:space="preserve">响应文件的修正及澄清 </w:t>
      </w:r>
    </w:p>
    <w:p>
      <w:pPr>
        <w:pStyle w:val="8"/>
        <w:spacing w:before="6"/>
        <w:rPr>
          <w:sz w:val="26"/>
        </w:rPr>
      </w:pPr>
    </w:p>
    <w:p>
      <w:pPr>
        <w:pStyle w:val="23"/>
        <w:numPr>
          <w:ilvl w:val="0"/>
          <w:numId w:val="19"/>
        </w:numPr>
        <w:tabs>
          <w:tab w:val="left" w:pos="1889"/>
        </w:tabs>
        <w:spacing w:before="0" w:after="0" w:line="336" w:lineRule="auto"/>
        <w:ind w:left="618" w:right="1653" w:firstLine="566"/>
        <w:jc w:val="left"/>
        <w:rPr>
          <w:sz w:val="28"/>
        </w:rPr>
      </w:pPr>
      <w:r>
        <w:rPr>
          <w:spacing w:val="-3"/>
          <w:sz w:val="28"/>
        </w:rPr>
        <w:t>磋商小组对确定为实质上响应磋商文件要求的响应文件进</w:t>
      </w:r>
      <w:r>
        <w:rPr>
          <w:spacing w:val="-12"/>
          <w:sz w:val="28"/>
        </w:rPr>
        <w:t>行校核，看其是否有计算或表达上的错误，算术错误将按以下方法更</w:t>
      </w:r>
    </w:p>
    <w:p>
      <w:pPr>
        <w:spacing w:after="0" w:line="336" w:lineRule="auto"/>
        <w:jc w:val="left"/>
        <w:rPr>
          <w:sz w:val="28"/>
        </w:rPr>
        <w:sectPr>
          <w:pgSz w:w="11910" w:h="16840"/>
          <w:pgMar w:top="1500" w:right="140" w:bottom="1160" w:left="1180" w:header="0" w:footer="895" w:gutter="0"/>
          <w:cols w:space="720" w:num="1"/>
        </w:sectPr>
      </w:pPr>
    </w:p>
    <w:p>
      <w:pPr>
        <w:pStyle w:val="8"/>
        <w:spacing w:before="43"/>
        <w:ind w:left="618"/>
      </w:pPr>
      <w:r>
        <w:t xml:space="preserve">正： </w:t>
      </w:r>
    </w:p>
    <w:p>
      <w:pPr>
        <w:pStyle w:val="8"/>
        <w:spacing w:before="8"/>
        <w:rPr>
          <w:sz w:val="26"/>
        </w:rPr>
      </w:pPr>
    </w:p>
    <w:p>
      <w:pPr>
        <w:pStyle w:val="23"/>
        <w:numPr>
          <w:ilvl w:val="0"/>
          <w:numId w:val="19"/>
        </w:numPr>
        <w:tabs>
          <w:tab w:val="left" w:pos="1889"/>
        </w:tabs>
        <w:spacing w:before="0" w:after="0" w:line="333" w:lineRule="auto"/>
        <w:ind w:left="618" w:right="1651" w:firstLine="566"/>
        <w:jc w:val="both"/>
        <w:rPr>
          <w:sz w:val="28"/>
        </w:rPr>
      </w:pPr>
      <w:r>
        <w:rPr>
          <w:spacing w:val="-3"/>
          <w:sz w:val="28"/>
        </w:rPr>
        <w:t>响应文件的大写金额和小写金额不一致的，以大写金额为</w:t>
      </w:r>
      <w:r>
        <w:rPr>
          <w:spacing w:val="-10"/>
          <w:sz w:val="28"/>
        </w:rPr>
        <w:t>准；总价金额与单价汇总金额不一致的，以单价汇总金额计算结果为</w:t>
      </w:r>
      <w:r>
        <w:rPr>
          <w:spacing w:val="-11"/>
          <w:sz w:val="28"/>
        </w:rPr>
        <w:t>准；单价金额小数点有明显错位的，应以总价为准，并修改单价。提交最终报价时，如果供应商不接受对其错误的更正，其响应文件将被</w:t>
      </w:r>
      <w:r>
        <w:rPr>
          <w:spacing w:val="-2"/>
          <w:sz w:val="28"/>
        </w:rPr>
        <w:t>视为无效文件。</w:t>
      </w:r>
      <w:r>
        <w:rPr>
          <w:sz w:val="28"/>
        </w:rPr>
        <w:t xml:space="preserve"> </w:t>
      </w:r>
    </w:p>
    <w:p>
      <w:pPr>
        <w:pStyle w:val="23"/>
        <w:numPr>
          <w:ilvl w:val="2"/>
          <w:numId w:val="15"/>
        </w:numPr>
        <w:tabs>
          <w:tab w:val="left" w:pos="1958"/>
        </w:tabs>
        <w:spacing w:before="207" w:after="0" w:line="333" w:lineRule="auto"/>
        <w:ind w:left="618" w:right="1653" w:firstLine="566"/>
        <w:jc w:val="left"/>
        <w:rPr>
          <w:sz w:val="28"/>
        </w:rPr>
      </w:pPr>
      <w:r>
        <w:rPr>
          <w:spacing w:val="-7"/>
          <w:sz w:val="28"/>
        </w:rPr>
        <w:t>评审之前，磋商小组要审查每份响应文件是否实质上响应</w:t>
      </w:r>
      <w:r>
        <w:rPr>
          <w:spacing w:val="-12"/>
          <w:sz w:val="28"/>
        </w:rPr>
        <w:t>了磋商文件的要求。实质上响应的响应文件应该是与磋商文件要求的关键条款、条件和规格相符没有重大偏离的响应文件。对关键条款的</w:t>
      </w:r>
      <w:r>
        <w:rPr>
          <w:spacing w:val="-8"/>
          <w:sz w:val="28"/>
        </w:rPr>
        <w:t>偏离或反对将被认定为是实质上的不响应。磋商小组决定响应文件的</w:t>
      </w:r>
      <w:r>
        <w:rPr>
          <w:spacing w:val="-5"/>
          <w:sz w:val="28"/>
        </w:rPr>
        <w:t>响应性只根据响应文件本身的真实无误的内容，而不依据外部的证</w:t>
      </w:r>
      <w:r>
        <w:rPr>
          <w:spacing w:val="-4"/>
          <w:sz w:val="28"/>
        </w:rPr>
        <w:t xml:space="preserve">据。但响应文件有不真实不正确的内容的除外。 </w:t>
      </w:r>
    </w:p>
    <w:p>
      <w:pPr>
        <w:pStyle w:val="23"/>
        <w:numPr>
          <w:ilvl w:val="2"/>
          <w:numId w:val="15"/>
        </w:numPr>
        <w:tabs>
          <w:tab w:val="left" w:pos="1934"/>
        </w:tabs>
        <w:spacing w:before="208" w:after="0" w:line="336" w:lineRule="auto"/>
        <w:ind w:left="618" w:right="1653" w:firstLine="566"/>
        <w:jc w:val="both"/>
        <w:rPr>
          <w:sz w:val="28"/>
        </w:rPr>
      </w:pPr>
      <w:r>
        <w:rPr>
          <w:spacing w:val="-3"/>
          <w:sz w:val="28"/>
        </w:rPr>
        <w:t>实质上没有响应磋商文件要求的响应文件将被视为无效文</w:t>
      </w:r>
      <w:r>
        <w:rPr>
          <w:spacing w:val="-11"/>
          <w:sz w:val="28"/>
        </w:rPr>
        <w:t>件。供应商不得通过修正或撤销不合要求的偏离从而使其成为实质上</w:t>
      </w:r>
      <w:r>
        <w:rPr>
          <w:spacing w:val="-8"/>
          <w:sz w:val="28"/>
        </w:rPr>
        <w:t>响应的文件。</w:t>
      </w:r>
      <w:r>
        <w:rPr>
          <w:sz w:val="28"/>
        </w:rPr>
        <w:t xml:space="preserve"> </w:t>
      </w:r>
    </w:p>
    <w:p>
      <w:pPr>
        <w:pStyle w:val="8"/>
        <w:spacing w:before="3"/>
        <w:rPr>
          <w:sz w:val="21"/>
        </w:rPr>
      </w:pPr>
    </w:p>
    <w:p>
      <w:pPr>
        <w:pStyle w:val="23"/>
        <w:numPr>
          <w:ilvl w:val="2"/>
          <w:numId w:val="15"/>
        </w:numPr>
        <w:tabs>
          <w:tab w:val="left" w:pos="1955"/>
        </w:tabs>
        <w:spacing w:before="0" w:after="0" w:line="400" w:lineRule="auto"/>
        <w:ind w:left="618" w:right="1513" w:firstLine="563"/>
        <w:jc w:val="left"/>
        <w:rPr>
          <w:sz w:val="28"/>
        </w:rPr>
      </w:pPr>
      <w:r>
        <w:rPr>
          <w:spacing w:val="-6"/>
          <w:sz w:val="28"/>
        </w:rPr>
        <w:t>评审期间，磋商小组有权要求供应商对其响应文件中含义</w:t>
      </w:r>
      <w:r>
        <w:rPr>
          <w:spacing w:val="-13"/>
          <w:sz w:val="28"/>
        </w:rPr>
        <w:t>不明确、同类问题表述不一致或者有明显文字和计算错误的内容等作必要的澄清、说明或者补正。供应商必须按照磋商小组要求的澄清内容和时间做出澄清。除按本磋商文件规定改正算术错误外，供应商对</w:t>
      </w:r>
      <w:r>
        <w:rPr>
          <w:spacing w:val="-8"/>
          <w:sz w:val="28"/>
        </w:rPr>
        <w:t xml:space="preserve">响应文件的澄清不得超出响应文件的范围或者改变响应文件的实质 </w:t>
      </w:r>
      <w:r>
        <w:rPr>
          <w:spacing w:val="-13"/>
          <w:sz w:val="28"/>
        </w:rPr>
        <w:t xml:space="preserve">性内容。在评审期间,磋商小组可要求供应商对其响应文件进行澄清， </w:t>
      </w:r>
      <w:r>
        <w:rPr>
          <w:spacing w:val="-3"/>
          <w:sz w:val="28"/>
        </w:rPr>
        <w:t xml:space="preserve">但不得寻求、提供或允许供应商对投标报价等实质性内容做任何更 </w:t>
      </w:r>
      <w:r>
        <w:rPr>
          <w:spacing w:val="-11"/>
          <w:sz w:val="28"/>
        </w:rPr>
        <w:t>改。有关澄清的答复均应由供应商的法定代表人或授权代表以书面形</w:t>
      </w:r>
      <w:r>
        <w:rPr>
          <w:spacing w:val="-7"/>
          <w:sz w:val="28"/>
        </w:rPr>
        <w:t>式作出并签字。</w:t>
      </w:r>
      <w:r>
        <w:rPr>
          <w:sz w:val="28"/>
        </w:rPr>
        <w:t xml:space="preserve"> </w:t>
      </w:r>
    </w:p>
    <w:p>
      <w:pPr>
        <w:spacing w:after="0" w:line="400" w:lineRule="auto"/>
        <w:jc w:val="left"/>
        <w:rPr>
          <w:sz w:val="28"/>
        </w:rPr>
        <w:sectPr>
          <w:pgSz w:w="11910" w:h="16840"/>
          <w:pgMar w:top="1500" w:right="140" w:bottom="1160" w:left="1180" w:header="0" w:footer="895" w:gutter="0"/>
          <w:cols w:space="720" w:num="1"/>
        </w:sectPr>
      </w:pPr>
    </w:p>
    <w:p>
      <w:pPr>
        <w:pStyle w:val="23"/>
        <w:numPr>
          <w:ilvl w:val="2"/>
          <w:numId w:val="15"/>
        </w:numPr>
        <w:tabs>
          <w:tab w:val="left" w:pos="1958"/>
        </w:tabs>
        <w:spacing w:before="43" w:after="0" w:line="240" w:lineRule="auto"/>
        <w:ind w:left="1957" w:right="0" w:hanging="774"/>
        <w:jc w:val="left"/>
        <w:rPr>
          <w:sz w:val="28"/>
        </w:rPr>
      </w:pPr>
      <w:r>
        <w:rPr>
          <w:spacing w:val="-3"/>
          <w:sz w:val="28"/>
        </w:rPr>
        <w:t>供应商的澄清文件是其响应文件的组成部分。</w:t>
      </w:r>
      <w:r>
        <w:rPr>
          <w:sz w:val="28"/>
        </w:rPr>
        <w:t xml:space="preserve"> </w:t>
      </w:r>
    </w:p>
    <w:p>
      <w:pPr>
        <w:pStyle w:val="8"/>
        <w:spacing w:before="8"/>
        <w:rPr>
          <w:sz w:val="26"/>
        </w:rPr>
      </w:pPr>
    </w:p>
    <w:p>
      <w:pPr>
        <w:pStyle w:val="23"/>
        <w:numPr>
          <w:ilvl w:val="1"/>
          <w:numId w:val="15"/>
        </w:numPr>
        <w:tabs>
          <w:tab w:val="left" w:pos="1677"/>
        </w:tabs>
        <w:spacing w:before="0" w:after="0" w:line="240" w:lineRule="auto"/>
        <w:ind w:left="1676" w:right="0" w:hanging="493"/>
        <w:jc w:val="left"/>
        <w:rPr>
          <w:sz w:val="28"/>
        </w:rPr>
      </w:pPr>
      <w:r>
        <w:rPr>
          <w:spacing w:val="-2"/>
          <w:sz w:val="28"/>
        </w:rPr>
        <w:t>磋商</w:t>
      </w:r>
      <w:r>
        <w:rPr>
          <w:sz w:val="28"/>
        </w:rPr>
        <w:t xml:space="preserve"> </w:t>
      </w:r>
    </w:p>
    <w:p>
      <w:pPr>
        <w:pStyle w:val="8"/>
        <w:spacing w:before="7"/>
        <w:rPr>
          <w:sz w:val="26"/>
        </w:rPr>
      </w:pPr>
    </w:p>
    <w:p>
      <w:pPr>
        <w:pStyle w:val="23"/>
        <w:numPr>
          <w:ilvl w:val="2"/>
          <w:numId w:val="15"/>
        </w:numPr>
        <w:tabs>
          <w:tab w:val="left" w:pos="1958"/>
        </w:tabs>
        <w:spacing w:before="0" w:after="0" w:line="336" w:lineRule="auto"/>
        <w:ind w:left="618" w:right="1629" w:firstLine="566"/>
        <w:jc w:val="both"/>
        <w:rPr>
          <w:sz w:val="28"/>
        </w:rPr>
      </w:pPr>
      <w:r>
        <w:rPr>
          <w:spacing w:val="-3"/>
          <w:sz w:val="28"/>
        </w:rPr>
        <w:t xml:space="preserve">磋商小组所有成员应当集中与单一供应商分别进行磋商， 并给予所有参加磋商的供应商平等的磋商机会。 </w:t>
      </w:r>
    </w:p>
    <w:p>
      <w:pPr>
        <w:pStyle w:val="23"/>
        <w:numPr>
          <w:ilvl w:val="2"/>
          <w:numId w:val="15"/>
        </w:numPr>
        <w:tabs>
          <w:tab w:val="left" w:pos="1958"/>
        </w:tabs>
        <w:spacing w:before="195" w:after="0" w:line="336" w:lineRule="auto"/>
        <w:ind w:left="618" w:right="1513" w:firstLine="566"/>
        <w:jc w:val="both"/>
        <w:rPr>
          <w:sz w:val="28"/>
        </w:rPr>
      </w:pPr>
      <w:r>
        <w:rPr>
          <w:spacing w:val="-6"/>
          <w:sz w:val="28"/>
        </w:rPr>
        <w:t>在磋商过程中，磋商小组可以根据磋商文件和磋商情况实</w:t>
      </w:r>
      <w:r>
        <w:rPr>
          <w:spacing w:val="-10"/>
          <w:sz w:val="28"/>
        </w:rPr>
        <w:t>质性变动采购需求中的技术、服务要求以及合同草案条款，但不得变</w:t>
      </w:r>
      <w:r>
        <w:rPr>
          <w:spacing w:val="-24"/>
          <w:sz w:val="28"/>
        </w:rPr>
        <w:t>动磋商文件中的其他内容。实质性变动的内容，须经采购人代表确认。</w:t>
      </w:r>
      <w:r>
        <w:rPr>
          <w:sz w:val="28"/>
        </w:rPr>
        <w:t xml:space="preserve"> </w:t>
      </w:r>
    </w:p>
    <w:p>
      <w:pPr>
        <w:pStyle w:val="8"/>
        <w:spacing w:line="336" w:lineRule="auto"/>
        <w:ind w:left="618" w:right="1513"/>
        <w:jc w:val="both"/>
      </w:pPr>
      <w:r>
        <w:rPr>
          <w:w w:val="100"/>
        </w:rPr>
        <w:t xml:space="preserve"> </w:t>
      </w:r>
      <w:r>
        <w:t xml:space="preserve"> </w:t>
      </w:r>
      <w:r>
        <w:rPr>
          <w:w w:val="100"/>
        </w:rPr>
        <w:t xml:space="preserve"> </w:t>
      </w:r>
      <w:r>
        <w:t xml:space="preserve"> 5.6.3 对磋商文件作出的实质性变动是磋商文件的有效组成部分，磋商小组应当及时以书面形式同时通知所有参加磋商的供应商。 </w:t>
      </w:r>
    </w:p>
    <w:p>
      <w:pPr>
        <w:pStyle w:val="8"/>
        <w:spacing w:line="333" w:lineRule="auto"/>
        <w:ind w:left="618" w:right="1567"/>
        <w:jc w:val="both"/>
      </w:pPr>
      <w:r>
        <w:rPr>
          <w:w w:val="100"/>
        </w:rPr>
        <w:t xml:space="preserve"> </w:t>
      </w:r>
      <w:r>
        <w:t xml:space="preserve"> </w:t>
      </w:r>
      <w:r>
        <w:rPr>
          <w:w w:val="100"/>
        </w:rPr>
        <w:t xml:space="preserve"> </w:t>
      </w:r>
      <w:r>
        <w:t xml:space="preserve"> 5.6.4 供应商应当按照磋商文件的变动情况和磋商小组的要求重新提交响应文件，并由其法定代表人或授权代表签字或者加盖公章。由授权代表签字的，应当附法定代表人授权书。供应商为自然人的， 应当由本人签字并附身份证明。 </w:t>
      </w:r>
    </w:p>
    <w:p>
      <w:pPr>
        <w:pStyle w:val="8"/>
        <w:spacing w:line="333" w:lineRule="auto"/>
        <w:ind w:left="618" w:right="1651"/>
        <w:jc w:val="both"/>
      </w:pPr>
      <w:r>
        <w:rPr>
          <w:w w:val="100"/>
        </w:rPr>
        <w:t xml:space="preserve"> </w:t>
      </w:r>
      <w:r>
        <w:t xml:space="preserve"> </w:t>
      </w:r>
      <w:r>
        <w:rPr>
          <w:w w:val="100"/>
        </w:rPr>
        <w:t xml:space="preserve"> </w:t>
      </w:r>
      <w:r>
        <w:rPr>
          <w:spacing w:val="-2"/>
          <w:w w:val="100"/>
        </w:rPr>
        <w:t xml:space="preserve"> </w:t>
      </w:r>
      <w:r>
        <w:t>5.6.5</w:t>
      </w:r>
      <w:r>
        <w:rPr>
          <w:spacing w:val="-10"/>
        </w:rPr>
        <w:t xml:space="preserve"> 磋商文件能够详细列明采购标的的技术、服务要求的，磋</w:t>
      </w:r>
      <w:r>
        <w:rPr>
          <w:spacing w:val="-13"/>
        </w:rPr>
        <w:t>商结束后，磋商小组应当要求所有实质性响应的供应商在规定时间内</w:t>
      </w:r>
      <w:r>
        <w:rPr>
          <w:spacing w:val="-11"/>
        </w:rPr>
        <w:t xml:space="preserve">提交最后报价，提交最后报价的供应商不得少于 </w:t>
      </w:r>
      <w:r>
        <w:t>2</w:t>
      </w:r>
      <w:r>
        <w:rPr>
          <w:spacing w:val="-25"/>
        </w:rPr>
        <w:t xml:space="preserve"> 家。</w:t>
      </w:r>
      <w:r>
        <w:t xml:space="preserve"> </w:t>
      </w:r>
    </w:p>
    <w:p>
      <w:pPr>
        <w:pStyle w:val="8"/>
        <w:spacing w:before="201" w:line="333" w:lineRule="auto"/>
        <w:ind w:left="618" w:right="1653" w:firstLine="559"/>
      </w:pPr>
      <w:r>
        <w:t>5.5.6</w:t>
      </w:r>
      <w:r>
        <w:rPr>
          <w:spacing w:val="-10"/>
        </w:rPr>
        <w:t xml:space="preserve"> 磋商文件不能详细列明采购标的的技术、服务要求，需经</w:t>
      </w:r>
      <w:r>
        <w:rPr>
          <w:spacing w:val="-12"/>
        </w:rPr>
        <w:t>磋商由供应商提供最终设计方案或解决方案的，磋商结束后，磋商小</w:t>
      </w:r>
      <w:r>
        <w:rPr>
          <w:spacing w:val="-7"/>
        </w:rPr>
        <w:t xml:space="preserve">组应当按照少数服从多数的原则投票推荐 </w:t>
      </w:r>
      <w:r>
        <w:t>2</w:t>
      </w:r>
      <w:r>
        <w:rPr>
          <w:spacing w:val="-10"/>
        </w:rPr>
        <w:t xml:space="preserve"> 家以上供应商的设计方</w:t>
      </w:r>
      <w:r>
        <w:rPr>
          <w:spacing w:val="-7"/>
        </w:rPr>
        <w:t xml:space="preserve">案或者解决方案，并要求其在规定时间内提交最后报价。 </w:t>
      </w:r>
    </w:p>
    <w:p>
      <w:pPr>
        <w:pStyle w:val="23"/>
        <w:numPr>
          <w:ilvl w:val="2"/>
          <w:numId w:val="20"/>
        </w:numPr>
        <w:tabs>
          <w:tab w:val="left" w:pos="1958"/>
        </w:tabs>
        <w:spacing w:before="205" w:after="0" w:line="336" w:lineRule="auto"/>
        <w:ind w:left="618" w:right="1653" w:firstLine="566"/>
        <w:jc w:val="left"/>
        <w:rPr>
          <w:sz w:val="28"/>
        </w:rPr>
      </w:pPr>
      <w:r>
        <w:rPr>
          <w:spacing w:val="-5"/>
          <w:sz w:val="28"/>
        </w:rPr>
        <w:t>已提交响应文件的供应商，在提交最后报价之前，可以根</w:t>
      </w:r>
      <w:r>
        <w:rPr>
          <w:spacing w:val="-4"/>
          <w:sz w:val="28"/>
        </w:rPr>
        <w:t xml:space="preserve">据磋商情况退出磋商。其磋商保证金将予以退还。 </w:t>
      </w:r>
    </w:p>
    <w:p>
      <w:pPr>
        <w:pStyle w:val="23"/>
        <w:numPr>
          <w:ilvl w:val="2"/>
          <w:numId w:val="20"/>
        </w:numPr>
        <w:tabs>
          <w:tab w:val="left" w:pos="1950"/>
        </w:tabs>
        <w:spacing w:before="231" w:after="0" w:line="350" w:lineRule="auto"/>
        <w:ind w:left="618" w:right="1653" w:firstLine="559"/>
        <w:jc w:val="left"/>
        <w:rPr>
          <w:sz w:val="28"/>
        </w:rPr>
      </w:pPr>
      <w:r>
        <w:rPr>
          <w:spacing w:val="-4"/>
          <w:sz w:val="28"/>
        </w:rPr>
        <w:t>最后报价是供应商响应文件的有效组成部分。符合本办法</w:t>
      </w:r>
      <w:r>
        <w:rPr>
          <w:spacing w:val="-7"/>
          <w:sz w:val="28"/>
        </w:rPr>
        <w:t xml:space="preserve">第三条第四项情形的，提交最后报价的供应商可以为 </w:t>
      </w:r>
      <w:r>
        <w:rPr>
          <w:sz w:val="28"/>
        </w:rPr>
        <w:t>2</w:t>
      </w:r>
      <w:r>
        <w:rPr>
          <w:spacing w:val="-24"/>
          <w:sz w:val="28"/>
        </w:rPr>
        <w:t xml:space="preserve"> 家。 </w:t>
      </w:r>
    </w:p>
    <w:p>
      <w:pPr>
        <w:pStyle w:val="23"/>
        <w:numPr>
          <w:ilvl w:val="2"/>
          <w:numId w:val="20"/>
        </w:numPr>
        <w:tabs>
          <w:tab w:val="left" w:pos="1950"/>
        </w:tabs>
        <w:spacing w:before="157" w:after="0" w:line="240" w:lineRule="auto"/>
        <w:ind w:left="1950" w:right="0" w:hanging="773"/>
        <w:jc w:val="left"/>
        <w:rPr>
          <w:sz w:val="28"/>
        </w:rPr>
      </w:pPr>
      <w:r>
        <w:rPr>
          <w:spacing w:val="-4"/>
          <w:sz w:val="28"/>
        </w:rPr>
        <w:t>经磋商确定最终采购需求和提交最后报价的供应商后，由</w:t>
      </w:r>
    </w:p>
    <w:p>
      <w:pPr>
        <w:spacing w:after="0" w:line="240" w:lineRule="auto"/>
        <w:jc w:val="left"/>
        <w:rPr>
          <w:sz w:val="28"/>
        </w:rPr>
        <w:sectPr>
          <w:pgSz w:w="11910" w:h="16840"/>
          <w:pgMar w:top="1500" w:right="140" w:bottom="1160" w:left="1180" w:header="0" w:footer="895" w:gutter="0"/>
          <w:cols w:space="720" w:num="1"/>
        </w:sectPr>
      </w:pPr>
    </w:p>
    <w:p>
      <w:pPr>
        <w:pStyle w:val="8"/>
        <w:spacing w:before="43" w:line="333" w:lineRule="auto"/>
        <w:ind w:left="618" w:right="1848"/>
      </w:pPr>
      <w:r>
        <w:t>磋商小组采用综合评分法对提交最后报价的供应商的响应文件和最后报价进行综合评分。</w:t>
      </w:r>
    </w:p>
    <w:p>
      <w:pPr>
        <w:pStyle w:val="8"/>
        <w:spacing w:before="43" w:line="333" w:lineRule="auto"/>
        <w:ind w:left="618" w:right="1848"/>
        <w:rPr>
          <w:rFonts w:hint="default" w:eastAsia="宋体"/>
          <w:lang w:val="en-US" w:eastAsia="zh-CN"/>
        </w:rPr>
      </w:pPr>
      <w:r>
        <w:rPr>
          <w:rFonts w:hint="eastAsia"/>
          <w:lang w:val="en-US" w:eastAsia="zh-CN"/>
        </w:rPr>
        <w:t xml:space="preserve">5.6.10  </w:t>
      </w:r>
      <w:r>
        <w:rPr>
          <w:rFonts w:hint="eastAsia"/>
          <w:lang w:eastAsia="zh-CN"/>
        </w:rPr>
        <w:t>本项目采用</w:t>
      </w:r>
      <w:r>
        <w:rPr>
          <w:rFonts w:hint="eastAsia"/>
          <w:lang w:val="en-US" w:eastAsia="zh-CN"/>
        </w:rPr>
        <w:t>2轮报价法</w:t>
      </w:r>
    </w:p>
    <w:p>
      <w:pPr>
        <w:pStyle w:val="23"/>
        <w:numPr>
          <w:ilvl w:val="0"/>
          <w:numId w:val="16"/>
        </w:numPr>
        <w:tabs>
          <w:tab w:val="left" w:pos="1042"/>
        </w:tabs>
        <w:spacing w:before="202" w:after="0" w:line="240" w:lineRule="auto"/>
        <w:ind w:left="1041" w:right="0" w:hanging="424"/>
        <w:jc w:val="left"/>
        <w:rPr>
          <w:sz w:val="28"/>
        </w:rPr>
      </w:pPr>
      <w:r>
        <w:rPr>
          <w:b/>
          <w:sz w:val="28"/>
        </w:rPr>
        <w:t>采用不见面开标方式</w:t>
      </w:r>
      <w:r>
        <w:rPr>
          <w:sz w:val="28"/>
        </w:rPr>
        <w:t>（</w:t>
      </w:r>
      <w:r>
        <w:rPr>
          <w:spacing w:val="-3"/>
          <w:sz w:val="28"/>
        </w:rPr>
        <w:t>是否采用详见供应商须知前附表</w:t>
      </w:r>
      <w:r>
        <w:rPr>
          <w:sz w:val="28"/>
        </w:rPr>
        <w:t xml:space="preserve">） </w:t>
      </w:r>
    </w:p>
    <w:p>
      <w:pPr>
        <w:pStyle w:val="8"/>
        <w:spacing w:before="9"/>
        <w:rPr>
          <w:sz w:val="26"/>
        </w:rPr>
      </w:pPr>
    </w:p>
    <w:p>
      <w:pPr>
        <w:pStyle w:val="8"/>
        <w:spacing w:line="333" w:lineRule="auto"/>
        <w:ind w:left="618" w:right="1567" w:firstLine="559"/>
        <w:jc w:val="both"/>
      </w:pPr>
      <w:r>
        <w:rPr>
          <w:spacing w:val="-6"/>
        </w:rPr>
        <w:t>采购人在本章规定的投标截止时间</w:t>
      </w:r>
      <w:r>
        <w:rPr>
          <w:spacing w:val="-3"/>
        </w:rPr>
        <w:t>（</w:t>
      </w:r>
      <w:r>
        <w:rPr>
          <w:spacing w:val="-1"/>
        </w:rPr>
        <w:t>开标时间</w:t>
      </w:r>
      <w:r>
        <w:rPr>
          <w:spacing w:val="-44"/>
        </w:rPr>
        <w:t>）</w:t>
      </w:r>
      <w:r>
        <w:rPr>
          <w:spacing w:val="-3"/>
        </w:rPr>
        <w:t>和投标人须知前</w:t>
      </w:r>
      <w:r>
        <w:rPr>
          <w:spacing w:val="-11"/>
        </w:rPr>
        <w:t>附表规定的地点开标。投标人的法定代表人或其委托代理人无需到达</w:t>
      </w:r>
      <w:r>
        <w:rPr>
          <w:spacing w:val="-8"/>
        </w:rPr>
        <w:t>开标现场，仅需在任意地点</w:t>
      </w:r>
      <w:r>
        <w:rPr>
          <w:rFonts w:hint="eastAsia"/>
          <w:spacing w:val="-8"/>
          <w:lang w:eastAsia="zh-CN"/>
        </w:rPr>
        <w:t>政采云平台</w:t>
      </w:r>
      <w:r>
        <w:rPr>
          <w:spacing w:val="-8"/>
        </w:rPr>
        <w:t xml:space="preserve">开标系统， </w:t>
      </w:r>
      <w:r>
        <w:rPr>
          <w:spacing w:val="-13"/>
        </w:rPr>
        <w:t xml:space="preserve">使用 </w:t>
      </w:r>
      <w:r>
        <w:t>CA</w:t>
      </w:r>
      <w:r>
        <w:rPr>
          <w:spacing w:val="-7"/>
        </w:rPr>
        <w:t xml:space="preserve"> 密钥完成远程解密、提疑澄清、开标唱标、结果公布等交互</w:t>
      </w:r>
      <w:r>
        <w:rPr>
          <w:spacing w:val="-6"/>
        </w:rPr>
        <w:t>环节。</w:t>
      </w:r>
      <w:r>
        <w:t xml:space="preserve"> </w:t>
      </w:r>
    </w:p>
    <w:p>
      <w:pPr>
        <w:pStyle w:val="8"/>
        <w:spacing w:before="207" w:line="333" w:lineRule="auto"/>
        <w:ind w:left="618" w:right="1651" w:firstLine="559"/>
        <w:jc w:val="both"/>
      </w:pPr>
      <w:r>
        <w:rPr>
          <w:spacing w:val="-7"/>
        </w:rPr>
        <w:t>法定代表人或法定代表人授权委托人参与远程交互，中途不得更</w:t>
      </w:r>
      <w:r>
        <w:rPr>
          <w:spacing w:val="-12"/>
        </w:rPr>
        <w:t>换，在废标、澄清、提疑、传送文件等特殊情况下需要交互时，投标</w:t>
      </w:r>
      <w:r>
        <w:rPr>
          <w:spacing w:val="3"/>
        </w:rPr>
        <w:t>人一端参与交互的人员将均被视为是投标人的授权委托人或法人代</w:t>
      </w:r>
      <w:r>
        <w:rPr>
          <w:spacing w:val="-10"/>
        </w:rPr>
        <w:t>表，投标人不得以不承认交互人员的资格或身份等为借口推脱，投标</w:t>
      </w:r>
      <w:r>
        <w:rPr>
          <w:spacing w:val="-7"/>
        </w:rPr>
        <w:t xml:space="preserve">人自行承担随意更换人员所导致的一切后果。 </w:t>
      </w:r>
    </w:p>
    <w:p>
      <w:pPr>
        <w:pStyle w:val="23"/>
        <w:numPr>
          <w:ilvl w:val="2"/>
          <w:numId w:val="20"/>
        </w:numPr>
        <w:tabs>
          <w:tab w:val="left" w:pos="2090"/>
        </w:tabs>
        <w:spacing w:before="207" w:after="0" w:line="240" w:lineRule="auto"/>
        <w:ind w:left="2089" w:right="0" w:hanging="913"/>
        <w:jc w:val="both"/>
        <w:rPr>
          <w:sz w:val="28"/>
        </w:rPr>
      </w:pPr>
      <w:r>
        <w:rPr>
          <w:spacing w:val="-3"/>
          <w:sz w:val="28"/>
        </w:rPr>
        <w:t xml:space="preserve">采购结果确认 </w:t>
      </w:r>
    </w:p>
    <w:p>
      <w:pPr>
        <w:pStyle w:val="8"/>
        <w:spacing w:before="7"/>
        <w:rPr>
          <w:sz w:val="26"/>
        </w:rPr>
      </w:pPr>
    </w:p>
    <w:p>
      <w:pPr>
        <w:pStyle w:val="23"/>
        <w:numPr>
          <w:ilvl w:val="0"/>
          <w:numId w:val="21"/>
        </w:numPr>
        <w:tabs>
          <w:tab w:val="left" w:pos="1882"/>
        </w:tabs>
        <w:spacing w:before="0" w:after="0" w:line="333" w:lineRule="auto"/>
        <w:ind w:left="618" w:right="1567" w:firstLine="559"/>
        <w:jc w:val="left"/>
        <w:rPr>
          <w:sz w:val="28"/>
        </w:rPr>
      </w:pPr>
      <w:r>
        <w:rPr>
          <w:spacing w:val="-3"/>
          <w:sz w:val="28"/>
        </w:rPr>
        <w:t>磋商小组按照采购文件确定的评标方法、步骤、标准，对</w:t>
      </w:r>
      <w:r>
        <w:rPr>
          <w:spacing w:val="-4"/>
          <w:sz w:val="28"/>
        </w:rPr>
        <w:t xml:space="preserve">响应文件进行评审。按评审后得分由高到底顺序排列。得分相同的， </w:t>
      </w:r>
      <w:r>
        <w:rPr>
          <w:spacing w:val="-8"/>
          <w:sz w:val="28"/>
        </w:rPr>
        <w:t>按供应商报价由低到高的顺序排列。得分且报价相同的，按技术指标</w:t>
      </w:r>
      <w:r>
        <w:rPr>
          <w:spacing w:val="-11"/>
          <w:sz w:val="28"/>
        </w:rPr>
        <w:t>优劣顺序排列。磋商小组依据对各响应文件的评审结果，按各供应商</w:t>
      </w:r>
      <w:r>
        <w:rPr>
          <w:spacing w:val="-7"/>
          <w:sz w:val="28"/>
        </w:rPr>
        <w:t xml:space="preserve">的得分由高到低的顺序向采购人推荐成交候选供应商。 </w:t>
      </w:r>
    </w:p>
    <w:p>
      <w:pPr>
        <w:pStyle w:val="8"/>
        <w:spacing w:before="207" w:line="333" w:lineRule="auto"/>
        <w:ind w:left="618" w:right="1653" w:firstLine="566"/>
      </w:pPr>
      <w:r>
        <w:rPr>
          <w:w w:val="100"/>
        </w:rPr>
        <w:t>P</w:t>
      </w:r>
      <w:r>
        <w:rPr>
          <w:spacing w:val="-2"/>
          <w:w w:val="100"/>
        </w:rPr>
        <w:t>P</w:t>
      </w:r>
      <w:r>
        <w:rPr>
          <w:w w:val="100"/>
        </w:rPr>
        <w:t>P</w:t>
      </w:r>
      <w:r>
        <w:rPr>
          <w:spacing w:val="-69"/>
        </w:rPr>
        <w:t xml:space="preserve"> </w:t>
      </w:r>
      <w:r>
        <w:rPr>
          <w:spacing w:val="-52"/>
          <w:w w:val="100"/>
        </w:rPr>
        <w:t>项目：</w:t>
      </w:r>
      <w:r>
        <w:rPr>
          <w:spacing w:val="-2"/>
          <w:w w:val="100"/>
        </w:rPr>
        <w:t>（</w:t>
      </w:r>
      <w:r>
        <w:rPr>
          <w:spacing w:val="1"/>
          <w:w w:val="100"/>
        </w:rPr>
        <w:t>1</w:t>
      </w:r>
      <w:r>
        <w:rPr>
          <w:spacing w:val="-15"/>
          <w:w w:val="100"/>
        </w:rPr>
        <w:t>）</w:t>
      </w:r>
      <w:r>
        <w:rPr>
          <w:spacing w:val="-4"/>
          <w:w w:val="100"/>
        </w:rPr>
        <w:t>结果确认谈判工作组按照评审报告推荐的候选供</w:t>
      </w:r>
      <w:r>
        <w:rPr>
          <w:spacing w:val="-3"/>
        </w:rPr>
        <w:t>应商的排名依次就合同中可变的细节问题进行合同签署前的确认谈</w:t>
      </w:r>
      <w:r>
        <w:rPr>
          <w:spacing w:val="-11"/>
        </w:rPr>
        <w:t>判，率先达成一致的供应商即为成交供应商。确认谈判不得涉及项目</w:t>
      </w:r>
      <w:r>
        <w:rPr>
          <w:spacing w:val="-10"/>
        </w:rPr>
        <w:t>合同中不可谈判的核心条款，不得与排序在前但已终止谈判的供应商</w:t>
      </w:r>
      <w:r>
        <w:rPr>
          <w:spacing w:val="-7"/>
        </w:rPr>
        <w:t>进行重复谈判。</w:t>
      </w:r>
      <w:r>
        <w:t xml:space="preserve"> </w:t>
      </w:r>
    </w:p>
    <w:p>
      <w:pPr>
        <w:pStyle w:val="23"/>
        <w:numPr>
          <w:ilvl w:val="0"/>
          <w:numId w:val="21"/>
        </w:numPr>
        <w:tabs>
          <w:tab w:val="left" w:pos="1889"/>
        </w:tabs>
        <w:spacing w:before="207" w:after="0" w:line="240" w:lineRule="auto"/>
        <w:ind w:left="1888" w:right="0" w:hanging="705"/>
        <w:jc w:val="left"/>
        <w:rPr>
          <w:sz w:val="28"/>
        </w:rPr>
        <w:sectPr>
          <w:pgSz w:w="11910" w:h="16840"/>
          <w:pgMar w:top="1500" w:right="140" w:bottom="1160" w:left="1180" w:header="0" w:footer="895" w:gutter="0"/>
          <w:cols w:space="720" w:num="1"/>
        </w:sectPr>
      </w:pPr>
    </w:p>
    <w:p>
      <w:pPr>
        <w:pStyle w:val="8"/>
        <w:spacing w:before="43" w:line="333" w:lineRule="auto"/>
        <w:ind w:right="1656" w:firstLine="548" w:firstLineChars="200"/>
        <w:jc w:val="both"/>
      </w:pPr>
      <w:r>
        <w:rPr>
          <w:rFonts w:hint="eastAsia"/>
          <w:spacing w:val="-3"/>
          <w:sz w:val="28"/>
          <w:lang w:eastAsia="zh-CN"/>
        </w:rPr>
        <w:t>（</w:t>
      </w:r>
      <w:r>
        <w:rPr>
          <w:rFonts w:hint="eastAsia"/>
          <w:spacing w:val="-3"/>
          <w:sz w:val="28"/>
          <w:lang w:val="en-US" w:eastAsia="zh-CN"/>
        </w:rPr>
        <w:t>2</w:t>
      </w:r>
      <w:r>
        <w:rPr>
          <w:rFonts w:hint="eastAsia"/>
          <w:spacing w:val="-3"/>
          <w:sz w:val="28"/>
          <w:lang w:eastAsia="zh-CN"/>
        </w:rPr>
        <w:t>）</w:t>
      </w:r>
      <w:r>
        <w:rPr>
          <w:spacing w:val="-3"/>
          <w:sz w:val="28"/>
        </w:rPr>
        <w:t>合同可变细节包括项目公司注册地、资金到位时间及监管</w:t>
      </w:r>
      <w:r>
        <w:rPr>
          <w:spacing w:val="-11"/>
        </w:rPr>
        <w:t>方式、收费年限到期后收费收入不足以补偿建设运营成本时甲方对乙方的补偿政策、建设期项目公司与施工项目部的关系以及工程款的支</w:t>
      </w:r>
      <w:r>
        <w:rPr>
          <w:spacing w:val="-2"/>
        </w:rPr>
        <w:t>付方式等。</w:t>
      </w:r>
      <w:r>
        <w:t xml:space="preserve"> </w:t>
      </w:r>
    </w:p>
    <w:p>
      <w:pPr>
        <w:pStyle w:val="8"/>
        <w:spacing w:before="43" w:line="333" w:lineRule="auto"/>
        <w:ind w:left="618" w:right="1656"/>
        <w:jc w:val="both"/>
      </w:pPr>
    </w:p>
    <w:p>
      <w:pPr>
        <w:pStyle w:val="8"/>
        <w:spacing w:before="43" w:line="333" w:lineRule="auto"/>
        <w:ind w:left="618" w:right="1656"/>
        <w:jc w:val="both"/>
        <w:rPr>
          <w:sz w:val="28"/>
        </w:rPr>
      </w:pPr>
      <w:r>
        <w:rPr>
          <w:rFonts w:hint="eastAsia"/>
          <w:lang w:eastAsia="zh-CN"/>
        </w:rPr>
        <w:t>（</w:t>
      </w:r>
      <w:r>
        <w:rPr>
          <w:rFonts w:hint="eastAsia"/>
          <w:lang w:val="en-US" w:eastAsia="zh-CN"/>
        </w:rPr>
        <w:t>3</w:t>
      </w:r>
      <w:r>
        <w:rPr>
          <w:rFonts w:hint="eastAsia"/>
          <w:lang w:eastAsia="zh-CN"/>
        </w:rPr>
        <w:t>）</w:t>
      </w:r>
      <w:r>
        <w:rPr>
          <w:spacing w:val="-3"/>
          <w:sz w:val="28"/>
        </w:rPr>
        <w:t xml:space="preserve">条款是指磋商过程中确定的最终采购需求及报价。 </w:t>
      </w:r>
    </w:p>
    <w:p>
      <w:pPr>
        <w:pStyle w:val="23"/>
        <w:numPr>
          <w:ilvl w:val="0"/>
          <w:numId w:val="0"/>
        </w:numPr>
        <w:tabs>
          <w:tab w:val="left" w:pos="1739"/>
        </w:tabs>
        <w:spacing w:before="62" w:after="0" w:line="240" w:lineRule="auto"/>
        <w:ind w:right="0" w:rightChars="0" w:firstLine="552" w:firstLineChars="200"/>
        <w:jc w:val="left"/>
        <w:rPr>
          <w:rFonts w:hint="eastAsia"/>
          <w:spacing w:val="-2"/>
          <w:sz w:val="28"/>
          <w:lang w:val="en-US" w:eastAsia="zh-CN"/>
        </w:rPr>
      </w:pPr>
    </w:p>
    <w:p>
      <w:pPr>
        <w:pStyle w:val="23"/>
        <w:numPr>
          <w:ilvl w:val="0"/>
          <w:numId w:val="0"/>
        </w:numPr>
        <w:tabs>
          <w:tab w:val="left" w:pos="1739"/>
        </w:tabs>
        <w:spacing w:before="62" w:after="0" w:line="240" w:lineRule="auto"/>
        <w:ind w:right="0" w:rightChars="0" w:firstLine="552" w:firstLineChars="200"/>
        <w:jc w:val="left"/>
        <w:rPr>
          <w:sz w:val="28"/>
        </w:rPr>
      </w:pPr>
      <w:r>
        <w:rPr>
          <w:rFonts w:hint="eastAsia"/>
          <w:spacing w:val="-2"/>
          <w:sz w:val="28"/>
          <w:lang w:val="en-US" w:eastAsia="zh-CN"/>
        </w:rPr>
        <w:t>5.7</w:t>
      </w:r>
      <w:r>
        <w:rPr>
          <w:spacing w:val="-2"/>
          <w:sz w:val="28"/>
        </w:rPr>
        <w:t xml:space="preserve">公示或公告 </w:t>
      </w:r>
    </w:p>
    <w:p>
      <w:pPr>
        <w:pStyle w:val="8"/>
        <w:spacing w:before="5"/>
        <w:rPr>
          <w:sz w:val="33"/>
        </w:rPr>
      </w:pPr>
    </w:p>
    <w:p>
      <w:pPr>
        <w:pStyle w:val="23"/>
        <w:numPr>
          <w:ilvl w:val="2"/>
          <w:numId w:val="22"/>
        </w:numPr>
        <w:tabs>
          <w:tab w:val="left" w:pos="1950"/>
        </w:tabs>
        <w:spacing w:before="0" w:after="0" w:line="336" w:lineRule="auto"/>
        <w:ind w:left="618" w:right="1514" w:firstLine="559"/>
        <w:jc w:val="left"/>
        <w:rPr>
          <w:sz w:val="28"/>
        </w:rPr>
      </w:pPr>
      <w:r>
        <w:rPr>
          <w:spacing w:val="-5"/>
          <w:sz w:val="28"/>
        </w:rPr>
        <w:t>成交供应商确定后，采购代理机构将在政府采购监管部门</w:t>
      </w:r>
      <w:r>
        <w:rPr>
          <w:spacing w:val="-15"/>
          <w:sz w:val="28"/>
        </w:rPr>
        <w:t>指定的媒体上发布成交公告，同时向成交供应商发出《成交通知书》。</w:t>
      </w:r>
    </w:p>
    <w:p>
      <w:pPr>
        <w:pStyle w:val="8"/>
        <w:spacing w:line="333" w:lineRule="auto"/>
        <w:ind w:left="618" w:right="1705"/>
      </w:pPr>
      <w:r>
        <w:rPr>
          <w:spacing w:val="-4"/>
        </w:rPr>
        <w:t>《成交通知书》是合同的组成部分,对成交供应商和采购人具有同等</w:t>
      </w:r>
      <w:r>
        <w:rPr>
          <w:spacing w:val="-2"/>
        </w:rPr>
        <w:t>法律效力。</w:t>
      </w:r>
      <w:r>
        <w:t xml:space="preserve"> </w:t>
      </w:r>
    </w:p>
    <w:p>
      <w:pPr>
        <w:pStyle w:val="8"/>
        <w:spacing w:before="199" w:line="333" w:lineRule="auto"/>
        <w:ind w:left="618" w:right="1651" w:firstLine="559"/>
      </w:pPr>
      <w:r>
        <w:t>PPP</w:t>
      </w:r>
      <w:r>
        <w:rPr>
          <w:spacing w:val="-21"/>
        </w:rPr>
        <w:t xml:space="preserve"> 项目：</w:t>
      </w:r>
      <w:r>
        <w:rPr>
          <w:spacing w:val="-17"/>
        </w:rPr>
        <w:t>5.7.1</w:t>
      </w:r>
      <w:r>
        <w:rPr>
          <w:spacing w:val="-14"/>
        </w:rPr>
        <w:t xml:space="preserve"> 采购人应在预成交供应商确定后 </w:t>
      </w:r>
      <w:r>
        <w:t>10</w:t>
      </w:r>
      <w:r>
        <w:rPr>
          <w:spacing w:val="-13"/>
        </w:rPr>
        <w:t xml:space="preserve"> 个工作日内</w:t>
      </w:r>
      <w:r>
        <w:rPr>
          <w:spacing w:val="-8"/>
        </w:rPr>
        <w:t>与成交供应商应签署确认谈判备忘录。将预成交结果和根据磋商文</w:t>
      </w:r>
      <w:r>
        <w:rPr>
          <w:spacing w:val="-11"/>
        </w:rPr>
        <w:t>件、响应文件及有关补遗文件和确认谈判备忘录拟定的合同文本在省</w:t>
      </w:r>
      <w:r>
        <w:rPr>
          <w:spacing w:val="-10"/>
        </w:rPr>
        <w:t xml:space="preserve">级以上人民政府财政部门指定的媒体上进行公示，公示时间不少于 </w:t>
      </w:r>
      <w:r>
        <w:rPr>
          <w:spacing w:val="-12"/>
        </w:rPr>
        <w:t xml:space="preserve">5 </w:t>
      </w:r>
      <w:r>
        <w:rPr>
          <w:spacing w:val="-2"/>
        </w:rPr>
        <w:t>个工作日。</w:t>
      </w:r>
      <w:r>
        <w:t xml:space="preserve"> </w:t>
      </w:r>
    </w:p>
    <w:p>
      <w:pPr>
        <w:pStyle w:val="23"/>
        <w:numPr>
          <w:ilvl w:val="2"/>
          <w:numId w:val="22"/>
        </w:numPr>
        <w:tabs>
          <w:tab w:val="left" w:pos="1950"/>
        </w:tabs>
        <w:spacing w:before="208" w:after="0" w:line="333" w:lineRule="auto"/>
        <w:ind w:left="618" w:right="1652" w:firstLine="559"/>
        <w:jc w:val="left"/>
        <w:rPr>
          <w:sz w:val="28"/>
        </w:rPr>
      </w:pPr>
      <w:r>
        <w:rPr>
          <w:spacing w:val="-7"/>
          <w:sz w:val="28"/>
        </w:rPr>
        <w:t xml:space="preserve">项目实施机构应当在预成交社会资本确定后 </w:t>
      </w:r>
      <w:r>
        <w:rPr>
          <w:sz w:val="28"/>
        </w:rPr>
        <w:t>10</w:t>
      </w:r>
      <w:r>
        <w:rPr>
          <w:spacing w:val="-15"/>
          <w:sz w:val="28"/>
        </w:rPr>
        <w:t xml:space="preserve"> 个工作日</w:t>
      </w:r>
      <w:r>
        <w:rPr>
          <w:spacing w:val="-11"/>
          <w:sz w:val="28"/>
        </w:rPr>
        <w:t>内，与预成交社会资本签署确认谈判备忘录，并将预成交结果和根据</w:t>
      </w:r>
      <w:r>
        <w:rPr>
          <w:spacing w:val="-14"/>
          <w:sz w:val="28"/>
        </w:rPr>
        <w:t>采购文件、响应文件及有关补遗文件和确认谈判备忘录拟定的项目合</w:t>
      </w:r>
      <w:r>
        <w:rPr>
          <w:spacing w:val="-8"/>
          <w:sz w:val="28"/>
        </w:rPr>
        <w:t>同文本在省级以上人民政府财政部门指定的政府采购信息发布媒体</w:t>
      </w:r>
      <w:r>
        <w:rPr>
          <w:spacing w:val="-13"/>
          <w:sz w:val="28"/>
        </w:rPr>
        <w:t xml:space="preserve">上进行公示，公示期不得少于 </w:t>
      </w:r>
      <w:r>
        <w:rPr>
          <w:sz w:val="28"/>
        </w:rPr>
        <w:t>5</w:t>
      </w:r>
      <w:r>
        <w:rPr>
          <w:spacing w:val="-12"/>
          <w:sz w:val="28"/>
        </w:rPr>
        <w:t xml:space="preserve"> 个工作日。项目合同文本应当将预成</w:t>
      </w:r>
      <w:r>
        <w:rPr>
          <w:spacing w:val="-10"/>
          <w:sz w:val="28"/>
        </w:rPr>
        <w:t>交、成交供应商响应文件中的重要承诺和技术文件等作为附件。项目</w:t>
      </w:r>
      <w:r>
        <w:rPr>
          <w:spacing w:val="-7"/>
          <w:sz w:val="28"/>
        </w:rPr>
        <w:t xml:space="preserve">合同文本涉及国家秘密、商业秘密的内容可以不公示。 </w:t>
      </w:r>
    </w:p>
    <w:p>
      <w:pPr>
        <w:pStyle w:val="23"/>
        <w:numPr>
          <w:ilvl w:val="2"/>
          <w:numId w:val="22"/>
        </w:numPr>
        <w:tabs>
          <w:tab w:val="left" w:pos="1950"/>
        </w:tabs>
        <w:spacing w:before="210" w:after="0" w:line="240" w:lineRule="auto"/>
        <w:ind w:left="1950" w:right="0" w:hanging="773"/>
        <w:jc w:val="left"/>
        <w:rPr>
          <w:sz w:val="28"/>
        </w:rPr>
      </w:pPr>
      <w:r>
        <w:rPr>
          <w:spacing w:val="-7"/>
          <w:sz w:val="28"/>
        </w:rPr>
        <w:t xml:space="preserve">项目实施机构应当在公示期满无异议后 </w:t>
      </w:r>
      <w:r>
        <w:rPr>
          <w:sz w:val="28"/>
        </w:rPr>
        <w:t>2</w:t>
      </w:r>
      <w:r>
        <w:rPr>
          <w:spacing w:val="-14"/>
          <w:sz w:val="28"/>
        </w:rPr>
        <w:t xml:space="preserve"> 个工作日内，将</w:t>
      </w:r>
    </w:p>
    <w:p>
      <w:pPr>
        <w:spacing w:after="0" w:line="240" w:lineRule="auto"/>
        <w:jc w:val="left"/>
        <w:rPr>
          <w:sz w:val="28"/>
        </w:rPr>
        <w:sectPr>
          <w:pgSz w:w="11910" w:h="16840"/>
          <w:pgMar w:top="1500" w:right="140" w:bottom="1160" w:left="1180" w:header="0" w:footer="895" w:gutter="0"/>
          <w:cols w:space="720" w:num="1"/>
        </w:sectPr>
      </w:pPr>
    </w:p>
    <w:p>
      <w:pPr>
        <w:pStyle w:val="8"/>
        <w:spacing w:before="43" w:line="333" w:lineRule="auto"/>
        <w:ind w:left="618" w:right="1848"/>
      </w:pPr>
      <w:r>
        <w:t xml:space="preserve">成交结果在省级以上人民政府财政部门指定的政府采购信息发布媒体上进行公告，同时发出成交通知书。 </w:t>
      </w:r>
    </w:p>
    <w:p>
      <w:pPr>
        <w:pStyle w:val="8"/>
        <w:rPr>
          <w:sz w:val="20"/>
        </w:rPr>
      </w:pPr>
    </w:p>
    <w:p>
      <w:pPr>
        <w:pStyle w:val="8"/>
        <w:rPr>
          <w:sz w:val="20"/>
        </w:rPr>
      </w:pPr>
    </w:p>
    <w:p>
      <w:pPr>
        <w:pStyle w:val="8"/>
        <w:spacing w:before="1"/>
        <w:rPr>
          <w:sz w:val="23"/>
        </w:rPr>
      </w:pPr>
    </w:p>
    <w:p>
      <w:pPr>
        <w:spacing w:after="0"/>
        <w:rPr>
          <w:sz w:val="23"/>
        </w:rPr>
        <w:sectPr>
          <w:pgSz w:w="11910" w:h="16840"/>
          <w:pgMar w:top="1500" w:right="140" w:bottom="1160" w:left="1180" w:header="0" w:footer="895" w:gutter="0"/>
          <w:cols w:space="720" w:num="1"/>
        </w:sectPr>
      </w:pPr>
    </w:p>
    <w:p>
      <w:pPr>
        <w:pStyle w:val="8"/>
        <w:rPr>
          <w:sz w:val="37"/>
        </w:rPr>
      </w:pPr>
    </w:p>
    <w:p>
      <w:pPr>
        <w:pStyle w:val="23"/>
        <w:numPr>
          <w:ilvl w:val="1"/>
          <w:numId w:val="23"/>
        </w:numPr>
        <w:tabs>
          <w:tab w:val="left" w:pos="1040"/>
        </w:tabs>
        <w:spacing w:before="0" w:after="0" w:line="240" w:lineRule="auto"/>
        <w:ind w:left="1040" w:right="0" w:hanging="422"/>
        <w:jc w:val="left"/>
        <w:rPr>
          <w:sz w:val="28"/>
        </w:rPr>
      </w:pPr>
      <w:bookmarkStart w:id="16" w:name="_bookmark7"/>
      <w:bookmarkEnd w:id="16"/>
      <w:bookmarkStart w:id="17" w:name="六、 授予合同"/>
      <w:bookmarkEnd w:id="17"/>
      <w:r>
        <w:rPr>
          <w:spacing w:val="-3"/>
          <w:sz w:val="28"/>
        </w:rPr>
        <w:t>签订合同</w:t>
      </w:r>
      <w:r>
        <w:rPr>
          <w:sz w:val="28"/>
        </w:rPr>
        <w:t xml:space="preserve"> </w:t>
      </w:r>
    </w:p>
    <w:p>
      <w:pPr>
        <w:spacing w:before="55"/>
        <w:ind w:left="618" w:right="0" w:firstLine="0"/>
        <w:jc w:val="left"/>
        <w:rPr>
          <w:b/>
          <w:sz w:val="28"/>
        </w:rPr>
      </w:pPr>
      <w:r>
        <w:br w:type="column"/>
      </w:r>
      <w:r>
        <w:rPr>
          <w:b/>
          <w:sz w:val="32"/>
        </w:rPr>
        <w:t>六、 授予合同</w:t>
      </w:r>
      <w:r>
        <w:rPr>
          <w:b/>
          <w:w w:val="99"/>
          <w:sz w:val="28"/>
        </w:rPr>
        <w:t xml:space="preserve"> </w:t>
      </w:r>
    </w:p>
    <w:p>
      <w:pPr>
        <w:spacing w:after="0"/>
        <w:jc w:val="left"/>
        <w:rPr>
          <w:sz w:val="28"/>
        </w:rPr>
        <w:sectPr>
          <w:type w:val="continuous"/>
          <w:pgSz w:w="11910" w:h="16840"/>
          <w:pgMar w:top="1580" w:right="140" w:bottom="1080" w:left="1180" w:header="720" w:footer="720" w:gutter="0"/>
          <w:cols w:equalWidth="0" w:num="2">
            <w:col w:w="2479" w:space="589"/>
            <w:col w:w="7522"/>
          </w:cols>
        </w:sectPr>
      </w:pPr>
    </w:p>
    <w:p>
      <w:pPr>
        <w:pStyle w:val="8"/>
        <w:spacing w:before="9"/>
        <w:rPr>
          <w:b/>
          <w:sz w:val="24"/>
        </w:rPr>
      </w:pPr>
    </w:p>
    <w:p>
      <w:pPr>
        <w:pStyle w:val="23"/>
        <w:numPr>
          <w:ilvl w:val="2"/>
          <w:numId w:val="23"/>
        </w:numPr>
        <w:tabs>
          <w:tab w:val="left" w:pos="1950"/>
        </w:tabs>
        <w:spacing w:before="61" w:after="0" w:line="333" w:lineRule="auto"/>
        <w:ind w:left="618" w:right="1654" w:firstLine="559"/>
        <w:jc w:val="left"/>
        <w:rPr>
          <w:sz w:val="28"/>
        </w:rPr>
      </w:pPr>
      <w:r>
        <w:rPr>
          <w:spacing w:val="-8"/>
          <w:sz w:val="28"/>
        </w:rPr>
        <w:t xml:space="preserve">采购人应在成交通知书发出后 </w:t>
      </w:r>
      <w:r>
        <w:rPr>
          <w:sz w:val="28"/>
        </w:rPr>
        <w:t>30</w:t>
      </w:r>
      <w:r>
        <w:rPr>
          <w:spacing w:val="-10"/>
          <w:sz w:val="28"/>
        </w:rPr>
        <w:t xml:space="preserve"> 日内，根据成交结果和</w:t>
      </w:r>
      <w:r>
        <w:rPr>
          <w:spacing w:val="-13"/>
          <w:sz w:val="28"/>
        </w:rPr>
        <w:t>磋商文件、响应文件及有关补遗文件和确认谈判备忘录拟定的合同文</w:t>
      </w:r>
      <w:r>
        <w:rPr>
          <w:spacing w:val="-6"/>
          <w:sz w:val="28"/>
        </w:rPr>
        <w:t xml:space="preserve">本与成交社会资本签订经同级人民政府审核同意的 </w:t>
      </w:r>
      <w:r>
        <w:rPr>
          <w:sz w:val="28"/>
        </w:rPr>
        <w:t>PPP</w:t>
      </w:r>
      <w:r>
        <w:rPr>
          <w:spacing w:val="-25"/>
          <w:sz w:val="28"/>
        </w:rPr>
        <w:t xml:space="preserve"> 项目合同，未</w:t>
      </w:r>
      <w:r>
        <w:rPr>
          <w:spacing w:val="-3"/>
          <w:sz w:val="28"/>
        </w:rPr>
        <w:t xml:space="preserve">经本级人民政府审核同意的项目合同无效。 </w:t>
      </w:r>
    </w:p>
    <w:p>
      <w:pPr>
        <w:pStyle w:val="23"/>
        <w:numPr>
          <w:ilvl w:val="2"/>
          <w:numId w:val="23"/>
        </w:numPr>
        <w:tabs>
          <w:tab w:val="left" w:pos="1931"/>
        </w:tabs>
        <w:spacing w:before="207" w:after="0" w:line="333" w:lineRule="auto"/>
        <w:ind w:left="618" w:right="1653" w:firstLine="559"/>
        <w:jc w:val="both"/>
        <w:rPr>
          <w:sz w:val="28"/>
        </w:rPr>
      </w:pPr>
      <w:r>
        <w:rPr>
          <w:spacing w:val="-3"/>
          <w:sz w:val="28"/>
        </w:rPr>
        <w:t>采购人应按磋商文件要求和中标人的响应文件承诺订立书</w:t>
      </w:r>
      <w:r>
        <w:rPr>
          <w:spacing w:val="-12"/>
          <w:sz w:val="28"/>
        </w:rPr>
        <w:t>面合同，不得超出磋商文件和中标人响应文件的范围，也不得再另行</w:t>
      </w:r>
      <w:r>
        <w:rPr>
          <w:spacing w:val="-3"/>
          <w:sz w:val="28"/>
        </w:rPr>
        <w:t xml:space="preserve">订立背离合同实质性内容的其他协议。 </w:t>
      </w:r>
    </w:p>
    <w:p>
      <w:pPr>
        <w:pStyle w:val="23"/>
        <w:numPr>
          <w:ilvl w:val="2"/>
          <w:numId w:val="23"/>
        </w:numPr>
        <w:tabs>
          <w:tab w:val="left" w:pos="1950"/>
        </w:tabs>
        <w:spacing w:before="203" w:after="0" w:line="336" w:lineRule="auto"/>
        <w:ind w:left="618" w:right="1652" w:firstLine="559"/>
        <w:jc w:val="left"/>
        <w:rPr>
          <w:sz w:val="28"/>
        </w:rPr>
      </w:pPr>
      <w:r>
        <w:rPr>
          <w:spacing w:val="-7"/>
          <w:sz w:val="28"/>
        </w:rPr>
        <w:t xml:space="preserve">采购人应在《中标通知书》发出之日起 </w:t>
      </w:r>
      <w:r>
        <w:rPr>
          <w:sz w:val="28"/>
        </w:rPr>
        <w:t>30</w:t>
      </w:r>
      <w:r>
        <w:rPr>
          <w:spacing w:val="-12"/>
          <w:sz w:val="28"/>
        </w:rPr>
        <w:t xml:space="preserve"> 天内与中标人</w:t>
      </w:r>
      <w:r>
        <w:rPr>
          <w:spacing w:val="-14"/>
          <w:sz w:val="28"/>
        </w:rPr>
        <w:t xml:space="preserve">签订政府采购合同。签订政府采购合同后 </w:t>
      </w:r>
      <w:r>
        <w:rPr>
          <w:sz w:val="28"/>
        </w:rPr>
        <w:t>7</w:t>
      </w:r>
      <w:r>
        <w:rPr>
          <w:spacing w:val="-13"/>
          <w:sz w:val="28"/>
        </w:rPr>
        <w:t xml:space="preserve"> 个工作日内，采购人应将</w:t>
      </w:r>
      <w:r>
        <w:rPr>
          <w:spacing w:val="-3"/>
          <w:sz w:val="28"/>
        </w:rPr>
        <w:t xml:space="preserve">政府采购合同副本报政府采购监管部门和政府采购代理机构备案。 </w:t>
      </w:r>
    </w:p>
    <w:p>
      <w:pPr>
        <w:pStyle w:val="8"/>
        <w:rPr>
          <w:sz w:val="20"/>
        </w:rPr>
      </w:pPr>
    </w:p>
    <w:p>
      <w:pPr>
        <w:pStyle w:val="8"/>
        <w:rPr>
          <w:sz w:val="20"/>
        </w:rPr>
      </w:pPr>
    </w:p>
    <w:p>
      <w:pPr>
        <w:pStyle w:val="8"/>
        <w:rPr>
          <w:sz w:val="16"/>
        </w:rPr>
      </w:pPr>
    </w:p>
    <w:p>
      <w:pPr>
        <w:spacing w:after="0"/>
        <w:rPr>
          <w:sz w:val="16"/>
        </w:rPr>
        <w:sectPr>
          <w:type w:val="continuous"/>
          <w:pgSz w:w="11910" w:h="16840"/>
          <w:pgMar w:top="1580" w:right="140" w:bottom="1080" w:left="1180" w:header="720" w:footer="720" w:gutter="0"/>
          <w:cols w:space="720" w:num="1"/>
        </w:sectPr>
      </w:pPr>
    </w:p>
    <w:p>
      <w:pPr>
        <w:pStyle w:val="8"/>
        <w:spacing w:before="4"/>
        <w:rPr>
          <w:sz w:val="41"/>
        </w:rPr>
      </w:pPr>
    </w:p>
    <w:p>
      <w:pPr>
        <w:pStyle w:val="23"/>
        <w:numPr>
          <w:ilvl w:val="1"/>
          <w:numId w:val="24"/>
        </w:numPr>
        <w:tabs>
          <w:tab w:val="left" w:pos="1670"/>
        </w:tabs>
        <w:spacing w:before="0" w:after="0" w:line="240" w:lineRule="auto"/>
        <w:ind w:left="1669" w:right="0" w:hanging="493"/>
        <w:jc w:val="left"/>
        <w:rPr>
          <w:sz w:val="28"/>
        </w:rPr>
      </w:pPr>
      <w:bookmarkStart w:id="18" w:name="七、质疑和投诉"/>
      <w:bookmarkEnd w:id="18"/>
      <w:bookmarkStart w:id="19" w:name="_bookmark8"/>
      <w:bookmarkEnd w:id="19"/>
      <w:r>
        <w:rPr>
          <w:spacing w:val="-2"/>
          <w:sz w:val="28"/>
        </w:rPr>
        <w:t>质疑</w:t>
      </w:r>
      <w:r>
        <w:rPr>
          <w:sz w:val="28"/>
        </w:rPr>
        <w:t xml:space="preserve"> </w:t>
      </w:r>
    </w:p>
    <w:p>
      <w:pPr>
        <w:pStyle w:val="5"/>
        <w:spacing w:before="55"/>
        <w:ind w:left="1177"/>
        <w:rPr>
          <w:rFonts w:hint="eastAsia" w:ascii="宋体" w:eastAsia="宋体"/>
        </w:rPr>
      </w:pPr>
      <w:bookmarkStart w:id="20" w:name="_Toc22833"/>
      <w:r>
        <w:rPr>
          <w:b w:val="0"/>
        </w:rPr>
        <w:br w:type="column"/>
      </w:r>
      <w:r>
        <w:rPr>
          <w:rFonts w:hint="eastAsia" w:ascii="宋体" w:eastAsia="宋体"/>
        </w:rPr>
        <w:t>七、质疑和投诉</w:t>
      </w:r>
      <w:bookmarkEnd w:id="20"/>
      <w:r>
        <w:rPr>
          <w:rFonts w:hint="eastAsia" w:ascii="宋体" w:eastAsia="宋体"/>
          <w:w w:val="98"/>
        </w:rPr>
        <w:t xml:space="preserve"> </w:t>
      </w:r>
    </w:p>
    <w:p>
      <w:pPr>
        <w:spacing w:after="0"/>
        <w:rPr>
          <w:rFonts w:hint="eastAsia" w:ascii="宋体" w:eastAsia="宋体"/>
        </w:rPr>
        <w:sectPr>
          <w:type w:val="continuous"/>
          <w:pgSz w:w="11910" w:h="16840"/>
          <w:pgMar w:top="1580" w:right="140" w:bottom="1080" w:left="1180" w:header="720" w:footer="720" w:gutter="0"/>
          <w:cols w:equalWidth="0" w:num="2">
            <w:col w:w="2369" w:space="58"/>
            <w:col w:w="8163"/>
          </w:cols>
        </w:sectPr>
      </w:pPr>
    </w:p>
    <w:p>
      <w:pPr>
        <w:pStyle w:val="8"/>
        <w:spacing w:before="9"/>
        <w:rPr>
          <w:b/>
          <w:sz w:val="15"/>
        </w:rPr>
      </w:pPr>
    </w:p>
    <w:p>
      <w:pPr>
        <w:pStyle w:val="23"/>
        <w:numPr>
          <w:ilvl w:val="2"/>
          <w:numId w:val="24"/>
        </w:numPr>
        <w:tabs>
          <w:tab w:val="left" w:pos="1950"/>
        </w:tabs>
        <w:spacing w:before="62" w:after="0" w:line="240" w:lineRule="auto"/>
        <w:ind w:left="1950" w:right="0" w:hanging="773"/>
        <w:jc w:val="left"/>
        <w:rPr>
          <w:sz w:val="28"/>
        </w:rPr>
      </w:pPr>
      <w:r>
        <w:rPr>
          <w:spacing w:val="-3"/>
          <w:sz w:val="28"/>
        </w:rPr>
        <w:t xml:space="preserve">供应商提出质疑应当符合以下条件： </w:t>
      </w:r>
    </w:p>
    <w:p>
      <w:pPr>
        <w:pStyle w:val="8"/>
        <w:spacing w:before="5"/>
        <w:rPr>
          <w:sz w:val="25"/>
        </w:rPr>
      </w:pPr>
    </w:p>
    <w:p>
      <w:pPr>
        <w:pStyle w:val="8"/>
        <w:spacing w:line="333" w:lineRule="auto"/>
        <w:ind w:left="618" w:right="1565" w:firstLine="566"/>
        <w:jc w:val="both"/>
      </w:pPr>
      <w:r>
        <w:t xml:space="preserve">如果供应商对此次采购活动有疑问，可依据《政府采购法》等相关规定，在规定的时间内以书面形式向采购人或代理机构提出质疑。质疑书应当包括下列主要内容： </w:t>
      </w:r>
    </w:p>
    <w:p>
      <w:pPr>
        <w:pStyle w:val="23"/>
        <w:numPr>
          <w:ilvl w:val="0"/>
          <w:numId w:val="25"/>
        </w:numPr>
        <w:tabs>
          <w:tab w:val="left" w:pos="1740"/>
        </w:tabs>
        <w:spacing w:before="139" w:after="0" w:line="240" w:lineRule="auto"/>
        <w:ind w:left="1739" w:right="0" w:hanging="702"/>
        <w:jc w:val="left"/>
        <w:rPr>
          <w:sz w:val="28"/>
        </w:rPr>
      </w:pPr>
      <w:r>
        <w:rPr>
          <w:spacing w:val="-3"/>
          <w:sz w:val="28"/>
        </w:rPr>
        <w:t xml:space="preserve">质疑人的名称、地址、电话等； </w:t>
      </w:r>
    </w:p>
    <w:p>
      <w:pPr>
        <w:pStyle w:val="8"/>
        <w:spacing w:before="6"/>
        <w:rPr>
          <w:sz w:val="20"/>
        </w:rPr>
      </w:pPr>
    </w:p>
    <w:p>
      <w:pPr>
        <w:pStyle w:val="23"/>
        <w:numPr>
          <w:ilvl w:val="0"/>
          <w:numId w:val="25"/>
        </w:numPr>
        <w:tabs>
          <w:tab w:val="left" w:pos="1740"/>
        </w:tabs>
        <w:spacing w:before="0" w:after="0" w:line="240" w:lineRule="auto"/>
        <w:ind w:left="1739" w:right="0" w:hanging="702"/>
        <w:jc w:val="left"/>
        <w:rPr>
          <w:sz w:val="28"/>
        </w:rPr>
      </w:pPr>
      <w:r>
        <w:rPr>
          <w:spacing w:val="-3"/>
          <w:sz w:val="28"/>
        </w:rPr>
        <w:t xml:space="preserve">质疑人法人签章和单位公章； </w:t>
      </w:r>
    </w:p>
    <w:p>
      <w:pPr>
        <w:spacing w:after="0" w:line="240" w:lineRule="auto"/>
        <w:jc w:val="left"/>
        <w:rPr>
          <w:sz w:val="28"/>
        </w:rPr>
        <w:sectPr>
          <w:type w:val="continuous"/>
          <w:pgSz w:w="11910" w:h="16840"/>
          <w:pgMar w:top="720" w:right="720" w:bottom="720" w:left="720" w:header="720" w:footer="720" w:gutter="0"/>
          <w:cols w:space="720" w:num="1"/>
        </w:sectPr>
      </w:pPr>
    </w:p>
    <w:p>
      <w:pPr>
        <w:pStyle w:val="23"/>
        <w:numPr>
          <w:ilvl w:val="0"/>
          <w:numId w:val="25"/>
        </w:numPr>
        <w:tabs>
          <w:tab w:val="left" w:pos="1740"/>
        </w:tabs>
        <w:spacing w:before="37" w:after="0" w:line="240" w:lineRule="auto"/>
        <w:ind w:left="1739" w:right="0" w:hanging="702"/>
        <w:jc w:val="left"/>
        <w:rPr>
          <w:sz w:val="28"/>
        </w:rPr>
      </w:pPr>
      <w:r>
        <w:rPr>
          <w:spacing w:val="-3"/>
          <w:sz w:val="28"/>
        </w:rPr>
        <w:t xml:space="preserve">具体的质疑事项及事实依据； </w:t>
      </w:r>
    </w:p>
    <w:p>
      <w:pPr>
        <w:pStyle w:val="8"/>
        <w:spacing w:before="5"/>
        <w:rPr>
          <w:sz w:val="20"/>
        </w:rPr>
      </w:pPr>
    </w:p>
    <w:p>
      <w:pPr>
        <w:pStyle w:val="23"/>
        <w:numPr>
          <w:ilvl w:val="0"/>
          <w:numId w:val="25"/>
        </w:numPr>
        <w:tabs>
          <w:tab w:val="left" w:pos="1740"/>
        </w:tabs>
        <w:spacing w:before="0" w:after="0" w:line="240" w:lineRule="auto"/>
        <w:ind w:left="1739" w:right="0" w:hanging="702"/>
        <w:jc w:val="left"/>
        <w:rPr>
          <w:sz w:val="28"/>
        </w:rPr>
      </w:pPr>
      <w:r>
        <w:rPr>
          <w:spacing w:val="-3"/>
          <w:sz w:val="28"/>
        </w:rPr>
        <w:t>明确的请求和必要</w:t>
      </w:r>
      <w:r>
        <w:rPr>
          <w:sz w:val="28"/>
        </w:rPr>
        <w:t>（</w:t>
      </w:r>
      <w:r>
        <w:rPr>
          <w:spacing w:val="-3"/>
          <w:sz w:val="28"/>
        </w:rPr>
        <w:t>合法来源）</w:t>
      </w:r>
      <w:r>
        <w:rPr>
          <w:spacing w:val="-1"/>
          <w:sz w:val="28"/>
        </w:rPr>
        <w:t xml:space="preserve">的证明材料； </w:t>
      </w:r>
    </w:p>
    <w:p>
      <w:pPr>
        <w:pStyle w:val="8"/>
        <w:spacing w:before="6"/>
        <w:rPr>
          <w:sz w:val="20"/>
        </w:rPr>
      </w:pPr>
    </w:p>
    <w:p>
      <w:pPr>
        <w:pStyle w:val="23"/>
        <w:numPr>
          <w:ilvl w:val="0"/>
          <w:numId w:val="25"/>
        </w:numPr>
        <w:tabs>
          <w:tab w:val="left" w:pos="1743"/>
        </w:tabs>
        <w:spacing w:before="1" w:after="0" w:line="280" w:lineRule="auto"/>
        <w:ind w:left="618" w:right="1512" w:firstLine="419"/>
        <w:jc w:val="left"/>
        <w:rPr>
          <w:sz w:val="28"/>
        </w:rPr>
      </w:pPr>
      <w:r>
        <w:rPr>
          <w:spacing w:val="-12"/>
          <w:sz w:val="28"/>
        </w:rPr>
        <w:t>以联合体形式参与资格预审的，则必须联合体各方共同签署</w:t>
      </w:r>
      <w:r>
        <w:rPr>
          <w:spacing w:val="-4"/>
          <w:sz w:val="28"/>
        </w:rPr>
        <w:t>、盖章；</w:t>
      </w:r>
      <w:r>
        <w:rPr>
          <w:sz w:val="28"/>
        </w:rPr>
        <w:t xml:space="preserve"> </w:t>
      </w:r>
    </w:p>
    <w:p>
      <w:pPr>
        <w:pStyle w:val="23"/>
        <w:numPr>
          <w:ilvl w:val="0"/>
          <w:numId w:val="25"/>
        </w:numPr>
        <w:tabs>
          <w:tab w:val="left" w:pos="1740"/>
        </w:tabs>
        <w:spacing w:before="199" w:after="0" w:line="240" w:lineRule="auto"/>
        <w:ind w:left="1739" w:right="0" w:hanging="702"/>
        <w:jc w:val="left"/>
        <w:rPr>
          <w:sz w:val="28"/>
        </w:rPr>
      </w:pPr>
      <w:r>
        <w:rPr>
          <w:spacing w:val="-3"/>
          <w:sz w:val="28"/>
        </w:rPr>
        <w:t xml:space="preserve">提起质疑的日期。 </w:t>
      </w:r>
    </w:p>
    <w:p>
      <w:pPr>
        <w:pStyle w:val="8"/>
        <w:spacing w:before="5"/>
        <w:rPr>
          <w:sz w:val="25"/>
        </w:rPr>
      </w:pPr>
    </w:p>
    <w:p>
      <w:pPr>
        <w:pStyle w:val="8"/>
        <w:spacing w:line="336" w:lineRule="auto"/>
        <w:ind w:left="618" w:right="1651" w:firstLine="566"/>
      </w:pPr>
      <w:r>
        <w:rPr>
          <w:spacing w:val="-11"/>
        </w:rPr>
        <w:t>特注：未按上述程序规定的必备内容进行质疑的，采购人或代理</w:t>
      </w:r>
      <w:r>
        <w:rPr>
          <w:spacing w:val="-3"/>
        </w:rPr>
        <w:t xml:space="preserve">机构将不予以受理。 </w:t>
      </w:r>
    </w:p>
    <w:p>
      <w:pPr>
        <w:pStyle w:val="23"/>
        <w:numPr>
          <w:ilvl w:val="2"/>
          <w:numId w:val="24"/>
        </w:numPr>
        <w:tabs>
          <w:tab w:val="left" w:pos="1950"/>
        </w:tabs>
        <w:spacing w:before="131" w:after="0" w:line="280" w:lineRule="auto"/>
        <w:ind w:left="618" w:right="1637" w:firstLine="559"/>
        <w:jc w:val="both"/>
        <w:rPr>
          <w:sz w:val="28"/>
        </w:rPr>
      </w:pPr>
      <w:r>
        <w:rPr>
          <w:spacing w:val="-3"/>
          <w:sz w:val="28"/>
        </w:rPr>
        <w:t xml:space="preserve">质疑人为自然人的，应当由本人签字并附有效身份证明； </w:t>
      </w:r>
      <w:r>
        <w:rPr>
          <w:spacing w:val="-10"/>
          <w:sz w:val="28"/>
        </w:rPr>
        <w:t>质疑人为法人或者其他组织的，应当由法定代表人或者主要负责人签</w:t>
      </w:r>
      <w:r>
        <w:rPr>
          <w:spacing w:val="-13"/>
          <w:sz w:val="28"/>
        </w:rPr>
        <w:t>字并加盖单位公章，同时一并提交营业执照和法定代表人或者主要负责人有效身份证明。无法提供证件原件的，应当提供真实有效的复印</w:t>
      </w:r>
      <w:r>
        <w:rPr>
          <w:spacing w:val="-8"/>
          <w:sz w:val="28"/>
        </w:rPr>
        <w:t xml:space="preserve">件，并签字或者盖章。 </w:t>
      </w:r>
    </w:p>
    <w:p>
      <w:pPr>
        <w:pStyle w:val="23"/>
        <w:numPr>
          <w:ilvl w:val="2"/>
          <w:numId w:val="24"/>
        </w:numPr>
        <w:tabs>
          <w:tab w:val="left" w:pos="1950"/>
        </w:tabs>
        <w:spacing w:before="203" w:after="0" w:line="280" w:lineRule="auto"/>
        <w:ind w:left="618" w:right="1653" w:firstLine="559"/>
        <w:jc w:val="both"/>
        <w:rPr>
          <w:sz w:val="28"/>
        </w:rPr>
      </w:pPr>
      <w:r>
        <w:rPr>
          <w:spacing w:val="-4"/>
          <w:sz w:val="28"/>
        </w:rPr>
        <w:t>质疑人可以委托代理人办理质疑事项，代理人办理质疑事</w:t>
      </w:r>
      <w:r>
        <w:rPr>
          <w:spacing w:val="-13"/>
          <w:sz w:val="28"/>
        </w:rPr>
        <w:t>项时，除提交质疑书外，还应当提交质疑人的授权委托书及代理人的</w:t>
      </w:r>
      <w:r>
        <w:rPr>
          <w:spacing w:val="-3"/>
          <w:sz w:val="28"/>
        </w:rPr>
        <w:t xml:space="preserve">有效身份证明，授权委托书应当载明委托代理的具体权限和事项。 </w:t>
      </w:r>
    </w:p>
    <w:p>
      <w:pPr>
        <w:pStyle w:val="23"/>
        <w:numPr>
          <w:ilvl w:val="2"/>
          <w:numId w:val="24"/>
        </w:numPr>
        <w:tabs>
          <w:tab w:val="left" w:pos="1950"/>
        </w:tabs>
        <w:spacing w:before="201" w:after="0" w:line="280" w:lineRule="auto"/>
        <w:ind w:left="618" w:right="1652" w:firstLine="559"/>
        <w:jc w:val="both"/>
        <w:rPr>
          <w:sz w:val="28"/>
        </w:rPr>
      </w:pPr>
      <w:r>
        <w:rPr>
          <w:spacing w:val="-8"/>
          <w:sz w:val="28"/>
        </w:rPr>
        <w:t xml:space="preserve">被质疑人应当在受理质疑后 </w:t>
      </w:r>
      <w:r>
        <w:rPr>
          <w:sz w:val="28"/>
        </w:rPr>
        <w:t>7</w:t>
      </w:r>
      <w:r>
        <w:rPr>
          <w:spacing w:val="-11"/>
          <w:sz w:val="28"/>
        </w:rPr>
        <w:t xml:space="preserve"> 个工作日内作出答复，并以</w:t>
      </w:r>
      <w:r>
        <w:rPr>
          <w:spacing w:val="-8"/>
          <w:sz w:val="28"/>
        </w:rPr>
        <w:t>书面形式通知质疑人和其他有关供应商，答复内容仅限于供应商所质</w:t>
      </w:r>
      <w:r>
        <w:rPr>
          <w:spacing w:val="-5"/>
          <w:sz w:val="28"/>
        </w:rPr>
        <w:t xml:space="preserve">疑的内容，不得涉及国家秘密和商业秘密。 </w:t>
      </w:r>
    </w:p>
    <w:p>
      <w:pPr>
        <w:pStyle w:val="23"/>
        <w:numPr>
          <w:ilvl w:val="1"/>
          <w:numId w:val="24"/>
        </w:numPr>
        <w:tabs>
          <w:tab w:val="left" w:pos="1670"/>
        </w:tabs>
        <w:spacing w:before="145" w:after="0" w:line="240" w:lineRule="auto"/>
        <w:ind w:left="1669" w:right="0" w:hanging="493"/>
        <w:jc w:val="both"/>
        <w:rPr>
          <w:sz w:val="28"/>
        </w:rPr>
      </w:pPr>
      <w:r>
        <w:rPr>
          <w:spacing w:val="-2"/>
          <w:sz w:val="28"/>
        </w:rPr>
        <w:t>投诉</w:t>
      </w:r>
      <w:r>
        <w:rPr>
          <w:sz w:val="28"/>
        </w:rPr>
        <w:t xml:space="preserve"> </w:t>
      </w:r>
    </w:p>
    <w:p>
      <w:pPr>
        <w:pStyle w:val="8"/>
        <w:spacing w:before="8"/>
        <w:rPr>
          <w:sz w:val="24"/>
        </w:rPr>
      </w:pPr>
    </w:p>
    <w:p>
      <w:pPr>
        <w:pStyle w:val="23"/>
        <w:numPr>
          <w:ilvl w:val="2"/>
          <w:numId w:val="24"/>
        </w:numPr>
        <w:tabs>
          <w:tab w:val="left" w:pos="1931"/>
        </w:tabs>
        <w:spacing w:before="0" w:after="0" w:line="280" w:lineRule="auto"/>
        <w:ind w:left="618" w:right="1654" w:firstLine="559"/>
        <w:jc w:val="both"/>
        <w:rPr>
          <w:sz w:val="28"/>
        </w:rPr>
      </w:pPr>
      <w:r>
        <w:rPr>
          <w:spacing w:val="-3"/>
          <w:sz w:val="28"/>
        </w:rPr>
        <w:t>质疑人如对被质疑人的质疑回复不满意或在规定时间内未</w:t>
      </w:r>
      <w:r>
        <w:rPr>
          <w:spacing w:val="-6"/>
          <w:sz w:val="28"/>
        </w:rPr>
        <w:t xml:space="preserve">做出回复的，可在答复期满后 </w:t>
      </w:r>
      <w:r>
        <w:rPr>
          <w:sz w:val="28"/>
        </w:rPr>
        <w:t>15</w:t>
      </w:r>
      <w:r>
        <w:rPr>
          <w:spacing w:val="-8"/>
          <w:sz w:val="28"/>
        </w:rPr>
        <w:t xml:space="preserve"> 个工作日内向本项目管辖内的政府</w:t>
      </w:r>
      <w:r>
        <w:rPr>
          <w:spacing w:val="-11"/>
          <w:sz w:val="28"/>
        </w:rPr>
        <w:t>采购监督部门提起投诉。供应商投诉应当有明确的请求和必要的证明</w:t>
      </w:r>
      <w:r>
        <w:rPr>
          <w:spacing w:val="-1"/>
          <w:sz w:val="28"/>
        </w:rPr>
        <w:t>材料。</w:t>
      </w:r>
      <w:r>
        <w:rPr>
          <w:sz w:val="28"/>
        </w:rPr>
        <w:t xml:space="preserve"> </w:t>
      </w:r>
    </w:p>
    <w:p>
      <w:pPr>
        <w:pStyle w:val="23"/>
        <w:numPr>
          <w:ilvl w:val="2"/>
          <w:numId w:val="24"/>
        </w:numPr>
        <w:tabs>
          <w:tab w:val="left" w:pos="1950"/>
        </w:tabs>
        <w:spacing w:before="201" w:after="0" w:line="415" w:lineRule="auto"/>
        <w:ind w:left="1177" w:right="4295" w:firstLine="0"/>
        <w:jc w:val="left"/>
        <w:rPr>
          <w:sz w:val="28"/>
        </w:rPr>
      </w:pPr>
      <w:r>
        <w:rPr>
          <w:spacing w:val="-3"/>
          <w:sz w:val="28"/>
        </w:rPr>
        <w:t xml:space="preserve">投诉人提起投诉应符合以下条件： (1)投诉人应是参与项目的供应商； </w:t>
      </w:r>
    </w:p>
    <w:p>
      <w:pPr>
        <w:pStyle w:val="23"/>
        <w:numPr>
          <w:ilvl w:val="0"/>
          <w:numId w:val="26"/>
        </w:numPr>
        <w:tabs>
          <w:tab w:val="left" w:pos="1600"/>
        </w:tabs>
        <w:spacing w:before="0" w:after="0" w:line="358" w:lineRule="exact"/>
        <w:ind w:left="1599" w:right="0" w:hanging="423"/>
        <w:jc w:val="left"/>
        <w:rPr>
          <w:sz w:val="28"/>
        </w:rPr>
      </w:pPr>
      <w:r>
        <w:rPr>
          <w:spacing w:val="-3"/>
          <w:sz w:val="28"/>
        </w:rPr>
        <w:t xml:space="preserve">投诉前已依法进行质疑； </w:t>
      </w:r>
    </w:p>
    <w:p>
      <w:pPr>
        <w:spacing w:after="0" w:line="358" w:lineRule="exact"/>
        <w:jc w:val="left"/>
        <w:rPr>
          <w:sz w:val="28"/>
        </w:rPr>
        <w:sectPr>
          <w:pgSz w:w="11910" w:h="16840"/>
          <w:pgMar w:top="720" w:right="720" w:bottom="720" w:left="720" w:header="0" w:footer="895" w:gutter="0"/>
          <w:cols w:space="720" w:num="1"/>
        </w:sectPr>
      </w:pPr>
    </w:p>
    <w:p>
      <w:pPr>
        <w:pStyle w:val="23"/>
        <w:numPr>
          <w:ilvl w:val="0"/>
          <w:numId w:val="26"/>
        </w:numPr>
        <w:tabs>
          <w:tab w:val="left" w:pos="1600"/>
        </w:tabs>
        <w:spacing w:before="37" w:after="0" w:line="280" w:lineRule="auto"/>
        <w:ind w:left="618" w:right="1651" w:firstLine="559"/>
        <w:jc w:val="left"/>
        <w:rPr>
          <w:sz w:val="28"/>
        </w:rPr>
      </w:pPr>
      <w:r>
        <w:rPr>
          <w:spacing w:val="-7"/>
          <w:sz w:val="28"/>
        </w:rPr>
        <w:t xml:space="preserve">投诉书内容符合中华人民共和国财政部 </w:t>
      </w:r>
      <w:r>
        <w:rPr>
          <w:sz w:val="28"/>
        </w:rPr>
        <w:t>94</w:t>
      </w:r>
      <w:r>
        <w:rPr>
          <w:spacing w:val="-19"/>
          <w:sz w:val="28"/>
        </w:rPr>
        <w:t xml:space="preserve"> 号令《政府采购质</w:t>
      </w:r>
      <w:r>
        <w:rPr>
          <w:spacing w:val="-8"/>
          <w:sz w:val="28"/>
        </w:rPr>
        <w:t xml:space="preserve">疑和投诉办法》的规定； </w:t>
      </w:r>
    </w:p>
    <w:p>
      <w:pPr>
        <w:pStyle w:val="23"/>
        <w:numPr>
          <w:ilvl w:val="0"/>
          <w:numId w:val="26"/>
        </w:numPr>
        <w:tabs>
          <w:tab w:val="left" w:pos="1600"/>
        </w:tabs>
        <w:spacing w:before="200" w:after="0" w:line="240" w:lineRule="auto"/>
        <w:ind w:left="1599" w:right="0" w:hanging="423"/>
        <w:jc w:val="left"/>
        <w:rPr>
          <w:sz w:val="28"/>
        </w:rPr>
      </w:pPr>
      <w:r>
        <w:rPr>
          <w:spacing w:val="-3"/>
          <w:sz w:val="28"/>
        </w:rPr>
        <w:t xml:space="preserve">在投诉有效期内； </w:t>
      </w:r>
    </w:p>
    <w:p>
      <w:pPr>
        <w:pStyle w:val="8"/>
        <w:spacing w:before="7"/>
        <w:rPr>
          <w:sz w:val="20"/>
        </w:rPr>
      </w:pPr>
    </w:p>
    <w:p>
      <w:pPr>
        <w:pStyle w:val="23"/>
        <w:numPr>
          <w:ilvl w:val="0"/>
          <w:numId w:val="26"/>
        </w:numPr>
        <w:tabs>
          <w:tab w:val="left" w:pos="1600"/>
        </w:tabs>
        <w:spacing w:before="0" w:after="0" w:line="240" w:lineRule="auto"/>
        <w:ind w:left="1599" w:right="0" w:hanging="423"/>
        <w:jc w:val="left"/>
        <w:rPr>
          <w:sz w:val="28"/>
        </w:rPr>
      </w:pPr>
      <w:r>
        <w:rPr>
          <w:spacing w:val="-3"/>
          <w:sz w:val="28"/>
        </w:rPr>
        <w:t xml:space="preserve">同一投诉事项未经处理的； </w:t>
      </w:r>
    </w:p>
    <w:p>
      <w:pPr>
        <w:pStyle w:val="8"/>
        <w:spacing w:before="4"/>
        <w:rPr>
          <w:sz w:val="20"/>
        </w:rPr>
      </w:pPr>
    </w:p>
    <w:p>
      <w:pPr>
        <w:pStyle w:val="23"/>
        <w:numPr>
          <w:ilvl w:val="0"/>
          <w:numId w:val="26"/>
        </w:numPr>
        <w:tabs>
          <w:tab w:val="left" w:pos="1605"/>
        </w:tabs>
        <w:spacing w:before="0" w:after="0" w:line="280" w:lineRule="auto"/>
        <w:ind w:left="618" w:right="1652" w:firstLine="559"/>
        <w:jc w:val="left"/>
        <w:rPr>
          <w:sz w:val="28"/>
        </w:rPr>
      </w:pPr>
      <w:r>
        <w:rPr>
          <w:spacing w:val="-1"/>
          <w:sz w:val="28"/>
        </w:rPr>
        <w:t>相关法律、法规和省级以上人民政府财政部门规定的其他条</w:t>
      </w:r>
      <w:r>
        <w:rPr>
          <w:spacing w:val="-2"/>
          <w:sz w:val="28"/>
        </w:rPr>
        <w:t>件。</w:t>
      </w:r>
      <w:r>
        <w:rPr>
          <w:sz w:val="28"/>
        </w:rPr>
        <w:t xml:space="preserve"> </w:t>
      </w:r>
    </w:p>
    <w:p>
      <w:pPr>
        <w:pStyle w:val="23"/>
        <w:numPr>
          <w:ilvl w:val="2"/>
          <w:numId w:val="24"/>
        </w:numPr>
        <w:tabs>
          <w:tab w:val="left" w:pos="1950"/>
        </w:tabs>
        <w:spacing w:before="200" w:after="0" w:line="280" w:lineRule="auto"/>
        <w:ind w:left="618" w:right="1651" w:firstLine="559"/>
        <w:jc w:val="left"/>
        <w:rPr>
          <w:sz w:val="28"/>
        </w:rPr>
      </w:pPr>
      <w:r>
        <w:rPr>
          <w:spacing w:val="-6"/>
          <w:sz w:val="28"/>
        </w:rPr>
        <w:t>供应商投诉时，应当当面提交投诉书，投诉书应当包括下</w:t>
      </w:r>
      <w:r>
        <w:rPr>
          <w:spacing w:val="-2"/>
          <w:sz w:val="28"/>
        </w:rPr>
        <w:t>列主要内容：</w:t>
      </w:r>
      <w:r>
        <w:rPr>
          <w:sz w:val="28"/>
        </w:rPr>
        <w:t xml:space="preserve"> </w:t>
      </w:r>
    </w:p>
    <w:p>
      <w:pPr>
        <w:pStyle w:val="8"/>
        <w:spacing w:before="203" w:line="415" w:lineRule="auto"/>
        <w:ind w:left="1177" w:right="1873"/>
      </w:pPr>
      <w:r>
        <w:t xml:space="preserve">(1)投诉人的姓名或者名称、住所、联系方式及相关证明； (2)被投诉人的名称、住所、联系方式； </w:t>
      </w:r>
    </w:p>
    <w:p>
      <w:pPr>
        <w:pStyle w:val="8"/>
        <w:spacing w:line="415" w:lineRule="auto"/>
        <w:ind w:left="1177" w:right="3805"/>
        <w:rPr>
          <w:spacing w:val="-3"/>
        </w:rPr>
      </w:pPr>
      <w:r>
        <w:t>(3</w:t>
      </w:r>
      <w:r>
        <w:rPr>
          <w:spacing w:val="-3"/>
        </w:rPr>
        <w:t>)具体的投诉事项、事实根据和法律依据； (4)质疑和质疑答复情况及相关证明材料；</w:t>
      </w:r>
    </w:p>
    <w:p>
      <w:pPr>
        <w:pStyle w:val="8"/>
        <w:spacing w:line="415" w:lineRule="auto"/>
        <w:ind w:left="1177" w:right="3805"/>
      </w:pPr>
      <w:r>
        <w:rPr>
          <w:spacing w:val="-3"/>
        </w:rPr>
        <w:t xml:space="preserve"> (5)提起投诉的日期。 </w:t>
      </w:r>
    </w:p>
    <w:p>
      <w:pPr>
        <w:pStyle w:val="8"/>
        <w:spacing w:line="280" w:lineRule="auto"/>
        <w:ind w:left="618" w:right="1653" w:firstLine="559"/>
        <w:jc w:val="both"/>
      </w:pPr>
      <w:r>
        <w:rPr>
          <w:spacing w:val="-9"/>
        </w:rPr>
        <w:t>投诉人为自然人的，应当由本人签字。投诉人为法人的，应当由</w:t>
      </w:r>
      <w:r>
        <w:rPr>
          <w:spacing w:val="-12"/>
        </w:rPr>
        <w:t>其法定代表人签字并加盖单位公章。投诉人为其他组织的，应当由其</w:t>
      </w:r>
      <w:r>
        <w:rPr>
          <w:spacing w:val="-3"/>
        </w:rPr>
        <w:t xml:space="preserve">主要负责人签字盖章并加盖单位公章。 </w:t>
      </w:r>
    </w:p>
    <w:p>
      <w:pPr>
        <w:pStyle w:val="23"/>
        <w:numPr>
          <w:ilvl w:val="2"/>
          <w:numId w:val="24"/>
        </w:numPr>
        <w:tabs>
          <w:tab w:val="left" w:pos="1950"/>
        </w:tabs>
        <w:spacing w:before="198" w:after="0" w:line="280" w:lineRule="auto"/>
        <w:ind w:left="618" w:right="1513" w:firstLine="559"/>
        <w:jc w:val="left"/>
        <w:rPr>
          <w:sz w:val="28"/>
        </w:rPr>
      </w:pPr>
      <w:r>
        <w:rPr>
          <w:spacing w:val="-4"/>
          <w:sz w:val="28"/>
        </w:rPr>
        <w:t>投诉人可以授权代理人办理投诉事务。代理人办理投诉事</w:t>
      </w:r>
      <w:r>
        <w:rPr>
          <w:spacing w:val="-18"/>
          <w:sz w:val="28"/>
        </w:rPr>
        <w:t xml:space="preserve">务时，除提交投诉书外，还应当向监督部门提交投诉人的授权委托书， </w:t>
      </w:r>
      <w:r>
        <w:rPr>
          <w:spacing w:val="-3"/>
          <w:sz w:val="28"/>
        </w:rPr>
        <w:t xml:space="preserve">授权委托书应当载明委托代理的具体权限和事项。 </w:t>
      </w:r>
    </w:p>
    <w:p>
      <w:pPr>
        <w:pStyle w:val="23"/>
        <w:numPr>
          <w:ilvl w:val="2"/>
          <w:numId w:val="24"/>
        </w:numPr>
        <w:tabs>
          <w:tab w:val="left" w:pos="1950"/>
        </w:tabs>
        <w:spacing w:before="200" w:after="0" w:line="280" w:lineRule="auto"/>
        <w:ind w:left="618" w:right="1655" w:firstLine="559"/>
        <w:jc w:val="left"/>
        <w:rPr>
          <w:sz w:val="28"/>
        </w:rPr>
      </w:pPr>
      <w:r>
        <w:rPr>
          <w:spacing w:val="-5"/>
          <w:sz w:val="28"/>
        </w:rPr>
        <w:t>投诉人不符合上述规定提起的投诉，政府采购监督部门不</w:t>
      </w:r>
      <w:r>
        <w:rPr>
          <w:spacing w:val="-1"/>
          <w:sz w:val="28"/>
        </w:rPr>
        <w:t>予受理。</w:t>
      </w:r>
      <w:r>
        <w:rPr>
          <w:sz w:val="28"/>
        </w:rPr>
        <w:t xml:space="preserve"> </w:t>
      </w:r>
    </w:p>
    <w:p>
      <w:pPr>
        <w:pStyle w:val="5"/>
        <w:spacing w:before="225"/>
        <w:ind w:left="2692" w:right="3659"/>
        <w:jc w:val="center"/>
        <w:rPr>
          <w:rFonts w:hint="eastAsia" w:ascii="宋体" w:eastAsia="宋体"/>
        </w:rPr>
      </w:pPr>
      <w:bookmarkStart w:id="21" w:name="八、项目验收"/>
      <w:bookmarkEnd w:id="21"/>
      <w:bookmarkStart w:id="22" w:name="_Toc28912"/>
      <w:r>
        <w:rPr>
          <w:rFonts w:hint="eastAsia" w:ascii="宋体" w:eastAsia="宋体"/>
        </w:rPr>
        <w:t>八、项目验收</w:t>
      </w:r>
      <w:bookmarkEnd w:id="22"/>
      <w:r>
        <w:rPr>
          <w:rFonts w:hint="eastAsia" w:ascii="宋体" w:eastAsia="宋体"/>
          <w:w w:val="98"/>
        </w:rPr>
        <w:t xml:space="preserve"> </w:t>
      </w:r>
    </w:p>
    <w:p>
      <w:pPr>
        <w:pStyle w:val="23"/>
        <w:numPr>
          <w:ilvl w:val="1"/>
          <w:numId w:val="27"/>
        </w:numPr>
        <w:tabs>
          <w:tab w:val="left" w:pos="1670"/>
        </w:tabs>
        <w:spacing w:before="67" w:after="0" w:line="280" w:lineRule="auto"/>
        <w:ind w:left="618" w:right="1567" w:firstLine="559"/>
        <w:jc w:val="both"/>
        <w:rPr>
          <w:sz w:val="28"/>
        </w:rPr>
      </w:pPr>
      <w:r>
        <w:rPr>
          <w:spacing w:val="-5"/>
          <w:sz w:val="28"/>
        </w:rPr>
        <w:t>采购单位按照政府采购合同规定的技术、服务、安全标准对供应商履约情况进行验收，并出具验收书。验收书包括每一项技术、</w:t>
      </w:r>
      <w:r>
        <w:rPr>
          <w:spacing w:val="-3"/>
          <w:sz w:val="28"/>
        </w:rPr>
        <w:t xml:space="preserve">服务、安全标准的履约情况。 </w:t>
      </w:r>
    </w:p>
    <w:p>
      <w:pPr>
        <w:pStyle w:val="23"/>
        <w:numPr>
          <w:ilvl w:val="1"/>
          <w:numId w:val="27"/>
        </w:numPr>
        <w:tabs>
          <w:tab w:val="left" w:pos="1670"/>
        </w:tabs>
        <w:spacing w:before="199" w:after="0" w:line="240" w:lineRule="auto"/>
        <w:ind w:left="1669" w:right="0" w:hanging="493"/>
        <w:jc w:val="both"/>
        <w:rPr>
          <w:sz w:val="28"/>
        </w:rPr>
      </w:pPr>
      <w:r>
        <w:rPr>
          <w:spacing w:val="-10"/>
          <w:sz w:val="28"/>
        </w:rPr>
        <w:t>验收标准:磋商文件、响应文件、政府采购合同规定的标准。</w:t>
      </w:r>
      <w:r>
        <w:rPr>
          <w:sz w:val="28"/>
        </w:rPr>
        <w:t xml:space="preserve"> </w:t>
      </w:r>
    </w:p>
    <w:p>
      <w:pPr>
        <w:spacing w:after="0" w:line="240" w:lineRule="auto"/>
        <w:jc w:val="both"/>
        <w:rPr>
          <w:sz w:val="28"/>
        </w:rPr>
        <w:sectPr>
          <w:pgSz w:w="11910" w:h="16840"/>
          <w:pgMar w:top="1440" w:right="140" w:bottom="1160" w:left="1180" w:header="0" w:footer="895" w:gutter="0"/>
          <w:cols w:space="720" w:num="1"/>
        </w:sectPr>
      </w:pPr>
    </w:p>
    <w:p>
      <w:pPr>
        <w:pStyle w:val="5"/>
        <w:spacing w:before="43"/>
        <w:ind w:left="2692" w:right="3659"/>
        <w:jc w:val="center"/>
        <w:rPr>
          <w:rFonts w:hint="eastAsia" w:ascii="宋体" w:eastAsia="宋体"/>
        </w:rPr>
      </w:pPr>
      <w:bookmarkStart w:id="23" w:name="九、适用法律"/>
      <w:bookmarkEnd w:id="23"/>
      <w:bookmarkStart w:id="24" w:name="_Toc25488"/>
      <w:r>
        <w:rPr>
          <w:rFonts w:hint="eastAsia" w:ascii="宋体" w:eastAsia="宋体"/>
        </w:rPr>
        <w:t>九、适用法律</w:t>
      </w:r>
      <w:bookmarkEnd w:id="24"/>
      <w:r>
        <w:rPr>
          <w:rFonts w:hint="eastAsia" w:ascii="宋体" w:eastAsia="宋体"/>
          <w:w w:val="98"/>
        </w:rPr>
        <w:t xml:space="preserve"> </w:t>
      </w:r>
    </w:p>
    <w:p>
      <w:pPr>
        <w:pStyle w:val="8"/>
        <w:spacing w:before="64" w:line="280" w:lineRule="auto"/>
        <w:ind w:left="618" w:right="1653" w:firstLine="559"/>
        <w:jc w:val="both"/>
      </w:pPr>
      <w:r>
        <w:t>9.1</w:t>
      </w:r>
      <w:r>
        <w:rPr>
          <w:spacing w:val="-11"/>
        </w:rPr>
        <w:t xml:space="preserve"> 招标采购单位和供应商的一切招标投标活动均适用于《政府</w:t>
      </w:r>
      <w:r>
        <w:rPr>
          <w:spacing w:val="-34"/>
        </w:rPr>
        <w:t>采购法》、《政府采购实施条例》</w:t>
      </w:r>
      <w:r>
        <w:rPr>
          <w:spacing w:val="-16"/>
        </w:rPr>
        <w:t>、《政府采购竞争性磋商采购方式管理</w:t>
      </w:r>
      <w:r>
        <w:rPr>
          <w:spacing w:val="-3"/>
        </w:rPr>
        <w:t xml:space="preserve">办法》等相关规定。 </w:t>
      </w:r>
    </w:p>
    <w:p>
      <w:pPr>
        <w:pStyle w:val="8"/>
        <w:rPr>
          <w:sz w:val="20"/>
        </w:rPr>
      </w:pPr>
    </w:p>
    <w:p>
      <w:pPr>
        <w:pStyle w:val="8"/>
        <w:rPr>
          <w:sz w:val="20"/>
        </w:rPr>
      </w:pPr>
    </w:p>
    <w:p>
      <w:pPr>
        <w:pStyle w:val="5"/>
        <w:spacing w:before="214"/>
        <w:ind w:left="3121"/>
        <w:rPr>
          <w:rFonts w:hint="eastAsia" w:ascii="宋体" w:eastAsia="宋体"/>
        </w:rPr>
      </w:pPr>
      <w:bookmarkStart w:id="25" w:name="十、磋商文件的解释权"/>
      <w:bookmarkEnd w:id="25"/>
      <w:bookmarkStart w:id="26" w:name="_Toc5317"/>
      <w:r>
        <w:rPr>
          <w:rFonts w:hint="eastAsia" w:ascii="宋体" w:eastAsia="宋体"/>
        </w:rPr>
        <w:t>十、磋商文件的解释权</w:t>
      </w:r>
      <w:bookmarkEnd w:id="26"/>
      <w:r>
        <w:rPr>
          <w:rFonts w:hint="eastAsia" w:ascii="宋体" w:eastAsia="宋体"/>
          <w:w w:val="98"/>
        </w:rPr>
        <w:t xml:space="preserve"> </w:t>
      </w:r>
    </w:p>
    <w:p>
      <w:pPr>
        <w:pStyle w:val="8"/>
        <w:spacing w:before="129"/>
        <w:ind w:left="1184"/>
      </w:pPr>
      <w:r>
        <w:t xml:space="preserve">10.1 本项目磋商文件的最终解释权为采购单位所有。 </w:t>
      </w:r>
    </w:p>
    <w:p>
      <w:pPr>
        <w:pStyle w:val="8"/>
        <w:spacing w:before="8"/>
        <w:rPr>
          <w:sz w:val="23"/>
        </w:rPr>
      </w:pPr>
    </w:p>
    <w:p>
      <w:pPr>
        <w:pStyle w:val="5"/>
        <w:spacing w:before="0"/>
        <w:ind w:left="3282"/>
        <w:rPr>
          <w:rFonts w:hint="eastAsia" w:ascii="宋体" w:eastAsia="宋体"/>
        </w:rPr>
      </w:pPr>
      <w:bookmarkStart w:id="27" w:name="十一、其他注意事项"/>
      <w:bookmarkEnd w:id="27"/>
      <w:bookmarkStart w:id="28" w:name="_Toc468"/>
      <w:r>
        <w:rPr>
          <w:rFonts w:hint="eastAsia" w:ascii="宋体" w:eastAsia="宋体"/>
        </w:rPr>
        <w:t>十一、其他注意事项</w:t>
      </w:r>
      <w:bookmarkEnd w:id="28"/>
      <w:r>
        <w:rPr>
          <w:rFonts w:hint="eastAsia" w:ascii="宋体" w:eastAsia="宋体"/>
          <w:w w:val="98"/>
        </w:rPr>
        <w:t xml:space="preserve"> </w:t>
      </w:r>
    </w:p>
    <w:p>
      <w:pPr>
        <w:pStyle w:val="23"/>
        <w:numPr>
          <w:ilvl w:val="1"/>
          <w:numId w:val="28"/>
        </w:numPr>
        <w:tabs>
          <w:tab w:val="left" w:pos="1816"/>
        </w:tabs>
        <w:spacing w:before="129" w:after="0" w:line="336" w:lineRule="auto"/>
        <w:ind w:left="618" w:right="1769" w:firstLine="566"/>
        <w:jc w:val="left"/>
        <w:rPr>
          <w:sz w:val="28"/>
        </w:rPr>
      </w:pPr>
      <w:r>
        <w:rPr>
          <w:spacing w:val="-4"/>
          <w:sz w:val="28"/>
        </w:rPr>
        <w:t>单位负责人为同一人或者存在直接控股、管理关系的不同</w:t>
      </w:r>
      <w:r>
        <w:rPr>
          <w:spacing w:val="-3"/>
          <w:sz w:val="28"/>
        </w:rPr>
        <w:t xml:space="preserve">供应商，不得参加同一合同项下的政府采购活动。 </w:t>
      </w:r>
    </w:p>
    <w:p>
      <w:pPr>
        <w:pStyle w:val="23"/>
        <w:numPr>
          <w:ilvl w:val="1"/>
          <w:numId w:val="28"/>
        </w:numPr>
        <w:tabs>
          <w:tab w:val="left" w:pos="1816"/>
        </w:tabs>
        <w:spacing w:before="196" w:after="0" w:line="336" w:lineRule="auto"/>
        <w:ind w:left="618" w:right="1513" w:firstLine="566"/>
        <w:jc w:val="left"/>
        <w:rPr>
          <w:sz w:val="28"/>
        </w:rPr>
      </w:pPr>
      <w:r>
        <w:rPr>
          <w:spacing w:val="-5"/>
          <w:sz w:val="28"/>
        </w:rPr>
        <w:t>供应商为采购项目提供整体设计、规范编制或者项目管理、</w:t>
      </w:r>
      <w:r>
        <w:rPr>
          <w:spacing w:val="-22"/>
          <w:sz w:val="28"/>
        </w:rPr>
        <w:t>监理、检测等服务的供应商，不得再参加该采购项目的其他采购活动。</w:t>
      </w:r>
      <w:r>
        <w:rPr>
          <w:sz w:val="28"/>
        </w:rPr>
        <w:t xml:space="preserve"> </w:t>
      </w:r>
    </w:p>
    <w:p>
      <w:pPr>
        <w:pStyle w:val="23"/>
        <w:numPr>
          <w:ilvl w:val="1"/>
          <w:numId w:val="28"/>
        </w:numPr>
        <w:tabs>
          <w:tab w:val="left" w:pos="1816"/>
        </w:tabs>
        <w:spacing w:before="195" w:after="0" w:line="336" w:lineRule="auto"/>
        <w:ind w:left="618" w:right="1656" w:firstLine="566"/>
        <w:jc w:val="left"/>
        <w:rPr>
          <w:sz w:val="28"/>
        </w:rPr>
      </w:pPr>
      <w:r>
        <w:rPr>
          <w:spacing w:val="-3"/>
          <w:sz w:val="28"/>
        </w:rPr>
        <w:t xml:space="preserve">政府采购法第二十二条第一款第五项所称重大违法记录， </w:t>
      </w:r>
      <w:r>
        <w:rPr>
          <w:spacing w:val="-8"/>
          <w:sz w:val="28"/>
        </w:rPr>
        <w:t>是指供应商因违法经营受到刑事处罚或者责令停产停业、吊销许可证</w:t>
      </w:r>
      <w:r>
        <w:rPr>
          <w:spacing w:val="-3"/>
          <w:sz w:val="28"/>
        </w:rPr>
        <w:t xml:space="preserve">或者执照、较大数额罚款等行政处罚。 </w:t>
      </w:r>
    </w:p>
    <w:p>
      <w:pPr>
        <w:pStyle w:val="23"/>
        <w:numPr>
          <w:ilvl w:val="1"/>
          <w:numId w:val="28"/>
        </w:numPr>
        <w:tabs>
          <w:tab w:val="left" w:pos="1816"/>
        </w:tabs>
        <w:spacing w:before="195" w:after="0" w:line="333" w:lineRule="auto"/>
        <w:ind w:left="618" w:right="1514" w:firstLine="566"/>
        <w:jc w:val="left"/>
        <w:rPr>
          <w:sz w:val="28"/>
        </w:rPr>
      </w:pPr>
      <w:r>
        <w:rPr>
          <w:spacing w:val="-7"/>
          <w:sz w:val="28"/>
        </w:rPr>
        <w:t>按照财政部《关于规范政府采购行政处罚有关问题的通知》</w:t>
      </w:r>
      <w:r>
        <w:rPr>
          <w:spacing w:val="-10"/>
          <w:sz w:val="28"/>
        </w:rPr>
        <w:t>的规定，各级人民政府财政部门依法对参加政府采购活动的供应商作</w:t>
      </w:r>
      <w:r>
        <w:rPr>
          <w:spacing w:val="-7"/>
          <w:sz w:val="28"/>
        </w:rPr>
        <w:t xml:space="preserve">出的禁止参加政府采购活动等行政处罚决定在全国范围内生效。 </w:t>
      </w:r>
    </w:p>
    <w:p>
      <w:pPr>
        <w:pStyle w:val="23"/>
        <w:numPr>
          <w:ilvl w:val="1"/>
          <w:numId w:val="28"/>
        </w:numPr>
        <w:tabs>
          <w:tab w:val="left" w:pos="1816"/>
        </w:tabs>
        <w:spacing w:before="204" w:after="0" w:line="333" w:lineRule="auto"/>
        <w:ind w:left="618" w:right="1513" w:firstLine="566"/>
        <w:jc w:val="left"/>
        <w:rPr>
          <w:sz w:val="28"/>
        </w:rPr>
      </w:pPr>
      <w:r>
        <w:rPr>
          <w:spacing w:val="-8"/>
          <w:sz w:val="28"/>
        </w:rPr>
        <w:t xml:space="preserve">供应商在参加政府采购活动前 </w:t>
      </w:r>
      <w:r>
        <w:rPr>
          <w:sz w:val="28"/>
        </w:rPr>
        <w:t>3</w:t>
      </w:r>
      <w:r>
        <w:rPr>
          <w:spacing w:val="-10"/>
          <w:sz w:val="28"/>
        </w:rPr>
        <w:t xml:space="preserve"> 年内因违法经营被禁止在</w:t>
      </w:r>
      <w:r>
        <w:rPr>
          <w:spacing w:val="-24"/>
          <w:sz w:val="28"/>
        </w:rPr>
        <w:t>一定期限内参加政府采购活动，期限届满的，可以参加政府采购活动。</w:t>
      </w:r>
      <w:r>
        <w:rPr>
          <w:sz w:val="28"/>
        </w:rPr>
        <w:t xml:space="preserve"> </w:t>
      </w:r>
    </w:p>
    <w:p>
      <w:pPr>
        <w:spacing w:after="0" w:line="333" w:lineRule="auto"/>
        <w:jc w:val="left"/>
        <w:rPr>
          <w:sz w:val="28"/>
        </w:rPr>
        <w:sectPr>
          <w:pgSz w:w="11910" w:h="16840"/>
          <w:pgMar w:top="1460" w:right="140" w:bottom="1160" w:left="1180" w:header="0" w:footer="895" w:gutter="0"/>
          <w:cols w:space="720" w:num="1"/>
        </w:sectPr>
      </w:pPr>
    </w:p>
    <w:p>
      <w:pPr>
        <w:pStyle w:val="4"/>
        <w:ind w:left="2692"/>
        <w:outlineLvl w:val="0"/>
        <w:rPr>
          <w:color w:val="FF0000"/>
        </w:rPr>
      </w:pPr>
      <w:bookmarkStart w:id="29" w:name="第三章 采购需求"/>
      <w:bookmarkEnd w:id="29"/>
      <w:bookmarkStart w:id="30" w:name="_Toc9424"/>
      <w:r>
        <w:rPr>
          <w:color w:val="FF0000"/>
        </w:rPr>
        <w:t>第三章 采购需求</w:t>
      </w:r>
      <w:bookmarkEnd w:id="30"/>
      <w:r>
        <w:rPr>
          <w:color w:val="FF0000"/>
          <w:w w:val="99"/>
        </w:rPr>
        <w:t xml:space="preserve"> </w:t>
      </w:r>
    </w:p>
    <w:p>
      <w:pPr>
        <w:pStyle w:val="8"/>
        <w:spacing w:before="4"/>
        <w:rPr>
          <w:b/>
          <w:sz w:val="39"/>
        </w:rPr>
      </w:pPr>
    </w:p>
    <w:p>
      <w:pPr>
        <w:pStyle w:val="6"/>
        <w:numPr>
          <w:ilvl w:val="0"/>
          <w:numId w:val="0"/>
        </w:numPr>
        <w:ind w:right="0" w:rightChars="0" w:firstLine="2811" w:firstLineChars="1000"/>
        <w:rPr>
          <w:color w:val="FF0000"/>
        </w:rPr>
      </w:pPr>
      <w:r>
        <w:rPr>
          <w:color w:val="FF0000"/>
        </w:rPr>
        <w:t>采购相关要求</w:t>
      </w:r>
      <w:r>
        <w:rPr>
          <w:rFonts w:hint="eastAsia"/>
          <w:color w:val="FF0000"/>
          <w:lang w:eastAsia="zh-CN"/>
        </w:rPr>
        <w:t>详见工程量清单附件</w:t>
      </w:r>
    </w:p>
    <w:p>
      <w:pPr>
        <w:numPr>
          <w:ilvl w:val="0"/>
          <w:numId w:val="0"/>
        </w:numPr>
        <w:ind w:right="0" w:rightChars="0"/>
        <w:rPr>
          <w:rFonts w:hint="eastAsia" w:eastAsia="宋体"/>
          <w:lang w:eastAsia="zh-CN"/>
        </w:rPr>
      </w:pPr>
    </w:p>
    <w:p>
      <w:pPr>
        <w:spacing w:after="0" w:line="336" w:lineRule="auto"/>
      </w:pPr>
    </w:p>
    <w:p>
      <w:pPr>
        <w:pStyle w:val="7"/>
        <w:ind w:left="0" w:leftChars="0" w:firstLine="0" w:firstLineChars="0"/>
        <w:sectPr>
          <w:pgSz w:w="11910" w:h="16840"/>
          <w:pgMar w:top="1400" w:right="140" w:bottom="1160" w:left="1180" w:header="0" w:footer="895" w:gutter="0"/>
          <w:cols w:space="720" w:num="1"/>
        </w:sectPr>
      </w:pPr>
    </w:p>
    <w:p>
      <w:pPr>
        <w:pStyle w:val="8"/>
      </w:pPr>
    </w:p>
    <w:p>
      <w:pPr>
        <w:pStyle w:val="23"/>
        <w:numPr>
          <w:ilvl w:val="0"/>
          <w:numId w:val="29"/>
        </w:numPr>
        <w:tabs>
          <w:tab w:val="left" w:pos="1461"/>
        </w:tabs>
        <w:spacing w:before="0" w:after="0" w:line="364" w:lineRule="auto"/>
        <w:ind w:left="1177" w:leftChars="0" w:right="1656" w:rightChars="0"/>
        <w:jc w:val="center"/>
        <w:outlineLvl w:val="0"/>
        <w:rPr>
          <w:rFonts w:ascii="宋体" w:hAnsi="宋体" w:eastAsia="宋体" w:cs="宋体"/>
          <w:b/>
          <w:bCs/>
          <w:sz w:val="44"/>
          <w:szCs w:val="44"/>
          <w:lang w:val="zh-CN" w:eastAsia="zh-CN" w:bidi="zh-CN"/>
        </w:rPr>
      </w:pPr>
      <w:bookmarkStart w:id="31" w:name="_Toc30932"/>
      <w:r>
        <w:rPr>
          <w:rFonts w:ascii="宋体" w:hAnsi="宋体" w:eastAsia="宋体" w:cs="宋体"/>
          <w:b/>
          <w:bCs/>
          <w:sz w:val="44"/>
          <w:szCs w:val="44"/>
          <w:lang w:val="zh-CN" w:eastAsia="zh-CN" w:bidi="zh-CN"/>
        </w:rPr>
        <w:t>评审方法</w:t>
      </w:r>
      <w:bookmarkEnd w:id="31"/>
    </w:p>
    <w:p>
      <w:pPr>
        <w:pStyle w:val="23"/>
        <w:numPr>
          <w:ilvl w:val="0"/>
          <w:numId w:val="30"/>
        </w:numPr>
        <w:tabs>
          <w:tab w:val="left" w:pos="1461"/>
        </w:tabs>
        <w:spacing w:before="0" w:after="0" w:line="364" w:lineRule="auto"/>
        <w:ind w:right="1656" w:rightChars="0" w:firstLine="530" w:firstLineChars="200"/>
        <w:jc w:val="both"/>
        <w:outlineLvl w:val="1"/>
        <w:rPr>
          <w:sz w:val="28"/>
        </w:rPr>
      </w:pPr>
      <w:bookmarkStart w:id="32" w:name="_Toc5007"/>
      <w:r>
        <w:rPr>
          <w:rFonts w:hint="eastAsia"/>
          <w:b/>
          <w:bCs/>
          <w:spacing w:val="-8"/>
          <w:sz w:val="28"/>
          <w:lang w:val="en-US" w:eastAsia="zh-CN"/>
        </w:rPr>
        <w:t>综合评分</w:t>
      </w:r>
      <w:bookmarkEnd w:id="32"/>
    </w:p>
    <w:p>
      <w:pPr>
        <w:pStyle w:val="23"/>
        <w:numPr>
          <w:ilvl w:val="0"/>
          <w:numId w:val="0"/>
        </w:numPr>
        <w:tabs>
          <w:tab w:val="left" w:pos="1461"/>
        </w:tabs>
        <w:spacing w:before="0" w:after="0" w:line="364" w:lineRule="auto"/>
        <w:ind w:right="1656" w:rightChars="0" w:firstLine="528" w:firstLineChars="200"/>
        <w:jc w:val="both"/>
        <w:rPr>
          <w:sz w:val="28"/>
        </w:rPr>
      </w:pPr>
      <w:r>
        <w:rPr>
          <w:rFonts w:hint="eastAsia"/>
          <w:spacing w:val="-8"/>
          <w:sz w:val="28"/>
          <w:lang w:val="en-US" w:eastAsia="zh-CN"/>
        </w:rPr>
        <w:t>1.</w:t>
      </w:r>
      <w:r>
        <w:rPr>
          <w:spacing w:val="-8"/>
          <w:sz w:val="28"/>
        </w:rPr>
        <w:t>经磋商确定最终采购需求和提交最后报价的供应商后，由磋商</w:t>
      </w:r>
      <w:r>
        <w:rPr>
          <w:spacing w:val="3"/>
          <w:sz w:val="28"/>
        </w:rPr>
        <w:t>小组采用综合评分法对提交最后报价的供应商的响应文件和最后报</w:t>
      </w:r>
      <w:r>
        <w:rPr>
          <w:spacing w:val="-1"/>
          <w:sz w:val="28"/>
        </w:rPr>
        <w:t xml:space="preserve">价进行综合评分。 </w:t>
      </w:r>
    </w:p>
    <w:p>
      <w:pPr>
        <w:pStyle w:val="8"/>
        <w:spacing w:line="364" w:lineRule="auto"/>
        <w:ind w:right="1656" w:firstLine="516" w:firstLineChars="200"/>
        <w:jc w:val="both"/>
      </w:pPr>
      <w:r>
        <w:rPr>
          <w:spacing w:val="-11"/>
        </w:rPr>
        <w:t>综合评分法，是指响应文件满足磋商文件全部实质性要求且按评</w:t>
      </w:r>
      <w:r>
        <w:rPr>
          <w:spacing w:val="3"/>
        </w:rPr>
        <w:t>审因素的量化指标评审得分最高的供应商为成交候选供应商的评审</w:t>
      </w:r>
      <w:r>
        <w:t xml:space="preserve">方法。 </w:t>
      </w:r>
    </w:p>
    <w:p>
      <w:pPr>
        <w:pStyle w:val="23"/>
        <w:numPr>
          <w:ilvl w:val="0"/>
          <w:numId w:val="0"/>
        </w:numPr>
        <w:tabs>
          <w:tab w:val="left" w:pos="1461"/>
        </w:tabs>
        <w:spacing w:before="0" w:after="0" w:line="364" w:lineRule="auto"/>
        <w:ind w:right="1656" w:rightChars="0" w:firstLine="512" w:firstLineChars="200"/>
        <w:jc w:val="left"/>
        <w:rPr>
          <w:sz w:val="28"/>
        </w:rPr>
      </w:pPr>
      <w:r>
        <w:rPr>
          <w:rFonts w:hint="eastAsia"/>
          <w:spacing w:val="-12"/>
          <w:sz w:val="28"/>
          <w:lang w:val="en-US" w:eastAsia="zh-CN"/>
        </w:rPr>
        <w:t>2.</w:t>
      </w:r>
      <w:r>
        <w:rPr>
          <w:spacing w:val="-12"/>
          <w:sz w:val="28"/>
        </w:rPr>
        <w:t>评审时，磋商小组各成员应当独立对每个有效响应的文件进行</w:t>
      </w:r>
      <w:r>
        <w:rPr>
          <w:spacing w:val="-3"/>
          <w:sz w:val="28"/>
        </w:rPr>
        <w:t xml:space="preserve">评价、打分，然后汇总每个供应商每项评分因素的得分。 </w:t>
      </w:r>
    </w:p>
    <w:p>
      <w:pPr>
        <w:pStyle w:val="23"/>
        <w:numPr>
          <w:ilvl w:val="0"/>
          <w:numId w:val="0"/>
        </w:numPr>
        <w:tabs>
          <w:tab w:val="left" w:pos="1473"/>
        </w:tabs>
        <w:spacing w:before="0" w:after="0" w:line="364" w:lineRule="auto"/>
        <w:ind w:right="1637" w:rightChars="0" w:firstLine="576" w:firstLineChars="200"/>
        <w:jc w:val="both"/>
      </w:pPr>
      <w:r>
        <w:rPr>
          <w:rFonts w:hint="eastAsia"/>
          <w:spacing w:val="4"/>
          <w:sz w:val="28"/>
          <w:lang w:val="en-US" w:eastAsia="zh-CN"/>
        </w:rPr>
        <w:t>3.</w:t>
      </w:r>
      <w:r>
        <w:rPr>
          <w:spacing w:val="4"/>
          <w:sz w:val="28"/>
        </w:rPr>
        <w:t>符合《政府采购竞争性磋商采购方式管理暂行办法》</w:t>
      </w:r>
      <w:r>
        <w:rPr>
          <w:spacing w:val="11"/>
          <w:sz w:val="28"/>
        </w:rPr>
        <w:t>（</w:t>
      </w:r>
      <w:r>
        <w:rPr>
          <w:spacing w:val="5"/>
          <w:sz w:val="28"/>
        </w:rPr>
        <w:t>财库[2014]214</w:t>
      </w:r>
      <w:r>
        <w:rPr>
          <w:spacing w:val="-30"/>
          <w:sz w:val="28"/>
        </w:rPr>
        <w:t xml:space="preserve"> 号</w:t>
      </w:r>
      <w:r>
        <w:rPr>
          <w:spacing w:val="-3"/>
          <w:sz w:val="28"/>
        </w:rPr>
        <w:t xml:space="preserve">）中第三条第三项的规定和执行统一价格标准的项目， </w:t>
      </w:r>
      <w:r>
        <w:rPr>
          <w:spacing w:val="-11"/>
          <w:sz w:val="28"/>
        </w:rPr>
        <w:t>其价格不列为评分因素。有特殊情况需要在上述规定范围外设定价格</w:t>
      </w:r>
      <w:r>
        <w:rPr>
          <w:spacing w:val="-7"/>
          <w:sz w:val="28"/>
        </w:rPr>
        <w:t xml:space="preserve">分权重的，应当经本级人民政府财政部门审核同意。 </w:t>
      </w:r>
    </w:p>
    <w:p>
      <w:pPr>
        <w:pStyle w:val="6"/>
        <w:outlineLvl w:val="1"/>
      </w:pPr>
      <w:bookmarkStart w:id="33" w:name="_Toc22004"/>
      <w:r>
        <w:t>二.综合评分细则表</w:t>
      </w:r>
      <w:bookmarkEnd w:id="33"/>
    </w:p>
    <w:p>
      <w:pPr>
        <w:pStyle w:val="8"/>
        <w:spacing w:before="4"/>
        <w:rPr>
          <w:b/>
          <w:sz w:val="19"/>
        </w:rPr>
      </w:pPr>
    </w:p>
    <w:tbl>
      <w:tblPr>
        <w:tblStyle w:val="18"/>
        <w:tblW w:w="4700" w:type="pct"/>
        <w:tblInd w:w="23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089"/>
        <w:gridCol w:w="1618"/>
        <w:gridCol w:w="2005"/>
        <w:gridCol w:w="3904"/>
        <w:gridCol w:w="731"/>
        <w:gridCol w:w="74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340"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评分因素</w:t>
            </w:r>
          </w:p>
        </w:tc>
        <w:tc>
          <w:tcPr>
            <w:tcW w:w="993"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评分点</w:t>
            </w:r>
          </w:p>
        </w:tc>
        <w:tc>
          <w:tcPr>
            <w:tcW w:w="1933"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评分标准</w:t>
            </w:r>
          </w:p>
        </w:tc>
        <w:tc>
          <w:tcPr>
            <w:tcW w:w="732" w:type="pct"/>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340"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993"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1933"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是</w:t>
            </w: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初步评审</w:t>
            </w:r>
          </w:p>
        </w:tc>
        <w:tc>
          <w:tcPr>
            <w:tcW w:w="801"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资格检查</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仿宋" w:hAnsi="仿宋" w:eastAsia="仿宋"/>
              </w:rPr>
            </w:pPr>
            <w:r>
              <w:rPr>
                <w:rFonts w:hint="eastAsia" w:ascii="仿宋" w:hAnsi="仿宋" w:eastAsia="仿宋" w:cs="宋体"/>
              </w:rPr>
              <w:t>营业执照</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rPr>
              <w:t>是否具备有效的营业执照（三证合一只需提供营业执照）</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single" w:color="auto" w:sz="4" w:space="0"/>
              <w:right w:val="outset" w:color="auto" w:sz="6" w:space="0"/>
            </w:tcBorders>
            <w:noWrap w:val="0"/>
            <w:vAlign w:val="center"/>
          </w:tcPr>
          <w:p>
            <w:pPr>
              <w:pStyle w:val="26"/>
              <w:rPr>
                <w:rFonts w:ascii="仿宋" w:hAnsi="仿宋" w:eastAsia="仿宋"/>
              </w:rPr>
            </w:pPr>
            <w:r>
              <w:rPr>
                <w:rFonts w:hint="eastAsia" w:ascii="仿宋" w:hAnsi="仿宋" w:eastAsia="仿宋" w:cs="宋体"/>
              </w:rPr>
              <w:t>资质</w:t>
            </w:r>
            <w:r>
              <w:rPr>
                <w:rFonts w:ascii="仿宋" w:hAnsi="仿宋" w:eastAsia="仿宋" w:cs="宋体"/>
              </w:rPr>
              <w:t>要求</w:t>
            </w:r>
          </w:p>
        </w:tc>
        <w:tc>
          <w:tcPr>
            <w:tcW w:w="1933" w:type="pct"/>
            <w:tcBorders>
              <w:top w:val="outset" w:color="auto" w:sz="6" w:space="0"/>
              <w:left w:val="outset" w:color="auto" w:sz="6" w:space="0"/>
              <w:bottom w:val="single" w:color="auto" w:sz="4" w:space="0"/>
              <w:right w:val="outset" w:color="auto" w:sz="6" w:space="0"/>
            </w:tcBorders>
            <w:noWrap w:val="0"/>
            <w:vAlign w:val="center"/>
          </w:tcPr>
          <w:p>
            <w:pPr>
              <w:pStyle w:val="26"/>
              <w:rPr>
                <w:rFonts w:ascii="仿宋" w:hAnsi="仿宋" w:eastAsia="仿宋"/>
              </w:rPr>
            </w:pPr>
            <w:r>
              <w:rPr>
                <w:rFonts w:ascii="仿宋" w:hAnsi="仿宋" w:eastAsia="仿宋" w:cs="宋体"/>
              </w:rPr>
              <w:t>符合采购文件要求</w:t>
            </w:r>
          </w:p>
        </w:tc>
        <w:tc>
          <w:tcPr>
            <w:tcW w:w="362" w:type="pct"/>
            <w:tcBorders>
              <w:top w:val="outset" w:color="auto" w:sz="6" w:space="0"/>
              <w:left w:val="outset" w:color="auto" w:sz="6" w:space="0"/>
              <w:bottom w:val="single" w:color="auto" w:sz="4"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single" w:color="auto" w:sz="4"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single" w:color="auto" w:sz="4" w:space="0"/>
              <w:left w:val="outset" w:color="auto" w:sz="6" w:space="0"/>
              <w:bottom w:val="single" w:color="auto" w:sz="4" w:space="0"/>
              <w:right w:val="outset" w:color="auto" w:sz="6" w:space="0"/>
            </w:tcBorders>
            <w:noWrap w:val="0"/>
            <w:vAlign w:val="center"/>
          </w:tcPr>
          <w:p>
            <w:pPr>
              <w:pStyle w:val="26"/>
              <w:rPr>
                <w:rFonts w:hint="eastAsia" w:ascii="仿宋" w:hAnsi="仿宋" w:eastAsia="仿宋" w:cs="宋体"/>
              </w:rPr>
            </w:pPr>
            <w:r>
              <w:rPr>
                <w:rFonts w:hint="eastAsia" w:ascii="仿宋" w:hAnsi="仿宋" w:eastAsia="仿宋" w:cs="宋体"/>
              </w:rPr>
              <w:t>法定代表人身份证明及授权委托书</w:t>
            </w:r>
          </w:p>
        </w:tc>
        <w:tc>
          <w:tcPr>
            <w:tcW w:w="1933" w:type="pct"/>
            <w:tcBorders>
              <w:top w:val="single" w:color="auto" w:sz="4" w:space="0"/>
              <w:left w:val="outset" w:color="auto" w:sz="6" w:space="0"/>
              <w:bottom w:val="single" w:color="auto" w:sz="4" w:space="0"/>
              <w:right w:val="outset" w:color="auto" w:sz="6" w:space="0"/>
            </w:tcBorders>
            <w:noWrap w:val="0"/>
            <w:vAlign w:val="center"/>
          </w:tcPr>
          <w:p>
            <w:pPr>
              <w:pStyle w:val="26"/>
              <w:rPr>
                <w:rFonts w:ascii="仿宋" w:hAnsi="仿宋" w:eastAsia="仿宋" w:cs="宋体"/>
              </w:rPr>
            </w:pPr>
            <w:r>
              <w:rPr>
                <w:rFonts w:hint="eastAsia" w:ascii="仿宋" w:hAnsi="仿宋" w:eastAsia="仿宋" w:cs="宋体"/>
              </w:rPr>
              <w:t>法定代表人身份证明及授权委托书是否有效，且符合招标文件规定的格式</w:t>
            </w:r>
          </w:p>
        </w:tc>
        <w:tc>
          <w:tcPr>
            <w:tcW w:w="362" w:type="pct"/>
            <w:tcBorders>
              <w:top w:val="single" w:color="auto" w:sz="4" w:space="0"/>
              <w:left w:val="outset" w:color="auto" w:sz="6" w:space="0"/>
              <w:bottom w:val="single" w:color="auto" w:sz="4" w:space="0"/>
              <w:right w:val="outset" w:color="auto" w:sz="6" w:space="0"/>
            </w:tcBorders>
            <w:noWrap w:val="0"/>
            <w:vAlign w:val="center"/>
          </w:tcPr>
          <w:p>
            <w:pPr>
              <w:pStyle w:val="26"/>
              <w:rPr>
                <w:rFonts w:ascii="仿宋" w:hAnsi="仿宋" w:eastAsia="仿宋"/>
              </w:rPr>
            </w:pPr>
          </w:p>
        </w:tc>
        <w:tc>
          <w:tcPr>
            <w:tcW w:w="369" w:type="pct"/>
            <w:tcBorders>
              <w:top w:val="single" w:color="auto" w:sz="4" w:space="0"/>
              <w:left w:val="outset" w:color="auto" w:sz="6" w:space="0"/>
              <w:bottom w:val="single" w:color="auto" w:sz="4"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single" w:color="auto" w:sz="4" w:space="0"/>
              <w:left w:val="outset" w:color="auto" w:sz="6" w:space="0"/>
              <w:bottom w:val="outset" w:color="auto" w:sz="6" w:space="0"/>
              <w:right w:val="outset" w:color="auto" w:sz="6" w:space="0"/>
            </w:tcBorders>
            <w:noWrap w:val="0"/>
            <w:vAlign w:val="center"/>
          </w:tcPr>
          <w:p>
            <w:pPr>
              <w:pStyle w:val="26"/>
              <w:rPr>
                <w:rFonts w:hint="default" w:ascii="仿宋" w:hAnsi="仿宋" w:eastAsia="仿宋" w:cs="宋体"/>
                <w:lang w:val="en-US" w:eastAsia="zh-CN"/>
              </w:rPr>
            </w:pPr>
            <w:r>
              <w:rPr>
                <w:rFonts w:hint="eastAsia" w:ascii="仿宋" w:hAnsi="仿宋" w:eastAsia="仿宋" w:cs="宋体"/>
                <w:lang w:val="en-US" w:eastAsia="zh-CN"/>
              </w:rPr>
              <w:t>项目经理要求</w:t>
            </w:r>
          </w:p>
        </w:tc>
        <w:tc>
          <w:tcPr>
            <w:tcW w:w="1933" w:type="pct"/>
            <w:tcBorders>
              <w:top w:val="single" w:color="auto" w:sz="4" w:space="0"/>
              <w:left w:val="outset" w:color="auto" w:sz="6" w:space="0"/>
              <w:bottom w:val="outset" w:color="auto" w:sz="6" w:space="0"/>
              <w:right w:val="outset" w:color="auto" w:sz="6" w:space="0"/>
            </w:tcBorders>
            <w:noWrap w:val="0"/>
            <w:vAlign w:val="center"/>
          </w:tcPr>
          <w:p>
            <w:pPr>
              <w:pStyle w:val="26"/>
              <w:rPr>
                <w:rFonts w:hint="default" w:ascii="仿宋" w:hAnsi="仿宋" w:eastAsia="仿宋" w:cs="宋体"/>
                <w:lang w:val="en-US" w:eastAsia="zh-CN"/>
              </w:rPr>
            </w:pPr>
            <w:r>
              <w:rPr>
                <w:rFonts w:ascii="仿宋" w:hAnsi="仿宋" w:eastAsia="仿宋" w:cs="宋体"/>
              </w:rPr>
              <w:t>符合采购文件要求</w:t>
            </w:r>
            <w:r>
              <w:rPr>
                <w:rFonts w:hint="eastAsia" w:ascii="仿宋" w:hAnsi="仿宋" w:eastAsia="仿宋" w:cs="宋体"/>
                <w:lang w:val="en-US" w:eastAsia="zh-CN"/>
              </w:rPr>
              <w:t>且提供项目经理无在建承诺书</w:t>
            </w:r>
          </w:p>
        </w:tc>
        <w:tc>
          <w:tcPr>
            <w:tcW w:w="362" w:type="pct"/>
            <w:tcBorders>
              <w:top w:val="single" w:color="auto" w:sz="4"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single" w:color="auto" w:sz="4"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符合性检查</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供应商名称</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与营业执照、资质证书等证明资料一致</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响应文件的签署</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企业公章、企业法定代表人签字或私章</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12"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响应文件有效期</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符合采购文件要求</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工期</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符合采购文件要求</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9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报价</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符合采购文件要求，报价未超过本项目采购最高限价（控制价）</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工程量清单</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供应商改变采购文件提供的工程量清单中的项目编码、项目名称、项目特征描述、计量单位、工程量</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项目管理机构人员</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供应商拟投入项目管理机构人员为未提供社保证明的</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其他违法行为</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有串通投标或弄虚作假或有其他违法行为</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其他实质性要求</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7"/>
              <w:rPr>
                <w:rFonts w:ascii="仿宋" w:hAnsi="仿宋" w:eastAsia="仿宋"/>
                <w:sz w:val="24"/>
                <w:szCs w:val="24"/>
              </w:rPr>
            </w:pPr>
            <w:r>
              <w:rPr>
                <w:rFonts w:hint="eastAsia" w:ascii="仿宋" w:hAnsi="仿宋" w:eastAsia="仿宋" w:cs="宋体"/>
                <w:sz w:val="24"/>
                <w:szCs w:val="24"/>
              </w:rPr>
              <w:t>不符合采购文件中规定的其他实质性要求</w:t>
            </w:r>
          </w:p>
        </w:tc>
        <w:tc>
          <w:tcPr>
            <w:tcW w:w="362"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1340" w:type="pct"/>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评分因素</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评分点</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评分标准</w:t>
            </w:r>
          </w:p>
        </w:tc>
        <w:tc>
          <w:tcPr>
            <w:tcW w:w="732" w:type="pct"/>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b/>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详细评审</w:t>
            </w:r>
          </w:p>
        </w:tc>
        <w:tc>
          <w:tcPr>
            <w:tcW w:w="801"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价格评审</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报价</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评标基准价=有效投标报价的最低值，投标报价得分=（评标基准价/投标报价）×</w:t>
            </w:r>
            <w:r>
              <w:rPr>
                <w:rFonts w:hint="eastAsia" w:ascii="仿宋" w:hAnsi="仿宋" w:eastAsia="仿宋" w:cs="宋体"/>
              </w:rPr>
              <w:t>最大分值</w:t>
            </w:r>
            <w:r>
              <w:rPr>
                <w:rFonts w:ascii="仿宋" w:hAnsi="仿宋" w:eastAsia="仿宋" w:cs="宋体"/>
              </w:rPr>
              <w:t>。有效投标报价为通过初步审查的供应商报价</w:t>
            </w:r>
          </w:p>
        </w:tc>
        <w:tc>
          <w:tcPr>
            <w:tcW w:w="732" w:type="pct"/>
            <w:gridSpan w:val="2"/>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lang w:val="en-US" w:eastAsia="zh-CN"/>
              </w:rPr>
              <w:t>4</w:t>
            </w:r>
            <w:r>
              <w:rPr>
                <w:rFonts w:ascii="仿宋" w:hAnsi="仿宋" w:eastAsia="仿宋" w:cs="宋体"/>
              </w:rPr>
              <w:t>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商务标评审</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近三年类似项目</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rPr>
              <w:t>近三年类似项目：近三年有类 似项目业绩的，每一项得</w:t>
            </w:r>
            <w:r>
              <w:rPr>
                <w:rFonts w:hint="eastAsia" w:ascii="仿宋" w:hAnsi="仿宋" w:eastAsia="仿宋" w:cs="宋体"/>
                <w:lang w:val="en-US" w:eastAsia="zh-CN"/>
              </w:rPr>
              <w:t>2</w:t>
            </w:r>
            <w:r>
              <w:rPr>
                <w:rFonts w:hint="eastAsia" w:ascii="仿宋" w:hAnsi="仿宋" w:eastAsia="仿宋" w:cs="宋体"/>
              </w:rPr>
              <w:t>分，最高</w:t>
            </w:r>
            <w:r>
              <w:rPr>
                <w:rFonts w:hint="eastAsia" w:ascii="仿宋" w:hAnsi="仿宋" w:eastAsia="仿宋" w:cs="宋体"/>
                <w:lang w:val="en-US" w:eastAsia="zh-CN"/>
              </w:rPr>
              <w:t>6</w:t>
            </w:r>
            <w:r>
              <w:rPr>
                <w:rFonts w:hint="eastAsia" w:ascii="仿宋" w:hAnsi="仿宋" w:eastAsia="仿宋" w:cs="宋体"/>
              </w:rPr>
              <w:t>分。注：需提供业绩证明 材 料（中标/成交通知书或合同协议书 ）</w:t>
            </w:r>
          </w:p>
        </w:tc>
        <w:tc>
          <w:tcPr>
            <w:tcW w:w="732"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highlight w:val="yellow"/>
              </w:rPr>
            </w:pPr>
            <w:r>
              <w:rPr>
                <w:rFonts w:hint="eastAsia" w:ascii="仿宋" w:hAnsi="仿宋" w:eastAsia="仿宋" w:cs="宋体"/>
                <w:highlight w:val="none"/>
                <w:lang w:val="en-US" w:eastAsia="zh-CN"/>
              </w:rPr>
              <w:t>20</w:t>
            </w:r>
            <w:r>
              <w:rPr>
                <w:rFonts w:ascii="仿宋" w:hAnsi="仿宋" w:eastAsia="仿宋" w:cs="宋体"/>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人员配置</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rPr>
              <w:t>人员配置：项目经理（建造师资质）、施工员、质检员、安全员、 材料员、预算员等人员配置情况（需附人员岗位证书复印 件）从八大员是否配备齐全评分。满分</w:t>
            </w:r>
            <w:r>
              <w:rPr>
                <w:rFonts w:hint="eastAsia" w:ascii="仿宋" w:hAnsi="仿宋" w:eastAsia="仿宋" w:cs="宋体"/>
                <w:lang w:val="en-US" w:eastAsia="zh-CN"/>
              </w:rPr>
              <w:t>6</w:t>
            </w:r>
            <w:r>
              <w:rPr>
                <w:rFonts w:hint="eastAsia" w:ascii="仿宋" w:hAnsi="仿宋" w:eastAsia="仿宋" w:cs="宋体"/>
              </w:rPr>
              <w:t>分，缺少1人扣1分，扣完为止。</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cs="宋体"/>
              </w:rPr>
            </w:pPr>
            <w:r>
              <w:rPr>
                <w:rFonts w:ascii="仿宋" w:hAnsi="仿宋" w:eastAsia="仿宋" w:cs="宋体"/>
              </w:rPr>
              <w:t>项目经理业绩</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cs="宋体"/>
              </w:rPr>
            </w:pPr>
            <w:r>
              <w:rPr>
                <w:rFonts w:hint="eastAsia" w:ascii="仿宋" w:hAnsi="仿宋" w:eastAsia="仿宋" w:cs="宋体"/>
              </w:rPr>
              <w:t>项目经理业绩；近三年有类似项目业绩的，每一项得</w:t>
            </w:r>
            <w:r>
              <w:rPr>
                <w:rFonts w:hint="eastAsia" w:ascii="仿宋" w:hAnsi="仿宋" w:eastAsia="仿宋" w:cs="宋体"/>
                <w:lang w:val="en-US" w:eastAsia="zh-CN"/>
              </w:rPr>
              <w:t>1</w:t>
            </w:r>
            <w:r>
              <w:rPr>
                <w:rFonts w:hint="eastAsia" w:ascii="仿宋" w:hAnsi="仿宋" w:eastAsia="仿宋" w:cs="宋体"/>
              </w:rPr>
              <w:t>分，最高</w:t>
            </w:r>
            <w:r>
              <w:rPr>
                <w:rFonts w:hint="eastAsia" w:ascii="仿宋" w:hAnsi="仿宋" w:eastAsia="仿宋" w:cs="宋体"/>
                <w:lang w:val="en-US" w:eastAsia="zh-CN"/>
              </w:rPr>
              <w:t>2</w:t>
            </w:r>
            <w:r>
              <w:rPr>
                <w:rFonts w:hint="eastAsia" w:ascii="仿宋" w:hAnsi="仿宋" w:eastAsia="仿宋" w:cs="宋体"/>
              </w:rPr>
              <w:t>分。 注 ：需提供业绩证明材料（中标/ 成交通知书或合同协议书）</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hint="eastAsia" w:ascii="仿宋" w:hAnsi="仿宋" w:eastAsia="仿宋"/>
              </w:rPr>
            </w:pPr>
            <w:r>
              <w:rPr>
                <w:rFonts w:ascii="仿宋" w:hAnsi="仿宋" w:eastAsia="仿宋" w:cs="宋体"/>
              </w:rPr>
              <w:t>承诺及优惠条</w:t>
            </w:r>
            <w:r>
              <w:rPr>
                <w:rFonts w:hint="eastAsia" w:ascii="仿宋" w:hAnsi="仿宋" w:eastAsia="仿宋" w:cs="宋体"/>
              </w:rPr>
              <w:t>件</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rPr>
              <w:t>承诺有保修违约经济处罚且措施可行各得</w:t>
            </w:r>
            <w:r>
              <w:rPr>
                <w:rFonts w:hint="eastAsia" w:ascii="仿宋" w:hAnsi="仿宋" w:eastAsia="仿宋"/>
              </w:rPr>
              <w:t>2</w:t>
            </w:r>
            <w:r>
              <w:rPr>
                <w:rFonts w:ascii="仿宋" w:hAnsi="仿宋" w:eastAsia="仿宋"/>
              </w:rPr>
              <w:t>分，承诺达到优质质量标准、并有切实可行质量保证措施</w:t>
            </w:r>
            <w:r>
              <w:rPr>
                <w:rFonts w:hint="eastAsia" w:ascii="仿宋" w:hAnsi="仿宋" w:eastAsia="仿宋"/>
              </w:rPr>
              <w:t>各</w:t>
            </w:r>
            <w:r>
              <w:rPr>
                <w:rFonts w:ascii="仿宋" w:hAnsi="仿宋" w:eastAsia="仿宋"/>
              </w:rPr>
              <w:t>得</w:t>
            </w:r>
            <w:r>
              <w:rPr>
                <w:rFonts w:hint="eastAsia" w:ascii="仿宋" w:hAnsi="仿宋" w:eastAsia="仿宋"/>
              </w:rPr>
              <w:t>2</w:t>
            </w:r>
            <w:r>
              <w:rPr>
                <w:rFonts w:ascii="仿宋" w:hAnsi="仿宋" w:eastAsia="仿宋"/>
              </w:rPr>
              <w:t>分，</w:t>
            </w:r>
            <w:r>
              <w:rPr>
                <w:rFonts w:hint="eastAsia" w:ascii="仿宋" w:hAnsi="仿宋" w:eastAsia="仿宋"/>
              </w:rPr>
              <w:t>满分</w:t>
            </w:r>
            <w:r>
              <w:rPr>
                <w:rFonts w:hint="eastAsia" w:ascii="仿宋" w:hAnsi="仿宋" w:eastAsia="仿宋"/>
                <w:lang w:val="en-US" w:eastAsia="zh-CN"/>
              </w:rPr>
              <w:t>6</w:t>
            </w:r>
            <w:r>
              <w:rPr>
                <w:rFonts w:hint="eastAsia" w:ascii="仿宋" w:hAnsi="仿宋" w:eastAsia="仿宋"/>
              </w:rPr>
              <w:t>分。</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highlight w:val="yellow"/>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技术标评审</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施工组织实施</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rPr>
              <w:t>从施工方法先进性、施工设备、劳动力计划合理性、确保工程质量、工期、安全措施、文明施工措施可信度方面进行评分，以上全面可行的得满分10分，缺少一项扣2分，扣完为止。</w:t>
            </w:r>
          </w:p>
        </w:tc>
        <w:tc>
          <w:tcPr>
            <w:tcW w:w="732"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highlight w:val="yellow"/>
              </w:rPr>
            </w:pPr>
            <w:r>
              <w:rPr>
                <w:rFonts w:ascii="仿宋" w:hAnsi="仿宋" w:eastAsia="仿宋" w:cs="宋体"/>
                <w:highlight w:val="none"/>
              </w:rPr>
              <w:t>40.00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施工进度计划</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cs="宋体"/>
              </w:rPr>
              <w:t>施工总进度计划合理得3分；平面布置合理得3分；涉及主要内容齐全措施计划详尽得6分，满分12分。</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 xml:space="preserve">质量、安全保证体系及措施 </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rPr>
              <w:t>工程项目的质保体系健全得4分；工程的安全措施得力3分；安保体系健全有效得3分；满分10分</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801"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劳动力和材料投入计划及其保证措施</w:t>
            </w: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hint="eastAsia" w:ascii="仿宋" w:hAnsi="仿宋" w:eastAsia="仿宋"/>
              </w:rPr>
              <w:t>在确保工程质量前提下，有降低成本、缩短工期、减轻劳动强度提高进度提案者得8分，方案尚可得5分，方案存在略微缺陷得2分，未提供不得分。</w:t>
            </w:r>
          </w:p>
        </w:tc>
        <w:tc>
          <w:tcPr>
            <w:tcW w:w="732"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restar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801"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合计</w:t>
            </w:r>
          </w:p>
        </w:tc>
        <w:tc>
          <w:tcPr>
            <w:tcW w:w="993"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1933" w:type="pct"/>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732" w:type="pct"/>
            <w:gridSpan w:val="2"/>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r>
              <w:rPr>
                <w:rFonts w:ascii="仿宋" w:hAnsi="仿宋" w:eastAsia="仿宋" w:cs="宋体"/>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539" w:type="pct"/>
            <w:vMerge w:val="continue"/>
            <w:tcBorders>
              <w:top w:val="outset" w:color="auto" w:sz="6" w:space="0"/>
              <w:left w:val="outset" w:color="auto" w:sz="6" w:space="0"/>
              <w:bottom w:val="outset" w:color="auto" w:sz="6" w:space="0"/>
              <w:right w:val="outset" w:color="auto" w:sz="6" w:space="0"/>
            </w:tcBorders>
            <w:noWrap w:val="0"/>
            <w:vAlign w:val="center"/>
          </w:tcPr>
          <w:p>
            <w:pPr>
              <w:pStyle w:val="26"/>
              <w:jc w:val="center"/>
              <w:rPr>
                <w:rFonts w:ascii="仿宋" w:hAnsi="仿宋" w:eastAsia="仿宋"/>
              </w:rPr>
            </w:pPr>
          </w:p>
        </w:tc>
        <w:tc>
          <w:tcPr>
            <w:tcW w:w="4460" w:type="pct"/>
            <w:gridSpan w:val="5"/>
            <w:tcBorders>
              <w:top w:val="outset" w:color="auto" w:sz="6" w:space="0"/>
              <w:left w:val="outset" w:color="auto" w:sz="6" w:space="0"/>
              <w:bottom w:val="outset" w:color="auto" w:sz="6" w:space="0"/>
              <w:right w:val="outset" w:color="auto" w:sz="6" w:space="0"/>
            </w:tcBorders>
            <w:noWrap w:val="0"/>
            <w:vAlign w:val="center"/>
          </w:tcPr>
          <w:p>
            <w:pPr>
              <w:pStyle w:val="26"/>
              <w:rPr>
                <w:rFonts w:ascii="仿宋" w:hAnsi="仿宋" w:eastAsia="仿宋"/>
              </w:rPr>
            </w:pPr>
            <w:r>
              <w:rPr>
                <w:rFonts w:ascii="仿宋" w:hAnsi="仿宋" w:eastAsia="仿宋" w:cs="宋体"/>
              </w:rPr>
              <w:t>注： 1、计算过程中，算术平均值保留2位小数（百分比亦取2位小数），第三位小数四舍五入。</w:t>
            </w:r>
            <w:r>
              <w:rPr>
                <w:rFonts w:ascii="仿宋" w:hAnsi="仿宋" w:eastAsia="仿宋" w:cs="宋体"/>
              </w:rPr>
              <w:br w:type="textWrapping"/>
            </w:r>
            <w:r>
              <w:rPr>
                <w:rFonts w:ascii="仿宋" w:hAnsi="仿宋" w:eastAsia="仿宋" w:cs="宋体"/>
              </w:rPr>
              <w:t>2、供应商的最终得分为：所有评委对其评分的算术平均值。</w:t>
            </w:r>
          </w:p>
        </w:tc>
      </w:tr>
    </w:tbl>
    <w:p>
      <w:pPr>
        <w:pStyle w:val="8"/>
        <w:spacing w:before="2"/>
        <w:rPr>
          <w:b/>
          <w:sz w:val="14"/>
        </w:rPr>
      </w:pPr>
    </w:p>
    <w:p>
      <w:pPr>
        <w:spacing w:before="62"/>
        <w:ind w:left="618" w:right="0" w:firstLine="0"/>
        <w:jc w:val="left"/>
        <w:outlineLvl w:val="1"/>
        <w:rPr>
          <w:b/>
          <w:sz w:val="28"/>
        </w:rPr>
      </w:pPr>
      <w:bookmarkStart w:id="34" w:name="_Toc4662"/>
      <w:r>
        <w:rPr>
          <w:b/>
          <w:sz w:val="28"/>
        </w:rPr>
        <w:t>三.推荐成交供应商</w:t>
      </w:r>
      <w:bookmarkEnd w:id="34"/>
      <w:r>
        <w:rPr>
          <w:b/>
          <w:w w:val="99"/>
          <w:sz w:val="28"/>
        </w:rPr>
        <w:t xml:space="preserve"> </w:t>
      </w:r>
    </w:p>
    <w:p>
      <w:pPr>
        <w:pStyle w:val="23"/>
        <w:numPr>
          <w:ilvl w:val="0"/>
          <w:numId w:val="31"/>
        </w:numPr>
        <w:tabs>
          <w:tab w:val="left" w:pos="1461"/>
        </w:tabs>
        <w:spacing w:before="186" w:after="0" w:line="364" w:lineRule="auto"/>
        <w:ind w:left="618" w:right="1566" w:firstLine="559"/>
        <w:jc w:val="both"/>
        <w:rPr>
          <w:sz w:val="28"/>
        </w:rPr>
      </w:pPr>
      <w:r>
        <w:rPr>
          <w:spacing w:val="-9"/>
          <w:sz w:val="28"/>
        </w:rPr>
        <w:t>磋商小组应当根据综合评分情况，按照评审得分由高到低顺序</w:t>
      </w:r>
      <w:r>
        <w:rPr>
          <w:spacing w:val="-28"/>
          <w:sz w:val="28"/>
        </w:rPr>
        <w:t xml:space="preserve">推荐 </w:t>
      </w:r>
      <w:r>
        <w:rPr>
          <w:sz w:val="28"/>
        </w:rPr>
        <w:t>3</w:t>
      </w:r>
      <w:r>
        <w:rPr>
          <w:spacing w:val="-14"/>
          <w:sz w:val="28"/>
        </w:rPr>
        <w:t xml:space="preserve"> 名以上成交候选供应商，并编写评审报告。符合《政府采购竞</w:t>
      </w:r>
      <w:r>
        <w:rPr>
          <w:spacing w:val="-23"/>
          <w:sz w:val="28"/>
        </w:rPr>
        <w:t>争性磋商采购方式管理暂行办法》</w:t>
      </w:r>
      <w:r>
        <w:rPr>
          <w:sz w:val="28"/>
        </w:rPr>
        <w:t>（</w:t>
      </w:r>
      <w:r>
        <w:rPr>
          <w:spacing w:val="1"/>
          <w:sz w:val="28"/>
        </w:rPr>
        <w:t>财库[</w:t>
      </w:r>
      <w:r>
        <w:rPr>
          <w:sz w:val="28"/>
        </w:rPr>
        <w:t>2014]214</w:t>
      </w:r>
      <w:r>
        <w:rPr>
          <w:spacing w:val="11"/>
          <w:sz w:val="28"/>
        </w:rPr>
        <w:t xml:space="preserve"> 号</w:t>
      </w:r>
      <w:r>
        <w:rPr>
          <w:sz w:val="28"/>
        </w:rPr>
        <w:t>）中第二十一</w:t>
      </w:r>
      <w:r>
        <w:rPr>
          <w:spacing w:val="-8"/>
          <w:sz w:val="28"/>
        </w:rPr>
        <w:t xml:space="preserve">条第三款情形的，可以推荐 </w:t>
      </w:r>
      <w:r>
        <w:rPr>
          <w:sz w:val="28"/>
        </w:rPr>
        <w:t>2</w:t>
      </w:r>
      <w:r>
        <w:rPr>
          <w:spacing w:val="-10"/>
          <w:sz w:val="28"/>
        </w:rPr>
        <w:t xml:space="preserve"> 家成交候选供应商。评审得分相同的， </w:t>
      </w:r>
      <w:r>
        <w:rPr>
          <w:spacing w:val="-8"/>
          <w:sz w:val="28"/>
        </w:rPr>
        <w:t>按照最后报价由低到高的顺序推荐。评审得分且最后报价相同的，按</w:t>
      </w:r>
      <w:r>
        <w:rPr>
          <w:spacing w:val="-5"/>
          <w:sz w:val="28"/>
        </w:rPr>
        <w:t xml:space="preserve">照技术指标优劣顺序推荐。 </w:t>
      </w:r>
    </w:p>
    <w:p>
      <w:pPr>
        <w:spacing w:after="0" w:line="364" w:lineRule="auto"/>
        <w:jc w:val="both"/>
        <w:rPr>
          <w:sz w:val="28"/>
        </w:rPr>
        <w:sectPr>
          <w:pgSz w:w="11910" w:h="16840"/>
          <w:pgMar w:top="1420" w:right="140" w:bottom="1080" w:left="1180" w:header="0" w:footer="895" w:gutter="0"/>
          <w:cols w:space="720" w:num="1"/>
        </w:sectPr>
      </w:pPr>
    </w:p>
    <w:p>
      <w:pPr>
        <w:pStyle w:val="23"/>
        <w:numPr>
          <w:ilvl w:val="0"/>
          <w:numId w:val="31"/>
        </w:numPr>
        <w:tabs>
          <w:tab w:val="left" w:pos="1461"/>
        </w:tabs>
        <w:spacing w:before="40" w:after="0" w:line="240" w:lineRule="auto"/>
        <w:ind w:left="1460" w:right="0" w:hanging="284"/>
        <w:jc w:val="left"/>
        <w:rPr>
          <w:sz w:val="28"/>
        </w:rPr>
      </w:pPr>
      <w:r>
        <w:rPr>
          <w:spacing w:val="-3"/>
          <w:sz w:val="28"/>
        </w:rPr>
        <w:t xml:space="preserve">评分计算方法解释 </w:t>
      </w:r>
    </w:p>
    <w:p>
      <w:pPr>
        <w:pStyle w:val="23"/>
        <w:numPr>
          <w:ilvl w:val="0"/>
          <w:numId w:val="32"/>
        </w:numPr>
        <w:tabs>
          <w:tab w:val="left" w:pos="1886"/>
        </w:tabs>
        <w:spacing w:before="186" w:after="0" w:line="364" w:lineRule="auto"/>
        <w:ind w:left="618" w:right="1652" w:firstLine="559"/>
        <w:jc w:val="left"/>
        <w:rPr>
          <w:sz w:val="28"/>
        </w:rPr>
      </w:pPr>
      <w:r>
        <w:rPr>
          <w:spacing w:val="-1"/>
          <w:sz w:val="28"/>
        </w:rPr>
        <w:t>供应商的评审得分是指所有磋商小组成员对其评分的算术平均值。</w:t>
      </w:r>
      <w:r>
        <w:rPr>
          <w:sz w:val="28"/>
        </w:rPr>
        <w:t xml:space="preserve"> </w:t>
      </w:r>
    </w:p>
    <w:p>
      <w:pPr>
        <w:pStyle w:val="23"/>
        <w:numPr>
          <w:ilvl w:val="0"/>
          <w:numId w:val="32"/>
        </w:numPr>
        <w:tabs>
          <w:tab w:val="left" w:pos="1882"/>
        </w:tabs>
        <w:spacing w:before="0" w:after="0" w:line="364" w:lineRule="auto"/>
        <w:ind w:left="618" w:right="1651" w:firstLine="559"/>
        <w:jc w:val="left"/>
        <w:rPr>
          <w:sz w:val="28"/>
        </w:rPr>
      </w:pPr>
      <w:r>
        <w:rPr>
          <w:spacing w:val="-7"/>
          <w:sz w:val="28"/>
        </w:rPr>
        <w:t xml:space="preserve">计算过程中，算术平均值保留 </w:t>
      </w:r>
      <w:r>
        <w:rPr>
          <w:sz w:val="28"/>
        </w:rPr>
        <w:t>2</w:t>
      </w:r>
      <w:r>
        <w:rPr>
          <w:spacing w:val="-14"/>
          <w:sz w:val="28"/>
        </w:rPr>
        <w:t xml:space="preserve"> 位小数</w:t>
      </w:r>
      <w:r>
        <w:rPr>
          <w:spacing w:val="-3"/>
          <w:sz w:val="28"/>
        </w:rPr>
        <w:t>（</w:t>
      </w:r>
      <w:r>
        <w:rPr>
          <w:spacing w:val="-11"/>
          <w:sz w:val="28"/>
        </w:rPr>
        <w:t xml:space="preserve">百分比亦取 </w:t>
      </w:r>
      <w:r>
        <w:rPr>
          <w:sz w:val="28"/>
        </w:rPr>
        <w:t>2</w:t>
      </w:r>
      <w:r>
        <w:rPr>
          <w:spacing w:val="-31"/>
          <w:sz w:val="28"/>
        </w:rPr>
        <w:t xml:space="preserve"> 位</w:t>
      </w:r>
      <w:r>
        <w:rPr>
          <w:w w:val="100"/>
          <w:sz w:val="28"/>
        </w:rPr>
        <w:t>小数</w:t>
      </w:r>
      <w:r>
        <w:rPr>
          <w:spacing w:val="-142"/>
          <w:w w:val="100"/>
          <w:sz w:val="28"/>
        </w:rPr>
        <w:t>）</w:t>
      </w:r>
      <w:r>
        <w:rPr>
          <w:spacing w:val="-3"/>
          <w:w w:val="100"/>
          <w:sz w:val="28"/>
        </w:rPr>
        <w:t>，第三位小数四舍五入。</w:t>
      </w:r>
      <w:r>
        <w:rPr>
          <w:w w:val="100"/>
          <w:sz w:val="28"/>
        </w:rPr>
        <w:t xml:space="preserve"> </w:t>
      </w:r>
    </w:p>
    <w:p>
      <w:pPr>
        <w:pStyle w:val="6"/>
        <w:spacing w:line="358" w:lineRule="exact"/>
        <w:outlineLvl w:val="1"/>
      </w:pPr>
      <w:bookmarkStart w:id="35" w:name="_Toc24974"/>
      <w:r>
        <w:t>四.确定成交供应商</w:t>
      </w:r>
      <w:bookmarkEnd w:id="35"/>
      <w:r>
        <w:rPr>
          <w:w w:val="99"/>
        </w:rPr>
        <w:t xml:space="preserve"> </w:t>
      </w:r>
    </w:p>
    <w:p>
      <w:pPr>
        <w:pStyle w:val="23"/>
        <w:numPr>
          <w:ilvl w:val="0"/>
          <w:numId w:val="33"/>
        </w:numPr>
        <w:tabs>
          <w:tab w:val="left" w:pos="1461"/>
        </w:tabs>
        <w:spacing w:before="185" w:after="0" w:line="364" w:lineRule="auto"/>
        <w:ind w:left="618" w:right="1652" w:firstLine="559"/>
        <w:jc w:val="both"/>
        <w:rPr>
          <w:sz w:val="28"/>
        </w:rPr>
      </w:pPr>
      <w:r>
        <w:rPr>
          <w:spacing w:val="1"/>
          <w:sz w:val="28"/>
        </w:rPr>
        <w:t xml:space="preserve">采购代理机构应当在评审结束后 </w:t>
      </w:r>
      <w:r>
        <w:rPr>
          <w:sz w:val="28"/>
        </w:rPr>
        <w:t>2</w:t>
      </w:r>
      <w:r>
        <w:rPr>
          <w:spacing w:val="-2"/>
          <w:sz w:val="28"/>
        </w:rPr>
        <w:t xml:space="preserve"> 个工作日内将评审报告送采购人确认。</w:t>
      </w:r>
      <w:r>
        <w:rPr>
          <w:sz w:val="28"/>
        </w:rPr>
        <w:t xml:space="preserve"> </w:t>
      </w:r>
    </w:p>
    <w:p>
      <w:pPr>
        <w:pStyle w:val="23"/>
        <w:numPr>
          <w:ilvl w:val="0"/>
          <w:numId w:val="33"/>
        </w:numPr>
        <w:tabs>
          <w:tab w:val="left" w:pos="1461"/>
        </w:tabs>
        <w:spacing w:before="0" w:after="0" w:line="364" w:lineRule="auto"/>
        <w:ind w:left="618" w:right="1654" w:firstLine="559"/>
        <w:jc w:val="both"/>
        <w:rPr>
          <w:sz w:val="28"/>
        </w:rPr>
      </w:pPr>
      <w:r>
        <w:rPr>
          <w:spacing w:val="-8"/>
          <w:sz w:val="28"/>
        </w:rPr>
        <w:t xml:space="preserve">采购人应当在收到评审报告后 </w:t>
      </w:r>
      <w:r>
        <w:rPr>
          <w:sz w:val="28"/>
        </w:rPr>
        <w:t>5</w:t>
      </w:r>
      <w:r>
        <w:rPr>
          <w:spacing w:val="-15"/>
          <w:sz w:val="28"/>
        </w:rPr>
        <w:t xml:space="preserve"> 个工作日内，从评审报告提出</w:t>
      </w:r>
      <w:r>
        <w:rPr>
          <w:spacing w:val="-11"/>
          <w:sz w:val="28"/>
        </w:rPr>
        <w:t>的成交候选供应商中，按照排序由高到低的原则确定成交供应商，也</w:t>
      </w:r>
      <w:r>
        <w:rPr>
          <w:spacing w:val="-9"/>
          <w:sz w:val="28"/>
        </w:rPr>
        <w:t>可以书面授权磋商小组直接确定成交供应商。采购人逾期未确定成交</w:t>
      </w:r>
      <w:r>
        <w:rPr>
          <w:spacing w:val="-11"/>
          <w:sz w:val="28"/>
        </w:rPr>
        <w:t>供应商且不提出异议的，视为确定评审报告提出的排序第一的供应商</w:t>
      </w:r>
      <w:r>
        <w:rPr>
          <w:spacing w:val="-2"/>
          <w:sz w:val="28"/>
        </w:rPr>
        <w:t>为成交供应商。</w:t>
      </w:r>
      <w:r>
        <w:rPr>
          <w:sz w:val="28"/>
        </w:rPr>
        <w:t xml:space="preserve"> </w:t>
      </w:r>
    </w:p>
    <w:p>
      <w:pPr>
        <w:spacing w:after="0" w:line="364" w:lineRule="auto"/>
        <w:jc w:val="both"/>
        <w:rPr>
          <w:sz w:val="28"/>
        </w:rPr>
        <w:sectPr>
          <w:pgSz w:w="11910" w:h="16840"/>
          <w:pgMar w:top="1380" w:right="140" w:bottom="1160" w:left="1180" w:header="0" w:footer="895" w:gutter="0"/>
          <w:cols w:space="720" w:num="1"/>
        </w:sectPr>
      </w:pPr>
    </w:p>
    <w:p>
      <w:pPr>
        <w:pStyle w:val="4"/>
        <w:numPr>
          <w:ilvl w:val="0"/>
          <w:numId w:val="0"/>
        </w:numPr>
        <w:spacing w:before="37"/>
        <w:ind w:right="1790" w:rightChars="0" w:firstLine="883" w:firstLineChars="200"/>
        <w:jc w:val="both"/>
        <w:outlineLvl w:val="0"/>
      </w:pPr>
      <w:bookmarkStart w:id="36" w:name="第五章 合同格式及合同条款"/>
      <w:bookmarkEnd w:id="36"/>
      <w:bookmarkStart w:id="37" w:name="_Toc31709"/>
      <w:r>
        <w:rPr>
          <w:rFonts w:hint="eastAsia"/>
          <w:lang w:val="en-US" w:eastAsia="zh-CN"/>
        </w:rPr>
        <w:t xml:space="preserve">第五章  </w:t>
      </w:r>
      <w:r>
        <w:t>合同格式及合同条款</w:t>
      </w:r>
      <w:bookmarkEnd w:id="37"/>
      <w:r>
        <w:rPr>
          <w:w w:val="99"/>
        </w:rPr>
        <w:t xml:space="preserve"> </w:t>
      </w:r>
    </w:p>
    <w:p>
      <w:pPr>
        <w:pStyle w:val="8"/>
        <w:spacing w:before="1"/>
        <w:rPr>
          <w:b/>
          <w:sz w:val="46"/>
        </w:rPr>
      </w:pPr>
    </w:p>
    <w:p>
      <w:pPr>
        <w:pStyle w:val="28"/>
        <w:spacing w:line="520" w:lineRule="exact"/>
        <w:jc w:val="center"/>
        <w:rPr>
          <w:rFonts w:hint="eastAsia" w:ascii="仿宋" w:hAnsi="仿宋" w:eastAsia="仿宋"/>
          <w:b/>
          <w:color w:val="000000"/>
          <w:sz w:val="52"/>
          <w:szCs w:val="52"/>
        </w:rPr>
      </w:pPr>
      <w:r>
        <w:rPr>
          <w:rFonts w:hint="eastAsia" w:ascii="仿宋" w:hAnsi="仿宋" w:eastAsia="仿宋"/>
          <w:b/>
          <w:color w:val="FF0000"/>
          <w:sz w:val="32"/>
          <w:szCs w:val="32"/>
        </w:rPr>
        <w:t>本合同为参考范本，以甲乙双方商议后签订的合同为准</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（根据《政府采购法》和《合同法》。采购人和供应商之间的权利和义务，应当按照平等的原则以合同方式约定。此合同书仅作为签订正式合同时的参考，正式合同书应包括本参考格式之内容。）</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1. 合同文件</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本合同所附下列文件是构成本合同不可分割的部分：</w:t>
      </w:r>
    </w:p>
    <w:p>
      <w:pPr>
        <w:pStyle w:val="29"/>
        <w:spacing w:line="520" w:lineRule="exact"/>
        <w:ind w:firstLineChars="150"/>
        <w:jc w:val="left"/>
        <w:rPr>
          <w:rFonts w:ascii="仿宋" w:hAnsi="仿宋" w:eastAsia="仿宋"/>
          <w:bCs/>
          <w:sz w:val="28"/>
          <w:szCs w:val="28"/>
        </w:rPr>
      </w:pPr>
      <w:r>
        <w:rPr>
          <w:rFonts w:hint="eastAsia" w:ascii="仿宋" w:hAnsi="仿宋" w:eastAsia="仿宋"/>
          <w:bCs/>
          <w:sz w:val="28"/>
          <w:szCs w:val="28"/>
        </w:rPr>
        <w:t>(1)采购文件</w:t>
      </w:r>
    </w:p>
    <w:p>
      <w:pPr>
        <w:pStyle w:val="29"/>
        <w:spacing w:line="520" w:lineRule="exact"/>
        <w:ind w:firstLineChars="150"/>
        <w:jc w:val="left"/>
        <w:rPr>
          <w:rFonts w:ascii="仿宋" w:hAnsi="仿宋" w:eastAsia="仿宋"/>
          <w:bCs/>
          <w:sz w:val="28"/>
          <w:szCs w:val="28"/>
        </w:rPr>
      </w:pPr>
      <w:r>
        <w:rPr>
          <w:rFonts w:hint="eastAsia" w:ascii="仿宋" w:hAnsi="仿宋" w:eastAsia="仿宋"/>
          <w:bCs/>
          <w:sz w:val="28"/>
          <w:szCs w:val="28"/>
        </w:rPr>
        <w:t>(2)合同条款</w:t>
      </w:r>
    </w:p>
    <w:p>
      <w:pPr>
        <w:pStyle w:val="29"/>
        <w:spacing w:line="520" w:lineRule="exact"/>
        <w:ind w:firstLineChars="150"/>
        <w:jc w:val="left"/>
        <w:rPr>
          <w:rFonts w:ascii="仿宋" w:hAnsi="仿宋" w:eastAsia="仿宋"/>
          <w:bCs/>
          <w:sz w:val="28"/>
          <w:szCs w:val="28"/>
        </w:rPr>
      </w:pPr>
      <w:r>
        <w:rPr>
          <w:rFonts w:hint="eastAsia" w:ascii="仿宋" w:hAnsi="仿宋" w:eastAsia="仿宋"/>
          <w:bCs/>
          <w:sz w:val="28"/>
          <w:szCs w:val="28"/>
        </w:rPr>
        <w:t>(3)中标人提交的响应文件</w:t>
      </w:r>
    </w:p>
    <w:p>
      <w:pPr>
        <w:pStyle w:val="29"/>
        <w:spacing w:line="520" w:lineRule="exact"/>
        <w:ind w:firstLineChars="150"/>
        <w:jc w:val="left"/>
        <w:rPr>
          <w:rFonts w:ascii="仿宋" w:hAnsi="仿宋" w:eastAsia="仿宋"/>
          <w:bCs/>
          <w:sz w:val="28"/>
          <w:szCs w:val="28"/>
        </w:rPr>
      </w:pPr>
      <w:r>
        <w:rPr>
          <w:rFonts w:hint="eastAsia" w:ascii="仿宋" w:hAnsi="仿宋" w:eastAsia="仿宋"/>
          <w:bCs/>
          <w:sz w:val="28"/>
          <w:szCs w:val="28"/>
        </w:rPr>
        <w:t>(4)技术规格（包括图纸，如果有的话）</w:t>
      </w:r>
    </w:p>
    <w:p>
      <w:pPr>
        <w:pStyle w:val="29"/>
        <w:spacing w:line="520" w:lineRule="exact"/>
        <w:ind w:firstLineChars="150"/>
        <w:jc w:val="left"/>
        <w:rPr>
          <w:rFonts w:ascii="仿宋" w:hAnsi="仿宋" w:eastAsia="仿宋"/>
          <w:bCs/>
          <w:sz w:val="28"/>
          <w:szCs w:val="28"/>
        </w:rPr>
      </w:pPr>
      <w:r>
        <w:rPr>
          <w:rFonts w:hint="eastAsia" w:ascii="仿宋" w:hAnsi="仿宋" w:eastAsia="仿宋"/>
          <w:bCs/>
          <w:sz w:val="28"/>
          <w:szCs w:val="28"/>
        </w:rPr>
        <w:t>(5)中标/成交通知书</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2．合同范围和条件</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本合同的范围和条件与上述文件的规定相一致。</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3．货物及数量</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本合同所提供的货物数量/服务详见磋商文件“第三章</w:t>
      </w:r>
      <w:r>
        <w:rPr>
          <w:rFonts w:hint="eastAsia" w:ascii="仿宋" w:hAnsi="仿宋" w:eastAsia="仿宋"/>
          <w:sz w:val="28"/>
          <w:szCs w:val="28"/>
        </w:rPr>
        <w:t>采购项目技术规格、参数及要求</w:t>
      </w:r>
      <w:r>
        <w:rPr>
          <w:rFonts w:hint="eastAsia" w:ascii="仿宋" w:hAnsi="仿宋" w:eastAsia="仿宋"/>
          <w:bCs/>
          <w:sz w:val="28"/>
          <w:szCs w:val="28"/>
        </w:rPr>
        <w:t>”。</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4．合同金额</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合同总金额为元人民币，分项价格见响应文件按报价明细表。</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5．合同生效及支付条件和方式</w:t>
      </w:r>
    </w:p>
    <w:p>
      <w:pPr>
        <w:pStyle w:val="29"/>
        <w:spacing w:line="520" w:lineRule="exact"/>
        <w:ind w:firstLine="562"/>
        <w:jc w:val="left"/>
        <w:rPr>
          <w:rFonts w:ascii="仿宋" w:hAnsi="仿宋" w:eastAsia="仿宋"/>
          <w:b/>
          <w:sz w:val="28"/>
          <w:szCs w:val="28"/>
        </w:rPr>
      </w:pPr>
      <w:r>
        <w:rPr>
          <w:rFonts w:hint="eastAsia" w:ascii="仿宋" w:hAnsi="仿宋" w:eastAsia="仿宋"/>
          <w:b/>
          <w:sz w:val="28"/>
          <w:szCs w:val="28"/>
        </w:rPr>
        <w:t>6．交货时间和交货地点</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 xml:space="preserve">本合同货物的交货时间和交货地点按磋商文件“第三章 </w:t>
      </w:r>
      <w:r>
        <w:rPr>
          <w:rFonts w:hint="eastAsia" w:ascii="仿宋" w:hAnsi="仿宋" w:eastAsia="仿宋"/>
          <w:sz w:val="28"/>
          <w:szCs w:val="28"/>
        </w:rPr>
        <w:t>采购需求</w:t>
      </w:r>
      <w:r>
        <w:rPr>
          <w:rFonts w:hint="eastAsia" w:ascii="仿宋" w:hAnsi="仿宋" w:eastAsia="仿宋"/>
          <w:bCs/>
          <w:sz w:val="28"/>
          <w:szCs w:val="28"/>
        </w:rPr>
        <w:t>”执行。</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采购人（盖章）：</w:t>
      </w:r>
      <w:r>
        <w:rPr>
          <w:rFonts w:hint="eastAsia" w:ascii="仿宋" w:hAnsi="仿宋" w:eastAsia="仿宋"/>
          <w:kern w:val="0"/>
          <w:sz w:val="28"/>
          <w:szCs w:val="20"/>
        </w:rPr>
        <w:tab/>
      </w:r>
      <w:r>
        <w:rPr>
          <w:rFonts w:hint="eastAsia" w:ascii="仿宋" w:hAnsi="仿宋" w:eastAsia="仿宋"/>
          <w:kern w:val="0"/>
          <w:sz w:val="28"/>
          <w:szCs w:val="20"/>
        </w:rPr>
        <w:t>供　　方（盖章）：</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单位地址：</w:t>
      </w:r>
      <w:r>
        <w:rPr>
          <w:rFonts w:hint="eastAsia" w:ascii="仿宋" w:hAnsi="仿宋" w:eastAsia="仿宋"/>
          <w:kern w:val="0"/>
          <w:sz w:val="28"/>
          <w:szCs w:val="20"/>
        </w:rPr>
        <w:tab/>
      </w:r>
      <w:r>
        <w:rPr>
          <w:rFonts w:hint="eastAsia" w:ascii="仿宋" w:hAnsi="仿宋" w:eastAsia="仿宋"/>
          <w:kern w:val="0"/>
          <w:sz w:val="28"/>
          <w:szCs w:val="20"/>
        </w:rPr>
        <w:t xml:space="preserve">                       单位地址：</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法人代表授权人(签字)：</w:t>
      </w:r>
      <w:r>
        <w:rPr>
          <w:rFonts w:hint="eastAsia" w:ascii="仿宋" w:hAnsi="仿宋" w:eastAsia="仿宋"/>
          <w:kern w:val="0"/>
          <w:sz w:val="28"/>
          <w:szCs w:val="20"/>
        </w:rPr>
        <w:tab/>
      </w:r>
      <w:r>
        <w:rPr>
          <w:rFonts w:hint="eastAsia" w:ascii="仿宋" w:hAnsi="仿宋" w:eastAsia="仿宋"/>
          <w:kern w:val="0"/>
          <w:sz w:val="28"/>
          <w:szCs w:val="20"/>
        </w:rPr>
        <w:t xml:space="preserve">           法人代表授权人(签字)：</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联 系 人：</w:t>
      </w:r>
      <w:r>
        <w:rPr>
          <w:rFonts w:hint="eastAsia" w:ascii="仿宋" w:hAnsi="仿宋" w:eastAsia="仿宋"/>
          <w:kern w:val="0"/>
          <w:sz w:val="28"/>
          <w:szCs w:val="20"/>
        </w:rPr>
        <w:tab/>
      </w:r>
      <w:r>
        <w:rPr>
          <w:rFonts w:hint="eastAsia" w:ascii="仿宋" w:hAnsi="仿宋" w:eastAsia="仿宋"/>
          <w:kern w:val="0"/>
          <w:sz w:val="28"/>
          <w:szCs w:val="20"/>
        </w:rPr>
        <w:t xml:space="preserve">                       联 系 人：</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电　　话：</w:t>
      </w:r>
      <w:r>
        <w:rPr>
          <w:rFonts w:hint="eastAsia" w:ascii="仿宋" w:hAnsi="仿宋" w:eastAsia="仿宋"/>
          <w:kern w:val="0"/>
          <w:sz w:val="28"/>
          <w:szCs w:val="20"/>
        </w:rPr>
        <w:tab/>
      </w:r>
      <w:r>
        <w:rPr>
          <w:rFonts w:hint="eastAsia" w:ascii="仿宋" w:hAnsi="仿宋" w:eastAsia="仿宋"/>
          <w:kern w:val="0"/>
          <w:sz w:val="28"/>
          <w:szCs w:val="20"/>
        </w:rPr>
        <w:t xml:space="preserve">                       电　　话：</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传　　真：</w:t>
      </w:r>
      <w:r>
        <w:rPr>
          <w:rFonts w:hint="eastAsia" w:ascii="仿宋" w:hAnsi="仿宋" w:eastAsia="仿宋"/>
          <w:kern w:val="0"/>
          <w:sz w:val="28"/>
          <w:szCs w:val="20"/>
        </w:rPr>
        <w:tab/>
      </w:r>
      <w:r>
        <w:rPr>
          <w:rFonts w:hint="eastAsia" w:ascii="仿宋" w:hAnsi="仿宋" w:eastAsia="仿宋"/>
          <w:kern w:val="0"/>
          <w:sz w:val="28"/>
          <w:szCs w:val="20"/>
        </w:rPr>
        <w:t xml:space="preserve">                       传　　真：</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邮政编码：</w:t>
      </w:r>
      <w:r>
        <w:rPr>
          <w:rFonts w:hint="eastAsia" w:ascii="仿宋" w:hAnsi="仿宋" w:eastAsia="仿宋"/>
          <w:kern w:val="0"/>
          <w:sz w:val="28"/>
          <w:szCs w:val="20"/>
        </w:rPr>
        <w:tab/>
      </w:r>
      <w:r>
        <w:rPr>
          <w:rFonts w:hint="eastAsia" w:ascii="仿宋" w:hAnsi="仿宋" w:eastAsia="仿宋"/>
          <w:kern w:val="0"/>
          <w:sz w:val="28"/>
          <w:szCs w:val="20"/>
        </w:rPr>
        <w:t xml:space="preserve">                       邮政编码：</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开户银行：</w:t>
      </w:r>
      <w:r>
        <w:rPr>
          <w:rFonts w:hint="eastAsia" w:ascii="仿宋" w:hAnsi="仿宋" w:eastAsia="仿宋"/>
          <w:kern w:val="0"/>
          <w:sz w:val="28"/>
          <w:szCs w:val="20"/>
        </w:rPr>
        <w:tab/>
      </w:r>
      <w:r>
        <w:rPr>
          <w:rFonts w:hint="eastAsia" w:ascii="仿宋" w:hAnsi="仿宋" w:eastAsia="仿宋"/>
          <w:kern w:val="0"/>
          <w:sz w:val="28"/>
          <w:szCs w:val="20"/>
        </w:rPr>
        <w:t xml:space="preserve">                       开户银行：</w:t>
      </w:r>
    </w:p>
    <w:p>
      <w:pPr>
        <w:pStyle w:val="31"/>
        <w:autoSpaceDE w:val="0"/>
        <w:autoSpaceDN w:val="0"/>
        <w:adjustRightInd w:val="0"/>
        <w:spacing w:line="520" w:lineRule="exact"/>
        <w:ind w:firstLine="560" w:firstLineChars="200"/>
        <w:jc w:val="left"/>
        <w:rPr>
          <w:rFonts w:ascii="仿宋" w:hAnsi="仿宋" w:eastAsia="仿宋"/>
          <w:kern w:val="0"/>
          <w:sz w:val="28"/>
          <w:szCs w:val="20"/>
        </w:rPr>
      </w:pPr>
      <w:r>
        <w:rPr>
          <w:rFonts w:hint="eastAsia" w:ascii="仿宋" w:hAnsi="仿宋" w:eastAsia="仿宋"/>
          <w:kern w:val="0"/>
          <w:sz w:val="28"/>
          <w:szCs w:val="20"/>
        </w:rPr>
        <w:t>帐　　号：</w:t>
      </w:r>
      <w:r>
        <w:rPr>
          <w:rFonts w:hint="eastAsia" w:ascii="仿宋" w:hAnsi="仿宋" w:eastAsia="仿宋"/>
          <w:kern w:val="0"/>
          <w:sz w:val="28"/>
          <w:szCs w:val="20"/>
        </w:rPr>
        <w:tab/>
      </w:r>
      <w:r>
        <w:rPr>
          <w:rFonts w:hint="eastAsia" w:ascii="仿宋" w:hAnsi="仿宋" w:eastAsia="仿宋"/>
          <w:kern w:val="0"/>
          <w:sz w:val="28"/>
          <w:szCs w:val="20"/>
        </w:rPr>
        <w:t xml:space="preserve">                       帐　　号：</w:t>
      </w:r>
    </w:p>
    <w:p>
      <w:pPr>
        <w:pStyle w:val="31"/>
        <w:spacing w:line="520" w:lineRule="exact"/>
        <w:ind w:firstLine="480" w:firstLineChars="200"/>
        <w:rPr>
          <w:rFonts w:ascii="仿宋" w:hAnsi="仿宋" w:eastAsia="仿宋"/>
          <w:sz w:val="24"/>
        </w:rPr>
      </w:pPr>
    </w:p>
    <w:p>
      <w:pPr>
        <w:pStyle w:val="31"/>
        <w:spacing w:line="520" w:lineRule="exact"/>
        <w:ind w:firstLine="480" w:firstLineChars="200"/>
        <w:rPr>
          <w:rFonts w:ascii="仿宋" w:hAnsi="仿宋" w:eastAsia="仿宋"/>
          <w:sz w:val="24"/>
        </w:rPr>
      </w:pPr>
    </w:p>
    <w:p>
      <w:pPr>
        <w:pStyle w:val="31"/>
        <w:spacing w:line="520" w:lineRule="exact"/>
        <w:jc w:val="center"/>
        <w:rPr>
          <w:rFonts w:ascii="仿宋" w:hAnsi="仿宋" w:eastAsia="仿宋"/>
          <w:b/>
          <w:kern w:val="0"/>
          <w:sz w:val="36"/>
          <w:szCs w:val="36"/>
        </w:rPr>
      </w:pPr>
      <w:bookmarkStart w:id="38" w:name="_Hlk450145418"/>
      <w:r>
        <w:rPr>
          <w:rFonts w:hint="eastAsia" w:ascii="仿宋" w:hAnsi="仿宋" w:eastAsia="仿宋"/>
          <w:b/>
          <w:spacing w:val="120"/>
          <w:kern w:val="0"/>
          <w:sz w:val="36"/>
          <w:szCs w:val="36"/>
        </w:rPr>
        <w:t>合同条</w:t>
      </w:r>
      <w:r>
        <w:rPr>
          <w:rFonts w:hint="eastAsia" w:ascii="仿宋" w:hAnsi="仿宋" w:eastAsia="仿宋"/>
          <w:b/>
          <w:kern w:val="0"/>
          <w:sz w:val="36"/>
          <w:szCs w:val="36"/>
        </w:rPr>
        <w:t>款</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1．有关概念</w:t>
      </w:r>
    </w:p>
    <w:p>
      <w:pPr>
        <w:pStyle w:val="31"/>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本合同下列术语应解释为：</w:t>
      </w:r>
    </w:p>
    <w:p>
      <w:pPr>
        <w:pStyle w:val="31"/>
        <w:adjustRightInd w:val="0"/>
        <w:snapToGrid w:val="0"/>
        <w:spacing w:line="520" w:lineRule="exact"/>
        <w:ind w:firstLine="560" w:firstLineChars="200"/>
        <w:rPr>
          <w:rFonts w:ascii="仿宋" w:hAnsi="仿宋" w:eastAsia="仿宋"/>
          <w:bCs/>
          <w:sz w:val="28"/>
          <w:szCs w:val="28"/>
        </w:rPr>
      </w:pPr>
      <w:r>
        <w:rPr>
          <w:rFonts w:hint="eastAsia" w:ascii="仿宋" w:hAnsi="仿宋" w:eastAsia="仿宋"/>
          <w:sz w:val="28"/>
          <w:szCs w:val="28"/>
        </w:rPr>
        <w:t>1.1</w:t>
      </w:r>
      <w:r>
        <w:rPr>
          <w:rFonts w:hint="eastAsia" w:ascii="仿宋" w:hAnsi="仿宋" w:eastAsia="仿宋"/>
          <w:bCs/>
          <w:sz w:val="28"/>
          <w:szCs w:val="28"/>
        </w:rPr>
        <w:t>“合同”，系指买供双方签署的、合同格式中载明的买供双方所达成的协议，包括所有的附件、附录和上述文件所提到的构成合同的所有文件。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1.2“合同价”，系指根据合同规定供方在正确地履行合同义务后采购人应支付给供方的价格。</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1.3“货物”，系指供方根据合同规定须向采购人提供的各种形态和种类的物品，包括产品、设备、配件等。</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1.4“服务”，系指伴随本项目产生的，根据合同规定由供方承担的与供货有关的辅助服务，例如安装、调试、技术援助、培训、售后服务等以及合同中规定供方应承担的所有其它类似义务。</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1.5“采购人”，系指磋商文件中所述购买货物和服务的单位。</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1.6“供方”，系指磋商文件中所述提供货物和服务的公司或实体，亦即中标人。</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1.7“天”，系日历天数。</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2．技术规格</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2.1交付货物的技术规格应与响应文件规定的技术规格以及所附的技术规格响应表相一致。</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2.2除技术规格另有规定外，计量单位均使用中华人民共和国法定计量单位。</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3．专利权</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3.1供方应保证采购人在使用该货物或其任何一部分时免受第三方提出侵犯其专利权、商标权或工业设计权的起诉。若由此出现侵权诉讼，由供方承担全部责任。</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3.2供方按合同要求为采购人提交的设计方案，其所有权、使用权等所有权力均转为采购人所拥有，供方放弃拥有关于设计方案的所有权力。</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4.包装要求</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4.1除合同另有规定外，供方提供的所有单独包装的货物都应具有原始的、完好的标准包装。如遇交付前已拆封货物，采购人有权拒绝接受或要求更换。</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4.2每个包装箱内的装箱清单、使用说明书、质量证书、保修卡及软件使用说明等所有资料均须齐全。</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5. 装运条件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5.1供方负责安排运输，运输费由供方承担。</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5.2提单日期应视为实际交货日期。</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5.3供方装运的货物不得超过合同规定的数量或重量。否则，供方应对超运数量或重量而产生的一切后果负责。</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6. 付款</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6.1本合同以人民币支付。</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6.2供方按照合同规定交货。交货后供方把下列单据提交给采购人,采购人按合同规定审核后办理付款手续：</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（1）发票</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（2）质量证书</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（3）详细配置、数量清单</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（4）检验报告</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6.3采购人按合同规定的合同生效及支付条件和方式安排付款。</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7．伴随服务</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7.1供方随同货物提交所供货物的技术资料。包括相应每套货物的中文技术文件，如：产品目录、操作手册、使用说明、维护手册或服务指南等。</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7.2供方应提供下列服务：</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（1）货物的现场安装和启动监督；</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（2）提供货物组装和维修所必须的工具；</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（3）在项目现场就货物的安装、启动、运行和维护，按采购人的要求提供技术培训。</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7.3伴随服务的费用含在合同价中，不另行支付。</w:t>
      </w:r>
    </w:p>
    <w:p>
      <w:pPr>
        <w:pStyle w:val="31"/>
        <w:adjustRightInd w:val="0"/>
        <w:snapToGrid w:val="0"/>
        <w:spacing w:line="520" w:lineRule="exact"/>
        <w:rPr>
          <w:rFonts w:ascii="仿宋" w:hAnsi="仿宋" w:eastAsia="仿宋"/>
          <w:b/>
          <w:sz w:val="28"/>
          <w:szCs w:val="28"/>
        </w:rPr>
      </w:pPr>
      <w:r>
        <w:rPr>
          <w:rFonts w:hint="eastAsia" w:ascii="仿宋" w:hAnsi="仿宋" w:eastAsia="仿宋"/>
          <w:b/>
          <w:bCs/>
          <w:sz w:val="28"/>
          <w:szCs w:val="28"/>
        </w:rPr>
        <w:t>8.</w:t>
      </w:r>
      <w:r>
        <w:rPr>
          <w:rFonts w:hint="eastAsia" w:ascii="仿宋" w:hAnsi="仿宋" w:eastAsia="仿宋"/>
          <w:b/>
          <w:sz w:val="28"/>
          <w:szCs w:val="28"/>
        </w:rPr>
        <w:t>备品备件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8.1</w:t>
      </w:r>
      <w:r>
        <w:rPr>
          <w:rFonts w:hint="eastAsia" w:ascii="仿宋" w:hAnsi="仿宋" w:eastAsia="仿宋"/>
          <w:sz w:val="28"/>
          <w:szCs w:val="28"/>
        </w:rPr>
        <w:t>供</w:t>
      </w:r>
      <w:r>
        <w:rPr>
          <w:rFonts w:hint="eastAsia" w:ascii="仿宋" w:hAnsi="仿宋" w:eastAsia="仿宋"/>
          <w:bCs/>
          <w:sz w:val="28"/>
          <w:szCs w:val="28"/>
        </w:rPr>
        <w:t>方可能被要</w:t>
      </w:r>
      <w:r>
        <w:rPr>
          <w:rFonts w:hint="eastAsia" w:ascii="仿宋" w:hAnsi="仿宋" w:eastAsia="仿宋"/>
          <w:sz w:val="28"/>
          <w:szCs w:val="28"/>
        </w:rPr>
        <w:t>求提供下列与备件有关的材料、通知和资料：</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（1）采购方从供方选购备件，但前提条件是该选购并不能免除供方在合同保证期内所承担的义务；</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（2）在备件停止生产的情况下，供方应事先将要停止生产的计划通知买方有足够的时间采购所需的备件；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（3）在备件停止生产后，如果采购方要求，供方应免费向采购方提供备件的蓝图、图纸和规格。</w:t>
      </w:r>
    </w:p>
    <w:p>
      <w:pPr>
        <w:pStyle w:val="31"/>
        <w:tabs>
          <w:tab w:val="left" w:pos="-540"/>
          <w:tab w:val="left" w:pos="0"/>
          <w:tab w:val="left" w:pos="420"/>
          <w:tab w:val="left" w:pos="840"/>
          <w:tab w:val="left" w:pos="1260"/>
          <w:tab w:val="left" w:pos="1680"/>
          <w:tab w:val="left" w:pos="2250"/>
        </w:tabs>
        <w:adjustRightInd w:val="0"/>
        <w:snapToGrid w:val="0"/>
        <w:spacing w:line="520" w:lineRule="exact"/>
        <w:rPr>
          <w:rFonts w:ascii="仿宋" w:hAnsi="仿宋" w:eastAsia="仿宋"/>
          <w:b/>
          <w:sz w:val="28"/>
          <w:szCs w:val="28"/>
        </w:rPr>
      </w:pPr>
      <w:r>
        <w:rPr>
          <w:rFonts w:hint="eastAsia" w:ascii="仿宋" w:hAnsi="仿宋" w:eastAsia="仿宋"/>
          <w:b/>
          <w:sz w:val="28"/>
          <w:szCs w:val="28"/>
        </w:rPr>
        <w:t>9、质量保证及售后服务</w:t>
      </w:r>
    </w:p>
    <w:p>
      <w:pPr>
        <w:pStyle w:val="31"/>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（一）质量保证</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9.2在质保期内或货物无质保期的则在两年内，如果货物的数量、质量或规格与合同不符，或证实货物有缺陷的，采购人可尽快以书面形式向供方提出本保证下的索赔。</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9.3供方在收到索赔通知后十日内须免费更换有缺陷的货物或部件。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9.4供方在收到索赔通知后十日内没有弥补缺陷，采购人可采取必要的补救措施，其风险和费用将由供方承担，采购人根据合同规定向供方行使的其它权利不受影响。</w:t>
      </w:r>
    </w:p>
    <w:p>
      <w:pPr>
        <w:pStyle w:val="31"/>
        <w:tabs>
          <w:tab w:val="left" w:pos="-540"/>
          <w:tab w:val="left" w:pos="0"/>
          <w:tab w:val="left" w:pos="420"/>
          <w:tab w:val="left" w:pos="840"/>
          <w:tab w:val="left" w:pos="1260"/>
          <w:tab w:val="left" w:pos="1680"/>
          <w:tab w:val="left" w:pos="2250"/>
        </w:tabs>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rPr>
        <w:t>(二)质量保证期后服务</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9.5 质保期满后，若有零部件出现故障，经权威部门鉴定属于寿命异常问题（明显短于该零部件正常寿命时），则由供方负责免费更换及维修。</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9.6 质保期满后，应采购方要求，供方应按磋商时的价格与采购方签订定期维修保养合同及提供采购方所需零配件，若磋商时的价格高于市场价，则按市场价与与采购方签订定期维修保养合同及提供采购方所需零配件。</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9.7 乙方交货后，若设备发生故障，乙方应在甲方报修后24小时内到达。</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10．检验</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10.2货物交付后，采购人申请有关部门对货物的质量、数量等进行检验并出具检验证书。</w:t>
      </w:r>
    </w:p>
    <w:p>
      <w:pPr>
        <w:pStyle w:val="31"/>
        <w:adjustRightInd w:val="0"/>
        <w:snapToGrid w:val="0"/>
        <w:spacing w:line="520" w:lineRule="exact"/>
        <w:rPr>
          <w:rFonts w:ascii="仿宋" w:hAnsi="仿宋" w:eastAsia="仿宋"/>
          <w:b/>
          <w:sz w:val="28"/>
          <w:szCs w:val="28"/>
        </w:rPr>
      </w:pPr>
      <w:r>
        <w:rPr>
          <w:rFonts w:hint="eastAsia" w:ascii="仿宋" w:hAnsi="仿宋" w:eastAsia="仿宋"/>
          <w:b/>
          <w:sz w:val="28"/>
          <w:szCs w:val="28"/>
        </w:rPr>
        <w:t>11．索赔</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w:t>
      </w:r>
      <w:r>
        <w:rPr>
          <w:rFonts w:hint="eastAsia" w:ascii="仿宋" w:hAnsi="仿宋" w:eastAsia="仿宋"/>
          <w:sz w:val="28"/>
          <w:szCs w:val="28"/>
        </w:rPr>
        <w:t>1.1采购人有权根据有关部门出具的检验证书向供方提出索赔。</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11.2在合同条款第8条规定的质保期内，如果供方对差异负有责任而采购人提出索赔，供方应按照采购人的损失程度进行赔偿。</w:t>
      </w:r>
    </w:p>
    <w:p>
      <w:pPr>
        <w:pStyle w:val="29"/>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12．</w:t>
      </w:r>
      <w:r>
        <w:rPr>
          <w:rFonts w:hint="eastAsia" w:ascii="仿宋" w:hAnsi="仿宋" w:eastAsia="仿宋"/>
          <w:b/>
          <w:bCs/>
          <w:sz w:val="28"/>
          <w:szCs w:val="28"/>
        </w:rPr>
        <w:t>供</w:t>
      </w:r>
      <w:r>
        <w:rPr>
          <w:rFonts w:hint="eastAsia" w:ascii="仿宋" w:hAnsi="仿宋" w:eastAsia="仿宋"/>
          <w:b/>
          <w:sz w:val="28"/>
          <w:szCs w:val="28"/>
        </w:rPr>
        <w:t>方履约延误</w:t>
      </w:r>
    </w:p>
    <w:p>
      <w:pPr>
        <w:pStyle w:val="31"/>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12.1</w:t>
      </w:r>
      <w:r>
        <w:rPr>
          <w:rFonts w:hint="eastAsia" w:ascii="仿宋" w:hAnsi="仿宋" w:eastAsia="仿宋"/>
          <w:sz w:val="28"/>
          <w:szCs w:val="28"/>
        </w:rPr>
        <w:t>供</w:t>
      </w:r>
      <w:r>
        <w:rPr>
          <w:rFonts w:hint="eastAsia" w:ascii="仿宋" w:hAnsi="仿宋" w:eastAsia="仿宋"/>
          <w:bCs/>
          <w:sz w:val="28"/>
          <w:szCs w:val="28"/>
        </w:rPr>
        <w:t>方应</w:t>
      </w:r>
      <w:r>
        <w:rPr>
          <w:rFonts w:hint="eastAsia" w:ascii="仿宋" w:hAnsi="仿宋" w:eastAsia="仿宋"/>
          <w:sz w:val="28"/>
          <w:szCs w:val="28"/>
        </w:rPr>
        <w:t>按规定</w:t>
      </w:r>
      <w:r>
        <w:rPr>
          <w:rFonts w:hint="eastAsia" w:ascii="仿宋" w:hAnsi="仿宋" w:eastAsia="仿宋"/>
          <w:bCs/>
          <w:sz w:val="28"/>
          <w:szCs w:val="28"/>
        </w:rPr>
        <w:t>的时间交货和提供服务。</w:t>
      </w:r>
    </w:p>
    <w:p>
      <w:pPr>
        <w:pStyle w:val="29"/>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12.2如</w:t>
      </w:r>
      <w:r>
        <w:rPr>
          <w:rFonts w:hint="eastAsia" w:ascii="仿宋" w:hAnsi="仿宋" w:eastAsia="仿宋"/>
          <w:sz w:val="28"/>
          <w:szCs w:val="28"/>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12.3在履行</w:t>
      </w:r>
      <w:r>
        <w:rPr>
          <w:rFonts w:hint="eastAsia" w:ascii="仿宋" w:hAnsi="仿宋" w:eastAsia="仿宋"/>
          <w:sz w:val="28"/>
          <w:szCs w:val="28"/>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12.4供方交付的货物不符合磋商文件、响应文件和本合同规定的，采购方有权拒收，并且供方需向采购方支付本合同总价10%的违约金。</w:t>
      </w:r>
    </w:p>
    <w:p>
      <w:pPr>
        <w:pStyle w:val="29"/>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13．不可抗力</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bCs/>
          <w:sz w:val="28"/>
          <w:szCs w:val="28"/>
        </w:rPr>
        <w:t>13.1如果双</w:t>
      </w:r>
      <w:r>
        <w:rPr>
          <w:rFonts w:hint="eastAsia" w:ascii="仿宋" w:hAnsi="仿宋" w:eastAsia="仿宋"/>
          <w:sz w:val="28"/>
          <w:szCs w:val="28"/>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1"/>
        <w:adjustRightInd w:val="0"/>
        <w:snapToGrid w:val="0"/>
        <w:spacing w:line="520" w:lineRule="exact"/>
        <w:ind w:firstLine="560" w:firstLineChars="200"/>
        <w:rPr>
          <w:rFonts w:ascii="仿宋" w:hAnsi="仿宋" w:eastAsia="仿宋"/>
          <w:sz w:val="28"/>
          <w:szCs w:val="28"/>
        </w:rPr>
      </w:pPr>
      <w:r>
        <w:rPr>
          <w:rFonts w:hint="eastAsia" w:ascii="仿宋" w:hAnsi="仿宋" w:eastAsia="仿宋"/>
          <w:sz w:val="28"/>
          <w:szCs w:val="28"/>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29"/>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14．税费</w:t>
      </w:r>
    </w:p>
    <w:p>
      <w:pPr>
        <w:pStyle w:val="31"/>
        <w:adjustRightInd w:val="0"/>
        <w:snapToGrid w:val="0"/>
        <w:spacing w:line="520" w:lineRule="exact"/>
        <w:ind w:firstLine="560" w:firstLineChars="200"/>
        <w:rPr>
          <w:rFonts w:ascii="仿宋" w:hAnsi="仿宋" w:eastAsia="仿宋"/>
          <w:bCs/>
          <w:sz w:val="28"/>
          <w:szCs w:val="28"/>
        </w:rPr>
      </w:pPr>
      <w:r>
        <w:rPr>
          <w:rFonts w:hint="eastAsia" w:ascii="仿宋" w:hAnsi="仿宋" w:eastAsia="仿宋"/>
          <w:bCs/>
          <w:sz w:val="28"/>
          <w:szCs w:val="28"/>
        </w:rPr>
        <w:t>14.1政府根据现行税法对</w:t>
      </w:r>
      <w:r>
        <w:rPr>
          <w:rFonts w:hint="eastAsia" w:ascii="仿宋" w:hAnsi="仿宋" w:eastAsia="仿宋"/>
          <w:sz w:val="28"/>
          <w:szCs w:val="28"/>
        </w:rPr>
        <w:t>供</w:t>
      </w:r>
      <w:r>
        <w:rPr>
          <w:rFonts w:hint="eastAsia" w:ascii="仿宋" w:hAnsi="仿宋" w:eastAsia="仿宋"/>
          <w:bCs/>
          <w:sz w:val="28"/>
          <w:szCs w:val="28"/>
        </w:rPr>
        <w:t>方征收的与本合同有关的一切税费均由</w:t>
      </w:r>
      <w:r>
        <w:rPr>
          <w:rFonts w:hint="eastAsia" w:ascii="仿宋" w:hAnsi="仿宋" w:eastAsia="仿宋"/>
          <w:sz w:val="28"/>
          <w:szCs w:val="28"/>
        </w:rPr>
        <w:t>供</w:t>
      </w:r>
      <w:r>
        <w:rPr>
          <w:rFonts w:hint="eastAsia" w:ascii="仿宋" w:hAnsi="仿宋" w:eastAsia="仿宋"/>
          <w:bCs/>
          <w:sz w:val="28"/>
          <w:szCs w:val="28"/>
        </w:rPr>
        <w:t>方负担。</w:t>
      </w:r>
    </w:p>
    <w:p>
      <w:pPr>
        <w:pStyle w:val="29"/>
        <w:adjustRightInd w:val="0"/>
        <w:snapToGrid w:val="0"/>
        <w:spacing w:line="520" w:lineRule="exact"/>
        <w:ind w:firstLine="0" w:firstLineChars="0"/>
        <w:rPr>
          <w:rFonts w:ascii="仿宋" w:hAnsi="仿宋" w:eastAsia="仿宋"/>
          <w:b/>
          <w:sz w:val="28"/>
          <w:szCs w:val="28"/>
        </w:rPr>
      </w:pPr>
      <w:r>
        <w:rPr>
          <w:rFonts w:hint="eastAsia" w:ascii="仿宋" w:hAnsi="仿宋" w:eastAsia="仿宋"/>
          <w:b/>
          <w:sz w:val="28"/>
          <w:szCs w:val="28"/>
        </w:rPr>
        <w:t>15．违约终止合同</w:t>
      </w:r>
    </w:p>
    <w:p>
      <w:pPr>
        <w:pStyle w:val="29"/>
        <w:adjustRightInd w:val="0"/>
        <w:snapToGrid w:val="0"/>
        <w:spacing w:line="520" w:lineRule="exact"/>
        <w:ind w:firstLine="560"/>
        <w:rPr>
          <w:rFonts w:ascii="仿宋" w:hAnsi="仿宋" w:eastAsia="仿宋"/>
          <w:bCs/>
          <w:sz w:val="28"/>
          <w:szCs w:val="28"/>
        </w:rPr>
      </w:pPr>
      <w:r>
        <w:rPr>
          <w:rFonts w:hint="eastAsia" w:ascii="仿宋" w:hAnsi="仿宋" w:eastAsia="仿宋"/>
          <w:bCs/>
          <w:sz w:val="28"/>
          <w:szCs w:val="28"/>
        </w:rPr>
        <w:t>15.1出现下</w:t>
      </w:r>
      <w:r>
        <w:rPr>
          <w:rFonts w:hint="eastAsia" w:ascii="仿宋" w:hAnsi="仿宋" w:eastAsia="仿宋"/>
          <w:sz w:val="28"/>
          <w:szCs w:val="28"/>
        </w:rPr>
        <w:t>列情况之一，采购人在对供方违约而采取的任何补救措施不受影响的情况下，可向供方发出终止部分或全部合同的书面通知书。</w:t>
      </w:r>
    </w:p>
    <w:p>
      <w:pPr>
        <w:pStyle w:val="29"/>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（1）</w:t>
      </w:r>
      <w:r>
        <w:rPr>
          <w:rFonts w:hint="eastAsia" w:ascii="仿宋" w:hAnsi="仿宋" w:eastAsia="仿宋"/>
          <w:bCs/>
          <w:sz w:val="28"/>
          <w:szCs w:val="28"/>
        </w:rPr>
        <w:t>如果</w:t>
      </w:r>
      <w:r>
        <w:rPr>
          <w:rFonts w:hint="eastAsia" w:ascii="仿宋" w:hAnsi="仿宋" w:eastAsia="仿宋"/>
          <w:sz w:val="28"/>
          <w:szCs w:val="28"/>
        </w:rPr>
        <w:t>供方未能按合同规定的期限或采购人同意延长的限期内提供部分或全部货物（服务）、完成工程施工；</w:t>
      </w:r>
    </w:p>
    <w:p>
      <w:pPr>
        <w:pStyle w:val="29"/>
        <w:tabs>
          <w:tab w:val="left" w:pos="3210"/>
        </w:tabs>
        <w:adjustRightInd w:val="0"/>
        <w:snapToGrid w:val="0"/>
        <w:spacing w:line="520" w:lineRule="exact"/>
        <w:ind w:firstLine="560"/>
        <w:rPr>
          <w:rFonts w:ascii="仿宋" w:hAnsi="仿宋" w:eastAsia="仿宋"/>
          <w:sz w:val="28"/>
          <w:szCs w:val="28"/>
        </w:rPr>
      </w:pPr>
      <w:r>
        <w:rPr>
          <w:rFonts w:hint="eastAsia" w:ascii="仿宋" w:hAnsi="仿宋" w:eastAsia="仿宋"/>
          <w:sz w:val="28"/>
          <w:szCs w:val="28"/>
        </w:rPr>
        <w:t>（2）供方在收到采购人发出的违约通知后20天内，或经采购人书面认可延长的时间内未能纠正其过失；</w:t>
      </w:r>
    </w:p>
    <w:p>
      <w:pPr>
        <w:pStyle w:val="29"/>
        <w:tabs>
          <w:tab w:val="left" w:pos="3210"/>
        </w:tabs>
        <w:adjustRightInd w:val="0"/>
        <w:snapToGrid w:val="0"/>
        <w:spacing w:line="520" w:lineRule="exact"/>
        <w:ind w:firstLine="560"/>
        <w:rPr>
          <w:rFonts w:ascii="仿宋" w:hAnsi="仿宋" w:eastAsia="仿宋"/>
          <w:bCs/>
          <w:sz w:val="28"/>
          <w:szCs w:val="28"/>
        </w:rPr>
      </w:pPr>
      <w:r>
        <w:rPr>
          <w:rFonts w:hint="eastAsia" w:ascii="仿宋" w:hAnsi="仿宋" w:eastAsia="仿宋"/>
          <w:sz w:val="28"/>
          <w:szCs w:val="28"/>
        </w:rPr>
        <w:t>（3）如果供方未能履行合同规定</w:t>
      </w:r>
      <w:r>
        <w:rPr>
          <w:rFonts w:hint="eastAsia" w:ascii="仿宋" w:hAnsi="仿宋" w:eastAsia="仿宋"/>
          <w:bCs/>
          <w:sz w:val="28"/>
          <w:szCs w:val="28"/>
        </w:rPr>
        <w:t>的其它任何义务。</w:t>
      </w:r>
    </w:p>
    <w:p>
      <w:pPr>
        <w:pStyle w:val="29"/>
        <w:adjustRightInd w:val="0"/>
        <w:snapToGrid w:val="0"/>
        <w:spacing w:line="520" w:lineRule="exact"/>
        <w:ind w:firstLine="560"/>
        <w:rPr>
          <w:rFonts w:ascii="仿宋" w:hAnsi="仿宋" w:eastAsia="仿宋"/>
          <w:sz w:val="28"/>
          <w:szCs w:val="28"/>
        </w:rPr>
      </w:pPr>
      <w:r>
        <w:rPr>
          <w:rFonts w:hint="eastAsia" w:ascii="仿宋" w:hAnsi="仿宋" w:eastAsia="仿宋"/>
          <w:bCs/>
          <w:sz w:val="28"/>
          <w:szCs w:val="28"/>
        </w:rPr>
        <w:t>15.2在采购人</w:t>
      </w:r>
      <w:r>
        <w:rPr>
          <w:rFonts w:hint="eastAsia" w:ascii="仿宋" w:hAnsi="仿宋" w:eastAsia="仿宋"/>
          <w:sz w:val="28"/>
          <w:szCs w:val="28"/>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16．破产终止合同</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16.1如果供</w:t>
      </w:r>
      <w:r>
        <w:rPr>
          <w:rFonts w:hint="eastAsia" w:ascii="仿宋" w:hAnsi="仿宋" w:eastAsia="仿宋"/>
          <w:sz w:val="28"/>
          <w:szCs w:val="28"/>
        </w:rPr>
        <w:t>方破产或无清偿能力时，采购人可在任何时候以书面形式通知供方终止合同而无须给供方补偿。终止该合同将不损害或影响采购人</w:t>
      </w:r>
      <w:r>
        <w:rPr>
          <w:rFonts w:hint="eastAsia" w:ascii="仿宋" w:hAnsi="仿宋" w:eastAsia="仿宋"/>
          <w:bCs/>
          <w:sz w:val="28"/>
          <w:szCs w:val="28"/>
        </w:rPr>
        <w:t>已经采取或将要采取的补救措施的权利。</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17．转让</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17.1除采</w:t>
      </w:r>
      <w:r>
        <w:rPr>
          <w:rFonts w:hint="eastAsia" w:ascii="仿宋" w:hAnsi="仿宋" w:eastAsia="仿宋"/>
          <w:sz w:val="28"/>
          <w:szCs w:val="28"/>
        </w:rPr>
        <w:t>购人事先书面同意外，供方不得部分转让或全部转让其应履行的合</w:t>
      </w:r>
      <w:r>
        <w:rPr>
          <w:rFonts w:hint="eastAsia" w:ascii="仿宋" w:hAnsi="仿宋" w:eastAsia="仿宋"/>
          <w:bCs/>
          <w:sz w:val="28"/>
          <w:szCs w:val="28"/>
        </w:rPr>
        <w:t>同义务。</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18．适用法律</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18.1本合同应按中华人民共和国的法律进行解释。</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19．合同生效</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19.1合同在双方授权代表签字并盖章后生效。</w:t>
      </w:r>
    </w:p>
    <w:p>
      <w:pPr>
        <w:pStyle w:val="29"/>
        <w:spacing w:line="520" w:lineRule="exact"/>
        <w:ind w:firstLine="560"/>
        <w:jc w:val="left"/>
        <w:rPr>
          <w:rFonts w:ascii="仿宋" w:hAnsi="仿宋" w:eastAsia="仿宋"/>
          <w:sz w:val="28"/>
          <w:szCs w:val="28"/>
        </w:rPr>
      </w:pPr>
      <w:r>
        <w:rPr>
          <w:rFonts w:hint="eastAsia" w:ascii="仿宋" w:hAnsi="仿宋" w:eastAsia="仿宋"/>
          <w:bCs/>
          <w:sz w:val="28"/>
          <w:szCs w:val="28"/>
        </w:rPr>
        <w:t>19.2本</w:t>
      </w:r>
      <w:r>
        <w:rPr>
          <w:rFonts w:hint="eastAsia" w:ascii="仿宋" w:hAnsi="仿宋" w:eastAsia="仿宋"/>
          <w:sz w:val="28"/>
          <w:szCs w:val="28"/>
        </w:rPr>
        <w:t>合同一式四份，以中文书写，采购人、供方、采购中心、政府采购监管部门各执一份。</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20.  争议解决方式</w:t>
      </w:r>
    </w:p>
    <w:p>
      <w:pPr>
        <w:pStyle w:val="29"/>
        <w:spacing w:line="520" w:lineRule="exact"/>
        <w:ind w:firstLine="560"/>
        <w:jc w:val="left"/>
        <w:rPr>
          <w:rFonts w:ascii="仿宋" w:hAnsi="仿宋" w:eastAsia="仿宋"/>
          <w:bCs/>
          <w:sz w:val="28"/>
          <w:szCs w:val="28"/>
        </w:rPr>
      </w:pPr>
      <w:r>
        <w:rPr>
          <w:rFonts w:hint="eastAsia" w:ascii="仿宋" w:hAnsi="仿宋" w:eastAsia="仿宋"/>
          <w:bCs/>
          <w:sz w:val="28"/>
          <w:szCs w:val="28"/>
        </w:rPr>
        <w:t>20.1 合同</w:t>
      </w:r>
      <w:r>
        <w:rPr>
          <w:rFonts w:hint="eastAsia" w:ascii="仿宋" w:hAnsi="仿宋" w:eastAsia="仿宋"/>
          <w:sz w:val="28"/>
          <w:szCs w:val="28"/>
        </w:rPr>
        <w:t>实施或与合同有关的一切争议应通过双方协商解决。若协商不成，则向采购人所在地法院提起诉讼</w:t>
      </w:r>
      <w:r>
        <w:rPr>
          <w:rFonts w:hint="eastAsia" w:ascii="仿宋" w:hAnsi="仿宋" w:eastAsia="仿宋"/>
          <w:bCs/>
          <w:sz w:val="28"/>
          <w:szCs w:val="28"/>
        </w:rPr>
        <w:t>。</w:t>
      </w:r>
    </w:p>
    <w:p>
      <w:pPr>
        <w:pStyle w:val="29"/>
        <w:spacing w:line="520" w:lineRule="exact"/>
        <w:ind w:firstLine="0" w:firstLineChars="0"/>
        <w:jc w:val="left"/>
        <w:rPr>
          <w:rFonts w:ascii="仿宋" w:hAnsi="仿宋" w:eastAsia="仿宋"/>
          <w:b/>
          <w:sz w:val="28"/>
          <w:szCs w:val="28"/>
        </w:rPr>
      </w:pPr>
      <w:r>
        <w:rPr>
          <w:rFonts w:hint="eastAsia" w:ascii="仿宋" w:hAnsi="仿宋" w:eastAsia="仿宋"/>
          <w:b/>
          <w:sz w:val="28"/>
          <w:szCs w:val="28"/>
        </w:rPr>
        <w:t>21．合同修改</w:t>
      </w:r>
    </w:p>
    <w:p>
      <w:pPr>
        <w:pStyle w:val="31"/>
        <w:spacing w:line="520" w:lineRule="exact"/>
        <w:ind w:firstLine="560" w:firstLineChars="200"/>
        <w:jc w:val="left"/>
        <w:rPr>
          <w:rFonts w:ascii="仿宋" w:hAnsi="仿宋" w:eastAsia="仿宋"/>
          <w:bCs/>
          <w:sz w:val="28"/>
          <w:szCs w:val="28"/>
        </w:rPr>
      </w:pPr>
      <w:r>
        <w:rPr>
          <w:rFonts w:hint="eastAsia" w:ascii="仿宋" w:hAnsi="仿宋" w:eastAsia="仿宋"/>
          <w:bCs/>
          <w:sz w:val="28"/>
          <w:szCs w:val="28"/>
        </w:rPr>
        <w:t>21.1除双方</w:t>
      </w:r>
      <w:r>
        <w:rPr>
          <w:rFonts w:hint="eastAsia" w:ascii="仿宋" w:hAnsi="仿宋" w:eastAsia="仿宋"/>
          <w:sz w:val="28"/>
          <w:szCs w:val="28"/>
        </w:rPr>
        <w:t>签署书面修改协议，并成为本合同不可分割的一部分的情况之外，本合同不得有任何变化或修</w:t>
      </w:r>
      <w:r>
        <w:rPr>
          <w:rFonts w:hint="eastAsia" w:ascii="仿宋" w:hAnsi="仿宋" w:eastAsia="仿宋"/>
          <w:bCs/>
          <w:sz w:val="28"/>
          <w:szCs w:val="28"/>
        </w:rPr>
        <w:t>改。</w:t>
      </w:r>
      <w:bookmarkEnd w:id="38"/>
    </w:p>
    <w:p>
      <w:pPr>
        <w:pStyle w:val="32"/>
        <w:jc w:val="left"/>
        <w:rPr>
          <w:rFonts w:ascii="仿宋" w:hAnsi="仿宋" w:eastAsia="仿宋"/>
          <w:bCs/>
          <w:sz w:val="28"/>
          <w:szCs w:val="28"/>
          <w:shd w:val="clear" w:color="auto" w:fill="92D050"/>
        </w:rPr>
      </w:pPr>
    </w:p>
    <w:p>
      <w:pPr>
        <w:pStyle w:val="4"/>
        <w:spacing w:before="88"/>
        <w:ind w:right="1789"/>
        <w:outlineLvl w:val="9"/>
      </w:pPr>
    </w:p>
    <w:p/>
    <w:p>
      <w:pPr>
        <w:pStyle w:val="17"/>
      </w:pPr>
    </w:p>
    <w:p>
      <w:pPr>
        <w:pStyle w:val="4"/>
        <w:spacing w:before="88"/>
        <w:ind w:right="1789"/>
        <w:outlineLvl w:val="9"/>
      </w:pPr>
    </w:p>
    <w:p>
      <w:pPr>
        <w:pStyle w:val="4"/>
        <w:spacing w:before="88"/>
        <w:ind w:right="1789"/>
        <w:outlineLvl w:val="9"/>
      </w:pPr>
    </w:p>
    <w:p>
      <w:pPr>
        <w:pStyle w:val="4"/>
        <w:spacing w:before="88"/>
        <w:ind w:right="1789"/>
        <w:outlineLvl w:val="9"/>
      </w:pPr>
    </w:p>
    <w:p>
      <w:pPr>
        <w:pStyle w:val="4"/>
        <w:spacing w:before="88"/>
        <w:ind w:right="1789"/>
        <w:outlineLvl w:val="9"/>
      </w:pPr>
    </w:p>
    <w:p>
      <w:pPr>
        <w:ind w:firstLine="1767" w:firstLineChars="400"/>
        <w:rPr>
          <w:rFonts w:hint="eastAsia" w:ascii="仿宋" w:hAnsi="仿宋" w:eastAsia="仿宋"/>
          <w:b/>
          <w:bCs/>
          <w:sz w:val="44"/>
          <w:szCs w:val="44"/>
          <w:lang w:val="en-US" w:eastAsia="zh-CN"/>
        </w:rPr>
      </w:pPr>
      <w:bookmarkStart w:id="39" w:name="一、 说明"/>
      <w:bookmarkEnd w:id="39"/>
    </w:p>
    <w:p>
      <w:pPr>
        <w:ind w:firstLine="1767" w:firstLineChars="400"/>
        <w:rPr>
          <w:rFonts w:hint="eastAsia" w:ascii="仿宋" w:hAnsi="仿宋" w:eastAsia="仿宋"/>
          <w:b/>
          <w:bCs/>
          <w:sz w:val="44"/>
          <w:szCs w:val="44"/>
          <w:lang w:val="en-US" w:eastAsia="zh-CN"/>
        </w:rPr>
      </w:pPr>
    </w:p>
    <w:p>
      <w:pPr>
        <w:ind w:firstLine="1767" w:firstLineChars="400"/>
        <w:outlineLvl w:val="0"/>
        <w:rPr>
          <w:rFonts w:hint="eastAsia" w:ascii="仿宋" w:hAnsi="仿宋" w:eastAsia="仿宋"/>
          <w:b/>
          <w:bCs/>
          <w:sz w:val="44"/>
          <w:szCs w:val="44"/>
          <w:lang w:val="en-US" w:eastAsia="zh-CN"/>
        </w:rPr>
      </w:pPr>
      <w:bookmarkStart w:id="40" w:name="_Toc5594"/>
      <w:r>
        <w:rPr>
          <w:rFonts w:hint="eastAsia" w:ascii="仿宋" w:hAnsi="仿宋" w:eastAsia="仿宋"/>
          <w:b/>
          <w:bCs/>
          <w:sz w:val="44"/>
          <w:szCs w:val="44"/>
          <w:lang w:val="en-US" w:eastAsia="zh-CN"/>
        </w:rPr>
        <w:t>第六章工程量清单及技术标准</w:t>
      </w:r>
      <w:bookmarkEnd w:id="40"/>
    </w:p>
    <w:p>
      <w:pPr>
        <w:pStyle w:val="33"/>
        <w:keepNext w:val="0"/>
        <w:keepLines w:val="0"/>
        <w:numPr>
          <w:ilvl w:val="0"/>
          <w:numId w:val="34"/>
        </w:numPr>
        <w:spacing w:before="0" w:after="0" w:line="520" w:lineRule="exact"/>
        <w:ind w:left="0" w:firstLine="562" w:firstLineChars="200"/>
        <w:outlineLvl w:val="1"/>
        <w:rPr>
          <w:rFonts w:hint="eastAsia" w:ascii="仿宋" w:hAnsi="仿宋" w:eastAsia="仿宋" w:cs="宋体"/>
          <w:b/>
          <w:bCs/>
          <w:color w:val="auto"/>
          <w:sz w:val="28"/>
          <w:szCs w:val="28"/>
        </w:rPr>
      </w:pPr>
      <w:bookmarkStart w:id="41" w:name="_Toc30134"/>
      <w:bookmarkStart w:id="42" w:name="_Toc18265"/>
      <w:bookmarkStart w:id="43" w:name="EBa7aace56499c438eba0da8955ee091e8"/>
      <w:r>
        <w:rPr>
          <w:rFonts w:hint="eastAsia" w:ascii="仿宋" w:hAnsi="仿宋" w:eastAsia="仿宋" w:cs="宋体"/>
          <w:b/>
          <w:bCs/>
          <w:color w:val="auto"/>
          <w:sz w:val="28"/>
          <w:szCs w:val="28"/>
        </w:rPr>
        <w:t>工程概况</w:t>
      </w:r>
      <w:bookmarkEnd w:id="41"/>
      <w:bookmarkEnd w:id="42"/>
    </w:p>
    <w:p>
      <w:pPr>
        <w:pStyle w:val="31"/>
        <w:spacing w:line="520" w:lineRule="exact"/>
        <w:ind w:firstLine="562" w:firstLineChars="200"/>
        <w:jc w:val="left"/>
        <w:outlineLvl w:val="1"/>
        <w:rPr>
          <w:rFonts w:hint="eastAsia" w:ascii="仿宋" w:hAnsi="仿宋" w:eastAsia="仿宋" w:cs="宋体"/>
          <w:b/>
          <w:bCs/>
          <w:color w:val="auto"/>
          <w:sz w:val="28"/>
          <w:szCs w:val="28"/>
          <w:lang w:val="en-US" w:eastAsia="zh-CN"/>
        </w:rPr>
      </w:pPr>
      <w:bookmarkStart w:id="44" w:name="_Toc17898"/>
      <w:r>
        <w:rPr>
          <w:rFonts w:hint="eastAsia" w:ascii="仿宋" w:hAnsi="仿宋" w:eastAsia="仿宋" w:cs="宋体"/>
          <w:b/>
          <w:bCs/>
          <w:color w:val="auto"/>
          <w:sz w:val="28"/>
          <w:szCs w:val="28"/>
          <w:lang w:val="en-US" w:eastAsia="zh-CN"/>
        </w:rPr>
        <w:t>路沿石安砌、道路拓宽及绿化管网敷设等配套相关基础设施。</w:t>
      </w:r>
      <w:bookmarkEnd w:id="44"/>
    </w:p>
    <w:p>
      <w:pPr>
        <w:pStyle w:val="31"/>
        <w:spacing w:line="520" w:lineRule="exact"/>
        <w:ind w:firstLine="562" w:firstLineChars="200"/>
        <w:outlineLvl w:val="1"/>
        <w:rPr>
          <w:rFonts w:ascii="仿宋" w:hAnsi="仿宋" w:eastAsia="仿宋" w:cs="宋体"/>
          <w:b/>
          <w:bCs/>
          <w:color w:val="auto"/>
          <w:sz w:val="28"/>
          <w:szCs w:val="28"/>
        </w:rPr>
      </w:pPr>
      <w:bookmarkStart w:id="45" w:name="_Toc7353"/>
      <w:r>
        <w:rPr>
          <w:rFonts w:hint="eastAsia" w:ascii="仿宋" w:hAnsi="仿宋" w:eastAsia="仿宋" w:cs="宋体"/>
          <w:b/>
          <w:bCs/>
          <w:color w:val="auto"/>
          <w:sz w:val="28"/>
          <w:szCs w:val="28"/>
        </w:rPr>
        <w:t>二、技术标准和要求</w:t>
      </w:r>
      <w:bookmarkEnd w:id="45"/>
    </w:p>
    <w:p>
      <w:pPr>
        <w:pStyle w:val="31"/>
        <w:spacing w:line="520" w:lineRule="exact"/>
        <w:ind w:firstLine="560" w:firstLineChars="200"/>
        <w:rPr>
          <w:rFonts w:hint="eastAsia" w:ascii="仿宋" w:hAnsi="仿宋" w:eastAsia="仿宋" w:cs="宋体"/>
          <w:color w:val="auto"/>
          <w:sz w:val="28"/>
          <w:szCs w:val="28"/>
          <w:u w:val="single"/>
        </w:rPr>
      </w:pPr>
      <w:r>
        <w:rPr>
          <w:rFonts w:hint="eastAsia" w:ascii="仿宋" w:hAnsi="仿宋" w:eastAsia="仿宋" w:cs="宋体"/>
          <w:color w:val="auto"/>
          <w:sz w:val="28"/>
          <w:szCs w:val="28"/>
        </w:rPr>
        <w:t>（一）承包范围：</w:t>
      </w:r>
      <w:r>
        <w:rPr>
          <w:rFonts w:hint="eastAsia" w:ascii="仿宋" w:hAnsi="仿宋" w:eastAsia="仿宋" w:cs="宋体"/>
          <w:color w:val="auto"/>
          <w:sz w:val="28"/>
          <w:szCs w:val="28"/>
          <w:u w:val="single"/>
        </w:rPr>
        <w:t xml:space="preserve">                                            </w:t>
      </w:r>
    </w:p>
    <w:p>
      <w:pPr>
        <w:pStyle w:val="31"/>
        <w:spacing w:line="520" w:lineRule="exact"/>
        <w:ind w:firstLine="560" w:firstLineChars="200"/>
        <w:rPr>
          <w:rFonts w:hint="eastAsia" w:ascii="仿宋" w:hAnsi="仿宋" w:eastAsia="仿宋" w:cs="宋体"/>
          <w:color w:val="auto"/>
          <w:sz w:val="28"/>
          <w:szCs w:val="28"/>
          <w:u w:val="single"/>
        </w:rPr>
      </w:pPr>
      <w:r>
        <w:rPr>
          <w:rFonts w:hint="eastAsia" w:ascii="仿宋" w:hAnsi="仿宋" w:eastAsia="仿宋" w:cs="宋体"/>
          <w:color w:val="auto"/>
          <w:sz w:val="28"/>
          <w:szCs w:val="28"/>
        </w:rPr>
        <w:t>（二）工期要求：</w:t>
      </w:r>
      <w:r>
        <w:rPr>
          <w:rFonts w:hint="eastAsia" w:ascii="仿宋" w:hAnsi="仿宋" w:eastAsia="仿宋" w:cs="宋体"/>
          <w:b/>
          <w:bCs/>
          <w:color w:val="auto"/>
          <w:sz w:val="28"/>
          <w:szCs w:val="28"/>
          <w:u w:val="single"/>
        </w:rPr>
        <w:t>合同签订后</w:t>
      </w:r>
      <w:r>
        <w:rPr>
          <w:rFonts w:hint="eastAsia" w:ascii="仿宋" w:hAnsi="仿宋" w:eastAsia="仿宋" w:cs="宋体"/>
          <w:b/>
          <w:bCs/>
          <w:color w:val="auto"/>
          <w:sz w:val="28"/>
          <w:szCs w:val="28"/>
          <w:u w:val="single"/>
          <w:lang w:val="en-US" w:eastAsia="zh-CN"/>
        </w:rPr>
        <w:t>30</w:t>
      </w:r>
      <w:r>
        <w:rPr>
          <w:rFonts w:hint="eastAsia" w:ascii="仿宋" w:hAnsi="仿宋" w:eastAsia="仿宋" w:cs="宋体"/>
          <w:b/>
          <w:bCs/>
          <w:color w:val="auto"/>
          <w:sz w:val="28"/>
          <w:szCs w:val="28"/>
          <w:u w:val="single"/>
        </w:rPr>
        <w:t>天。</w:t>
      </w:r>
    </w:p>
    <w:p>
      <w:pPr>
        <w:pStyle w:val="31"/>
        <w:spacing w:line="520" w:lineRule="exact"/>
        <w:ind w:firstLine="560" w:firstLineChars="200"/>
        <w:rPr>
          <w:rFonts w:hint="eastAsia" w:ascii="仿宋" w:hAnsi="仿宋" w:eastAsia="仿宋" w:cs="宋体"/>
          <w:color w:val="auto"/>
          <w:sz w:val="28"/>
          <w:szCs w:val="28"/>
          <w:u w:val="single"/>
        </w:rPr>
      </w:pPr>
      <w:r>
        <w:rPr>
          <w:rFonts w:hint="eastAsia" w:ascii="仿宋" w:hAnsi="仿宋" w:eastAsia="仿宋" w:cs="宋体"/>
          <w:color w:val="auto"/>
          <w:sz w:val="28"/>
          <w:szCs w:val="28"/>
          <w:u w:val="none"/>
        </w:rPr>
        <w:t>（三）付款方式：</w:t>
      </w:r>
      <w:r>
        <w:rPr>
          <w:rFonts w:hint="eastAsia" w:ascii="仿宋" w:hAnsi="仿宋" w:eastAsia="仿宋" w:cs="宋体"/>
          <w:color w:val="FF0000"/>
          <w:sz w:val="28"/>
          <w:szCs w:val="28"/>
          <w:u w:val="single"/>
          <w:lang w:val="en-US" w:eastAsia="zh-CN"/>
        </w:rPr>
        <w:t>（1）合同签订人员、设备进场开工后支付合同价款的30%；（2）工程完成项目50%时支付合同价款的40%；（3）竣工结算完成且验收合格后，支付竣工结算总额的27%，留竣工结算总额的3%为质保金，待工程质保期满后付清（无息）（最终以甲乙双方约定为准）</w:t>
      </w:r>
      <w:r>
        <w:rPr>
          <w:rFonts w:hint="eastAsia" w:ascii="仿宋" w:hAnsi="仿宋" w:eastAsia="仿宋" w:cs="宋体"/>
          <w:color w:val="auto"/>
          <w:sz w:val="28"/>
          <w:szCs w:val="28"/>
          <w:u w:val="single"/>
          <w:lang w:val="en-US" w:eastAsia="zh-CN"/>
        </w:rPr>
        <w:t>。甲方向乙方支付合同价款的同时，乙方向甲方提供等额增值税普通发票；乙方不提供发票或不及时提供发票的，甲方有权拒绝付款，并不构成违约。</w:t>
      </w:r>
      <w:r>
        <w:rPr>
          <w:rFonts w:hint="eastAsia" w:ascii="仿宋" w:hAnsi="仿宋" w:eastAsia="仿宋" w:cs="宋体"/>
          <w:color w:val="auto"/>
          <w:sz w:val="28"/>
          <w:szCs w:val="28"/>
          <w:u w:val="single"/>
        </w:rPr>
        <w:t xml:space="preserve">                                                  </w:t>
      </w:r>
    </w:p>
    <w:p>
      <w:pPr>
        <w:pStyle w:val="31"/>
        <w:spacing w:line="520" w:lineRule="exact"/>
        <w:ind w:firstLine="560" w:firstLineChars="200"/>
        <w:rPr>
          <w:rFonts w:hint="eastAsia" w:ascii="仿宋" w:hAnsi="仿宋" w:eastAsia="仿宋" w:cs="宋体"/>
          <w:color w:val="auto"/>
          <w:sz w:val="28"/>
          <w:szCs w:val="28"/>
          <w:u w:val="single"/>
        </w:rPr>
      </w:pPr>
      <w:r>
        <w:rPr>
          <w:rFonts w:hint="eastAsia" w:ascii="仿宋" w:hAnsi="仿宋" w:eastAsia="仿宋" w:cs="宋体"/>
          <w:color w:val="auto"/>
          <w:sz w:val="28"/>
          <w:szCs w:val="28"/>
        </w:rPr>
        <w:t>（四）质量要求</w:t>
      </w:r>
    </w:p>
    <w:p>
      <w:pPr>
        <w:pStyle w:val="31"/>
        <w:spacing w:line="520" w:lineRule="exact"/>
        <w:ind w:firstLine="560" w:firstLineChars="200"/>
        <w:rPr>
          <w:rFonts w:hint="eastAsia" w:ascii="仿宋" w:hAnsi="仿宋" w:eastAsia="仿宋" w:cs="宋体"/>
          <w:sz w:val="28"/>
          <w:szCs w:val="28"/>
          <w:u w:val="single"/>
          <w:lang w:val="zh-CN"/>
        </w:rPr>
      </w:pPr>
      <w:r>
        <w:rPr>
          <w:rFonts w:hint="eastAsia" w:ascii="仿宋" w:hAnsi="仿宋" w:eastAsia="仿宋" w:cs="宋体"/>
          <w:sz w:val="28"/>
          <w:szCs w:val="28"/>
        </w:rPr>
        <w:t>1、</w:t>
      </w:r>
      <w:r>
        <w:rPr>
          <w:rFonts w:hint="eastAsia" w:ascii="仿宋" w:hAnsi="仿宋" w:eastAsia="仿宋" w:cs="宋体"/>
          <w:sz w:val="28"/>
          <w:szCs w:val="28"/>
          <w:lang w:val="zh-CN"/>
        </w:rPr>
        <w:t>质量标准：</w:t>
      </w:r>
      <w:r>
        <w:rPr>
          <w:rFonts w:hint="eastAsia" w:ascii="仿宋" w:hAnsi="仿宋" w:eastAsia="仿宋" w:cs="宋体"/>
          <w:sz w:val="28"/>
          <w:szCs w:val="28"/>
        </w:rPr>
        <w:t>符合现行国家有关工程施工验收规范和标准的合格要求。</w:t>
      </w:r>
    </w:p>
    <w:p>
      <w:pPr>
        <w:pStyle w:val="31"/>
        <w:spacing w:line="520" w:lineRule="exact"/>
        <w:ind w:firstLine="560" w:firstLineChars="200"/>
        <w:rPr>
          <w:rFonts w:hint="eastAsia" w:ascii="仿宋" w:hAnsi="仿宋" w:eastAsia="仿宋" w:cs="宋体"/>
          <w:sz w:val="28"/>
          <w:szCs w:val="28"/>
          <w:lang w:val="zh-CN"/>
        </w:rPr>
      </w:pPr>
      <w:r>
        <w:rPr>
          <w:rFonts w:hint="eastAsia" w:ascii="仿宋" w:hAnsi="仿宋" w:eastAsia="仿宋" w:cs="宋体"/>
          <w:sz w:val="28"/>
          <w:szCs w:val="28"/>
        </w:rPr>
        <w:t>2、</w:t>
      </w:r>
      <w:r>
        <w:rPr>
          <w:rFonts w:hint="eastAsia" w:ascii="仿宋" w:hAnsi="仿宋" w:eastAsia="仿宋" w:cs="宋体"/>
          <w:sz w:val="28"/>
          <w:szCs w:val="28"/>
          <w:lang w:val="zh-CN"/>
        </w:rPr>
        <w:t>质量保修期：</w:t>
      </w:r>
      <w:r>
        <w:rPr>
          <w:rFonts w:hint="eastAsia" w:ascii="仿宋" w:hAnsi="仿宋" w:eastAsia="仿宋" w:cs="宋体"/>
          <w:sz w:val="28"/>
          <w:szCs w:val="28"/>
          <w:u w:val="single"/>
          <w:lang w:val="zh-CN"/>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 xml:space="preserve"> 。</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lang w:val="zh-CN"/>
        </w:rPr>
        <w:t>3、质量采购保证金：总造价（按审计报告审定数额结算）</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%的工程保修款，至保修期满后，由发包方付给承包方。</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（五）适用规范、标准和规程</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1、除合同另有约定外，本工程适用现行国家、行业和地方规范、标准和规程。</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2、除合同另有约定外，材料、施工工艺和本工程都应依照本技术标准和要求以及适用的现行规范、标准和规程的最新版本执行。</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（六）安全文明施工</w:t>
      </w:r>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在工程施工、竣工、交付及修补任何缺陷的过程中，承包人应当始终遵守国家和地方有关安全生产的法律、法规、规范、标准和规程等，履行其安全施工职责。</w:t>
      </w:r>
    </w:p>
    <w:p>
      <w:pPr>
        <w:pStyle w:val="33"/>
        <w:spacing w:before="0" w:after="0" w:line="520" w:lineRule="exact"/>
        <w:ind w:firstLine="562" w:firstLineChars="200"/>
        <w:outlineLvl w:val="1"/>
        <w:rPr>
          <w:rFonts w:hint="eastAsia" w:ascii="仿宋" w:hAnsi="仿宋" w:eastAsia="仿宋" w:cs="宋体"/>
          <w:b/>
          <w:bCs/>
          <w:sz w:val="28"/>
          <w:szCs w:val="28"/>
        </w:rPr>
      </w:pPr>
      <w:bookmarkStart w:id="46" w:name="_Toc12421"/>
      <w:bookmarkStart w:id="47" w:name="_Toc15798"/>
      <w:r>
        <w:rPr>
          <w:rFonts w:hint="eastAsia" w:ascii="仿宋" w:hAnsi="仿宋" w:eastAsia="仿宋" w:cs="宋体"/>
          <w:b/>
          <w:bCs/>
          <w:sz w:val="28"/>
          <w:szCs w:val="28"/>
        </w:rPr>
        <w:t>三、工程量清单</w:t>
      </w:r>
      <w:bookmarkEnd w:id="46"/>
      <w:bookmarkEnd w:id="47"/>
    </w:p>
    <w:p>
      <w:pPr>
        <w:pStyle w:val="31"/>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附工程量清单文件（自行下载）</w:t>
      </w:r>
    </w:p>
    <w:p>
      <w:pPr>
        <w:pStyle w:val="31"/>
        <w:rPr>
          <w:rFonts w:hint="eastAsia" w:ascii="仿宋" w:hAnsi="仿宋" w:eastAsia="仿宋"/>
        </w:rPr>
      </w:pPr>
    </w:p>
    <w:p>
      <w:pPr>
        <w:pStyle w:val="31"/>
        <w:rPr>
          <w:rFonts w:hint="eastAsia" w:ascii="仿宋" w:hAnsi="仿宋" w:eastAsia="仿宋"/>
        </w:rPr>
      </w:pPr>
    </w:p>
    <w:bookmarkEnd w:id="43"/>
    <w:p>
      <w:pPr>
        <w:pStyle w:val="35"/>
        <w:spacing w:line="360" w:lineRule="auto"/>
        <w:jc w:val="center"/>
        <w:rPr>
          <w:rFonts w:hint="eastAsia" w:ascii="仿宋" w:hAnsi="仿宋" w:eastAsia="仿宋" w:cs="宋体"/>
          <w:b/>
          <w:sz w:val="24"/>
        </w:rPr>
      </w:pPr>
      <w:bookmarkStart w:id="48" w:name="_Toc529952601"/>
    </w:p>
    <w:p>
      <w:pPr>
        <w:pStyle w:val="35"/>
        <w:spacing w:line="360" w:lineRule="auto"/>
        <w:jc w:val="center"/>
        <w:outlineLvl w:val="0"/>
        <w:rPr>
          <w:rFonts w:hint="eastAsia" w:ascii="仿宋" w:hAnsi="仿宋" w:eastAsia="仿宋" w:cs="宋体"/>
          <w:b/>
          <w:sz w:val="44"/>
          <w:szCs w:val="44"/>
        </w:rPr>
      </w:pPr>
      <w:bookmarkStart w:id="49" w:name="_Toc21428"/>
      <w:r>
        <w:rPr>
          <w:rFonts w:hint="eastAsia" w:ascii="仿宋" w:hAnsi="仿宋" w:eastAsia="仿宋" w:cs="宋体"/>
          <w:b/>
          <w:sz w:val="44"/>
          <w:szCs w:val="44"/>
        </w:rPr>
        <w:t>第</w:t>
      </w:r>
      <w:r>
        <w:rPr>
          <w:rFonts w:hint="eastAsia" w:ascii="仿宋" w:hAnsi="仿宋" w:eastAsia="仿宋" w:cs="宋体"/>
          <w:b/>
          <w:sz w:val="44"/>
          <w:szCs w:val="44"/>
          <w:lang w:val="en-US" w:eastAsia="zh-CN"/>
        </w:rPr>
        <w:t>七</w:t>
      </w:r>
      <w:r>
        <w:rPr>
          <w:rFonts w:hint="eastAsia" w:ascii="仿宋" w:hAnsi="仿宋" w:eastAsia="仿宋" w:cs="宋体"/>
          <w:b/>
          <w:sz w:val="44"/>
          <w:szCs w:val="44"/>
        </w:rPr>
        <w:t>章  图纸</w:t>
      </w:r>
      <w:bookmarkEnd w:id="48"/>
      <w:bookmarkEnd w:id="49"/>
    </w:p>
    <w:p>
      <w:pPr>
        <w:rPr>
          <w:rFonts w:hint="eastAsia" w:ascii="仿宋" w:hAnsi="仿宋" w:eastAsia="仿宋"/>
          <w:highlight w:val="red"/>
        </w:rPr>
      </w:pPr>
      <w:bookmarkStart w:id="50" w:name="EB494e10445b284177a9350c3e96722e55"/>
    </w:p>
    <w:p>
      <w:pPr>
        <w:pStyle w:val="35"/>
        <w:spacing w:line="360" w:lineRule="auto"/>
        <w:outlineLvl w:val="1"/>
        <w:rPr>
          <w:rFonts w:ascii="仿宋" w:hAnsi="仿宋" w:eastAsia="仿宋" w:cs="宋体"/>
          <w:b/>
          <w:sz w:val="28"/>
          <w:szCs w:val="28"/>
        </w:rPr>
      </w:pPr>
      <w:bookmarkStart w:id="51" w:name="_Toc11081"/>
      <w:r>
        <w:rPr>
          <w:rFonts w:hint="eastAsia" w:ascii="仿宋" w:hAnsi="仿宋" w:eastAsia="仿宋" w:cs="宋体"/>
          <w:b/>
          <w:sz w:val="28"/>
          <w:szCs w:val="28"/>
        </w:rPr>
        <w:t>如有图纸资料请按以下任一方式提供或注明获取途径：</w:t>
      </w:r>
      <w:bookmarkEnd w:id="51"/>
    </w:p>
    <w:p>
      <w:pPr>
        <w:pStyle w:val="35"/>
        <w:spacing w:line="360" w:lineRule="auto"/>
        <w:rPr>
          <w:rFonts w:hint="eastAsia" w:ascii="仿宋" w:hAnsi="仿宋" w:eastAsia="仿宋" w:cs="宋体"/>
          <w:sz w:val="28"/>
          <w:szCs w:val="28"/>
        </w:rPr>
      </w:pPr>
      <w:r>
        <w:rPr>
          <w:rFonts w:hint="eastAsia" w:ascii="仿宋" w:hAnsi="仿宋" w:eastAsia="仿宋" w:cs="宋体"/>
          <w:sz w:val="28"/>
          <w:szCs w:val="28"/>
        </w:rPr>
        <w:t>● 将完整图纸资料附于本章。</w:t>
      </w:r>
    </w:p>
    <w:p>
      <w:pPr>
        <w:pStyle w:val="35"/>
        <w:spacing w:line="360" w:lineRule="auto"/>
        <w:rPr>
          <w:rFonts w:hint="eastAsia" w:ascii="仿宋" w:hAnsi="仿宋" w:eastAsia="仿宋" w:cs="宋体"/>
          <w:sz w:val="28"/>
          <w:szCs w:val="28"/>
        </w:rPr>
      </w:pPr>
    </w:p>
    <w:p>
      <w:pPr>
        <w:pStyle w:val="35"/>
        <w:spacing w:line="360" w:lineRule="auto"/>
        <w:outlineLvl w:val="1"/>
        <w:rPr>
          <w:rFonts w:hint="eastAsia" w:ascii="仿宋" w:hAnsi="仿宋" w:eastAsia="仿宋" w:cs="宋体"/>
          <w:b/>
          <w:sz w:val="28"/>
          <w:szCs w:val="28"/>
        </w:rPr>
      </w:pPr>
      <w:bookmarkStart w:id="52" w:name="_Toc2707"/>
      <w:r>
        <w:rPr>
          <w:rFonts w:hint="eastAsia" w:ascii="仿宋" w:hAnsi="仿宋" w:eastAsia="仿宋" w:cs="宋体"/>
          <w:b/>
          <w:sz w:val="28"/>
          <w:szCs w:val="28"/>
        </w:rPr>
        <w:t>如无图纸资料请注明：（无）</w:t>
      </w:r>
      <w:bookmarkEnd w:id="52"/>
    </w:p>
    <w:bookmarkEnd w:id="50"/>
    <w:p>
      <w:pPr>
        <w:rPr>
          <w:rFonts w:hint="eastAsia" w:ascii="仿宋" w:hAnsi="仿宋" w:eastAsia="仿宋"/>
          <w:color w:val="000080"/>
          <w:sz w:val="20"/>
          <w:highlight w:val="white"/>
        </w:rPr>
      </w:pPr>
    </w:p>
    <w:p>
      <w:pPr>
        <w:pStyle w:val="36"/>
        <w:spacing w:after="100" w:afterAutospacing="1"/>
        <w:jc w:val="center"/>
        <w:rPr>
          <w:rFonts w:hint="eastAsia" w:ascii="仿宋" w:hAnsi="仿宋" w:eastAsia="仿宋" w:cs="黑体"/>
          <w:sz w:val="40"/>
        </w:rPr>
      </w:pPr>
      <w:bookmarkStart w:id="53" w:name="_Toc529952602"/>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rPr>
          <w:rFonts w:hint="eastAsia" w:ascii="仿宋" w:hAnsi="仿宋" w:eastAsia="仿宋" w:cs="黑体"/>
          <w:sz w:val="40"/>
        </w:rPr>
      </w:pPr>
    </w:p>
    <w:p>
      <w:pPr>
        <w:pStyle w:val="36"/>
        <w:spacing w:after="100" w:afterAutospacing="1"/>
        <w:jc w:val="center"/>
        <w:outlineLvl w:val="0"/>
        <w:rPr>
          <w:rFonts w:hint="eastAsia" w:ascii="仿宋" w:hAnsi="仿宋" w:eastAsia="仿宋" w:cs="黑体"/>
          <w:b/>
          <w:sz w:val="44"/>
          <w:szCs w:val="44"/>
        </w:rPr>
      </w:pPr>
      <w:bookmarkStart w:id="54" w:name="_Toc25225"/>
      <w:r>
        <w:rPr>
          <w:rFonts w:hint="eastAsia" w:ascii="仿宋" w:hAnsi="仿宋" w:eastAsia="仿宋" w:cs="黑体"/>
          <w:b/>
          <w:sz w:val="44"/>
          <w:szCs w:val="44"/>
        </w:rPr>
        <w:t>第</w:t>
      </w:r>
      <w:r>
        <w:rPr>
          <w:rFonts w:hint="eastAsia" w:ascii="仿宋" w:hAnsi="仿宋" w:eastAsia="仿宋" w:cs="黑体"/>
          <w:b/>
          <w:sz w:val="44"/>
          <w:szCs w:val="44"/>
          <w:lang w:val="en-US" w:eastAsia="zh-CN"/>
        </w:rPr>
        <w:t>八</w:t>
      </w:r>
      <w:r>
        <w:rPr>
          <w:rFonts w:hint="eastAsia" w:ascii="仿宋" w:hAnsi="仿宋" w:eastAsia="仿宋" w:cs="黑体"/>
          <w:b/>
          <w:sz w:val="44"/>
          <w:szCs w:val="44"/>
        </w:rPr>
        <w:t>章 响应文件格式</w:t>
      </w:r>
      <w:bookmarkEnd w:id="53"/>
      <w:bookmarkEnd w:id="54"/>
    </w:p>
    <w:p>
      <w:pPr>
        <w:pStyle w:val="36"/>
        <w:spacing w:line="360" w:lineRule="auto"/>
        <w:jc w:val="center"/>
        <w:outlineLvl w:val="0"/>
        <w:rPr>
          <w:rFonts w:ascii="仿宋" w:hAnsi="仿宋" w:eastAsia="仿宋"/>
          <w:sz w:val="28"/>
          <w:szCs w:val="28"/>
        </w:rPr>
      </w:pPr>
      <w:bookmarkStart w:id="55" w:name="_Toc16729"/>
      <w:bookmarkStart w:id="56" w:name="EB77e84d16e8514e3d843450083f22a83d"/>
      <w:r>
        <w:rPr>
          <w:rFonts w:ascii="仿宋" w:hAnsi="仿宋" w:eastAsia="仿宋" w:cs="黑体"/>
          <w:sz w:val="28"/>
          <w:szCs w:val="28"/>
        </w:rPr>
        <w:t>目  录</w:t>
      </w:r>
      <w:bookmarkEnd w:id="55"/>
    </w:p>
    <w:p>
      <w:pPr>
        <w:pStyle w:val="36"/>
        <w:spacing w:line="360" w:lineRule="auto"/>
        <w:outlineLvl w:val="0"/>
        <w:rPr>
          <w:rFonts w:ascii="仿宋" w:hAnsi="仿宋" w:eastAsia="仿宋"/>
          <w:sz w:val="28"/>
          <w:szCs w:val="28"/>
        </w:rPr>
      </w:pPr>
      <w:bookmarkStart w:id="57" w:name="_Toc22592"/>
      <w:r>
        <w:rPr>
          <w:rFonts w:ascii="仿宋" w:hAnsi="仿宋" w:eastAsia="仿宋" w:cs="宋体"/>
          <w:sz w:val="28"/>
          <w:szCs w:val="28"/>
        </w:rPr>
        <w:t>一、响应文件封面</w:t>
      </w:r>
      <w:bookmarkEnd w:id="57"/>
    </w:p>
    <w:p>
      <w:pPr>
        <w:pStyle w:val="36"/>
        <w:spacing w:line="360" w:lineRule="auto"/>
        <w:outlineLvl w:val="0"/>
        <w:rPr>
          <w:rFonts w:ascii="仿宋" w:hAnsi="仿宋" w:eastAsia="仿宋"/>
          <w:sz w:val="28"/>
          <w:szCs w:val="28"/>
        </w:rPr>
      </w:pPr>
      <w:bookmarkStart w:id="58" w:name="_Toc822"/>
      <w:r>
        <w:rPr>
          <w:rFonts w:ascii="仿宋" w:hAnsi="仿宋" w:eastAsia="仿宋" w:cs="宋体"/>
          <w:sz w:val="28"/>
          <w:szCs w:val="28"/>
        </w:rPr>
        <w:t>二、供应商资格声明</w:t>
      </w:r>
      <w:bookmarkEnd w:id="58"/>
    </w:p>
    <w:p>
      <w:pPr>
        <w:pStyle w:val="36"/>
        <w:spacing w:line="360" w:lineRule="auto"/>
        <w:outlineLvl w:val="0"/>
        <w:rPr>
          <w:rFonts w:ascii="仿宋" w:hAnsi="仿宋" w:eastAsia="仿宋"/>
          <w:sz w:val="28"/>
          <w:szCs w:val="28"/>
        </w:rPr>
      </w:pPr>
      <w:bookmarkStart w:id="59" w:name="_Toc22082"/>
      <w:r>
        <w:rPr>
          <w:rFonts w:ascii="仿宋" w:hAnsi="仿宋" w:eastAsia="仿宋" w:cs="宋体"/>
          <w:sz w:val="28"/>
          <w:szCs w:val="28"/>
        </w:rPr>
        <w:t>三、法定代表人身份证明或附有法定代表人身份证明的授权书</w:t>
      </w:r>
      <w:bookmarkEnd w:id="59"/>
    </w:p>
    <w:p>
      <w:pPr>
        <w:pStyle w:val="36"/>
        <w:spacing w:line="360" w:lineRule="auto"/>
        <w:outlineLvl w:val="0"/>
        <w:rPr>
          <w:rFonts w:ascii="仿宋" w:hAnsi="仿宋" w:eastAsia="仿宋"/>
          <w:sz w:val="28"/>
          <w:szCs w:val="28"/>
        </w:rPr>
      </w:pPr>
      <w:bookmarkStart w:id="60" w:name="_Toc14472"/>
      <w:r>
        <w:rPr>
          <w:rFonts w:ascii="仿宋" w:hAnsi="仿宋" w:eastAsia="仿宋" w:cs="宋体"/>
          <w:sz w:val="28"/>
          <w:szCs w:val="28"/>
        </w:rPr>
        <w:t>四、近三年无重大违法记录信息证明文件</w:t>
      </w:r>
      <w:bookmarkEnd w:id="60"/>
    </w:p>
    <w:p>
      <w:pPr>
        <w:pStyle w:val="36"/>
        <w:spacing w:line="360" w:lineRule="auto"/>
        <w:outlineLvl w:val="0"/>
        <w:rPr>
          <w:rFonts w:ascii="仿宋" w:hAnsi="仿宋" w:eastAsia="仿宋"/>
          <w:sz w:val="28"/>
          <w:szCs w:val="28"/>
        </w:rPr>
      </w:pPr>
      <w:bookmarkStart w:id="61" w:name="_Toc14820"/>
      <w:r>
        <w:rPr>
          <w:rFonts w:ascii="仿宋" w:hAnsi="仿宋" w:eastAsia="仿宋" w:cs="宋体"/>
          <w:sz w:val="28"/>
          <w:szCs w:val="28"/>
        </w:rPr>
        <w:t>五、其他资格证明文件</w:t>
      </w:r>
      <w:bookmarkEnd w:id="61"/>
    </w:p>
    <w:p>
      <w:pPr>
        <w:pStyle w:val="36"/>
        <w:spacing w:line="360" w:lineRule="auto"/>
        <w:outlineLvl w:val="0"/>
        <w:rPr>
          <w:rFonts w:ascii="仿宋" w:hAnsi="仿宋" w:eastAsia="仿宋"/>
          <w:sz w:val="28"/>
          <w:szCs w:val="28"/>
        </w:rPr>
      </w:pPr>
      <w:bookmarkStart w:id="62" w:name="_Toc19962"/>
      <w:r>
        <w:rPr>
          <w:rFonts w:ascii="仿宋" w:hAnsi="仿宋" w:eastAsia="仿宋"/>
          <w:sz w:val="28"/>
          <w:szCs w:val="28"/>
        </w:rPr>
        <w:t>六、行贿犯罪</w:t>
      </w:r>
      <w:r>
        <w:rPr>
          <w:rFonts w:hint="eastAsia" w:ascii="仿宋" w:hAnsi="仿宋" w:eastAsia="仿宋"/>
          <w:sz w:val="28"/>
          <w:szCs w:val="28"/>
        </w:rPr>
        <w:t>承诺书</w:t>
      </w:r>
      <w:bookmarkEnd w:id="62"/>
    </w:p>
    <w:p>
      <w:pPr>
        <w:pStyle w:val="36"/>
        <w:spacing w:line="360" w:lineRule="auto"/>
        <w:outlineLvl w:val="0"/>
        <w:rPr>
          <w:rFonts w:ascii="仿宋" w:hAnsi="仿宋" w:eastAsia="仿宋"/>
          <w:sz w:val="28"/>
          <w:szCs w:val="28"/>
        </w:rPr>
      </w:pPr>
      <w:bookmarkStart w:id="63" w:name="_Toc22311"/>
      <w:r>
        <w:rPr>
          <w:rFonts w:ascii="仿宋" w:hAnsi="仿宋" w:eastAsia="仿宋" w:cs="宋体"/>
          <w:sz w:val="28"/>
          <w:szCs w:val="28"/>
        </w:rPr>
        <w:t>七、不参与围标串标承诺书</w:t>
      </w:r>
      <w:bookmarkEnd w:id="63"/>
    </w:p>
    <w:p>
      <w:pPr>
        <w:pStyle w:val="36"/>
        <w:spacing w:line="360" w:lineRule="auto"/>
        <w:outlineLvl w:val="0"/>
        <w:rPr>
          <w:rFonts w:ascii="仿宋" w:hAnsi="仿宋" w:eastAsia="仿宋"/>
          <w:sz w:val="28"/>
          <w:szCs w:val="28"/>
        </w:rPr>
      </w:pPr>
      <w:bookmarkStart w:id="64" w:name="_Toc384"/>
      <w:r>
        <w:rPr>
          <w:rFonts w:ascii="仿宋" w:hAnsi="仿宋" w:eastAsia="仿宋" w:cs="宋体"/>
          <w:sz w:val="28"/>
          <w:szCs w:val="28"/>
        </w:rPr>
        <w:t>八、采购申请</w:t>
      </w:r>
      <w:bookmarkEnd w:id="64"/>
    </w:p>
    <w:p>
      <w:pPr>
        <w:pStyle w:val="36"/>
        <w:spacing w:line="360" w:lineRule="auto"/>
        <w:outlineLvl w:val="0"/>
        <w:rPr>
          <w:rFonts w:ascii="仿宋" w:hAnsi="仿宋" w:eastAsia="仿宋"/>
          <w:sz w:val="28"/>
          <w:szCs w:val="28"/>
        </w:rPr>
      </w:pPr>
      <w:bookmarkStart w:id="65" w:name="_Toc11845"/>
      <w:r>
        <w:rPr>
          <w:rFonts w:ascii="仿宋" w:hAnsi="仿宋" w:eastAsia="仿宋" w:cs="宋体"/>
          <w:sz w:val="28"/>
          <w:szCs w:val="28"/>
        </w:rPr>
        <w:t>九、采购申请附录</w:t>
      </w:r>
      <w:bookmarkEnd w:id="65"/>
    </w:p>
    <w:p>
      <w:pPr>
        <w:pStyle w:val="36"/>
        <w:spacing w:line="360" w:lineRule="auto"/>
        <w:outlineLvl w:val="0"/>
        <w:rPr>
          <w:rFonts w:ascii="仿宋" w:hAnsi="仿宋" w:eastAsia="仿宋"/>
          <w:sz w:val="28"/>
          <w:szCs w:val="28"/>
        </w:rPr>
      </w:pPr>
      <w:bookmarkStart w:id="66" w:name="_Toc27707"/>
      <w:r>
        <w:rPr>
          <w:rFonts w:ascii="仿宋" w:hAnsi="仿宋" w:eastAsia="仿宋" w:cs="宋体"/>
          <w:sz w:val="28"/>
          <w:szCs w:val="28"/>
        </w:rPr>
        <w:t>十、已标价的工程量清单</w:t>
      </w:r>
      <w:bookmarkEnd w:id="66"/>
    </w:p>
    <w:p>
      <w:pPr>
        <w:pStyle w:val="36"/>
        <w:spacing w:line="360" w:lineRule="auto"/>
        <w:outlineLvl w:val="0"/>
        <w:rPr>
          <w:rFonts w:ascii="仿宋" w:hAnsi="仿宋" w:eastAsia="仿宋"/>
          <w:sz w:val="28"/>
          <w:szCs w:val="28"/>
        </w:rPr>
      </w:pPr>
      <w:bookmarkStart w:id="67" w:name="_Toc20087"/>
      <w:r>
        <w:rPr>
          <w:rFonts w:ascii="仿宋" w:hAnsi="仿宋" w:eastAsia="仿宋" w:cs="宋体"/>
          <w:sz w:val="28"/>
          <w:szCs w:val="28"/>
        </w:rPr>
        <w:t>十一、联合体协议书格式（如有）</w:t>
      </w:r>
      <w:bookmarkEnd w:id="67"/>
    </w:p>
    <w:p>
      <w:pPr>
        <w:pStyle w:val="36"/>
        <w:spacing w:line="360" w:lineRule="auto"/>
        <w:outlineLvl w:val="0"/>
        <w:rPr>
          <w:rFonts w:ascii="仿宋" w:hAnsi="仿宋" w:eastAsia="仿宋"/>
          <w:sz w:val="28"/>
          <w:szCs w:val="28"/>
        </w:rPr>
      </w:pPr>
      <w:bookmarkStart w:id="68" w:name="_Toc22677"/>
      <w:r>
        <w:rPr>
          <w:rFonts w:ascii="仿宋" w:hAnsi="仿宋" w:eastAsia="仿宋" w:cs="宋体"/>
          <w:sz w:val="28"/>
          <w:szCs w:val="28"/>
        </w:rPr>
        <w:t>十二、报价书格式</w:t>
      </w:r>
      <w:bookmarkEnd w:id="68"/>
    </w:p>
    <w:p>
      <w:pPr>
        <w:pStyle w:val="36"/>
        <w:spacing w:line="360" w:lineRule="auto"/>
        <w:outlineLvl w:val="0"/>
        <w:rPr>
          <w:rFonts w:ascii="仿宋" w:hAnsi="仿宋" w:eastAsia="仿宋"/>
          <w:sz w:val="28"/>
          <w:szCs w:val="28"/>
        </w:rPr>
      </w:pPr>
      <w:bookmarkStart w:id="69" w:name="_Toc22584"/>
      <w:r>
        <w:rPr>
          <w:rFonts w:ascii="仿宋" w:hAnsi="仿宋" w:eastAsia="仿宋" w:cs="宋体"/>
          <w:sz w:val="28"/>
          <w:szCs w:val="28"/>
        </w:rPr>
        <w:t>十三、施工组织设计</w:t>
      </w:r>
      <w:bookmarkEnd w:id="69"/>
    </w:p>
    <w:p>
      <w:pPr>
        <w:pStyle w:val="36"/>
        <w:spacing w:line="360" w:lineRule="auto"/>
        <w:outlineLvl w:val="0"/>
        <w:rPr>
          <w:rFonts w:ascii="仿宋" w:hAnsi="仿宋" w:eastAsia="仿宋"/>
          <w:sz w:val="28"/>
          <w:szCs w:val="28"/>
        </w:rPr>
      </w:pPr>
      <w:bookmarkStart w:id="70" w:name="_Toc11787"/>
      <w:r>
        <w:rPr>
          <w:rFonts w:ascii="仿宋" w:hAnsi="仿宋" w:eastAsia="仿宋" w:cs="宋体"/>
          <w:sz w:val="28"/>
          <w:szCs w:val="28"/>
        </w:rPr>
        <w:t>十四、项目管理机构组成表</w:t>
      </w:r>
      <w:bookmarkEnd w:id="70"/>
    </w:p>
    <w:p>
      <w:pPr>
        <w:pStyle w:val="36"/>
        <w:spacing w:line="360" w:lineRule="auto"/>
        <w:outlineLvl w:val="0"/>
        <w:rPr>
          <w:rFonts w:ascii="仿宋" w:hAnsi="仿宋" w:eastAsia="仿宋"/>
          <w:sz w:val="28"/>
          <w:szCs w:val="28"/>
        </w:rPr>
      </w:pPr>
      <w:bookmarkStart w:id="71" w:name="_Toc25166"/>
      <w:r>
        <w:rPr>
          <w:rFonts w:ascii="仿宋" w:hAnsi="仿宋" w:eastAsia="仿宋" w:cs="宋体"/>
          <w:sz w:val="28"/>
          <w:szCs w:val="28"/>
        </w:rPr>
        <w:t>十五、项目经理简历表</w:t>
      </w:r>
      <w:bookmarkEnd w:id="71"/>
    </w:p>
    <w:p>
      <w:pPr>
        <w:spacing w:line="360" w:lineRule="auto"/>
        <w:outlineLvl w:val="0"/>
        <w:rPr>
          <w:rFonts w:hint="eastAsia" w:ascii="仿宋" w:hAnsi="仿宋" w:eastAsia="仿宋"/>
          <w:highlight w:val="red"/>
        </w:rPr>
      </w:pPr>
      <w:bookmarkStart w:id="72" w:name="_Toc18563"/>
      <w:r>
        <w:rPr>
          <w:rFonts w:hint="eastAsia" w:ascii="仿宋" w:hAnsi="仿宋" w:eastAsia="仿宋" w:cs="宋体"/>
          <w:kern w:val="0"/>
          <w:sz w:val="28"/>
          <w:szCs w:val="28"/>
        </w:rPr>
        <w:t>十六、其他证明材料</w:t>
      </w:r>
      <w:bookmarkEnd w:id="72"/>
    </w:p>
    <w:p>
      <w:pPr>
        <w:pStyle w:val="37"/>
        <w:outlineLvl w:val="1"/>
        <w:rPr>
          <w:rFonts w:ascii="仿宋" w:hAnsi="仿宋" w:eastAsia="仿宋"/>
        </w:rPr>
      </w:pPr>
      <w:r>
        <w:rPr>
          <w:rFonts w:ascii="仿宋" w:hAnsi="仿宋" w:eastAsia="仿宋"/>
        </w:rPr>
        <w:br w:type="page"/>
      </w:r>
      <w:bookmarkStart w:id="73" w:name="_Toc24666"/>
      <w:bookmarkStart w:id="74" w:name="_Toc4988"/>
      <w:r>
        <w:rPr>
          <w:rFonts w:ascii="仿宋" w:hAnsi="仿宋" w:eastAsia="仿宋"/>
        </w:rPr>
        <w:t>一、响应文件封面</w:t>
      </w:r>
      <w:bookmarkEnd w:id="73"/>
      <w:bookmarkEnd w:id="74"/>
    </w:p>
    <w:p>
      <w:pPr>
        <w:pStyle w:val="38"/>
        <w:spacing w:line="360" w:lineRule="auto"/>
        <w:rPr>
          <w:rFonts w:hint="eastAsia" w:ascii="仿宋" w:hAnsi="仿宋" w:eastAsia="仿宋" w:cs="宋体"/>
          <w:b/>
          <w:color w:val="000000"/>
          <w:sz w:val="24"/>
        </w:rPr>
      </w:pPr>
    </w:p>
    <w:p>
      <w:pPr>
        <w:pStyle w:val="38"/>
        <w:spacing w:line="360" w:lineRule="auto"/>
        <w:jc w:val="center"/>
        <w:rPr>
          <w:rFonts w:hint="eastAsia" w:ascii="仿宋" w:hAnsi="仿宋" w:eastAsia="仿宋" w:cs="宋体"/>
          <w:color w:val="000000"/>
          <w:sz w:val="24"/>
        </w:rPr>
      </w:pPr>
    </w:p>
    <w:p>
      <w:pPr>
        <w:pStyle w:val="38"/>
        <w:spacing w:line="360" w:lineRule="auto"/>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（项目名称）</w:t>
      </w:r>
    </w:p>
    <w:p>
      <w:pPr>
        <w:pStyle w:val="38"/>
        <w:spacing w:line="360" w:lineRule="auto"/>
        <w:jc w:val="center"/>
        <w:rPr>
          <w:rFonts w:hint="eastAsia" w:ascii="仿宋" w:hAnsi="仿宋" w:eastAsia="仿宋" w:cs="宋体"/>
          <w:color w:val="000000"/>
          <w:sz w:val="28"/>
          <w:szCs w:val="28"/>
        </w:rPr>
      </w:pPr>
    </w:p>
    <w:p>
      <w:pPr>
        <w:pStyle w:val="38"/>
        <w:spacing w:line="360" w:lineRule="auto"/>
        <w:ind w:firstLine="1680" w:firstLineChars="600"/>
        <w:rPr>
          <w:rFonts w:hint="eastAsia" w:ascii="仿宋" w:hAnsi="仿宋" w:eastAsia="仿宋" w:cs="宋体"/>
          <w:color w:val="000000"/>
          <w:sz w:val="28"/>
          <w:szCs w:val="28"/>
        </w:rPr>
      </w:pPr>
      <w:r>
        <w:rPr>
          <w:rFonts w:hint="eastAsia" w:ascii="仿宋" w:hAnsi="仿宋" w:eastAsia="仿宋" w:cs="宋体"/>
          <w:color w:val="000000"/>
          <w:sz w:val="28"/>
          <w:szCs w:val="28"/>
        </w:rPr>
        <w:t xml:space="preserve">     </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（包号）</w:t>
      </w:r>
    </w:p>
    <w:p>
      <w:pPr>
        <w:pStyle w:val="38"/>
        <w:spacing w:line="360" w:lineRule="auto"/>
        <w:jc w:val="center"/>
        <w:rPr>
          <w:rFonts w:hint="eastAsia" w:ascii="仿宋" w:hAnsi="仿宋" w:eastAsia="仿宋" w:cs="宋体"/>
          <w:color w:val="000000"/>
          <w:sz w:val="24"/>
        </w:rPr>
      </w:pPr>
    </w:p>
    <w:p>
      <w:pPr>
        <w:pStyle w:val="38"/>
        <w:spacing w:line="360" w:lineRule="auto"/>
        <w:jc w:val="center"/>
        <w:rPr>
          <w:rFonts w:hint="eastAsia" w:ascii="仿宋" w:hAnsi="仿宋" w:eastAsia="仿宋" w:cs="宋体"/>
          <w:color w:val="000000"/>
          <w:sz w:val="24"/>
        </w:rPr>
      </w:pPr>
    </w:p>
    <w:p>
      <w:pPr>
        <w:pStyle w:val="38"/>
        <w:spacing w:line="360" w:lineRule="auto"/>
        <w:jc w:val="center"/>
        <w:rPr>
          <w:rFonts w:hint="eastAsia" w:ascii="仿宋" w:hAnsi="仿宋" w:eastAsia="仿宋" w:cs="宋体"/>
          <w:b/>
          <w:sz w:val="52"/>
          <w:szCs w:val="52"/>
        </w:rPr>
      </w:pPr>
      <w:r>
        <w:rPr>
          <w:rFonts w:hint="eastAsia" w:ascii="仿宋" w:hAnsi="仿宋" w:eastAsia="仿宋" w:cs="宋体"/>
          <w:b/>
          <w:sz w:val="52"/>
          <w:szCs w:val="52"/>
        </w:rPr>
        <w:t>响应文件</w:t>
      </w:r>
    </w:p>
    <w:p>
      <w:pPr>
        <w:pStyle w:val="38"/>
        <w:spacing w:line="360" w:lineRule="auto"/>
        <w:jc w:val="center"/>
        <w:rPr>
          <w:rFonts w:hint="eastAsia" w:ascii="仿宋" w:hAnsi="仿宋" w:eastAsia="仿宋" w:cs="宋体"/>
          <w:color w:val="000000"/>
          <w:sz w:val="24"/>
        </w:rPr>
      </w:pPr>
    </w:p>
    <w:p>
      <w:pPr>
        <w:pStyle w:val="38"/>
        <w:spacing w:line="360" w:lineRule="auto"/>
        <w:jc w:val="center"/>
        <w:rPr>
          <w:rFonts w:hint="eastAsia" w:ascii="仿宋" w:hAnsi="仿宋" w:eastAsia="仿宋" w:cs="宋体"/>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rPr>
          <w:rFonts w:hint="eastAsia" w:ascii="仿宋" w:hAnsi="仿宋" w:eastAsia="仿宋" w:cs="宋体"/>
          <w:b/>
          <w:color w:val="000000"/>
          <w:sz w:val="24"/>
        </w:rPr>
      </w:pPr>
    </w:p>
    <w:p>
      <w:pPr>
        <w:pStyle w:val="38"/>
        <w:spacing w:line="360" w:lineRule="auto"/>
        <w:jc w:val="center"/>
        <w:outlineLvl w:val="0"/>
        <w:rPr>
          <w:rFonts w:hint="eastAsia" w:ascii="仿宋" w:hAnsi="仿宋" w:eastAsia="仿宋" w:cs="宋体"/>
          <w:color w:val="000000"/>
          <w:sz w:val="28"/>
          <w:szCs w:val="28"/>
          <w:u w:val="single"/>
        </w:rPr>
      </w:pPr>
      <w:bookmarkStart w:id="75" w:name="_Toc32548"/>
      <w:r>
        <w:rPr>
          <w:rFonts w:hint="eastAsia" w:ascii="仿宋" w:hAnsi="仿宋" w:eastAsia="仿宋" w:cs="宋体"/>
          <w:color w:val="000000"/>
          <w:sz w:val="28"/>
          <w:szCs w:val="28"/>
        </w:rPr>
        <w:t>供应商</w:t>
      </w:r>
      <w:r>
        <w:rPr>
          <w:rFonts w:hint="eastAsia" w:ascii="仿宋" w:hAnsi="仿宋" w:eastAsia="仿宋" w:cs="宋体"/>
          <w:color w:val="000000"/>
          <w:sz w:val="28"/>
          <w:szCs w:val="28"/>
          <w:u w:val="single"/>
        </w:rPr>
        <w:t xml:space="preserve">                     </w:t>
      </w:r>
      <w:r>
        <w:rPr>
          <w:rFonts w:hint="eastAsia" w:ascii="仿宋" w:hAnsi="仿宋" w:eastAsia="仿宋" w:cs="宋体"/>
          <w:sz w:val="28"/>
          <w:szCs w:val="28"/>
        </w:rPr>
        <w:t>（电子签章）</w:t>
      </w:r>
      <w:bookmarkEnd w:id="75"/>
    </w:p>
    <w:p>
      <w:pPr>
        <w:pStyle w:val="38"/>
        <w:spacing w:line="360" w:lineRule="auto"/>
        <w:ind w:firstLine="1400" w:firstLineChars="500"/>
        <w:rPr>
          <w:rFonts w:hint="eastAsia" w:ascii="仿宋" w:hAnsi="仿宋" w:eastAsia="仿宋" w:cs="宋体"/>
          <w:color w:val="000000"/>
          <w:sz w:val="28"/>
          <w:szCs w:val="28"/>
        </w:rPr>
      </w:pPr>
      <w:r>
        <w:rPr>
          <w:rFonts w:hint="eastAsia" w:ascii="仿宋" w:hAnsi="仿宋" w:eastAsia="仿宋" w:cs="宋体"/>
          <w:color w:val="000000"/>
          <w:sz w:val="28"/>
          <w:szCs w:val="28"/>
        </w:rPr>
        <w:t>法定代表人</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（电子签名）</w:t>
      </w:r>
    </w:p>
    <w:p>
      <w:pPr>
        <w:pStyle w:val="38"/>
        <w:spacing w:line="360" w:lineRule="auto"/>
        <w:jc w:val="center"/>
        <w:outlineLvl w:val="0"/>
        <w:rPr>
          <w:rFonts w:hint="eastAsia" w:ascii="仿宋" w:hAnsi="仿宋" w:eastAsia="仿宋" w:cs="宋体"/>
          <w:color w:val="000000"/>
          <w:sz w:val="28"/>
          <w:szCs w:val="28"/>
          <w:u w:val="single"/>
        </w:rPr>
      </w:pPr>
      <w:bookmarkStart w:id="76" w:name="_Toc24264"/>
      <w:r>
        <w:rPr>
          <w:rFonts w:hint="eastAsia" w:ascii="仿宋" w:hAnsi="仿宋" w:eastAsia="仿宋" w:cs="宋体"/>
          <w:color w:val="000000"/>
          <w:sz w:val="28"/>
          <w:szCs w:val="28"/>
        </w:rPr>
        <w:t>日期</w:t>
      </w:r>
      <w:r>
        <w:rPr>
          <w:rFonts w:hint="eastAsia" w:ascii="仿宋" w:hAnsi="仿宋" w:eastAsia="仿宋" w:cs="宋体"/>
          <w:color w:val="000000"/>
          <w:sz w:val="28"/>
          <w:szCs w:val="28"/>
          <w:u w:val="single"/>
        </w:rPr>
        <w:t xml:space="preserve">                   </w:t>
      </w:r>
      <w:r>
        <w:rPr>
          <w:rFonts w:hint="eastAsia" w:ascii="仿宋" w:hAnsi="仿宋" w:eastAsia="仿宋" w:cs="宋体"/>
          <w:color w:val="000000"/>
          <w:sz w:val="28"/>
          <w:szCs w:val="28"/>
        </w:rPr>
        <w:t>（年/月/日）</w:t>
      </w:r>
      <w:bookmarkEnd w:id="76"/>
    </w:p>
    <w:p>
      <w:pPr>
        <w:pStyle w:val="39"/>
        <w:spacing w:line="360" w:lineRule="auto"/>
        <w:outlineLvl w:val="1"/>
        <w:rPr>
          <w:rFonts w:ascii="仿宋" w:hAnsi="仿宋" w:eastAsia="仿宋"/>
        </w:rPr>
      </w:pPr>
      <w:r>
        <w:rPr>
          <w:rFonts w:ascii="仿宋" w:hAnsi="仿宋" w:eastAsia="仿宋"/>
        </w:rPr>
        <w:br w:type="page"/>
      </w:r>
      <w:bookmarkStart w:id="77" w:name="_Toc9459"/>
      <w:bookmarkStart w:id="78" w:name="_Toc32514"/>
      <w:r>
        <w:rPr>
          <w:rFonts w:ascii="仿宋" w:hAnsi="仿宋" w:eastAsia="仿宋"/>
        </w:rPr>
        <w:t>二、供应商资格声明</w:t>
      </w:r>
      <w:bookmarkEnd w:id="77"/>
      <w:bookmarkEnd w:id="78"/>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1．供应商概况：                                   </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 xml:space="preserve">        Ａ．供应商名称：</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 xml:space="preserve">        Ｂ．注册地址：</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传真：</w:t>
      </w:r>
      <w:r>
        <w:rPr>
          <w:rFonts w:hint="eastAsia" w:ascii="仿宋" w:hAnsi="仿宋" w:eastAsia="仿宋" w:cs="宋体"/>
          <w:sz w:val="28"/>
          <w:szCs w:val="28"/>
          <w:u w:val="single"/>
        </w:rPr>
        <w:t xml:space="preserve">           </w:t>
      </w:r>
      <w:r>
        <w:rPr>
          <w:rFonts w:hint="eastAsia" w:ascii="仿宋" w:hAnsi="仿宋" w:eastAsia="仿宋" w:cs="宋体"/>
          <w:sz w:val="28"/>
          <w:szCs w:val="28"/>
        </w:rPr>
        <w:t>电话：</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邮编：</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 xml:space="preserve">        Ｃ．成立或注册日期：</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Ｄ．法定代表人：</w:t>
      </w:r>
      <w:r>
        <w:rPr>
          <w:rFonts w:hint="eastAsia" w:ascii="仿宋" w:hAnsi="仿宋" w:eastAsia="仿宋" w:cs="宋体"/>
          <w:sz w:val="28"/>
          <w:szCs w:val="28"/>
          <w:u w:val="single"/>
        </w:rPr>
        <w:t xml:space="preserve">                   </w:t>
      </w:r>
      <w:r>
        <w:rPr>
          <w:rFonts w:hint="eastAsia" w:ascii="仿宋" w:hAnsi="仿宋" w:eastAsia="仿宋" w:cs="宋体"/>
          <w:sz w:val="28"/>
          <w:szCs w:val="28"/>
        </w:rPr>
        <w:t>（姓名、职务）</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 xml:space="preserve">        实收资本：</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其中 国家资本：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法人资本：</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个人资本：</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外商资本：</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Ｅ．最近资产负债表（到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 xml:space="preserve">        (1) 固定资产合计:</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(2) 流动资产合计:</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(3) 长期负债合计:</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(4) 流动负债合计:</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       Ｆ．最近损益表（到</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日为止）。</w:t>
      </w:r>
    </w:p>
    <w:p>
      <w:pPr>
        <w:pStyle w:val="4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(1) 本年（期）利润总额累计：</w:t>
      </w:r>
      <w:r>
        <w:rPr>
          <w:rFonts w:hint="eastAsia" w:ascii="仿宋" w:hAnsi="仿宋" w:eastAsia="仿宋" w:cs="宋体"/>
          <w:sz w:val="28"/>
          <w:szCs w:val="28"/>
          <w:u w:val="single"/>
        </w:rPr>
        <w:t xml:space="preserve">            </w:t>
      </w:r>
    </w:p>
    <w:p>
      <w:pPr>
        <w:pStyle w:val="4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 xml:space="preserve">(2) 本年（期）净利润累计： </w:t>
      </w:r>
      <w:r>
        <w:rPr>
          <w:rFonts w:hint="eastAsia" w:ascii="仿宋" w:hAnsi="仿宋" w:eastAsia="仿宋" w:cs="宋体"/>
          <w:sz w:val="28"/>
          <w:szCs w:val="28"/>
          <w:u w:val="single"/>
        </w:rPr>
        <w:t xml:space="preserve">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2．我方在此声明，我方具备并满足下列各项条款的规定。本声明如有虚假或不实之处，我方将失去合格供应商资格且我方的采购保证金将不予退还。</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（1）具有独立承担民事责任的能力；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（2）具有良好的商业信誉和健全的财务会计制度；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（3）具有履行合同所必需的设备和专业技术能力；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（4）有依法缴纳税收的良好记录；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（5）近三年内，在经营活动中没有重大违法记录。 </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3．最近三年投标工程在国内主要用户的名称和地址：</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r>
              <w:rPr>
                <w:rFonts w:hint="eastAsia" w:ascii="仿宋" w:hAnsi="仿宋" w:eastAsia="仿宋" w:cs="宋体"/>
                <w:sz w:val="28"/>
                <w:szCs w:val="28"/>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r>
              <w:rPr>
                <w:rFonts w:hint="eastAsia" w:ascii="仿宋" w:hAnsi="仿宋" w:eastAsia="仿宋" w:cs="宋体"/>
                <w:sz w:val="28"/>
                <w:szCs w:val="28"/>
              </w:rPr>
              <w:t>工程名称</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r>
              <w:rPr>
                <w:rFonts w:hint="eastAsia" w:ascii="仿宋" w:hAnsi="仿宋" w:eastAsia="仿宋" w:cs="宋体"/>
                <w:sz w:val="28"/>
                <w:szCs w:val="28"/>
              </w:rPr>
              <w:t>数量</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r>
              <w:rPr>
                <w:rFonts w:hint="eastAsia" w:ascii="仿宋" w:hAnsi="仿宋" w:eastAsia="仿宋" w:cs="宋体"/>
                <w:sz w:val="28"/>
                <w:szCs w:val="28"/>
              </w:rPr>
              <w:t>竣工日期</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r>
              <w:rPr>
                <w:rFonts w:hint="eastAsia" w:ascii="仿宋" w:hAnsi="仿宋" w:eastAsia="仿宋" w:cs="宋体"/>
                <w:sz w:val="28"/>
                <w:szCs w:val="28"/>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07"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2299"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40"/>
              <w:adjustRightInd w:val="0"/>
              <w:snapToGrid w:val="0"/>
              <w:jc w:val="center"/>
              <w:rPr>
                <w:rFonts w:ascii="仿宋" w:hAnsi="仿宋" w:eastAsia="仿宋" w:cs="宋体"/>
                <w:sz w:val="28"/>
                <w:szCs w:val="28"/>
              </w:rPr>
            </w:pPr>
          </w:p>
        </w:tc>
      </w:tr>
    </w:tbl>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4. 附法人营业执照、资质证书、安全生产许可证复印件。</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就我方全部所知，兹证明上述声明是真实、正确的，并已提供了全部现有资料和数据，我方同意根据贵方要求出示文件予以证实。</w:t>
      </w:r>
    </w:p>
    <w:p>
      <w:pPr>
        <w:pStyle w:val="40"/>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   供应商（电子签章）：</w:t>
      </w:r>
    </w:p>
    <w:p>
      <w:pPr>
        <w:pStyle w:val="40"/>
        <w:spacing w:line="360" w:lineRule="auto"/>
        <w:ind w:firstLine="420"/>
        <w:rPr>
          <w:rFonts w:hint="eastAsia" w:ascii="仿宋" w:hAnsi="仿宋" w:eastAsia="仿宋" w:cs="宋体"/>
          <w:sz w:val="28"/>
          <w:szCs w:val="28"/>
          <w:u w:val="single"/>
        </w:rPr>
      </w:pPr>
      <w:r>
        <w:rPr>
          <w:rFonts w:hint="eastAsia" w:ascii="仿宋" w:hAnsi="仿宋" w:eastAsia="仿宋" w:cs="宋体"/>
          <w:sz w:val="28"/>
          <w:szCs w:val="28"/>
        </w:rPr>
        <w:t xml:space="preserve">   法定代表人或其授权代表（电子签名）</w:t>
      </w:r>
      <w:r>
        <w:rPr>
          <w:rFonts w:hint="eastAsia" w:ascii="仿宋" w:hAnsi="仿宋" w:eastAsia="仿宋" w:cs="宋体"/>
          <w:bCs/>
          <w:sz w:val="28"/>
          <w:szCs w:val="28"/>
        </w:rPr>
        <w:t>：</w:t>
      </w:r>
    </w:p>
    <w:p>
      <w:pPr>
        <w:pStyle w:val="40"/>
        <w:spacing w:line="360" w:lineRule="auto"/>
        <w:ind w:firstLine="420"/>
        <w:rPr>
          <w:rFonts w:hint="eastAsia" w:ascii="仿宋" w:hAnsi="仿宋" w:eastAsia="仿宋" w:cs="宋体"/>
        </w:rPr>
      </w:pPr>
      <w:r>
        <w:rPr>
          <w:rFonts w:hint="eastAsia" w:ascii="仿宋" w:hAnsi="仿宋" w:eastAsia="仿宋" w:cs="宋体"/>
          <w:sz w:val="28"/>
          <w:szCs w:val="28"/>
        </w:rPr>
        <w:t xml:space="preserve">   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月 </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日</w:t>
      </w:r>
    </w:p>
    <w:p>
      <w:pPr>
        <w:pStyle w:val="41"/>
        <w:spacing w:line="360" w:lineRule="auto"/>
        <w:outlineLvl w:val="1"/>
        <w:rPr>
          <w:rStyle w:val="42"/>
          <w:rFonts w:ascii="仿宋" w:hAnsi="仿宋" w:eastAsia="仿宋"/>
          <w:b/>
          <w:bCs w:val="0"/>
          <w:szCs w:val="24"/>
        </w:rPr>
      </w:pPr>
      <w:r>
        <w:rPr>
          <w:rFonts w:ascii="仿宋" w:hAnsi="仿宋" w:eastAsia="仿宋"/>
        </w:rPr>
        <w:br w:type="page"/>
      </w:r>
      <w:bookmarkStart w:id="79" w:name="_Toc18257"/>
      <w:bookmarkStart w:id="80" w:name="_Toc22451"/>
      <w:r>
        <w:rPr>
          <w:rFonts w:ascii="仿宋" w:hAnsi="仿宋" w:eastAsia="仿宋"/>
        </w:rPr>
        <w:t>三、法定代表人身份证明或附有法定代表人身份证明的授权书</w:t>
      </w:r>
      <w:bookmarkEnd w:id="79"/>
      <w:bookmarkEnd w:id="80"/>
      <w:bookmarkStart w:id="81" w:name="_Toc23238"/>
    </w:p>
    <w:bookmarkEnd w:id="81"/>
    <w:p>
      <w:pPr>
        <w:pStyle w:val="44"/>
        <w:spacing w:line="360" w:lineRule="auto"/>
        <w:ind w:firstLine="420"/>
        <w:jc w:val="center"/>
        <w:rPr>
          <w:rFonts w:ascii="仿宋" w:hAnsi="仿宋" w:eastAsia="仿宋"/>
          <w:szCs w:val="21"/>
        </w:rPr>
      </w:pPr>
    </w:p>
    <w:p>
      <w:pPr>
        <w:pStyle w:val="44"/>
        <w:spacing w:line="360" w:lineRule="auto"/>
        <w:jc w:val="center"/>
        <w:rPr>
          <w:rFonts w:hint="eastAsia" w:ascii="仿宋" w:hAnsi="仿宋" w:eastAsia="仿宋" w:cs="宋体"/>
          <w:b/>
          <w:sz w:val="28"/>
          <w:szCs w:val="28"/>
        </w:rPr>
      </w:pPr>
      <w:r>
        <w:rPr>
          <w:rFonts w:hint="eastAsia" w:ascii="仿宋" w:hAnsi="仿宋" w:eastAsia="仿宋" w:cs="宋体"/>
          <w:b/>
          <w:bCs/>
          <w:sz w:val="28"/>
          <w:szCs w:val="28"/>
        </w:rPr>
        <w:t>法定代表人身份证明</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供应商名称：</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单位性质：</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成立时间：</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经营期限：</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姓    名：</w:t>
      </w:r>
      <w:r>
        <w:rPr>
          <w:rFonts w:hint="eastAsia" w:ascii="仿宋" w:hAnsi="仿宋" w:eastAsia="仿宋" w:cs="宋体"/>
          <w:sz w:val="28"/>
          <w:szCs w:val="28"/>
          <w:u w:val="single"/>
        </w:rPr>
        <w:t xml:space="preserve">                    </w:t>
      </w:r>
      <w:r>
        <w:rPr>
          <w:rFonts w:hint="eastAsia" w:ascii="仿宋" w:hAnsi="仿宋" w:eastAsia="仿宋" w:cs="宋体"/>
          <w:sz w:val="28"/>
          <w:szCs w:val="28"/>
        </w:rPr>
        <w:t>性     别：</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u w:val="single"/>
        </w:rPr>
      </w:pPr>
      <w:r>
        <w:rPr>
          <w:rFonts w:hint="eastAsia" w:ascii="仿宋" w:hAnsi="仿宋" w:eastAsia="仿宋" w:cs="宋体"/>
          <w:sz w:val="28"/>
          <w:szCs w:val="28"/>
        </w:rPr>
        <w:t>年    龄：</w:t>
      </w:r>
      <w:r>
        <w:rPr>
          <w:rFonts w:hint="eastAsia" w:ascii="仿宋" w:hAnsi="仿宋" w:eastAsia="仿宋" w:cs="宋体"/>
          <w:sz w:val="28"/>
          <w:szCs w:val="28"/>
          <w:u w:val="single"/>
        </w:rPr>
        <w:t xml:space="preserve">                    </w:t>
      </w:r>
      <w:r>
        <w:rPr>
          <w:rFonts w:hint="eastAsia" w:ascii="仿宋" w:hAnsi="仿宋" w:eastAsia="仿宋" w:cs="宋体"/>
          <w:sz w:val="28"/>
          <w:szCs w:val="28"/>
        </w:rPr>
        <w:t>职     务：</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ab/>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系</w:t>
      </w:r>
      <w:r>
        <w:rPr>
          <w:rFonts w:hint="eastAsia" w:ascii="仿宋" w:hAnsi="仿宋" w:eastAsia="仿宋" w:cs="宋体"/>
          <w:sz w:val="28"/>
          <w:szCs w:val="28"/>
          <w:u w:val="single"/>
        </w:rPr>
        <w:t xml:space="preserve">                                     </w:t>
      </w:r>
      <w:r>
        <w:rPr>
          <w:rFonts w:hint="eastAsia" w:ascii="仿宋" w:hAnsi="仿宋" w:eastAsia="仿宋" w:cs="宋体"/>
          <w:sz w:val="28"/>
          <w:szCs w:val="28"/>
        </w:rPr>
        <w:t>（供应商）的法定代表人。</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特此证明。</w:t>
      </w:r>
    </w:p>
    <w:p>
      <w:pPr>
        <w:pStyle w:val="44"/>
        <w:spacing w:line="360" w:lineRule="auto"/>
        <w:ind w:firstLine="420"/>
        <w:rPr>
          <w:rFonts w:hint="eastAsia" w:ascii="仿宋" w:hAnsi="仿宋" w:eastAsia="仿宋" w:cs="宋体"/>
          <w:sz w:val="28"/>
          <w:szCs w:val="28"/>
        </w:rPr>
      </w:pP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附：法定代表人身份证复印件正反面</w:t>
      </w:r>
    </w:p>
    <w:p>
      <w:pPr>
        <w:pStyle w:val="44"/>
        <w:spacing w:line="360" w:lineRule="auto"/>
        <w:ind w:firstLine="420"/>
        <w:rPr>
          <w:rFonts w:hint="eastAsia" w:ascii="仿宋" w:hAnsi="仿宋" w:eastAsia="仿宋" w:cs="宋体"/>
          <w:sz w:val="28"/>
          <w:szCs w:val="28"/>
        </w:rPr>
      </w:pP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                                 供应商（电子签章）：</w:t>
      </w:r>
      <w:r>
        <w:rPr>
          <w:rFonts w:hint="eastAsia" w:ascii="仿宋" w:hAnsi="仿宋" w:eastAsia="仿宋" w:cs="宋体"/>
          <w:sz w:val="28"/>
          <w:szCs w:val="28"/>
          <w:u w:val="single"/>
        </w:rPr>
        <w:t xml:space="preserve">                           </w:t>
      </w:r>
    </w:p>
    <w:p>
      <w:pPr>
        <w:pStyle w:val="44"/>
        <w:spacing w:line="360" w:lineRule="auto"/>
        <w:ind w:firstLine="420"/>
        <w:rPr>
          <w:rFonts w:hint="eastAsia" w:ascii="仿宋" w:hAnsi="仿宋" w:eastAsia="仿宋" w:cs="宋体"/>
          <w:sz w:val="28"/>
          <w:szCs w:val="28"/>
        </w:rPr>
      </w:pPr>
      <w:r>
        <w:rPr>
          <w:rFonts w:hint="eastAsia" w:ascii="仿宋" w:hAnsi="仿宋" w:eastAsia="仿宋" w:cs="宋体"/>
          <w:sz w:val="28"/>
          <w:szCs w:val="28"/>
        </w:rPr>
        <w:t xml:space="preserve">                                 日    期：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日  </w:t>
      </w:r>
    </w:p>
    <w:p>
      <w:pPr>
        <w:pStyle w:val="44"/>
        <w:spacing w:line="360" w:lineRule="auto"/>
        <w:ind w:firstLine="420"/>
        <w:rPr>
          <w:rFonts w:hint="eastAsia" w:ascii="仿宋" w:hAnsi="仿宋" w:eastAsia="仿宋" w:cs="宋体"/>
          <w:sz w:val="28"/>
          <w:szCs w:val="28"/>
        </w:rPr>
      </w:pPr>
    </w:p>
    <w:p>
      <w:pPr>
        <w:pStyle w:val="44"/>
        <w:spacing w:line="360" w:lineRule="auto"/>
        <w:ind w:firstLine="560" w:firstLineChars="200"/>
        <w:jc w:val="center"/>
        <w:rPr>
          <w:rFonts w:hint="eastAsia" w:ascii="仿宋" w:hAnsi="仿宋" w:eastAsia="仿宋"/>
          <w:b/>
          <w:bCs/>
          <w:sz w:val="28"/>
          <w:szCs w:val="28"/>
          <w:lang w:val="zh-CN"/>
        </w:rPr>
      </w:pPr>
      <w:r>
        <w:rPr>
          <w:rFonts w:hint="eastAsia" w:ascii="仿宋" w:hAnsi="仿宋" w:eastAsia="仿宋" w:cs="宋体"/>
          <w:sz w:val="28"/>
          <w:szCs w:val="28"/>
        </w:rPr>
        <w:br w:type="page"/>
      </w:r>
      <w:r>
        <w:rPr>
          <w:rFonts w:hint="eastAsia" w:ascii="仿宋" w:hAnsi="仿宋" w:eastAsia="仿宋"/>
          <w:b/>
          <w:bCs/>
          <w:sz w:val="28"/>
          <w:szCs w:val="28"/>
          <w:lang w:val="zh-CN"/>
        </w:rPr>
        <w:t>授权委托书</w:t>
      </w:r>
    </w:p>
    <w:p>
      <w:pPr>
        <w:pStyle w:val="45"/>
        <w:adjustRightInd w:val="0"/>
        <w:snapToGrid w:val="0"/>
        <w:spacing w:line="360" w:lineRule="auto"/>
        <w:ind w:firstLine="560" w:firstLineChars="200"/>
        <w:rPr>
          <w:rFonts w:ascii="仿宋" w:hAnsi="仿宋" w:eastAsia="仿宋" w:cs="宋体"/>
          <w:sz w:val="28"/>
          <w:szCs w:val="28"/>
        </w:rPr>
      </w:pP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本授权委托书声明：我</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 (姓名)系</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(供应商名称)的法定代表人，现授权委托 </w:t>
      </w:r>
      <w:r>
        <w:rPr>
          <w:rFonts w:hint="eastAsia" w:ascii="仿宋" w:hAnsi="仿宋" w:eastAsia="仿宋" w:cs="宋体"/>
          <w:sz w:val="28"/>
          <w:szCs w:val="28"/>
          <w:u w:val="single"/>
        </w:rPr>
        <w:t xml:space="preserve">         </w:t>
      </w:r>
      <w:r>
        <w:rPr>
          <w:rFonts w:hint="eastAsia" w:ascii="仿宋" w:hAnsi="仿宋" w:eastAsia="仿宋" w:cs="宋体"/>
          <w:sz w:val="28"/>
          <w:szCs w:val="28"/>
        </w:rPr>
        <w:t>(姓名)为我公司本次采购采购活动的授权代表，参加</w:t>
      </w:r>
      <w:r>
        <w:rPr>
          <w:rFonts w:hint="eastAsia" w:ascii="仿宋" w:hAnsi="仿宋" w:eastAsia="仿宋" w:cs="宋体"/>
          <w:sz w:val="28"/>
          <w:szCs w:val="28"/>
          <w:u w:val="single"/>
        </w:rPr>
        <w:t xml:space="preserve">                </w:t>
      </w:r>
      <w:r>
        <w:rPr>
          <w:rFonts w:hint="eastAsia" w:ascii="仿宋" w:hAnsi="仿宋" w:eastAsia="仿宋" w:cs="宋体"/>
          <w:sz w:val="28"/>
          <w:szCs w:val="28"/>
        </w:rPr>
        <w:t>(采购人)的</w:t>
      </w:r>
      <w:r>
        <w:rPr>
          <w:rFonts w:hint="eastAsia" w:ascii="仿宋" w:hAnsi="仿宋" w:eastAsia="仿宋" w:cs="宋体"/>
          <w:sz w:val="28"/>
          <w:szCs w:val="28"/>
          <w:u w:val="single"/>
        </w:rPr>
        <w:t xml:space="preserve">                    </w:t>
      </w:r>
      <w:r>
        <w:rPr>
          <w:rFonts w:hint="eastAsia" w:ascii="仿宋" w:hAnsi="仿宋" w:eastAsia="仿宋" w:cs="宋体"/>
          <w:sz w:val="28"/>
          <w:szCs w:val="28"/>
        </w:rPr>
        <w:t>项目的采购采购活动。授权代表在采购、合同签订过程中所签署的一切文件和处理与之有关的一切事务，我均予以承认。</w:t>
      </w:r>
    </w:p>
    <w:p>
      <w:pPr>
        <w:pStyle w:val="45"/>
        <w:adjustRightInd w:val="0"/>
        <w:snapToGrid w:val="0"/>
        <w:spacing w:line="360" w:lineRule="auto"/>
        <w:ind w:firstLine="560" w:firstLineChars="200"/>
        <w:rPr>
          <w:rFonts w:hint="eastAsia" w:ascii="仿宋" w:hAnsi="仿宋" w:eastAsia="仿宋" w:cs="宋体"/>
          <w:sz w:val="28"/>
          <w:szCs w:val="28"/>
        </w:rPr>
      </w:pP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授权代表无转委托权。特此委托。</w:t>
      </w:r>
    </w:p>
    <w:p>
      <w:pPr>
        <w:pStyle w:val="45"/>
        <w:adjustRightInd w:val="0"/>
        <w:snapToGrid w:val="0"/>
        <w:spacing w:line="360" w:lineRule="auto"/>
        <w:ind w:firstLine="560" w:firstLineChars="200"/>
        <w:rPr>
          <w:rFonts w:hint="eastAsia" w:ascii="仿宋" w:hAnsi="仿宋" w:eastAsia="仿宋" w:cs="宋体"/>
          <w:sz w:val="28"/>
          <w:szCs w:val="28"/>
        </w:rPr>
      </w:pP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授权代表（姓名）：               性别：                  年龄：</w:t>
      </w: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单           位：               部门：                   职务：</w:t>
      </w:r>
    </w:p>
    <w:p>
      <w:pPr>
        <w:pStyle w:val="45"/>
        <w:adjustRightInd w:val="0"/>
        <w:snapToGrid w:val="0"/>
        <w:spacing w:line="360" w:lineRule="auto"/>
        <w:ind w:firstLine="560" w:firstLineChars="200"/>
        <w:rPr>
          <w:rFonts w:hint="eastAsia" w:ascii="仿宋" w:hAnsi="仿宋" w:eastAsia="仿宋" w:cs="宋体"/>
          <w:sz w:val="28"/>
          <w:szCs w:val="28"/>
        </w:rPr>
      </w:pP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附：授权代表身份证复印件正反面</w:t>
      </w:r>
    </w:p>
    <w:p>
      <w:pPr>
        <w:pStyle w:val="45"/>
        <w:adjustRightInd w:val="0"/>
        <w:snapToGrid w:val="0"/>
        <w:spacing w:line="360" w:lineRule="auto"/>
        <w:ind w:firstLine="560" w:firstLineChars="200"/>
        <w:rPr>
          <w:rFonts w:hint="eastAsia" w:ascii="仿宋" w:hAnsi="仿宋" w:eastAsia="仿宋" w:cs="宋体"/>
          <w:sz w:val="28"/>
          <w:szCs w:val="28"/>
        </w:rPr>
      </w:pPr>
    </w:p>
    <w:p>
      <w:pPr>
        <w:pStyle w:val="45"/>
        <w:adjustRightInd w:val="0"/>
        <w:snapToGrid w:val="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供应商名称 (电子签章)：</w:t>
      </w:r>
    </w:p>
    <w:p>
      <w:pPr>
        <w:pStyle w:val="45"/>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法定代表人 (电子签名)：</w:t>
      </w:r>
    </w:p>
    <w:p>
      <w:pPr>
        <w:pStyle w:val="45"/>
        <w:adjustRightInd w:val="0"/>
        <w:snapToGrid w:val="0"/>
        <w:spacing w:line="360" w:lineRule="auto"/>
        <w:ind w:firstLine="560" w:firstLineChars="200"/>
        <w:rPr>
          <w:rFonts w:hint="eastAsia" w:ascii="仿宋" w:hAnsi="仿宋" w:eastAsia="仿宋" w:cs="宋体"/>
          <w:sz w:val="24"/>
          <w:szCs w:val="24"/>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46"/>
        <w:outlineLvl w:val="1"/>
        <w:rPr>
          <w:rFonts w:ascii="仿宋" w:hAnsi="仿宋" w:eastAsia="仿宋"/>
        </w:rPr>
      </w:pPr>
      <w:r>
        <w:rPr>
          <w:rFonts w:ascii="仿宋" w:hAnsi="仿宋" w:eastAsia="仿宋"/>
          <w:sz w:val="24"/>
        </w:rPr>
        <w:br w:type="page"/>
      </w:r>
      <w:bookmarkStart w:id="82" w:name="_Toc32"/>
      <w:bookmarkStart w:id="83" w:name="_Toc9426"/>
      <w:r>
        <w:rPr>
          <w:rFonts w:ascii="仿宋" w:hAnsi="仿宋" w:eastAsia="仿宋"/>
        </w:rPr>
        <w:t>四、近三年无重大违法记录信息证明文件</w:t>
      </w:r>
      <w:bookmarkEnd w:id="82"/>
      <w:bookmarkEnd w:id="83"/>
    </w:p>
    <w:p>
      <w:pPr>
        <w:pStyle w:val="47"/>
        <w:outlineLvl w:val="1"/>
        <w:rPr>
          <w:rFonts w:ascii="仿宋" w:hAnsi="仿宋" w:eastAsia="仿宋"/>
          <w:szCs w:val="32"/>
        </w:rPr>
      </w:pPr>
      <w:r>
        <w:rPr>
          <w:rFonts w:ascii="仿宋" w:hAnsi="仿宋" w:eastAsia="仿宋"/>
        </w:rPr>
        <w:br w:type="page"/>
      </w:r>
      <w:bookmarkStart w:id="84" w:name="_Toc14953"/>
      <w:bookmarkStart w:id="85" w:name="_Toc18448"/>
      <w:r>
        <w:rPr>
          <w:rFonts w:ascii="仿宋" w:hAnsi="仿宋" w:eastAsia="仿宋"/>
          <w:szCs w:val="32"/>
        </w:rPr>
        <w:t>五、其他资格证明文件</w:t>
      </w:r>
      <w:bookmarkEnd w:id="84"/>
      <w:bookmarkEnd w:id="85"/>
    </w:p>
    <w:p>
      <w:pPr>
        <w:pStyle w:val="48"/>
        <w:outlineLvl w:val="1"/>
        <w:rPr>
          <w:rFonts w:hint="eastAsia" w:ascii="仿宋" w:hAnsi="仿宋" w:eastAsia="仿宋"/>
          <w:b w:val="0"/>
          <w:sz w:val="28"/>
          <w:szCs w:val="28"/>
        </w:rPr>
      </w:pPr>
      <w:bookmarkStart w:id="86" w:name="_Toc20378"/>
      <w:r>
        <w:rPr>
          <w:rFonts w:hint="eastAsia" w:ascii="仿宋" w:hAnsi="仿宋" w:eastAsia="仿宋"/>
          <w:b w:val="0"/>
          <w:sz w:val="28"/>
          <w:szCs w:val="28"/>
        </w:rPr>
        <w:t>1、近三年财务报表（2019年至2021年）：供应商是法人的应提供经审计的近三年度的财务报告，成立不足一年的提供成立至今的财务报表和其基本开户银行出具的开标前两周内资信证明；部分其他组织或自然人，没有经审计的财务报告或财务报表，应当提供银行出具的开标前两周内的资信证明；</w:t>
      </w:r>
      <w:bookmarkEnd w:id="86"/>
    </w:p>
    <w:p>
      <w:pPr>
        <w:pStyle w:val="48"/>
        <w:outlineLvl w:val="1"/>
        <w:rPr>
          <w:rFonts w:hint="eastAsia" w:ascii="仿宋" w:hAnsi="仿宋" w:eastAsia="仿宋"/>
          <w:b w:val="0"/>
          <w:sz w:val="28"/>
          <w:szCs w:val="28"/>
        </w:rPr>
      </w:pPr>
      <w:bookmarkStart w:id="87" w:name="_Toc11605"/>
      <w:r>
        <w:rPr>
          <w:rFonts w:hint="eastAsia" w:ascii="仿宋" w:hAnsi="仿宋" w:eastAsia="仿宋"/>
          <w:b w:val="0"/>
          <w:sz w:val="28"/>
          <w:szCs w:val="28"/>
        </w:rPr>
        <w:t>2、参加采购活动前三年内，在经营活动中没有重大违法记录 “信用中国”网站：（ http://www.creditchina.gov.cn/ ）无违法违规行为的查询纪录截图并盖公章；</w:t>
      </w:r>
      <w:bookmarkEnd w:id="87"/>
    </w:p>
    <w:p>
      <w:pPr>
        <w:pStyle w:val="48"/>
        <w:outlineLvl w:val="1"/>
        <w:rPr>
          <w:rFonts w:hint="eastAsia" w:ascii="仿宋" w:hAnsi="仿宋" w:eastAsia="仿宋"/>
          <w:b w:val="0"/>
          <w:sz w:val="28"/>
          <w:szCs w:val="28"/>
        </w:rPr>
      </w:pPr>
      <w:bookmarkStart w:id="88" w:name="_Toc16365"/>
      <w:r>
        <w:rPr>
          <w:rFonts w:hint="eastAsia" w:ascii="仿宋" w:hAnsi="仿宋" w:eastAsia="仿宋"/>
          <w:b w:val="0"/>
          <w:sz w:val="28"/>
          <w:szCs w:val="28"/>
        </w:rPr>
        <w:t>3、在中国政府采购网（http://www.ccgp.gov.cn）政府采购严重违法失信行为名单查询截图并盖公章；</w:t>
      </w:r>
      <w:bookmarkEnd w:id="88"/>
    </w:p>
    <w:p>
      <w:pPr>
        <w:pStyle w:val="48"/>
        <w:outlineLvl w:val="1"/>
        <w:rPr>
          <w:rFonts w:ascii="仿宋" w:hAnsi="仿宋" w:eastAsia="仿宋"/>
        </w:rPr>
      </w:pPr>
      <w:bookmarkStart w:id="89" w:name="_Toc14781"/>
      <w:r>
        <w:rPr>
          <w:rFonts w:hint="eastAsia" w:ascii="仿宋" w:hAnsi="仿宋" w:eastAsia="仿宋"/>
          <w:b w:val="0"/>
          <w:sz w:val="28"/>
          <w:szCs w:val="28"/>
        </w:rPr>
        <w:t>4、信誉要求：具有良好的商业信誉、无不良行为记录。</w:t>
      </w:r>
      <w:r>
        <w:rPr>
          <w:rFonts w:ascii="仿宋" w:hAnsi="仿宋" w:eastAsia="仿宋"/>
        </w:rPr>
        <w:br w:type="page"/>
      </w:r>
      <w:bookmarkStart w:id="90" w:name="_Toc31918"/>
      <w:r>
        <w:rPr>
          <w:rFonts w:ascii="仿宋" w:hAnsi="仿宋" w:eastAsia="仿宋"/>
        </w:rPr>
        <w:t>六、行贿犯罪</w:t>
      </w:r>
      <w:bookmarkEnd w:id="90"/>
      <w:r>
        <w:rPr>
          <w:rFonts w:hint="eastAsia" w:ascii="仿宋" w:hAnsi="仿宋" w:eastAsia="仿宋"/>
        </w:rPr>
        <w:t>承诺书</w:t>
      </w:r>
      <w:bookmarkEnd w:id="89"/>
    </w:p>
    <w:p>
      <w:pPr>
        <w:pStyle w:val="49"/>
        <w:spacing w:line="360" w:lineRule="auto"/>
        <w:jc w:val="center"/>
        <w:rPr>
          <w:rFonts w:hint="eastAsia" w:ascii="仿宋" w:hAnsi="仿宋" w:eastAsia="仿宋" w:cs="宋体"/>
          <w:b/>
          <w:sz w:val="32"/>
          <w:szCs w:val="32"/>
        </w:rPr>
      </w:pPr>
      <w:r>
        <w:rPr>
          <w:rFonts w:hint="eastAsia" w:ascii="仿宋" w:hAnsi="仿宋" w:eastAsia="仿宋" w:cs="宋体"/>
          <w:b/>
          <w:sz w:val="32"/>
          <w:szCs w:val="32"/>
        </w:rPr>
        <w:t>（格式自拟）</w:t>
      </w:r>
    </w:p>
    <w:p>
      <w:pPr>
        <w:pStyle w:val="49"/>
        <w:spacing w:line="360" w:lineRule="auto"/>
        <w:ind w:firstLine="560"/>
        <w:rPr>
          <w:rFonts w:hint="eastAsia" w:ascii="仿宋" w:hAnsi="仿宋" w:eastAsia="仿宋" w:cs="宋体"/>
          <w:szCs w:val="21"/>
          <w:u w:val="single"/>
        </w:rPr>
      </w:pPr>
    </w:p>
    <w:p>
      <w:pPr>
        <w:pStyle w:val="49"/>
        <w:spacing w:line="360" w:lineRule="auto"/>
        <w:ind w:right="1120"/>
        <w:jc w:val="center"/>
        <w:rPr>
          <w:rFonts w:hint="eastAsia" w:ascii="仿宋" w:hAnsi="仿宋" w:eastAsia="仿宋" w:cs="宋体"/>
          <w:b/>
          <w:sz w:val="28"/>
          <w:szCs w:val="28"/>
        </w:rPr>
      </w:pPr>
    </w:p>
    <w:p>
      <w:pPr>
        <w:pStyle w:val="50"/>
        <w:outlineLvl w:val="1"/>
        <w:rPr>
          <w:rFonts w:ascii="仿宋" w:hAnsi="仿宋" w:eastAsia="仿宋"/>
        </w:rPr>
      </w:pPr>
      <w:r>
        <w:rPr>
          <w:rFonts w:ascii="仿宋" w:hAnsi="仿宋" w:eastAsia="仿宋"/>
        </w:rPr>
        <w:br w:type="page"/>
      </w:r>
      <w:bookmarkStart w:id="91" w:name="_Toc22713"/>
      <w:bookmarkStart w:id="92" w:name="_Toc24876"/>
      <w:r>
        <w:rPr>
          <w:rFonts w:ascii="仿宋" w:hAnsi="仿宋" w:eastAsia="仿宋"/>
        </w:rPr>
        <w:t>七、不参与围标串标承诺书</w:t>
      </w:r>
      <w:bookmarkEnd w:id="91"/>
      <w:bookmarkEnd w:id="92"/>
    </w:p>
    <w:p>
      <w:pPr>
        <w:pStyle w:val="51"/>
        <w:spacing w:line="360" w:lineRule="auto"/>
        <w:ind w:firstLine="498" w:firstLineChars="177"/>
        <w:jc w:val="center"/>
        <w:rPr>
          <w:rFonts w:ascii="仿宋" w:hAnsi="仿宋" w:eastAsia="仿宋"/>
          <w:sz w:val="28"/>
          <w:szCs w:val="28"/>
        </w:rPr>
      </w:pPr>
      <w:r>
        <w:rPr>
          <w:rFonts w:hint="eastAsia" w:ascii="仿宋" w:hAnsi="仿宋" w:eastAsia="仿宋"/>
          <w:b/>
          <w:bCs/>
          <w:sz w:val="28"/>
          <w:szCs w:val="28"/>
        </w:rPr>
        <w:t>不参与围标串标承诺书</w:t>
      </w:r>
    </w:p>
    <w:p>
      <w:pPr>
        <w:pStyle w:val="51"/>
        <w:spacing w:line="360" w:lineRule="auto"/>
        <w:jc w:val="left"/>
        <w:rPr>
          <w:rFonts w:ascii="仿宋" w:hAnsi="仿宋" w:eastAsia="仿宋"/>
          <w:sz w:val="28"/>
          <w:szCs w:val="28"/>
        </w:rPr>
      </w:pPr>
    </w:p>
    <w:p>
      <w:pPr>
        <w:pStyle w:val="5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本人作为</w:t>
      </w:r>
      <w:r>
        <w:rPr>
          <w:rFonts w:hint="eastAsia" w:ascii="仿宋" w:hAnsi="仿宋" w:eastAsia="仿宋" w:cs="仿宋"/>
          <w:sz w:val="28"/>
          <w:szCs w:val="28"/>
          <w:u w:val="single"/>
        </w:rPr>
        <w:t xml:space="preserve">（单位名称）                    </w:t>
      </w:r>
      <w:r>
        <w:rPr>
          <w:rFonts w:hint="eastAsia" w:ascii="仿宋" w:hAnsi="仿宋" w:eastAsia="仿宋" w:cs="仿宋"/>
          <w:sz w:val="28"/>
          <w:szCs w:val="28"/>
        </w:rPr>
        <w:t>的法人，清楚知晓我公司本项目投标活动，对以下事项作出承诺：</w:t>
      </w:r>
    </w:p>
    <w:p>
      <w:pPr>
        <w:pStyle w:val="5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一、我单位遵循公开、公平、公正、诚实守信的原则，依法依规参与本项目竞标。</w:t>
      </w:r>
    </w:p>
    <w:p>
      <w:pPr>
        <w:pStyle w:val="51"/>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二、我单位在本项目招标投标活动中，未参与围标串标。</w:t>
      </w:r>
    </w:p>
    <w:p>
      <w:pPr>
        <w:pStyle w:val="51"/>
        <w:spacing w:line="360" w:lineRule="auto"/>
        <w:ind w:firstLine="560" w:firstLineChars="200"/>
        <w:rPr>
          <w:rFonts w:ascii="仿宋" w:hAnsi="仿宋" w:eastAsia="仿宋"/>
          <w:b/>
          <w:sz w:val="28"/>
          <w:szCs w:val="28"/>
        </w:rPr>
      </w:pPr>
      <w:r>
        <w:rPr>
          <w:rFonts w:hint="eastAsia" w:ascii="仿宋" w:hAnsi="仿宋" w:eastAsia="仿宋" w:cs="仿宋"/>
          <w:sz w:val="28"/>
          <w:szCs w:val="28"/>
        </w:rPr>
        <w:t>三、我单位如被查实在本项目招标投标活动中存在围标串标的，递交响应文件行为作为实施串通投标违法行为的关键环节，本人承担直接责任人员法律责任，接受相应行政处罚和失信惩戒。</w:t>
      </w:r>
    </w:p>
    <w:p>
      <w:pPr>
        <w:pStyle w:val="51"/>
        <w:spacing w:line="360" w:lineRule="auto"/>
        <w:jc w:val="left"/>
        <w:rPr>
          <w:rFonts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 xml:space="preserve">：    </w:t>
      </w:r>
    </w:p>
    <w:p>
      <w:pPr>
        <w:pStyle w:val="51"/>
        <w:spacing w:line="360" w:lineRule="auto"/>
        <w:jc w:val="left"/>
        <w:rPr>
          <w:rFonts w:ascii="仿宋" w:hAnsi="仿宋" w:eastAsia="仿宋"/>
          <w:sz w:val="28"/>
          <w:szCs w:val="28"/>
        </w:rPr>
      </w:pPr>
      <w:r>
        <w:rPr>
          <w:rFonts w:hint="eastAsia" w:ascii="仿宋" w:hAnsi="仿宋" w:eastAsia="仿宋"/>
          <w:sz w:val="28"/>
          <w:szCs w:val="28"/>
        </w:rPr>
        <w:t>供应商单位名称：</w:t>
      </w:r>
    </w:p>
    <w:p>
      <w:pPr>
        <w:pStyle w:val="51"/>
        <w:spacing w:line="360" w:lineRule="auto"/>
        <w:jc w:val="left"/>
        <w:rPr>
          <w:rFonts w:ascii="仿宋" w:hAnsi="仿宋" w:eastAsia="仿宋"/>
          <w:sz w:val="28"/>
          <w:szCs w:val="28"/>
        </w:rPr>
      </w:pPr>
      <w:r>
        <w:rPr>
          <w:rFonts w:hint="eastAsia" w:ascii="仿宋" w:hAnsi="仿宋" w:eastAsia="仿宋"/>
          <w:sz w:val="28"/>
          <w:szCs w:val="28"/>
        </w:rPr>
        <w:t>供应商法人签名：</w:t>
      </w:r>
    </w:p>
    <w:p>
      <w:pPr>
        <w:pStyle w:val="51"/>
        <w:spacing w:line="360" w:lineRule="auto"/>
        <w:jc w:val="left"/>
        <w:rPr>
          <w:rFonts w:ascii="仿宋" w:hAnsi="仿宋" w:eastAsia="仿宋"/>
          <w:sz w:val="28"/>
          <w:szCs w:val="28"/>
        </w:rPr>
      </w:pPr>
      <w:r>
        <w:rPr>
          <w:rFonts w:hint="eastAsia" w:ascii="仿宋" w:hAnsi="仿宋" w:eastAsia="仿宋"/>
          <w:sz w:val="28"/>
          <w:szCs w:val="28"/>
        </w:rPr>
        <w:t xml:space="preserve">                                  </w:t>
      </w:r>
    </w:p>
    <w:p>
      <w:pPr>
        <w:pStyle w:val="51"/>
        <w:spacing w:line="360" w:lineRule="auto"/>
        <w:jc w:val="left"/>
        <w:rPr>
          <w:rFonts w:ascii="仿宋" w:hAnsi="仿宋" w:eastAsia="仿宋"/>
          <w:sz w:val="28"/>
          <w:szCs w:val="28"/>
        </w:rPr>
      </w:pPr>
    </w:p>
    <w:p>
      <w:pPr>
        <w:pStyle w:val="51"/>
        <w:spacing w:line="360" w:lineRule="auto"/>
        <w:ind w:firstLine="4760" w:firstLineChars="1700"/>
        <w:jc w:val="left"/>
        <w:rPr>
          <w:rFonts w:ascii="仿宋" w:hAnsi="仿宋" w:eastAsia="仿宋"/>
          <w:sz w:val="28"/>
          <w:szCs w:val="28"/>
        </w:rPr>
      </w:pPr>
      <w:r>
        <w:rPr>
          <w:rFonts w:hint="eastAsia" w:ascii="仿宋" w:hAnsi="仿宋" w:eastAsia="仿宋"/>
          <w:sz w:val="28"/>
          <w:szCs w:val="28"/>
        </w:rPr>
        <w:t xml:space="preserve">      盖  章</w:t>
      </w:r>
    </w:p>
    <w:p>
      <w:pPr>
        <w:pStyle w:val="51"/>
        <w:spacing w:line="360" w:lineRule="auto"/>
        <w:ind w:firstLine="5040" w:firstLineChars="1800"/>
        <w:jc w:val="left"/>
        <w:rPr>
          <w:rFonts w:ascii="仿宋" w:hAnsi="仿宋" w:eastAsia="仿宋"/>
          <w:sz w:val="24"/>
        </w:rPr>
      </w:pPr>
      <w:r>
        <w:rPr>
          <w:rFonts w:hint="eastAsia" w:ascii="仿宋" w:hAnsi="仿宋" w:eastAsia="仿宋"/>
          <w:sz w:val="28"/>
          <w:szCs w:val="28"/>
        </w:rPr>
        <w:t xml:space="preserve"> 年   月   日</w:t>
      </w:r>
    </w:p>
    <w:p>
      <w:pPr>
        <w:pStyle w:val="52"/>
        <w:outlineLvl w:val="1"/>
        <w:rPr>
          <w:rFonts w:ascii="仿宋" w:hAnsi="仿宋" w:eastAsia="仿宋"/>
        </w:rPr>
      </w:pPr>
      <w:r>
        <w:rPr>
          <w:rFonts w:ascii="仿宋" w:hAnsi="仿宋" w:eastAsia="仿宋"/>
        </w:rPr>
        <w:br w:type="page"/>
      </w:r>
      <w:bookmarkStart w:id="93" w:name="_Toc13040"/>
      <w:bookmarkStart w:id="94" w:name="_Toc3095"/>
      <w:r>
        <w:rPr>
          <w:rFonts w:ascii="仿宋" w:hAnsi="仿宋" w:eastAsia="仿宋"/>
        </w:rPr>
        <w:t>八、采购申请</w:t>
      </w:r>
      <w:bookmarkEnd w:id="93"/>
      <w:bookmarkEnd w:id="94"/>
    </w:p>
    <w:p>
      <w:pPr>
        <w:pStyle w:val="53"/>
        <w:autoSpaceDE w:val="0"/>
        <w:autoSpaceDN w:val="0"/>
        <w:adjustRightInd w:val="0"/>
        <w:spacing w:line="360" w:lineRule="auto"/>
        <w:rPr>
          <w:rFonts w:hint="eastAsia" w:ascii="仿宋" w:hAnsi="仿宋" w:eastAsia="仿宋" w:cs="宋体"/>
          <w:sz w:val="28"/>
          <w:szCs w:val="28"/>
          <w:lang w:val="zh-CN"/>
        </w:rPr>
      </w:pPr>
      <w:r>
        <w:rPr>
          <w:rFonts w:hint="eastAsia" w:ascii="仿宋" w:hAnsi="仿宋" w:eastAsia="仿宋" w:cs="宋体"/>
          <w:sz w:val="28"/>
          <w:szCs w:val="28"/>
          <w:lang w:val="zh-CN"/>
        </w:rPr>
        <w:t>致：</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（项目单位）</w:t>
      </w:r>
    </w:p>
    <w:p>
      <w:pPr>
        <w:pStyle w:val="53"/>
        <w:autoSpaceDE w:val="0"/>
        <w:autoSpaceDN w:val="0"/>
        <w:adjustRightInd w:val="0"/>
        <w:spacing w:before="158" w:beforeLines="50" w:line="360" w:lineRule="auto"/>
        <w:ind w:firstLine="560" w:firstLineChars="200"/>
        <w:rPr>
          <w:rFonts w:hint="eastAsia" w:ascii="仿宋" w:hAnsi="仿宋" w:eastAsia="仿宋" w:cs="宋体"/>
          <w:sz w:val="28"/>
          <w:szCs w:val="28"/>
          <w:lang w:val="zh-CN"/>
        </w:rPr>
      </w:pPr>
      <w:r>
        <w:rPr>
          <w:rFonts w:hint="eastAsia" w:ascii="仿宋" w:hAnsi="仿宋" w:eastAsia="仿宋" w:cs="宋体"/>
          <w:sz w:val="28"/>
          <w:szCs w:val="28"/>
          <w:lang w:val="zh-CN"/>
        </w:rPr>
        <w:t>根据贵方项目编号</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的采购文件，我方正式递交响应文件正本壹份，副本</w:t>
      </w:r>
      <w:r>
        <w:rPr>
          <w:rFonts w:hint="eastAsia" w:ascii="仿宋" w:hAnsi="仿宋" w:eastAsia="仿宋" w:cs="宋体"/>
          <w:sz w:val="28"/>
          <w:szCs w:val="28"/>
          <w:u w:val="single"/>
          <w:lang w:val="zh-CN"/>
        </w:rPr>
        <w:t xml:space="preserve">     </w:t>
      </w:r>
      <w:r>
        <w:rPr>
          <w:rFonts w:hint="eastAsia" w:ascii="仿宋" w:hAnsi="仿宋" w:eastAsia="仿宋" w:cs="宋体"/>
          <w:sz w:val="28"/>
          <w:szCs w:val="28"/>
          <w:lang w:val="zh-CN"/>
        </w:rPr>
        <w:t>份。</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据此函，签字人兹同意如下：</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1、总报价为（大写）</w:t>
      </w:r>
      <w:r>
        <w:rPr>
          <w:rFonts w:hint="eastAsia" w:ascii="仿宋" w:hAnsi="仿宋" w:eastAsia="仿宋" w:cs="宋体"/>
          <w:b/>
          <w:sz w:val="28"/>
          <w:szCs w:val="28"/>
          <w:u w:val="single"/>
        </w:rPr>
        <w:t xml:space="preserve">             </w:t>
      </w:r>
      <w:r>
        <w:rPr>
          <w:rFonts w:hint="eastAsia" w:ascii="仿宋" w:hAnsi="仿宋" w:eastAsia="仿宋" w:cs="宋体"/>
          <w:sz w:val="28"/>
          <w:szCs w:val="28"/>
        </w:rPr>
        <w:t>元人民币。</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2、我们同意提供贵方可能要求的与本次采购有关的任何证据或资料。</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3、一旦我方成交，我方承诺将根据采购文件与贵方签订书面合同，并严格履行合同义务。</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4、我方指派</w:t>
      </w:r>
      <w:r>
        <w:rPr>
          <w:rFonts w:hint="eastAsia" w:ascii="仿宋" w:hAnsi="仿宋" w:eastAsia="仿宋" w:cs="宋体"/>
          <w:sz w:val="28"/>
          <w:szCs w:val="28"/>
          <w:u w:val="single"/>
        </w:rPr>
        <w:t xml:space="preserve">        </w:t>
      </w:r>
      <w:r>
        <w:rPr>
          <w:rFonts w:hint="eastAsia" w:ascii="仿宋" w:hAnsi="仿宋" w:eastAsia="仿宋" w:cs="宋体"/>
          <w:sz w:val="28"/>
          <w:szCs w:val="28"/>
        </w:rPr>
        <w:t>（姓名）为项目经理，保证于承诺的时间内完成本次发包范围内的任务，并交付贵方验收、使用。</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5、我方决不提供虚假材料谋取成交，决不采取不正当手段诋毁、排挤其他供应商，决不与采购人、其它供应商恶意串通，决不向采购人及采购小组进行商业贿赂。如有违反，愿无条件接受贵方及相关管理部门的处罚。</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6、随本申请递交的采购申请附录是本申请的组成部分，对我方构成约束力。</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7、与本申请有关的正式通讯地址为：</w:t>
      </w:r>
    </w:p>
    <w:p>
      <w:pPr>
        <w:pStyle w:val="53"/>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地   址：</w:t>
      </w:r>
      <w:r>
        <w:rPr>
          <w:rFonts w:hint="eastAsia" w:ascii="仿宋" w:hAnsi="仿宋" w:eastAsia="仿宋" w:cs="宋体"/>
          <w:sz w:val="28"/>
          <w:szCs w:val="28"/>
          <w:u w:val="single"/>
        </w:rPr>
        <w:t xml:space="preserve">                       </w:t>
      </w:r>
    </w:p>
    <w:p>
      <w:pPr>
        <w:pStyle w:val="53"/>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电   话：</w:t>
      </w:r>
      <w:r>
        <w:rPr>
          <w:rFonts w:hint="eastAsia" w:ascii="仿宋" w:hAnsi="仿宋" w:eastAsia="仿宋" w:cs="宋体"/>
          <w:sz w:val="28"/>
          <w:szCs w:val="28"/>
          <w:u w:val="single"/>
        </w:rPr>
        <w:t xml:space="preserve">                       </w:t>
      </w:r>
    </w:p>
    <w:p>
      <w:pPr>
        <w:pStyle w:val="53"/>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传   真：</w:t>
      </w:r>
      <w:r>
        <w:rPr>
          <w:rFonts w:hint="eastAsia" w:ascii="仿宋" w:hAnsi="仿宋" w:eastAsia="仿宋" w:cs="宋体"/>
          <w:sz w:val="28"/>
          <w:szCs w:val="28"/>
          <w:u w:val="single"/>
        </w:rPr>
        <w:t xml:space="preserve">                       </w:t>
      </w:r>
    </w:p>
    <w:p>
      <w:pPr>
        <w:pStyle w:val="53"/>
        <w:spacing w:line="360" w:lineRule="auto"/>
        <w:ind w:firstLine="560" w:firstLineChars="200"/>
        <w:rPr>
          <w:rFonts w:hint="eastAsia" w:ascii="仿宋" w:hAnsi="仿宋" w:eastAsia="仿宋" w:cs="宋体"/>
          <w:sz w:val="28"/>
          <w:szCs w:val="28"/>
        </w:rPr>
      </w:pPr>
    </w:p>
    <w:p>
      <w:pPr>
        <w:pStyle w:val="53"/>
        <w:spacing w:before="50" w:after="158"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供应商名称（电子签章）：</w:t>
      </w:r>
      <w:r>
        <w:rPr>
          <w:rFonts w:hint="eastAsia" w:ascii="仿宋" w:hAnsi="仿宋" w:eastAsia="仿宋" w:cs="宋体"/>
          <w:sz w:val="28"/>
          <w:szCs w:val="28"/>
          <w:u w:val="single"/>
        </w:rPr>
        <w:t xml:space="preserve">                 </w:t>
      </w:r>
    </w:p>
    <w:p>
      <w:pPr>
        <w:pStyle w:val="5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日    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54"/>
        <w:outlineLvl w:val="1"/>
        <w:rPr>
          <w:rFonts w:ascii="仿宋" w:hAnsi="仿宋" w:eastAsia="仿宋"/>
          <w:lang w:eastAsia="zh-CN"/>
        </w:rPr>
      </w:pPr>
      <w:r>
        <w:rPr>
          <w:rFonts w:ascii="仿宋" w:hAnsi="仿宋" w:eastAsia="仿宋"/>
          <w:lang w:eastAsia="zh-CN"/>
        </w:rPr>
        <w:br w:type="page"/>
      </w:r>
      <w:bookmarkStart w:id="95" w:name="_Toc28684"/>
      <w:bookmarkStart w:id="96" w:name="_Toc10619"/>
      <w:r>
        <w:rPr>
          <w:rFonts w:ascii="仿宋" w:hAnsi="仿宋" w:eastAsia="仿宋"/>
          <w:b/>
          <w:sz w:val="32"/>
          <w:szCs w:val="24"/>
          <w:lang w:val="en-US" w:eastAsia="zh-CN"/>
        </w:rPr>
        <w:t>九、</w:t>
      </w:r>
      <w:r>
        <w:rPr>
          <w:rFonts w:hint="eastAsia" w:ascii="仿宋" w:hAnsi="仿宋" w:eastAsia="仿宋"/>
          <w:b/>
          <w:sz w:val="32"/>
          <w:szCs w:val="24"/>
          <w:lang w:val="en-US" w:eastAsia="zh-CN"/>
        </w:rPr>
        <w:t>采购</w:t>
      </w:r>
      <w:r>
        <w:rPr>
          <w:rFonts w:ascii="仿宋" w:hAnsi="仿宋" w:eastAsia="仿宋"/>
          <w:b/>
          <w:sz w:val="32"/>
          <w:szCs w:val="24"/>
          <w:lang w:val="en-US" w:eastAsia="zh-CN"/>
        </w:rPr>
        <w:t>申请附录</w:t>
      </w:r>
      <w:bookmarkEnd w:id="95"/>
      <w:bookmarkEnd w:id="96"/>
    </w:p>
    <w:p>
      <w:pPr>
        <w:pStyle w:val="55"/>
        <w:spacing w:after="158" w:afterLines="50" w:line="360" w:lineRule="auto"/>
        <w:jc w:val="left"/>
        <w:rPr>
          <w:rFonts w:hint="eastAsia" w:ascii="仿宋" w:hAnsi="仿宋" w:eastAsia="仿宋" w:cs="宋体"/>
          <w:b/>
          <w:sz w:val="28"/>
          <w:szCs w:val="28"/>
        </w:rPr>
      </w:pPr>
      <w:r>
        <w:rPr>
          <w:rFonts w:hint="eastAsia" w:ascii="仿宋" w:hAnsi="仿宋" w:eastAsia="仿宋" w:cs="宋体"/>
          <w:sz w:val="28"/>
          <w:szCs w:val="28"/>
        </w:rPr>
        <w:t>项目名称：                                     报价单位：人民币元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1292"/>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color w:val="000000"/>
                <w:sz w:val="28"/>
                <w:szCs w:val="28"/>
              </w:rPr>
            </w:pPr>
            <w:r>
              <w:rPr>
                <w:rFonts w:hint="eastAsia" w:ascii="仿宋" w:hAnsi="仿宋" w:eastAsia="仿宋" w:cs="宋体"/>
                <w:color w:val="000000"/>
                <w:sz w:val="28"/>
                <w:szCs w:val="28"/>
              </w:rPr>
              <w:t>供应商全称</w:t>
            </w:r>
          </w:p>
        </w:tc>
        <w:tc>
          <w:tcPr>
            <w:tcW w:w="7162" w:type="dxa"/>
            <w:gridSpan w:val="2"/>
            <w:noWrap w:val="0"/>
            <w:vAlign w:val="center"/>
          </w:tcPr>
          <w:p>
            <w:pPr>
              <w:pStyle w:val="55"/>
              <w:adjustRightInd w:val="0"/>
              <w:snapToGrid w:val="0"/>
              <w:jc w:val="center"/>
              <w:rPr>
                <w:rFonts w:hint="eastAsia"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restart"/>
            <w:noWrap w:val="0"/>
            <w:vAlign w:val="center"/>
          </w:tcPr>
          <w:p>
            <w:pPr>
              <w:pStyle w:val="55"/>
              <w:adjustRightInd w:val="0"/>
              <w:snapToGrid w:val="0"/>
              <w:jc w:val="center"/>
              <w:rPr>
                <w:rFonts w:hint="eastAsia" w:ascii="仿宋" w:hAnsi="仿宋" w:eastAsia="仿宋" w:cs="宋体"/>
                <w:color w:val="000000"/>
                <w:sz w:val="28"/>
                <w:szCs w:val="28"/>
              </w:rPr>
            </w:pPr>
            <w:r>
              <w:rPr>
                <w:rFonts w:hint="eastAsia" w:ascii="仿宋" w:hAnsi="仿宋" w:eastAsia="仿宋" w:cs="宋体"/>
                <w:color w:val="000000"/>
                <w:sz w:val="28"/>
                <w:szCs w:val="28"/>
              </w:rPr>
              <w:t>总报价（元）</w:t>
            </w:r>
          </w:p>
        </w:tc>
        <w:tc>
          <w:tcPr>
            <w:tcW w:w="1292" w:type="dxa"/>
            <w:tcBorders>
              <w:bottom w:val="single" w:color="auto" w:sz="4" w:space="0"/>
            </w:tcBorders>
            <w:noWrap w:val="0"/>
            <w:vAlign w:val="center"/>
          </w:tcPr>
          <w:p>
            <w:pPr>
              <w:pStyle w:val="55"/>
              <w:adjustRightInd w:val="0"/>
              <w:snapToGrid w:val="0"/>
              <w:jc w:val="center"/>
              <w:rPr>
                <w:rFonts w:hint="eastAsia" w:ascii="仿宋" w:hAnsi="仿宋" w:eastAsia="仿宋" w:cs="宋体"/>
                <w:color w:val="000000"/>
                <w:sz w:val="28"/>
                <w:szCs w:val="28"/>
              </w:rPr>
            </w:pPr>
            <w:r>
              <w:rPr>
                <w:rFonts w:hint="eastAsia" w:ascii="仿宋" w:hAnsi="仿宋" w:eastAsia="仿宋" w:cs="宋体"/>
                <w:color w:val="000000"/>
                <w:sz w:val="28"/>
                <w:szCs w:val="28"/>
              </w:rPr>
              <w:t>大写</w:t>
            </w:r>
          </w:p>
        </w:tc>
        <w:tc>
          <w:tcPr>
            <w:tcW w:w="5870" w:type="dxa"/>
            <w:tcBorders>
              <w:bottom w:val="single" w:color="auto" w:sz="4" w:space="0"/>
            </w:tcBorders>
            <w:noWrap w:val="0"/>
            <w:vAlign w:val="center"/>
          </w:tcPr>
          <w:p>
            <w:pPr>
              <w:pStyle w:val="55"/>
              <w:adjustRightInd w:val="0"/>
              <w:snapToGrid w:val="0"/>
              <w:jc w:val="center"/>
              <w:rPr>
                <w:rFonts w:hint="eastAsia"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vMerge w:val="continue"/>
            <w:tcBorders>
              <w:bottom w:val="single" w:color="auto" w:sz="4" w:space="0"/>
            </w:tcBorders>
            <w:noWrap w:val="0"/>
            <w:vAlign w:val="center"/>
          </w:tcPr>
          <w:p>
            <w:pPr>
              <w:pStyle w:val="55"/>
              <w:adjustRightInd w:val="0"/>
              <w:snapToGrid w:val="0"/>
              <w:jc w:val="center"/>
              <w:rPr>
                <w:rFonts w:hint="eastAsia" w:ascii="仿宋" w:hAnsi="仿宋" w:eastAsia="仿宋" w:cs="宋体"/>
                <w:color w:val="000000"/>
                <w:sz w:val="28"/>
                <w:szCs w:val="28"/>
              </w:rPr>
            </w:pPr>
          </w:p>
        </w:tc>
        <w:tc>
          <w:tcPr>
            <w:tcW w:w="1292" w:type="dxa"/>
            <w:tcBorders>
              <w:bottom w:val="single" w:color="auto" w:sz="4" w:space="0"/>
            </w:tcBorders>
            <w:noWrap w:val="0"/>
            <w:vAlign w:val="center"/>
          </w:tcPr>
          <w:p>
            <w:pPr>
              <w:pStyle w:val="55"/>
              <w:adjustRightInd w:val="0"/>
              <w:snapToGrid w:val="0"/>
              <w:jc w:val="center"/>
              <w:rPr>
                <w:rFonts w:hint="eastAsia" w:ascii="仿宋" w:hAnsi="仿宋" w:eastAsia="仿宋" w:cs="宋体"/>
                <w:color w:val="000000"/>
                <w:sz w:val="28"/>
                <w:szCs w:val="28"/>
              </w:rPr>
            </w:pPr>
            <w:r>
              <w:rPr>
                <w:rFonts w:hint="eastAsia" w:ascii="仿宋" w:hAnsi="仿宋" w:eastAsia="仿宋" w:cs="宋体"/>
                <w:color w:val="000000"/>
                <w:sz w:val="28"/>
                <w:szCs w:val="28"/>
              </w:rPr>
              <w:t>小写</w:t>
            </w:r>
          </w:p>
        </w:tc>
        <w:tc>
          <w:tcPr>
            <w:tcW w:w="5870" w:type="dxa"/>
            <w:tcBorders>
              <w:bottom w:val="single" w:color="auto" w:sz="4" w:space="0"/>
            </w:tcBorders>
            <w:noWrap w:val="0"/>
            <w:vAlign w:val="center"/>
          </w:tcPr>
          <w:p>
            <w:pPr>
              <w:pStyle w:val="55"/>
              <w:adjustRightInd w:val="0"/>
              <w:snapToGrid w:val="0"/>
              <w:jc w:val="center"/>
              <w:rPr>
                <w:rFonts w:hint="eastAsia" w:ascii="仿宋" w:hAnsi="仿宋" w:eastAsia="仿宋"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sz w:val="28"/>
                <w:szCs w:val="28"/>
              </w:rPr>
            </w:pPr>
            <w:r>
              <w:rPr>
                <w:rFonts w:hint="eastAsia" w:ascii="仿宋" w:hAnsi="仿宋" w:eastAsia="仿宋" w:cs="宋体"/>
                <w:sz w:val="28"/>
                <w:szCs w:val="28"/>
              </w:rPr>
              <w:t>响应文件有效期</w:t>
            </w:r>
          </w:p>
        </w:tc>
        <w:tc>
          <w:tcPr>
            <w:tcW w:w="7162" w:type="dxa"/>
            <w:gridSpan w:val="2"/>
            <w:noWrap w:val="0"/>
            <w:vAlign w:val="center"/>
          </w:tcPr>
          <w:p>
            <w:pPr>
              <w:pStyle w:val="55"/>
              <w:adjustRightInd w:val="0"/>
              <w:snapToGrid w:val="0"/>
              <w:jc w:val="center"/>
              <w:rPr>
                <w:rFonts w:hint="eastAsia"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sz w:val="28"/>
                <w:szCs w:val="28"/>
              </w:rPr>
            </w:pPr>
            <w:r>
              <w:rPr>
                <w:rFonts w:hint="eastAsia" w:ascii="仿宋" w:hAnsi="仿宋" w:eastAsia="仿宋" w:cs="宋体"/>
                <w:sz w:val="28"/>
                <w:szCs w:val="28"/>
              </w:rPr>
              <w:t>工期</w:t>
            </w:r>
          </w:p>
        </w:tc>
        <w:tc>
          <w:tcPr>
            <w:tcW w:w="7162" w:type="dxa"/>
            <w:gridSpan w:val="2"/>
            <w:noWrap w:val="0"/>
            <w:vAlign w:val="center"/>
          </w:tcPr>
          <w:p>
            <w:pPr>
              <w:pStyle w:val="55"/>
              <w:adjustRightInd w:val="0"/>
              <w:snapToGrid w:val="0"/>
              <w:jc w:val="center"/>
              <w:rPr>
                <w:rFonts w:hint="eastAsia"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sz w:val="28"/>
                <w:szCs w:val="28"/>
              </w:rPr>
            </w:pPr>
            <w:r>
              <w:rPr>
                <w:rFonts w:hint="eastAsia" w:ascii="仿宋" w:hAnsi="仿宋" w:eastAsia="仿宋" w:cs="宋体"/>
                <w:sz w:val="28"/>
                <w:szCs w:val="28"/>
              </w:rPr>
              <w:t>质量标准</w:t>
            </w:r>
          </w:p>
        </w:tc>
        <w:tc>
          <w:tcPr>
            <w:tcW w:w="7162" w:type="dxa"/>
            <w:gridSpan w:val="2"/>
            <w:noWrap w:val="0"/>
            <w:vAlign w:val="center"/>
          </w:tcPr>
          <w:p>
            <w:pPr>
              <w:pStyle w:val="55"/>
              <w:adjustRightInd w:val="0"/>
              <w:snapToGrid w:val="0"/>
              <w:jc w:val="center"/>
              <w:rPr>
                <w:rFonts w:hint="eastAsia"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sz w:val="28"/>
                <w:szCs w:val="28"/>
              </w:rPr>
            </w:pPr>
            <w:r>
              <w:rPr>
                <w:rFonts w:hint="eastAsia" w:ascii="仿宋" w:hAnsi="仿宋" w:eastAsia="仿宋" w:cs="宋体"/>
                <w:sz w:val="28"/>
                <w:szCs w:val="28"/>
              </w:rPr>
              <w:t>质量保证期</w:t>
            </w:r>
          </w:p>
        </w:tc>
        <w:tc>
          <w:tcPr>
            <w:tcW w:w="7162" w:type="dxa"/>
            <w:gridSpan w:val="2"/>
            <w:noWrap w:val="0"/>
            <w:vAlign w:val="center"/>
          </w:tcPr>
          <w:p>
            <w:pPr>
              <w:pStyle w:val="55"/>
              <w:adjustRightInd w:val="0"/>
              <w:snapToGrid w:val="0"/>
              <w:jc w:val="center"/>
              <w:rPr>
                <w:rFonts w:hint="eastAsia"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sz w:val="28"/>
                <w:szCs w:val="28"/>
              </w:rPr>
            </w:pPr>
            <w:r>
              <w:rPr>
                <w:rFonts w:hint="eastAsia" w:ascii="仿宋" w:hAnsi="仿宋" w:eastAsia="仿宋" w:cs="宋体"/>
                <w:sz w:val="28"/>
                <w:szCs w:val="28"/>
              </w:rPr>
              <w:t>质量采购保证金</w:t>
            </w:r>
          </w:p>
        </w:tc>
        <w:tc>
          <w:tcPr>
            <w:tcW w:w="7162" w:type="dxa"/>
            <w:gridSpan w:val="2"/>
            <w:noWrap w:val="0"/>
            <w:vAlign w:val="center"/>
          </w:tcPr>
          <w:p>
            <w:pPr>
              <w:pStyle w:val="55"/>
              <w:adjustRightInd w:val="0"/>
              <w:snapToGrid w:val="0"/>
              <w:jc w:val="center"/>
              <w:rPr>
                <w:rFonts w:hint="eastAsia"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232" w:type="dxa"/>
            <w:noWrap w:val="0"/>
            <w:vAlign w:val="center"/>
          </w:tcPr>
          <w:p>
            <w:pPr>
              <w:pStyle w:val="55"/>
              <w:adjustRightInd w:val="0"/>
              <w:snapToGrid w:val="0"/>
              <w:jc w:val="center"/>
              <w:rPr>
                <w:rFonts w:hint="eastAsia" w:ascii="仿宋" w:hAnsi="仿宋" w:eastAsia="仿宋" w:cs="宋体"/>
                <w:color w:val="000000"/>
                <w:sz w:val="28"/>
                <w:szCs w:val="28"/>
              </w:rPr>
            </w:pPr>
            <w:r>
              <w:rPr>
                <w:rFonts w:hint="eastAsia" w:ascii="仿宋" w:hAnsi="仿宋" w:eastAsia="仿宋" w:cs="宋体"/>
                <w:color w:val="000000"/>
                <w:sz w:val="28"/>
                <w:szCs w:val="28"/>
              </w:rPr>
              <w:t>备注</w:t>
            </w:r>
          </w:p>
        </w:tc>
        <w:tc>
          <w:tcPr>
            <w:tcW w:w="7162" w:type="dxa"/>
            <w:gridSpan w:val="2"/>
            <w:noWrap w:val="0"/>
            <w:vAlign w:val="center"/>
          </w:tcPr>
          <w:p>
            <w:pPr>
              <w:pStyle w:val="55"/>
              <w:adjustRightInd w:val="0"/>
              <w:snapToGrid w:val="0"/>
              <w:rPr>
                <w:rFonts w:hint="eastAsia" w:ascii="仿宋" w:hAnsi="仿宋" w:eastAsia="仿宋" w:cs="宋体"/>
                <w:b/>
                <w:color w:val="000000"/>
                <w:sz w:val="28"/>
                <w:szCs w:val="28"/>
              </w:rPr>
            </w:pPr>
            <w:r>
              <w:rPr>
                <w:rFonts w:hint="eastAsia" w:ascii="仿宋" w:hAnsi="仿宋" w:eastAsia="仿宋" w:cs="宋体"/>
                <w:color w:val="000000"/>
                <w:sz w:val="28"/>
                <w:szCs w:val="28"/>
              </w:rPr>
              <w:t>供应商在采购文件中规定的实质性要求和条件的基础上，可做出其他有利于采购人的承诺。此类承诺可在本表中予以补充填写。</w:t>
            </w:r>
          </w:p>
        </w:tc>
      </w:tr>
    </w:tbl>
    <w:p>
      <w:pPr>
        <w:pStyle w:val="55"/>
        <w:spacing w:line="360" w:lineRule="auto"/>
        <w:ind w:firstLine="560" w:firstLineChars="200"/>
        <w:rPr>
          <w:rFonts w:hint="eastAsia" w:ascii="仿宋" w:hAnsi="仿宋" w:eastAsia="仿宋" w:cs="宋体"/>
          <w:sz w:val="28"/>
          <w:szCs w:val="28"/>
        </w:rPr>
      </w:pPr>
    </w:p>
    <w:p>
      <w:pPr>
        <w:pStyle w:val="55"/>
        <w:spacing w:before="50" w:after="158"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法定代表人（电子签名）：</w:t>
      </w:r>
    </w:p>
    <w:p>
      <w:pPr>
        <w:pStyle w:val="55"/>
        <w:spacing w:before="50" w:after="158" w:afterLines="50" w:line="360" w:lineRule="auto"/>
        <w:ind w:firstLine="560" w:firstLineChars="200"/>
        <w:rPr>
          <w:rFonts w:hint="eastAsia" w:ascii="仿宋" w:hAnsi="仿宋" w:eastAsia="仿宋" w:cs="宋体"/>
          <w:sz w:val="28"/>
          <w:szCs w:val="28"/>
        </w:rPr>
      </w:pPr>
    </w:p>
    <w:p>
      <w:pPr>
        <w:pStyle w:val="55"/>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供应商名称(电子签章)：</w:t>
      </w:r>
    </w:p>
    <w:p>
      <w:pPr>
        <w:pStyle w:val="56"/>
        <w:outlineLvl w:val="1"/>
        <w:rPr>
          <w:rFonts w:ascii="仿宋" w:hAnsi="仿宋" w:eastAsia="仿宋"/>
        </w:rPr>
      </w:pPr>
      <w:r>
        <w:rPr>
          <w:rFonts w:ascii="仿宋" w:hAnsi="仿宋" w:eastAsia="仿宋"/>
        </w:rPr>
        <w:br w:type="page"/>
      </w:r>
      <w:bookmarkStart w:id="97" w:name="_Toc30267"/>
      <w:bookmarkStart w:id="98" w:name="_Toc7874"/>
      <w:r>
        <w:rPr>
          <w:rFonts w:ascii="仿宋" w:hAnsi="仿宋" w:eastAsia="仿宋"/>
        </w:rPr>
        <w:t>十、已标价的工程量清单</w:t>
      </w:r>
      <w:bookmarkEnd w:id="97"/>
      <w:bookmarkEnd w:id="98"/>
    </w:p>
    <w:p>
      <w:pPr>
        <w:pStyle w:val="57"/>
        <w:rPr>
          <w:rFonts w:hint="eastAsia" w:ascii="仿宋" w:hAnsi="仿宋" w:eastAsia="仿宋"/>
        </w:rPr>
      </w:pPr>
    </w:p>
    <w:p>
      <w:pPr>
        <w:pStyle w:val="58"/>
        <w:outlineLvl w:val="1"/>
        <w:rPr>
          <w:rFonts w:ascii="仿宋" w:hAnsi="仿宋" w:eastAsia="仿宋"/>
        </w:rPr>
      </w:pPr>
      <w:r>
        <w:rPr>
          <w:rFonts w:ascii="仿宋" w:hAnsi="仿宋" w:eastAsia="仿宋"/>
        </w:rPr>
        <w:br w:type="page"/>
      </w:r>
      <w:bookmarkStart w:id="99" w:name="_Toc27381"/>
      <w:bookmarkStart w:id="100" w:name="_Toc32515"/>
      <w:r>
        <w:rPr>
          <w:rFonts w:ascii="仿宋" w:hAnsi="仿宋" w:eastAsia="仿宋"/>
        </w:rPr>
        <w:t>十一、联合体协议书格式（如有）</w:t>
      </w:r>
      <w:bookmarkEnd w:id="99"/>
      <w:bookmarkEnd w:id="100"/>
    </w:p>
    <w:p>
      <w:pPr>
        <w:pStyle w:val="59"/>
        <w:spacing w:line="360" w:lineRule="auto"/>
        <w:jc w:val="center"/>
        <w:rPr>
          <w:rFonts w:ascii="仿宋" w:hAnsi="仿宋" w:eastAsia="仿宋" w:cs="宋体"/>
          <w:b/>
          <w:sz w:val="32"/>
          <w:szCs w:val="32"/>
        </w:rPr>
      </w:pPr>
      <w:r>
        <w:rPr>
          <w:rFonts w:hint="eastAsia" w:ascii="仿宋" w:hAnsi="仿宋" w:eastAsia="仿宋" w:cs="宋体"/>
          <w:b/>
          <w:sz w:val="32"/>
          <w:szCs w:val="32"/>
        </w:rPr>
        <w:t>联合体协议</w:t>
      </w:r>
    </w:p>
    <w:p>
      <w:pPr>
        <w:pStyle w:val="59"/>
        <w:widowControl/>
        <w:adjustRightInd w:val="0"/>
        <w:snapToGrid w:val="0"/>
        <w:spacing w:line="360" w:lineRule="auto"/>
        <w:ind w:firstLine="420"/>
        <w:jc w:val="center"/>
        <w:rPr>
          <w:rFonts w:hint="eastAsia" w:ascii="仿宋" w:hAnsi="仿宋" w:eastAsia="仿宋" w:cs="宋体"/>
          <w:b/>
          <w:sz w:val="24"/>
          <w:szCs w:val="21"/>
        </w:rPr>
      </w:pPr>
      <w:r>
        <w:rPr>
          <w:rFonts w:hint="eastAsia" w:ascii="仿宋" w:hAnsi="仿宋" w:eastAsia="仿宋" w:cs="宋体"/>
          <w:b/>
          <w:bCs/>
          <w:sz w:val="32"/>
          <w:szCs w:val="32"/>
        </w:rPr>
        <w:t xml:space="preserve"> </w:t>
      </w:r>
    </w:p>
    <w:p>
      <w:pPr>
        <w:pStyle w:val="59"/>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致</w:t>
      </w:r>
      <w:r>
        <w:rPr>
          <w:rFonts w:hint="eastAsia" w:ascii="仿宋" w:hAnsi="仿宋" w:eastAsia="仿宋" w:cs="宋体"/>
          <w:sz w:val="28"/>
          <w:szCs w:val="28"/>
          <w:u w:val="single"/>
        </w:rPr>
        <w:t xml:space="preserve">                     （</w:t>
      </w:r>
      <w:r>
        <w:rPr>
          <w:rFonts w:hint="eastAsia" w:ascii="仿宋" w:hAnsi="仿宋" w:eastAsia="仿宋" w:cs="宋体"/>
          <w:sz w:val="28"/>
          <w:szCs w:val="28"/>
        </w:rPr>
        <w:t>采购代理机构）：</w:t>
      </w:r>
    </w:p>
    <w:p>
      <w:pPr>
        <w:pStyle w:val="59"/>
        <w:adjustRightInd w:val="0"/>
        <w:snapToGrid w:val="0"/>
        <w:spacing w:line="360" w:lineRule="auto"/>
        <w:ind w:firstLine="560" w:firstLineChars="200"/>
        <w:jc w:val="left"/>
        <w:rPr>
          <w:rFonts w:hint="eastAsia" w:ascii="仿宋" w:hAnsi="仿宋" w:eastAsia="仿宋" w:cs="宋体"/>
          <w:sz w:val="28"/>
          <w:szCs w:val="28"/>
        </w:rPr>
      </w:pPr>
      <w:r>
        <w:rPr>
          <w:rFonts w:hint="eastAsia" w:ascii="仿宋" w:hAnsi="仿宋" w:eastAsia="仿宋" w:cs="宋体"/>
          <w:sz w:val="28"/>
          <w:szCs w:val="28"/>
        </w:rPr>
        <w:t>经研究，我们决定自愿组成联合体共同申请参加</w:t>
      </w:r>
      <w:r>
        <w:rPr>
          <w:rFonts w:hint="eastAsia" w:ascii="仿宋" w:hAnsi="仿宋" w:eastAsia="仿宋" w:cs="宋体"/>
          <w:sz w:val="28"/>
          <w:szCs w:val="28"/>
          <w:u w:val="single"/>
        </w:rPr>
        <w:t xml:space="preserve">                    </w:t>
      </w:r>
      <w:r>
        <w:rPr>
          <w:rFonts w:hint="eastAsia" w:ascii="仿宋" w:hAnsi="仿宋" w:eastAsia="仿宋" w:cs="宋体"/>
          <w:sz w:val="28"/>
          <w:szCs w:val="28"/>
        </w:rPr>
        <w:t>（项目名称、项目编号）项目的采购。现就联合体事宜订立如下协议：</w:t>
      </w:r>
    </w:p>
    <w:p>
      <w:pPr>
        <w:pStyle w:val="59"/>
        <w:adjustRightInd w:val="0"/>
        <w:snapToGrid w:val="0"/>
        <w:spacing w:line="360" w:lineRule="auto"/>
        <w:ind w:firstLine="560" w:firstLineChars="200"/>
        <w:rPr>
          <w:rFonts w:hint="eastAsia" w:ascii="仿宋" w:hAnsi="仿宋" w:eastAsia="仿宋" w:cs="宋体"/>
          <w:sz w:val="28"/>
          <w:szCs w:val="28"/>
          <w:u w:val="single"/>
        </w:rPr>
      </w:pPr>
      <w:r>
        <w:rPr>
          <w:rFonts w:hint="eastAsia" w:ascii="仿宋" w:hAnsi="仿宋" w:eastAsia="仿宋" w:cs="宋体"/>
          <w:sz w:val="28"/>
          <w:szCs w:val="28"/>
        </w:rPr>
        <w:t>一、联合体基本信息：</w:t>
      </w:r>
      <w:r>
        <w:rPr>
          <w:rFonts w:hint="eastAsia" w:ascii="仿宋" w:hAnsi="仿宋" w:eastAsia="仿宋" w:cs="宋体"/>
          <w:sz w:val="28"/>
          <w:szCs w:val="28"/>
          <w:u w:val="single"/>
        </w:rPr>
        <w:t xml:space="preserve">                      </w:t>
      </w:r>
      <w:r>
        <w:rPr>
          <w:rFonts w:hint="eastAsia" w:ascii="仿宋" w:hAnsi="仿宋" w:eastAsia="仿宋" w:cs="宋体"/>
          <w:sz w:val="28"/>
          <w:szCs w:val="28"/>
        </w:rPr>
        <w:t>（各方公司名称、地址、注册资金、营业执照、法定代表人姓名）。</w:t>
      </w:r>
    </w:p>
    <w:p>
      <w:pPr>
        <w:pStyle w:val="59"/>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二、</w:t>
      </w:r>
      <w:r>
        <w:rPr>
          <w:rFonts w:hint="eastAsia" w:ascii="仿宋" w:hAnsi="仿宋" w:eastAsia="仿宋" w:cs="宋体"/>
          <w:sz w:val="28"/>
          <w:szCs w:val="28"/>
          <w:u w:val="single"/>
        </w:rPr>
        <w:t xml:space="preserve">          </w:t>
      </w:r>
      <w:r>
        <w:rPr>
          <w:rFonts w:hint="eastAsia" w:ascii="仿宋" w:hAnsi="仿宋" w:eastAsia="仿宋" w:cs="宋体"/>
          <w:sz w:val="28"/>
          <w:szCs w:val="28"/>
        </w:rPr>
        <w:t>（某成员单位名称）为</w:t>
      </w:r>
      <w:r>
        <w:rPr>
          <w:rFonts w:hint="eastAsia" w:ascii="仿宋" w:hAnsi="仿宋" w:eastAsia="仿宋" w:cs="宋体"/>
          <w:sz w:val="28"/>
          <w:szCs w:val="28"/>
          <w:u w:val="single"/>
        </w:rPr>
        <w:t xml:space="preserve">      </w:t>
      </w:r>
      <w:r>
        <w:rPr>
          <w:rFonts w:hint="eastAsia" w:ascii="仿宋" w:hAnsi="仿宋" w:eastAsia="仿宋" w:cs="宋体"/>
          <w:sz w:val="28"/>
          <w:szCs w:val="28"/>
        </w:rPr>
        <w:t>（联合体名称）牵头人。</w:t>
      </w:r>
    </w:p>
    <w:p>
      <w:pPr>
        <w:pStyle w:val="59"/>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三、联合体牵头人合法代表联合体各成员负责本项目响应文件编制活动，代表联合体递交和接收相关的资料、信息及指示，并处理与采购和成交有关的一切事务；联合体成交后，联合体牵头人负责合同订立和合同实施阶段的主办、组织和协调工作。</w:t>
      </w:r>
    </w:p>
    <w:p>
      <w:pPr>
        <w:pStyle w:val="59"/>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四．联合体将严格按照采购文件的各项要求，递交响应文件，参加采购，履行成交义务和成交后的合同，并向采购人承担连带责任。</w:t>
      </w:r>
    </w:p>
    <w:p>
      <w:pPr>
        <w:pStyle w:val="59"/>
        <w:adjustRightInd w:val="0"/>
        <w:snapToGrid w:val="0"/>
        <w:spacing w:line="360" w:lineRule="auto"/>
        <w:ind w:firstLine="560" w:firstLineChars="200"/>
        <w:jc w:val="left"/>
        <w:rPr>
          <w:rFonts w:hint="eastAsia" w:ascii="仿宋" w:hAnsi="仿宋" w:eastAsia="仿宋" w:cs="宋体"/>
          <w:sz w:val="28"/>
          <w:szCs w:val="28"/>
          <w:u w:val="single"/>
        </w:rPr>
      </w:pPr>
      <w:r>
        <w:rPr>
          <w:rFonts w:hint="eastAsia" w:ascii="仿宋" w:hAnsi="仿宋" w:eastAsia="仿宋" w:cs="宋体"/>
          <w:sz w:val="28"/>
          <w:szCs w:val="28"/>
        </w:rPr>
        <w:t>五、联合体各成员单位内部的职责分工如下：</w:t>
      </w:r>
      <w:r>
        <w:rPr>
          <w:rFonts w:hint="eastAsia" w:ascii="仿宋" w:hAnsi="仿宋" w:eastAsia="仿宋" w:cs="宋体"/>
          <w:sz w:val="28"/>
          <w:szCs w:val="28"/>
          <w:u w:val="single"/>
        </w:rPr>
        <w:t xml:space="preserve">                             </w:t>
      </w:r>
      <w:r>
        <w:rPr>
          <w:rFonts w:hint="eastAsia" w:ascii="仿宋" w:hAnsi="仿宋" w:eastAsia="仿宋" w:cs="宋体"/>
          <w:sz w:val="28"/>
          <w:szCs w:val="28"/>
        </w:rPr>
        <w:t>。按照本条上述分工，联合体成员单位各自所承担的合同工作量比例如下：</w:t>
      </w:r>
      <w:r>
        <w:rPr>
          <w:rFonts w:hint="eastAsia" w:ascii="仿宋" w:hAnsi="仿宋" w:eastAsia="仿宋" w:cs="宋体"/>
          <w:sz w:val="28"/>
          <w:szCs w:val="28"/>
          <w:u w:val="single"/>
        </w:rPr>
        <w:t xml:space="preserve">                              </w:t>
      </w:r>
      <w:r>
        <w:rPr>
          <w:rFonts w:hint="eastAsia" w:ascii="仿宋" w:hAnsi="仿宋" w:eastAsia="仿宋" w:cs="宋体"/>
          <w:sz w:val="28"/>
          <w:szCs w:val="28"/>
        </w:rPr>
        <w:t>。</w:t>
      </w:r>
    </w:p>
    <w:p>
      <w:pPr>
        <w:pStyle w:val="59"/>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六、本协议书自签署之日起生效，合同履行完毕后自动失效。</w:t>
      </w:r>
    </w:p>
    <w:p>
      <w:pPr>
        <w:pStyle w:val="59"/>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七、本协议书一式</w:t>
      </w:r>
      <w:r>
        <w:rPr>
          <w:rFonts w:hint="eastAsia" w:ascii="仿宋" w:hAnsi="仿宋" w:eastAsia="仿宋" w:cs="宋体"/>
          <w:sz w:val="28"/>
          <w:szCs w:val="28"/>
          <w:u w:val="single"/>
        </w:rPr>
        <w:t xml:space="preserve">         </w:t>
      </w:r>
      <w:r>
        <w:rPr>
          <w:rFonts w:hint="eastAsia" w:ascii="仿宋" w:hAnsi="仿宋" w:eastAsia="仿宋" w:cs="宋体"/>
          <w:sz w:val="28"/>
          <w:szCs w:val="28"/>
        </w:rPr>
        <w:t>份，联合体成员和采购人各执一份。</w:t>
      </w:r>
    </w:p>
    <w:p>
      <w:pPr>
        <w:pStyle w:val="59"/>
        <w:tabs>
          <w:tab w:val="left" w:pos="3645"/>
        </w:tabs>
        <w:adjustRightInd w:val="0"/>
        <w:snapToGrid w:val="0"/>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ab/>
      </w:r>
    </w:p>
    <w:p>
      <w:pPr>
        <w:pStyle w:val="59"/>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牵头人名称（电子签章）：</w:t>
      </w:r>
    </w:p>
    <w:p>
      <w:pPr>
        <w:pStyle w:val="59"/>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59"/>
        <w:adjustRightInd w:val="0"/>
        <w:snapToGrid w:val="0"/>
        <w:spacing w:line="360" w:lineRule="auto"/>
        <w:ind w:firstLine="2380" w:firstLineChars="850"/>
        <w:rPr>
          <w:rFonts w:hint="eastAsia" w:ascii="仿宋" w:hAnsi="仿宋" w:eastAsia="仿宋" w:cs="宋体"/>
          <w:sz w:val="28"/>
          <w:szCs w:val="28"/>
        </w:rPr>
      </w:pPr>
    </w:p>
    <w:p>
      <w:pPr>
        <w:pStyle w:val="59"/>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成员二名称（电子签章）：</w:t>
      </w:r>
    </w:p>
    <w:p>
      <w:pPr>
        <w:pStyle w:val="59"/>
        <w:adjustRightInd w:val="0"/>
        <w:snapToGrid w:val="0"/>
        <w:spacing w:line="360" w:lineRule="auto"/>
        <w:rPr>
          <w:rFonts w:hint="eastAsia" w:ascii="仿宋" w:hAnsi="仿宋" w:eastAsia="仿宋" w:cs="宋体"/>
          <w:sz w:val="28"/>
          <w:szCs w:val="28"/>
        </w:rPr>
      </w:pPr>
      <w:r>
        <w:rPr>
          <w:rFonts w:hint="eastAsia" w:ascii="仿宋" w:hAnsi="仿宋" w:eastAsia="仿宋" w:cs="宋体"/>
          <w:sz w:val="28"/>
          <w:szCs w:val="28"/>
        </w:rPr>
        <w:t>法定代表人或其授权代表（电子签名）：</w:t>
      </w:r>
      <w:r>
        <w:rPr>
          <w:rFonts w:hint="eastAsia" w:ascii="仿宋" w:hAnsi="仿宋" w:eastAsia="仿宋" w:cs="宋体"/>
          <w:sz w:val="28"/>
          <w:szCs w:val="28"/>
          <w:u w:val="single"/>
        </w:rPr>
        <w:t xml:space="preserve">                      </w:t>
      </w:r>
    </w:p>
    <w:p>
      <w:pPr>
        <w:pStyle w:val="59"/>
        <w:spacing w:line="360" w:lineRule="auto"/>
        <w:rPr>
          <w:rFonts w:hint="eastAsia" w:ascii="仿宋" w:hAnsi="仿宋" w:eastAsia="仿宋" w:cs="宋体"/>
          <w:sz w:val="28"/>
          <w:szCs w:val="28"/>
        </w:rPr>
      </w:pPr>
    </w:p>
    <w:p>
      <w:pPr>
        <w:pStyle w:val="59"/>
        <w:spacing w:line="360" w:lineRule="auto"/>
        <w:rPr>
          <w:rFonts w:hint="eastAsia" w:ascii="仿宋" w:hAnsi="仿宋" w:eastAsia="仿宋" w:cs="宋体"/>
          <w:sz w:val="28"/>
          <w:szCs w:val="28"/>
        </w:rPr>
      </w:pPr>
      <w:r>
        <w:rPr>
          <w:rFonts w:hint="eastAsia" w:ascii="仿宋" w:hAnsi="仿宋" w:eastAsia="仿宋" w:cs="宋体"/>
          <w:sz w:val="28"/>
          <w:szCs w:val="28"/>
        </w:rPr>
        <w:t xml:space="preserve">       年        月        日  </w:t>
      </w:r>
    </w:p>
    <w:p>
      <w:pPr>
        <w:pStyle w:val="59"/>
        <w:spacing w:line="360" w:lineRule="auto"/>
        <w:rPr>
          <w:rFonts w:hint="eastAsia" w:ascii="仿宋" w:hAnsi="仿宋" w:eastAsia="仿宋" w:cs="宋体"/>
        </w:rPr>
      </w:pPr>
      <w:r>
        <w:rPr>
          <w:rFonts w:hint="eastAsia" w:ascii="仿宋" w:hAnsi="仿宋" w:eastAsia="仿宋" w:cs="宋体"/>
          <w:sz w:val="28"/>
          <w:szCs w:val="28"/>
        </w:rPr>
        <w:t>备注：本协议书由授权代表签字的，应附法定代表人签字的授权委托书。</w:t>
      </w:r>
    </w:p>
    <w:p>
      <w:pPr>
        <w:pStyle w:val="60"/>
        <w:outlineLvl w:val="1"/>
        <w:rPr>
          <w:rFonts w:ascii="仿宋" w:hAnsi="仿宋" w:eastAsia="仿宋"/>
        </w:rPr>
      </w:pPr>
      <w:r>
        <w:rPr>
          <w:rFonts w:ascii="仿宋" w:hAnsi="仿宋" w:eastAsia="仿宋"/>
        </w:rPr>
        <w:br w:type="page"/>
      </w:r>
      <w:bookmarkStart w:id="101" w:name="_Toc25121"/>
      <w:bookmarkStart w:id="102" w:name="_Toc22273"/>
      <w:r>
        <w:rPr>
          <w:rFonts w:ascii="仿宋" w:hAnsi="仿宋" w:eastAsia="仿宋"/>
        </w:rPr>
        <w:t>十二、报价书格式</w:t>
      </w:r>
      <w:bookmarkEnd w:id="101"/>
      <w:bookmarkEnd w:id="102"/>
    </w:p>
    <w:p>
      <w:pPr>
        <w:pStyle w:val="61"/>
        <w:spacing w:line="360" w:lineRule="auto"/>
        <w:jc w:val="center"/>
        <w:rPr>
          <w:rFonts w:hint="eastAsia" w:ascii="仿宋" w:hAnsi="仿宋" w:eastAsia="仿宋" w:cs="宋体"/>
          <w:b/>
          <w:sz w:val="32"/>
          <w:szCs w:val="32"/>
        </w:rPr>
      </w:pPr>
      <w:r>
        <w:rPr>
          <w:rFonts w:hint="eastAsia" w:ascii="仿宋" w:hAnsi="仿宋" w:eastAsia="仿宋" w:cs="宋体"/>
          <w:b/>
          <w:sz w:val="32"/>
          <w:szCs w:val="32"/>
        </w:rPr>
        <w:t>报价一览表</w:t>
      </w:r>
    </w:p>
    <w:p>
      <w:pPr>
        <w:pStyle w:val="61"/>
        <w:adjustRightInd w:val="0"/>
        <w:snapToGrid w:val="0"/>
        <w:spacing w:line="360" w:lineRule="auto"/>
        <w:ind w:left="-92" w:leftChars="-42"/>
        <w:rPr>
          <w:rFonts w:hint="eastAsia" w:ascii="仿宋" w:hAnsi="仿宋" w:eastAsia="仿宋" w:cs="宋体"/>
          <w:color w:val="00CCFF"/>
          <w:szCs w:val="21"/>
        </w:rPr>
      </w:pPr>
    </w:p>
    <w:p>
      <w:pPr>
        <w:pStyle w:val="61"/>
        <w:jc w:val="left"/>
        <w:rPr>
          <w:rFonts w:hint="eastAsia" w:ascii="仿宋" w:hAnsi="仿宋" w:eastAsia="仿宋" w:cs="宋体"/>
          <w:sz w:val="28"/>
          <w:szCs w:val="28"/>
        </w:rPr>
      </w:pPr>
      <w:r>
        <w:rPr>
          <w:rFonts w:hint="eastAsia" w:ascii="仿宋" w:hAnsi="仿宋" w:eastAsia="仿宋" w:cs="宋体"/>
          <w:sz w:val="28"/>
          <w:szCs w:val="28"/>
        </w:rPr>
        <w:t>标段名称：</w:t>
      </w:r>
    </w:p>
    <w:p>
      <w:pPr>
        <w:pStyle w:val="61"/>
        <w:spacing w:after="158" w:afterLines="50" w:line="360" w:lineRule="auto"/>
        <w:jc w:val="left"/>
        <w:rPr>
          <w:rFonts w:hint="eastAsia" w:ascii="仿宋" w:hAnsi="仿宋" w:eastAsia="仿宋" w:cs="宋体"/>
          <w:b/>
          <w:sz w:val="28"/>
          <w:szCs w:val="28"/>
        </w:rPr>
      </w:pPr>
      <w:r>
        <w:rPr>
          <w:rFonts w:hint="eastAsia" w:ascii="仿宋" w:hAnsi="仿宋" w:eastAsia="仿宋" w:cs="宋体"/>
          <w:sz w:val="28"/>
          <w:szCs w:val="28"/>
        </w:rPr>
        <w:t>标段编号：                                 报价单位：人民币元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1"/>
              <w:jc w:val="center"/>
              <w:rPr>
                <w:rFonts w:hint="eastAsia" w:ascii="仿宋" w:hAnsi="仿宋" w:eastAsia="仿宋" w:cs="宋体"/>
                <w:sz w:val="28"/>
                <w:szCs w:val="28"/>
              </w:rPr>
            </w:pPr>
          </w:p>
          <w:p>
            <w:pPr>
              <w:pStyle w:val="61"/>
              <w:jc w:val="center"/>
              <w:rPr>
                <w:rFonts w:hint="eastAsia" w:ascii="仿宋" w:hAnsi="仿宋" w:eastAsia="仿宋" w:cs="宋体"/>
                <w:sz w:val="28"/>
                <w:szCs w:val="28"/>
              </w:rPr>
            </w:pPr>
            <w:r>
              <w:rPr>
                <w:rFonts w:hint="eastAsia" w:ascii="仿宋" w:hAnsi="仿宋" w:eastAsia="仿宋" w:cs="宋体"/>
                <w:sz w:val="28"/>
                <w:szCs w:val="28"/>
              </w:rPr>
              <w:t>报价（元）</w:t>
            </w:r>
          </w:p>
          <w:p>
            <w:pPr>
              <w:pStyle w:val="61"/>
              <w:jc w:val="center"/>
              <w:rPr>
                <w:rFonts w:hint="eastAsia" w:ascii="仿宋" w:hAnsi="仿宋" w:eastAsia="仿宋" w:cs="宋体"/>
                <w:sz w:val="28"/>
                <w:szCs w:val="28"/>
              </w:rPr>
            </w:pPr>
          </w:p>
        </w:tc>
        <w:tc>
          <w:tcPr>
            <w:tcW w:w="1501" w:type="dxa"/>
            <w:noWrap w:val="0"/>
            <w:vAlign w:val="center"/>
          </w:tcPr>
          <w:p>
            <w:pPr>
              <w:pStyle w:val="61"/>
              <w:jc w:val="center"/>
              <w:rPr>
                <w:rFonts w:hint="eastAsia" w:ascii="仿宋" w:hAnsi="仿宋" w:eastAsia="仿宋" w:cs="宋体"/>
                <w:sz w:val="28"/>
                <w:szCs w:val="28"/>
              </w:rPr>
            </w:pPr>
            <w:r>
              <w:rPr>
                <w:rFonts w:hint="eastAsia" w:ascii="仿宋" w:hAnsi="仿宋" w:eastAsia="仿宋" w:cs="宋体"/>
                <w:sz w:val="28"/>
                <w:szCs w:val="28"/>
              </w:rPr>
              <w:t>小写</w:t>
            </w:r>
          </w:p>
        </w:tc>
        <w:tc>
          <w:tcPr>
            <w:tcW w:w="5870" w:type="dxa"/>
            <w:noWrap w:val="0"/>
            <w:vAlign w:val="center"/>
          </w:tcPr>
          <w:p>
            <w:pPr>
              <w:pStyle w:val="61"/>
              <w:jc w:val="center"/>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61"/>
              <w:jc w:val="center"/>
              <w:rPr>
                <w:rFonts w:hint="eastAsia" w:ascii="仿宋" w:hAnsi="仿宋" w:eastAsia="仿宋" w:cs="宋体"/>
                <w:sz w:val="28"/>
                <w:szCs w:val="28"/>
              </w:rPr>
            </w:pPr>
          </w:p>
        </w:tc>
        <w:tc>
          <w:tcPr>
            <w:tcW w:w="1501" w:type="dxa"/>
            <w:tcBorders>
              <w:bottom w:val="single" w:color="auto" w:sz="4" w:space="0"/>
            </w:tcBorders>
            <w:noWrap w:val="0"/>
            <w:vAlign w:val="center"/>
          </w:tcPr>
          <w:p>
            <w:pPr>
              <w:pStyle w:val="61"/>
              <w:jc w:val="center"/>
              <w:rPr>
                <w:rFonts w:hint="eastAsia" w:ascii="仿宋" w:hAnsi="仿宋" w:eastAsia="仿宋" w:cs="宋体"/>
                <w:sz w:val="28"/>
                <w:szCs w:val="28"/>
              </w:rPr>
            </w:pPr>
            <w:r>
              <w:rPr>
                <w:rFonts w:hint="eastAsia" w:ascii="仿宋" w:hAnsi="仿宋" w:eastAsia="仿宋" w:cs="宋体"/>
                <w:sz w:val="28"/>
                <w:szCs w:val="28"/>
              </w:rPr>
              <w:t>大写</w:t>
            </w:r>
          </w:p>
        </w:tc>
        <w:tc>
          <w:tcPr>
            <w:tcW w:w="5870" w:type="dxa"/>
            <w:tcBorders>
              <w:bottom w:val="single" w:color="auto" w:sz="4" w:space="0"/>
            </w:tcBorders>
            <w:noWrap w:val="0"/>
            <w:vAlign w:val="center"/>
          </w:tcPr>
          <w:p>
            <w:pPr>
              <w:pStyle w:val="61"/>
              <w:jc w:val="center"/>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1"/>
              <w:jc w:val="center"/>
              <w:rPr>
                <w:rFonts w:hint="eastAsia" w:ascii="仿宋" w:hAnsi="仿宋" w:eastAsia="仿宋" w:cs="宋体"/>
                <w:sz w:val="28"/>
                <w:szCs w:val="28"/>
              </w:rPr>
            </w:pPr>
            <w:r>
              <w:rPr>
                <w:rFonts w:hint="eastAsia" w:ascii="仿宋" w:hAnsi="仿宋" w:eastAsia="仿宋" w:cs="宋体"/>
                <w:sz w:val="28"/>
                <w:szCs w:val="28"/>
              </w:rPr>
              <w:t>工期</w:t>
            </w:r>
          </w:p>
        </w:tc>
        <w:tc>
          <w:tcPr>
            <w:tcW w:w="7371" w:type="dxa"/>
            <w:gridSpan w:val="2"/>
            <w:noWrap w:val="0"/>
            <w:vAlign w:val="center"/>
          </w:tcPr>
          <w:p>
            <w:pPr>
              <w:pStyle w:val="61"/>
              <w:jc w:val="center"/>
              <w:rPr>
                <w:rFonts w:hint="eastAsia"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1"/>
              <w:jc w:val="center"/>
              <w:rPr>
                <w:rFonts w:hint="eastAsia" w:ascii="仿宋" w:hAnsi="仿宋" w:eastAsia="仿宋" w:cs="宋体"/>
                <w:sz w:val="28"/>
                <w:szCs w:val="28"/>
              </w:rPr>
            </w:pPr>
            <w:r>
              <w:rPr>
                <w:rFonts w:hint="eastAsia" w:ascii="仿宋" w:hAnsi="仿宋" w:eastAsia="仿宋" w:cs="宋体"/>
                <w:sz w:val="28"/>
                <w:szCs w:val="28"/>
              </w:rPr>
              <w:t>负责人</w:t>
            </w:r>
          </w:p>
        </w:tc>
        <w:tc>
          <w:tcPr>
            <w:tcW w:w="7371" w:type="dxa"/>
            <w:gridSpan w:val="2"/>
            <w:noWrap w:val="0"/>
            <w:vAlign w:val="center"/>
          </w:tcPr>
          <w:p>
            <w:pPr>
              <w:pStyle w:val="61"/>
              <w:jc w:val="center"/>
              <w:rPr>
                <w:rFonts w:hint="eastAsia" w:ascii="仿宋" w:hAnsi="仿宋" w:eastAsia="仿宋"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1"/>
              <w:jc w:val="center"/>
              <w:rPr>
                <w:rFonts w:hint="eastAsia" w:ascii="仿宋" w:hAnsi="仿宋" w:eastAsia="仿宋" w:cs="宋体"/>
                <w:sz w:val="28"/>
                <w:szCs w:val="28"/>
              </w:rPr>
            </w:pPr>
            <w:r>
              <w:rPr>
                <w:rFonts w:hint="eastAsia" w:ascii="仿宋" w:hAnsi="仿宋" w:eastAsia="仿宋" w:cs="宋体"/>
                <w:sz w:val="28"/>
                <w:szCs w:val="28"/>
              </w:rPr>
              <w:t>备注</w:t>
            </w:r>
          </w:p>
        </w:tc>
        <w:tc>
          <w:tcPr>
            <w:tcW w:w="7371" w:type="dxa"/>
            <w:gridSpan w:val="2"/>
            <w:noWrap w:val="0"/>
            <w:vAlign w:val="center"/>
          </w:tcPr>
          <w:p>
            <w:pPr>
              <w:pStyle w:val="61"/>
              <w:jc w:val="center"/>
              <w:rPr>
                <w:rFonts w:hint="eastAsia" w:ascii="仿宋" w:hAnsi="仿宋" w:eastAsia="仿宋" w:cs="宋体"/>
                <w:b/>
                <w:sz w:val="28"/>
                <w:szCs w:val="28"/>
              </w:rPr>
            </w:pPr>
          </w:p>
        </w:tc>
      </w:tr>
    </w:tbl>
    <w:p>
      <w:pPr>
        <w:pStyle w:val="61"/>
        <w:spacing w:line="360" w:lineRule="auto"/>
        <w:rPr>
          <w:rFonts w:hint="eastAsia" w:ascii="仿宋" w:hAnsi="仿宋" w:eastAsia="仿宋" w:cs="宋体"/>
          <w:sz w:val="28"/>
          <w:szCs w:val="28"/>
        </w:rPr>
      </w:pPr>
    </w:p>
    <w:p>
      <w:pPr>
        <w:pStyle w:val="61"/>
        <w:spacing w:line="360" w:lineRule="auto"/>
        <w:ind w:firstLine="560" w:firstLineChars="200"/>
        <w:rPr>
          <w:rFonts w:hint="eastAsia" w:ascii="仿宋" w:hAnsi="仿宋" w:eastAsia="仿宋" w:cs="宋体"/>
          <w:sz w:val="28"/>
          <w:szCs w:val="28"/>
        </w:rPr>
      </w:pPr>
    </w:p>
    <w:p>
      <w:pPr>
        <w:pStyle w:val="61"/>
        <w:spacing w:line="360" w:lineRule="auto"/>
        <w:ind w:firstLine="560" w:firstLineChars="200"/>
        <w:rPr>
          <w:rFonts w:hint="eastAsia" w:ascii="仿宋" w:hAnsi="仿宋" w:eastAsia="仿宋" w:cs="宋体"/>
          <w:sz w:val="28"/>
          <w:szCs w:val="28"/>
        </w:rPr>
      </w:pPr>
    </w:p>
    <w:p>
      <w:pPr>
        <w:pStyle w:val="61"/>
        <w:spacing w:before="50" w:after="158" w:afterLines="50"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法定代表人或其授权代表（电子签名）：</w:t>
      </w:r>
    </w:p>
    <w:p>
      <w:pPr>
        <w:pStyle w:val="61"/>
        <w:spacing w:line="360" w:lineRule="auto"/>
        <w:ind w:firstLine="560" w:firstLineChars="200"/>
        <w:rPr>
          <w:rFonts w:hint="eastAsia" w:ascii="仿宋" w:hAnsi="仿宋" w:eastAsia="仿宋" w:cs="宋体"/>
          <w:szCs w:val="21"/>
        </w:rPr>
      </w:pPr>
      <w:r>
        <w:rPr>
          <w:rFonts w:hint="eastAsia" w:ascii="仿宋" w:hAnsi="仿宋" w:eastAsia="仿宋" w:cs="宋体"/>
          <w:sz w:val="28"/>
          <w:szCs w:val="28"/>
        </w:rPr>
        <w:t>日期：</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pStyle w:val="61"/>
        <w:rPr>
          <w:rFonts w:hint="eastAsia" w:ascii="仿宋" w:hAnsi="仿宋" w:eastAsia="仿宋"/>
        </w:rPr>
      </w:pPr>
    </w:p>
    <w:p>
      <w:pPr>
        <w:pStyle w:val="62"/>
        <w:outlineLvl w:val="1"/>
        <w:rPr>
          <w:rFonts w:ascii="仿宋" w:hAnsi="仿宋" w:eastAsia="仿宋"/>
        </w:rPr>
      </w:pPr>
      <w:r>
        <w:rPr>
          <w:rFonts w:ascii="仿宋" w:hAnsi="仿宋" w:eastAsia="仿宋"/>
        </w:rPr>
        <w:br w:type="page"/>
      </w:r>
      <w:bookmarkStart w:id="103" w:name="_Toc26658"/>
      <w:bookmarkStart w:id="104" w:name="_Toc31159"/>
      <w:r>
        <w:rPr>
          <w:rFonts w:ascii="仿宋" w:hAnsi="仿宋" w:eastAsia="仿宋"/>
        </w:rPr>
        <w:t>十三、施工组织设计</w:t>
      </w:r>
      <w:bookmarkEnd w:id="103"/>
      <w:bookmarkEnd w:id="104"/>
    </w:p>
    <w:p>
      <w:pPr>
        <w:pStyle w:val="63"/>
        <w:tabs>
          <w:tab w:val="left" w:pos="720"/>
        </w:tabs>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pStyle w:val="63"/>
        <w:tabs>
          <w:tab w:val="left" w:pos="720"/>
        </w:tabs>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2.图表及格式要求：</w:t>
      </w:r>
    </w:p>
    <w:p>
      <w:pPr>
        <w:pStyle w:val="63"/>
        <w:tabs>
          <w:tab w:val="left" w:pos="720"/>
        </w:tabs>
        <w:spacing w:line="360" w:lineRule="auto"/>
        <w:ind w:firstLine="1008" w:firstLineChars="360"/>
        <w:rPr>
          <w:rFonts w:hint="eastAsia" w:ascii="仿宋" w:hAnsi="仿宋" w:eastAsia="仿宋" w:cs="宋体"/>
          <w:sz w:val="28"/>
          <w:szCs w:val="28"/>
        </w:rPr>
      </w:pPr>
      <w:r>
        <w:rPr>
          <w:rFonts w:hint="eastAsia" w:ascii="仿宋" w:hAnsi="仿宋" w:eastAsia="仿宋" w:cs="宋体"/>
          <w:sz w:val="28"/>
          <w:szCs w:val="28"/>
        </w:rPr>
        <w:t>附表一  拟投入的主要施工设备表</w:t>
      </w:r>
    </w:p>
    <w:p>
      <w:pPr>
        <w:pStyle w:val="63"/>
        <w:tabs>
          <w:tab w:val="left" w:pos="720"/>
        </w:tabs>
        <w:spacing w:line="360" w:lineRule="auto"/>
        <w:ind w:firstLine="1008" w:firstLineChars="360"/>
        <w:rPr>
          <w:rFonts w:hint="eastAsia" w:ascii="仿宋" w:hAnsi="仿宋" w:eastAsia="仿宋" w:cs="宋体"/>
          <w:sz w:val="28"/>
          <w:szCs w:val="28"/>
        </w:rPr>
      </w:pPr>
      <w:r>
        <w:rPr>
          <w:rFonts w:hint="eastAsia" w:ascii="仿宋" w:hAnsi="仿宋" w:eastAsia="仿宋" w:cs="宋体"/>
          <w:sz w:val="28"/>
          <w:szCs w:val="28"/>
        </w:rPr>
        <w:t>附表二  劳动力计划表</w:t>
      </w:r>
    </w:p>
    <w:p>
      <w:pPr>
        <w:pStyle w:val="63"/>
        <w:tabs>
          <w:tab w:val="left" w:pos="720"/>
        </w:tabs>
        <w:spacing w:line="360" w:lineRule="auto"/>
        <w:ind w:firstLine="1008" w:firstLineChars="360"/>
        <w:rPr>
          <w:rFonts w:hint="eastAsia" w:ascii="仿宋" w:hAnsi="仿宋" w:eastAsia="仿宋" w:cs="宋体"/>
          <w:sz w:val="28"/>
          <w:szCs w:val="28"/>
        </w:rPr>
      </w:pPr>
      <w:r>
        <w:rPr>
          <w:rFonts w:hint="eastAsia" w:ascii="仿宋" w:hAnsi="仿宋" w:eastAsia="仿宋" w:cs="宋体"/>
          <w:sz w:val="28"/>
          <w:szCs w:val="28"/>
        </w:rPr>
        <w:t>附表三  进度计划</w:t>
      </w:r>
    </w:p>
    <w:p>
      <w:pPr>
        <w:pStyle w:val="63"/>
        <w:tabs>
          <w:tab w:val="left" w:pos="720"/>
        </w:tabs>
        <w:spacing w:line="360" w:lineRule="auto"/>
        <w:ind w:firstLine="1008" w:firstLineChars="360"/>
        <w:rPr>
          <w:rFonts w:hint="eastAsia" w:ascii="仿宋" w:hAnsi="仿宋" w:eastAsia="仿宋" w:cs="宋体"/>
          <w:sz w:val="28"/>
          <w:szCs w:val="28"/>
        </w:rPr>
      </w:pPr>
      <w:r>
        <w:rPr>
          <w:rFonts w:hint="eastAsia" w:ascii="仿宋" w:hAnsi="仿宋" w:eastAsia="仿宋" w:cs="宋体"/>
          <w:sz w:val="28"/>
          <w:szCs w:val="28"/>
        </w:rPr>
        <w:t>附表四  施工总平面图</w:t>
      </w:r>
    </w:p>
    <w:p>
      <w:pPr>
        <w:pStyle w:val="63"/>
        <w:spacing w:line="360" w:lineRule="auto"/>
        <w:rPr>
          <w:rFonts w:hint="eastAsia" w:ascii="仿宋" w:hAnsi="仿宋" w:eastAsia="仿宋" w:cs="宋体"/>
        </w:rPr>
      </w:pPr>
    </w:p>
    <w:p>
      <w:pPr>
        <w:pStyle w:val="63"/>
        <w:rPr>
          <w:rFonts w:hint="eastAsia" w:ascii="仿宋" w:hAnsi="仿宋" w:eastAsia="仿宋"/>
        </w:rPr>
      </w:pPr>
      <w:r>
        <w:rPr>
          <w:rFonts w:ascii="仿宋" w:hAnsi="仿宋" w:eastAsia="仿宋"/>
        </w:rPr>
        <w:br w:type="page"/>
      </w:r>
      <w:r>
        <w:rPr>
          <w:rFonts w:hint="eastAsia" w:ascii="仿宋" w:hAnsi="仿宋" w:eastAsia="仿宋"/>
          <w:b/>
          <w:bCs/>
          <w:sz w:val="28"/>
          <w:szCs w:val="28"/>
        </w:rPr>
        <w:t>附表一：拟投入本项目的主要施工设备表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850"/>
        <w:gridCol w:w="891"/>
        <w:gridCol w:w="990"/>
        <w:gridCol w:w="871"/>
        <w:gridCol w:w="792"/>
        <w:gridCol w:w="1418"/>
        <w:gridCol w:w="708"/>
        <w:gridCol w:w="993"/>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pStyle w:val="63"/>
              <w:rPr>
                <w:rFonts w:ascii="仿宋" w:hAnsi="仿宋" w:eastAsia="仿宋" w:cs="宋体"/>
                <w:sz w:val="28"/>
                <w:szCs w:val="28"/>
              </w:rPr>
            </w:pPr>
            <w:r>
              <w:rPr>
                <w:rFonts w:hint="eastAsia" w:ascii="仿宋" w:hAnsi="仿宋" w:eastAsia="仿宋" w:cs="宋体"/>
                <w:sz w:val="28"/>
                <w:szCs w:val="28"/>
              </w:rPr>
              <w:t>序号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设备名称</w:t>
            </w: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型号</w:t>
            </w:r>
          </w:p>
          <w:p>
            <w:pPr>
              <w:pStyle w:val="63"/>
              <w:jc w:val="center"/>
              <w:rPr>
                <w:rFonts w:ascii="仿宋" w:hAnsi="仿宋" w:eastAsia="仿宋" w:cs="宋体"/>
                <w:sz w:val="28"/>
                <w:szCs w:val="28"/>
              </w:rPr>
            </w:pPr>
            <w:r>
              <w:rPr>
                <w:rFonts w:hint="eastAsia" w:ascii="仿宋" w:hAnsi="仿宋" w:eastAsia="仿宋" w:cs="宋体"/>
                <w:sz w:val="28"/>
                <w:szCs w:val="28"/>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数量</w:t>
            </w:r>
          </w:p>
        </w:tc>
        <w:tc>
          <w:tcPr>
            <w:tcW w:w="87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国别</w:t>
            </w:r>
          </w:p>
          <w:p>
            <w:pPr>
              <w:pStyle w:val="63"/>
              <w:jc w:val="center"/>
              <w:rPr>
                <w:rFonts w:ascii="仿宋" w:hAnsi="仿宋" w:eastAsia="仿宋" w:cs="宋体"/>
                <w:sz w:val="28"/>
                <w:szCs w:val="28"/>
              </w:rPr>
            </w:pPr>
            <w:r>
              <w:rPr>
                <w:rFonts w:hint="eastAsia" w:ascii="仿宋" w:hAnsi="仿宋" w:eastAsia="仿宋" w:cs="宋体"/>
                <w:sz w:val="28"/>
                <w:szCs w:val="28"/>
              </w:rPr>
              <w:t>产地</w:t>
            </w:r>
          </w:p>
        </w:tc>
        <w:tc>
          <w:tcPr>
            <w:tcW w:w="792"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制造</w:t>
            </w:r>
          </w:p>
          <w:p>
            <w:pPr>
              <w:pStyle w:val="63"/>
              <w:jc w:val="center"/>
              <w:rPr>
                <w:rFonts w:ascii="仿宋" w:hAnsi="仿宋" w:eastAsia="仿宋" w:cs="宋体"/>
                <w:sz w:val="28"/>
                <w:szCs w:val="28"/>
              </w:rPr>
            </w:pPr>
            <w:r>
              <w:rPr>
                <w:rFonts w:hint="eastAsia" w:ascii="仿宋" w:hAnsi="仿宋" w:eastAsia="仿宋" w:cs="宋体"/>
                <w:sz w:val="28"/>
                <w:szCs w:val="28"/>
              </w:rPr>
              <w:t>年份</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额定功率（kW）</w:t>
            </w: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生产</w:t>
            </w:r>
          </w:p>
          <w:p>
            <w:pPr>
              <w:pStyle w:val="63"/>
              <w:jc w:val="center"/>
              <w:rPr>
                <w:rFonts w:ascii="仿宋" w:hAnsi="仿宋" w:eastAsia="仿宋" w:cs="宋体"/>
                <w:sz w:val="28"/>
                <w:szCs w:val="28"/>
              </w:rPr>
            </w:pPr>
            <w:r>
              <w:rPr>
                <w:rFonts w:hint="eastAsia" w:ascii="仿宋" w:hAnsi="仿宋" w:eastAsia="仿宋" w:cs="宋体"/>
                <w:sz w:val="28"/>
                <w:szCs w:val="28"/>
              </w:rPr>
              <w:t>能力</w:t>
            </w:r>
          </w:p>
        </w:tc>
        <w:tc>
          <w:tcPr>
            <w:tcW w:w="993"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用于施工部位</w:t>
            </w:r>
          </w:p>
        </w:tc>
        <w:tc>
          <w:tcPr>
            <w:tcW w:w="62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9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871"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92"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62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bl>
    <w:p>
      <w:pPr>
        <w:pStyle w:val="63"/>
        <w:rPr>
          <w:rFonts w:ascii="仿宋" w:hAnsi="仿宋" w:eastAsia="仿宋"/>
        </w:rPr>
      </w:pPr>
      <w:r>
        <w:rPr>
          <w:rFonts w:ascii="仿宋" w:hAnsi="仿宋" w:eastAsia="仿宋"/>
        </w:rPr>
        <w:br w:type="page"/>
      </w:r>
      <w:r>
        <w:rPr>
          <w:rFonts w:hint="eastAsia" w:ascii="仿宋" w:hAnsi="仿宋" w:eastAsia="仿宋"/>
          <w:b/>
          <w:bCs/>
          <w:sz w:val="28"/>
          <w:szCs w:val="28"/>
        </w:rPr>
        <w:t>附表二：劳动力计划表</w:t>
      </w:r>
    </w:p>
    <w:p>
      <w:pPr>
        <w:pStyle w:val="63"/>
        <w:spacing w:line="360" w:lineRule="auto"/>
        <w:ind w:right="200" w:firstLine="630" w:firstLineChars="300"/>
        <w:rPr>
          <w:rFonts w:ascii="仿宋" w:hAnsi="仿宋" w:eastAsia="仿宋" w:cs="宋体"/>
          <w:sz w:val="28"/>
          <w:szCs w:val="28"/>
        </w:rPr>
      </w:pPr>
      <w:r>
        <w:rPr>
          <w:rFonts w:hint="eastAsia" w:ascii="仿宋" w:hAnsi="仿宋" w:eastAsia="仿宋" w:cs="宋体"/>
          <w:szCs w:val="21"/>
        </w:rPr>
        <w:t xml:space="preserve">                                                      </w:t>
      </w:r>
      <w:r>
        <w:rPr>
          <w:rFonts w:hint="eastAsia" w:ascii="仿宋" w:hAnsi="仿宋" w:eastAsia="仿宋" w:cs="宋体"/>
          <w:sz w:val="28"/>
          <w:szCs w:val="28"/>
        </w:rPr>
        <w:t>单位：</w:t>
      </w:r>
      <w:r>
        <w:rPr>
          <w:rFonts w:hint="eastAsia" w:ascii="仿宋" w:hAnsi="仿宋" w:eastAsia="仿宋" w:cs="宋体"/>
          <w:sz w:val="28"/>
          <w:szCs w:val="28"/>
          <w:u w:val="single"/>
        </w:rPr>
        <w:t xml:space="preserve">      </w:t>
      </w:r>
      <w:r>
        <w:rPr>
          <w:rFonts w:hint="eastAsia" w:ascii="仿宋" w:hAnsi="仿宋" w:eastAsia="仿宋" w:cs="宋体"/>
          <w:sz w:val="28"/>
          <w:szCs w:val="28"/>
        </w:rPr>
        <w:t>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sz w:val="28"/>
                <w:szCs w:val="28"/>
              </w:rPr>
            </w:pPr>
            <w:r>
              <w:rPr>
                <w:rFonts w:hint="eastAsia" w:ascii="仿宋" w:hAnsi="仿宋" w:eastAsia="仿宋" w:cs="宋体"/>
                <w:sz w:val="28"/>
                <w:szCs w:val="28"/>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3"/>
              <w:jc w:val="center"/>
              <w:rPr>
                <w:rFonts w:ascii="仿宋" w:hAnsi="仿宋" w:eastAsia="仿宋" w:cs="宋体"/>
                <w:color w:val="00CCFF"/>
                <w:sz w:val="28"/>
                <w:szCs w:val="28"/>
              </w:rPr>
            </w:pPr>
          </w:p>
        </w:tc>
      </w:tr>
    </w:tbl>
    <w:p>
      <w:pPr>
        <w:pStyle w:val="64"/>
        <w:spacing w:line="360" w:lineRule="auto"/>
        <w:rPr>
          <w:rFonts w:hint="eastAsia" w:ascii="仿宋" w:hAnsi="仿宋" w:eastAsia="仿宋" w:cs="宋体"/>
          <w:color w:val="00CCFF"/>
        </w:rPr>
      </w:pPr>
    </w:p>
    <w:p>
      <w:pPr>
        <w:pStyle w:val="63"/>
        <w:rPr>
          <w:rFonts w:hint="eastAsia" w:ascii="仿宋" w:hAnsi="仿宋" w:eastAsia="仿宋" w:cs="宋体"/>
          <w:b/>
          <w:bCs/>
          <w:sz w:val="28"/>
          <w:szCs w:val="28"/>
        </w:rPr>
      </w:pPr>
      <w:r>
        <w:rPr>
          <w:rFonts w:ascii="仿宋" w:hAnsi="仿宋" w:eastAsia="仿宋" w:cs="宋体"/>
          <w:b/>
          <w:bCs/>
          <w:sz w:val="28"/>
          <w:szCs w:val="28"/>
        </w:rPr>
        <w:br w:type="page"/>
      </w:r>
      <w:r>
        <w:rPr>
          <w:rFonts w:hint="eastAsia" w:ascii="仿宋" w:hAnsi="仿宋" w:eastAsia="仿宋" w:cs="宋体"/>
          <w:b/>
          <w:bCs/>
          <w:sz w:val="28"/>
          <w:szCs w:val="28"/>
        </w:rPr>
        <w:t>附表三：进度计划</w:t>
      </w:r>
    </w:p>
    <w:p>
      <w:pPr>
        <w:pStyle w:val="6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1. 供应商应递交施工进度网络图或施工进度表，说明按采购文件要求的计划工期进行施工的各个关键日期。</w:t>
      </w:r>
    </w:p>
    <w:p>
      <w:pPr>
        <w:pStyle w:val="63"/>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2. 施工进度表可采用网络图或横道图表示。</w:t>
      </w:r>
    </w:p>
    <w:p>
      <w:pPr>
        <w:pStyle w:val="63"/>
        <w:rPr>
          <w:rFonts w:hint="eastAsia" w:ascii="仿宋" w:hAnsi="仿宋" w:eastAsia="仿宋"/>
        </w:rPr>
      </w:pPr>
      <w:r>
        <w:rPr>
          <w:rFonts w:ascii="仿宋" w:hAnsi="仿宋" w:eastAsia="仿宋"/>
        </w:rPr>
        <w:br w:type="page"/>
      </w:r>
      <w:r>
        <w:rPr>
          <w:rFonts w:hint="eastAsia" w:ascii="仿宋" w:hAnsi="仿宋" w:eastAsia="仿宋" w:cs="宋体"/>
          <w:b/>
          <w:bCs/>
          <w:sz w:val="28"/>
          <w:szCs w:val="28"/>
        </w:rPr>
        <w:t>附表四：施工总平面图</w:t>
      </w:r>
    </w:p>
    <w:p>
      <w:pPr>
        <w:pStyle w:val="63"/>
        <w:spacing w:line="360" w:lineRule="auto"/>
        <w:ind w:firstLine="400" w:firstLineChars="200"/>
        <w:rPr>
          <w:rFonts w:hint="eastAsia" w:ascii="仿宋" w:hAnsi="仿宋" w:eastAsia="仿宋" w:cs="宋体"/>
          <w:sz w:val="20"/>
        </w:rPr>
      </w:pPr>
      <w:r>
        <w:rPr>
          <w:rFonts w:hint="eastAsia" w:ascii="仿宋" w:hAnsi="仿宋" w:eastAsia="仿宋" w:cs="宋体"/>
          <w:color w:val="00CCFF"/>
          <w:sz w:val="20"/>
        </w:rPr>
        <w:tab/>
      </w:r>
      <w:r>
        <w:rPr>
          <w:rFonts w:hint="eastAsia" w:ascii="仿宋" w:hAnsi="仿宋" w:eastAsia="仿宋" w:cs="宋体"/>
          <w:sz w:val="28"/>
          <w:szCs w:val="28"/>
        </w:rPr>
        <w:t>供应商应递交一份施工总平面图，绘出现场临时设施布置图表，并注明临时设施、加工车间、现场办公、设备及仓储、供电、供水、卫生、生活、道路、消防等设施的情况和布置。</w:t>
      </w:r>
    </w:p>
    <w:p>
      <w:pPr>
        <w:pStyle w:val="65"/>
        <w:outlineLvl w:val="1"/>
        <w:rPr>
          <w:rFonts w:hint="eastAsia" w:ascii="仿宋" w:hAnsi="仿宋" w:eastAsia="仿宋"/>
        </w:rPr>
      </w:pPr>
      <w:r>
        <w:rPr>
          <w:rFonts w:ascii="仿宋" w:hAnsi="仿宋" w:eastAsia="仿宋"/>
        </w:rPr>
        <w:br w:type="page"/>
      </w:r>
      <w:bookmarkStart w:id="105" w:name="_Toc19567"/>
      <w:bookmarkStart w:id="106" w:name="_Toc22380"/>
      <w:r>
        <w:rPr>
          <w:rFonts w:ascii="仿宋" w:hAnsi="仿宋" w:eastAsia="仿宋"/>
        </w:rPr>
        <w:t>十四、项目管理机构组成表</w:t>
      </w:r>
      <w:bookmarkEnd w:id="105"/>
      <w:bookmarkEnd w:id="106"/>
    </w:p>
    <w:p>
      <w:pPr>
        <w:pStyle w:val="65"/>
        <w:outlineLvl w:val="9"/>
        <w:rPr>
          <w:rFonts w:ascii="仿宋" w:hAnsi="仿宋" w:eastAsia="仿宋"/>
        </w:rPr>
      </w:pPr>
    </w:p>
    <w:tbl>
      <w:tblPr>
        <w:tblStyle w:val="18"/>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21"/>
        <w:gridCol w:w="719"/>
        <w:gridCol w:w="1282"/>
        <w:gridCol w:w="708"/>
        <w:gridCol w:w="851"/>
        <w:gridCol w:w="850"/>
        <w:gridCol w:w="2072"/>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restart"/>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执业或职业资格证明</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widowControl/>
              <w:jc w:val="center"/>
              <w:rPr>
                <w:rFonts w:ascii="仿宋" w:hAnsi="仿宋" w:eastAsia="仿宋" w:cs="宋体"/>
                <w:sz w:val="28"/>
                <w:szCs w:val="28"/>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widowControl/>
              <w:jc w:val="center"/>
              <w:rPr>
                <w:rFonts w:ascii="仿宋" w:hAnsi="仿宋" w:eastAsia="仿宋" w:cs="宋体"/>
                <w:sz w:val="28"/>
                <w:szCs w:val="28"/>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pStyle w:val="66"/>
              <w:widowControl/>
              <w:jc w:val="center"/>
              <w:rPr>
                <w:rFonts w:ascii="仿宋" w:hAnsi="仿宋" w:eastAsia="仿宋" w:cs="宋体"/>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证书名称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级别</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证号</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专业</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r>
              <w:rPr>
                <w:rFonts w:hint="eastAsia" w:ascii="仿宋" w:hAnsi="仿宋" w:eastAsia="仿宋" w:cs="宋体"/>
                <w:sz w:val="28"/>
                <w:szCs w:val="28"/>
              </w:rPr>
              <w:t>养老保险</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3"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20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pStyle w:val="66"/>
              <w:jc w:val="center"/>
              <w:rPr>
                <w:rFonts w:ascii="仿宋" w:hAnsi="仿宋" w:eastAsia="仿宋" w:cs="宋体"/>
                <w:color w:val="00CCFF"/>
                <w:sz w:val="28"/>
                <w:szCs w:val="28"/>
              </w:rPr>
            </w:pPr>
          </w:p>
        </w:tc>
      </w:tr>
    </w:tbl>
    <w:p>
      <w:pPr>
        <w:pStyle w:val="66"/>
        <w:topLinePunct/>
        <w:spacing w:line="360" w:lineRule="auto"/>
        <w:jc w:val="center"/>
        <w:rPr>
          <w:rFonts w:hint="eastAsia" w:ascii="仿宋" w:hAnsi="仿宋" w:eastAsia="仿宋" w:cs="宋体"/>
          <w:color w:val="00CCFF"/>
          <w:sz w:val="20"/>
        </w:rPr>
      </w:pPr>
    </w:p>
    <w:p>
      <w:pPr>
        <w:pStyle w:val="67"/>
        <w:outlineLvl w:val="1"/>
        <w:rPr>
          <w:rFonts w:ascii="仿宋" w:hAnsi="仿宋" w:eastAsia="仿宋"/>
        </w:rPr>
      </w:pPr>
      <w:r>
        <w:rPr>
          <w:rFonts w:ascii="仿宋" w:hAnsi="仿宋" w:eastAsia="仿宋"/>
        </w:rPr>
        <w:br w:type="page"/>
      </w:r>
      <w:bookmarkStart w:id="107" w:name="_Toc16847"/>
      <w:bookmarkStart w:id="108" w:name="_Toc13033"/>
      <w:r>
        <w:rPr>
          <w:rFonts w:ascii="仿宋" w:hAnsi="仿宋" w:eastAsia="仿宋"/>
        </w:rPr>
        <w:t>十五、项目经理简历表</w:t>
      </w:r>
      <w:bookmarkEnd w:id="107"/>
      <w:bookmarkEnd w:id="108"/>
    </w:p>
    <w:p>
      <w:pPr>
        <w:pStyle w:val="68"/>
        <w:jc w:val="left"/>
        <w:rPr>
          <w:rFonts w:ascii="仿宋" w:hAnsi="仿宋" w:eastAsia="仿宋" w:cs="宋体"/>
          <w:b/>
          <w:sz w:val="30"/>
          <w:szCs w:val="3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3"/>
        <w:gridCol w:w="720"/>
        <w:gridCol w:w="1090"/>
        <w:gridCol w:w="1134"/>
        <w:gridCol w:w="251"/>
        <w:gridCol w:w="1486"/>
        <w:gridCol w:w="81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姓  名</w:t>
            </w:r>
          </w:p>
        </w:tc>
        <w:tc>
          <w:tcPr>
            <w:tcW w:w="753"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年 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学历</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职  称</w:t>
            </w:r>
          </w:p>
        </w:tc>
        <w:tc>
          <w:tcPr>
            <w:tcW w:w="753"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职 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c>
          <w:tcPr>
            <w:tcW w:w="2551" w:type="dxa"/>
            <w:gridSpan w:val="3"/>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拟在本合同任职</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毕业学校</w:t>
            </w:r>
          </w:p>
        </w:tc>
        <w:tc>
          <w:tcPr>
            <w:tcW w:w="7513" w:type="dxa"/>
            <w:gridSpan w:val="8"/>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9"/>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时  间</w:t>
            </w: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参加过的类似项目</w:t>
            </w: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担任职务</w:t>
            </w: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sz w:val="28"/>
                <w:szCs w:val="28"/>
              </w:rPr>
            </w:pPr>
            <w:r>
              <w:rPr>
                <w:rFonts w:hint="eastAsia" w:ascii="仿宋" w:hAnsi="仿宋" w:eastAsia="仿宋" w:cs="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3195" w:type="dxa"/>
            <w:gridSpan w:val="4"/>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1486" w:type="dxa"/>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c>
          <w:tcPr>
            <w:tcW w:w="2799" w:type="dxa"/>
            <w:gridSpan w:val="2"/>
            <w:tcBorders>
              <w:top w:val="single" w:color="auto" w:sz="4" w:space="0"/>
              <w:left w:val="single" w:color="auto" w:sz="4" w:space="0"/>
              <w:bottom w:val="single" w:color="auto" w:sz="4" w:space="0"/>
              <w:right w:val="single" w:color="auto" w:sz="4" w:space="0"/>
            </w:tcBorders>
            <w:noWrap w:val="0"/>
            <w:vAlign w:val="center"/>
          </w:tcPr>
          <w:p>
            <w:pPr>
              <w:pStyle w:val="68"/>
              <w:jc w:val="center"/>
              <w:rPr>
                <w:rFonts w:ascii="仿宋" w:hAnsi="仿宋" w:eastAsia="仿宋" w:cs="宋体"/>
                <w:color w:val="00CCFF"/>
                <w:sz w:val="28"/>
                <w:szCs w:val="28"/>
              </w:rPr>
            </w:pPr>
          </w:p>
        </w:tc>
      </w:tr>
    </w:tbl>
    <w:p>
      <w:pPr>
        <w:pStyle w:val="68"/>
        <w:spacing w:line="360" w:lineRule="auto"/>
        <w:ind w:firstLine="560" w:firstLineChars="200"/>
        <w:rPr>
          <w:rFonts w:hint="eastAsia" w:ascii="仿宋" w:hAnsi="仿宋" w:eastAsia="仿宋" w:cs="宋体"/>
          <w:sz w:val="28"/>
          <w:szCs w:val="28"/>
        </w:rPr>
      </w:pPr>
      <w:r>
        <w:rPr>
          <w:rFonts w:hint="eastAsia" w:ascii="仿宋" w:hAnsi="仿宋" w:eastAsia="仿宋" w:cs="宋体"/>
          <w:sz w:val="28"/>
          <w:szCs w:val="28"/>
        </w:rPr>
        <w:t>附：建造师注册证书、安全生产考核合格证书、身份证复印件</w:t>
      </w:r>
    </w:p>
    <w:bookmarkEnd w:id="56"/>
    <w:p>
      <w:pPr>
        <w:rPr>
          <w:rFonts w:hint="eastAsia" w:ascii="仿宋" w:hAnsi="仿宋" w:eastAsia="仿宋"/>
          <w:color w:val="000080"/>
          <w:sz w:val="20"/>
          <w:highlight w:val="white"/>
        </w:rPr>
        <w:sectPr>
          <w:footerReference r:id="rId7" w:type="first"/>
          <w:footerReference r:id="rId6" w:type="default"/>
          <w:pgSz w:w="11906" w:h="16838"/>
          <w:pgMar w:top="1418" w:right="1418" w:bottom="1418" w:left="1418" w:header="907" w:footer="907" w:gutter="0"/>
          <w:cols w:space="720" w:num="1"/>
          <w:titlePg/>
          <w:docGrid w:type="lines" w:linePitch="316" w:charSpace="0"/>
        </w:sectPr>
      </w:pPr>
    </w:p>
    <w:p>
      <w:pPr>
        <w:pStyle w:val="2"/>
        <w:rPr>
          <w:rFonts w:hint="eastAsia" w:ascii="宋体" w:hAnsi="宋体" w:cs="宋体"/>
          <w:b/>
          <w:sz w:val="32"/>
          <w:szCs w:val="32"/>
        </w:rPr>
      </w:pPr>
      <w:r>
        <w:rPr>
          <w:rFonts w:hint="eastAsia" w:ascii="仿宋" w:hAnsi="仿宋" w:eastAsia="仿宋"/>
          <w:b/>
          <w:kern w:val="0"/>
          <w:sz w:val="32"/>
          <w:szCs w:val="24"/>
        </w:rPr>
        <w:t>十六、</w:t>
      </w:r>
      <w:r>
        <w:rPr>
          <w:rFonts w:hint="eastAsia" w:ascii="宋体" w:hAnsi="宋体" w:cs="宋体"/>
          <w:b/>
          <w:sz w:val="32"/>
          <w:szCs w:val="32"/>
        </w:rPr>
        <w:t>中、小微企业声明函格式（非中、小微企业可不提供）；</w:t>
      </w:r>
    </w:p>
    <w:p>
      <w:pPr>
        <w:pStyle w:val="74"/>
        <w:spacing w:line="400" w:lineRule="exact"/>
        <w:ind w:right="-97"/>
        <w:jc w:val="center"/>
        <w:rPr>
          <w:rFonts w:hint="eastAsia" w:ascii="宋体" w:hAnsi="宋体"/>
          <w:b/>
          <w:sz w:val="24"/>
        </w:rPr>
      </w:pPr>
    </w:p>
    <w:p>
      <w:pPr>
        <w:spacing w:line="400" w:lineRule="exact"/>
        <w:jc w:val="center"/>
        <w:rPr>
          <w:rFonts w:hint="eastAsia" w:ascii="宋体" w:hAnsi="宋体" w:cs="Times New Roman"/>
          <w:b/>
          <w:bCs/>
          <w:color w:val="auto"/>
          <w:sz w:val="28"/>
          <w:szCs w:val="28"/>
          <w:highlight w:val="none"/>
        </w:rPr>
      </w:pPr>
      <w:r>
        <w:rPr>
          <w:rFonts w:hint="eastAsia" w:ascii="宋体" w:hAnsi="宋体"/>
          <w:b/>
          <w:color w:val="auto"/>
          <w:sz w:val="24"/>
          <w:highlight w:val="none"/>
        </w:rPr>
        <w:t>中小企业声明函</w:t>
      </w:r>
      <w:r>
        <w:rPr>
          <w:rFonts w:hint="eastAsia" w:ascii="宋体" w:hAnsi="宋体"/>
          <w:b/>
          <w:color w:val="auto"/>
          <w:sz w:val="24"/>
          <w:highlight w:val="none"/>
          <w:lang w:eastAsia="zh-CN"/>
        </w:rPr>
        <w:t>（工程）</w:t>
      </w:r>
    </w:p>
    <w:p>
      <w:pPr>
        <w:pStyle w:val="6"/>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rPr>
      </w:pPr>
    </w:p>
    <w:p>
      <w:pPr>
        <w:pStyle w:val="6"/>
        <w:keepNext w:val="0"/>
        <w:keepLines/>
        <w:pageBreakBefore w:val="0"/>
        <w:widowControl/>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本公司（联合体）郑重声明，根据《政府采购促进中小企业发展管理办法》（财库﹝2020﹞46号）的规定，本公司（联合体）参加</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（单位名称）</w:t>
      </w:r>
      <w:r>
        <w:rPr>
          <w:rFonts w:hint="eastAsia" w:ascii="宋体" w:hAnsi="宋体" w:eastAsia="宋体" w:cs="宋体"/>
          <w:b w:val="0"/>
          <w:bCs w:val="0"/>
          <w:color w:val="auto"/>
          <w:sz w:val="24"/>
          <w:szCs w:val="24"/>
        </w:rPr>
        <w:t>的</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（项目名称）</w:t>
      </w:r>
      <w:r>
        <w:rPr>
          <w:rFonts w:hint="eastAsia" w:ascii="宋体" w:hAnsi="宋体" w:eastAsia="宋体" w:cs="宋体"/>
          <w:b w:val="0"/>
          <w:bCs w:val="0"/>
          <w:color w:val="auto"/>
          <w:sz w:val="24"/>
          <w:szCs w:val="24"/>
        </w:rPr>
        <w:t>采购活动，</w:t>
      </w:r>
      <w:r>
        <w:rPr>
          <w:rFonts w:hint="eastAsia" w:ascii="宋体" w:hAnsi="宋体" w:eastAsia="宋体" w:cs="宋体"/>
          <w:b w:val="0"/>
          <w:bCs w:val="0"/>
          <w:color w:val="auto"/>
          <w:sz w:val="24"/>
          <w:szCs w:val="24"/>
          <w:lang w:eastAsia="zh-CN"/>
        </w:rPr>
        <w:t>工程的施工单位全部为</w:t>
      </w:r>
      <w:r>
        <w:rPr>
          <w:rFonts w:hint="eastAsia" w:ascii="宋体" w:hAnsi="宋体" w:eastAsia="宋体" w:cs="宋体"/>
          <w:b w:val="0"/>
          <w:bCs w:val="0"/>
          <w:color w:val="auto"/>
          <w:sz w:val="24"/>
          <w:szCs w:val="24"/>
        </w:rPr>
        <w:t>符合政策要求的中小企业</w:t>
      </w:r>
      <w:r>
        <w:rPr>
          <w:rFonts w:hint="eastAsia" w:ascii="宋体" w:hAnsi="宋体" w:eastAsia="宋体" w:cs="宋体"/>
          <w:b w:val="0"/>
          <w:bCs w:val="0"/>
          <w:color w:val="auto"/>
          <w:sz w:val="24"/>
          <w:szCs w:val="24"/>
          <w:lang w:eastAsia="zh-CN"/>
        </w:rPr>
        <w:t>。相关企业</w:t>
      </w:r>
      <w:r>
        <w:rPr>
          <w:rFonts w:hint="eastAsia" w:ascii="宋体" w:hAnsi="宋体" w:eastAsia="宋体" w:cs="宋体"/>
          <w:b w:val="0"/>
          <w:bCs w:val="0"/>
          <w:color w:val="auto"/>
          <w:sz w:val="24"/>
          <w:szCs w:val="24"/>
        </w:rPr>
        <w:t>（含联合体中的中小企业、签订分包意向协议的中小企业）的具体情况如下：</w:t>
      </w:r>
    </w:p>
    <w:p>
      <w:pPr>
        <w:pStyle w:val="6"/>
        <w:keepNext w:val="0"/>
        <w:keepLines/>
        <w:pageBreakBefore w:val="0"/>
        <w:widowControl/>
        <w:numPr>
          <w:ilvl w:val="0"/>
          <w:numId w:val="35"/>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（标的名称）</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（采购文件中明确的所属行业）</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承建（承接）企业</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（企业名称）</w:t>
      </w:r>
      <w:r>
        <w:rPr>
          <w:rFonts w:hint="eastAsia" w:ascii="宋体" w:hAnsi="宋体" w:eastAsia="宋体" w:cs="宋体"/>
          <w:b w:val="0"/>
          <w:bCs w:val="0"/>
          <w:color w:val="auto"/>
          <w:sz w:val="24"/>
          <w:szCs w:val="24"/>
        </w:rPr>
        <w:t>，从业人员</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人，营业收入为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万元，资产总额为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万元，属于</w:t>
      </w:r>
      <w:r>
        <w:rPr>
          <w:rFonts w:hint="eastAsia" w:ascii="宋体" w:hAnsi="宋体" w:eastAsia="宋体" w:cs="宋体"/>
          <w:b w:val="0"/>
          <w:bCs w:val="0"/>
          <w:color w:val="auto"/>
          <w:sz w:val="24"/>
          <w:szCs w:val="24"/>
          <w:u w:val="single"/>
        </w:rPr>
        <w:t>（中型企业、小型企业、微型企业）</w:t>
      </w:r>
      <w:r>
        <w:rPr>
          <w:rFonts w:hint="eastAsia" w:ascii="宋体" w:hAnsi="宋体" w:eastAsia="宋体" w:cs="宋体"/>
          <w:b w:val="0"/>
          <w:bCs w:val="0"/>
          <w:color w:val="auto"/>
          <w:sz w:val="24"/>
          <w:szCs w:val="24"/>
        </w:rPr>
        <w:t>；</w:t>
      </w:r>
    </w:p>
    <w:p>
      <w:pPr>
        <w:pStyle w:val="6"/>
        <w:keepNext w:val="0"/>
        <w:keepLines/>
        <w:pageBreakBefore w:val="0"/>
        <w:widowControl/>
        <w:numPr>
          <w:ilvl w:val="0"/>
          <w:numId w:val="35"/>
        </w:numPr>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（标的名称）</w:t>
      </w:r>
      <w:r>
        <w:rPr>
          <w:rFonts w:hint="eastAsia" w:ascii="宋体" w:hAnsi="宋体" w:eastAsia="宋体" w:cs="宋体"/>
          <w:b w:val="0"/>
          <w:bCs w:val="0"/>
          <w:color w:val="auto"/>
          <w:sz w:val="24"/>
          <w:szCs w:val="24"/>
        </w:rPr>
        <w:t>，属于</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（采购文件中明确的所属行业）</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承建（承接）企业</w:t>
      </w:r>
      <w:r>
        <w:rPr>
          <w:rFonts w:hint="eastAsia" w:ascii="宋体" w:hAnsi="宋体" w:eastAsia="宋体" w:cs="宋体"/>
          <w:b w:val="0"/>
          <w:bCs w:val="0"/>
          <w:color w:val="auto"/>
          <w:sz w:val="24"/>
          <w:szCs w:val="24"/>
        </w:rPr>
        <w:t>为</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（企业名称）</w:t>
      </w:r>
      <w:r>
        <w:rPr>
          <w:rFonts w:hint="eastAsia" w:ascii="宋体" w:hAnsi="宋体" w:eastAsia="宋体" w:cs="宋体"/>
          <w:b w:val="0"/>
          <w:bCs w:val="0"/>
          <w:color w:val="auto"/>
          <w:sz w:val="24"/>
          <w:szCs w:val="24"/>
        </w:rPr>
        <w:t>，从业人员</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人，营业收入为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万元，资产总额为</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万元，属于</w:t>
      </w:r>
      <w:r>
        <w:rPr>
          <w:rFonts w:hint="eastAsia" w:ascii="宋体" w:hAnsi="宋体" w:eastAsia="宋体" w:cs="宋体"/>
          <w:b w:val="0"/>
          <w:bCs w:val="0"/>
          <w:color w:val="auto"/>
          <w:sz w:val="24"/>
          <w:szCs w:val="24"/>
          <w:u w:val="single"/>
        </w:rPr>
        <w:t>（中型企业、小型企业、微型企业）</w:t>
      </w:r>
      <w:r>
        <w:rPr>
          <w:rFonts w:hint="eastAsia" w:ascii="宋体" w:hAnsi="宋体" w:eastAsia="宋体" w:cs="宋体"/>
          <w:b w:val="0"/>
          <w:bCs w:val="0"/>
          <w:color w:val="auto"/>
          <w:sz w:val="24"/>
          <w:szCs w:val="24"/>
        </w:rPr>
        <w:t>；</w:t>
      </w:r>
    </w:p>
    <w:p>
      <w:pPr>
        <w:pStyle w:val="6"/>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p>
      <w:pPr>
        <w:pStyle w:val="6"/>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以上企业，不属于大企业的分支机构，不存在控股股东为大企业的情形，也不存在与大企业的负责人为同一人的情形。</w:t>
      </w:r>
    </w:p>
    <w:p>
      <w:pPr>
        <w:pStyle w:val="6"/>
        <w:keepNext w:val="0"/>
        <w:keepLines/>
        <w:pageBreakBefore w:val="0"/>
        <w:widowControl/>
        <w:kinsoku/>
        <w:wordWrap/>
        <w:overflowPunct/>
        <w:topLinePunct w:val="0"/>
        <w:autoSpaceDE/>
        <w:autoSpaceDN/>
        <w:bidi w:val="0"/>
        <w:adjustRightInd/>
        <w:snapToGrid/>
        <w:spacing w:before="0" w:after="0" w:line="360" w:lineRule="auto"/>
        <w:ind w:left="0" w:leftChars="0" w:right="0" w:righ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本企业对上述声明内容的真实性负责。如有虚假，将依法承担相应责任。</w:t>
      </w:r>
    </w:p>
    <w:p>
      <w:pPr>
        <w:pStyle w:val="6"/>
        <w:pageBreakBefore w:val="0"/>
        <w:kinsoku/>
        <w:wordWrap/>
        <w:overflowPunct/>
        <w:bidi w:val="0"/>
        <w:spacing w:before="0" w:after="0" w:line="360" w:lineRule="auto"/>
        <w:ind w:left="440" w:leftChars="200" w:right="220" w:rightChars="100" w:firstLine="1680" w:firstLineChars="700"/>
        <w:jc w:val="right"/>
        <w:rPr>
          <w:rFonts w:hint="eastAsia" w:ascii="宋体" w:hAnsi="宋体" w:eastAsia="宋体" w:cs="宋体"/>
          <w:b w:val="0"/>
          <w:bCs w:val="0"/>
          <w:color w:val="auto"/>
          <w:sz w:val="24"/>
          <w:szCs w:val="24"/>
        </w:rPr>
      </w:pPr>
    </w:p>
    <w:p>
      <w:pPr>
        <w:pStyle w:val="6"/>
        <w:pageBreakBefore w:val="0"/>
        <w:kinsoku/>
        <w:wordWrap/>
        <w:overflowPunct/>
        <w:bidi w:val="0"/>
        <w:spacing w:before="0" w:after="0" w:line="360" w:lineRule="auto"/>
        <w:ind w:left="440" w:leftChars="200" w:right="220" w:rightChars="100" w:firstLine="1680" w:firstLineChars="700"/>
        <w:jc w:val="center"/>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企业名称（盖章）：</w:t>
      </w:r>
      <w:r>
        <w:rPr>
          <w:rFonts w:hint="eastAsia" w:ascii="宋体" w:hAnsi="宋体" w:eastAsia="宋体" w:cs="宋体"/>
          <w:b w:val="0"/>
          <w:bCs w:val="0"/>
          <w:color w:val="auto"/>
          <w:sz w:val="24"/>
          <w:szCs w:val="24"/>
          <w:u w:val="single"/>
          <w:lang w:val="en-US" w:eastAsia="zh-CN"/>
        </w:rPr>
        <w:t xml:space="preserve">           </w:t>
      </w:r>
    </w:p>
    <w:p>
      <w:pPr>
        <w:pStyle w:val="6"/>
        <w:pageBreakBefore w:val="0"/>
        <w:kinsoku/>
        <w:wordWrap/>
        <w:overflowPunct/>
        <w:bidi w:val="0"/>
        <w:spacing w:before="0" w:after="0" w:line="360" w:lineRule="auto"/>
        <w:ind w:left="440" w:leftChars="200" w:right="220" w:rightChars="100" w:firstLine="1680" w:firstLineChars="700"/>
        <w:jc w:val="center"/>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rPr>
        <w:t>日期：</w:t>
      </w:r>
      <w:r>
        <w:rPr>
          <w:rFonts w:hint="eastAsia" w:ascii="宋体" w:hAnsi="宋体" w:eastAsia="宋体" w:cs="宋体"/>
          <w:b w:val="0"/>
          <w:bCs w:val="0"/>
          <w:color w:val="auto"/>
          <w:sz w:val="24"/>
          <w:szCs w:val="24"/>
          <w:u w:val="single"/>
          <w:lang w:val="en-US" w:eastAsia="zh-CN"/>
        </w:rPr>
        <w:t xml:space="preserve">                 </w:t>
      </w:r>
    </w:p>
    <w:p>
      <w:pPr>
        <w:rPr>
          <w:rFonts w:hint="eastAsia" w:ascii="宋体" w:hAnsi="宋体" w:eastAsia="宋体" w:cs="宋体"/>
          <w:b w:val="0"/>
          <w:bCs w:val="0"/>
          <w:color w:val="auto"/>
          <w:kern w:val="2"/>
          <w:sz w:val="24"/>
          <w:szCs w:val="24"/>
          <w:lang w:val="en-US" w:eastAsia="zh-CN" w:bidi="ar-SA"/>
        </w:rPr>
      </w:pPr>
    </w:p>
    <w:p>
      <w:pPr>
        <w:pStyle w:val="75"/>
        <w:tabs>
          <w:tab w:val="left" w:pos="750"/>
        </w:tabs>
        <w:adjustRightInd w:val="0"/>
        <w:snapToGrid w:val="0"/>
        <w:spacing w:line="400" w:lineRule="exact"/>
        <w:rPr>
          <w:rFonts w:hint="eastAsia" w:ascii="仿宋" w:hAnsi="仿宋" w:eastAsia="仿宋"/>
          <w:bCs/>
          <w:sz w:val="20"/>
          <w:szCs w:val="20"/>
        </w:rPr>
      </w:pPr>
      <w:r>
        <w:rPr>
          <w:rFonts w:hint="eastAsia" w:ascii="宋体" w:hAnsi="宋体" w:eastAsia="宋体" w:cs="宋体"/>
          <w:b w:val="0"/>
          <w:bCs w:val="0"/>
          <w:color w:val="auto"/>
          <w:sz w:val="21"/>
          <w:szCs w:val="21"/>
        </w:rPr>
        <w:t>注：从业人员、营业收入、资产总额填报上一年度数据，无上一年度数据的新成立企业可不填</w:t>
      </w:r>
      <w:r>
        <w:rPr>
          <w:rFonts w:hint="eastAsia" w:ascii="宋体" w:hAnsi="宋体" w:cs="宋体"/>
          <w:b w:val="0"/>
          <w:bCs w:val="0"/>
          <w:color w:val="auto"/>
          <w:sz w:val="21"/>
          <w:szCs w:val="21"/>
          <w:lang w:val="en-US" w:eastAsia="zh-CN"/>
        </w:rPr>
        <w:t>报。</w:t>
      </w:r>
    </w:p>
    <w:p>
      <w:pPr>
        <w:pStyle w:val="2"/>
        <w:rPr>
          <w:rFonts w:hint="eastAsia" w:ascii="宋体" w:hAnsi="宋体" w:eastAsia="宋体" w:cs="宋体"/>
          <w:b/>
          <w:color w:val="auto"/>
          <w:kern w:val="2"/>
          <w:sz w:val="32"/>
          <w:szCs w:val="32"/>
          <w:lang w:val="en-US" w:eastAsia="zh-CN" w:bidi="ar-SA"/>
        </w:rPr>
      </w:pPr>
    </w:p>
    <w:p>
      <w:pPr>
        <w:pStyle w:val="2"/>
        <w:rPr>
          <w:rFonts w:hint="eastAsia" w:ascii="宋体" w:hAnsi="宋体" w:eastAsia="宋体" w:cs="宋体"/>
          <w:b/>
          <w:color w:val="auto"/>
          <w:kern w:val="2"/>
          <w:sz w:val="32"/>
          <w:szCs w:val="32"/>
          <w:lang w:val="en-US" w:eastAsia="zh-CN" w:bidi="ar-SA"/>
        </w:rPr>
      </w:pPr>
    </w:p>
    <w:p>
      <w:pPr>
        <w:pStyle w:val="2"/>
        <w:rPr>
          <w:rFonts w:hint="eastAsia" w:ascii="宋体" w:hAnsi="宋体" w:eastAsia="宋体" w:cs="宋体"/>
          <w:b/>
          <w:color w:val="auto"/>
          <w:kern w:val="2"/>
          <w:sz w:val="32"/>
          <w:szCs w:val="32"/>
          <w:lang w:val="en-US" w:eastAsia="zh-CN" w:bidi="ar-SA"/>
        </w:rPr>
      </w:pPr>
    </w:p>
    <w:p>
      <w:pPr>
        <w:pStyle w:val="2"/>
        <w:rPr>
          <w:rFonts w:hint="eastAsia" w:ascii="仿宋" w:hAnsi="仿宋" w:eastAsia="仿宋"/>
          <w:b/>
          <w:kern w:val="0"/>
          <w:sz w:val="32"/>
          <w:szCs w:val="24"/>
        </w:rPr>
      </w:pPr>
      <w:r>
        <w:rPr>
          <w:rFonts w:hint="eastAsia" w:ascii="宋体" w:hAnsi="宋体" w:eastAsia="宋体" w:cs="宋体"/>
          <w:b/>
          <w:color w:val="auto"/>
          <w:kern w:val="2"/>
          <w:sz w:val="32"/>
          <w:szCs w:val="32"/>
          <w:lang w:val="en-US" w:eastAsia="zh-CN" w:bidi="ar-SA"/>
        </w:rPr>
        <w:t>十七、提供其它有利于投标的资料。</w:t>
      </w:r>
    </w:p>
    <w:p>
      <w:pPr>
        <w:pStyle w:val="8"/>
        <w:spacing w:before="184" w:line="364" w:lineRule="auto"/>
        <w:ind w:left="1179" w:right="1653" w:hanging="562"/>
      </w:pPr>
      <w:r>
        <mc:AlternateContent>
          <mc:Choice Requires="wps">
            <w:drawing>
              <wp:anchor distT="0" distB="0" distL="114300" distR="114300" simplePos="0" relativeHeight="251661312" behindDoc="0" locked="0" layoutInCell="1" allowOverlap="1">
                <wp:simplePos x="0" y="0"/>
                <wp:positionH relativeFrom="page">
                  <wp:posOffset>1173480</wp:posOffset>
                </wp:positionH>
                <wp:positionV relativeFrom="paragraph">
                  <wp:posOffset>317500</wp:posOffset>
                </wp:positionV>
                <wp:extent cx="0" cy="154940"/>
                <wp:effectExtent l="31750" t="0" r="44450" b="16510"/>
                <wp:wrapNone/>
                <wp:docPr id="2" name="直线 12"/>
                <wp:cNvGraphicFramePr/>
                <a:graphic xmlns:a="http://schemas.openxmlformats.org/drawingml/2006/main">
                  <a:graphicData uri="http://schemas.microsoft.com/office/word/2010/wordprocessingShape">
                    <wps:wsp>
                      <wps:cNvCnPr/>
                      <wps:spPr>
                        <a:xfrm>
                          <a:off x="0" y="0"/>
                          <a:ext cx="0" cy="154940"/>
                        </a:xfrm>
                        <a:prstGeom prst="line">
                          <a:avLst/>
                        </a:prstGeom>
                        <a:ln w="64008" cap="flat" cmpd="sng">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92.4pt;margin-top:25pt;height:12.2pt;width:0pt;mso-position-horizontal-relative:page;z-index:251661312;mso-width-relative:page;mso-height-relative:page;" filled="f" stroked="t" coordsize="21600,21600" o:gfxdata="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XJ53NQA&#10;AAAJAQAADwAAAAAAAAABACAAAAAiAAAAZHJzL2Rvd25yZXYueG1sUEsBAhQAFAAAAAgAh07iQNeo&#10;y9bqAQAA3AMAAA4AAAAAAAAAAQAgAAAAIwEAAGRycy9lMm9Eb2MueG1sUEsFBgAAAAAGAAYAWQEA&#10;AH8FAAAAAA==&#10;">
                <v:fill on="f" focussize="0,0"/>
                <v:stroke weight="5.04pt" color="#FF0000" joinstyle="round"/>
                <v:imagedata o:title=""/>
                <o:lock v:ext="edit" aspectratio="f"/>
              </v:line>
            </w:pict>
          </mc:Fallback>
        </mc:AlternateContent>
      </w:r>
    </w:p>
    <w:sectPr>
      <w:footerReference r:id="rId8" w:type="default"/>
      <w:pgSz w:w="11910" w:h="16840"/>
      <w:pgMar w:top="1380" w:right="140" w:bottom="1160" w:left="1180" w:header="0" w:footer="97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9933305</wp:posOffset>
              </wp:positionV>
              <wp:extent cx="168275"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6827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782.15pt;height:11pt;width:13.25pt;mso-position-horizontal-relative:page;mso-position-vertical-relative:page;z-index:-251657216;mso-width-relative:page;mso-height-relative:page;" filled="f" stroked="f" coordsize="21600,21600" o:gfxdata="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0JNefaAAAADQEAAA8AAAAAAAAAAQAgAAAAIgAAAGRycy9kb3ducmV2LnhtbFBL&#10;AQIUABQAAAAIAIdO4kBAdqzEuwEAAHEDAAAOAAAAAAAAAAEAIAAAACkBAABkcnMvZTJvRG9jLnht&#10;bFBLBQYAAAAABgAGAFkBAABW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9933305</wp:posOffset>
              </wp:positionV>
              <wp:extent cx="170180"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71</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05pt;margin-top:782.15pt;height:11pt;width:13.4pt;mso-position-horizontal-relative:page;mso-position-vertical-relative:page;z-index:-251656192;mso-width-relative:page;mso-height-relative:page;" filled="f" stroked="f" coordsize="21600,21600" o:gfxdata="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sWPu9sAAAANAQAADwAAAAAAAAABACAAAAAiAAAAZHJzL2Rvd25yZXYueG1sUEsB&#10;AhQAFAAAAAgAh07iQJV8Rk+5AQAAcgMAAA4AAAAAAAAAAQAgAAAAKgEAAGRycy9lMm9Eb2MueG1s&#10;UEsFBgAAAAAGAAYAWQEAAFU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618" w:hanging="28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1616" w:hanging="283"/>
      </w:pPr>
      <w:rPr>
        <w:rFonts w:hint="default"/>
        <w:lang w:val="zh-CN" w:eastAsia="zh-CN" w:bidi="zh-CN"/>
      </w:rPr>
    </w:lvl>
    <w:lvl w:ilvl="2" w:tentative="0">
      <w:start w:val="0"/>
      <w:numFmt w:val="bullet"/>
      <w:lvlText w:val="•"/>
      <w:lvlJc w:val="left"/>
      <w:pPr>
        <w:ind w:left="2613" w:hanging="283"/>
      </w:pPr>
      <w:rPr>
        <w:rFonts w:hint="default"/>
        <w:lang w:val="zh-CN" w:eastAsia="zh-CN" w:bidi="zh-CN"/>
      </w:rPr>
    </w:lvl>
    <w:lvl w:ilvl="3" w:tentative="0">
      <w:start w:val="0"/>
      <w:numFmt w:val="bullet"/>
      <w:lvlText w:val="•"/>
      <w:lvlJc w:val="left"/>
      <w:pPr>
        <w:ind w:left="3609" w:hanging="283"/>
      </w:pPr>
      <w:rPr>
        <w:rFonts w:hint="default"/>
        <w:lang w:val="zh-CN" w:eastAsia="zh-CN" w:bidi="zh-CN"/>
      </w:rPr>
    </w:lvl>
    <w:lvl w:ilvl="4" w:tentative="0">
      <w:start w:val="0"/>
      <w:numFmt w:val="bullet"/>
      <w:lvlText w:val="•"/>
      <w:lvlJc w:val="left"/>
      <w:pPr>
        <w:ind w:left="4606" w:hanging="283"/>
      </w:pPr>
      <w:rPr>
        <w:rFonts w:hint="default"/>
        <w:lang w:val="zh-CN" w:eastAsia="zh-CN" w:bidi="zh-CN"/>
      </w:rPr>
    </w:lvl>
    <w:lvl w:ilvl="5" w:tentative="0">
      <w:start w:val="0"/>
      <w:numFmt w:val="bullet"/>
      <w:lvlText w:val="•"/>
      <w:lvlJc w:val="left"/>
      <w:pPr>
        <w:ind w:left="5603" w:hanging="283"/>
      </w:pPr>
      <w:rPr>
        <w:rFonts w:hint="default"/>
        <w:lang w:val="zh-CN" w:eastAsia="zh-CN" w:bidi="zh-CN"/>
      </w:rPr>
    </w:lvl>
    <w:lvl w:ilvl="6" w:tentative="0">
      <w:start w:val="0"/>
      <w:numFmt w:val="bullet"/>
      <w:lvlText w:val="•"/>
      <w:lvlJc w:val="left"/>
      <w:pPr>
        <w:ind w:left="6599" w:hanging="283"/>
      </w:pPr>
      <w:rPr>
        <w:rFonts w:hint="default"/>
        <w:lang w:val="zh-CN" w:eastAsia="zh-CN" w:bidi="zh-CN"/>
      </w:rPr>
    </w:lvl>
    <w:lvl w:ilvl="7" w:tentative="0">
      <w:start w:val="0"/>
      <w:numFmt w:val="bullet"/>
      <w:lvlText w:val="•"/>
      <w:lvlJc w:val="left"/>
      <w:pPr>
        <w:ind w:left="7596" w:hanging="283"/>
      </w:pPr>
      <w:rPr>
        <w:rFonts w:hint="default"/>
        <w:lang w:val="zh-CN" w:eastAsia="zh-CN" w:bidi="zh-CN"/>
      </w:rPr>
    </w:lvl>
    <w:lvl w:ilvl="8" w:tentative="0">
      <w:start w:val="0"/>
      <w:numFmt w:val="bullet"/>
      <w:lvlText w:val="•"/>
      <w:lvlJc w:val="left"/>
      <w:pPr>
        <w:ind w:left="8593" w:hanging="283"/>
      </w:pPr>
      <w:rPr>
        <w:rFonts w:hint="default"/>
        <w:lang w:val="zh-CN" w:eastAsia="zh-CN" w:bidi="zh-CN"/>
      </w:rPr>
    </w:lvl>
  </w:abstractNum>
  <w:abstractNum w:abstractNumId="1">
    <w:nsid w:val="8461FADE"/>
    <w:multiLevelType w:val="multilevel"/>
    <w:tmpl w:val="8461FADE"/>
    <w:lvl w:ilvl="0" w:tentative="0">
      <w:start w:val="11"/>
      <w:numFmt w:val="decimal"/>
      <w:lvlText w:val="%1"/>
      <w:lvlJc w:val="left"/>
      <w:pPr>
        <w:ind w:left="618" w:hanging="632"/>
        <w:jc w:val="left"/>
      </w:pPr>
      <w:rPr>
        <w:rFonts w:hint="default"/>
        <w:lang w:val="zh-CN" w:eastAsia="zh-CN" w:bidi="zh-CN"/>
      </w:rPr>
    </w:lvl>
    <w:lvl w:ilvl="1" w:tentative="0">
      <w:start w:val="1"/>
      <w:numFmt w:val="decimal"/>
      <w:lvlText w:val="%1.%2"/>
      <w:lvlJc w:val="left"/>
      <w:pPr>
        <w:ind w:left="618" w:hanging="632"/>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632"/>
      </w:pPr>
      <w:rPr>
        <w:rFonts w:hint="default"/>
        <w:lang w:val="zh-CN" w:eastAsia="zh-CN" w:bidi="zh-CN"/>
      </w:rPr>
    </w:lvl>
    <w:lvl w:ilvl="3" w:tentative="0">
      <w:start w:val="0"/>
      <w:numFmt w:val="bullet"/>
      <w:lvlText w:val="•"/>
      <w:lvlJc w:val="left"/>
      <w:pPr>
        <w:ind w:left="3609" w:hanging="632"/>
      </w:pPr>
      <w:rPr>
        <w:rFonts w:hint="default"/>
        <w:lang w:val="zh-CN" w:eastAsia="zh-CN" w:bidi="zh-CN"/>
      </w:rPr>
    </w:lvl>
    <w:lvl w:ilvl="4" w:tentative="0">
      <w:start w:val="0"/>
      <w:numFmt w:val="bullet"/>
      <w:lvlText w:val="•"/>
      <w:lvlJc w:val="left"/>
      <w:pPr>
        <w:ind w:left="4606" w:hanging="632"/>
      </w:pPr>
      <w:rPr>
        <w:rFonts w:hint="default"/>
        <w:lang w:val="zh-CN" w:eastAsia="zh-CN" w:bidi="zh-CN"/>
      </w:rPr>
    </w:lvl>
    <w:lvl w:ilvl="5" w:tentative="0">
      <w:start w:val="0"/>
      <w:numFmt w:val="bullet"/>
      <w:lvlText w:val="•"/>
      <w:lvlJc w:val="left"/>
      <w:pPr>
        <w:ind w:left="5603" w:hanging="632"/>
      </w:pPr>
      <w:rPr>
        <w:rFonts w:hint="default"/>
        <w:lang w:val="zh-CN" w:eastAsia="zh-CN" w:bidi="zh-CN"/>
      </w:rPr>
    </w:lvl>
    <w:lvl w:ilvl="6" w:tentative="0">
      <w:start w:val="0"/>
      <w:numFmt w:val="bullet"/>
      <w:lvlText w:val="•"/>
      <w:lvlJc w:val="left"/>
      <w:pPr>
        <w:ind w:left="6599" w:hanging="632"/>
      </w:pPr>
      <w:rPr>
        <w:rFonts w:hint="default"/>
        <w:lang w:val="zh-CN" w:eastAsia="zh-CN" w:bidi="zh-CN"/>
      </w:rPr>
    </w:lvl>
    <w:lvl w:ilvl="7" w:tentative="0">
      <w:start w:val="0"/>
      <w:numFmt w:val="bullet"/>
      <w:lvlText w:val="•"/>
      <w:lvlJc w:val="left"/>
      <w:pPr>
        <w:ind w:left="7596" w:hanging="632"/>
      </w:pPr>
      <w:rPr>
        <w:rFonts w:hint="default"/>
        <w:lang w:val="zh-CN" w:eastAsia="zh-CN" w:bidi="zh-CN"/>
      </w:rPr>
    </w:lvl>
    <w:lvl w:ilvl="8" w:tentative="0">
      <w:start w:val="0"/>
      <w:numFmt w:val="bullet"/>
      <w:lvlText w:val="•"/>
      <w:lvlJc w:val="left"/>
      <w:pPr>
        <w:ind w:left="8593" w:hanging="632"/>
      </w:pPr>
      <w:rPr>
        <w:rFonts w:hint="default"/>
        <w:lang w:val="zh-CN" w:eastAsia="zh-CN" w:bidi="zh-CN"/>
      </w:rPr>
    </w:lvl>
  </w:abstractNum>
  <w:abstractNum w:abstractNumId="2">
    <w:nsid w:val="9239341B"/>
    <w:multiLevelType w:val="multilevel"/>
    <w:tmpl w:val="9239341B"/>
    <w:lvl w:ilvl="0" w:tentative="0">
      <w:start w:val="1"/>
      <w:numFmt w:val="decimal"/>
      <w:lvlText w:val="（%1）"/>
      <w:lvlJc w:val="left"/>
      <w:pPr>
        <w:ind w:left="188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3">
    <w:nsid w:val="9288B902"/>
    <w:multiLevelType w:val="multilevel"/>
    <w:tmpl w:val="9288B902"/>
    <w:lvl w:ilvl="0" w:tentative="0">
      <w:start w:val="2"/>
      <w:numFmt w:val="decimal"/>
      <w:lvlText w:val="(%1)"/>
      <w:lvlJc w:val="left"/>
      <w:pPr>
        <w:ind w:left="1599" w:hanging="42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498" w:hanging="423"/>
      </w:pPr>
      <w:rPr>
        <w:rFonts w:hint="default"/>
        <w:lang w:val="zh-CN" w:eastAsia="zh-CN" w:bidi="zh-CN"/>
      </w:rPr>
    </w:lvl>
    <w:lvl w:ilvl="2" w:tentative="0">
      <w:start w:val="0"/>
      <w:numFmt w:val="bullet"/>
      <w:lvlText w:val="•"/>
      <w:lvlJc w:val="left"/>
      <w:pPr>
        <w:ind w:left="3397" w:hanging="423"/>
      </w:pPr>
      <w:rPr>
        <w:rFonts w:hint="default"/>
        <w:lang w:val="zh-CN" w:eastAsia="zh-CN" w:bidi="zh-CN"/>
      </w:rPr>
    </w:lvl>
    <w:lvl w:ilvl="3" w:tentative="0">
      <w:start w:val="0"/>
      <w:numFmt w:val="bullet"/>
      <w:lvlText w:val="•"/>
      <w:lvlJc w:val="left"/>
      <w:pPr>
        <w:ind w:left="4295" w:hanging="423"/>
      </w:pPr>
      <w:rPr>
        <w:rFonts w:hint="default"/>
        <w:lang w:val="zh-CN" w:eastAsia="zh-CN" w:bidi="zh-CN"/>
      </w:rPr>
    </w:lvl>
    <w:lvl w:ilvl="4" w:tentative="0">
      <w:start w:val="0"/>
      <w:numFmt w:val="bullet"/>
      <w:lvlText w:val="•"/>
      <w:lvlJc w:val="left"/>
      <w:pPr>
        <w:ind w:left="5194" w:hanging="423"/>
      </w:pPr>
      <w:rPr>
        <w:rFonts w:hint="default"/>
        <w:lang w:val="zh-CN" w:eastAsia="zh-CN" w:bidi="zh-CN"/>
      </w:rPr>
    </w:lvl>
    <w:lvl w:ilvl="5" w:tentative="0">
      <w:start w:val="0"/>
      <w:numFmt w:val="bullet"/>
      <w:lvlText w:val="•"/>
      <w:lvlJc w:val="left"/>
      <w:pPr>
        <w:ind w:left="6093" w:hanging="423"/>
      </w:pPr>
      <w:rPr>
        <w:rFonts w:hint="default"/>
        <w:lang w:val="zh-CN" w:eastAsia="zh-CN" w:bidi="zh-CN"/>
      </w:rPr>
    </w:lvl>
    <w:lvl w:ilvl="6" w:tentative="0">
      <w:start w:val="0"/>
      <w:numFmt w:val="bullet"/>
      <w:lvlText w:val="•"/>
      <w:lvlJc w:val="left"/>
      <w:pPr>
        <w:ind w:left="6991" w:hanging="423"/>
      </w:pPr>
      <w:rPr>
        <w:rFonts w:hint="default"/>
        <w:lang w:val="zh-CN" w:eastAsia="zh-CN" w:bidi="zh-CN"/>
      </w:rPr>
    </w:lvl>
    <w:lvl w:ilvl="7" w:tentative="0">
      <w:start w:val="0"/>
      <w:numFmt w:val="bullet"/>
      <w:lvlText w:val="•"/>
      <w:lvlJc w:val="left"/>
      <w:pPr>
        <w:ind w:left="7890" w:hanging="423"/>
      </w:pPr>
      <w:rPr>
        <w:rFonts w:hint="default"/>
        <w:lang w:val="zh-CN" w:eastAsia="zh-CN" w:bidi="zh-CN"/>
      </w:rPr>
    </w:lvl>
    <w:lvl w:ilvl="8" w:tentative="0">
      <w:start w:val="0"/>
      <w:numFmt w:val="bullet"/>
      <w:lvlText w:val="•"/>
      <w:lvlJc w:val="left"/>
      <w:pPr>
        <w:ind w:left="8789" w:hanging="423"/>
      </w:pPr>
      <w:rPr>
        <w:rFonts w:hint="default"/>
        <w:lang w:val="zh-CN" w:eastAsia="zh-CN" w:bidi="zh-CN"/>
      </w:rPr>
    </w:lvl>
  </w:abstractNum>
  <w:abstractNum w:abstractNumId="4">
    <w:nsid w:val="95063DC1"/>
    <w:multiLevelType w:val="singleLevel"/>
    <w:tmpl w:val="95063DC1"/>
    <w:lvl w:ilvl="0" w:tentative="0">
      <w:start w:val="4"/>
      <w:numFmt w:val="decimal"/>
      <w:suff w:val="nothing"/>
      <w:lvlText w:val="%1、"/>
      <w:lvlJc w:val="left"/>
      <w:pPr>
        <w:ind w:left="-514"/>
      </w:pPr>
    </w:lvl>
  </w:abstractNum>
  <w:abstractNum w:abstractNumId="5">
    <w:nsid w:val="9C8AC8EF"/>
    <w:multiLevelType w:val="multilevel"/>
    <w:tmpl w:val="9C8AC8EF"/>
    <w:lvl w:ilvl="0" w:tentative="0">
      <w:start w:val="1"/>
      <w:numFmt w:val="upperLetter"/>
      <w:lvlText w:val="%1."/>
      <w:lvlJc w:val="left"/>
      <w:pPr>
        <w:ind w:left="1041" w:hanging="424"/>
        <w:jc w:val="left"/>
      </w:pPr>
      <w:rPr>
        <w:rFonts w:hint="default" w:ascii="宋体" w:hAnsi="宋体" w:eastAsia="宋体" w:cs="宋体"/>
        <w:b/>
        <w:bCs/>
        <w:spacing w:val="0"/>
        <w:w w:val="99"/>
        <w:sz w:val="26"/>
        <w:szCs w:val="26"/>
        <w:lang w:val="zh-CN" w:eastAsia="zh-CN" w:bidi="zh-CN"/>
      </w:rPr>
    </w:lvl>
    <w:lvl w:ilvl="1" w:tentative="0">
      <w:start w:val="0"/>
      <w:numFmt w:val="bullet"/>
      <w:lvlText w:val="•"/>
      <w:lvlJc w:val="left"/>
      <w:pPr>
        <w:ind w:left="1994" w:hanging="424"/>
      </w:pPr>
      <w:rPr>
        <w:rFonts w:hint="default"/>
        <w:lang w:val="zh-CN" w:eastAsia="zh-CN" w:bidi="zh-CN"/>
      </w:rPr>
    </w:lvl>
    <w:lvl w:ilvl="2" w:tentative="0">
      <w:start w:val="0"/>
      <w:numFmt w:val="bullet"/>
      <w:lvlText w:val="•"/>
      <w:lvlJc w:val="left"/>
      <w:pPr>
        <w:ind w:left="2949" w:hanging="424"/>
      </w:pPr>
      <w:rPr>
        <w:rFonts w:hint="default"/>
        <w:lang w:val="zh-CN" w:eastAsia="zh-CN" w:bidi="zh-CN"/>
      </w:rPr>
    </w:lvl>
    <w:lvl w:ilvl="3" w:tentative="0">
      <w:start w:val="0"/>
      <w:numFmt w:val="bullet"/>
      <w:lvlText w:val="•"/>
      <w:lvlJc w:val="left"/>
      <w:pPr>
        <w:ind w:left="3903" w:hanging="424"/>
      </w:pPr>
      <w:rPr>
        <w:rFonts w:hint="default"/>
        <w:lang w:val="zh-CN" w:eastAsia="zh-CN" w:bidi="zh-CN"/>
      </w:rPr>
    </w:lvl>
    <w:lvl w:ilvl="4" w:tentative="0">
      <w:start w:val="0"/>
      <w:numFmt w:val="bullet"/>
      <w:lvlText w:val="•"/>
      <w:lvlJc w:val="left"/>
      <w:pPr>
        <w:ind w:left="4858" w:hanging="424"/>
      </w:pPr>
      <w:rPr>
        <w:rFonts w:hint="default"/>
        <w:lang w:val="zh-CN" w:eastAsia="zh-CN" w:bidi="zh-CN"/>
      </w:rPr>
    </w:lvl>
    <w:lvl w:ilvl="5" w:tentative="0">
      <w:start w:val="0"/>
      <w:numFmt w:val="bullet"/>
      <w:lvlText w:val="•"/>
      <w:lvlJc w:val="left"/>
      <w:pPr>
        <w:ind w:left="5813" w:hanging="424"/>
      </w:pPr>
      <w:rPr>
        <w:rFonts w:hint="default"/>
        <w:lang w:val="zh-CN" w:eastAsia="zh-CN" w:bidi="zh-CN"/>
      </w:rPr>
    </w:lvl>
    <w:lvl w:ilvl="6" w:tentative="0">
      <w:start w:val="0"/>
      <w:numFmt w:val="bullet"/>
      <w:lvlText w:val="•"/>
      <w:lvlJc w:val="left"/>
      <w:pPr>
        <w:ind w:left="6767" w:hanging="424"/>
      </w:pPr>
      <w:rPr>
        <w:rFonts w:hint="default"/>
        <w:lang w:val="zh-CN" w:eastAsia="zh-CN" w:bidi="zh-CN"/>
      </w:rPr>
    </w:lvl>
    <w:lvl w:ilvl="7" w:tentative="0">
      <w:start w:val="0"/>
      <w:numFmt w:val="bullet"/>
      <w:lvlText w:val="•"/>
      <w:lvlJc w:val="left"/>
      <w:pPr>
        <w:ind w:left="7722" w:hanging="424"/>
      </w:pPr>
      <w:rPr>
        <w:rFonts w:hint="default"/>
        <w:lang w:val="zh-CN" w:eastAsia="zh-CN" w:bidi="zh-CN"/>
      </w:rPr>
    </w:lvl>
    <w:lvl w:ilvl="8" w:tentative="0">
      <w:start w:val="0"/>
      <w:numFmt w:val="bullet"/>
      <w:lvlText w:val="•"/>
      <w:lvlJc w:val="left"/>
      <w:pPr>
        <w:ind w:left="8677" w:hanging="424"/>
      </w:pPr>
      <w:rPr>
        <w:rFonts w:hint="default"/>
        <w:lang w:val="zh-CN" w:eastAsia="zh-CN" w:bidi="zh-CN"/>
      </w:rPr>
    </w:lvl>
  </w:abstractNum>
  <w:abstractNum w:abstractNumId="6">
    <w:nsid w:val="B0F1ACD9"/>
    <w:multiLevelType w:val="multilevel"/>
    <w:tmpl w:val="B0F1ACD9"/>
    <w:lvl w:ilvl="0" w:tentative="0">
      <w:start w:val="1"/>
      <w:numFmt w:val="decimal"/>
      <w:lvlText w:val="（%1）"/>
      <w:lvlJc w:val="left"/>
      <w:pPr>
        <w:ind w:left="61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7">
    <w:nsid w:val="B5E306ED"/>
    <w:multiLevelType w:val="multilevel"/>
    <w:tmpl w:val="B5E306ED"/>
    <w:lvl w:ilvl="0" w:tentative="0">
      <w:start w:val="1"/>
      <w:numFmt w:val="decimal"/>
      <w:lvlText w:val="%1"/>
      <w:lvlJc w:val="left"/>
      <w:pPr>
        <w:ind w:left="618" w:hanging="422"/>
        <w:jc w:val="left"/>
      </w:pPr>
      <w:rPr>
        <w:rFonts w:hint="default"/>
        <w:lang w:val="zh-CN" w:eastAsia="zh-CN" w:bidi="zh-CN"/>
      </w:rPr>
    </w:lvl>
    <w:lvl w:ilvl="1" w:tentative="0">
      <w:start w:val="1"/>
      <w:numFmt w:val="decimal"/>
      <w:lvlText w:val="%1.%2"/>
      <w:lvlJc w:val="left"/>
      <w:pPr>
        <w:ind w:left="618" w:hanging="422"/>
        <w:jc w:val="left"/>
      </w:pPr>
      <w:rPr>
        <w:rFonts w:hint="default"/>
        <w:spacing w:val="-2"/>
        <w:w w:val="100"/>
        <w:lang w:val="zh-CN" w:eastAsia="zh-CN" w:bidi="zh-CN"/>
      </w:rPr>
    </w:lvl>
    <w:lvl w:ilvl="2" w:tentative="0">
      <w:start w:val="1"/>
      <w:numFmt w:val="decimal"/>
      <w:lvlText w:val="%1.%2.%3"/>
      <w:lvlJc w:val="left"/>
      <w:pPr>
        <w:ind w:left="1886" w:hanging="703"/>
        <w:jc w:val="left"/>
      </w:pPr>
      <w:rPr>
        <w:rFonts w:hint="default" w:ascii="宋体" w:hAnsi="宋体" w:eastAsia="宋体" w:cs="宋体"/>
        <w:spacing w:val="-2"/>
        <w:w w:val="100"/>
        <w:sz w:val="26"/>
        <w:szCs w:val="26"/>
        <w:lang w:val="zh-CN" w:eastAsia="zh-CN" w:bidi="zh-CN"/>
      </w:rPr>
    </w:lvl>
    <w:lvl w:ilvl="3" w:tentative="0">
      <w:start w:val="0"/>
      <w:numFmt w:val="bullet"/>
      <w:lvlText w:val="•"/>
      <w:lvlJc w:val="left"/>
      <w:pPr>
        <w:ind w:left="3814" w:hanging="703"/>
      </w:pPr>
      <w:rPr>
        <w:rFonts w:hint="default"/>
        <w:lang w:val="zh-CN" w:eastAsia="zh-CN" w:bidi="zh-CN"/>
      </w:rPr>
    </w:lvl>
    <w:lvl w:ilvl="4" w:tentative="0">
      <w:start w:val="0"/>
      <w:numFmt w:val="bullet"/>
      <w:lvlText w:val="•"/>
      <w:lvlJc w:val="left"/>
      <w:pPr>
        <w:ind w:left="4782" w:hanging="703"/>
      </w:pPr>
      <w:rPr>
        <w:rFonts w:hint="default"/>
        <w:lang w:val="zh-CN" w:eastAsia="zh-CN" w:bidi="zh-CN"/>
      </w:rPr>
    </w:lvl>
    <w:lvl w:ilvl="5" w:tentative="0">
      <w:start w:val="0"/>
      <w:numFmt w:val="bullet"/>
      <w:lvlText w:val="•"/>
      <w:lvlJc w:val="left"/>
      <w:pPr>
        <w:ind w:left="5749" w:hanging="703"/>
      </w:pPr>
      <w:rPr>
        <w:rFonts w:hint="default"/>
        <w:lang w:val="zh-CN" w:eastAsia="zh-CN" w:bidi="zh-CN"/>
      </w:rPr>
    </w:lvl>
    <w:lvl w:ilvl="6" w:tentative="0">
      <w:start w:val="0"/>
      <w:numFmt w:val="bullet"/>
      <w:lvlText w:val="•"/>
      <w:lvlJc w:val="left"/>
      <w:pPr>
        <w:ind w:left="6716" w:hanging="703"/>
      </w:pPr>
      <w:rPr>
        <w:rFonts w:hint="default"/>
        <w:lang w:val="zh-CN" w:eastAsia="zh-CN" w:bidi="zh-CN"/>
      </w:rPr>
    </w:lvl>
    <w:lvl w:ilvl="7" w:tentative="0">
      <w:start w:val="0"/>
      <w:numFmt w:val="bullet"/>
      <w:lvlText w:val="•"/>
      <w:lvlJc w:val="left"/>
      <w:pPr>
        <w:ind w:left="7684" w:hanging="703"/>
      </w:pPr>
      <w:rPr>
        <w:rFonts w:hint="default"/>
        <w:lang w:val="zh-CN" w:eastAsia="zh-CN" w:bidi="zh-CN"/>
      </w:rPr>
    </w:lvl>
    <w:lvl w:ilvl="8" w:tentative="0">
      <w:start w:val="0"/>
      <w:numFmt w:val="bullet"/>
      <w:lvlText w:val="•"/>
      <w:lvlJc w:val="left"/>
      <w:pPr>
        <w:ind w:left="8651" w:hanging="703"/>
      </w:pPr>
      <w:rPr>
        <w:rFonts w:hint="default"/>
        <w:lang w:val="zh-CN" w:eastAsia="zh-CN" w:bidi="zh-CN"/>
      </w:rPr>
    </w:lvl>
  </w:abstractNum>
  <w:abstractNum w:abstractNumId="8">
    <w:nsid w:val="BE923771"/>
    <w:multiLevelType w:val="multilevel"/>
    <w:tmpl w:val="BE923771"/>
    <w:lvl w:ilvl="0" w:tentative="0">
      <w:start w:val="7"/>
      <w:numFmt w:val="decimal"/>
      <w:lvlText w:val="%1"/>
      <w:lvlJc w:val="left"/>
      <w:pPr>
        <w:ind w:left="1669" w:hanging="492"/>
        <w:jc w:val="left"/>
      </w:pPr>
      <w:rPr>
        <w:rFonts w:hint="default"/>
        <w:lang w:val="zh-CN" w:eastAsia="zh-CN" w:bidi="zh-CN"/>
      </w:rPr>
    </w:lvl>
    <w:lvl w:ilvl="1" w:tentative="0">
      <w:start w:val="1"/>
      <w:numFmt w:val="decimal"/>
      <w:lvlText w:val="%1.%2"/>
      <w:lvlJc w:val="left"/>
      <w:pPr>
        <w:ind w:left="1669" w:hanging="492"/>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50"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2011" w:hanging="773"/>
      </w:pPr>
      <w:rPr>
        <w:rFonts w:hint="default"/>
        <w:lang w:val="zh-CN" w:eastAsia="zh-CN" w:bidi="zh-CN"/>
      </w:rPr>
    </w:lvl>
    <w:lvl w:ilvl="4" w:tentative="0">
      <w:start w:val="0"/>
      <w:numFmt w:val="bullet"/>
      <w:lvlText w:val="•"/>
      <w:lvlJc w:val="left"/>
      <w:pPr>
        <w:ind w:left="2062" w:hanging="773"/>
      </w:pPr>
      <w:rPr>
        <w:rFonts w:hint="default"/>
        <w:lang w:val="zh-CN" w:eastAsia="zh-CN" w:bidi="zh-CN"/>
      </w:rPr>
    </w:lvl>
    <w:lvl w:ilvl="5" w:tentative="0">
      <w:start w:val="0"/>
      <w:numFmt w:val="bullet"/>
      <w:lvlText w:val="•"/>
      <w:lvlJc w:val="left"/>
      <w:pPr>
        <w:ind w:left="2113" w:hanging="773"/>
      </w:pPr>
      <w:rPr>
        <w:rFonts w:hint="default"/>
        <w:lang w:val="zh-CN" w:eastAsia="zh-CN" w:bidi="zh-CN"/>
      </w:rPr>
    </w:lvl>
    <w:lvl w:ilvl="6" w:tentative="0">
      <w:start w:val="0"/>
      <w:numFmt w:val="bullet"/>
      <w:lvlText w:val="•"/>
      <w:lvlJc w:val="left"/>
      <w:pPr>
        <w:ind w:left="2164" w:hanging="773"/>
      </w:pPr>
      <w:rPr>
        <w:rFonts w:hint="default"/>
        <w:lang w:val="zh-CN" w:eastAsia="zh-CN" w:bidi="zh-CN"/>
      </w:rPr>
    </w:lvl>
    <w:lvl w:ilvl="7" w:tentative="0">
      <w:start w:val="0"/>
      <w:numFmt w:val="bullet"/>
      <w:lvlText w:val="•"/>
      <w:lvlJc w:val="left"/>
      <w:pPr>
        <w:ind w:left="2215" w:hanging="773"/>
      </w:pPr>
      <w:rPr>
        <w:rFonts w:hint="default"/>
        <w:lang w:val="zh-CN" w:eastAsia="zh-CN" w:bidi="zh-CN"/>
      </w:rPr>
    </w:lvl>
    <w:lvl w:ilvl="8" w:tentative="0">
      <w:start w:val="0"/>
      <w:numFmt w:val="bullet"/>
      <w:lvlText w:val="•"/>
      <w:lvlJc w:val="left"/>
      <w:pPr>
        <w:ind w:left="2266" w:hanging="773"/>
      </w:pPr>
      <w:rPr>
        <w:rFonts w:hint="default"/>
        <w:lang w:val="zh-CN" w:eastAsia="zh-CN" w:bidi="zh-CN"/>
      </w:rPr>
    </w:lvl>
  </w:abstractNum>
  <w:abstractNum w:abstractNumId="9">
    <w:nsid w:val="C8879AEF"/>
    <w:multiLevelType w:val="multilevel"/>
    <w:tmpl w:val="C8879AEF"/>
    <w:lvl w:ilvl="0" w:tentative="0">
      <w:start w:val="3"/>
      <w:numFmt w:val="decimal"/>
      <w:lvlText w:val="%1"/>
      <w:lvlJc w:val="left"/>
      <w:pPr>
        <w:ind w:left="1745" w:hanging="562"/>
        <w:jc w:val="left"/>
      </w:pPr>
      <w:rPr>
        <w:rFonts w:hint="default"/>
        <w:lang w:val="zh-CN" w:eastAsia="zh-CN" w:bidi="zh-CN"/>
      </w:rPr>
    </w:lvl>
    <w:lvl w:ilvl="1" w:tentative="0">
      <w:start w:val="7"/>
      <w:numFmt w:val="decimal"/>
      <w:lvlText w:val="%1.%2."/>
      <w:lvlJc w:val="left"/>
      <w:pPr>
        <w:ind w:left="1745" w:hanging="562"/>
        <w:jc w:val="left"/>
      </w:pPr>
      <w:rPr>
        <w:rFonts w:hint="default"/>
        <w:spacing w:val="-2"/>
        <w:w w:val="100"/>
        <w:lang w:val="zh-CN" w:eastAsia="zh-CN" w:bidi="zh-CN"/>
      </w:rPr>
    </w:lvl>
    <w:lvl w:ilvl="2" w:tentative="0">
      <w:start w:val="1"/>
      <w:numFmt w:val="decimal"/>
      <w:lvlText w:val="%1.%2.%3"/>
      <w:lvlJc w:val="left"/>
      <w:pPr>
        <w:ind w:left="618" w:hanging="749"/>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0">
    <w:nsid w:val="D7F9FE59"/>
    <w:multiLevelType w:val="multilevel"/>
    <w:tmpl w:val="D7F9FE59"/>
    <w:lvl w:ilvl="0" w:tentative="0">
      <w:start w:val="5"/>
      <w:numFmt w:val="decimal"/>
      <w:lvlText w:val="%1"/>
      <w:lvlJc w:val="left"/>
      <w:pPr>
        <w:ind w:left="1532" w:hanging="495"/>
        <w:jc w:val="left"/>
      </w:pPr>
      <w:rPr>
        <w:rFonts w:hint="default"/>
        <w:lang w:val="zh-CN" w:eastAsia="zh-CN" w:bidi="zh-CN"/>
      </w:rPr>
    </w:lvl>
    <w:lvl w:ilvl="1" w:tentative="0">
      <w:start w:val="1"/>
      <w:numFmt w:val="decimal"/>
      <w:lvlText w:val="%1.%2"/>
      <w:lvlJc w:val="left"/>
      <w:pPr>
        <w:ind w:left="1532" w:hanging="495"/>
        <w:jc w:val="right"/>
      </w:pPr>
      <w:rPr>
        <w:rFonts w:hint="default"/>
        <w:b/>
        <w:bCs/>
        <w:spacing w:val="0"/>
        <w:w w:val="99"/>
        <w:lang w:val="zh-CN" w:eastAsia="zh-CN" w:bidi="zh-CN"/>
      </w:rPr>
    </w:lvl>
    <w:lvl w:ilvl="2" w:tentative="0">
      <w:start w:val="1"/>
      <w:numFmt w:val="decimal"/>
      <w:lvlText w:val="%1.%2.%3"/>
      <w:lvlJc w:val="left"/>
      <w:pPr>
        <w:ind w:left="618"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960" w:hanging="773"/>
      </w:pPr>
      <w:rPr>
        <w:rFonts w:hint="default"/>
        <w:lang w:val="zh-CN" w:eastAsia="zh-CN" w:bidi="zh-CN"/>
      </w:rPr>
    </w:lvl>
    <w:lvl w:ilvl="4" w:tentative="0">
      <w:start w:val="0"/>
      <w:numFmt w:val="bullet"/>
      <w:lvlText w:val="•"/>
      <w:lvlJc w:val="left"/>
      <w:pPr>
        <w:ind w:left="3192" w:hanging="773"/>
      </w:pPr>
      <w:rPr>
        <w:rFonts w:hint="default"/>
        <w:lang w:val="zh-CN" w:eastAsia="zh-CN" w:bidi="zh-CN"/>
      </w:rPr>
    </w:lvl>
    <w:lvl w:ilvl="5" w:tentative="0">
      <w:start w:val="0"/>
      <w:numFmt w:val="bullet"/>
      <w:lvlText w:val="•"/>
      <w:lvlJc w:val="left"/>
      <w:pPr>
        <w:ind w:left="4424" w:hanging="773"/>
      </w:pPr>
      <w:rPr>
        <w:rFonts w:hint="default"/>
        <w:lang w:val="zh-CN" w:eastAsia="zh-CN" w:bidi="zh-CN"/>
      </w:rPr>
    </w:lvl>
    <w:lvl w:ilvl="6" w:tentative="0">
      <w:start w:val="0"/>
      <w:numFmt w:val="bullet"/>
      <w:lvlText w:val="•"/>
      <w:lvlJc w:val="left"/>
      <w:pPr>
        <w:ind w:left="5657" w:hanging="773"/>
      </w:pPr>
      <w:rPr>
        <w:rFonts w:hint="default"/>
        <w:lang w:val="zh-CN" w:eastAsia="zh-CN" w:bidi="zh-CN"/>
      </w:rPr>
    </w:lvl>
    <w:lvl w:ilvl="7" w:tentative="0">
      <w:start w:val="0"/>
      <w:numFmt w:val="bullet"/>
      <w:lvlText w:val="•"/>
      <w:lvlJc w:val="left"/>
      <w:pPr>
        <w:ind w:left="6889" w:hanging="773"/>
      </w:pPr>
      <w:rPr>
        <w:rFonts w:hint="default"/>
        <w:lang w:val="zh-CN" w:eastAsia="zh-CN" w:bidi="zh-CN"/>
      </w:rPr>
    </w:lvl>
    <w:lvl w:ilvl="8" w:tentative="0">
      <w:start w:val="0"/>
      <w:numFmt w:val="bullet"/>
      <w:lvlText w:val="•"/>
      <w:lvlJc w:val="left"/>
      <w:pPr>
        <w:ind w:left="8121" w:hanging="773"/>
      </w:pPr>
      <w:rPr>
        <w:rFonts w:hint="default"/>
        <w:lang w:val="zh-CN" w:eastAsia="zh-CN" w:bidi="zh-CN"/>
      </w:rPr>
    </w:lvl>
  </w:abstractNum>
  <w:abstractNum w:abstractNumId="11">
    <w:nsid w:val="DCBA6B53"/>
    <w:multiLevelType w:val="multilevel"/>
    <w:tmpl w:val="DCBA6B53"/>
    <w:lvl w:ilvl="0" w:tentative="0">
      <w:start w:val="4"/>
      <w:numFmt w:val="decimal"/>
      <w:lvlText w:val="%1"/>
      <w:lvlJc w:val="left"/>
      <w:pPr>
        <w:ind w:left="618" w:hanging="773"/>
        <w:jc w:val="left"/>
      </w:pPr>
      <w:rPr>
        <w:rFonts w:hint="default"/>
        <w:lang w:val="zh-CN" w:eastAsia="zh-CN" w:bidi="zh-CN"/>
      </w:rPr>
    </w:lvl>
    <w:lvl w:ilvl="1" w:tentative="0">
      <w:start w:val="1"/>
      <w:numFmt w:val="decimal"/>
      <w:lvlText w:val="%1.%2"/>
      <w:lvlJc w:val="left"/>
      <w:pPr>
        <w:ind w:left="618" w:hanging="773"/>
        <w:jc w:val="left"/>
      </w:pPr>
      <w:rPr>
        <w:rFonts w:hint="default"/>
        <w:lang w:val="zh-CN" w:eastAsia="zh-CN" w:bidi="zh-CN"/>
      </w:rPr>
    </w:lvl>
    <w:lvl w:ilvl="2" w:tentative="0">
      <w:start w:val="2"/>
      <w:numFmt w:val="decimal"/>
      <w:lvlText w:val="%1.%2.%3"/>
      <w:lvlJc w:val="left"/>
      <w:pPr>
        <w:ind w:left="618"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12">
    <w:nsid w:val="F4B5D9F5"/>
    <w:multiLevelType w:val="multilevel"/>
    <w:tmpl w:val="F4B5D9F5"/>
    <w:lvl w:ilvl="0" w:tentative="0">
      <w:start w:val="1"/>
      <w:numFmt w:val="decimal"/>
      <w:lvlText w:val="（%1）"/>
      <w:lvlJc w:val="left"/>
      <w:pPr>
        <w:ind w:left="188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750" w:hanging="705"/>
      </w:pPr>
      <w:rPr>
        <w:rFonts w:hint="default"/>
        <w:lang w:val="zh-CN" w:eastAsia="zh-CN" w:bidi="zh-CN"/>
      </w:rPr>
    </w:lvl>
    <w:lvl w:ilvl="2" w:tentative="0">
      <w:start w:val="0"/>
      <w:numFmt w:val="bullet"/>
      <w:lvlText w:val="•"/>
      <w:lvlJc w:val="left"/>
      <w:pPr>
        <w:ind w:left="3621" w:hanging="705"/>
      </w:pPr>
      <w:rPr>
        <w:rFonts w:hint="default"/>
        <w:lang w:val="zh-CN" w:eastAsia="zh-CN" w:bidi="zh-CN"/>
      </w:rPr>
    </w:lvl>
    <w:lvl w:ilvl="3" w:tentative="0">
      <w:start w:val="0"/>
      <w:numFmt w:val="bullet"/>
      <w:lvlText w:val="•"/>
      <w:lvlJc w:val="left"/>
      <w:pPr>
        <w:ind w:left="4491" w:hanging="705"/>
      </w:pPr>
      <w:rPr>
        <w:rFonts w:hint="default"/>
        <w:lang w:val="zh-CN" w:eastAsia="zh-CN" w:bidi="zh-CN"/>
      </w:rPr>
    </w:lvl>
    <w:lvl w:ilvl="4" w:tentative="0">
      <w:start w:val="0"/>
      <w:numFmt w:val="bullet"/>
      <w:lvlText w:val="•"/>
      <w:lvlJc w:val="left"/>
      <w:pPr>
        <w:ind w:left="5362" w:hanging="705"/>
      </w:pPr>
      <w:rPr>
        <w:rFonts w:hint="default"/>
        <w:lang w:val="zh-CN" w:eastAsia="zh-CN" w:bidi="zh-CN"/>
      </w:rPr>
    </w:lvl>
    <w:lvl w:ilvl="5" w:tentative="0">
      <w:start w:val="0"/>
      <w:numFmt w:val="bullet"/>
      <w:lvlText w:val="•"/>
      <w:lvlJc w:val="left"/>
      <w:pPr>
        <w:ind w:left="6233" w:hanging="705"/>
      </w:pPr>
      <w:rPr>
        <w:rFonts w:hint="default"/>
        <w:lang w:val="zh-CN" w:eastAsia="zh-CN" w:bidi="zh-CN"/>
      </w:rPr>
    </w:lvl>
    <w:lvl w:ilvl="6" w:tentative="0">
      <w:start w:val="0"/>
      <w:numFmt w:val="bullet"/>
      <w:lvlText w:val="•"/>
      <w:lvlJc w:val="left"/>
      <w:pPr>
        <w:ind w:left="7103" w:hanging="705"/>
      </w:pPr>
      <w:rPr>
        <w:rFonts w:hint="default"/>
        <w:lang w:val="zh-CN" w:eastAsia="zh-CN" w:bidi="zh-CN"/>
      </w:rPr>
    </w:lvl>
    <w:lvl w:ilvl="7" w:tentative="0">
      <w:start w:val="0"/>
      <w:numFmt w:val="bullet"/>
      <w:lvlText w:val="•"/>
      <w:lvlJc w:val="left"/>
      <w:pPr>
        <w:ind w:left="7974" w:hanging="705"/>
      </w:pPr>
      <w:rPr>
        <w:rFonts w:hint="default"/>
        <w:lang w:val="zh-CN" w:eastAsia="zh-CN" w:bidi="zh-CN"/>
      </w:rPr>
    </w:lvl>
    <w:lvl w:ilvl="8" w:tentative="0">
      <w:start w:val="0"/>
      <w:numFmt w:val="bullet"/>
      <w:lvlText w:val="•"/>
      <w:lvlJc w:val="left"/>
      <w:pPr>
        <w:ind w:left="8845" w:hanging="705"/>
      </w:pPr>
      <w:rPr>
        <w:rFonts w:hint="default"/>
        <w:lang w:val="zh-CN" w:eastAsia="zh-CN" w:bidi="zh-CN"/>
      </w:rPr>
    </w:lvl>
  </w:abstractNum>
  <w:abstractNum w:abstractNumId="13">
    <w:nsid w:val="0248C179"/>
    <w:multiLevelType w:val="multilevel"/>
    <w:tmpl w:val="0248C179"/>
    <w:lvl w:ilvl="0" w:tentative="0">
      <w:start w:val="3"/>
      <w:numFmt w:val="decimal"/>
      <w:lvlText w:val="%1"/>
      <w:lvlJc w:val="left"/>
      <w:pPr>
        <w:ind w:left="1748" w:hanging="567"/>
        <w:jc w:val="left"/>
      </w:pPr>
      <w:rPr>
        <w:rFonts w:hint="default"/>
        <w:lang w:val="zh-CN" w:eastAsia="zh-CN" w:bidi="zh-CN"/>
      </w:rPr>
    </w:lvl>
    <w:lvl w:ilvl="1" w:tentative="0">
      <w:start w:val="4"/>
      <w:numFmt w:val="decimal"/>
      <w:lvlText w:val="%1.%2."/>
      <w:lvlJc w:val="left"/>
      <w:pPr>
        <w:ind w:left="1748" w:hanging="567"/>
        <w:jc w:val="left"/>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1957"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876" w:hanging="773"/>
      </w:pPr>
      <w:rPr>
        <w:rFonts w:hint="default"/>
        <w:lang w:val="zh-CN" w:eastAsia="zh-CN" w:bidi="zh-CN"/>
      </w:rPr>
    </w:lvl>
    <w:lvl w:ilvl="4" w:tentative="0">
      <w:start w:val="0"/>
      <w:numFmt w:val="bullet"/>
      <w:lvlText w:val="•"/>
      <w:lvlJc w:val="left"/>
      <w:pPr>
        <w:ind w:left="4835" w:hanging="773"/>
      </w:pPr>
      <w:rPr>
        <w:rFonts w:hint="default"/>
        <w:lang w:val="zh-CN" w:eastAsia="zh-CN" w:bidi="zh-CN"/>
      </w:rPr>
    </w:lvl>
    <w:lvl w:ilvl="5" w:tentative="0">
      <w:start w:val="0"/>
      <w:numFmt w:val="bullet"/>
      <w:lvlText w:val="•"/>
      <w:lvlJc w:val="left"/>
      <w:pPr>
        <w:ind w:left="5793" w:hanging="773"/>
      </w:pPr>
      <w:rPr>
        <w:rFonts w:hint="default"/>
        <w:lang w:val="zh-CN" w:eastAsia="zh-CN" w:bidi="zh-CN"/>
      </w:rPr>
    </w:lvl>
    <w:lvl w:ilvl="6" w:tentative="0">
      <w:start w:val="0"/>
      <w:numFmt w:val="bullet"/>
      <w:lvlText w:val="•"/>
      <w:lvlJc w:val="left"/>
      <w:pPr>
        <w:ind w:left="6752" w:hanging="773"/>
      </w:pPr>
      <w:rPr>
        <w:rFonts w:hint="default"/>
        <w:lang w:val="zh-CN" w:eastAsia="zh-CN" w:bidi="zh-CN"/>
      </w:rPr>
    </w:lvl>
    <w:lvl w:ilvl="7" w:tentative="0">
      <w:start w:val="0"/>
      <w:numFmt w:val="bullet"/>
      <w:lvlText w:val="•"/>
      <w:lvlJc w:val="left"/>
      <w:pPr>
        <w:ind w:left="7710" w:hanging="773"/>
      </w:pPr>
      <w:rPr>
        <w:rFonts w:hint="default"/>
        <w:lang w:val="zh-CN" w:eastAsia="zh-CN" w:bidi="zh-CN"/>
      </w:rPr>
    </w:lvl>
    <w:lvl w:ilvl="8" w:tentative="0">
      <w:start w:val="0"/>
      <w:numFmt w:val="bullet"/>
      <w:lvlText w:val="•"/>
      <w:lvlJc w:val="left"/>
      <w:pPr>
        <w:ind w:left="8669" w:hanging="773"/>
      </w:pPr>
      <w:rPr>
        <w:rFonts w:hint="default"/>
        <w:lang w:val="zh-CN" w:eastAsia="zh-CN" w:bidi="zh-CN"/>
      </w:rPr>
    </w:lvl>
  </w:abstractNum>
  <w:abstractNum w:abstractNumId="14">
    <w:nsid w:val="03D62ECE"/>
    <w:multiLevelType w:val="multilevel"/>
    <w:tmpl w:val="03D62ECE"/>
    <w:lvl w:ilvl="0" w:tentative="0">
      <w:start w:val="2"/>
      <w:numFmt w:val="decimal"/>
      <w:lvlText w:val="%1"/>
      <w:lvlJc w:val="left"/>
      <w:pPr>
        <w:ind w:left="1748" w:hanging="567"/>
        <w:jc w:val="left"/>
      </w:pPr>
      <w:rPr>
        <w:rFonts w:hint="default"/>
        <w:lang w:val="zh-CN" w:eastAsia="zh-CN" w:bidi="zh-CN"/>
      </w:rPr>
    </w:lvl>
    <w:lvl w:ilvl="1" w:tentative="0">
      <w:start w:val="1"/>
      <w:numFmt w:val="decimal"/>
      <w:lvlText w:val="%1.%2."/>
      <w:lvlJc w:val="left"/>
      <w:pPr>
        <w:ind w:left="1748" w:hanging="567"/>
        <w:jc w:val="left"/>
      </w:pPr>
      <w:rPr>
        <w:rFonts w:hint="default" w:ascii="宋体" w:hAnsi="宋体" w:eastAsia="宋体" w:cs="宋体"/>
        <w:b/>
        <w:bCs/>
        <w:spacing w:val="1"/>
        <w:w w:val="99"/>
        <w:sz w:val="26"/>
        <w:szCs w:val="26"/>
        <w:lang w:val="zh-CN" w:eastAsia="zh-CN" w:bidi="zh-CN"/>
      </w:rPr>
    </w:lvl>
    <w:lvl w:ilvl="2" w:tentative="0">
      <w:start w:val="1"/>
      <w:numFmt w:val="decimal"/>
      <w:lvlText w:val="%1.%2.%3"/>
      <w:lvlJc w:val="left"/>
      <w:pPr>
        <w:ind w:left="618" w:hanging="749"/>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49"/>
      </w:pPr>
      <w:rPr>
        <w:rFonts w:hint="default"/>
        <w:lang w:val="zh-CN" w:eastAsia="zh-CN" w:bidi="zh-CN"/>
      </w:rPr>
    </w:lvl>
    <w:lvl w:ilvl="4" w:tentative="0">
      <w:start w:val="0"/>
      <w:numFmt w:val="bullet"/>
      <w:lvlText w:val="•"/>
      <w:lvlJc w:val="left"/>
      <w:pPr>
        <w:ind w:left="4688" w:hanging="749"/>
      </w:pPr>
      <w:rPr>
        <w:rFonts w:hint="default"/>
        <w:lang w:val="zh-CN" w:eastAsia="zh-CN" w:bidi="zh-CN"/>
      </w:rPr>
    </w:lvl>
    <w:lvl w:ilvl="5" w:tentative="0">
      <w:start w:val="0"/>
      <w:numFmt w:val="bullet"/>
      <w:lvlText w:val="•"/>
      <w:lvlJc w:val="left"/>
      <w:pPr>
        <w:ind w:left="5671" w:hanging="749"/>
      </w:pPr>
      <w:rPr>
        <w:rFonts w:hint="default"/>
        <w:lang w:val="zh-CN" w:eastAsia="zh-CN" w:bidi="zh-CN"/>
      </w:rPr>
    </w:lvl>
    <w:lvl w:ilvl="6" w:tentative="0">
      <w:start w:val="0"/>
      <w:numFmt w:val="bullet"/>
      <w:lvlText w:val="•"/>
      <w:lvlJc w:val="left"/>
      <w:pPr>
        <w:ind w:left="6654" w:hanging="749"/>
      </w:pPr>
      <w:rPr>
        <w:rFonts w:hint="default"/>
        <w:lang w:val="zh-CN" w:eastAsia="zh-CN" w:bidi="zh-CN"/>
      </w:rPr>
    </w:lvl>
    <w:lvl w:ilvl="7" w:tentative="0">
      <w:start w:val="0"/>
      <w:numFmt w:val="bullet"/>
      <w:lvlText w:val="•"/>
      <w:lvlJc w:val="left"/>
      <w:pPr>
        <w:ind w:left="7637" w:hanging="749"/>
      </w:pPr>
      <w:rPr>
        <w:rFonts w:hint="default"/>
        <w:lang w:val="zh-CN" w:eastAsia="zh-CN" w:bidi="zh-CN"/>
      </w:rPr>
    </w:lvl>
    <w:lvl w:ilvl="8" w:tentative="0">
      <w:start w:val="0"/>
      <w:numFmt w:val="bullet"/>
      <w:lvlText w:val="•"/>
      <w:lvlJc w:val="left"/>
      <w:pPr>
        <w:ind w:left="8620" w:hanging="749"/>
      </w:pPr>
      <w:rPr>
        <w:rFonts w:hint="default"/>
        <w:lang w:val="zh-CN" w:eastAsia="zh-CN" w:bidi="zh-CN"/>
      </w:rPr>
    </w:lvl>
  </w:abstractNum>
  <w:abstractNum w:abstractNumId="15">
    <w:nsid w:val="0E640482"/>
    <w:multiLevelType w:val="multilevel"/>
    <w:tmpl w:val="0E640482"/>
    <w:lvl w:ilvl="0" w:tentative="0">
      <w:start w:val="1"/>
      <w:numFmt w:val="decimal"/>
      <w:lvlText w:val="（%1）"/>
      <w:lvlJc w:val="left"/>
      <w:pPr>
        <w:ind w:left="61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16">
    <w:nsid w:val="1C27308C"/>
    <w:multiLevelType w:val="multilevel"/>
    <w:tmpl w:val="1C27308C"/>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C264A8"/>
    <w:multiLevelType w:val="singleLevel"/>
    <w:tmpl w:val="1CC264A8"/>
    <w:lvl w:ilvl="0" w:tentative="0">
      <w:start w:val="4"/>
      <w:numFmt w:val="chineseCounting"/>
      <w:suff w:val="space"/>
      <w:lvlText w:val="第%1章"/>
      <w:lvlJc w:val="left"/>
      <w:rPr>
        <w:rFonts w:hint="eastAsia"/>
      </w:rPr>
    </w:lvl>
  </w:abstractNum>
  <w:abstractNum w:abstractNumId="18">
    <w:nsid w:val="243FCF68"/>
    <w:multiLevelType w:val="multilevel"/>
    <w:tmpl w:val="243FCF68"/>
    <w:lvl w:ilvl="0" w:tentative="0">
      <w:start w:val="1"/>
      <w:numFmt w:val="decimal"/>
      <w:lvlText w:val="（%1）"/>
      <w:lvlJc w:val="left"/>
      <w:pPr>
        <w:ind w:left="618" w:hanging="708"/>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708"/>
      </w:pPr>
      <w:rPr>
        <w:rFonts w:hint="default"/>
        <w:lang w:val="zh-CN" w:eastAsia="zh-CN" w:bidi="zh-CN"/>
      </w:rPr>
    </w:lvl>
    <w:lvl w:ilvl="2" w:tentative="0">
      <w:start w:val="0"/>
      <w:numFmt w:val="bullet"/>
      <w:lvlText w:val="•"/>
      <w:lvlJc w:val="left"/>
      <w:pPr>
        <w:ind w:left="2613" w:hanging="708"/>
      </w:pPr>
      <w:rPr>
        <w:rFonts w:hint="default"/>
        <w:lang w:val="zh-CN" w:eastAsia="zh-CN" w:bidi="zh-CN"/>
      </w:rPr>
    </w:lvl>
    <w:lvl w:ilvl="3" w:tentative="0">
      <w:start w:val="0"/>
      <w:numFmt w:val="bullet"/>
      <w:lvlText w:val="•"/>
      <w:lvlJc w:val="left"/>
      <w:pPr>
        <w:ind w:left="3609" w:hanging="708"/>
      </w:pPr>
      <w:rPr>
        <w:rFonts w:hint="default"/>
        <w:lang w:val="zh-CN" w:eastAsia="zh-CN" w:bidi="zh-CN"/>
      </w:rPr>
    </w:lvl>
    <w:lvl w:ilvl="4" w:tentative="0">
      <w:start w:val="0"/>
      <w:numFmt w:val="bullet"/>
      <w:lvlText w:val="•"/>
      <w:lvlJc w:val="left"/>
      <w:pPr>
        <w:ind w:left="4606" w:hanging="708"/>
      </w:pPr>
      <w:rPr>
        <w:rFonts w:hint="default"/>
        <w:lang w:val="zh-CN" w:eastAsia="zh-CN" w:bidi="zh-CN"/>
      </w:rPr>
    </w:lvl>
    <w:lvl w:ilvl="5" w:tentative="0">
      <w:start w:val="0"/>
      <w:numFmt w:val="bullet"/>
      <w:lvlText w:val="•"/>
      <w:lvlJc w:val="left"/>
      <w:pPr>
        <w:ind w:left="5603" w:hanging="708"/>
      </w:pPr>
      <w:rPr>
        <w:rFonts w:hint="default"/>
        <w:lang w:val="zh-CN" w:eastAsia="zh-CN" w:bidi="zh-CN"/>
      </w:rPr>
    </w:lvl>
    <w:lvl w:ilvl="6" w:tentative="0">
      <w:start w:val="0"/>
      <w:numFmt w:val="bullet"/>
      <w:lvlText w:val="•"/>
      <w:lvlJc w:val="left"/>
      <w:pPr>
        <w:ind w:left="6599" w:hanging="708"/>
      </w:pPr>
      <w:rPr>
        <w:rFonts w:hint="default"/>
        <w:lang w:val="zh-CN" w:eastAsia="zh-CN" w:bidi="zh-CN"/>
      </w:rPr>
    </w:lvl>
    <w:lvl w:ilvl="7" w:tentative="0">
      <w:start w:val="0"/>
      <w:numFmt w:val="bullet"/>
      <w:lvlText w:val="•"/>
      <w:lvlJc w:val="left"/>
      <w:pPr>
        <w:ind w:left="7596" w:hanging="708"/>
      </w:pPr>
      <w:rPr>
        <w:rFonts w:hint="default"/>
        <w:lang w:val="zh-CN" w:eastAsia="zh-CN" w:bidi="zh-CN"/>
      </w:rPr>
    </w:lvl>
    <w:lvl w:ilvl="8" w:tentative="0">
      <w:start w:val="0"/>
      <w:numFmt w:val="bullet"/>
      <w:lvlText w:val="•"/>
      <w:lvlJc w:val="left"/>
      <w:pPr>
        <w:ind w:left="8593" w:hanging="708"/>
      </w:pPr>
      <w:rPr>
        <w:rFonts w:hint="default"/>
        <w:lang w:val="zh-CN" w:eastAsia="zh-CN" w:bidi="zh-CN"/>
      </w:rPr>
    </w:lvl>
  </w:abstractNum>
  <w:abstractNum w:abstractNumId="19">
    <w:nsid w:val="2470EC97"/>
    <w:multiLevelType w:val="multilevel"/>
    <w:tmpl w:val="2470EC97"/>
    <w:lvl w:ilvl="0" w:tentative="0">
      <w:start w:val="4"/>
      <w:numFmt w:val="decimal"/>
      <w:lvlText w:val="%1"/>
      <w:lvlJc w:val="left"/>
      <w:pPr>
        <w:ind w:left="1606" w:hanging="422"/>
        <w:jc w:val="left"/>
      </w:pPr>
      <w:rPr>
        <w:rFonts w:hint="default"/>
        <w:lang w:val="zh-CN" w:eastAsia="zh-CN" w:bidi="zh-CN"/>
      </w:rPr>
    </w:lvl>
    <w:lvl w:ilvl="1" w:tentative="0">
      <w:start w:val="1"/>
      <w:numFmt w:val="decimal"/>
      <w:lvlText w:val="%1.%2"/>
      <w:lvlJc w:val="left"/>
      <w:pPr>
        <w:ind w:left="1606" w:hanging="422"/>
        <w:jc w:val="left"/>
      </w:pPr>
      <w:rPr>
        <w:rFonts w:hint="default"/>
        <w:spacing w:val="-2"/>
        <w:w w:val="100"/>
        <w:lang w:val="zh-CN" w:eastAsia="zh-CN" w:bidi="zh-CN"/>
      </w:rPr>
    </w:lvl>
    <w:lvl w:ilvl="2" w:tentative="0">
      <w:start w:val="1"/>
      <w:numFmt w:val="decimal"/>
      <w:lvlText w:val="%1.%2.%3"/>
      <w:lvlJc w:val="left"/>
      <w:pPr>
        <w:ind w:left="618" w:hanging="749"/>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596" w:hanging="749"/>
      </w:pPr>
      <w:rPr>
        <w:rFonts w:hint="default"/>
        <w:lang w:val="zh-CN" w:eastAsia="zh-CN" w:bidi="zh-CN"/>
      </w:rPr>
    </w:lvl>
    <w:lvl w:ilvl="4" w:tentative="0">
      <w:start w:val="0"/>
      <w:numFmt w:val="bullet"/>
      <w:lvlText w:val="•"/>
      <w:lvlJc w:val="left"/>
      <w:pPr>
        <w:ind w:left="4595" w:hanging="749"/>
      </w:pPr>
      <w:rPr>
        <w:rFonts w:hint="default"/>
        <w:lang w:val="zh-CN" w:eastAsia="zh-CN" w:bidi="zh-CN"/>
      </w:rPr>
    </w:lvl>
    <w:lvl w:ilvl="5" w:tentative="0">
      <w:start w:val="0"/>
      <w:numFmt w:val="bullet"/>
      <w:lvlText w:val="•"/>
      <w:lvlJc w:val="left"/>
      <w:pPr>
        <w:ind w:left="5593" w:hanging="749"/>
      </w:pPr>
      <w:rPr>
        <w:rFonts w:hint="default"/>
        <w:lang w:val="zh-CN" w:eastAsia="zh-CN" w:bidi="zh-CN"/>
      </w:rPr>
    </w:lvl>
    <w:lvl w:ilvl="6" w:tentative="0">
      <w:start w:val="0"/>
      <w:numFmt w:val="bullet"/>
      <w:lvlText w:val="•"/>
      <w:lvlJc w:val="left"/>
      <w:pPr>
        <w:ind w:left="6592" w:hanging="749"/>
      </w:pPr>
      <w:rPr>
        <w:rFonts w:hint="default"/>
        <w:lang w:val="zh-CN" w:eastAsia="zh-CN" w:bidi="zh-CN"/>
      </w:rPr>
    </w:lvl>
    <w:lvl w:ilvl="7" w:tentative="0">
      <w:start w:val="0"/>
      <w:numFmt w:val="bullet"/>
      <w:lvlText w:val="•"/>
      <w:lvlJc w:val="left"/>
      <w:pPr>
        <w:ind w:left="7590" w:hanging="749"/>
      </w:pPr>
      <w:rPr>
        <w:rFonts w:hint="default"/>
        <w:lang w:val="zh-CN" w:eastAsia="zh-CN" w:bidi="zh-CN"/>
      </w:rPr>
    </w:lvl>
    <w:lvl w:ilvl="8" w:tentative="0">
      <w:start w:val="0"/>
      <w:numFmt w:val="bullet"/>
      <w:lvlText w:val="•"/>
      <w:lvlJc w:val="left"/>
      <w:pPr>
        <w:ind w:left="8589" w:hanging="749"/>
      </w:pPr>
      <w:rPr>
        <w:rFonts w:hint="default"/>
        <w:lang w:val="zh-CN" w:eastAsia="zh-CN" w:bidi="zh-CN"/>
      </w:rPr>
    </w:lvl>
  </w:abstractNum>
  <w:abstractNum w:abstractNumId="20">
    <w:nsid w:val="25B654F3"/>
    <w:multiLevelType w:val="multilevel"/>
    <w:tmpl w:val="25B654F3"/>
    <w:lvl w:ilvl="0" w:tentative="0">
      <w:start w:val="3"/>
      <w:numFmt w:val="decimal"/>
      <w:lvlText w:val="%1"/>
      <w:lvlJc w:val="left"/>
      <w:pPr>
        <w:ind w:left="1888" w:hanging="707"/>
        <w:jc w:val="left"/>
      </w:pPr>
      <w:rPr>
        <w:rFonts w:hint="default"/>
        <w:lang w:val="zh-CN" w:eastAsia="zh-CN" w:bidi="zh-CN"/>
      </w:rPr>
    </w:lvl>
    <w:lvl w:ilvl="1" w:tentative="0">
      <w:start w:val="1"/>
      <w:numFmt w:val="decimal"/>
      <w:lvlText w:val="%1.%2."/>
      <w:lvlJc w:val="left"/>
      <w:pPr>
        <w:ind w:left="1888" w:hanging="707"/>
        <w:jc w:val="left"/>
      </w:pPr>
      <w:rPr>
        <w:rFonts w:hint="default" w:ascii="宋体" w:hAnsi="宋体" w:eastAsia="宋体" w:cs="宋体"/>
        <w:b/>
        <w:bCs/>
        <w:spacing w:val="0"/>
        <w:w w:val="99"/>
        <w:sz w:val="26"/>
        <w:szCs w:val="26"/>
        <w:lang w:val="zh-CN" w:eastAsia="zh-CN" w:bidi="zh-CN"/>
      </w:rPr>
    </w:lvl>
    <w:lvl w:ilvl="2" w:tentative="0">
      <w:start w:val="1"/>
      <w:numFmt w:val="decimal"/>
      <w:lvlText w:val="%1.%2.%3"/>
      <w:lvlJc w:val="left"/>
      <w:pPr>
        <w:ind w:left="618" w:hanging="740"/>
        <w:jc w:val="left"/>
      </w:pPr>
      <w:rPr>
        <w:rFonts w:hint="default" w:ascii="宋体" w:hAnsi="宋体" w:eastAsia="宋体" w:cs="宋体"/>
        <w:spacing w:val="-6"/>
        <w:w w:val="100"/>
        <w:sz w:val="28"/>
        <w:szCs w:val="28"/>
        <w:lang w:val="zh-CN" w:eastAsia="zh-CN" w:bidi="zh-CN"/>
      </w:rPr>
    </w:lvl>
    <w:lvl w:ilvl="3" w:tentative="0">
      <w:start w:val="0"/>
      <w:numFmt w:val="bullet"/>
      <w:lvlText w:val="•"/>
      <w:lvlJc w:val="left"/>
      <w:pPr>
        <w:ind w:left="3814" w:hanging="740"/>
      </w:pPr>
      <w:rPr>
        <w:rFonts w:hint="default"/>
        <w:lang w:val="zh-CN" w:eastAsia="zh-CN" w:bidi="zh-CN"/>
      </w:rPr>
    </w:lvl>
    <w:lvl w:ilvl="4" w:tentative="0">
      <w:start w:val="0"/>
      <w:numFmt w:val="bullet"/>
      <w:lvlText w:val="•"/>
      <w:lvlJc w:val="left"/>
      <w:pPr>
        <w:ind w:left="4782" w:hanging="740"/>
      </w:pPr>
      <w:rPr>
        <w:rFonts w:hint="default"/>
        <w:lang w:val="zh-CN" w:eastAsia="zh-CN" w:bidi="zh-CN"/>
      </w:rPr>
    </w:lvl>
    <w:lvl w:ilvl="5" w:tentative="0">
      <w:start w:val="0"/>
      <w:numFmt w:val="bullet"/>
      <w:lvlText w:val="•"/>
      <w:lvlJc w:val="left"/>
      <w:pPr>
        <w:ind w:left="5749" w:hanging="740"/>
      </w:pPr>
      <w:rPr>
        <w:rFonts w:hint="default"/>
        <w:lang w:val="zh-CN" w:eastAsia="zh-CN" w:bidi="zh-CN"/>
      </w:rPr>
    </w:lvl>
    <w:lvl w:ilvl="6" w:tentative="0">
      <w:start w:val="0"/>
      <w:numFmt w:val="bullet"/>
      <w:lvlText w:val="•"/>
      <w:lvlJc w:val="left"/>
      <w:pPr>
        <w:ind w:left="6716" w:hanging="740"/>
      </w:pPr>
      <w:rPr>
        <w:rFonts w:hint="default"/>
        <w:lang w:val="zh-CN" w:eastAsia="zh-CN" w:bidi="zh-CN"/>
      </w:rPr>
    </w:lvl>
    <w:lvl w:ilvl="7" w:tentative="0">
      <w:start w:val="0"/>
      <w:numFmt w:val="bullet"/>
      <w:lvlText w:val="•"/>
      <w:lvlJc w:val="left"/>
      <w:pPr>
        <w:ind w:left="7684" w:hanging="740"/>
      </w:pPr>
      <w:rPr>
        <w:rFonts w:hint="default"/>
        <w:lang w:val="zh-CN" w:eastAsia="zh-CN" w:bidi="zh-CN"/>
      </w:rPr>
    </w:lvl>
    <w:lvl w:ilvl="8" w:tentative="0">
      <w:start w:val="0"/>
      <w:numFmt w:val="bullet"/>
      <w:lvlText w:val="•"/>
      <w:lvlJc w:val="left"/>
      <w:pPr>
        <w:ind w:left="8651" w:hanging="740"/>
      </w:pPr>
      <w:rPr>
        <w:rFonts w:hint="default"/>
        <w:lang w:val="zh-CN" w:eastAsia="zh-CN" w:bidi="zh-CN"/>
      </w:rPr>
    </w:lvl>
  </w:abstractNum>
  <w:abstractNum w:abstractNumId="21">
    <w:nsid w:val="2A8F537B"/>
    <w:multiLevelType w:val="multilevel"/>
    <w:tmpl w:val="2A8F537B"/>
    <w:lvl w:ilvl="0" w:tentative="0">
      <w:start w:val="3"/>
      <w:numFmt w:val="decimal"/>
      <w:lvlText w:val="%1"/>
      <w:lvlJc w:val="left"/>
      <w:pPr>
        <w:ind w:left="618" w:hanging="749"/>
        <w:jc w:val="left"/>
      </w:pPr>
      <w:rPr>
        <w:rFonts w:hint="default"/>
        <w:lang w:val="zh-CN" w:eastAsia="zh-CN" w:bidi="zh-CN"/>
      </w:rPr>
    </w:lvl>
    <w:lvl w:ilvl="1" w:tentative="0">
      <w:start w:val="4"/>
      <w:numFmt w:val="decimal"/>
      <w:lvlText w:val="%1.%2"/>
      <w:lvlJc w:val="left"/>
      <w:pPr>
        <w:ind w:left="618" w:hanging="749"/>
        <w:jc w:val="left"/>
      </w:pPr>
      <w:rPr>
        <w:rFonts w:hint="default"/>
        <w:lang w:val="zh-CN" w:eastAsia="zh-CN" w:bidi="zh-CN"/>
      </w:rPr>
    </w:lvl>
    <w:lvl w:ilvl="2" w:tentative="0">
      <w:start w:val="5"/>
      <w:numFmt w:val="decimal"/>
      <w:lvlText w:val="%1.%2.%3"/>
      <w:lvlJc w:val="left"/>
      <w:pPr>
        <w:ind w:left="618" w:hanging="749"/>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49"/>
      </w:pPr>
      <w:rPr>
        <w:rFonts w:hint="default"/>
        <w:lang w:val="zh-CN" w:eastAsia="zh-CN" w:bidi="zh-CN"/>
      </w:rPr>
    </w:lvl>
    <w:lvl w:ilvl="4" w:tentative="0">
      <w:start w:val="0"/>
      <w:numFmt w:val="bullet"/>
      <w:lvlText w:val="•"/>
      <w:lvlJc w:val="left"/>
      <w:pPr>
        <w:ind w:left="4606" w:hanging="749"/>
      </w:pPr>
      <w:rPr>
        <w:rFonts w:hint="default"/>
        <w:lang w:val="zh-CN" w:eastAsia="zh-CN" w:bidi="zh-CN"/>
      </w:rPr>
    </w:lvl>
    <w:lvl w:ilvl="5" w:tentative="0">
      <w:start w:val="0"/>
      <w:numFmt w:val="bullet"/>
      <w:lvlText w:val="•"/>
      <w:lvlJc w:val="left"/>
      <w:pPr>
        <w:ind w:left="5603" w:hanging="749"/>
      </w:pPr>
      <w:rPr>
        <w:rFonts w:hint="default"/>
        <w:lang w:val="zh-CN" w:eastAsia="zh-CN" w:bidi="zh-CN"/>
      </w:rPr>
    </w:lvl>
    <w:lvl w:ilvl="6" w:tentative="0">
      <w:start w:val="0"/>
      <w:numFmt w:val="bullet"/>
      <w:lvlText w:val="•"/>
      <w:lvlJc w:val="left"/>
      <w:pPr>
        <w:ind w:left="6599" w:hanging="749"/>
      </w:pPr>
      <w:rPr>
        <w:rFonts w:hint="default"/>
        <w:lang w:val="zh-CN" w:eastAsia="zh-CN" w:bidi="zh-CN"/>
      </w:rPr>
    </w:lvl>
    <w:lvl w:ilvl="7" w:tentative="0">
      <w:start w:val="0"/>
      <w:numFmt w:val="bullet"/>
      <w:lvlText w:val="•"/>
      <w:lvlJc w:val="left"/>
      <w:pPr>
        <w:ind w:left="7596" w:hanging="749"/>
      </w:pPr>
      <w:rPr>
        <w:rFonts w:hint="default"/>
        <w:lang w:val="zh-CN" w:eastAsia="zh-CN" w:bidi="zh-CN"/>
      </w:rPr>
    </w:lvl>
    <w:lvl w:ilvl="8" w:tentative="0">
      <w:start w:val="0"/>
      <w:numFmt w:val="bullet"/>
      <w:lvlText w:val="•"/>
      <w:lvlJc w:val="left"/>
      <w:pPr>
        <w:ind w:left="8593" w:hanging="749"/>
      </w:pPr>
      <w:rPr>
        <w:rFonts w:hint="default"/>
        <w:lang w:val="zh-CN" w:eastAsia="zh-CN" w:bidi="zh-CN"/>
      </w:rPr>
    </w:lvl>
  </w:abstractNum>
  <w:abstractNum w:abstractNumId="22">
    <w:nsid w:val="39A0D9AC"/>
    <w:multiLevelType w:val="multilevel"/>
    <w:tmpl w:val="39A0D9AC"/>
    <w:lvl w:ilvl="0" w:tentative="0">
      <w:start w:val="8"/>
      <w:numFmt w:val="decimal"/>
      <w:lvlText w:val="%1"/>
      <w:lvlJc w:val="left"/>
      <w:pPr>
        <w:ind w:left="618" w:hanging="492"/>
        <w:jc w:val="left"/>
      </w:pPr>
      <w:rPr>
        <w:rFonts w:hint="default"/>
        <w:lang w:val="zh-CN" w:eastAsia="zh-CN" w:bidi="zh-CN"/>
      </w:rPr>
    </w:lvl>
    <w:lvl w:ilvl="1" w:tentative="0">
      <w:start w:val="1"/>
      <w:numFmt w:val="decimal"/>
      <w:lvlText w:val="%1.%2"/>
      <w:lvlJc w:val="left"/>
      <w:pPr>
        <w:ind w:left="618" w:hanging="492"/>
        <w:jc w:val="left"/>
      </w:pPr>
      <w:rPr>
        <w:rFonts w:hint="default" w:ascii="宋体" w:hAnsi="宋体" w:eastAsia="宋体" w:cs="宋体"/>
        <w:spacing w:val="-2"/>
        <w:w w:val="100"/>
        <w:sz w:val="28"/>
        <w:szCs w:val="28"/>
        <w:lang w:val="zh-CN" w:eastAsia="zh-CN" w:bidi="zh-CN"/>
      </w:rPr>
    </w:lvl>
    <w:lvl w:ilvl="2" w:tentative="0">
      <w:start w:val="0"/>
      <w:numFmt w:val="bullet"/>
      <w:lvlText w:val="•"/>
      <w:lvlJc w:val="left"/>
      <w:pPr>
        <w:ind w:left="2613" w:hanging="492"/>
      </w:pPr>
      <w:rPr>
        <w:rFonts w:hint="default"/>
        <w:lang w:val="zh-CN" w:eastAsia="zh-CN" w:bidi="zh-CN"/>
      </w:rPr>
    </w:lvl>
    <w:lvl w:ilvl="3" w:tentative="0">
      <w:start w:val="0"/>
      <w:numFmt w:val="bullet"/>
      <w:lvlText w:val="•"/>
      <w:lvlJc w:val="left"/>
      <w:pPr>
        <w:ind w:left="3609" w:hanging="492"/>
      </w:pPr>
      <w:rPr>
        <w:rFonts w:hint="default"/>
        <w:lang w:val="zh-CN" w:eastAsia="zh-CN" w:bidi="zh-CN"/>
      </w:rPr>
    </w:lvl>
    <w:lvl w:ilvl="4" w:tentative="0">
      <w:start w:val="0"/>
      <w:numFmt w:val="bullet"/>
      <w:lvlText w:val="•"/>
      <w:lvlJc w:val="left"/>
      <w:pPr>
        <w:ind w:left="4606" w:hanging="492"/>
      </w:pPr>
      <w:rPr>
        <w:rFonts w:hint="default"/>
        <w:lang w:val="zh-CN" w:eastAsia="zh-CN" w:bidi="zh-CN"/>
      </w:rPr>
    </w:lvl>
    <w:lvl w:ilvl="5" w:tentative="0">
      <w:start w:val="0"/>
      <w:numFmt w:val="bullet"/>
      <w:lvlText w:val="•"/>
      <w:lvlJc w:val="left"/>
      <w:pPr>
        <w:ind w:left="5603" w:hanging="492"/>
      </w:pPr>
      <w:rPr>
        <w:rFonts w:hint="default"/>
        <w:lang w:val="zh-CN" w:eastAsia="zh-CN" w:bidi="zh-CN"/>
      </w:rPr>
    </w:lvl>
    <w:lvl w:ilvl="6" w:tentative="0">
      <w:start w:val="0"/>
      <w:numFmt w:val="bullet"/>
      <w:lvlText w:val="•"/>
      <w:lvlJc w:val="left"/>
      <w:pPr>
        <w:ind w:left="6599" w:hanging="492"/>
      </w:pPr>
      <w:rPr>
        <w:rFonts w:hint="default"/>
        <w:lang w:val="zh-CN" w:eastAsia="zh-CN" w:bidi="zh-CN"/>
      </w:rPr>
    </w:lvl>
    <w:lvl w:ilvl="7" w:tentative="0">
      <w:start w:val="0"/>
      <w:numFmt w:val="bullet"/>
      <w:lvlText w:val="•"/>
      <w:lvlJc w:val="left"/>
      <w:pPr>
        <w:ind w:left="7596" w:hanging="492"/>
      </w:pPr>
      <w:rPr>
        <w:rFonts w:hint="default"/>
        <w:lang w:val="zh-CN" w:eastAsia="zh-CN" w:bidi="zh-CN"/>
      </w:rPr>
    </w:lvl>
    <w:lvl w:ilvl="8" w:tentative="0">
      <w:start w:val="0"/>
      <w:numFmt w:val="bullet"/>
      <w:lvlText w:val="•"/>
      <w:lvlJc w:val="left"/>
      <w:pPr>
        <w:ind w:left="8593" w:hanging="492"/>
      </w:pPr>
      <w:rPr>
        <w:rFonts w:hint="default"/>
        <w:lang w:val="zh-CN" w:eastAsia="zh-CN" w:bidi="zh-CN"/>
      </w:rPr>
    </w:lvl>
  </w:abstractNum>
  <w:abstractNum w:abstractNumId="23">
    <w:nsid w:val="3DCA4FA0"/>
    <w:multiLevelType w:val="singleLevel"/>
    <w:tmpl w:val="3DCA4FA0"/>
    <w:lvl w:ilvl="0" w:tentative="0">
      <w:start w:val="1"/>
      <w:numFmt w:val="decimal"/>
      <w:suff w:val="space"/>
      <w:lvlText w:val="%1."/>
      <w:lvlJc w:val="left"/>
    </w:lvl>
  </w:abstractNum>
  <w:abstractNum w:abstractNumId="24">
    <w:nsid w:val="46A08BB8"/>
    <w:multiLevelType w:val="multilevel"/>
    <w:tmpl w:val="46A08BB8"/>
    <w:lvl w:ilvl="0" w:tentative="0">
      <w:start w:val="5"/>
      <w:numFmt w:val="decimal"/>
      <w:lvlText w:val="%1"/>
      <w:lvlJc w:val="left"/>
      <w:pPr>
        <w:ind w:left="618" w:hanging="773"/>
        <w:jc w:val="left"/>
      </w:pPr>
      <w:rPr>
        <w:rFonts w:hint="default"/>
        <w:lang w:val="zh-CN" w:eastAsia="zh-CN" w:bidi="zh-CN"/>
      </w:rPr>
    </w:lvl>
    <w:lvl w:ilvl="1" w:tentative="0">
      <w:start w:val="6"/>
      <w:numFmt w:val="decimal"/>
      <w:lvlText w:val="%1.%2"/>
      <w:lvlJc w:val="left"/>
      <w:pPr>
        <w:ind w:left="618" w:hanging="773"/>
        <w:jc w:val="left"/>
      </w:pPr>
      <w:rPr>
        <w:rFonts w:hint="default"/>
        <w:lang w:val="zh-CN" w:eastAsia="zh-CN" w:bidi="zh-CN"/>
      </w:rPr>
    </w:lvl>
    <w:lvl w:ilvl="2" w:tentative="0">
      <w:start w:val="7"/>
      <w:numFmt w:val="decimal"/>
      <w:lvlText w:val="%1.%2.%3"/>
      <w:lvlJc w:val="left"/>
      <w:pPr>
        <w:ind w:left="618"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09" w:hanging="773"/>
      </w:pPr>
      <w:rPr>
        <w:rFonts w:hint="default"/>
        <w:lang w:val="zh-CN" w:eastAsia="zh-CN" w:bidi="zh-CN"/>
      </w:rPr>
    </w:lvl>
    <w:lvl w:ilvl="4" w:tentative="0">
      <w:start w:val="0"/>
      <w:numFmt w:val="bullet"/>
      <w:lvlText w:val="•"/>
      <w:lvlJc w:val="left"/>
      <w:pPr>
        <w:ind w:left="4606" w:hanging="773"/>
      </w:pPr>
      <w:rPr>
        <w:rFonts w:hint="default"/>
        <w:lang w:val="zh-CN" w:eastAsia="zh-CN" w:bidi="zh-CN"/>
      </w:rPr>
    </w:lvl>
    <w:lvl w:ilvl="5" w:tentative="0">
      <w:start w:val="0"/>
      <w:numFmt w:val="bullet"/>
      <w:lvlText w:val="•"/>
      <w:lvlJc w:val="left"/>
      <w:pPr>
        <w:ind w:left="5603" w:hanging="773"/>
      </w:pPr>
      <w:rPr>
        <w:rFonts w:hint="default"/>
        <w:lang w:val="zh-CN" w:eastAsia="zh-CN" w:bidi="zh-CN"/>
      </w:rPr>
    </w:lvl>
    <w:lvl w:ilvl="6" w:tentative="0">
      <w:start w:val="0"/>
      <w:numFmt w:val="bullet"/>
      <w:lvlText w:val="•"/>
      <w:lvlJc w:val="left"/>
      <w:pPr>
        <w:ind w:left="6599" w:hanging="773"/>
      </w:pPr>
      <w:rPr>
        <w:rFonts w:hint="default"/>
        <w:lang w:val="zh-CN" w:eastAsia="zh-CN" w:bidi="zh-CN"/>
      </w:rPr>
    </w:lvl>
    <w:lvl w:ilvl="7" w:tentative="0">
      <w:start w:val="0"/>
      <w:numFmt w:val="bullet"/>
      <w:lvlText w:val="•"/>
      <w:lvlJc w:val="left"/>
      <w:pPr>
        <w:ind w:left="7596" w:hanging="773"/>
      </w:pPr>
      <w:rPr>
        <w:rFonts w:hint="default"/>
        <w:lang w:val="zh-CN" w:eastAsia="zh-CN" w:bidi="zh-CN"/>
      </w:rPr>
    </w:lvl>
    <w:lvl w:ilvl="8" w:tentative="0">
      <w:start w:val="0"/>
      <w:numFmt w:val="bullet"/>
      <w:lvlText w:val="•"/>
      <w:lvlJc w:val="left"/>
      <w:pPr>
        <w:ind w:left="8593" w:hanging="773"/>
      </w:pPr>
      <w:rPr>
        <w:rFonts w:hint="default"/>
        <w:lang w:val="zh-CN" w:eastAsia="zh-CN" w:bidi="zh-CN"/>
      </w:rPr>
    </w:lvl>
  </w:abstractNum>
  <w:abstractNum w:abstractNumId="25">
    <w:nsid w:val="4C1BAE26"/>
    <w:multiLevelType w:val="multilevel"/>
    <w:tmpl w:val="4C1BAE26"/>
    <w:lvl w:ilvl="0" w:tentative="0">
      <w:start w:val="1"/>
      <w:numFmt w:val="decimal"/>
      <w:lvlText w:val="（%1）"/>
      <w:lvlJc w:val="left"/>
      <w:pPr>
        <w:ind w:left="618" w:hanging="705"/>
        <w:jc w:val="left"/>
      </w:pPr>
      <w:rPr>
        <w:rFonts w:hint="default" w:ascii="宋体" w:hAnsi="宋体" w:eastAsia="宋体" w:cs="宋体"/>
        <w:spacing w:val="-97"/>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6">
    <w:nsid w:val="4D4DC07F"/>
    <w:multiLevelType w:val="multilevel"/>
    <w:tmpl w:val="4D4DC07F"/>
    <w:lvl w:ilvl="0" w:tentative="0">
      <w:start w:val="1"/>
      <w:numFmt w:val="decimal"/>
      <w:lvlText w:val="（%1）"/>
      <w:lvlJc w:val="left"/>
      <w:pPr>
        <w:ind w:left="61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27">
    <w:nsid w:val="4D94DA66"/>
    <w:multiLevelType w:val="multilevel"/>
    <w:tmpl w:val="4D94DA66"/>
    <w:lvl w:ilvl="0" w:tentative="0">
      <w:start w:val="1"/>
      <w:numFmt w:val="decimal"/>
      <w:lvlText w:val="%1."/>
      <w:lvlJc w:val="left"/>
      <w:pPr>
        <w:ind w:left="618" w:hanging="284"/>
        <w:jc w:val="left"/>
      </w:pPr>
      <w:rPr>
        <w:rFonts w:hint="default" w:ascii="宋体" w:hAnsi="宋体" w:eastAsia="宋体" w:cs="宋体"/>
        <w:spacing w:val="1"/>
        <w:w w:val="100"/>
        <w:sz w:val="26"/>
        <w:szCs w:val="26"/>
        <w:lang w:val="zh-CN" w:eastAsia="zh-CN" w:bidi="zh-CN"/>
      </w:rPr>
    </w:lvl>
    <w:lvl w:ilvl="1" w:tentative="0">
      <w:start w:val="0"/>
      <w:numFmt w:val="bullet"/>
      <w:lvlText w:val="•"/>
      <w:lvlJc w:val="left"/>
      <w:pPr>
        <w:ind w:left="1616" w:hanging="284"/>
      </w:pPr>
      <w:rPr>
        <w:rFonts w:hint="default"/>
        <w:lang w:val="zh-CN" w:eastAsia="zh-CN" w:bidi="zh-CN"/>
      </w:rPr>
    </w:lvl>
    <w:lvl w:ilvl="2" w:tentative="0">
      <w:start w:val="0"/>
      <w:numFmt w:val="bullet"/>
      <w:lvlText w:val="•"/>
      <w:lvlJc w:val="left"/>
      <w:pPr>
        <w:ind w:left="2613" w:hanging="284"/>
      </w:pPr>
      <w:rPr>
        <w:rFonts w:hint="default"/>
        <w:lang w:val="zh-CN" w:eastAsia="zh-CN" w:bidi="zh-CN"/>
      </w:rPr>
    </w:lvl>
    <w:lvl w:ilvl="3" w:tentative="0">
      <w:start w:val="0"/>
      <w:numFmt w:val="bullet"/>
      <w:lvlText w:val="•"/>
      <w:lvlJc w:val="left"/>
      <w:pPr>
        <w:ind w:left="3609" w:hanging="284"/>
      </w:pPr>
      <w:rPr>
        <w:rFonts w:hint="default"/>
        <w:lang w:val="zh-CN" w:eastAsia="zh-CN" w:bidi="zh-CN"/>
      </w:rPr>
    </w:lvl>
    <w:lvl w:ilvl="4" w:tentative="0">
      <w:start w:val="0"/>
      <w:numFmt w:val="bullet"/>
      <w:lvlText w:val="•"/>
      <w:lvlJc w:val="left"/>
      <w:pPr>
        <w:ind w:left="4606" w:hanging="284"/>
      </w:pPr>
      <w:rPr>
        <w:rFonts w:hint="default"/>
        <w:lang w:val="zh-CN" w:eastAsia="zh-CN" w:bidi="zh-CN"/>
      </w:rPr>
    </w:lvl>
    <w:lvl w:ilvl="5" w:tentative="0">
      <w:start w:val="0"/>
      <w:numFmt w:val="bullet"/>
      <w:lvlText w:val="•"/>
      <w:lvlJc w:val="left"/>
      <w:pPr>
        <w:ind w:left="5603" w:hanging="284"/>
      </w:pPr>
      <w:rPr>
        <w:rFonts w:hint="default"/>
        <w:lang w:val="zh-CN" w:eastAsia="zh-CN" w:bidi="zh-CN"/>
      </w:rPr>
    </w:lvl>
    <w:lvl w:ilvl="6" w:tentative="0">
      <w:start w:val="0"/>
      <w:numFmt w:val="bullet"/>
      <w:lvlText w:val="•"/>
      <w:lvlJc w:val="left"/>
      <w:pPr>
        <w:ind w:left="6599" w:hanging="284"/>
      </w:pPr>
      <w:rPr>
        <w:rFonts w:hint="default"/>
        <w:lang w:val="zh-CN" w:eastAsia="zh-CN" w:bidi="zh-CN"/>
      </w:rPr>
    </w:lvl>
    <w:lvl w:ilvl="7" w:tentative="0">
      <w:start w:val="0"/>
      <w:numFmt w:val="bullet"/>
      <w:lvlText w:val="•"/>
      <w:lvlJc w:val="left"/>
      <w:pPr>
        <w:ind w:left="7596" w:hanging="284"/>
      </w:pPr>
      <w:rPr>
        <w:rFonts w:hint="default"/>
        <w:lang w:val="zh-CN" w:eastAsia="zh-CN" w:bidi="zh-CN"/>
      </w:rPr>
    </w:lvl>
    <w:lvl w:ilvl="8" w:tentative="0">
      <w:start w:val="0"/>
      <w:numFmt w:val="bullet"/>
      <w:lvlText w:val="•"/>
      <w:lvlJc w:val="left"/>
      <w:pPr>
        <w:ind w:left="8593" w:hanging="284"/>
      </w:pPr>
      <w:rPr>
        <w:rFonts w:hint="default"/>
        <w:lang w:val="zh-CN" w:eastAsia="zh-CN" w:bidi="zh-CN"/>
      </w:rPr>
    </w:lvl>
  </w:abstractNum>
  <w:abstractNum w:abstractNumId="28">
    <w:nsid w:val="5A241D34"/>
    <w:multiLevelType w:val="multilevel"/>
    <w:tmpl w:val="5A241D34"/>
    <w:lvl w:ilvl="0" w:tentative="0">
      <w:start w:val="3"/>
      <w:numFmt w:val="decimal"/>
      <w:lvlText w:val="%1"/>
      <w:lvlJc w:val="left"/>
      <w:pPr>
        <w:ind w:left="1676" w:hanging="492"/>
        <w:jc w:val="left"/>
      </w:pPr>
      <w:rPr>
        <w:rFonts w:hint="default"/>
        <w:lang w:val="zh-CN" w:eastAsia="zh-CN" w:bidi="zh-CN"/>
      </w:rPr>
    </w:lvl>
    <w:lvl w:ilvl="1" w:tentative="0">
      <w:start w:val="5"/>
      <w:numFmt w:val="decimal"/>
      <w:lvlText w:val="%1.%2"/>
      <w:lvlJc w:val="left"/>
      <w:pPr>
        <w:ind w:left="1676" w:hanging="492"/>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618" w:hanging="749"/>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659" w:hanging="749"/>
      </w:pPr>
      <w:rPr>
        <w:rFonts w:hint="default"/>
        <w:lang w:val="zh-CN" w:eastAsia="zh-CN" w:bidi="zh-CN"/>
      </w:rPr>
    </w:lvl>
    <w:lvl w:ilvl="4" w:tentative="0">
      <w:start w:val="0"/>
      <w:numFmt w:val="bullet"/>
      <w:lvlText w:val="•"/>
      <w:lvlJc w:val="left"/>
      <w:pPr>
        <w:ind w:left="4648" w:hanging="749"/>
      </w:pPr>
      <w:rPr>
        <w:rFonts w:hint="default"/>
        <w:lang w:val="zh-CN" w:eastAsia="zh-CN" w:bidi="zh-CN"/>
      </w:rPr>
    </w:lvl>
    <w:lvl w:ilvl="5" w:tentative="0">
      <w:start w:val="0"/>
      <w:numFmt w:val="bullet"/>
      <w:lvlText w:val="•"/>
      <w:lvlJc w:val="left"/>
      <w:pPr>
        <w:ind w:left="5638" w:hanging="749"/>
      </w:pPr>
      <w:rPr>
        <w:rFonts w:hint="default"/>
        <w:lang w:val="zh-CN" w:eastAsia="zh-CN" w:bidi="zh-CN"/>
      </w:rPr>
    </w:lvl>
    <w:lvl w:ilvl="6" w:tentative="0">
      <w:start w:val="0"/>
      <w:numFmt w:val="bullet"/>
      <w:lvlText w:val="•"/>
      <w:lvlJc w:val="left"/>
      <w:pPr>
        <w:ind w:left="6628" w:hanging="749"/>
      </w:pPr>
      <w:rPr>
        <w:rFonts w:hint="default"/>
        <w:lang w:val="zh-CN" w:eastAsia="zh-CN" w:bidi="zh-CN"/>
      </w:rPr>
    </w:lvl>
    <w:lvl w:ilvl="7" w:tentative="0">
      <w:start w:val="0"/>
      <w:numFmt w:val="bullet"/>
      <w:lvlText w:val="•"/>
      <w:lvlJc w:val="left"/>
      <w:pPr>
        <w:ind w:left="7617" w:hanging="749"/>
      </w:pPr>
      <w:rPr>
        <w:rFonts w:hint="default"/>
        <w:lang w:val="zh-CN" w:eastAsia="zh-CN" w:bidi="zh-CN"/>
      </w:rPr>
    </w:lvl>
    <w:lvl w:ilvl="8" w:tentative="0">
      <w:start w:val="0"/>
      <w:numFmt w:val="bullet"/>
      <w:lvlText w:val="•"/>
      <w:lvlJc w:val="left"/>
      <w:pPr>
        <w:ind w:left="8607" w:hanging="749"/>
      </w:pPr>
      <w:rPr>
        <w:rFonts w:hint="default"/>
        <w:lang w:val="zh-CN" w:eastAsia="zh-CN" w:bidi="zh-CN"/>
      </w:rPr>
    </w:lvl>
  </w:abstractNum>
  <w:abstractNum w:abstractNumId="29">
    <w:nsid w:val="60382F6E"/>
    <w:multiLevelType w:val="multilevel"/>
    <w:tmpl w:val="60382F6E"/>
    <w:lvl w:ilvl="0" w:tentative="0">
      <w:start w:val="1"/>
      <w:numFmt w:val="decimal"/>
      <w:lvlText w:val="（%1）"/>
      <w:lvlJc w:val="left"/>
      <w:pPr>
        <w:ind w:left="618" w:hanging="705"/>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1616" w:hanging="705"/>
      </w:pPr>
      <w:rPr>
        <w:rFonts w:hint="default"/>
        <w:lang w:val="zh-CN" w:eastAsia="zh-CN" w:bidi="zh-CN"/>
      </w:rPr>
    </w:lvl>
    <w:lvl w:ilvl="2" w:tentative="0">
      <w:start w:val="0"/>
      <w:numFmt w:val="bullet"/>
      <w:lvlText w:val="•"/>
      <w:lvlJc w:val="left"/>
      <w:pPr>
        <w:ind w:left="2613" w:hanging="705"/>
      </w:pPr>
      <w:rPr>
        <w:rFonts w:hint="default"/>
        <w:lang w:val="zh-CN" w:eastAsia="zh-CN" w:bidi="zh-CN"/>
      </w:rPr>
    </w:lvl>
    <w:lvl w:ilvl="3" w:tentative="0">
      <w:start w:val="0"/>
      <w:numFmt w:val="bullet"/>
      <w:lvlText w:val="•"/>
      <w:lvlJc w:val="left"/>
      <w:pPr>
        <w:ind w:left="3609" w:hanging="705"/>
      </w:pPr>
      <w:rPr>
        <w:rFonts w:hint="default"/>
        <w:lang w:val="zh-CN" w:eastAsia="zh-CN" w:bidi="zh-CN"/>
      </w:rPr>
    </w:lvl>
    <w:lvl w:ilvl="4" w:tentative="0">
      <w:start w:val="0"/>
      <w:numFmt w:val="bullet"/>
      <w:lvlText w:val="•"/>
      <w:lvlJc w:val="left"/>
      <w:pPr>
        <w:ind w:left="4606" w:hanging="705"/>
      </w:pPr>
      <w:rPr>
        <w:rFonts w:hint="default"/>
        <w:lang w:val="zh-CN" w:eastAsia="zh-CN" w:bidi="zh-CN"/>
      </w:rPr>
    </w:lvl>
    <w:lvl w:ilvl="5" w:tentative="0">
      <w:start w:val="0"/>
      <w:numFmt w:val="bullet"/>
      <w:lvlText w:val="•"/>
      <w:lvlJc w:val="left"/>
      <w:pPr>
        <w:ind w:left="5603" w:hanging="705"/>
      </w:pPr>
      <w:rPr>
        <w:rFonts w:hint="default"/>
        <w:lang w:val="zh-CN" w:eastAsia="zh-CN" w:bidi="zh-CN"/>
      </w:rPr>
    </w:lvl>
    <w:lvl w:ilvl="6" w:tentative="0">
      <w:start w:val="0"/>
      <w:numFmt w:val="bullet"/>
      <w:lvlText w:val="•"/>
      <w:lvlJc w:val="left"/>
      <w:pPr>
        <w:ind w:left="6599" w:hanging="705"/>
      </w:pPr>
      <w:rPr>
        <w:rFonts w:hint="default"/>
        <w:lang w:val="zh-CN" w:eastAsia="zh-CN" w:bidi="zh-CN"/>
      </w:rPr>
    </w:lvl>
    <w:lvl w:ilvl="7" w:tentative="0">
      <w:start w:val="0"/>
      <w:numFmt w:val="bullet"/>
      <w:lvlText w:val="•"/>
      <w:lvlJc w:val="left"/>
      <w:pPr>
        <w:ind w:left="7596" w:hanging="705"/>
      </w:pPr>
      <w:rPr>
        <w:rFonts w:hint="default"/>
        <w:lang w:val="zh-CN" w:eastAsia="zh-CN" w:bidi="zh-CN"/>
      </w:rPr>
    </w:lvl>
    <w:lvl w:ilvl="8" w:tentative="0">
      <w:start w:val="0"/>
      <w:numFmt w:val="bullet"/>
      <w:lvlText w:val="•"/>
      <w:lvlJc w:val="left"/>
      <w:pPr>
        <w:ind w:left="8593" w:hanging="705"/>
      </w:pPr>
      <w:rPr>
        <w:rFonts w:hint="default"/>
        <w:lang w:val="zh-CN" w:eastAsia="zh-CN" w:bidi="zh-CN"/>
      </w:rPr>
    </w:lvl>
  </w:abstractNum>
  <w:abstractNum w:abstractNumId="30">
    <w:nsid w:val="629F7852"/>
    <w:multiLevelType w:val="multilevel"/>
    <w:tmpl w:val="629F7852"/>
    <w:lvl w:ilvl="0" w:tentative="0">
      <w:start w:val="1"/>
      <w:numFmt w:val="decimal"/>
      <w:lvlText w:val="（%1）"/>
      <w:lvlJc w:val="left"/>
      <w:pPr>
        <w:ind w:left="1739" w:hanging="702"/>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624" w:hanging="702"/>
      </w:pPr>
      <w:rPr>
        <w:rFonts w:hint="default"/>
        <w:lang w:val="zh-CN" w:eastAsia="zh-CN" w:bidi="zh-CN"/>
      </w:rPr>
    </w:lvl>
    <w:lvl w:ilvl="2" w:tentative="0">
      <w:start w:val="0"/>
      <w:numFmt w:val="bullet"/>
      <w:lvlText w:val="•"/>
      <w:lvlJc w:val="left"/>
      <w:pPr>
        <w:ind w:left="3509" w:hanging="702"/>
      </w:pPr>
      <w:rPr>
        <w:rFonts w:hint="default"/>
        <w:lang w:val="zh-CN" w:eastAsia="zh-CN" w:bidi="zh-CN"/>
      </w:rPr>
    </w:lvl>
    <w:lvl w:ilvl="3" w:tentative="0">
      <w:start w:val="0"/>
      <w:numFmt w:val="bullet"/>
      <w:lvlText w:val="•"/>
      <w:lvlJc w:val="left"/>
      <w:pPr>
        <w:ind w:left="4393" w:hanging="702"/>
      </w:pPr>
      <w:rPr>
        <w:rFonts w:hint="default"/>
        <w:lang w:val="zh-CN" w:eastAsia="zh-CN" w:bidi="zh-CN"/>
      </w:rPr>
    </w:lvl>
    <w:lvl w:ilvl="4" w:tentative="0">
      <w:start w:val="0"/>
      <w:numFmt w:val="bullet"/>
      <w:lvlText w:val="•"/>
      <w:lvlJc w:val="left"/>
      <w:pPr>
        <w:ind w:left="5278"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047" w:hanging="702"/>
      </w:pPr>
      <w:rPr>
        <w:rFonts w:hint="default"/>
        <w:lang w:val="zh-CN" w:eastAsia="zh-CN" w:bidi="zh-CN"/>
      </w:rPr>
    </w:lvl>
    <w:lvl w:ilvl="7" w:tentative="0">
      <w:start w:val="0"/>
      <w:numFmt w:val="bullet"/>
      <w:lvlText w:val="•"/>
      <w:lvlJc w:val="left"/>
      <w:pPr>
        <w:ind w:left="7932" w:hanging="702"/>
      </w:pPr>
      <w:rPr>
        <w:rFonts w:hint="default"/>
        <w:lang w:val="zh-CN" w:eastAsia="zh-CN" w:bidi="zh-CN"/>
      </w:rPr>
    </w:lvl>
    <w:lvl w:ilvl="8" w:tentative="0">
      <w:start w:val="0"/>
      <w:numFmt w:val="bullet"/>
      <w:lvlText w:val="•"/>
      <w:lvlJc w:val="left"/>
      <w:pPr>
        <w:ind w:left="8817" w:hanging="702"/>
      </w:pPr>
      <w:rPr>
        <w:rFonts w:hint="default"/>
        <w:lang w:val="zh-CN" w:eastAsia="zh-CN" w:bidi="zh-CN"/>
      </w:rPr>
    </w:lvl>
  </w:abstractNum>
  <w:abstractNum w:abstractNumId="31">
    <w:nsid w:val="67192DE3"/>
    <w:multiLevelType w:val="singleLevel"/>
    <w:tmpl w:val="67192DE3"/>
    <w:lvl w:ilvl="0" w:tentative="0">
      <w:start w:val="1"/>
      <w:numFmt w:val="chineseCounting"/>
      <w:suff w:val="nothing"/>
      <w:lvlText w:val="%1、"/>
      <w:lvlJc w:val="left"/>
      <w:rPr>
        <w:rFonts w:hint="eastAsia"/>
      </w:rPr>
    </w:lvl>
  </w:abstractNum>
  <w:abstractNum w:abstractNumId="32">
    <w:nsid w:val="72183CF9"/>
    <w:multiLevelType w:val="multilevel"/>
    <w:tmpl w:val="72183CF9"/>
    <w:lvl w:ilvl="0" w:tentative="0">
      <w:start w:val="3"/>
      <w:numFmt w:val="decimal"/>
      <w:lvlText w:val="%1"/>
      <w:lvlJc w:val="left"/>
      <w:pPr>
        <w:ind w:left="1676" w:hanging="495"/>
        <w:jc w:val="left"/>
      </w:pPr>
      <w:rPr>
        <w:rFonts w:hint="default"/>
        <w:lang w:val="zh-CN" w:eastAsia="zh-CN" w:bidi="zh-CN"/>
      </w:rPr>
    </w:lvl>
    <w:lvl w:ilvl="1" w:tentative="0">
      <w:start w:val="2"/>
      <w:numFmt w:val="decimal"/>
      <w:lvlText w:val="%1.%2"/>
      <w:lvlJc w:val="left"/>
      <w:pPr>
        <w:ind w:left="1676" w:hanging="495"/>
        <w:jc w:val="left"/>
      </w:pPr>
      <w:rPr>
        <w:rFonts w:hint="default" w:ascii="宋体" w:hAnsi="宋体" w:eastAsia="宋体" w:cs="宋体"/>
        <w:b/>
        <w:bCs/>
        <w:spacing w:val="0"/>
        <w:w w:val="99"/>
        <w:sz w:val="28"/>
        <w:szCs w:val="28"/>
        <w:lang w:val="zh-CN" w:eastAsia="zh-CN" w:bidi="zh-CN"/>
      </w:rPr>
    </w:lvl>
    <w:lvl w:ilvl="2" w:tentative="0">
      <w:start w:val="1"/>
      <w:numFmt w:val="decimal"/>
      <w:lvlText w:val="%1.%2.%3"/>
      <w:lvlJc w:val="left"/>
      <w:pPr>
        <w:ind w:left="1957"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038" w:hanging="773"/>
      </w:pPr>
      <w:rPr>
        <w:rFonts w:hint="default"/>
        <w:lang w:val="zh-CN" w:eastAsia="zh-CN" w:bidi="zh-CN"/>
      </w:rPr>
    </w:lvl>
    <w:lvl w:ilvl="4" w:tentative="0">
      <w:start w:val="0"/>
      <w:numFmt w:val="bullet"/>
      <w:lvlText w:val="•"/>
      <w:lvlJc w:val="left"/>
      <w:pPr>
        <w:ind w:left="4116" w:hanging="773"/>
      </w:pPr>
      <w:rPr>
        <w:rFonts w:hint="default"/>
        <w:lang w:val="zh-CN" w:eastAsia="zh-CN" w:bidi="zh-CN"/>
      </w:rPr>
    </w:lvl>
    <w:lvl w:ilvl="5" w:tentative="0">
      <w:start w:val="0"/>
      <w:numFmt w:val="bullet"/>
      <w:lvlText w:val="•"/>
      <w:lvlJc w:val="left"/>
      <w:pPr>
        <w:ind w:left="5194" w:hanging="773"/>
      </w:pPr>
      <w:rPr>
        <w:rFonts w:hint="default"/>
        <w:lang w:val="zh-CN" w:eastAsia="zh-CN" w:bidi="zh-CN"/>
      </w:rPr>
    </w:lvl>
    <w:lvl w:ilvl="6" w:tentative="0">
      <w:start w:val="0"/>
      <w:numFmt w:val="bullet"/>
      <w:lvlText w:val="•"/>
      <w:lvlJc w:val="left"/>
      <w:pPr>
        <w:ind w:left="6273" w:hanging="773"/>
      </w:pPr>
      <w:rPr>
        <w:rFonts w:hint="default"/>
        <w:lang w:val="zh-CN" w:eastAsia="zh-CN" w:bidi="zh-CN"/>
      </w:rPr>
    </w:lvl>
    <w:lvl w:ilvl="7" w:tentative="0">
      <w:start w:val="0"/>
      <w:numFmt w:val="bullet"/>
      <w:lvlText w:val="•"/>
      <w:lvlJc w:val="left"/>
      <w:pPr>
        <w:ind w:left="7351" w:hanging="773"/>
      </w:pPr>
      <w:rPr>
        <w:rFonts w:hint="default"/>
        <w:lang w:val="zh-CN" w:eastAsia="zh-CN" w:bidi="zh-CN"/>
      </w:rPr>
    </w:lvl>
    <w:lvl w:ilvl="8" w:tentative="0">
      <w:start w:val="0"/>
      <w:numFmt w:val="bullet"/>
      <w:lvlText w:val="•"/>
      <w:lvlJc w:val="left"/>
      <w:pPr>
        <w:ind w:left="8429" w:hanging="773"/>
      </w:pPr>
      <w:rPr>
        <w:rFonts w:hint="default"/>
        <w:lang w:val="zh-CN" w:eastAsia="zh-CN" w:bidi="zh-CN"/>
      </w:rPr>
    </w:lvl>
  </w:abstractNum>
  <w:abstractNum w:abstractNumId="33">
    <w:nsid w:val="77ECEA79"/>
    <w:multiLevelType w:val="multilevel"/>
    <w:tmpl w:val="77ECEA79"/>
    <w:lvl w:ilvl="0" w:tentative="0">
      <w:start w:val="6"/>
      <w:numFmt w:val="decimal"/>
      <w:lvlText w:val="%1"/>
      <w:lvlJc w:val="left"/>
      <w:pPr>
        <w:ind w:left="1040" w:hanging="422"/>
        <w:jc w:val="left"/>
      </w:pPr>
      <w:rPr>
        <w:rFonts w:hint="default"/>
        <w:lang w:val="zh-CN" w:eastAsia="zh-CN" w:bidi="zh-CN"/>
      </w:rPr>
    </w:lvl>
    <w:lvl w:ilvl="1" w:tentative="0">
      <w:start w:val="1"/>
      <w:numFmt w:val="decimal"/>
      <w:lvlText w:val="%1.%2"/>
      <w:lvlJc w:val="left"/>
      <w:pPr>
        <w:ind w:left="1040" w:hanging="422"/>
        <w:jc w:val="left"/>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1359" w:hanging="773"/>
      </w:pPr>
      <w:rPr>
        <w:rFonts w:hint="default"/>
        <w:lang w:val="zh-CN" w:eastAsia="zh-CN" w:bidi="zh-CN"/>
      </w:rPr>
    </w:lvl>
    <w:lvl w:ilvl="4" w:tentative="0">
      <w:start w:val="0"/>
      <w:numFmt w:val="bullet"/>
      <w:lvlText w:val="•"/>
      <w:lvlJc w:val="left"/>
      <w:pPr>
        <w:ind w:left="1519" w:hanging="773"/>
      </w:pPr>
      <w:rPr>
        <w:rFonts w:hint="default"/>
        <w:lang w:val="zh-CN" w:eastAsia="zh-CN" w:bidi="zh-CN"/>
      </w:rPr>
    </w:lvl>
    <w:lvl w:ilvl="5" w:tentative="0">
      <w:start w:val="0"/>
      <w:numFmt w:val="bullet"/>
      <w:lvlText w:val="•"/>
      <w:lvlJc w:val="left"/>
      <w:pPr>
        <w:ind w:left="1679" w:hanging="773"/>
      </w:pPr>
      <w:rPr>
        <w:rFonts w:hint="default"/>
        <w:lang w:val="zh-CN" w:eastAsia="zh-CN" w:bidi="zh-CN"/>
      </w:rPr>
    </w:lvl>
    <w:lvl w:ilvl="6" w:tentative="0">
      <w:start w:val="0"/>
      <w:numFmt w:val="bullet"/>
      <w:lvlText w:val="•"/>
      <w:lvlJc w:val="left"/>
      <w:pPr>
        <w:ind w:left="1839" w:hanging="773"/>
      </w:pPr>
      <w:rPr>
        <w:rFonts w:hint="default"/>
        <w:lang w:val="zh-CN" w:eastAsia="zh-CN" w:bidi="zh-CN"/>
      </w:rPr>
    </w:lvl>
    <w:lvl w:ilvl="7" w:tentative="0">
      <w:start w:val="0"/>
      <w:numFmt w:val="bullet"/>
      <w:lvlText w:val="•"/>
      <w:lvlJc w:val="left"/>
      <w:pPr>
        <w:ind w:left="1998" w:hanging="773"/>
      </w:pPr>
      <w:rPr>
        <w:rFonts w:hint="default"/>
        <w:lang w:val="zh-CN" w:eastAsia="zh-CN" w:bidi="zh-CN"/>
      </w:rPr>
    </w:lvl>
    <w:lvl w:ilvl="8" w:tentative="0">
      <w:start w:val="0"/>
      <w:numFmt w:val="bullet"/>
      <w:lvlText w:val="•"/>
      <w:lvlJc w:val="left"/>
      <w:pPr>
        <w:ind w:left="2158" w:hanging="773"/>
      </w:pPr>
      <w:rPr>
        <w:rFonts w:hint="default"/>
        <w:lang w:val="zh-CN" w:eastAsia="zh-CN" w:bidi="zh-CN"/>
      </w:rPr>
    </w:lvl>
  </w:abstractNum>
  <w:abstractNum w:abstractNumId="34">
    <w:nsid w:val="7C246926"/>
    <w:multiLevelType w:val="multilevel"/>
    <w:tmpl w:val="7C246926"/>
    <w:lvl w:ilvl="0" w:tentative="0">
      <w:start w:val="5"/>
      <w:numFmt w:val="decimal"/>
      <w:lvlText w:val="%1"/>
      <w:lvlJc w:val="left"/>
      <w:pPr>
        <w:ind w:left="1738" w:hanging="562"/>
        <w:jc w:val="left"/>
      </w:pPr>
      <w:rPr>
        <w:rFonts w:hint="default"/>
        <w:lang w:val="zh-CN" w:eastAsia="zh-CN" w:bidi="zh-CN"/>
      </w:rPr>
    </w:lvl>
    <w:lvl w:ilvl="1" w:tentative="0">
      <w:start w:val="7"/>
      <w:numFmt w:val="decimal"/>
      <w:lvlText w:val="%1.%2."/>
      <w:lvlJc w:val="left"/>
      <w:pPr>
        <w:ind w:left="1738" w:hanging="562"/>
        <w:jc w:val="left"/>
      </w:pPr>
      <w:rPr>
        <w:rFonts w:hint="default" w:ascii="宋体" w:hAnsi="宋体" w:eastAsia="宋体" w:cs="宋体"/>
        <w:spacing w:val="-2"/>
        <w:w w:val="100"/>
        <w:sz w:val="26"/>
        <w:szCs w:val="26"/>
        <w:lang w:val="zh-CN" w:eastAsia="zh-CN" w:bidi="zh-CN"/>
      </w:rPr>
    </w:lvl>
    <w:lvl w:ilvl="2" w:tentative="0">
      <w:start w:val="1"/>
      <w:numFmt w:val="decimal"/>
      <w:lvlText w:val="%1.%2.%3"/>
      <w:lvlJc w:val="left"/>
      <w:pPr>
        <w:ind w:left="618" w:hanging="773"/>
        <w:jc w:val="left"/>
      </w:pPr>
      <w:rPr>
        <w:rFonts w:hint="default" w:ascii="宋体" w:hAnsi="宋体" w:eastAsia="宋体" w:cs="宋体"/>
        <w:spacing w:val="-2"/>
        <w:w w:val="100"/>
        <w:sz w:val="28"/>
        <w:szCs w:val="28"/>
        <w:lang w:val="zh-CN" w:eastAsia="zh-CN" w:bidi="zh-CN"/>
      </w:rPr>
    </w:lvl>
    <w:lvl w:ilvl="3" w:tentative="0">
      <w:start w:val="0"/>
      <w:numFmt w:val="bullet"/>
      <w:lvlText w:val="•"/>
      <w:lvlJc w:val="left"/>
      <w:pPr>
        <w:ind w:left="3705" w:hanging="773"/>
      </w:pPr>
      <w:rPr>
        <w:rFonts w:hint="default"/>
        <w:lang w:val="zh-CN" w:eastAsia="zh-CN" w:bidi="zh-CN"/>
      </w:rPr>
    </w:lvl>
    <w:lvl w:ilvl="4" w:tentative="0">
      <w:start w:val="0"/>
      <w:numFmt w:val="bullet"/>
      <w:lvlText w:val="•"/>
      <w:lvlJc w:val="left"/>
      <w:pPr>
        <w:ind w:left="4688" w:hanging="773"/>
      </w:pPr>
      <w:rPr>
        <w:rFonts w:hint="default"/>
        <w:lang w:val="zh-CN" w:eastAsia="zh-CN" w:bidi="zh-CN"/>
      </w:rPr>
    </w:lvl>
    <w:lvl w:ilvl="5" w:tentative="0">
      <w:start w:val="0"/>
      <w:numFmt w:val="bullet"/>
      <w:lvlText w:val="•"/>
      <w:lvlJc w:val="left"/>
      <w:pPr>
        <w:ind w:left="5671" w:hanging="773"/>
      </w:pPr>
      <w:rPr>
        <w:rFonts w:hint="default"/>
        <w:lang w:val="zh-CN" w:eastAsia="zh-CN" w:bidi="zh-CN"/>
      </w:rPr>
    </w:lvl>
    <w:lvl w:ilvl="6" w:tentative="0">
      <w:start w:val="0"/>
      <w:numFmt w:val="bullet"/>
      <w:lvlText w:val="•"/>
      <w:lvlJc w:val="left"/>
      <w:pPr>
        <w:ind w:left="6654" w:hanging="773"/>
      </w:pPr>
      <w:rPr>
        <w:rFonts w:hint="default"/>
        <w:lang w:val="zh-CN" w:eastAsia="zh-CN" w:bidi="zh-CN"/>
      </w:rPr>
    </w:lvl>
    <w:lvl w:ilvl="7" w:tentative="0">
      <w:start w:val="0"/>
      <w:numFmt w:val="bullet"/>
      <w:lvlText w:val="•"/>
      <w:lvlJc w:val="left"/>
      <w:pPr>
        <w:ind w:left="7637" w:hanging="773"/>
      </w:pPr>
      <w:rPr>
        <w:rFonts w:hint="default"/>
        <w:lang w:val="zh-CN" w:eastAsia="zh-CN" w:bidi="zh-CN"/>
      </w:rPr>
    </w:lvl>
    <w:lvl w:ilvl="8" w:tentative="0">
      <w:start w:val="0"/>
      <w:numFmt w:val="bullet"/>
      <w:lvlText w:val="•"/>
      <w:lvlJc w:val="left"/>
      <w:pPr>
        <w:ind w:left="8620" w:hanging="773"/>
      </w:pPr>
      <w:rPr>
        <w:rFonts w:hint="default"/>
        <w:lang w:val="zh-CN" w:eastAsia="zh-CN" w:bidi="zh-CN"/>
      </w:rPr>
    </w:lvl>
  </w:abstractNum>
  <w:num w:numId="1">
    <w:abstractNumId w:val="4"/>
  </w:num>
  <w:num w:numId="2">
    <w:abstractNumId w:val="7"/>
  </w:num>
  <w:num w:numId="3">
    <w:abstractNumId w:val="14"/>
  </w:num>
  <w:num w:numId="4">
    <w:abstractNumId w:val="20"/>
  </w:num>
  <w:num w:numId="5">
    <w:abstractNumId w:val="32"/>
  </w:num>
  <w:num w:numId="6">
    <w:abstractNumId w:val="13"/>
  </w:num>
  <w:num w:numId="7">
    <w:abstractNumId w:val="2"/>
  </w:num>
  <w:num w:numId="8">
    <w:abstractNumId w:val="21"/>
  </w:num>
  <w:num w:numId="9">
    <w:abstractNumId w:val="28"/>
  </w:num>
  <w:num w:numId="10">
    <w:abstractNumId w:val="9"/>
  </w:num>
  <w:num w:numId="11">
    <w:abstractNumId w:val="26"/>
  </w:num>
  <w:num w:numId="12">
    <w:abstractNumId w:val="12"/>
  </w:num>
  <w:num w:numId="13">
    <w:abstractNumId w:val="19"/>
  </w:num>
  <w:num w:numId="14">
    <w:abstractNumId w:val="11"/>
  </w:num>
  <w:num w:numId="15">
    <w:abstractNumId w:val="10"/>
  </w:num>
  <w:num w:numId="16">
    <w:abstractNumId w:val="5"/>
  </w:num>
  <w:num w:numId="17">
    <w:abstractNumId w:val="25"/>
  </w:num>
  <w:num w:numId="18">
    <w:abstractNumId w:val="29"/>
  </w:num>
  <w:num w:numId="19">
    <w:abstractNumId w:val="15"/>
  </w:num>
  <w:num w:numId="20">
    <w:abstractNumId w:val="24"/>
  </w:num>
  <w:num w:numId="21">
    <w:abstractNumId w:val="6"/>
  </w:num>
  <w:num w:numId="22">
    <w:abstractNumId w:val="34"/>
  </w:num>
  <w:num w:numId="23">
    <w:abstractNumId w:val="33"/>
  </w:num>
  <w:num w:numId="24">
    <w:abstractNumId w:val="8"/>
  </w:num>
  <w:num w:numId="25">
    <w:abstractNumId w:val="30"/>
  </w:num>
  <w:num w:numId="26">
    <w:abstractNumId w:val="3"/>
  </w:num>
  <w:num w:numId="27">
    <w:abstractNumId w:val="22"/>
  </w:num>
  <w:num w:numId="28">
    <w:abstractNumId w:val="1"/>
  </w:num>
  <w:num w:numId="29">
    <w:abstractNumId w:val="17"/>
  </w:num>
  <w:num w:numId="30">
    <w:abstractNumId w:val="31"/>
  </w:num>
  <w:num w:numId="31">
    <w:abstractNumId w:val="0"/>
  </w:num>
  <w:num w:numId="32">
    <w:abstractNumId w:val="18"/>
  </w:num>
  <w:num w:numId="33">
    <w:abstractNumId w:val="27"/>
  </w:num>
  <w:num w:numId="34">
    <w:abstractNumId w:val="1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wMWU5YzRhNTA3ZTk1YjNiNDkyNzBjN2E1YjYxMzgifQ=="/>
  </w:docVars>
  <w:rsids>
    <w:rsidRoot w:val="00000000"/>
    <w:rsid w:val="00F5402C"/>
    <w:rsid w:val="00F67C47"/>
    <w:rsid w:val="01743FA6"/>
    <w:rsid w:val="02A05579"/>
    <w:rsid w:val="03196302"/>
    <w:rsid w:val="03214DD7"/>
    <w:rsid w:val="034C35A8"/>
    <w:rsid w:val="03B836D4"/>
    <w:rsid w:val="046A0EE8"/>
    <w:rsid w:val="049A5E25"/>
    <w:rsid w:val="04AB7010"/>
    <w:rsid w:val="0506281B"/>
    <w:rsid w:val="05706544"/>
    <w:rsid w:val="05B100DA"/>
    <w:rsid w:val="06690F2E"/>
    <w:rsid w:val="0678089D"/>
    <w:rsid w:val="0680729D"/>
    <w:rsid w:val="070753B2"/>
    <w:rsid w:val="076D51C6"/>
    <w:rsid w:val="078043C1"/>
    <w:rsid w:val="079B438E"/>
    <w:rsid w:val="084C3F6C"/>
    <w:rsid w:val="08793FA4"/>
    <w:rsid w:val="08C42CBE"/>
    <w:rsid w:val="093966C8"/>
    <w:rsid w:val="0A2C7DA5"/>
    <w:rsid w:val="0A2F4173"/>
    <w:rsid w:val="0BE906EB"/>
    <w:rsid w:val="0BFB0E5A"/>
    <w:rsid w:val="0C217DE6"/>
    <w:rsid w:val="0C8D732C"/>
    <w:rsid w:val="0CF641D0"/>
    <w:rsid w:val="0DC07C91"/>
    <w:rsid w:val="0E1C6761"/>
    <w:rsid w:val="0E8F25FA"/>
    <w:rsid w:val="0F0071CD"/>
    <w:rsid w:val="0F444573"/>
    <w:rsid w:val="0F4C18DC"/>
    <w:rsid w:val="0F6F1FA9"/>
    <w:rsid w:val="0FDE47A8"/>
    <w:rsid w:val="1001736D"/>
    <w:rsid w:val="100C56DB"/>
    <w:rsid w:val="10180C8A"/>
    <w:rsid w:val="10B01E7D"/>
    <w:rsid w:val="10C75786"/>
    <w:rsid w:val="11480B3E"/>
    <w:rsid w:val="11904017"/>
    <w:rsid w:val="11B614E1"/>
    <w:rsid w:val="12066F6B"/>
    <w:rsid w:val="125A3098"/>
    <w:rsid w:val="127023B1"/>
    <w:rsid w:val="127B42E6"/>
    <w:rsid w:val="12A9400D"/>
    <w:rsid w:val="12E45AEB"/>
    <w:rsid w:val="130B05A2"/>
    <w:rsid w:val="137C637F"/>
    <w:rsid w:val="14207634"/>
    <w:rsid w:val="14AA008E"/>
    <w:rsid w:val="14DD09B3"/>
    <w:rsid w:val="152636AA"/>
    <w:rsid w:val="15710EAA"/>
    <w:rsid w:val="1671422D"/>
    <w:rsid w:val="167828E7"/>
    <w:rsid w:val="16903FBE"/>
    <w:rsid w:val="176356C0"/>
    <w:rsid w:val="17766059"/>
    <w:rsid w:val="17AD3E76"/>
    <w:rsid w:val="17EC2B24"/>
    <w:rsid w:val="17EE59C2"/>
    <w:rsid w:val="181F1510"/>
    <w:rsid w:val="183B01F0"/>
    <w:rsid w:val="186D0749"/>
    <w:rsid w:val="18AC1DBD"/>
    <w:rsid w:val="18F517D4"/>
    <w:rsid w:val="19045B0B"/>
    <w:rsid w:val="19425D48"/>
    <w:rsid w:val="1A4A1997"/>
    <w:rsid w:val="1A8B4133"/>
    <w:rsid w:val="1B2F3AD9"/>
    <w:rsid w:val="1B8A2E9F"/>
    <w:rsid w:val="1C4C48F7"/>
    <w:rsid w:val="1C6478C0"/>
    <w:rsid w:val="1D6F531C"/>
    <w:rsid w:val="1DA12550"/>
    <w:rsid w:val="1DA91F3F"/>
    <w:rsid w:val="1DD9732B"/>
    <w:rsid w:val="1E3D2556"/>
    <w:rsid w:val="1F35473C"/>
    <w:rsid w:val="202251F5"/>
    <w:rsid w:val="20730DCB"/>
    <w:rsid w:val="213454A1"/>
    <w:rsid w:val="213962ED"/>
    <w:rsid w:val="215B765E"/>
    <w:rsid w:val="23011195"/>
    <w:rsid w:val="233B14BA"/>
    <w:rsid w:val="23C47416"/>
    <w:rsid w:val="25110DCA"/>
    <w:rsid w:val="25C45ED0"/>
    <w:rsid w:val="268918DF"/>
    <w:rsid w:val="27262E2C"/>
    <w:rsid w:val="273D4513"/>
    <w:rsid w:val="27DA63B5"/>
    <w:rsid w:val="28586848"/>
    <w:rsid w:val="287516A9"/>
    <w:rsid w:val="2AC864B9"/>
    <w:rsid w:val="2B0D73B5"/>
    <w:rsid w:val="2B1912AA"/>
    <w:rsid w:val="2B337062"/>
    <w:rsid w:val="2B416C61"/>
    <w:rsid w:val="2BA7763E"/>
    <w:rsid w:val="2C670F3C"/>
    <w:rsid w:val="2CBA3B02"/>
    <w:rsid w:val="2CC46F01"/>
    <w:rsid w:val="2CDC32DF"/>
    <w:rsid w:val="2CF34BEF"/>
    <w:rsid w:val="2D4B2782"/>
    <w:rsid w:val="2DDF4817"/>
    <w:rsid w:val="2DFB709C"/>
    <w:rsid w:val="2E6C134C"/>
    <w:rsid w:val="2EA712DE"/>
    <w:rsid w:val="2EE01D52"/>
    <w:rsid w:val="2FB3013A"/>
    <w:rsid w:val="30323506"/>
    <w:rsid w:val="310A669C"/>
    <w:rsid w:val="315A4401"/>
    <w:rsid w:val="316912F3"/>
    <w:rsid w:val="31912698"/>
    <w:rsid w:val="31A23387"/>
    <w:rsid w:val="31D5103E"/>
    <w:rsid w:val="31D803EC"/>
    <w:rsid w:val="32170BF7"/>
    <w:rsid w:val="323317DF"/>
    <w:rsid w:val="328B06C0"/>
    <w:rsid w:val="32DB1C5F"/>
    <w:rsid w:val="331A1BB6"/>
    <w:rsid w:val="33FF738F"/>
    <w:rsid w:val="34423A68"/>
    <w:rsid w:val="34440449"/>
    <w:rsid w:val="34AC497A"/>
    <w:rsid w:val="34FA62E8"/>
    <w:rsid w:val="354C2E31"/>
    <w:rsid w:val="35B71804"/>
    <w:rsid w:val="35DE3097"/>
    <w:rsid w:val="35E11100"/>
    <w:rsid w:val="364F517B"/>
    <w:rsid w:val="37030C64"/>
    <w:rsid w:val="37A75B37"/>
    <w:rsid w:val="37F46968"/>
    <w:rsid w:val="39130EFA"/>
    <w:rsid w:val="39411229"/>
    <w:rsid w:val="39A96200"/>
    <w:rsid w:val="39C85319"/>
    <w:rsid w:val="39ED2BDB"/>
    <w:rsid w:val="3A0D35F5"/>
    <w:rsid w:val="3A705012"/>
    <w:rsid w:val="3B2F545D"/>
    <w:rsid w:val="3B69080A"/>
    <w:rsid w:val="3B8F0334"/>
    <w:rsid w:val="3BC6271B"/>
    <w:rsid w:val="3C3B71E5"/>
    <w:rsid w:val="3C7F6B81"/>
    <w:rsid w:val="3C9B1C6B"/>
    <w:rsid w:val="3D2713E3"/>
    <w:rsid w:val="3D287CC9"/>
    <w:rsid w:val="3D3D787A"/>
    <w:rsid w:val="3DA94D55"/>
    <w:rsid w:val="3DEC352D"/>
    <w:rsid w:val="3E804FB5"/>
    <w:rsid w:val="3E9230EE"/>
    <w:rsid w:val="3EA1019E"/>
    <w:rsid w:val="3F662AFC"/>
    <w:rsid w:val="40970347"/>
    <w:rsid w:val="4113602F"/>
    <w:rsid w:val="422F2474"/>
    <w:rsid w:val="42C23ABA"/>
    <w:rsid w:val="431D383A"/>
    <w:rsid w:val="433B4453"/>
    <w:rsid w:val="44784C74"/>
    <w:rsid w:val="44A73645"/>
    <w:rsid w:val="44E827AB"/>
    <w:rsid w:val="45186FF6"/>
    <w:rsid w:val="451F5DAB"/>
    <w:rsid w:val="453A628D"/>
    <w:rsid w:val="46103952"/>
    <w:rsid w:val="4643139C"/>
    <w:rsid w:val="468D3F14"/>
    <w:rsid w:val="46C71014"/>
    <w:rsid w:val="470B1FD3"/>
    <w:rsid w:val="471C5C4A"/>
    <w:rsid w:val="4721670F"/>
    <w:rsid w:val="473A67BC"/>
    <w:rsid w:val="479A739F"/>
    <w:rsid w:val="47A300E7"/>
    <w:rsid w:val="480F6EC7"/>
    <w:rsid w:val="483E14A0"/>
    <w:rsid w:val="4845731A"/>
    <w:rsid w:val="48507352"/>
    <w:rsid w:val="49531723"/>
    <w:rsid w:val="49583BB6"/>
    <w:rsid w:val="49F75196"/>
    <w:rsid w:val="4A02381D"/>
    <w:rsid w:val="4A1E6773"/>
    <w:rsid w:val="4A6A52A5"/>
    <w:rsid w:val="4AA45C2C"/>
    <w:rsid w:val="4AF23711"/>
    <w:rsid w:val="4B715486"/>
    <w:rsid w:val="4BC23325"/>
    <w:rsid w:val="4CD91833"/>
    <w:rsid w:val="4D7255C7"/>
    <w:rsid w:val="4F520447"/>
    <w:rsid w:val="4F83220F"/>
    <w:rsid w:val="4FA93D52"/>
    <w:rsid w:val="50764BFA"/>
    <w:rsid w:val="510A4E59"/>
    <w:rsid w:val="51752B27"/>
    <w:rsid w:val="52451DBC"/>
    <w:rsid w:val="52BC6AEE"/>
    <w:rsid w:val="52D94A29"/>
    <w:rsid w:val="52EC0A8C"/>
    <w:rsid w:val="534D29DF"/>
    <w:rsid w:val="53734A39"/>
    <w:rsid w:val="548F5BD9"/>
    <w:rsid w:val="54D2563D"/>
    <w:rsid w:val="5511504C"/>
    <w:rsid w:val="557E7D3A"/>
    <w:rsid w:val="55CE2806"/>
    <w:rsid w:val="55EB198D"/>
    <w:rsid w:val="56816F45"/>
    <w:rsid w:val="56C22190"/>
    <w:rsid w:val="56C231FF"/>
    <w:rsid w:val="56EB5418"/>
    <w:rsid w:val="5729402A"/>
    <w:rsid w:val="575E5615"/>
    <w:rsid w:val="57604D7F"/>
    <w:rsid w:val="57852902"/>
    <w:rsid w:val="57DB070F"/>
    <w:rsid w:val="58924E65"/>
    <w:rsid w:val="59136901"/>
    <w:rsid w:val="591D7FB5"/>
    <w:rsid w:val="59335C44"/>
    <w:rsid w:val="59457283"/>
    <w:rsid w:val="5ADF1011"/>
    <w:rsid w:val="5AEA21CD"/>
    <w:rsid w:val="5B084605"/>
    <w:rsid w:val="5B344549"/>
    <w:rsid w:val="5B735394"/>
    <w:rsid w:val="5B8A585F"/>
    <w:rsid w:val="5B974ACB"/>
    <w:rsid w:val="5BF84A80"/>
    <w:rsid w:val="5C2E7699"/>
    <w:rsid w:val="5DE83CDA"/>
    <w:rsid w:val="5EEA4CAB"/>
    <w:rsid w:val="5F481FAF"/>
    <w:rsid w:val="60462A3D"/>
    <w:rsid w:val="60AA25A2"/>
    <w:rsid w:val="615D797C"/>
    <w:rsid w:val="61980AE6"/>
    <w:rsid w:val="61AE0272"/>
    <w:rsid w:val="61FA2188"/>
    <w:rsid w:val="6247024E"/>
    <w:rsid w:val="630B716B"/>
    <w:rsid w:val="63A6062F"/>
    <w:rsid w:val="65821FF8"/>
    <w:rsid w:val="66100C18"/>
    <w:rsid w:val="664F29EF"/>
    <w:rsid w:val="66BC3211"/>
    <w:rsid w:val="680C2DD0"/>
    <w:rsid w:val="68536167"/>
    <w:rsid w:val="68780213"/>
    <w:rsid w:val="68D96D76"/>
    <w:rsid w:val="692F0801"/>
    <w:rsid w:val="69547A5C"/>
    <w:rsid w:val="696B288E"/>
    <w:rsid w:val="69A41463"/>
    <w:rsid w:val="69F236AA"/>
    <w:rsid w:val="6AAD2ABB"/>
    <w:rsid w:val="6ABB244B"/>
    <w:rsid w:val="6B042D28"/>
    <w:rsid w:val="6B4368F3"/>
    <w:rsid w:val="6B51373F"/>
    <w:rsid w:val="6B8C59F1"/>
    <w:rsid w:val="6BDF0594"/>
    <w:rsid w:val="6CF56B03"/>
    <w:rsid w:val="6D2356EE"/>
    <w:rsid w:val="6D661494"/>
    <w:rsid w:val="6EA445F4"/>
    <w:rsid w:val="6EBC23FE"/>
    <w:rsid w:val="6EED0802"/>
    <w:rsid w:val="6F24424E"/>
    <w:rsid w:val="6F7C03AE"/>
    <w:rsid w:val="6F9D702C"/>
    <w:rsid w:val="6FDD4178"/>
    <w:rsid w:val="7040208D"/>
    <w:rsid w:val="70AA25F8"/>
    <w:rsid w:val="712D6A5F"/>
    <w:rsid w:val="71611693"/>
    <w:rsid w:val="72363BBA"/>
    <w:rsid w:val="726E1DC3"/>
    <w:rsid w:val="72DD2263"/>
    <w:rsid w:val="72F2473D"/>
    <w:rsid w:val="732747FF"/>
    <w:rsid w:val="738A025C"/>
    <w:rsid w:val="7481573D"/>
    <w:rsid w:val="750422A2"/>
    <w:rsid w:val="750D2434"/>
    <w:rsid w:val="753E0349"/>
    <w:rsid w:val="75994BE4"/>
    <w:rsid w:val="775B09E1"/>
    <w:rsid w:val="77C14F73"/>
    <w:rsid w:val="77D96B7D"/>
    <w:rsid w:val="78174419"/>
    <w:rsid w:val="7839223B"/>
    <w:rsid w:val="783A2406"/>
    <w:rsid w:val="78CA36EF"/>
    <w:rsid w:val="78EA4601"/>
    <w:rsid w:val="79073C65"/>
    <w:rsid w:val="7A870A90"/>
    <w:rsid w:val="7B0F4456"/>
    <w:rsid w:val="7B0F77D7"/>
    <w:rsid w:val="7C6D2CAC"/>
    <w:rsid w:val="7CA27BB5"/>
    <w:rsid w:val="7CB06AD8"/>
    <w:rsid w:val="7D9341A0"/>
    <w:rsid w:val="7DD04BDB"/>
    <w:rsid w:val="7E750FCD"/>
    <w:rsid w:val="7EA91602"/>
    <w:rsid w:val="7ED31FC4"/>
    <w:rsid w:val="7EE6790F"/>
    <w:rsid w:val="7F5C6525"/>
    <w:rsid w:val="7F8A7A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0"/>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5"/>
    <w:next w:val="1"/>
    <w:qFormat/>
    <w:uiPriority w:val="1"/>
    <w:pPr>
      <w:spacing w:before="23"/>
      <w:ind w:left="971" w:right="3510"/>
      <w:jc w:val="center"/>
      <w:outlineLvl w:val="1"/>
    </w:pPr>
    <w:rPr>
      <w:rFonts w:ascii="宋体" w:hAnsi="宋体" w:eastAsia="宋体" w:cs="宋体"/>
      <w:sz w:val="44"/>
      <w:szCs w:val="44"/>
      <w:lang w:val="zh-CN" w:eastAsia="zh-CN" w:bidi="zh-CN"/>
    </w:rPr>
  </w:style>
  <w:style w:type="paragraph" w:styleId="5">
    <w:name w:val="heading 2"/>
    <w:basedOn w:val="6"/>
    <w:next w:val="1"/>
    <w:qFormat/>
    <w:uiPriority w:val="1"/>
    <w:pPr>
      <w:spacing w:before="40"/>
      <w:ind w:left="618"/>
      <w:outlineLvl w:val="2"/>
    </w:pPr>
    <w:rPr>
      <w:rFonts w:ascii="黑体" w:hAnsi="黑体" w:eastAsia="黑体" w:cs="黑体"/>
      <w:sz w:val="32"/>
      <w:szCs w:val="32"/>
      <w:lang w:val="zh-CN" w:eastAsia="zh-CN" w:bidi="zh-CN"/>
    </w:rPr>
  </w:style>
  <w:style w:type="paragraph" w:styleId="6">
    <w:name w:val="heading 3"/>
    <w:basedOn w:val="1"/>
    <w:next w:val="1"/>
    <w:qFormat/>
    <w:uiPriority w:val="1"/>
    <w:pPr>
      <w:ind w:left="618"/>
      <w:outlineLvl w:val="3"/>
    </w:pPr>
    <w:rPr>
      <w:rFonts w:ascii="宋体" w:hAnsi="宋体" w:eastAsia="宋体" w:cs="宋体"/>
      <w:b/>
      <w:bCs/>
      <w:sz w:val="28"/>
      <w:szCs w:val="28"/>
      <w:lang w:val="zh-CN" w:eastAsia="zh-CN" w:bidi="zh-CN"/>
    </w:rPr>
  </w:style>
  <w:style w:type="character" w:default="1" w:styleId="19">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eastAsia="楷体_GB2312"/>
      <w:sz w:val="18"/>
      <w:szCs w:val="18"/>
    </w:rPr>
  </w:style>
  <w:style w:type="paragraph" w:styleId="3">
    <w:name w:val="index 5"/>
    <w:basedOn w:val="1"/>
    <w:next w:val="1"/>
    <w:qFormat/>
    <w:uiPriority w:val="0"/>
    <w:pPr>
      <w:ind w:left="800" w:leftChars="800"/>
    </w:pPr>
    <w:rPr>
      <w:szCs w:val="20"/>
      <w:lang w:bidi="he-IL"/>
    </w:rPr>
  </w:style>
  <w:style w:type="paragraph" w:styleId="7">
    <w:name w:val="Normal Indent"/>
    <w:basedOn w:val="1"/>
    <w:next w:val="1"/>
    <w:qFormat/>
    <w:uiPriority w:val="99"/>
    <w:pPr>
      <w:ind w:firstLine="420"/>
    </w:pPr>
  </w:style>
  <w:style w:type="paragraph" w:styleId="8">
    <w:name w:val="Body Text"/>
    <w:basedOn w:val="1"/>
    <w:qFormat/>
    <w:uiPriority w:val="1"/>
    <w:rPr>
      <w:rFonts w:ascii="宋体" w:hAnsi="宋体" w:eastAsia="宋体" w:cs="宋体"/>
      <w:sz w:val="28"/>
      <w:szCs w:val="28"/>
      <w:lang w:val="zh-CN" w:eastAsia="zh-CN" w:bidi="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1"/>
    <w:pPr>
      <w:spacing w:before="6"/>
      <w:ind w:right="1742"/>
      <w:jc w:val="right"/>
    </w:pPr>
    <w:rPr>
      <w:rFonts w:ascii="宋体" w:hAnsi="宋体" w:eastAsia="宋体" w:cs="宋体"/>
      <w:b/>
      <w:bCs/>
      <w:i/>
      <w:lang w:val="zh-CN" w:eastAsia="zh-CN" w:bidi="zh-CN"/>
    </w:rPr>
  </w:style>
  <w:style w:type="paragraph" w:styleId="11">
    <w:name w:val="Plain Text"/>
    <w:basedOn w:val="1"/>
    <w:next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toc 1"/>
    <w:basedOn w:val="1"/>
    <w:next w:val="1"/>
    <w:qFormat/>
    <w:uiPriority w:val="1"/>
    <w:pPr>
      <w:spacing w:before="4"/>
      <w:ind w:right="1742"/>
      <w:jc w:val="right"/>
    </w:pPr>
    <w:rPr>
      <w:rFonts w:ascii="宋体" w:hAnsi="宋体" w:eastAsia="宋体" w:cs="宋体"/>
      <w:b/>
      <w:bCs/>
      <w:sz w:val="28"/>
      <w:szCs w:val="28"/>
      <w:lang w:val="zh-CN" w:eastAsia="zh-CN" w:bidi="zh-CN"/>
    </w:rPr>
  </w:style>
  <w:style w:type="paragraph" w:styleId="14">
    <w:name w:val="toc 4"/>
    <w:basedOn w:val="1"/>
    <w:next w:val="1"/>
    <w:qFormat/>
    <w:uiPriority w:val="1"/>
    <w:pPr>
      <w:spacing w:before="2"/>
      <w:ind w:left="1458"/>
    </w:pPr>
    <w:rPr>
      <w:rFonts w:ascii="宋体" w:hAnsi="宋体" w:eastAsia="宋体" w:cs="宋体"/>
      <w:sz w:val="21"/>
      <w:szCs w:val="21"/>
      <w:lang w:val="zh-CN" w:eastAsia="zh-CN" w:bidi="zh-CN"/>
    </w:rPr>
  </w:style>
  <w:style w:type="paragraph" w:styleId="15">
    <w:name w:val="toc 2"/>
    <w:basedOn w:val="1"/>
    <w:next w:val="1"/>
    <w:qFormat/>
    <w:uiPriority w:val="1"/>
    <w:pPr>
      <w:spacing w:before="81"/>
      <w:ind w:right="1742"/>
      <w:jc w:val="right"/>
    </w:pPr>
    <w:rPr>
      <w:rFonts w:ascii="宋体" w:hAnsi="宋体" w:eastAsia="宋体" w:cs="宋体"/>
      <w:sz w:val="28"/>
      <w:szCs w:val="28"/>
      <w:lang w:val="zh-CN" w:eastAsia="zh-CN" w:bidi="zh-CN"/>
    </w:rPr>
  </w:style>
  <w:style w:type="paragraph" w:styleId="16">
    <w:name w:val="Normal (Web)"/>
    <w:basedOn w:val="1"/>
    <w:qFormat/>
    <w:uiPriority w:val="0"/>
    <w:pPr>
      <w:spacing w:before="60" w:after="60"/>
      <w:jc w:val="left"/>
    </w:pPr>
    <w:rPr>
      <w:rFonts w:cs="Times New Roman"/>
      <w:kern w:val="0"/>
      <w:sz w:val="24"/>
    </w:rPr>
  </w:style>
  <w:style w:type="paragraph" w:styleId="17">
    <w:name w:val="Body Text First Indent 2"/>
    <w:basedOn w:val="9"/>
    <w:qFormat/>
    <w:uiPriority w:val="0"/>
    <w:pPr>
      <w:ind w:firstLine="420" w:firstLineChars="200"/>
    </w:pPr>
    <w:rPr>
      <w:rFonts w:ascii="Times New Roman" w:hAnsi="Times New Roman" w:eastAsia="宋?" w:cs="Times New Roman"/>
      <w:sz w:val="32"/>
      <w:szCs w:val="32"/>
    </w:rPr>
  </w:style>
  <w:style w:type="character" w:styleId="20">
    <w:name w:val="Strong"/>
    <w:basedOn w:val="19"/>
    <w:qFormat/>
    <w:uiPriority w:val="0"/>
    <w:rPr>
      <w:b/>
    </w:rPr>
  </w:style>
  <w:style w:type="character" w:styleId="21">
    <w:name w:val="HTML Sample"/>
    <w:basedOn w:val="19"/>
    <w:qFormat/>
    <w:uiPriority w:val="0"/>
    <w:rPr>
      <w:rFonts w:ascii="Courier New" w:hAnsi="Courier New"/>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618" w:firstLine="566"/>
    </w:pPr>
    <w:rPr>
      <w:rFonts w:ascii="宋体" w:hAnsi="宋体" w:eastAsia="宋体" w:cs="宋体"/>
      <w:lang w:val="zh-CN" w:eastAsia="zh-CN" w:bidi="zh-CN"/>
    </w:rPr>
  </w:style>
  <w:style w:type="paragraph" w:customStyle="1" w:styleId="24">
    <w:name w:val="Table Paragraph"/>
    <w:basedOn w:val="1"/>
    <w:qFormat/>
    <w:uiPriority w:val="1"/>
    <w:rPr>
      <w:rFonts w:ascii="宋体" w:hAnsi="宋体" w:eastAsia="宋体" w:cs="宋体"/>
      <w:lang w:val="zh-CN" w:eastAsia="zh-CN" w:bidi="zh-CN"/>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Normal_0"/>
    <w:qFormat/>
    <w:uiPriority w:val="0"/>
    <w:rPr>
      <w:rFonts w:ascii="Times New Roman" w:hAnsi="Times New Roman" w:eastAsia="Times New Roman" w:cs="Times New Roman"/>
      <w:sz w:val="24"/>
      <w:szCs w:val="24"/>
      <w:lang w:val="en-US" w:eastAsia="zh-CN" w:bidi="ar-SA"/>
    </w:rPr>
  </w:style>
  <w:style w:type="paragraph" w:customStyle="1" w:styleId="2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缩进_1"/>
    <w:basedOn w:val="30"/>
    <w:unhideWhenUsed/>
    <w:qFormat/>
    <w:uiPriority w:val="0"/>
    <w:pPr>
      <w:ind w:firstLine="420" w:firstLineChars="200"/>
    </w:pPr>
  </w:style>
  <w:style w:type="paragraph" w:customStyle="1" w:styleId="3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标题 2_2"/>
    <w:basedOn w:val="34"/>
    <w:next w:val="31"/>
    <w:unhideWhenUsed/>
    <w:qFormat/>
    <w:uiPriority w:val="0"/>
    <w:pPr>
      <w:spacing w:line="360" w:lineRule="auto"/>
      <w:outlineLvl w:val="1"/>
    </w:pPr>
    <w:rPr>
      <w:rFonts w:ascii="Arial" w:hAnsi="Arial" w:eastAsia="宋体" w:cs="Times New Roman"/>
      <w:b w:val="0"/>
      <w:bCs w:val="0"/>
      <w:sz w:val="24"/>
    </w:rPr>
  </w:style>
  <w:style w:type="paragraph" w:customStyle="1" w:styleId="34">
    <w:name w:val="标题 3_2"/>
    <w:basedOn w:val="31"/>
    <w:next w:val="31"/>
    <w:unhideWhenUsed/>
    <w:qFormat/>
    <w:uiPriority w:val="9"/>
    <w:pPr>
      <w:keepNext/>
      <w:keepLines/>
      <w:spacing w:before="260" w:after="260" w:line="416" w:lineRule="auto"/>
      <w:outlineLvl w:val="2"/>
    </w:pPr>
    <w:rPr>
      <w:b/>
      <w:bCs/>
      <w:sz w:val="32"/>
      <w:szCs w:val="32"/>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16"/>
    <w:qFormat/>
    <w:uiPriority w:val="0"/>
    <w:rPr>
      <w:rFonts w:ascii="Times New Roman" w:hAnsi="Times New Roman" w:eastAsia="Times New Roman" w:cs="Times New Roman"/>
      <w:sz w:val="24"/>
      <w:szCs w:val="24"/>
      <w:lang w:val="en-US" w:eastAsia="zh-CN" w:bidi="ar-SA"/>
    </w:rPr>
  </w:style>
  <w:style w:type="paragraph" w:customStyle="1" w:styleId="37">
    <w:name w:val="Normal_0_0"/>
    <w:qFormat/>
    <w:uiPriority w:val="0"/>
    <w:rPr>
      <w:rFonts w:ascii="黑体" w:hAnsi="黑体" w:eastAsia="黑体" w:cs="Times New Roman"/>
      <w:b/>
      <w:sz w:val="32"/>
      <w:szCs w:val="24"/>
      <w:lang w:val="en-US" w:eastAsia="zh-CN" w:bidi="ar-SA"/>
    </w:rPr>
  </w:style>
  <w:style w:type="paragraph" w:customStyle="1" w:styleId="3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_1_0"/>
    <w:qFormat/>
    <w:uiPriority w:val="0"/>
    <w:rPr>
      <w:rFonts w:ascii="黑体" w:hAnsi="黑体" w:eastAsia="黑体" w:cs="Times New Roman"/>
      <w:b/>
      <w:sz w:val="32"/>
      <w:szCs w:val="24"/>
      <w:lang w:val="en-US" w:eastAsia="zh-CN" w:bidi="ar-SA"/>
    </w:rPr>
  </w:style>
  <w:style w:type="paragraph" w:customStyle="1" w:styleId="4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Normal_2"/>
    <w:qFormat/>
    <w:uiPriority w:val="0"/>
    <w:rPr>
      <w:rFonts w:ascii="黑体" w:hAnsi="黑体" w:eastAsia="黑体" w:cs="Times New Roman"/>
      <w:b/>
      <w:sz w:val="32"/>
      <w:szCs w:val="24"/>
      <w:lang w:val="en-US" w:eastAsia="zh-CN" w:bidi="ar-SA"/>
    </w:rPr>
  </w:style>
  <w:style w:type="character" w:customStyle="1" w:styleId="42">
    <w:name w:val="标题 3 Char_0_0"/>
    <w:link w:val="43"/>
    <w:semiHidden/>
    <w:qFormat/>
    <w:uiPriority w:val="0"/>
    <w:rPr>
      <w:rFonts w:ascii="Times New Roman" w:hAnsi="Times New Roman"/>
      <w:b/>
      <w:bCs/>
      <w:kern w:val="0"/>
      <w:sz w:val="32"/>
      <w:szCs w:val="32"/>
    </w:rPr>
  </w:style>
  <w:style w:type="paragraph" w:customStyle="1" w:styleId="43">
    <w:name w:val="标题 3_0_0"/>
    <w:basedOn w:val="44"/>
    <w:next w:val="44"/>
    <w:link w:val="42"/>
    <w:unhideWhenUsed/>
    <w:qFormat/>
    <w:uiPriority w:val="0"/>
    <w:pPr>
      <w:keepNext/>
      <w:keepLines/>
      <w:spacing w:before="260" w:after="260" w:line="416" w:lineRule="auto"/>
      <w:outlineLvl w:val="2"/>
    </w:pPr>
    <w:rPr>
      <w:rFonts w:ascii="Times New Roman" w:hAnsi="Times New Roman"/>
      <w:b/>
      <w:bCs/>
      <w:kern w:val="0"/>
      <w:sz w:val="32"/>
      <w:szCs w:val="32"/>
    </w:rPr>
  </w:style>
  <w:style w:type="paragraph" w:customStyle="1" w:styleId="4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纯文本_1"/>
    <w:basedOn w:val="44"/>
    <w:unhideWhenUsed/>
    <w:qFormat/>
    <w:uiPriority w:val="0"/>
    <w:rPr>
      <w:rFonts w:ascii="宋体" w:hAnsi="Courier New" w:eastAsia="宋体" w:cs="Courier New"/>
      <w:szCs w:val="21"/>
    </w:rPr>
  </w:style>
  <w:style w:type="paragraph" w:customStyle="1" w:styleId="46">
    <w:name w:val="Normal_3"/>
    <w:qFormat/>
    <w:uiPriority w:val="0"/>
    <w:rPr>
      <w:rFonts w:ascii="黑体" w:hAnsi="黑体" w:eastAsia="黑体" w:cs="Times New Roman"/>
      <w:b/>
      <w:sz w:val="32"/>
      <w:szCs w:val="24"/>
      <w:lang w:val="en-US" w:eastAsia="zh-CN" w:bidi="ar-SA"/>
    </w:rPr>
  </w:style>
  <w:style w:type="paragraph" w:customStyle="1" w:styleId="47">
    <w:name w:val="Normal_4"/>
    <w:qFormat/>
    <w:uiPriority w:val="0"/>
    <w:rPr>
      <w:rFonts w:ascii="黑体" w:hAnsi="黑体" w:eastAsia="黑体" w:cs="Times New Roman"/>
      <w:b/>
      <w:sz w:val="32"/>
      <w:szCs w:val="24"/>
      <w:lang w:val="en-US" w:eastAsia="zh-CN" w:bidi="ar-SA"/>
    </w:rPr>
  </w:style>
  <w:style w:type="paragraph" w:customStyle="1" w:styleId="48">
    <w:name w:val="Normal_5"/>
    <w:qFormat/>
    <w:uiPriority w:val="0"/>
    <w:rPr>
      <w:rFonts w:ascii="黑体" w:hAnsi="黑体" w:eastAsia="黑体" w:cs="Times New Roman"/>
      <w:b/>
      <w:sz w:val="32"/>
      <w:szCs w:val="24"/>
      <w:lang w:val="en-US" w:eastAsia="zh-CN" w:bidi="ar-SA"/>
    </w:rPr>
  </w:style>
  <w:style w:type="paragraph" w:customStyle="1" w:styleId="4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Normal_6"/>
    <w:qFormat/>
    <w:uiPriority w:val="0"/>
    <w:rPr>
      <w:rFonts w:ascii="黑体" w:hAnsi="黑体" w:eastAsia="黑体" w:cs="Times New Roman"/>
      <w:b/>
      <w:sz w:val="32"/>
      <w:szCs w:val="24"/>
      <w:lang w:val="en-US" w:eastAsia="zh-CN" w:bidi="ar-SA"/>
    </w:rPr>
  </w:style>
  <w:style w:type="paragraph" w:customStyle="1" w:styleId="5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Normal_8"/>
    <w:qFormat/>
    <w:uiPriority w:val="0"/>
    <w:rPr>
      <w:rFonts w:ascii="黑体" w:hAnsi="黑体" w:eastAsia="黑体" w:cs="Times New Roman"/>
      <w:b/>
      <w:sz w:val="32"/>
      <w:szCs w:val="24"/>
      <w:lang w:val="en-US" w:eastAsia="zh-CN" w:bidi="ar-SA"/>
    </w:rPr>
  </w:style>
  <w:style w:type="paragraph" w:customStyle="1" w:styleId="5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5">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0"/>
    <w:qFormat/>
    <w:uiPriority w:val="0"/>
    <w:rPr>
      <w:rFonts w:ascii="黑体" w:hAnsi="黑体" w:eastAsia="黑体" w:cs="Times New Roman"/>
      <w:b/>
      <w:sz w:val="32"/>
      <w:szCs w:val="24"/>
      <w:lang w:val="en-US" w:eastAsia="zh-CN" w:bidi="ar-SA"/>
    </w:rPr>
  </w:style>
  <w:style w:type="paragraph" w:customStyle="1" w:styleId="57">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11"/>
    <w:qFormat/>
    <w:uiPriority w:val="0"/>
    <w:rPr>
      <w:rFonts w:ascii="黑体" w:hAnsi="黑体" w:eastAsia="黑体" w:cs="Times New Roman"/>
      <w:b/>
      <w:sz w:val="32"/>
      <w:szCs w:val="24"/>
      <w:lang w:val="en-US" w:eastAsia="zh-CN" w:bidi="ar-SA"/>
    </w:rPr>
  </w:style>
  <w:style w:type="paragraph" w:customStyle="1" w:styleId="59">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12"/>
    <w:qFormat/>
    <w:uiPriority w:val="0"/>
    <w:rPr>
      <w:rFonts w:ascii="黑体" w:hAnsi="黑体" w:eastAsia="黑体" w:cs="Times New Roman"/>
      <w:b/>
      <w:sz w:val="32"/>
      <w:szCs w:val="24"/>
      <w:lang w:val="en-US" w:eastAsia="zh-CN" w:bidi="ar-SA"/>
    </w:rPr>
  </w:style>
  <w:style w:type="paragraph" w:customStyle="1" w:styleId="6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13"/>
    <w:qFormat/>
    <w:uiPriority w:val="0"/>
    <w:rPr>
      <w:rFonts w:ascii="黑体" w:hAnsi="黑体" w:eastAsia="黑体" w:cs="Times New Roman"/>
      <w:b/>
      <w:sz w:val="32"/>
      <w:szCs w:val="24"/>
      <w:lang w:val="en-US" w:eastAsia="zh-CN" w:bidi="ar-SA"/>
    </w:rPr>
  </w:style>
  <w:style w:type="paragraph" w:customStyle="1" w:styleId="6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纯文本_0_0"/>
    <w:basedOn w:val="63"/>
    <w:unhideWhenUsed/>
    <w:qFormat/>
    <w:uiPriority w:val="0"/>
    <w:rPr>
      <w:rFonts w:ascii="宋体" w:hAnsi="Courier New" w:eastAsia="宋体" w:cs="Courier New"/>
      <w:szCs w:val="21"/>
    </w:rPr>
  </w:style>
  <w:style w:type="paragraph" w:customStyle="1" w:styleId="65">
    <w:name w:val="Normal_14"/>
    <w:qFormat/>
    <w:uiPriority w:val="0"/>
    <w:rPr>
      <w:rFonts w:ascii="黑体" w:hAnsi="黑体" w:eastAsia="黑体" w:cs="Times New Roman"/>
      <w:b/>
      <w:sz w:val="32"/>
      <w:szCs w:val="24"/>
      <w:lang w:val="en-US" w:eastAsia="zh-CN" w:bidi="ar-SA"/>
    </w:rPr>
  </w:style>
  <w:style w:type="paragraph" w:customStyle="1" w:styleId="6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5"/>
    <w:qFormat/>
    <w:uiPriority w:val="0"/>
    <w:rPr>
      <w:rFonts w:ascii="黑体" w:hAnsi="黑体" w:eastAsia="黑体" w:cs="Times New Roman"/>
      <w:b/>
      <w:sz w:val="32"/>
      <w:szCs w:val="24"/>
      <w:lang w:val="en-US" w:eastAsia="zh-CN" w:bidi="ar-SA"/>
    </w:rPr>
  </w:style>
  <w:style w:type="paragraph" w:customStyle="1" w:styleId="68">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UserStyle_3"/>
    <w:basedOn w:val="1"/>
    <w:qFormat/>
    <w:uiPriority w:val="0"/>
    <w:pPr>
      <w:widowControl/>
      <w:jc w:val="both"/>
      <w:textAlignment w:val="baseline"/>
    </w:pPr>
    <w:rPr>
      <w:rFonts w:ascii="Times New Roman" w:hAnsi="Times New Roman" w:eastAsia="宋体"/>
      <w:sz w:val="21"/>
      <w:szCs w:val="21"/>
      <w:lang w:val="en-US" w:eastAsia="zh-CN" w:bidi="ar-SA"/>
    </w:rPr>
  </w:style>
  <w:style w:type="character" w:customStyle="1" w:styleId="70">
    <w:name w:val="NormalCharacter"/>
    <w:link w:val="1"/>
    <w:semiHidden/>
    <w:qFormat/>
    <w:uiPriority w:val="0"/>
    <w:rPr>
      <w:rFonts w:ascii="宋体" w:hAnsi="宋体" w:eastAsia="宋体" w:cs="宋体"/>
      <w:sz w:val="22"/>
      <w:szCs w:val="22"/>
      <w:lang w:val="zh-CN" w:eastAsia="zh-CN" w:bidi="zh-CN"/>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 w:type="paragraph" w:customStyle="1" w:styleId="72">
    <w:name w:val="WPSOffice手动目录 3"/>
    <w:qFormat/>
    <w:uiPriority w:val="0"/>
    <w:pPr>
      <w:ind w:leftChars="400"/>
    </w:pPr>
    <w:rPr>
      <w:rFonts w:ascii="Times New Roman" w:hAnsi="Times New Roman" w:eastAsia="宋体" w:cs="Times New Roman"/>
      <w:sz w:val="20"/>
      <w:szCs w:val="20"/>
    </w:rPr>
  </w:style>
  <w:style w:type="paragraph" w:customStyle="1" w:styleId="73">
    <w:name w:val="WPSOffice手动目录 1"/>
    <w:qFormat/>
    <w:uiPriority w:val="0"/>
    <w:pPr>
      <w:ind w:leftChars="0"/>
    </w:pPr>
    <w:rPr>
      <w:rFonts w:ascii="Times New Roman" w:hAnsi="Times New Roman" w:eastAsia="宋体" w:cs="Times New Roman"/>
      <w:sz w:val="20"/>
      <w:szCs w:val="20"/>
    </w:rPr>
  </w:style>
  <w:style w:type="paragraph" w:customStyle="1" w:styleId="7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_0_0_0_0"/>
    <w:qFormat/>
    <w:uiPriority w:val="0"/>
    <w:pPr>
      <w:spacing w:before="120" w:after="120" w:line="360" w:lineRule="auto"/>
      <w:ind w:left="1072" w:hanging="1072"/>
      <w:jc w:val="both"/>
    </w:pPr>
    <w:rPr>
      <w:rFonts w:ascii="Times New Roman" w:hAnsi="Times New Roman"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24529</Words>
  <Characters>25425</Characters>
  <TotalTime>1</TotalTime>
  <ScaleCrop>false</ScaleCrop>
  <LinksUpToDate>false</LinksUpToDate>
  <CharactersWithSpaces>28765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2021-01-28T06:49:00Z</dcterms:created>
  <dc:creator>微软用户</dc:creator>
  <cp:lastModifiedBy>幸运的幺九 </cp:lastModifiedBy>
  <dcterms:modified xsi:type="dcterms:W3CDTF">2022-06-30T13:36:55Z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Microsoft® Word 2010</vt:lpwstr>
  </property>
  <property fmtid="{D5CDD505-2E9C-101B-9397-08002B2CF9AE}" pid="4" name="LastSaved">
    <vt:filetime>2021-01-28T00:00:00Z</vt:filetime>
  </property>
  <property fmtid="{D5CDD505-2E9C-101B-9397-08002B2CF9AE}" pid="5" name="KSOProductBuildVer">
    <vt:lpwstr>2052-11.1.0.11744</vt:lpwstr>
  </property>
  <property fmtid="{D5CDD505-2E9C-101B-9397-08002B2CF9AE}" pid="6" name="ICV">
    <vt:lpwstr>1259CDE3349D4641A904635FDCF95C0D</vt:lpwstr>
  </property>
</Properties>
</file>