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left" w:pos="2220"/>
        </w:tabs>
        <w:jc w:val="both"/>
        <w:rPr>
          <w:rFonts w:ascii="黑体" w:hAnsi="宋体" w:eastAsia="黑体"/>
          <w:b/>
          <w:sz w:val="48"/>
          <w:szCs w:val="48"/>
        </w:rPr>
      </w:pPr>
    </w:p>
    <w:p>
      <w:pPr>
        <w:pStyle w:val="35"/>
        <w:jc w:val="center"/>
        <w:rPr>
          <w:rFonts w:ascii="黑体" w:hAnsi="宋体" w:eastAsia="黑体"/>
          <w:b/>
          <w:sz w:val="48"/>
          <w:szCs w:val="48"/>
        </w:rPr>
      </w:pPr>
    </w:p>
    <w:p>
      <w:pPr>
        <w:pStyle w:val="35"/>
        <w:jc w:val="center"/>
        <w:rPr>
          <w:rFonts w:ascii="黑体" w:hAnsi="宋体" w:eastAsia="黑体"/>
          <w:b/>
          <w:color w:val="auto"/>
          <w:sz w:val="48"/>
          <w:szCs w:val="48"/>
        </w:rPr>
      </w:pPr>
    </w:p>
    <w:p>
      <w:pPr>
        <w:pStyle w:val="35"/>
        <w:jc w:val="center"/>
        <w:rPr>
          <w:rFonts w:ascii="黑体" w:hAnsi="黑体" w:eastAsia="黑体" w:cs="黑体"/>
          <w:b/>
          <w:bCs/>
          <w:color w:val="auto"/>
          <w:sz w:val="48"/>
          <w:szCs w:val="48"/>
        </w:rPr>
      </w:pPr>
      <w:r>
        <w:rPr>
          <w:rFonts w:hint="eastAsia" w:ascii="宋体" w:hAnsi="宋体" w:cs="宋体"/>
          <w:b/>
          <w:sz w:val="48"/>
          <w:szCs w:val="48"/>
          <w:lang w:eastAsia="zh-CN"/>
        </w:rPr>
        <w:t>昌吉州州直卫生健康医疗系统（昌吉回族自治州人民医院）国产医疗设备口腔诊疗台等18套设备采购项目(一包)</w:t>
      </w:r>
    </w:p>
    <w:p>
      <w:pPr>
        <w:pStyle w:val="35"/>
        <w:rPr>
          <w:rFonts w:ascii="宋体" w:hAnsi="宋体"/>
          <w:color w:val="auto"/>
          <w:sz w:val="32"/>
        </w:rPr>
      </w:pPr>
    </w:p>
    <w:p>
      <w:pPr>
        <w:pStyle w:val="35"/>
        <w:rPr>
          <w:rFonts w:ascii="宋体" w:hAnsi="宋体"/>
          <w:color w:val="auto"/>
          <w:sz w:val="32"/>
        </w:rPr>
      </w:pPr>
    </w:p>
    <w:p>
      <w:pPr>
        <w:pStyle w:val="35"/>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5"/>
        <w:ind w:firstLine="1920" w:firstLineChars="600"/>
        <w:rPr>
          <w:rFonts w:ascii="黑体" w:hAnsi="宋体" w:eastAsia="黑体"/>
          <w:color w:val="auto"/>
          <w:sz w:val="32"/>
        </w:rPr>
      </w:pPr>
    </w:p>
    <w:p>
      <w:pPr>
        <w:pStyle w:val="35"/>
        <w:ind w:firstLine="1920" w:firstLineChars="600"/>
        <w:rPr>
          <w:rFonts w:ascii="黑体" w:hAnsi="宋体" w:eastAsia="黑体"/>
          <w:color w:val="auto"/>
          <w:sz w:val="32"/>
        </w:rPr>
      </w:pPr>
    </w:p>
    <w:p>
      <w:pPr>
        <w:pStyle w:val="35"/>
        <w:ind w:firstLine="1920" w:firstLineChars="600"/>
        <w:rPr>
          <w:rFonts w:ascii="黑体" w:hAnsi="宋体" w:eastAsia="黑体"/>
          <w:color w:val="auto"/>
          <w:sz w:val="32"/>
        </w:rPr>
      </w:pPr>
    </w:p>
    <w:p>
      <w:pPr>
        <w:pStyle w:val="35"/>
        <w:ind w:firstLine="1928" w:firstLineChars="600"/>
        <w:jc w:val="both"/>
        <w:rPr>
          <w:rFonts w:ascii="仿宋_GB2312" w:hAnsi="宋体" w:eastAsia="仿宋_GB2312"/>
          <w:b/>
          <w:color w:val="auto"/>
          <w:sz w:val="32"/>
          <w:szCs w:val="31"/>
        </w:rPr>
      </w:pPr>
    </w:p>
    <w:p>
      <w:pPr>
        <w:pStyle w:val="35"/>
        <w:ind w:firstLine="1928" w:firstLineChars="600"/>
        <w:jc w:val="both"/>
        <w:rPr>
          <w:rFonts w:ascii="仿宋_GB2312" w:hAnsi="宋体" w:eastAsia="仿宋_GB2312"/>
          <w:b/>
          <w:color w:val="auto"/>
          <w:sz w:val="32"/>
          <w:szCs w:val="31"/>
        </w:rPr>
      </w:pPr>
    </w:p>
    <w:p>
      <w:pPr>
        <w:pStyle w:val="35"/>
        <w:ind w:firstLine="1928" w:firstLineChars="6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w:t>
      </w:r>
      <w:r>
        <w:rPr>
          <w:rFonts w:hint="eastAsia" w:ascii="楷体_GB2312" w:hAnsi="宋体" w:eastAsia="楷体_GB2312"/>
          <w:b/>
          <w:color w:val="auto"/>
          <w:sz w:val="32"/>
          <w:szCs w:val="31"/>
          <w:u w:val="single"/>
          <w:lang w:eastAsia="zh-CN"/>
        </w:rPr>
        <w:t>XJTQ202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lang w:eastAsia="zh-CN"/>
        </w:rPr>
        <w:t>ZB</w:t>
      </w:r>
      <w:r>
        <w:rPr>
          <w:rFonts w:hint="eastAsia" w:ascii="楷体_GB2312" w:hAnsi="宋体" w:eastAsia="楷体_GB2312"/>
          <w:b/>
          <w:color w:val="auto"/>
          <w:sz w:val="32"/>
          <w:szCs w:val="31"/>
          <w:u w:val="single"/>
          <w:lang w:val="en-US" w:eastAsia="zh-CN"/>
        </w:rPr>
        <w:t>021</w:t>
      </w:r>
      <w:r>
        <w:rPr>
          <w:rFonts w:hint="eastAsia" w:ascii="楷体_GB2312" w:hAnsi="宋体" w:eastAsia="楷体_GB2312"/>
          <w:b/>
          <w:color w:val="auto"/>
          <w:sz w:val="32"/>
          <w:szCs w:val="31"/>
          <w:u w:val="single"/>
          <w:lang w:eastAsia="zh-CN"/>
        </w:rPr>
        <w:t>-CG001</w:t>
      </w:r>
      <w:r>
        <w:rPr>
          <w:rFonts w:hint="eastAsia" w:ascii="楷体_GB2312" w:hAnsi="宋体" w:eastAsia="楷体_GB2312"/>
          <w:b/>
          <w:color w:val="auto"/>
          <w:sz w:val="32"/>
          <w:szCs w:val="31"/>
          <w:u w:val="single"/>
          <w:lang w:val="en-US" w:eastAsia="zh-CN"/>
        </w:rPr>
        <w:t xml:space="preserve"> </w:t>
      </w:r>
    </w:p>
    <w:p>
      <w:pPr>
        <w:pStyle w:val="35"/>
        <w:ind w:firstLine="1928" w:firstLineChars="600"/>
        <w:jc w:val="both"/>
        <w:rPr>
          <w:rFonts w:ascii="楷体_GB2312" w:hAnsi="宋体" w:eastAsia="楷体_GB2312"/>
          <w:b/>
          <w:color w:val="auto"/>
          <w:sz w:val="32"/>
          <w:szCs w:val="31"/>
          <w:u w:val="single"/>
        </w:rPr>
      </w:pPr>
      <w:r>
        <w:rPr>
          <w:rFonts w:hint="eastAsia" w:ascii="仿宋_GB2312" w:hAnsi="宋体" w:eastAsia="仿宋_GB2312"/>
          <w:b/>
          <w:color w:val="auto"/>
          <w:sz w:val="32"/>
          <w:szCs w:val="31"/>
        </w:rPr>
        <w:t>采购人</w:t>
      </w:r>
      <w:r>
        <w:rPr>
          <w:rFonts w:hint="eastAsia" w:ascii="黑体" w:hAnsi="宋体" w:eastAsia="黑体"/>
          <w:b/>
          <w:color w:val="auto"/>
          <w:sz w:val="32"/>
          <w:szCs w:val="31"/>
        </w:rPr>
        <w:t>：</w:t>
      </w:r>
      <w:r>
        <w:rPr>
          <w:rFonts w:hint="eastAsia" w:ascii="楷体_GB2312" w:hAnsi="宋体" w:eastAsia="楷体_GB2312"/>
          <w:b/>
          <w:color w:val="auto"/>
          <w:sz w:val="32"/>
          <w:szCs w:val="31"/>
          <w:u w:val="single"/>
          <w:lang w:eastAsia="zh-CN"/>
        </w:rPr>
        <w:t>昌吉回族自治州人民医院（本项目由昌吉回族自治州卫生健康委员会组织部门集中采购）</w:t>
      </w:r>
    </w:p>
    <w:p>
      <w:pPr>
        <w:pStyle w:val="35"/>
        <w:ind w:firstLine="1928" w:firstLineChars="600"/>
        <w:jc w:val="both"/>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5"/>
        <w:ind w:firstLine="1928" w:firstLineChars="600"/>
        <w:jc w:val="both"/>
        <w:rPr>
          <w:rFonts w:ascii="楷体_GB2312" w:hAnsi="宋体" w:eastAsia="楷体_GB2312"/>
          <w:b/>
          <w:color w:val="auto"/>
          <w:sz w:val="32"/>
          <w:u w:val="single"/>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rPr>
        <w:t>年</w:t>
      </w:r>
      <w:r>
        <w:rPr>
          <w:rFonts w:hint="eastAsia" w:ascii="楷体_GB2312" w:hAnsi="宋体" w:eastAsia="楷体_GB2312"/>
          <w:b/>
          <w:color w:val="auto"/>
          <w:sz w:val="32"/>
          <w:szCs w:val="31"/>
          <w:u w:val="single"/>
          <w:lang w:val="en-US" w:eastAsia="zh-CN"/>
        </w:rPr>
        <w:t>06</w:t>
      </w:r>
      <w:r>
        <w:rPr>
          <w:rFonts w:hint="eastAsia" w:ascii="楷体_GB2312" w:hAnsi="宋体" w:eastAsia="楷体_GB2312"/>
          <w:b/>
          <w:color w:val="auto"/>
          <w:sz w:val="32"/>
          <w:szCs w:val="31"/>
          <w:u w:val="single"/>
        </w:rPr>
        <w:t>月</w:t>
      </w:r>
    </w:p>
    <w:p>
      <w:pPr>
        <w:pStyle w:val="35"/>
        <w:rPr>
          <w:rFonts w:ascii="黑体" w:hAnsi="宋体" w:eastAsia="黑体"/>
          <w:color w:val="auto"/>
          <w:sz w:val="30"/>
        </w:rPr>
      </w:pPr>
    </w:p>
    <w:p/>
    <w:p>
      <w:pPr>
        <w:adjustRightInd w:val="0"/>
        <w:snapToGrid w:val="0"/>
        <w:spacing w:line="360" w:lineRule="auto"/>
        <w:jc w:val="center"/>
        <w:rPr>
          <w:rFonts w:ascii="宋体" w:hAnsi="宋体" w:cs="宋体"/>
          <w:b/>
          <w:sz w:val="44"/>
          <w:szCs w:val="44"/>
        </w:rPr>
      </w:pP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2"/>
      <w:bookmarkStart w:id="1" w:name="OLE_LINK1"/>
      <w:bookmarkStart w:id="2" w:name="OLE_LINK4"/>
      <w:bookmarkStart w:id="3" w:name="OLE_LINK3"/>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33"/>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4" w:type="first"/>
          <w:footerReference r:id="rId3"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center"/>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4"/>
        <w:tblW w:w="10410" w:type="dxa"/>
        <w:tblInd w:w="-84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1121"/>
        <w:gridCol w:w="3856"/>
        <w:gridCol w:w="1387"/>
        <w:gridCol w:w="16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6933" w:type="dxa"/>
            <w:gridSpan w:val="3"/>
            <w:tcBorders>
              <w:top w:val="single" w:color="auto" w:sz="4" w:space="0"/>
              <w:left w:val="single" w:color="auto" w:sz="4" w:space="0"/>
              <w:bottom w:val="single" w:color="auto" w:sz="4" w:space="0"/>
              <w:right w:val="single" w:color="auto" w:sz="4" w:space="0"/>
            </w:tcBorders>
            <w:vAlign w:val="center"/>
          </w:tcPr>
          <w:p>
            <w:pPr>
              <w:pStyle w:val="35"/>
              <w:keepNext w:val="0"/>
              <w:keepLines w:val="0"/>
              <w:suppressLineNumbers w:val="0"/>
              <w:spacing w:before="0" w:beforeAutospacing="0" w:after="0" w:afterAutospacing="0"/>
              <w:ind w:left="0" w:right="0"/>
              <w:jc w:val="both"/>
              <w:rPr>
                <w:rFonts w:hint="default" w:ascii="仿宋" w:hAnsi="仿宋" w:eastAsia="仿宋" w:cs="仿宋"/>
              </w:rPr>
            </w:pPr>
            <w:r>
              <w:rPr>
                <w:rFonts w:hint="default" w:ascii="仿宋" w:hAnsi="仿宋" w:eastAsia="仿宋" w:cs="仿宋"/>
                <w:lang w:eastAsia="zh-CN"/>
              </w:rPr>
              <w:t>昌吉州州直卫生健康医疗系统（昌吉回族自治州人民医院）国产医疗设备口腔诊疗台等18套设备采购项目(一包)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编  号</w:t>
            </w:r>
          </w:p>
        </w:tc>
        <w:tc>
          <w:tcPr>
            <w:tcW w:w="693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sz w:val="24"/>
                <w:szCs w:val="24"/>
                <w:lang w:eastAsia="zh-CN"/>
              </w:rPr>
              <w:t>XJTQ202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ZB</w:t>
            </w:r>
            <w:r>
              <w:rPr>
                <w:rFonts w:hint="eastAsia" w:ascii="仿宋" w:hAnsi="仿宋" w:eastAsia="仿宋" w:cs="仿宋"/>
                <w:sz w:val="24"/>
                <w:szCs w:val="24"/>
                <w:lang w:val="en-US" w:eastAsia="zh-CN"/>
              </w:rPr>
              <w:t>021</w:t>
            </w:r>
            <w:r>
              <w:rPr>
                <w:rFonts w:hint="eastAsia" w:ascii="仿宋" w:hAnsi="仿宋" w:eastAsia="仿宋" w:cs="仿宋"/>
                <w:sz w:val="24"/>
                <w:szCs w:val="24"/>
                <w:lang w:eastAsia="zh-CN"/>
              </w:rPr>
              <w:t>-CG001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bCs/>
                <w:sz w:val="24"/>
                <w:szCs w:val="24"/>
              </w:rPr>
              <w:t>名  称</w:t>
            </w:r>
          </w:p>
        </w:tc>
        <w:tc>
          <w:tcPr>
            <w:tcW w:w="693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
                <w:bCs/>
                <w:sz w:val="24"/>
                <w:szCs w:val="24"/>
                <w:lang w:eastAsia="zh-CN"/>
              </w:rPr>
            </w:pPr>
            <w:r>
              <w:rPr>
                <w:rFonts w:hint="eastAsia" w:ascii="仿宋" w:hAnsi="仿宋" w:eastAsia="仿宋" w:cs="仿宋"/>
                <w:sz w:val="24"/>
                <w:szCs w:val="24"/>
                <w:lang w:eastAsia="zh-CN"/>
              </w:rPr>
              <w:t>昌吉回族自治州人民医院（本项目由昌吉回族自治州卫生健康委员会组织部门集中采购）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王炳旭</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联系电话</w:t>
            </w:r>
          </w:p>
        </w:tc>
        <w:tc>
          <w:tcPr>
            <w:tcW w:w="1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 w:hAnsi="仿宋" w:eastAsia="仿宋" w:cs="仿宋"/>
                <w:color w:val="auto"/>
                <w:sz w:val="24"/>
                <w:szCs w:val="24"/>
              </w:rPr>
            </w:pPr>
            <w:r>
              <w:rPr>
                <w:rFonts w:hint="eastAsia" w:ascii="仿宋" w:hAnsi="仿宋" w:eastAsia="仿宋" w:cs="仿宋"/>
                <w:color w:val="auto"/>
                <w:sz w:val="24"/>
                <w:szCs w:val="24"/>
                <w:lang w:val="en-US" w:eastAsia="zh-CN"/>
              </w:rPr>
              <w:t>15909059966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693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地  址</w:t>
            </w:r>
          </w:p>
        </w:tc>
        <w:tc>
          <w:tcPr>
            <w:tcW w:w="693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招标内容</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bCs/>
                <w:sz w:val="24"/>
                <w:szCs w:val="24"/>
                <w:lang w:val="en-US" w:eastAsia="zh-CN"/>
              </w:rPr>
              <w:t>彩色多普勒超声诊断仪(国产)一套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b/>
                <w:bCs/>
                <w:sz w:val="24"/>
                <w:szCs w:val="24"/>
              </w:rPr>
            </w:pPr>
            <w:r>
              <w:rPr>
                <w:rFonts w:hint="eastAsia" w:ascii="仿宋" w:hAnsi="仿宋" w:eastAsia="仿宋"/>
                <w:b/>
                <w:bCs/>
                <w:sz w:val="24"/>
                <w:szCs w:val="24"/>
              </w:rPr>
              <w:t>质保期限</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FF0000"/>
                <w:sz w:val="24"/>
                <w:szCs w:val="24"/>
              </w:rPr>
            </w:pPr>
            <w:r>
              <w:rPr>
                <w:rFonts w:hint="default" w:ascii="仿宋" w:hAnsi="仿宋" w:eastAsia="仿宋" w:cs="仿宋"/>
                <w:color w:val="auto"/>
                <w:sz w:val="24"/>
                <w:szCs w:val="24"/>
              </w:rPr>
              <w:t>验收合格后整机免费保修</w:t>
            </w:r>
            <w:r>
              <w:rPr>
                <w:rFonts w:hint="default" w:ascii="仿宋" w:hAnsi="仿宋" w:eastAsia="仿宋" w:cs="仿宋"/>
                <w:color w:val="auto"/>
                <w:sz w:val="24"/>
                <w:szCs w:val="24"/>
                <w:lang w:val="en-US" w:eastAsia="zh-CN"/>
              </w:rPr>
              <w:t>4</w:t>
            </w:r>
            <w:r>
              <w:rPr>
                <w:rFonts w:hint="default" w:ascii="仿宋" w:hAnsi="仿宋" w:eastAsia="仿宋" w:cs="仿宋"/>
                <w:color w:val="auto"/>
                <w:sz w:val="24"/>
                <w:szCs w:val="24"/>
              </w:rPr>
              <w:t>年，终身维护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采购预算</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玖拾</w:t>
            </w:r>
            <w:r>
              <w:rPr>
                <w:rFonts w:hint="eastAsia" w:ascii="仿宋" w:hAnsi="仿宋" w:eastAsia="仿宋" w:cs="仿宋"/>
                <w:sz w:val="24"/>
                <w:szCs w:val="24"/>
                <w:lang w:eastAsia="zh-CN"/>
              </w:rPr>
              <w:t>万元</w:t>
            </w:r>
            <w:r>
              <w:rPr>
                <w:rFonts w:hint="eastAsia" w:ascii="仿宋" w:hAnsi="仿宋" w:eastAsia="仿宋" w:cs="仿宋"/>
                <w:sz w:val="24"/>
                <w:szCs w:val="24"/>
                <w:lang w:val="en-US" w:eastAsia="zh-CN"/>
              </w:rPr>
              <w:t xml:space="preserve">整 </w:t>
            </w:r>
            <w:r>
              <w:rPr>
                <w:rFonts w:hint="eastAsia" w:ascii="仿宋" w:hAnsi="仿宋" w:eastAsia="仿宋" w:cs="仿宋"/>
                <w:sz w:val="24"/>
                <w:szCs w:val="24"/>
              </w:rPr>
              <w:t xml:space="preserve"> ¥：</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90</w:t>
            </w:r>
            <w:r>
              <w:rPr>
                <w:rFonts w:hint="eastAsia" w:ascii="仿宋" w:hAnsi="仿宋" w:eastAsia="仿宋" w:cs="仿宋"/>
                <w:sz w:val="24"/>
                <w:szCs w:val="24"/>
                <w:lang w:val="en-US" w:eastAsia="zh-CN"/>
              </w:rPr>
              <w:t>万元</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最高限价：90万元</w:t>
            </w:r>
            <w:r>
              <w:rPr>
                <w:rFonts w:hint="eastAsia" w:ascii="仿宋" w:hAnsi="仿宋" w:eastAsia="仿宋" w:cs="仿宋"/>
                <w:sz w:val="24"/>
                <w:szCs w:val="24"/>
                <w:lang w:eastAsia="zh-CN"/>
              </w:rPr>
              <w:t>）</w:t>
            </w:r>
          </w:p>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hAnsi="宋体" w:cs="宋体"/>
                <w:b/>
              </w:rPr>
              <w:t>供应商的投标报价高于最高投标限价的，按废标处理。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资金来源</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事业单位收入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评标办法</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综合评分法（其中技术和商务分70分，报价分30分）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 xml:space="preserve">壹万伍仟元整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15000.00元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投标文件组成</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b/>
                <w:color w:val="000000"/>
                <w:sz w:val="24"/>
                <w:szCs w:val="24"/>
              </w:rPr>
            </w:pPr>
            <w:r>
              <w:rPr>
                <w:rFonts w:hint="eastAsia" w:ascii="仿宋" w:hAnsi="仿宋" w:eastAsia="仿宋" w:cs="仿宋"/>
                <w:sz w:val="24"/>
                <w:szCs w:val="24"/>
              </w:rPr>
              <w:t>《开标一览表》1份、正本 1 份、副本</w:t>
            </w:r>
            <w:r>
              <w:rPr>
                <w:rFonts w:hint="eastAsia" w:ascii="仿宋" w:hAnsi="仿宋" w:eastAsia="仿宋" w:cs="仿宋"/>
                <w:sz w:val="24"/>
                <w:szCs w:val="24"/>
                <w:lang w:val="en-US" w:eastAsia="zh-CN"/>
              </w:rPr>
              <w:t>4</w:t>
            </w:r>
            <w:r>
              <w:rPr>
                <w:rFonts w:hint="eastAsia" w:ascii="仿宋" w:hAnsi="仿宋" w:eastAsia="仿宋" w:cs="仿宋"/>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13</w:t>
            </w:r>
          </w:p>
        </w:tc>
        <w:tc>
          <w:tcPr>
            <w:tcW w:w="2948"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693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14</w:t>
            </w:r>
          </w:p>
        </w:tc>
        <w:tc>
          <w:tcPr>
            <w:tcW w:w="29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693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rPr>
              <w:t>202</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lang w:val="en-US" w:eastAsia="zh-CN"/>
              </w:rPr>
              <w:t>06</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24</w:t>
            </w:r>
            <w:bookmarkStart w:id="413" w:name="_GoBack"/>
            <w:bookmarkEnd w:id="413"/>
            <w:r>
              <w:rPr>
                <w:rFonts w:hint="eastAsia" w:ascii="仿宋" w:hAnsi="仿宋" w:eastAsia="仿宋" w:cs="仿宋"/>
                <w:b/>
                <w:bCs/>
                <w:color w:val="auto"/>
                <w:sz w:val="24"/>
                <w:szCs w:val="24"/>
              </w:rPr>
              <w:t>日至202</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lang w:val="en-US" w:eastAsia="zh-CN"/>
              </w:rPr>
              <w:t>06</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日</w:t>
            </w:r>
            <w:r>
              <w:rPr>
                <w:rFonts w:hint="eastAsia" w:ascii="仿宋" w:hAnsi="仿宋" w:eastAsia="仿宋" w:cs="仿宋"/>
                <w:b/>
                <w:bCs/>
                <w:color w:val="auto"/>
                <w:sz w:val="24"/>
                <w:szCs w:val="24"/>
                <w:lang w:val="en-US" w:eastAsia="zh-CN"/>
              </w:rPr>
              <w:t>20时00分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15</w:t>
            </w:r>
          </w:p>
        </w:tc>
        <w:tc>
          <w:tcPr>
            <w:tcW w:w="2948"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693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202</w:t>
            </w:r>
            <w:r>
              <w:rPr>
                <w:rFonts w:hint="eastAsia" w:ascii="仿宋_GB2312" w:hAnsi="宋体" w:eastAsia="仿宋_GB2312" w:cs="Times New Roman"/>
                <w:b/>
                <w:color w:val="auto"/>
                <w:sz w:val="24"/>
                <w:szCs w:val="24"/>
                <w:lang w:val="en-US" w:eastAsia="zh-CN"/>
              </w:rPr>
              <w:t>2</w:t>
            </w:r>
            <w:r>
              <w:rPr>
                <w:rFonts w:hint="eastAsia" w:ascii="仿宋_GB2312" w:hAnsi="宋体" w:eastAsia="仿宋_GB2312" w:cs="Times New Roman"/>
                <w:b/>
                <w:color w:val="auto"/>
                <w:sz w:val="24"/>
                <w:szCs w:val="24"/>
              </w:rPr>
              <w:t>年</w:t>
            </w:r>
            <w:r>
              <w:rPr>
                <w:rFonts w:hint="eastAsia" w:ascii="仿宋_GB2312" w:hAnsi="宋体" w:eastAsia="仿宋_GB2312" w:cs="Times New Roman"/>
                <w:b/>
                <w:color w:val="auto"/>
                <w:sz w:val="24"/>
                <w:szCs w:val="24"/>
                <w:lang w:val="en-US" w:eastAsia="zh-CN"/>
              </w:rPr>
              <w:t>07</w:t>
            </w:r>
            <w:r>
              <w:rPr>
                <w:rFonts w:hint="eastAsia" w:ascii="仿宋_GB2312" w:hAnsi="宋体" w:eastAsia="仿宋_GB2312" w:cs="Times New Roman"/>
                <w:b/>
                <w:color w:val="auto"/>
                <w:sz w:val="24"/>
                <w:szCs w:val="24"/>
              </w:rPr>
              <w:t>月</w:t>
            </w:r>
            <w:r>
              <w:rPr>
                <w:rFonts w:hint="eastAsia" w:ascii="仿宋_GB2312" w:hAnsi="宋体" w:eastAsia="仿宋_GB2312" w:cs="Times New Roman"/>
                <w:b/>
                <w:color w:val="auto"/>
                <w:sz w:val="24"/>
                <w:szCs w:val="24"/>
                <w:lang w:val="en-US" w:eastAsia="zh-CN"/>
              </w:rPr>
              <w:t>15</w:t>
            </w:r>
            <w:r>
              <w:rPr>
                <w:rFonts w:hint="eastAsia" w:ascii="仿宋_GB2312" w:hAnsi="宋体" w:eastAsia="仿宋_GB2312" w:cs="Times New Roman"/>
                <w:b/>
                <w:color w:val="auto"/>
                <w:sz w:val="24"/>
                <w:szCs w:val="24"/>
              </w:rPr>
              <w:t>日北京时间1</w:t>
            </w:r>
            <w:r>
              <w:rPr>
                <w:rFonts w:hint="eastAsia" w:ascii="仿宋_GB2312" w:hAnsi="宋体" w:eastAsia="仿宋_GB2312" w:cs="Times New Roman"/>
                <w:b/>
                <w:color w:val="auto"/>
                <w:sz w:val="24"/>
                <w:szCs w:val="24"/>
                <w:lang w:val="en-US" w:eastAsia="zh-CN"/>
              </w:rPr>
              <w:t>0</w:t>
            </w:r>
            <w:r>
              <w:rPr>
                <w:rFonts w:hint="eastAsia" w:ascii="仿宋_GB2312" w:hAnsi="宋体" w:eastAsia="仿宋_GB2312" w:cs="Times New Roman"/>
                <w:b/>
                <w:color w:val="auto"/>
                <w:sz w:val="24"/>
                <w:szCs w:val="24"/>
                <w:lang w:eastAsia="zh-CN"/>
              </w:rPr>
              <w:t>时</w:t>
            </w:r>
            <w:r>
              <w:rPr>
                <w:rFonts w:hint="eastAsia" w:ascii="仿宋_GB2312" w:hAnsi="宋体" w:eastAsia="仿宋_GB2312" w:cs="Times New Roman"/>
                <w:b/>
                <w:color w:val="auto"/>
                <w:sz w:val="24"/>
                <w:szCs w:val="24"/>
                <w:lang w:val="en-US" w:eastAsia="zh-CN"/>
              </w:rPr>
              <w:t>3</w:t>
            </w:r>
            <w:r>
              <w:rPr>
                <w:rFonts w:hint="eastAsia" w:ascii="仿宋_GB2312" w:hAnsi="宋体" w:eastAsia="仿宋_GB2312" w:cs="Times New Roman"/>
                <w:b/>
                <w:color w:val="auto"/>
                <w:sz w:val="24"/>
                <w:szCs w:val="24"/>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16</w:t>
            </w:r>
          </w:p>
        </w:tc>
        <w:tc>
          <w:tcPr>
            <w:tcW w:w="2948"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Courier New" w:eastAsia="仿宋_GB2312" w:cs="Times New Roman"/>
                <w:color w:val="000000"/>
                <w:sz w:val="24"/>
                <w:szCs w:val="24"/>
              </w:rPr>
            </w:pPr>
            <w:r>
              <w:rPr>
                <w:rFonts w:hint="eastAsia" w:ascii="仿宋_GB2312" w:hAnsi="宋体" w:eastAsia="仿宋_GB2312" w:cs="Times New Roman"/>
                <w:b/>
                <w:color w:val="000000"/>
                <w:spacing w:val="-20"/>
                <w:sz w:val="24"/>
                <w:szCs w:val="24"/>
              </w:rPr>
              <w:t>投标人资质审查时间</w:t>
            </w:r>
          </w:p>
        </w:tc>
        <w:tc>
          <w:tcPr>
            <w:tcW w:w="693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202</w:t>
            </w:r>
            <w:r>
              <w:rPr>
                <w:rFonts w:hint="eastAsia" w:ascii="仿宋_GB2312" w:hAnsi="宋体" w:eastAsia="仿宋_GB2312" w:cs="Times New Roman"/>
                <w:b/>
                <w:color w:val="auto"/>
                <w:sz w:val="24"/>
                <w:szCs w:val="24"/>
                <w:lang w:val="en-US" w:eastAsia="zh-CN"/>
              </w:rPr>
              <w:t>2</w:t>
            </w:r>
            <w:r>
              <w:rPr>
                <w:rFonts w:hint="eastAsia" w:ascii="仿宋_GB2312" w:hAnsi="宋体" w:eastAsia="仿宋_GB2312" w:cs="Times New Roman"/>
                <w:b/>
                <w:color w:val="auto"/>
                <w:sz w:val="24"/>
                <w:szCs w:val="24"/>
              </w:rPr>
              <w:t>年</w:t>
            </w:r>
            <w:r>
              <w:rPr>
                <w:rFonts w:hint="eastAsia" w:ascii="仿宋_GB2312" w:hAnsi="宋体" w:eastAsia="仿宋_GB2312" w:cs="Times New Roman"/>
                <w:b/>
                <w:color w:val="auto"/>
                <w:sz w:val="24"/>
                <w:szCs w:val="24"/>
                <w:lang w:val="en-US" w:eastAsia="zh-CN"/>
              </w:rPr>
              <w:t>07</w:t>
            </w:r>
            <w:r>
              <w:rPr>
                <w:rFonts w:hint="eastAsia" w:ascii="仿宋_GB2312" w:hAnsi="宋体" w:eastAsia="仿宋_GB2312" w:cs="Times New Roman"/>
                <w:b/>
                <w:color w:val="auto"/>
                <w:sz w:val="24"/>
                <w:szCs w:val="24"/>
              </w:rPr>
              <w:t>月</w:t>
            </w:r>
            <w:r>
              <w:rPr>
                <w:rFonts w:hint="eastAsia" w:ascii="仿宋_GB2312" w:hAnsi="宋体" w:eastAsia="仿宋_GB2312" w:cs="Times New Roman"/>
                <w:b/>
                <w:color w:val="auto"/>
                <w:sz w:val="24"/>
                <w:szCs w:val="24"/>
                <w:lang w:val="en-US" w:eastAsia="zh-CN"/>
              </w:rPr>
              <w:t>15</w:t>
            </w:r>
            <w:r>
              <w:rPr>
                <w:rFonts w:hint="eastAsia" w:ascii="仿宋_GB2312" w:hAnsi="宋体" w:eastAsia="仿宋_GB2312" w:cs="Times New Roman"/>
                <w:b/>
                <w:color w:val="auto"/>
                <w:sz w:val="24"/>
                <w:szCs w:val="24"/>
              </w:rPr>
              <w:t>日北京时间1</w:t>
            </w:r>
            <w:r>
              <w:rPr>
                <w:rFonts w:hint="eastAsia" w:ascii="仿宋_GB2312" w:hAnsi="宋体" w:eastAsia="仿宋_GB2312" w:cs="Times New Roman"/>
                <w:b/>
                <w:color w:val="auto"/>
                <w:sz w:val="24"/>
                <w:szCs w:val="24"/>
                <w:lang w:val="en-US" w:eastAsia="zh-CN"/>
              </w:rPr>
              <w:t>0</w:t>
            </w:r>
            <w:r>
              <w:rPr>
                <w:rFonts w:hint="eastAsia" w:ascii="仿宋_GB2312" w:hAnsi="宋体" w:eastAsia="仿宋_GB2312" w:cs="Times New Roman"/>
                <w:b/>
                <w:color w:val="auto"/>
                <w:sz w:val="24"/>
                <w:szCs w:val="24"/>
                <w:lang w:eastAsia="zh-CN"/>
              </w:rPr>
              <w:t>时</w:t>
            </w:r>
            <w:r>
              <w:rPr>
                <w:rFonts w:hint="eastAsia" w:ascii="仿宋_GB2312" w:hAnsi="宋体" w:eastAsia="仿宋_GB2312" w:cs="Times New Roman"/>
                <w:b/>
                <w:color w:val="auto"/>
                <w:sz w:val="24"/>
                <w:szCs w:val="24"/>
                <w:lang w:val="en-US" w:eastAsia="zh-CN"/>
              </w:rPr>
              <w:t>3</w:t>
            </w:r>
            <w:r>
              <w:rPr>
                <w:rFonts w:hint="eastAsia" w:ascii="仿宋_GB2312" w:hAnsi="宋体" w:eastAsia="仿宋_GB2312" w:cs="Times New Roman"/>
                <w:b/>
                <w:color w:val="auto"/>
                <w:sz w:val="24"/>
                <w:szCs w:val="24"/>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17</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新疆天麒工程项目管理咨询有限责任公司（昌吉市屯河北路新天地商务港821室）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r>
              <w:rPr>
                <w:rFonts w:hint="eastAsia" w:ascii="仿宋_GB2312" w:hAnsi="宋体" w:eastAsia="仿宋_GB2312" w:cs="Arial"/>
                <w:color w:val="000000"/>
                <w:sz w:val="24"/>
                <w:szCs w:val="24"/>
                <w:lang w:eastAsia="zh-CN"/>
              </w:rPr>
              <w:t>昌吉州公共资源交易网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sz w:val="24"/>
                <w:szCs w:val="24"/>
              </w:rPr>
            </w:pPr>
            <w:r>
              <w:rPr>
                <w:rFonts w:hint="eastAsia" w:ascii="仿宋_GB2312" w:hAnsi="宋体" w:eastAsia="仿宋_GB2312" w:cs="Times New Roman"/>
                <w:b/>
                <w:sz w:val="24"/>
                <w:szCs w:val="24"/>
              </w:rPr>
              <w:t>签订合同时间</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合同签订后</w:t>
            </w:r>
            <w:r>
              <w:rPr>
                <w:rFonts w:hint="eastAsia" w:ascii="仿宋_GB2312" w:hAnsi="宋体" w:eastAsia="仿宋_GB2312" w:cs="Times New Roman"/>
                <w:b/>
                <w:color w:val="auto"/>
                <w:sz w:val="24"/>
                <w:szCs w:val="24"/>
              </w:rPr>
              <w:t>30</w:t>
            </w:r>
            <w:r>
              <w:rPr>
                <w:rFonts w:hint="eastAsia" w:ascii="仿宋_GB2312" w:hAnsi="宋体" w:eastAsia="仿宋_GB2312" w:cs="Times New Roman"/>
                <w:b/>
                <w:color w:val="auto"/>
                <w:sz w:val="24"/>
                <w:szCs w:val="24"/>
                <w:lang w:val="en-US" w:eastAsia="zh-CN"/>
              </w:rPr>
              <w:t>日历天</w:t>
            </w:r>
            <w:r>
              <w:rPr>
                <w:rFonts w:hint="eastAsia" w:ascii="仿宋_GB2312" w:hAnsi="宋体" w:eastAsia="仿宋_GB2312" w:cs="Times New Roman"/>
                <w:b/>
                <w:color w:val="000000"/>
                <w:sz w:val="24"/>
                <w:szCs w:val="24"/>
              </w:rPr>
              <w:t>内所购设备运至甲方指定位置并安装验收合格。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4"/>
                <w:szCs w:val="20"/>
              </w:rPr>
            </w:pPr>
            <w:r>
              <w:rPr>
                <w:rFonts w:hint="eastAsia" w:ascii="宋体" w:hAnsi="宋体" w:cs="Times New Roman"/>
                <w:color w:val="auto"/>
                <w:sz w:val="24"/>
                <w:szCs w:val="20"/>
              </w:rPr>
              <w:t>21</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交货期限</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auto"/>
                <w:sz w:val="24"/>
                <w:szCs w:val="24"/>
              </w:rPr>
            </w:pPr>
            <w:r>
              <w:rPr>
                <w:rFonts w:hint="default" w:ascii="仿宋_GB2312" w:hAnsi="宋体" w:eastAsia="仿宋_GB2312" w:cs="Times New Roman"/>
                <w:color w:val="auto"/>
                <w:sz w:val="24"/>
                <w:szCs w:val="24"/>
              </w:rPr>
              <w:t>甲方收到乙方提供的设备并由乙方安装调试完成、进行了相关验收和人员培训合格后，乙方应向甲方开具全额正规发票，甲方收到乙方开具的全额发票后的30个工作日内向乙方支付合同款总额的40%；机器完成验收，正常使用半年后，甲方接到乙方的付款通知后30个工作日内向乙方付合同款总额的20%；机器完成验收，正常使用18个月后，甲方接到乙方的付款通知后30个工作日内向乙方付合同款总额的30%；余款合同款总额的10%作为质保金，3年质保期满无质量问题发生的，甲方收到乙方的付款通知后30个工作日内向乙方支付合同质保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color w:val="000000"/>
                <w:sz w:val="24"/>
                <w:szCs w:val="24"/>
                <w:lang w:eastAsia="zh-CN"/>
              </w:rPr>
            </w:pPr>
            <w:r>
              <w:rPr>
                <w:rFonts w:hint="eastAsia" w:ascii="仿宋_GB2312" w:hAnsi="宋体" w:eastAsia="仿宋_GB2312" w:cs="Times New Roman"/>
                <w:color w:val="000000"/>
                <w:sz w:val="24"/>
                <w:szCs w:val="24"/>
                <w:lang w:eastAsia="zh-CN"/>
              </w:rPr>
              <w:t>昌吉回族自治州人民医院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23</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招标文件售价200元（售后不退）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24</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leftChars="0" w:right="0" w:rightChars="0"/>
              <w:jc w:val="center"/>
              <w:textAlignment w:val="bottom"/>
              <w:rPr>
                <w:rFonts w:hint="eastAsia" w:ascii="仿宋_GB2312" w:hAnsi="宋体" w:eastAsia="仿宋_GB2312" w:cs="Times New Roman"/>
                <w:b/>
                <w:kern w:val="2"/>
                <w:sz w:val="24"/>
                <w:szCs w:val="24"/>
                <w:lang w:val="en-US" w:eastAsia="zh-CN" w:bidi="ar-SA"/>
              </w:rPr>
            </w:pPr>
            <w:r>
              <w:rPr>
                <w:rFonts w:hint="eastAsia" w:ascii="仿宋_GB2312" w:hAnsi="宋体" w:eastAsia="仿宋_GB2312" w:cs="Times New Roman"/>
                <w:b/>
                <w:sz w:val="24"/>
                <w:szCs w:val="24"/>
                <w:lang w:val="en-US" w:eastAsia="zh-CN"/>
              </w:rPr>
              <w:t>备  注</w:t>
            </w:r>
          </w:p>
        </w:tc>
        <w:tc>
          <w:tcPr>
            <w:tcW w:w="8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落实政府采购政策需满足的资格要求：1）节能产品强制采购；2）节能产品、环境标志产品优先采购；3）政府采购促进中小企业发展；4）政府采购项目支持监狱企业发展；5）政府采购信用担保。</w:t>
            </w:r>
          </w:p>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本项目将对小型和微型企业(含监狱企业、残疾人福利性单位)产品的价格给予</w:t>
            </w: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%的扣除，用扣除后的价格参与评审打分。</w:t>
            </w:r>
          </w:p>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w:t>
            </w: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 +投标商报价中不属于小型和微型企业产品的价格部分;否则，其评标价=投标报价。</w:t>
            </w:r>
          </w:p>
          <w:p>
            <w:pPr>
              <w:keepNext w:val="0"/>
              <w:keepLines w:val="0"/>
              <w:suppressLineNumbers w:val="0"/>
              <w:spacing w:before="0" w:beforeAutospacing="0" w:after="0" w:afterAutospacing="0"/>
              <w:ind w:left="0" w:right="0" w:firstLine="472" w:firstLineChars="200"/>
              <w:rPr>
                <w:rFonts w:hint="eastAsia" w:ascii="仿宋_GB2312" w:hAnsi="宋体" w:eastAsia="仿宋_GB2312" w:cs="Times New Roman"/>
                <w:color w:val="000000"/>
                <w:kern w:val="2"/>
                <w:sz w:val="24"/>
                <w:szCs w:val="24"/>
                <w:lang w:val="en-US" w:eastAsia="zh-CN" w:bidi="ar-SA"/>
              </w:rPr>
            </w:pPr>
            <w:r>
              <w:rPr>
                <w:rFonts w:hint="eastAsia" w:ascii="仿宋" w:hAnsi="仿宋" w:eastAsia="仿宋" w:cs="仿宋"/>
                <w:spacing w:val="-2"/>
                <w:sz w:val="24"/>
                <w:szCs w:val="24"/>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tc>
      </w:tr>
    </w:tbl>
    <w:p>
      <w:pPr>
        <w:spacing w:line="420" w:lineRule="exact"/>
        <w:rPr>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both"/>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10828"/>
      <w:bookmarkStart w:id="8" w:name="_Toc3376"/>
      <w:bookmarkStart w:id="9" w:name="_Toc2122"/>
      <w:bookmarkStart w:id="10" w:name="_Toc22129"/>
      <w:bookmarkStart w:id="11" w:name="_Toc19821"/>
      <w:bookmarkStart w:id="12" w:name="_Toc1790"/>
      <w:bookmarkStart w:id="13" w:name="_Toc4609"/>
      <w:bookmarkStart w:id="14" w:name="_Toc2340"/>
      <w:bookmarkStart w:id="15" w:name="_Toc7066"/>
      <w:bookmarkStart w:id="16" w:name="_Toc31446"/>
      <w:bookmarkStart w:id="17" w:name="_Toc13562"/>
      <w:bookmarkStart w:id="18" w:name="_Toc32082"/>
      <w:bookmarkStart w:id="19" w:name="_Toc18253"/>
      <w:bookmarkStart w:id="20" w:name="_Toc12713"/>
      <w:bookmarkStart w:id="21" w:name="_Toc30588"/>
      <w:bookmarkStart w:id="22" w:name="_Toc25060"/>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sz w:val="24"/>
          <w:szCs w:val="20"/>
          <w:u w:val="single"/>
          <w:lang w:eastAsia="zh-CN"/>
        </w:rPr>
        <w:t>昌吉州州直卫生健康医疗系统（昌吉回族自治州人民医院）国产医疗设备口腔诊疗台等18套设备采购项目(一包)</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_GB2312" w:eastAsia="仿宋_GB2312" w:cs="Times New Roman"/>
          <w:b/>
          <w:bCs/>
          <w:sz w:val="24"/>
          <w:szCs w:val="24"/>
          <w:u w:val="single"/>
          <w:lang w:eastAsia="zh-CN"/>
        </w:rPr>
        <w:t>昌吉回族自治州人民医院（本项目由昌吉回族自治州卫生健康委员会组织部门集中采购）</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ascii="仿宋_GB2312" w:hAnsi="宋体" w:eastAsia="仿宋_GB2312" w:cs="Times New Roman"/>
          <w:b/>
          <w:sz w:val="32"/>
          <w:szCs w:val="32"/>
          <w:highlight w:val="yellow"/>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25732"/>
      <w:bookmarkStart w:id="24" w:name="_Toc4244"/>
      <w:bookmarkStart w:id="25" w:name="_Toc30637"/>
      <w:bookmarkStart w:id="26" w:name="_Toc14958"/>
      <w:bookmarkStart w:id="27" w:name="_Toc8278"/>
      <w:bookmarkStart w:id="28" w:name="_Toc15920"/>
      <w:bookmarkStart w:id="29" w:name="_Toc17436"/>
      <w:bookmarkStart w:id="30" w:name="_Toc22946"/>
      <w:bookmarkStart w:id="31" w:name="_Toc1839"/>
      <w:bookmarkStart w:id="32" w:name="_Toc21110"/>
      <w:bookmarkStart w:id="33" w:name="_Toc2594"/>
      <w:bookmarkStart w:id="34" w:name="_Toc25097"/>
      <w:bookmarkStart w:id="35" w:name="_Toc22600"/>
      <w:bookmarkStart w:id="36" w:name="_Toc9247"/>
      <w:bookmarkStart w:id="37" w:name="_Toc23877"/>
    </w:p>
    <w:p>
      <w:pPr>
        <w:pStyle w:val="5"/>
      </w:pPr>
    </w:p>
    <w:p>
      <w:pPr>
        <w:jc w:val="center"/>
        <w:outlineLvl w:val="1"/>
        <w:rPr>
          <w:rFonts w:ascii="仿宋" w:hAnsi="仿宋" w:eastAsia="仿宋" w:cs="仿宋"/>
          <w:szCs w:val="20"/>
        </w:rPr>
      </w:pPr>
      <w:bookmarkStart w:id="38" w:name="_Toc27476"/>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bookmarkStart w:id="39" w:name="_Toc31206"/>
      <w:bookmarkStart w:id="40" w:name="_Toc16095"/>
      <w:bookmarkStart w:id="41" w:name="_Toc11677"/>
      <w:bookmarkStart w:id="42" w:name="_Toc15431"/>
      <w:bookmarkStart w:id="43" w:name="_Toc3882"/>
      <w:bookmarkStart w:id="44" w:name="_Toc19997"/>
      <w:bookmarkStart w:id="45" w:name="_Toc21696"/>
      <w:bookmarkStart w:id="46" w:name="_Toc28050"/>
      <w:bookmarkStart w:id="47" w:name="_Toc2056"/>
      <w:bookmarkStart w:id="48" w:name="_Toc16339"/>
      <w:bookmarkStart w:id="49" w:name="_Toc29361"/>
      <w:bookmarkStart w:id="50" w:name="_Toc25475"/>
      <w:bookmarkStart w:id="51" w:name="_Toc7999"/>
      <w:bookmarkStart w:id="52" w:name="_Toc19309"/>
      <w:bookmarkStart w:id="53" w:name="_Toc7896"/>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（3）具有履行合同所必需的设备和专业技术能力(具备履行合同所必需设备和专业技术能力的声明函)；</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（4）有依法缴纳税收和社会保障资金的良好记录(纳税人证明材料和企业人员基本信息后附人员社保证明)；</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（6）法律、行政法规规定的其他条件。 </w:t>
      </w:r>
    </w:p>
    <w:p>
      <w:pPr>
        <w:ind w:left="0" w:leftChars="0" w:firstLine="420" w:firstLineChars="175"/>
        <w:jc w:val="both"/>
        <w:outlineLvl w:val="1"/>
        <w:rPr>
          <w:rFonts w:hint="eastAsia" w:ascii="仿宋" w:hAnsi="仿宋" w:eastAsia="仿宋" w:cs="Times New Roman"/>
          <w:bCs/>
          <w:sz w:val="24"/>
          <w:szCs w:val="20"/>
          <w:lang w:val="en-US" w:eastAsia="zh-CN"/>
        </w:rPr>
      </w:pPr>
      <w:bookmarkStart w:id="54" w:name="_Toc23609"/>
      <w:r>
        <w:rPr>
          <w:rFonts w:hint="eastAsia" w:ascii="仿宋" w:hAnsi="仿宋" w:eastAsia="仿宋" w:cs="Times New Roman"/>
          <w:bCs/>
          <w:sz w:val="24"/>
          <w:szCs w:val="20"/>
          <w:lang w:val="en-US" w:eastAsia="zh-CN"/>
        </w:rPr>
        <w:t>2、（1）有效的工商营业执照、税务登记证、组织机构代码证或“三证合一”的营业执照；（2）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同一设备的生产厂商与代理商不得同时参加本设备采购的投标。</w:t>
      </w:r>
    </w:p>
    <w:p>
      <w:pPr>
        <w:ind w:left="0" w:leftChars="0" w:firstLine="420" w:firstLineChars="175"/>
        <w:jc w:val="both"/>
        <w:outlineLvl w:val="1"/>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3、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查询时间不得早于公告发布时间）加盖供应商公章为准；</w:t>
      </w:r>
    </w:p>
    <w:p>
      <w:pPr>
        <w:ind w:left="0" w:leftChars="0" w:firstLine="420" w:firstLineChars="175"/>
        <w:jc w:val="both"/>
        <w:outlineLvl w:val="1"/>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4、单位负责人为同一人或者存在直接控股、管理关系的不同供应商，不得参加同一合同项下的政府采购活动。</w:t>
      </w:r>
    </w:p>
    <w:p>
      <w:pPr>
        <w:ind w:left="0" w:leftChars="0" w:firstLine="420" w:firstLineChars="175"/>
        <w:jc w:val="both"/>
        <w:outlineLvl w:val="1"/>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5、不接受联合体投标，不允许转包或分包</w:t>
      </w:r>
    </w:p>
    <w:p>
      <w:pPr>
        <w:pStyle w:val="2"/>
        <w:rPr>
          <w:rFonts w:hint="eastAsia"/>
        </w:rPr>
      </w:pPr>
    </w:p>
    <w:p>
      <w:pPr>
        <w:pStyle w:val="2"/>
        <w:rPr>
          <w:rFonts w:hint="eastAsia" w:ascii="仿宋_GB2312" w:hAnsi="Arial" w:eastAsia="仿宋_GB2312" w:cs="Times New Roman"/>
          <w:b/>
          <w:sz w:val="32"/>
          <w:szCs w:val="32"/>
        </w:rPr>
      </w:pPr>
    </w:p>
    <w:p>
      <w:pPr>
        <w:pStyle w:val="2"/>
        <w:rPr>
          <w:rFonts w:hint="eastAsia"/>
        </w:rPr>
      </w:pPr>
    </w:p>
    <w:p>
      <w:pPr>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黑体" w:hAnsi="黑体" w:eastAsia="黑体"/>
          <w:b/>
          <w:sz w:val="24"/>
          <w:szCs w:val="20"/>
          <w:u w:val="single"/>
        </w:rPr>
        <w:t>为便于评委审阅，投标文件必须编写目录和页码</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（请各投标人严格按照以下顺序编制投标文件，如未按要求编制投标无效）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近三年</w:t>
      </w:r>
      <w:r>
        <w:rPr>
          <w:rFonts w:hint="eastAsia" w:ascii="仿宋" w:hAnsi="仿宋" w:eastAsia="仿宋" w:cs="Times New Roman"/>
          <w:color w:val="auto"/>
          <w:sz w:val="24"/>
          <w:szCs w:val="20"/>
          <w:lang w:eastAsia="zh-CN"/>
        </w:rPr>
        <w:t>（</w:t>
      </w:r>
      <w:r>
        <w:rPr>
          <w:rFonts w:hint="eastAsia" w:ascii="仿宋" w:hAnsi="仿宋" w:eastAsia="仿宋" w:cs="Times New Roman"/>
          <w:color w:val="auto"/>
          <w:sz w:val="24"/>
          <w:szCs w:val="20"/>
          <w:lang w:val="en-US" w:eastAsia="zh-CN"/>
        </w:rPr>
        <w:t>2019年至今</w:t>
      </w:r>
      <w:r>
        <w:rPr>
          <w:rFonts w:hint="eastAsia" w:ascii="仿宋" w:hAnsi="仿宋" w:eastAsia="仿宋" w:cs="Times New Roman"/>
          <w:color w:val="auto"/>
          <w:sz w:val="24"/>
          <w:szCs w:val="20"/>
          <w:lang w:eastAsia="zh-CN"/>
        </w:rPr>
        <w:t>）</w:t>
      </w:r>
      <w:r>
        <w:rPr>
          <w:rFonts w:hint="eastAsia" w:ascii="仿宋" w:hAnsi="仿宋" w:eastAsia="仿宋" w:cs="Times New Roman"/>
          <w:sz w:val="24"/>
          <w:szCs w:val="20"/>
        </w:rPr>
        <w:t>的类似业绩（必须附中标通知书或合同复印件加盖企业公章）。【格式详见本招标文件第七部分】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投标资质</w:t>
      </w:r>
      <w:r>
        <w:rPr>
          <w:rFonts w:hint="eastAsia" w:ascii="仿宋" w:hAnsi="仿宋" w:eastAsia="仿宋" w:cs="Times New Roman"/>
          <w:color w:val="7030A0"/>
          <w:sz w:val="24"/>
          <w:szCs w:val="20"/>
          <w:lang w:val="en-US" w:eastAsia="zh-CN"/>
        </w:rPr>
        <w:t>要求</w:t>
      </w:r>
      <w:r>
        <w:rPr>
          <w:rFonts w:hint="eastAsia" w:ascii="仿宋" w:hAnsi="仿宋" w:eastAsia="仿宋" w:cs="Times New Roman"/>
          <w:sz w:val="24"/>
          <w:szCs w:val="20"/>
        </w:rPr>
        <w:t>资料复印件加盖公章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4</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5</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p>
    <w:p>
      <w:pPr>
        <w:pStyle w:val="2"/>
        <w:rPr>
          <w:rFonts w:hint="eastAsia" w:ascii="仿宋_GB2312" w:hAnsi="Arial" w:eastAsia="仿宋_GB2312" w:cs="Times New Roman"/>
          <w:b/>
          <w:sz w:val="8"/>
          <w:szCs w:val="8"/>
        </w:rPr>
      </w:pPr>
      <w:bookmarkStart w:id="55" w:name="_Toc31157"/>
      <w:bookmarkStart w:id="56" w:name="_Toc9207"/>
      <w:bookmarkStart w:id="57" w:name="_Toc28868"/>
      <w:bookmarkStart w:id="58" w:name="_Toc24384"/>
      <w:bookmarkStart w:id="59" w:name="_Toc20622"/>
      <w:bookmarkStart w:id="60" w:name="_Toc32591"/>
      <w:bookmarkStart w:id="61" w:name="_Toc2819"/>
      <w:bookmarkStart w:id="62" w:name="_Toc13247"/>
      <w:bookmarkStart w:id="63" w:name="_Toc20956"/>
      <w:bookmarkStart w:id="64" w:name="_Toc25337"/>
      <w:bookmarkStart w:id="65" w:name="_Toc6422"/>
      <w:bookmarkStart w:id="66" w:name="_Toc7952"/>
      <w:bookmarkStart w:id="67" w:name="_Toc11243"/>
      <w:bookmarkStart w:id="68" w:name="_Toc10249"/>
      <w:bookmarkStart w:id="69" w:name="_Toc2902"/>
      <w:bookmarkStart w:id="70" w:name="_Toc22942"/>
      <w:bookmarkStart w:id="71" w:name="_Toc3845"/>
      <w:bookmarkStart w:id="72" w:name="_Toc24445"/>
      <w:bookmarkStart w:id="73" w:name="_Toc6330"/>
      <w:bookmarkStart w:id="74" w:name="_Toc16595"/>
      <w:bookmarkStart w:id="75" w:name="_Toc29272"/>
      <w:bookmarkStart w:id="76" w:name="_Toc7949"/>
      <w:bookmarkStart w:id="77" w:name="_Toc31108"/>
      <w:bookmarkStart w:id="78" w:name="_Toc906"/>
      <w:bookmarkStart w:id="79" w:name="_Toc15827"/>
      <w:bookmarkStart w:id="80" w:name="_Toc19011"/>
      <w:bookmarkStart w:id="81" w:name="_Toc12570"/>
      <w:bookmarkStart w:id="82" w:name="_Toc10911"/>
    </w:p>
    <w:p>
      <w:pPr>
        <w:rPr>
          <w:rFonts w:hint="eastAsia" w:ascii="仿宋_GB2312" w:hAnsi="Arial" w:eastAsia="仿宋_GB2312" w:cs="Times New Roman"/>
          <w:b/>
          <w:sz w:val="8"/>
          <w:szCs w:val="8"/>
        </w:rPr>
      </w:pPr>
    </w:p>
    <w:p>
      <w:pPr>
        <w:pStyle w:val="2"/>
        <w:rPr>
          <w:rFonts w:hint="eastAsia"/>
          <w:sz w:val="2"/>
          <w:szCs w:val="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开标一览表1份、正本1套和副本</w:t>
      </w:r>
      <w:r>
        <w:rPr>
          <w:rFonts w:hint="eastAsia" w:ascii="黑体" w:hAnsi="黑体" w:eastAsia="黑体"/>
          <w:b/>
          <w:sz w:val="24"/>
          <w:szCs w:val="20"/>
          <w:u w:val="single"/>
          <w:lang w:val="en-US" w:eastAsia="zh-CN"/>
        </w:rPr>
        <w:t>4</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注明“开标时才能启封”字样等</w:t>
      </w:r>
    </w:p>
    <w:p>
      <w:pPr>
        <w:ind w:firstLine="480" w:firstLineChars="200"/>
        <w:rPr>
          <w:rFonts w:ascii="黑体" w:hAnsi="黑体" w:eastAsia="黑体"/>
          <w:b/>
          <w:bCs/>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4"/>
          <w:szCs w:val="20"/>
        </w:rPr>
        <w:t>投标人必须提供《开标一览表》将其单独用小信封密封</w:t>
      </w:r>
      <w:r>
        <w:rPr>
          <w:rFonts w:hint="eastAsia" w:ascii="仿宋" w:hAnsi="仿宋" w:eastAsia="仿宋" w:cs="Times New Roman"/>
          <w:sz w:val="24"/>
          <w:szCs w:val="20"/>
        </w:rPr>
        <w:t>，</w:t>
      </w:r>
      <w:r>
        <w:rPr>
          <w:rFonts w:hint="eastAsia" w:ascii="黑体" w:hAnsi="黑体" w:eastAsia="黑体"/>
          <w:b/>
          <w:bCs/>
          <w:sz w:val="24"/>
          <w:szCs w:val="20"/>
        </w:rPr>
        <w:t>并在信封上标明“开标一览表”字样。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4任何不完整或不满足招标文件要求的投标书将被拒绝。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rPr>
        <w:t>3、投标截止时间</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 xml:space="preserve">3.1 </w:t>
      </w:r>
      <w:r>
        <w:rPr>
          <w:rFonts w:hint="eastAsia" w:ascii="仿宋" w:hAnsi="仿宋" w:eastAsia="仿宋" w:cs="Times New Roman"/>
          <w:color w:val="000000"/>
          <w:sz w:val="24"/>
          <w:szCs w:val="20"/>
        </w:rPr>
        <w:t>投标文件标应在</w:t>
      </w:r>
      <w:r>
        <w:rPr>
          <w:rFonts w:hint="eastAsia" w:ascii="仿宋" w:hAnsi="仿宋" w:eastAsia="仿宋" w:cs="Times New Roman"/>
          <w:color w:val="auto"/>
          <w:sz w:val="24"/>
          <w:szCs w:val="20"/>
        </w:rPr>
        <w:t>202</w:t>
      </w:r>
      <w:r>
        <w:rPr>
          <w:rFonts w:hint="eastAsia" w:ascii="仿宋" w:hAnsi="仿宋" w:eastAsia="仿宋" w:cs="Times New Roman"/>
          <w:color w:val="auto"/>
          <w:sz w:val="24"/>
          <w:szCs w:val="20"/>
          <w:lang w:val="en-US" w:eastAsia="zh-CN"/>
        </w:rPr>
        <w:t>2</w:t>
      </w:r>
      <w:r>
        <w:rPr>
          <w:rFonts w:hint="eastAsia" w:ascii="仿宋" w:hAnsi="仿宋" w:eastAsia="仿宋" w:cs="Times New Roman"/>
          <w:color w:val="auto"/>
          <w:sz w:val="24"/>
          <w:szCs w:val="20"/>
        </w:rPr>
        <w:t>年</w:t>
      </w:r>
      <w:r>
        <w:rPr>
          <w:rFonts w:hint="eastAsia" w:ascii="仿宋" w:hAnsi="仿宋" w:eastAsia="仿宋" w:cs="Times New Roman"/>
          <w:color w:val="auto"/>
          <w:sz w:val="24"/>
          <w:szCs w:val="20"/>
          <w:u w:val="single"/>
        </w:rPr>
        <w:t xml:space="preserve"> </w:t>
      </w:r>
      <w:r>
        <w:rPr>
          <w:rFonts w:hint="eastAsia" w:ascii="仿宋" w:hAnsi="仿宋" w:eastAsia="仿宋" w:cs="Times New Roman"/>
          <w:color w:val="auto"/>
          <w:sz w:val="24"/>
          <w:szCs w:val="20"/>
          <w:u w:val="single"/>
          <w:lang w:val="en-US" w:eastAsia="zh-CN"/>
        </w:rPr>
        <w:t>07</w:t>
      </w:r>
      <w:r>
        <w:rPr>
          <w:rFonts w:hint="eastAsia" w:ascii="仿宋" w:hAnsi="仿宋" w:eastAsia="仿宋" w:cs="Times New Roman"/>
          <w:color w:val="auto"/>
          <w:sz w:val="24"/>
          <w:szCs w:val="20"/>
        </w:rPr>
        <w:t>月</w:t>
      </w:r>
      <w:r>
        <w:rPr>
          <w:rFonts w:hint="eastAsia" w:ascii="仿宋" w:hAnsi="仿宋" w:eastAsia="仿宋" w:cs="Times New Roman"/>
          <w:color w:val="auto"/>
          <w:sz w:val="24"/>
          <w:szCs w:val="20"/>
          <w:u w:val="single"/>
        </w:rPr>
        <w:t xml:space="preserve"> </w:t>
      </w:r>
      <w:r>
        <w:rPr>
          <w:rFonts w:hint="eastAsia" w:ascii="仿宋" w:hAnsi="仿宋" w:eastAsia="仿宋" w:cs="Times New Roman"/>
          <w:color w:val="auto"/>
          <w:sz w:val="24"/>
          <w:szCs w:val="20"/>
          <w:u w:val="single"/>
          <w:lang w:val="en-US" w:eastAsia="zh-CN"/>
        </w:rPr>
        <w:t>15</w:t>
      </w:r>
      <w:r>
        <w:rPr>
          <w:rFonts w:hint="eastAsia" w:ascii="仿宋" w:hAnsi="仿宋" w:eastAsia="仿宋" w:cs="Times New Roman"/>
          <w:color w:val="auto"/>
          <w:sz w:val="24"/>
          <w:szCs w:val="20"/>
        </w:rPr>
        <w:t>日</w:t>
      </w:r>
      <w:r>
        <w:rPr>
          <w:rFonts w:hint="eastAsia" w:ascii="仿宋" w:hAnsi="仿宋" w:eastAsia="仿宋" w:cs="Times New Roman"/>
          <w:color w:val="auto"/>
          <w:sz w:val="24"/>
          <w:szCs w:val="20"/>
          <w:lang w:val="en-US" w:eastAsia="zh-CN"/>
        </w:rPr>
        <w:t>10:30</w:t>
      </w:r>
      <w:r>
        <w:rPr>
          <w:rFonts w:hint="eastAsia" w:ascii="仿宋" w:hAnsi="仿宋" w:eastAsia="仿宋" w:cs="Times New Roman"/>
          <w:color w:val="000000"/>
          <w:sz w:val="24"/>
          <w:szCs w:val="20"/>
        </w:rPr>
        <w:t>（北京时间）</w:t>
      </w:r>
      <w:r>
        <w:rPr>
          <w:rFonts w:hint="eastAsia" w:ascii="仿宋" w:hAnsi="仿宋" w:eastAsia="仿宋" w:cs="Times New Roman"/>
          <w:sz w:val="24"/>
          <w:szCs w:val="20"/>
        </w:rPr>
        <w:t>之前递交。投标文件以密封形式递交至</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指定开标地点。并在《投标供应商登记表》上进行登记，在开标时间之前不做登记的，视为自动放弃投标。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所有投标文件都必须在</w:t>
      </w:r>
      <w:r>
        <w:rPr>
          <w:rFonts w:hint="eastAsia" w:ascii="仿宋" w:hAnsi="仿宋" w:eastAsia="仿宋" w:cs="Times New Roman"/>
          <w:bCs/>
          <w:sz w:val="24"/>
          <w:szCs w:val="20"/>
        </w:rPr>
        <w:t>采购代理机构</w:t>
      </w:r>
      <w:r>
        <w:rPr>
          <w:rFonts w:hint="eastAsia" w:ascii="仿宋" w:hAnsi="仿宋" w:eastAsia="仿宋" w:cs="Times New Roman"/>
          <w:sz w:val="24"/>
          <w:szCs w:val="20"/>
        </w:rPr>
        <w:t>规定的投标截止时间之前送达招标文件指定的地点。</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3 出现因招标文件的修改而推迟投标截止时间的情况时，投标人则须按</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的书面修改通知重新规定的投标截止时间之前递交。</w:t>
      </w:r>
    </w:p>
    <w:p>
      <w:pPr>
        <w:ind w:firstLine="482" w:firstLineChars="200"/>
        <w:rPr>
          <w:rFonts w:ascii="宋体" w:hAnsi="宋体" w:cs="宋体"/>
          <w:b/>
          <w:sz w:val="24"/>
          <w:szCs w:val="20"/>
        </w:rPr>
      </w:pPr>
      <w:r>
        <w:rPr>
          <w:rFonts w:hint="eastAsia" w:ascii="宋体" w:hAnsi="宋体" w:cs="宋体"/>
          <w:b/>
          <w:sz w:val="24"/>
          <w:szCs w:val="20"/>
        </w:rPr>
        <w:t>4、投标文件的修改和撤销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p>
    <w:p>
      <w:pPr>
        <w:ind w:firstLine="3534" w:firstLineChars="1100"/>
        <w:rPr>
          <w:rFonts w:ascii="仿宋_GB2312" w:hAnsi="Arial" w:eastAsia="仿宋_GB2312" w:cs="Times New Roman"/>
          <w:b/>
          <w:sz w:val="32"/>
          <w:szCs w:val="32"/>
        </w:rPr>
      </w:pPr>
      <w:bookmarkStart w:id="83" w:name="_Toc11645"/>
      <w:bookmarkStart w:id="84" w:name="_Toc17190"/>
      <w:bookmarkStart w:id="85" w:name="_Toc4955"/>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33"/>
        <w:ind w:firstLine="480"/>
        <w:rPr>
          <w:rFonts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2.1投标保证金：</w:t>
      </w:r>
      <w:r>
        <w:rPr>
          <w:rFonts w:hint="eastAsia" w:ascii="仿宋" w:hAnsi="仿宋" w:eastAsia="仿宋" w:cs="仿宋"/>
          <w:color w:val="000000" w:themeColor="text1"/>
          <w:kern w:val="2"/>
          <w:sz w:val="24"/>
          <w:szCs w:val="24"/>
          <w14:textFill>
            <w14:solidFill>
              <w14:schemeClr w14:val="tx1"/>
            </w14:solidFill>
          </w14:textFill>
        </w:rPr>
        <w:t>人民币（大写）：</w:t>
      </w:r>
      <w:r>
        <w:rPr>
          <w:rFonts w:hint="eastAsia" w:ascii="仿宋" w:hAnsi="仿宋" w:eastAsia="仿宋" w:cs="仿宋"/>
          <w:color w:val="000000" w:themeColor="text1"/>
          <w:kern w:val="2"/>
          <w:sz w:val="24"/>
          <w:szCs w:val="24"/>
          <w:lang w:val="en-US" w:eastAsia="zh-CN"/>
          <w14:textFill>
            <w14:solidFill>
              <w14:schemeClr w14:val="tx1"/>
            </w14:solidFill>
          </w14:textFill>
        </w:rPr>
        <w:t>壹万伍仟元</w:t>
      </w:r>
      <w:r>
        <w:rPr>
          <w:rFonts w:hint="eastAsia" w:ascii="仿宋" w:hAnsi="仿宋" w:eastAsia="仿宋" w:cs="仿宋"/>
          <w:color w:val="000000" w:themeColor="text1"/>
          <w:kern w:val="2"/>
          <w:sz w:val="24"/>
          <w:szCs w:val="24"/>
          <w14:textFill>
            <w14:solidFill>
              <w14:schemeClr w14:val="tx1"/>
            </w14:solidFill>
          </w14:textFill>
        </w:rPr>
        <w:t>整 ¥：</w:t>
      </w:r>
      <w:r>
        <w:rPr>
          <w:rFonts w:hint="eastAsia" w:ascii="仿宋" w:hAnsi="仿宋" w:eastAsia="仿宋" w:cs="仿宋"/>
          <w:color w:val="000000" w:themeColor="text1"/>
          <w:kern w:val="2"/>
          <w:sz w:val="24"/>
          <w:szCs w:val="24"/>
          <w:lang w:val="en-US" w:eastAsia="zh-CN"/>
          <w14:textFill>
            <w14:solidFill>
              <w14:schemeClr w14:val="tx1"/>
            </w14:solidFill>
          </w14:textFill>
        </w:rPr>
        <w:t>15000元整</w:t>
      </w:r>
      <w:r>
        <w:rPr>
          <w:rFonts w:hint="eastAsia" w:ascii="仿宋" w:hAnsi="仿宋" w:eastAsia="仿宋" w:cs="仿宋"/>
          <w:color w:val="000000" w:themeColor="text1"/>
          <w:kern w:val="2"/>
          <w:sz w:val="24"/>
          <w:szCs w:val="24"/>
          <w14:textFill>
            <w14:solidFill>
              <w14:schemeClr w14:val="tx1"/>
            </w14:solidFill>
          </w14:textFill>
        </w:rPr>
        <w:t xml:space="preserve"> </w:t>
      </w:r>
    </w:p>
    <w:p>
      <w:pPr>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2.2形式：网银转账或银行转账</w:t>
      </w:r>
    </w:p>
    <w:p>
      <w:pPr>
        <w:ind w:left="479" w:leftChars="228"/>
        <w:rPr>
          <w:rFonts w:ascii="仿宋" w:hAnsi="仿宋" w:eastAsia="仿宋" w:cs="仿宋"/>
          <w:color w:val="000000"/>
          <w:kern w:val="0"/>
          <w:sz w:val="24"/>
          <w:szCs w:val="24"/>
        </w:rPr>
      </w:pPr>
      <w:r>
        <w:rPr>
          <w:rFonts w:hint="eastAsia" w:ascii="仿宋" w:hAnsi="仿宋" w:eastAsia="仿宋" w:cs="仿宋"/>
          <w:kern w:val="0"/>
          <w:sz w:val="24"/>
          <w:szCs w:val="24"/>
        </w:rPr>
        <w:t>2.3递交时间：</w:t>
      </w:r>
      <w:r>
        <w:rPr>
          <w:rFonts w:hint="eastAsia" w:ascii="仿宋" w:hAnsi="仿宋" w:eastAsia="仿宋" w:cs="仿宋"/>
          <w:color w:val="auto"/>
          <w:kern w:val="0"/>
          <w:sz w:val="24"/>
          <w:szCs w:val="24"/>
        </w:rPr>
        <w:t>在20</w:t>
      </w:r>
      <w:r>
        <w:rPr>
          <w:rFonts w:hint="eastAsia" w:ascii="仿宋" w:hAnsi="仿宋" w:eastAsia="仿宋" w:cs="仿宋"/>
          <w:color w:val="auto"/>
          <w:kern w:val="0"/>
          <w:sz w:val="24"/>
          <w:szCs w:val="24"/>
          <w:lang w:val="en-US" w:eastAsia="zh-CN"/>
        </w:rPr>
        <w:t>22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07</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日</w:t>
      </w:r>
      <w:r>
        <w:rPr>
          <w:rFonts w:hint="eastAsia" w:ascii="仿宋" w:hAnsi="仿宋" w:eastAsia="仿宋" w:cs="仿宋"/>
          <w:color w:val="auto"/>
          <w:kern w:val="0"/>
          <w:sz w:val="24"/>
          <w:szCs w:val="24"/>
          <w:lang w:val="en-US" w:eastAsia="zh-CN"/>
        </w:rPr>
        <w:t>10时30分</w:t>
      </w:r>
      <w:r>
        <w:rPr>
          <w:rFonts w:hint="eastAsia" w:ascii="仿宋" w:hAnsi="仿宋" w:eastAsia="仿宋" w:cs="仿宋"/>
          <w:color w:val="auto"/>
          <w:kern w:val="0"/>
          <w:sz w:val="24"/>
          <w:szCs w:val="24"/>
        </w:rPr>
        <w:t>前到账（以到账时间为准）</w:t>
      </w:r>
      <w:r>
        <w:rPr>
          <w:rFonts w:hint="eastAsia" w:ascii="仿宋" w:hAnsi="仿宋" w:eastAsia="仿宋" w:cs="仿宋"/>
          <w:kern w:val="0"/>
          <w:szCs w:val="24"/>
        </w:rPr>
        <w:br w:type="textWrapping"/>
      </w:r>
      <w:r>
        <w:rPr>
          <w:rFonts w:hint="eastAsia" w:ascii="仿宋" w:hAnsi="仿宋" w:eastAsia="仿宋" w:cs="仿宋"/>
          <w:kern w:val="0"/>
          <w:sz w:val="24"/>
          <w:szCs w:val="24"/>
        </w:rPr>
        <w:t>2.4投标人递交保证金后，</w:t>
      </w:r>
      <w:r>
        <w:rPr>
          <w:rFonts w:hint="eastAsia" w:ascii="仿宋" w:hAnsi="仿宋" w:eastAsia="仿宋" w:cs="仿宋"/>
          <w:b/>
          <w:bCs/>
          <w:kern w:val="0"/>
          <w:sz w:val="24"/>
          <w:szCs w:val="24"/>
        </w:rPr>
        <w:t>需至</w:t>
      </w:r>
      <w:r>
        <w:rPr>
          <w:rFonts w:hint="eastAsia" w:ascii="仿宋" w:hAnsi="仿宋" w:eastAsia="仿宋" w:cs="仿宋"/>
          <w:b/>
          <w:bCs/>
          <w:kern w:val="0"/>
          <w:sz w:val="24"/>
          <w:szCs w:val="24"/>
          <w:lang w:eastAsia="zh-CN"/>
        </w:rPr>
        <w:t>新疆天麒工程项目管理咨询有限责任公司</w:t>
      </w:r>
      <w:r>
        <w:rPr>
          <w:rFonts w:hint="eastAsia" w:ascii="仿宋" w:hAnsi="仿宋" w:eastAsia="仿宋" w:cs="仿宋"/>
          <w:b/>
          <w:bCs/>
          <w:kern w:val="0"/>
          <w:sz w:val="24"/>
          <w:szCs w:val="24"/>
          <w:lang w:val="en-US" w:eastAsia="zh-CN"/>
        </w:rPr>
        <w:t>823室</w:t>
      </w:r>
      <w:r>
        <w:rPr>
          <w:rFonts w:hint="eastAsia" w:ascii="仿宋" w:hAnsi="仿宋" w:eastAsia="仿宋" w:cs="仿宋"/>
          <w:b/>
          <w:bCs/>
          <w:kern w:val="0"/>
          <w:sz w:val="24"/>
          <w:szCs w:val="24"/>
        </w:rPr>
        <w:t>领取投标保证金收据</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收据复印件</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放入投标文件其他资料中，如不按要求放置，故作废标处理</w:t>
      </w:r>
      <w:r>
        <w:rPr>
          <w:rFonts w:hint="eastAsia" w:ascii="仿宋" w:hAnsi="仿宋" w:eastAsia="仿宋" w:cs="仿宋"/>
          <w:b/>
          <w:bCs/>
          <w:kern w:val="0"/>
          <w:sz w:val="24"/>
          <w:szCs w:val="24"/>
        </w:rPr>
        <w:t>。</w:t>
      </w:r>
      <w:r>
        <w:rPr>
          <w:rFonts w:hint="eastAsia" w:ascii="仿宋" w:hAnsi="仿宋" w:eastAsia="仿宋" w:cs="仿宋"/>
          <w:b/>
          <w:bCs/>
          <w:color w:val="000000"/>
          <w:kern w:val="0"/>
          <w:sz w:val="24"/>
          <w:szCs w:val="24"/>
        </w:rPr>
        <w:t xml:space="preserve"> 招标结束后，投标人持《</w:t>
      </w:r>
      <w:r>
        <w:rPr>
          <w:rFonts w:hint="eastAsia" w:ascii="仿宋_GB2312" w:eastAsia="仿宋_GB2312" w:cs="Times New Roman"/>
          <w:b/>
          <w:bCs/>
          <w:color w:val="000000"/>
          <w:sz w:val="24"/>
          <w:szCs w:val="24"/>
        </w:rPr>
        <w:t>投标保证金收据》</w:t>
      </w:r>
      <w:r>
        <w:rPr>
          <w:rFonts w:hint="eastAsia" w:ascii="仿宋" w:hAnsi="仿宋" w:eastAsia="仿宋" w:cs="仿宋"/>
          <w:b/>
          <w:bCs/>
          <w:color w:val="000000"/>
          <w:kern w:val="0"/>
          <w:sz w:val="24"/>
          <w:szCs w:val="24"/>
        </w:rPr>
        <w:t>到</w:t>
      </w:r>
      <w:r>
        <w:rPr>
          <w:rFonts w:hint="eastAsia" w:ascii="仿宋" w:hAnsi="仿宋" w:eastAsia="仿宋" w:cs="Times New Roman"/>
          <w:b/>
          <w:bCs/>
          <w:sz w:val="24"/>
          <w:szCs w:val="20"/>
        </w:rPr>
        <w:t>采购代理机构</w:t>
      </w:r>
      <w:r>
        <w:rPr>
          <w:rFonts w:hint="eastAsia" w:ascii="仿宋" w:hAnsi="仿宋" w:eastAsia="仿宋" w:cs="仿宋"/>
          <w:b/>
          <w:bCs/>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2" w:firstLineChars="200"/>
        <w:rPr>
          <w:rFonts w:hint="eastAsia" w:ascii="宋体" w:hAnsi="宋体" w:eastAsia="宋体" w:cs="仿宋"/>
          <w:b/>
          <w:kern w:val="0"/>
          <w:sz w:val="24"/>
          <w:szCs w:val="24"/>
          <w:lang w:eastAsia="zh-CN"/>
        </w:rPr>
      </w:pPr>
      <w:r>
        <w:rPr>
          <w:rFonts w:hint="eastAsia" w:ascii="宋体" w:hAnsi="宋体" w:cs="仿宋"/>
          <w:b/>
          <w:kern w:val="0"/>
          <w:sz w:val="24"/>
          <w:szCs w:val="24"/>
        </w:rPr>
        <w:t>3、履约保证金</w:t>
      </w:r>
      <w:r>
        <w:rPr>
          <w:rFonts w:hint="eastAsia" w:ascii="宋体" w:hAnsi="宋体" w:cs="仿宋"/>
          <w:b/>
          <w:kern w:val="0"/>
          <w:sz w:val="24"/>
          <w:szCs w:val="24"/>
          <w:lang w:eastAsia="zh-CN"/>
        </w:rPr>
        <w:t>（如适用）</w:t>
      </w:r>
    </w:p>
    <w:p>
      <w:pPr>
        <w:ind w:firstLine="480" w:firstLineChars="200"/>
        <w:rPr>
          <w:rFonts w:hint="eastAsia" w:ascii="仿宋" w:hAnsi="仿宋" w:eastAsia="仿宋" w:cs="仿宋"/>
          <w:color w:val="auto"/>
          <w:kern w:val="0"/>
          <w:sz w:val="24"/>
          <w:szCs w:val="24"/>
        </w:rPr>
      </w:pPr>
      <w:r>
        <w:rPr>
          <w:rFonts w:hint="eastAsia" w:ascii="仿宋" w:hAnsi="仿宋" w:eastAsia="仿宋" w:cs="仿宋"/>
          <w:kern w:val="0"/>
          <w:sz w:val="24"/>
          <w:szCs w:val="24"/>
        </w:rPr>
        <w:t xml:space="preserve">3.1  </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中标金额的</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%向采购方交纳履约保证金；</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3.2  履约保证金待货到验收合格后无息退还，退还保证金，只退投标公司账户，不退个人账户。【见第七部分附表二格式范本】</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3.3  未履行或完全履行采购合同，则没收履约保证金。</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  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p>
    <w:p>
      <w:pPr>
        <w:ind w:firstLine="480" w:firstLineChars="200"/>
        <w:rPr>
          <w:rFonts w:ascii="仿宋" w:hAnsi="仿宋" w:eastAsia="仿宋" w:cs="宋体"/>
          <w:sz w:val="24"/>
          <w:szCs w:val="24"/>
        </w:rPr>
      </w:pPr>
      <w:r>
        <w:rPr>
          <w:rFonts w:hint="eastAsia" w:ascii="仿宋" w:hAnsi="仿宋" w:eastAsia="仿宋" w:cs="宋体"/>
          <w:sz w:val="24"/>
          <w:szCs w:val="24"/>
        </w:rPr>
        <w:t xml:space="preserve">4.2 </w:t>
      </w:r>
      <w:bookmarkStart w:id="86" w:name="_Toc25363"/>
      <w:bookmarkStart w:id="87" w:name="_Toc6143"/>
      <w:bookmarkStart w:id="88" w:name="_Toc23932"/>
      <w:bookmarkStart w:id="89" w:name="_Toc30111"/>
      <w:bookmarkStart w:id="90" w:name="_Toc32201"/>
      <w:bookmarkStart w:id="91" w:name="_Toc31817"/>
      <w:bookmarkStart w:id="92" w:name="_Toc16920"/>
      <w:bookmarkStart w:id="93" w:name="_Toc13449"/>
      <w:bookmarkStart w:id="94" w:name="_Toc4359"/>
      <w:bookmarkStart w:id="95" w:name="_Toc6049"/>
      <w:bookmarkStart w:id="96" w:name="_Toc6093"/>
      <w:bookmarkStart w:id="97" w:name="_Toc11833"/>
      <w:bookmarkStart w:id="98" w:name="_Toc25430"/>
      <w:bookmarkStart w:id="99" w:name="_Toc15099"/>
      <w:bookmarkStart w:id="100" w:name="_Toc21930"/>
      <w:r>
        <w:rPr>
          <w:rFonts w:hint="eastAsia" w:ascii="仿宋" w:hAnsi="仿宋" w:eastAsia="仿宋" w:cs="宋体"/>
          <w:sz w:val="24"/>
          <w:szCs w:val="24"/>
        </w:rPr>
        <w:t xml:space="preserve"> 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857号文）的收费标准计算招标代理服务费，并按收费标准额度下浮50%后收取费用。</w:t>
      </w:r>
    </w:p>
    <w:tbl>
      <w:tblPr>
        <w:tblStyle w:val="24"/>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629" w:type="dxa"/>
            <w:noWrap w:val="0"/>
            <w:vAlign w:val="top"/>
          </w:tcPr>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bookmarkStart w:id="101" w:name="_Toc3878"/>
            <w:r>
              <w:rPr>
                <w:rFonts w:hint="default"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809625</wp:posOffset>
                      </wp:positionH>
                      <wp:positionV relativeFrom="paragraph">
                        <wp:posOffset>26035</wp:posOffset>
                      </wp:positionV>
                      <wp:extent cx="552450" cy="695325"/>
                      <wp:effectExtent l="6350" t="5080" r="12700" b="23495"/>
                      <wp:wrapNone/>
                      <wp:docPr id="2" name="直接箭头连接符 2"/>
                      <wp:cNvGraphicFramePr/>
                      <a:graphic xmlns:a="http://schemas.openxmlformats.org/drawingml/2006/main">
                        <a:graphicData uri="http://schemas.microsoft.com/office/word/2010/wordprocessingShape">
                          <wps:wsp>
                            <wps:cNvCnPr/>
                            <wps:spPr>
                              <a:xfrm>
                                <a:off x="0" y="0"/>
                                <a:ext cx="552450" cy="69532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3.75pt;margin-top:2.05pt;height:54.75pt;width:43.5pt;z-index:251660288;mso-width-relative:page;mso-height-relative:page;" filled="f" stroked="t" coordsize="21600,21600" o:gfxdata="UEsDBAoAAAAAAIdO4kAAAAAAAAAAAAAAAAAEAAAAZHJzL1BLAwQUAAAACACHTuJALqAAhtUAAAAJ&#10;AQAADwAAAGRycy9kb3ducmV2LnhtbE2PMU/DMBCFdyT+g3VIbNRxCC0KcTpUqsTahqHd3PiIo8bn&#10;KHbbwK/nmGD89J7efVetZz+IK06xD6RBLTIQSG2wPXUaPprt0yuImAxZMwRCDV8YYV3f31WmtOFG&#10;O7zuUyd4hGJpNLiUxlLK2Dr0Ji7CiMTZZ5i8SYxTJ+1kbjzuB5ln2VJ60xNfcGbEjcP2vL94Dd/n&#10;TXM4Zit1LFz+rraNG3c4a/34oLI3EAnn9FeGX31Wh5qdTuFCNoqBOV+9cFVDoUBwnquC+cSBel6C&#10;rCv5/4P6B1BLAwQUAAAACACHTuJAZdCSwAUCAADxAwAADgAAAGRycy9lMm9Eb2MueG1srVNLjhMx&#10;EN0jcQfLe9JJh55PK51ZJAwbBJFgDuC43d2W/JPLk04uwQWQWAErhtXsOQ3MHIOyO2Rg2GTBxi67&#10;ql7Vey7PLrZakY3wIK2p6GQ0pkQYbmtp2opevbt8dkYJBGZqpqwRFd0JoBfzp09mvStFbjurauEJ&#10;ghgoe1fRLgRXZhnwTmgGI+uEQWdjvWYBj77Nas96RNcqy8fjk6y3vnbecgGAt8vBSfeI/hhA2zSS&#10;i6Xl11qYMKB6oVhAStBJB3Seum0awcObpgERiKooMg1pxSJor+OazWesbD1zneT7FtgxLTzipJk0&#10;WPQAtWSBkWsv/4HSknsLtgkjbnU2EEmKIIvJ+JE2bzvmROKCUoM7iA7/D5a/3qw8kXVFc0oM0/jg&#10;dx9uf77/fPft5sen2/vvH6P99QvJo1S9gxIzFmbl9ydwKx95bxuv446MyDbJuzvIK7aBcLwsivx5&#10;gcJzdJ2cF9O8iJjZQ7LzEF4Kq0k0KgrBM9l2YWGNwYe0fpIkZptXEIbE3wmxsjKkx3kuzk4LLMFw&#10;MhucCDS1Q3Zg2pQMVsn6UioVU8C364XyZMNwOk6n54vFdN/RX2GxypJBN8QlVwxjZSdY/cLUJOwc&#10;6mbwu9DYgxY1JUrg74pWigxMqmMiUQxlUJMo9CBttNa23iXF0z1OQlJtP7Vx1P48p+yHnz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6gAIbVAAAACQEAAA8AAAAAAAAAAQAgAAAAIgAAAGRycy9k&#10;b3ducmV2LnhtbFBLAQIUABQAAAAIAIdO4kBl0JLABQIAAPEDAAAOAAAAAAAAAAEAIAAAACQBAABk&#10;cnMvZTJvRG9jLnhtbFBLBQYAAAAABgAGAFkBAACbBQAAAAA=&#10;">
                      <v:fill on="f" focussize="0,0"/>
                      <v:stroke weight="1.25pt" color="#739CC3" joinstyle="round"/>
                      <v:imagedata o:title=""/>
                      <o:lock v:ext="edit" aspectratio="f"/>
                    </v:shape>
                  </w:pict>
                </mc:Fallback>
              </mc:AlternateContent>
            </w:r>
            <w:r>
              <w:rPr>
                <w:rFonts w:hint="eastAsia" w:ascii="仿宋" w:hAnsi="仿宋" w:eastAsia="仿宋" w:cs="仿宋"/>
                <w:szCs w:val="21"/>
              </w:rPr>
              <w:t>代理费标准     类别</w: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default"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13335</wp:posOffset>
                      </wp:positionV>
                      <wp:extent cx="1371600" cy="457200"/>
                      <wp:effectExtent l="2540" t="7620" r="16510" b="11430"/>
                      <wp:wrapNone/>
                      <wp:docPr id="1" name="直接箭头连接符 1"/>
                      <wp:cNvGraphicFramePr/>
                      <a:graphic xmlns:a="http://schemas.openxmlformats.org/drawingml/2006/main">
                        <a:graphicData uri="http://schemas.microsoft.com/office/word/2010/wordprocessingShape">
                          <wps:wsp>
                            <wps:cNvCnPr/>
                            <wps:spPr>
                              <a:xfrm>
                                <a:off x="0" y="0"/>
                                <a:ext cx="1371600" cy="457200"/>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pt;margin-top:1.05pt;height:36pt;width:108pt;z-index:251659264;mso-width-relative:page;mso-height-relative:page;" filled="f" stroked="t" coordsize="21600,21600" o:gfxdata="UEsDBAoAAAAAAIdO4kAAAAAAAAAAAAAAAAAEAAAAZHJzL1BLAwQUAAAACACHTuJACD1TE9QAAAAH&#10;AQAADwAAAGRycy9kb3ducmV2LnhtbE2PMW/CMBSE90r8B+shdQPHKSoozQsDElJXSIeymfg1joif&#10;o9hA2l9fM7Xj6U5335XbyfXiRmPoPCOoZQaCuPGm4xbho94vNiBC1Gx075kQvinAtpo9lbow/s4H&#10;uh1jK1IJh0Ij2BiHQsrQWHI6LP1AnLwvPzodkxxbaUZ9T+Wul3mWvUqnO04LVg+0s9RcjleH8HPZ&#10;1Z+nbK1OK5u/q31thwNNiM9zlb2BiDTFvzA88BM6VInp7K9sgugRFi/pSkTIFYhk5+qhzwjrlQJZ&#10;lfI/f/ULUEsDBBQAAAAIAIdO4kBxcz3LBAIAAPIDAAAOAAAAZHJzL2Uyb0RvYy54bWytU0uOEzEQ&#10;3SNxB8t70ukJmQytdGaRMGwQRAIO4Njubkv+yeVJJ5fgAkisgBWwmj2ngeEYlN0hA8MmCzbusl31&#10;qt7r5/nlzmiylQGUszUtR2NKpOVOKNvW9M3rq0cXlEBkVjDtrKzpXgK9XDx8MO99Jc9c57SQgSCI&#10;har3Ne1i9FVRAO+kYTByXlq8bFwwLOI2tIUIrEd0o4uz8fi86F0QPjguAfB0NVzSA2I4BdA1jeJy&#10;5fi1kTYOqEFqFpESdMoDXeRpm0by+LJpQEaia4pMY16xCcabtBaLOavawHyn+GEEdsoI9zgZpiw2&#10;PUKtWGTkOqh/oIziwYFr4og7UwxEsiLIohzf0+ZVx7zMXFBq8EfR4f/B8hfbdSBKoBMosczgD799&#10;d/Pj7cfbr1++f7j5+e19ij9/ImWSqvdQYcXSrsNhB34dEu9dE0z6IiOyy/Luj/LKXSQcD8vJrDwf&#10;o/Ic7x5PZ+iGBFrcVfsA8Zl0hqSgphADU20Xl85a/JMulFljtn0OcSj8XZBaa0t6bDK9mE2xBUNr&#10;NmgJDI1HemDbXAxOK3GltE4lENrNUgeyZWiP2eTJcjk5TPRXWuqyYtANefkqpbGqk0w8tYLEvUfh&#10;LL4XmmYwUlCiJT6vFOXMyJQ+JRPF0BY1SUoP2qZo48Q+S57P0QpZtYNtk9f+3Ofqu6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PVMT1AAAAAcBAAAPAAAAAAAAAAEAIAAAACIAAABkcnMvZG93&#10;bnJldi54bWxQSwECFAAUAAAACACHTuJAcXM9ywQCAADyAwAADgAAAAAAAAABACAAAAAjAQAAZHJz&#10;L2Uyb0RvYy54bWxQSwUGAAAAAAYABgBZAQAAmQUAAAAA&#10;">
                      <v:fill on="f" focussize="0,0"/>
                      <v:stroke weight="1.25pt" color="#739CC3" joinstyle="round"/>
                      <v:imagedata o:title=""/>
                      <o:lock v:ext="edit" aspectratio="f"/>
                    </v:shape>
                  </w:pict>
                </mc:Fallback>
              </mc:AlternateConten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100以下</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100～500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500～1000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1000～5000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5000～10000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10000～100000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100000以上</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outlineLvl w:val="0"/>
        <w:rPr>
          <w:rFonts w:hint="eastAsia" w:ascii="宋体" w:hAnsi="宋体" w:cs="Times New Roman"/>
          <w:b/>
          <w:sz w:val="36"/>
          <w:szCs w:val="24"/>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2"/>
        </w:numPr>
        <w:rPr>
          <w:rFonts w:ascii="仿宋" w:hAnsi="仿宋" w:eastAsia="仿宋" w:cs="Times New Roman"/>
          <w:b/>
          <w:color w:val="auto"/>
          <w:sz w:val="32"/>
          <w:szCs w:val="32"/>
        </w:rPr>
      </w:pPr>
      <w:r>
        <w:rPr>
          <w:rFonts w:hint="eastAsia" w:ascii="仿宋" w:hAnsi="仿宋" w:eastAsia="仿宋" w:cs="Times New Roman"/>
          <w:b/>
          <w:color w:val="auto"/>
          <w:sz w:val="32"/>
          <w:szCs w:val="32"/>
        </w:rPr>
        <w:t>采购需求：</w:t>
      </w:r>
    </w:p>
    <w:p>
      <w:pPr>
        <w:spacing w:line="420" w:lineRule="exact"/>
        <w:ind w:firstLine="480" w:firstLineChars="200"/>
        <w:rPr>
          <w:rFonts w:ascii="仿宋" w:hAnsi="仿宋" w:eastAsia="仿宋" w:cs="仿宋"/>
          <w:bCs/>
          <w:color w:val="auto"/>
          <w:kern w:val="1"/>
          <w:sz w:val="24"/>
        </w:rPr>
      </w:pPr>
      <w:r>
        <w:rPr>
          <w:rFonts w:hint="eastAsia" w:ascii="仿宋" w:hAnsi="仿宋" w:eastAsia="仿宋" w:cs="仿宋"/>
          <w:bCs/>
          <w:color w:val="auto"/>
          <w:kern w:val="1"/>
          <w:sz w:val="24"/>
        </w:rPr>
        <w:t>1、产品必须是全新国产、包装完好，且各项技术指标完全符合国家有关质量检测、环保标准及产品出厂的标准，需提供提供相关产品说明书、合格证及产品检测报告等相关资料。</w:t>
      </w:r>
    </w:p>
    <w:p>
      <w:pPr>
        <w:spacing w:line="420" w:lineRule="exact"/>
        <w:ind w:firstLine="480" w:firstLineChars="200"/>
        <w:rPr>
          <w:color w:val="auto"/>
        </w:rPr>
      </w:pPr>
      <w:r>
        <w:rPr>
          <w:rFonts w:hint="eastAsia" w:ascii="仿宋" w:hAnsi="仿宋" w:eastAsia="仿宋" w:cs="仿宋"/>
          <w:bCs/>
          <w:color w:val="auto"/>
          <w:kern w:val="1"/>
          <w:sz w:val="24"/>
        </w:rPr>
        <w:t>2、中标供应商需按照采购人要求对</w:t>
      </w:r>
      <w:r>
        <w:rPr>
          <w:rFonts w:hint="eastAsia" w:ascii="仿宋" w:hAnsi="仿宋" w:eastAsia="仿宋" w:cs="仿宋"/>
          <w:bCs/>
          <w:color w:val="auto"/>
          <w:kern w:val="1"/>
          <w:sz w:val="24"/>
          <w:lang w:eastAsia="zh-CN"/>
        </w:rPr>
        <w:t>产品</w:t>
      </w:r>
      <w:r>
        <w:rPr>
          <w:rFonts w:hint="eastAsia" w:ascii="仿宋" w:hAnsi="仿宋" w:eastAsia="仿宋" w:cs="仿宋"/>
          <w:bCs/>
          <w:color w:val="auto"/>
          <w:kern w:val="1"/>
          <w:sz w:val="24"/>
        </w:rPr>
        <w:t>进行文字及图案印刷。</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rPr>
        <w:t xml:space="preserve">   </w:t>
      </w:r>
      <w:r>
        <w:rPr>
          <w:rFonts w:hint="eastAsia" w:ascii="仿宋" w:hAnsi="仿宋" w:eastAsia="仿宋" w:cs="Times New Roman"/>
          <w:b/>
          <w:kern w:val="0"/>
          <w:sz w:val="32"/>
          <w:szCs w:val="32"/>
        </w:rPr>
        <w:t>二、技术参数：</w:t>
      </w:r>
      <w:bookmarkStart w:id="102" w:name="_Toc56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jc w:val="center"/>
        <w:rPr>
          <w:rFonts w:hint="eastAsia" w:ascii="方正兰亭黑3_GBK" w:hAnsi="微软雅黑" w:eastAsia="方正兰亭黑3_GBK"/>
          <w:b/>
          <w:color w:val="auto"/>
          <w:sz w:val="36"/>
          <w:highlight w:val="none"/>
        </w:rPr>
      </w:pPr>
      <w:r>
        <w:rPr>
          <w:rFonts w:hint="eastAsia" w:ascii="方正兰亭黑3_GBK" w:hAnsi="微软雅黑" w:eastAsia="方正兰亭黑3_GBK"/>
          <w:b/>
          <w:color w:val="auto"/>
          <w:sz w:val="36"/>
          <w:highlight w:val="none"/>
        </w:rPr>
        <w:t>便携式彩色多普勒超声系统</w:t>
      </w:r>
    </w:p>
    <w:p>
      <w:pPr>
        <w:spacing w:line="220" w:lineRule="atLeast"/>
        <w:rPr>
          <w:rFonts w:ascii="微软雅黑" w:hAnsi="微软雅黑" w:eastAsia="微软雅黑" w:cs="Arial"/>
          <w:b/>
          <w:color w:val="auto"/>
          <w:szCs w:val="21"/>
          <w:highlight w:val="none"/>
        </w:rPr>
      </w:pPr>
      <w:r>
        <w:rPr>
          <w:rFonts w:hint="eastAsia" w:ascii="宋体" w:hAnsi="宋体"/>
          <w:b/>
          <w:color w:val="auto"/>
          <w:sz w:val="28"/>
          <w:szCs w:val="28"/>
        </w:rPr>
        <w:t>设备选型：</w:t>
      </w:r>
      <w:r>
        <w:rPr>
          <w:rFonts w:hint="eastAsia" w:ascii="宋体" w:hAnsi="宋体" w:eastAsia="宋体" w:cs="Times New Roman"/>
          <w:b/>
          <w:color w:val="auto"/>
          <w:sz w:val="28"/>
          <w:szCs w:val="28"/>
        </w:rPr>
        <w:t>便携式彩色多普勒超声系统</w:t>
      </w:r>
      <w:r>
        <w:rPr>
          <w:rFonts w:hint="eastAsia" w:ascii="宋体" w:hAnsi="宋体" w:eastAsia="宋体" w:cs="Times New Roman"/>
          <w:b/>
          <w:color w:val="auto"/>
          <w:sz w:val="28"/>
          <w:szCs w:val="28"/>
          <w:lang w:val="en-US" w:eastAsia="zh-CN"/>
        </w:rPr>
        <w:t xml:space="preserve"> </w:t>
      </w:r>
      <w:r>
        <w:rPr>
          <w:rFonts w:hint="eastAsia" w:ascii="宋体" w:hAnsi="宋体" w:cs="宋体"/>
          <w:b/>
          <w:color w:val="auto"/>
          <w:kern w:val="0"/>
          <w:sz w:val="28"/>
          <w:szCs w:val="28"/>
        </w:rPr>
        <w:t>产地：</w:t>
      </w:r>
      <w:r>
        <w:rPr>
          <w:rFonts w:hint="eastAsia" w:ascii="宋体" w:hAnsi="宋体" w:cs="宋体"/>
          <w:b/>
          <w:color w:val="auto"/>
          <w:kern w:val="0"/>
          <w:sz w:val="28"/>
          <w:szCs w:val="28"/>
          <w:lang w:eastAsia="zh-CN"/>
        </w:rPr>
        <w:t>国产</w:t>
      </w:r>
      <w:r>
        <w:rPr>
          <w:rFonts w:hint="eastAsia" w:ascii="宋体" w:hAnsi="宋体" w:cs="宋体"/>
          <w:b/>
          <w:color w:val="auto"/>
          <w:kern w:val="0"/>
          <w:sz w:val="28"/>
          <w:szCs w:val="28"/>
        </w:rPr>
        <w:t>数量：</w:t>
      </w:r>
      <w:r>
        <w:rPr>
          <w:rFonts w:hint="eastAsia" w:ascii="宋体" w:hAnsi="宋体" w:cs="宋体"/>
          <w:b/>
          <w:color w:val="auto"/>
          <w:kern w:val="0"/>
          <w:sz w:val="28"/>
          <w:szCs w:val="28"/>
          <w:lang w:val="en-US" w:eastAsia="zh-CN"/>
        </w:rPr>
        <w:t>1</w:t>
      </w:r>
      <w:r>
        <w:rPr>
          <w:rFonts w:hint="eastAsia" w:ascii="宋体" w:hAnsi="宋体" w:cs="宋体"/>
          <w:b/>
          <w:color w:val="auto"/>
          <w:kern w:val="0"/>
          <w:sz w:val="28"/>
          <w:szCs w:val="28"/>
        </w:rPr>
        <w:t>台</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平板便携式彩色多普勒超声诊断系统</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用途：用于神经、急诊、腹部、产科、妇科、心脏、小器官、泌尿、血管、儿科等全身应用。</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为确保仪器制造商的生产能力和仪器的先进性，所投型号为2020年以后注册的新产品（须提供首次注册证明文件）具有用户现场升级能力，可满足将来临床应用扩展需求</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★≥19英寸无缝纯平，触摸屏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支持多点、滑动、缩放操作</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 xml:space="preserve">主机自带通过或扩展探头扩展器内置≥3个可激活探头接口； </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主机内置≥</w:t>
      </w:r>
      <w:r>
        <w:rPr>
          <w:rFonts w:hint="eastAsia" w:ascii="宋体" w:hAnsi="宋体" w:cs="Arial"/>
          <w:color w:val="auto"/>
          <w:kern w:val="2"/>
          <w:sz w:val="21"/>
          <w:szCs w:val="21"/>
          <w:highlight w:val="none"/>
          <w:lang w:val="en-US" w:eastAsia="zh-CN" w:bidi="ar-SA"/>
        </w:rPr>
        <w:t>3</w:t>
      </w:r>
      <w:r>
        <w:rPr>
          <w:rFonts w:hint="eastAsia" w:ascii="宋体" w:hAnsi="宋体" w:eastAsia="宋体" w:cs="Arial"/>
          <w:color w:val="auto"/>
          <w:kern w:val="2"/>
          <w:sz w:val="21"/>
          <w:szCs w:val="21"/>
          <w:highlight w:val="none"/>
          <w:lang w:val="en-US" w:eastAsia="zh-CN" w:bidi="ar-SA"/>
        </w:rPr>
        <w:t>个USB 3.0接口</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数字波束增强器</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多倍波束合成</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二维灰阶模式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组织谐波成像模式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宽带频移谐波</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组织特异性成像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频率复合成像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空间复合成像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斑点抑制成像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彩色多普勒成像（包括彩色、能量、方向能量多普勒模式）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频谱多普勒成像：脉冲多普勒、高脉冲重复频率、连续波多普勒</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组织多普勒成像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解剖M型模式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自由臂3D</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具备低机械指数造影模式；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支持左心室心腔显影LVO</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造影定量分析功能</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IMT</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独立角度偏转</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扩展成像（要求凸阵、线阵可用，提供证明图片）</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实时双幅对比成像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一键自动优化（包括应用于二维、彩色及频谱模式，彩色多普勒自动识别，包括ROI框位置、角度自动改变）</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支持全屏放大，≥2档可调，（提供场景证明图片）</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局部放大（支持前端、后端放大）</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支持手动、自动、触摸屏上包络测量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回波增强技术</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智能血流跟踪（根据血管走行，自动识别并跟踪血管，自动调整彩色取样框的位置和角度，自动调整PW取样门的大小和角度，无需手动调节；具备多普勒自动识别功能）</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多普勒自动识别功能</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支持自动锁屏功能</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支持自动唤醒功能</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常规测量软件包（腹部、心脏、血管、小器官，神经，产科、妇科、泌尿、急诊测量软件包）</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图像后处理，可处理参数≥26种</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支持手动触摸屏上注释</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支持手势操作（图像调整、测量和注释、图像浏览）</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穿刺针增强技术，可跟随进针角度随时改变声束偏转角度，支持双屏实时对比显示增强前后效果，支持线阵和凸阵探头（标配）</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磁影技术单元，基于磁场感应技术，通过提示探头与穿刺针空间位置关系的俯视投影图、磁场信号强度、带刻度标尺的引导延长线等图标，能够实时引导、提示针体与针尖位置</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屏幕内具有穿刺中位线，参数显示区可显示靶目标至体表距离，探头中心位置具有穿刺中位点标识，提高穿刺效率及准确性（提供证明图片）；</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实时宽景成像单元</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≥13</w:t>
      </w:r>
      <w:r>
        <w:rPr>
          <w:rFonts w:hint="eastAsia" w:ascii="宋体" w:hAnsi="宋体" w:cs="Arial"/>
          <w:color w:val="auto"/>
          <w:kern w:val="2"/>
          <w:sz w:val="21"/>
          <w:szCs w:val="21"/>
          <w:highlight w:val="none"/>
          <w:lang w:val="en-US" w:eastAsia="zh-CN" w:bidi="ar-SA"/>
        </w:rPr>
        <w:t>4</w:t>
      </w:r>
      <w:r>
        <w:rPr>
          <w:rFonts w:hint="eastAsia" w:ascii="宋体" w:hAnsi="宋体" w:eastAsia="宋体" w:cs="Arial"/>
          <w:color w:val="auto"/>
          <w:kern w:val="2"/>
          <w:sz w:val="21"/>
          <w:szCs w:val="21"/>
          <w:highlight w:val="none"/>
          <w:lang w:val="en-US" w:eastAsia="zh-CN" w:bidi="ar-SA"/>
        </w:rPr>
        <w:t>种体位图</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可支持DICOM 3.0</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内置超声教学软件，解剖图谱，标准的超声图像，扫查位置参考图，以及扫查技巧图文解析，覆盖神经、FAST、心脏、腹部、甲状腺、乳腺、睾丸和妇产等应用，为用户提供在线指导</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智能追踪探头信息，探头内置记忆芯片，可自动记录设备序列号等信息，自动写入病例，便于设备管理与追溯</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自动工作流协议，自动提示检查切面、自动激活彩色多普勒、PW模式，自动添加注释和体（提供主机界面证明图片）</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DVR录像功能模块</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常规测量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距离测量、椭圆及描迹测量面积周长、体积测量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多普勒测量（自动或手动包络测量，自动计算测量参数）</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全科测量包，自动生成报告</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急诊、神经、肌骨、腹部、产科、妇科、小器官、泌尿、血管</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心脏功能专用测量及分析（左室心功能2D/M: Teichholz）</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自动识别左室舒张期切面和左室收缩期切面，同时自动包络心内膜面，自动计算左室舒张期容积、左室收缩期容积，左室射血分数EF以及每搏量SV。（提供证明图片）</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所有模式下可用</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支持手动、自动回放</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支持向后存储和向前存储，时间长度可预置(向后：最大时间360s；向前：90s)</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图像后处理，可对回放图像进行参数调节，可处理参数B模式≥4种、M模式≥3种、彩色模式≥3种、PW模式≥7种。</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支持同步存储</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检查存储</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≥250GB SSD硬盘、内置超声工作站</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多种导出图像格式：动态图像、静态图像以PC格式直接导出，无需特殊软件即能在普通PC 机上直接观看图像。导出、备份图像数据资料同时，可进行实时检查，不影响检查操作</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检查管理</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iStation专用于病人信息管理</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支持网络连接，有线网络，无线网络</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iStorage网络存储</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二维灰阶模式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数字化声束形成器</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数字化全程动态聚焦，数字化可变孔径及动态变迹，A/D≥11bit</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接收方式：发射、接收通道≥1024，多倍信号并行处理</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扫描线：每帧线密度≥512超声线</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发射声束聚焦：发射≥8段</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扫描频率：</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电子凸阵：超声频率范围</w:t>
      </w:r>
      <w:r>
        <w:rPr>
          <w:rFonts w:hint="eastAsia" w:ascii="宋体" w:hAnsi="宋体" w:eastAsia="宋体" w:cs="Arial"/>
          <w:color w:val="auto"/>
          <w:kern w:val="2"/>
          <w:sz w:val="21"/>
          <w:szCs w:val="21"/>
          <w:highlight w:val="none"/>
          <w:lang w:val="en-US" w:eastAsia="zh-CN" w:bidi="ar-SA"/>
        </w:rPr>
        <w:tab/>
      </w:r>
      <w:r>
        <w:rPr>
          <w:rFonts w:hint="eastAsia" w:ascii="宋体" w:hAnsi="宋体" w:eastAsia="宋体" w:cs="Arial"/>
          <w:color w:val="auto"/>
          <w:kern w:val="2"/>
          <w:sz w:val="21"/>
          <w:szCs w:val="21"/>
          <w:highlight w:val="none"/>
          <w:lang w:val="en-US" w:eastAsia="zh-CN" w:bidi="ar-SA"/>
        </w:rPr>
        <w:t>1.1- 5.5 MHz</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电子相控阵：超声频率范围1.5- 10 MHz</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电子线阵：超声频率范围</w:t>
      </w:r>
      <w:r>
        <w:rPr>
          <w:rFonts w:hint="eastAsia" w:ascii="宋体" w:hAnsi="宋体" w:eastAsia="宋体" w:cs="Arial"/>
          <w:color w:val="auto"/>
          <w:kern w:val="2"/>
          <w:sz w:val="21"/>
          <w:szCs w:val="21"/>
          <w:highlight w:val="none"/>
          <w:lang w:val="en-US" w:eastAsia="zh-CN" w:bidi="ar-SA"/>
        </w:rPr>
        <w:tab/>
      </w:r>
      <w:r>
        <w:rPr>
          <w:rFonts w:hint="eastAsia" w:ascii="宋体" w:hAnsi="宋体" w:eastAsia="宋体" w:cs="Arial"/>
          <w:color w:val="auto"/>
          <w:kern w:val="2"/>
          <w:sz w:val="21"/>
          <w:szCs w:val="21"/>
          <w:highlight w:val="none"/>
          <w:lang w:val="en-US" w:eastAsia="zh-CN" w:bidi="ar-SA"/>
        </w:rPr>
        <w:t>3-22 MHz</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预设条件：针对不同的检查脏器，预置最佳图像检查条件</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 xml:space="preserve">最大显示深度:≥36cm（提供图片证明） </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最大帧率: ≥996 帧/秒</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TGC: ≥6段</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二维灰阶：≥256</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动态范围: ≥228（可视可调，提供图片证明）</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增益调节: B/M/D分别独立可调，≥100</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伪彩图谱: ≥7种</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彩色多普勒成像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包括速度、速度方差、能量、方向能量显示等</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显示方式：B/C、B/C/M、B/POWER、B/C/PW</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取样框偏转: ≥±23度 (线阵探头)</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最大帧率: ≥360 帧/秒</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支持B/C 同宽（提供图片证明）</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频谱多普勒模式</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包括脉冲多普勒、高脉冲重复频率、连续多普勒</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显示方式：B, PW，B/PW, B/C/PW, B/CW, B/C/CW等等</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显示控制：反转、零移位、B刷新、D扩展、B/D扩展等</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 xml:space="preserve">可选配探头类型：凸阵、线阵、腔内、相控阵； </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单晶体凸阵探头，单晶体相控阵探头；</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探头频率：</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频率带宽1.1-23MHz（依赖不同探头）</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所有探头均为宽频变频探头,二维、谐波、彩色及频谱多普勒模式分别独立变频，≥3段</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振元：最大有效振元数≥192振元</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穿刺引导</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凸阵、线阵、相控阵具备多角度穿刺引导功能</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w:t>
      </w:r>
      <w:r>
        <w:rPr>
          <w:rFonts w:hint="eastAsia" w:ascii="宋体" w:hAnsi="宋体" w:cs="Arial"/>
          <w:color w:val="auto"/>
          <w:kern w:val="2"/>
          <w:sz w:val="21"/>
          <w:szCs w:val="21"/>
          <w:highlight w:val="none"/>
          <w:lang w:val="en-US" w:eastAsia="zh-CN" w:bidi="ar-SA"/>
        </w:rPr>
        <w:t>标配</w:t>
      </w:r>
      <w:r>
        <w:rPr>
          <w:rFonts w:hint="eastAsia" w:ascii="宋体" w:hAnsi="宋体" w:eastAsia="宋体" w:cs="Arial"/>
          <w:color w:val="auto"/>
          <w:kern w:val="2"/>
          <w:sz w:val="21"/>
          <w:szCs w:val="21"/>
          <w:highlight w:val="none"/>
          <w:lang w:val="en-US" w:eastAsia="zh-CN" w:bidi="ar-SA"/>
        </w:rPr>
        <w:t>凸阵探头频率范围：1.0- 5.5 MHz，扩展后最大角度可达90°</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w:t>
      </w:r>
      <w:r>
        <w:rPr>
          <w:rFonts w:hint="eastAsia" w:ascii="宋体" w:hAnsi="宋体" w:cs="Arial"/>
          <w:color w:val="auto"/>
          <w:kern w:val="2"/>
          <w:sz w:val="21"/>
          <w:szCs w:val="21"/>
          <w:highlight w:val="none"/>
          <w:lang w:val="en-US" w:eastAsia="zh-CN" w:bidi="ar-SA"/>
        </w:rPr>
        <w:t>标配</w:t>
      </w:r>
      <w:r>
        <w:rPr>
          <w:rFonts w:hint="eastAsia" w:ascii="宋体" w:hAnsi="宋体" w:eastAsia="宋体" w:cs="Arial"/>
          <w:color w:val="auto"/>
          <w:kern w:val="2"/>
          <w:sz w:val="21"/>
          <w:szCs w:val="21"/>
          <w:highlight w:val="none"/>
          <w:lang w:val="en-US" w:eastAsia="zh-CN" w:bidi="ar-SA"/>
        </w:rPr>
        <w:t xml:space="preserve">线阵探头频率范围：3-10.1 MHz，扩展后最大角度39° </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w:t>
      </w:r>
      <w:r>
        <w:rPr>
          <w:rFonts w:hint="eastAsia" w:ascii="宋体" w:hAnsi="宋体" w:cs="Arial"/>
          <w:color w:val="auto"/>
          <w:kern w:val="2"/>
          <w:sz w:val="21"/>
          <w:szCs w:val="21"/>
          <w:highlight w:val="none"/>
          <w:lang w:val="en-US" w:eastAsia="zh-CN" w:bidi="ar-SA"/>
        </w:rPr>
        <w:t>标配</w:t>
      </w:r>
      <w:r>
        <w:rPr>
          <w:rFonts w:hint="eastAsia" w:ascii="宋体" w:hAnsi="宋体" w:eastAsia="宋体" w:cs="Arial"/>
          <w:color w:val="auto"/>
          <w:kern w:val="2"/>
          <w:sz w:val="21"/>
          <w:szCs w:val="21"/>
          <w:highlight w:val="none"/>
          <w:lang w:val="en-US" w:eastAsia="zh-CN" w:bidi="ar-SA"/>
        </w:rPr>
        <w:t>相控阵探头频率范围：1.5- 4.3 MHz，最大角度≥88°</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B/M、彩色、能量多普勒、组织多普勒输出功率可选择分级调节</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线阵探头采用按键设计，探头上按键个数≥3个，具有防误触设计和盲点设计，操作简单，并可以自定义功能，如增益、冻结、解冻等功能；</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HDMI: 1个</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USB: 4个，USB 2.0</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网口: 1个</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台车（包括：耦合剂杯套组、储物篮、打印机架、AC电源及电源线、辅助输出电源线、纸巾架）</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自动电源卷线器</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支持机器防盗锁控制</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可支持数字黑白、数字彩色、文本及无线打印机</w:t>
      </w:r>
    </w:p>
    <w:p>
      <w:pPr>
        <w:pStyle w:val="79"/>
        <w:numPr>
          <w:ilvl w:val="0"/>
          <w:numId w:val="3"/>
        </w:numPr>
        <w:spacing w:line="300" w:lineRule="exact"/>
        <w:ind w:left="635" w:leftChars="0" w:hanging="425" w:firstLineChars="0"/>
        <w:jc w:val="left"/>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支持脚踏开关</w:t>
      </w:r>
    </w:p>
    <w:p>
      <w:pPr>
        <w:numPr>
          <w:ilvl w:val="0"/>
          <w:numId w:val="4"/>
        </w:numPr>
        <w:ind w:left="210" w:leftChars="0" w:firstLineChars="0"/>
        <w:rPr>
          <w:rFonts w:hint="eastAsia"/>
          <w:b/>
          <w:bCs/>
          <w:color w:val="auto"/>
          <w:sz w:val="24"/>
          <w:szCs w:val="24"/>
        </w:rPr>
      </w:pPr>
      <w:r>
        <w:rPr>
          <w:rFonts w:hint="eastAsia"/>
          <w:b/>
          <w:bCs/>
          <w:color w:val="auto"/>
          <w:sz w:val="24"/>
          <w:szCs w:val="24"/>
        </w:rPr>
        <w:t>配置：</w:t>
      </w:r>
    </w:p>
    <w:p>
      <w:pPr>
        <w:spacing w:line="160" w:lineRule="atLeast"/>
        <w:rPr>
          <w:rFonts w:hint="eastAsia" w:ascii="宋体" w:hAnsi="宋体" w:cs="宋体"/>
          <w:b/>
          <w:color w:val="auto"/>
          <w:kern w:val="1"/>
          <w:sz w:val="24"/>
          <w:lang w:eastAsia="zh-CN"/>
        </w:rPr>
      </w:pPr>
      <w:r>
        <w:rPr>
          <w:rFonts w:hint="eastAsia" w:ascii="宋体" w:hAnsi="宋体" w:cs="宋体"/>
          <w:b/>
          <w:color w:val="auto"/>
          <w:kern w:val="1"/>
          <w:sz w:val="24"/>
          <w:lang w:eastAsia="zh-CN"/>
        </w:rPr>
        <w:t>全套</w:t>
      </w:r>
    </w:p>
    <w:p>
      <w:pPr>
        <w:spacing w:line="160" w:lineRule="atLeast"/>
        <w:ind w:firstLine="241" w:firstLineChars="100"/>
        <w:rPr>
          <w:rFonts w:hint="eastAsia" w:ascii="宋体" w:hAnsi="宋体" w:cs="宋体"/>
          <w:b/>
          <w:color w:val="auto"/>
          <w:kern w:val="0"/>
          <w:sz w:val="24"/>
          <w:szCs w:val="24"/>
        </w:rPr>
      </w:pPr>
      <w:r>
        <w:rPr>
          <w:rFonts w:hint="eastAsia" w:ascii="宋体" w:hAnsi="宋体" w:cs="宋体"/>
          <w:b/>
          <w:color w:val="auto"/>
          <w:kern w:val="0"/>
          <w:sz w:val="24"/>
          <w:szCs w:val="24"/>
          <w:lang w:eastAsia="zh-CN"/>
        </w:rPr>
        <w:t>三</w:t>
      </w:r>
      <w:r>
        <w:rPr>
          <w:rFonts w:hint="eastAsia" w:ascii="宋体" w:hAnsi="宋体" w:cs="宋体"/>
          <w:b/>
          <w:color w:val="auto"/>
          <w:kern w:val="0"/>
          <w:sz w:val="24"/>
          <w:szCs w:val="24"/>
        </w:rPr>
        <w:t>、其它：</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color w:val="auto"/>
          <w:sz w:val="24"/>
          <w:szCs w:val="24"/>
        </w:rPr>
      </w:pPr>
      <w:r>
        <w:rPr>
          <w:rFonts w:hint="eastAsia"/>
          <w:color w:val="auto"/>
          <w:sz w:val="24"/>
          <w:szCs w:val="24"/>
        </w:rPr>
        <w:t>1、提供原厂产品彩页、技术性能及参数表</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2、提供设备配置的详细清单</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提供零配件和耗材价格表</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★4、凡属于国家规定计量器具范畴的医疗设备均需提供计量检定合格报告。</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★5出现故障</w:t>
      </w:r>
      <w:r>
        <w:rPr>
          <w:rFonts w:hint="eastAsia" w:ascii="Times New Roman" w:hAnsi="Times New Roman" w:eastAsia="宋体" w:cs="Times New Roman"/>
          <w:color w:val="auto"/>
          <w:sz w:val="24"/>
          <w:szCs w:val="24"/>
        </w:rPr>
        <w:t>则提供备用机</w:t>
      </w:r>
    </w:p>
    <w:p>
      <w:pPr>
        <w:numPr>
          <w:ilvl w:val="0"/>
          <w:numId w:val="5"/>
        </w:numPr>
        <w:bidi w:val="0"/>
        <w:ind w:firstLine="486" w:firstLineChars="0"/>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接口费由中标商承担</w:t>
      </w:r>
    </w:p>
    <w:p>
      <w:pPr>
        <w:ind w:firstLine="241" w:firstLineChars="100"/>
        <w:rPr>
          <w:rFonts w:hint="eastAsia"/>
          <w:b/>
          <w:bCs/>
          <w:color w:val="auto"/>
          <w:sz w:val="24"/>
          <w:szCs w:val="24"/>
        </w:rPr>
      </w:pPr>
      <w:r>
        <w:rPr>
          <w:rFonts w:hint="eastAsia"/>
          <w:b/>
          <w:bCs/>
          <w:color w:val="auto"/>
          <w:sz w:val="24"/>
          <w:szCs w:val="24"/>
        </w:rPr>
        <w:t>四、售后服务要求：</w:t>
      </w:r>
    </w:p>
    <w:p>
      <w:pPr>
        <w:bidi w:val="0"/>
        <w:ind w:firstLine="486" w:firstLineChars="0"/>
        <w:jc w:val="left"/>
        <w:rPr>
          <w:rFonts w:hint="default" w:ascii="Times New Roman" w:hAnsi="Times New Roman" w:eastAsia="宋体" w:cs="Times New Roman"/>
          <w:sz w:val="24"/>
          <w:szCs w:val="24"/>
          <w:lang w:val="en-US" w:eastAsia="zh-CN"/>
        </w:rPr>
      </w:pPr>
      <w:r>
        <w:rPr>
          <w:rFonts w:hint="eastAsia" w:ascii="宋体" w:hAnsi="宋体"/>
          <w:color w:val="auto"/>
          <w:sz w:val="24"/>
          <w:szCs w:val="24"/>
        </w:rPr>
        <w:t>验收合格后</w:t>
      </w:r>
      <w:r>
        <w:rPr>
          <w:rFonts w:hint="eastAsia" w:ascii="宋体" w:hAnsi="宋体" w:cs="Arial"/>
          <w:color w:val="auto"/>
          <w:sz w:val="24"/>
          <w:szCs w:val="24"/>
        </w:rPr>
        <w:t>整机免费保修</w:t>
      </w:r>
      <w:r>
        <w:rPr>
          <w:rFonts w:hint="eastAsia" w:ascii="宋体" w:hAnsi="宋体" w:cs="Arial"/>
          <w:color w:val="auto"/>
          <w:sz w:val="24"/>
          <w:szCs w:val="24"/>
          <w:lang w:val="en-US" w:eastAsia="zh-CN"/>
        </w:rPr>
        <w:t>4</w:t>
      </w:r>
      <w:r>
        <w:rPr>
          <w:rFonts w:hint="eastAsia" w:ascii="宋体" w:hAnsi="宋体" w:cs="Arial"/>
          <w:color w:val="auto"/>
          <w:sz w:val="24"/>
          <w:szCs w:val="24"/>
        </w:rPr>
        <w:t>年，</w:t>
      </w:r>
      <w:r>
        <w:rPr>
          <w:rFonts w:hint="eastAsia" w:ascii="宋体" w:hAnsi="宋体"/>
          <w:color w:val="auto"/>
          <w:sz w:val="24"/>
          <w:szCs w:val="24"/>
        </w:rPr>
        <w:t>终身维护，如设备出现问题，供货方维修人员在接到通知2小时内，到达现场进行维修，</w:t>
      </w:r>
      <w:r>
        <w:rPr>
          <w:rFonts w:hint="eastAsia" w:ascii="宋体" w:hAnsi="宋体" w:cs="宋体"/>
          <w:color w:val="auto"/>
          <w:kern w:val="0"/>
          <w:sz w:val="24"/>
          <w:szCs w:val="24"/>
        </w:rPr>
        <w:t>24小时解决</w:t>
      </w:r>
      <w:r>
        <w:rPr>
          <w:rFonts w:hint="eastAsia" w:ascii="宋体" w:hAnsi="宋体"/>
          <w:color w:val="auto"/>
          <w:sz w:val="24"/>
          <w:szCs w:val="24"/>
        </w:rPr>
        <w:t>问题</w:t>
      </w:r>
      <w:r>
        <w:rPr>
          <w:rFonts w:hint="eastAsia" w:ascii="宋体" w:hAnsi="宋体" w:cs="宋体"/>
          <w:color w:val="auto"/>
          <w:kern w:val="0"/>
          <w:sz w:val="24"/>
          <w:szCs w:val="24"/>
        </w:rPr>
        <w:t>，不能解决则提供备用机。</w:t>
      </w:r>
      <w:r>
        <w:rPr>
          <w:rFonts w:hint="eastAsia" w:ascii="宋体" w:hAnsi="宋体" w:cs="宋体"/>
          <w:color w:val="auto"/>
          <w:sz w:val="24"/>
          <w:szCs w:val="24"/>
        </w:rPr>
        <w:t>提供全套的操作手册及维修手册、光盘等，如有密码，则密码开放，免费培训操作及维修人员。</w:t>
      </w:r>
    </w:p>
    <w:p>
      <w:pPr>
        <w:pStyle w:val="21"/>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lang w:val="en-US" w:eastAsia="zh-CN"/>
          <w14:textFill>
            <w14:solidFill>
              <w14:schemeClr w14:val="tx1"/>
            </w14:solidFill>
          </w14:textFill>
        </w:rPr>
        <w:t xml:space="preserve"> </w:t>
      </w:r>
      <w:r>
        <w:rPr>
          <w:rFonts w:hint="eastAsia" w:cs="Times New Roman"/>
          <w:b/>
          <w:color w:val="000000" w:themeColor="text1"/>
          <w:kern w:val="2"/>
          <w:sz w:val="36"/>
          <w:highlight w:val="none"/>
          <w14:textFill>
            <w14:solidFill>
              <w14:schemeClr w14:val="tx1"/>
            </w14:solidFill>
          </w14:textFill>
        </w:rPr>
        <w:t>第四部</w:t>
      </w:r>
      <w:r>
        <w:rPr>
          <w:rFonts w:hint="eastAsia" w:cs="Times New Roman"/>
          <w:b/>
          <w:color w:val="auto"/>
          <w:kern w:val="2"/>
          <w:sz w:val="36"/>
        </w:rPr>
        <w:t>分 商务部分</w:t>
      </w:r>
      <w:bookmarkEnd w:id="102"/>
    </w:p>
    <w:p>
      <w:pPr>
        <w:pStyle w:val="42"/>
        <w:ind w:firstLine="643"/>
        <w:jc w:val="center"/>
        <w:rPr>
          <w:rFonts w:ascii="仿宋_GB2312" w:hAnsi="Arial" w:eastAsia="仿宋_GB2312" w:cs="Times New Roman"/>
          <w:sz w:val="32"/>
          <w:szCs w:val="32"/>
        </w:rPr>
      </w:pPr>
      <w:bookmarkStart w:id="103" w:name="_Toc14169"/>
      <w:bookmarkStart w:id="104" w:name="_Toc16709"/>
      <w:bookmarkStart w:id="105" w:name="_Toc19161"/>
      <w:bookmarkStart w:id="106" w:name="_Toc17593"/>
      <w:bookmarkStart w:id="107" w:name="_Toc6426"/>
      <w:bookmarkStart w:id="108" w:name="_Toc9620"/>
      <w:bookmarkStart w:id="109" w:name="_Toc28964"/>
      <w:bookmarkStart w:id="110" w:name="_Toc16727"/>
      <w:bookmarkStart w:id="111" w:name="_Toc22289"/>
      <w:bookmarkStart w:id="112" w:name="_Toc29632"/>
      <w:bookmarkStart w:id="113" w:name="_Toc26049"/>
      <w:bookmarkStart w:id="114" w:name="_Toc30987"/>
      <w:bookmarkStart w:id="115" w:name="_Toc14732"/>
      <w:bookmarkStart w:id="116" w:name="_Toc2002"/>
      <w:bookmarkStart w:id="117" w:name="_Toc2443"/>
      <w:bookmarkStart w:id="118" w:name="_Toc22471"/>
      <w:r>
        <w:rPr>
          <w:rFonts w:hint="eastAsia" w:ascii="仿宋_GB2312" w:hAnsi="Arial" w:eastAsia="仿宋_GB2312" w:cs="Times New Roman"/>
          <w:sz w:val="32"/>
          <w:szCs w:val="32"/>
        </w:rPr>
        <w:t xml:space="preserve">第一章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_GB2312" w:hAnsi="Arial" w:eastAsia="仿宋_GB2312" w:cs="Times New Roman"/>
          <w:sz w:val="32"/>
          <w:szCs w:val="32"/>
        </w:rPr>
        <w:t>付款方式及程序</w:t>
      </w:r>
      <w:bookmarkEnd w:id="118"/>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color w:val="auto"/>
          <w:sz w:val="24"/>
          <w:szCs w:val="20"/>
        </w:rPr>
      </w:pPr>
      <w:r>
        <w:rPr>
          <w:rFonts w:hint="eastAsia" w:ascii="仿宋" w:hAnsi="仿宋" w:eastAsia="仿宋" w:cs="Times New Roman"/>
          <w:sz w:val="24"/>
          <w:szCs w:val="20"/>
        </w:rPr>
        <w:t>本次招标</w:t>
      </w:r>
      <w:r>
        <w:rPr>
          <w:rFonts w:hint="eastAsia" w:ascii="仿宋" w:hAnsi="仿宋" w:eastAsia="仿宋" w:cs="Times New Roman"/>
          <w:color w:val="auto"/>
          <w:sz w:val="24"/>
          <w:szCs w:val="20"/>
        </w:rPr>
        <w:t>所述的</w:t>
      </w:r>
      <w:r>
        <w:rPr>
          <w:rFonts w:hint="eastAsia" w:ascii="仿宋" w:hAnsi="仿宋" w:eastAsia="仿宋" w:cs="Times New Roman"/>
          <w:color w:val="auto"/>
          <w:sz w:val="24"/>
          <w:szCs w:val="20"/>
          <w:lang w:eastAsia="zh-CN"/>
        </w:rPr>
        <w:t>事业单位收入</w:t>
      </w:r>
      <w:r>
        <w:rPr>
          <w:rFonts w:hint="eastAsia" w:ascii="仿宋" w:hAnsi="仿宋" w:eastAsia="仿宋" w:cs="Times New Roman"/>
          <w:color w:val="auto"/>
          <w:sz w:val="24"/>
          <w:szCs w:val="20"/>
        </w:rPr>
        <w:t>均以人民币支付。</w:t>
      </w:r>
    </w:p>
    <w:p>
      <w:pPr>
        <w:numPr>
          <w:ilvl w:val="0"/>
          <w:numId w:val="6"/>
        </w:numPr>
        <w:ind w:firstLine="477" w:firstLineChars="198"/>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p>
      <w:pPr>
        <w:ind w:left="479" w:leftChars="228" w:firstLine="480" w:firstLineChars="200"/>
        <w:rPr>
          <w:rFonts w:hint="eastAsia" w:ascii="仿宋" w:hAnsi="仿宋" w:eastAsia="仿宋" w:cs="Times New Roman"/>
          <w:sz w:val="24"/>
          <w:szCs w:val="20"/>
        </w:rPr>
      </w:pPr>
      <w:r>
        <w:rPr>
          <w:rFonts w:hint="eastAsia" w:ascii="仿宋" w:hAnsi="仿宋" w:eastAsia="仿宋" w:cs="Times New Roman"/>
          <w:sz w:val="24"/>
          <w:szCs w:val="20"/>
        </w:rPr>
        <w:t>甲方收到乙方提供的设备并由乙方安装调试完成、进行了相关验收和人员培训合格后，乙方应向甲方开具全额正规发票，甲方收到乙方开具的全额发票后的30个工作日内向乙方支付合同款总额的40%；机器完成验收，正常使用半年后，甲方接到乙方的付款通知后30个工作日内向乙方付合同款总额的20%；机器完成验收，正常使用18个月后，甲方接到乙方的付款通知后30个工作日内向乙方付合同款总额的30%；余款合同款总额的10%作为质保金，3年质保期满无质量问题发生的，甲方收到乙方的付款通知后30个工作日内向乙方支付合同质保金。</w:t>
      </w:r>
    </w:p>
    <w:p>
      <w:pPr>
        <w:ind w:left="479" w:leftChars="228" w:firstLine="480" w:firstLineChars="200"/>
        <w:rPr>
          <w:rFonts w:hint="eastAsia" w:ascii="仿宋" w:hAnsi="仿宋" w:eastAsia="仿宋" w:cs="Times New Roman"/>
          <w:sz w:val="24"/>
          <w:szCs w:val="20"/>
        </w:rPr>
      </w:pPr>
      <w:r>
        <w:rPr>
          <w:rFonts w:hint="eastAsia" w:ascii="仿宋" w:hAnsi="仿宋" w:eastAsia="仿宋" w:cs="Times New Roman"/>
          <w:sz w:val="24"/>
          <w:szCs w:val="20"/>
        </w:rPr>
        <w:t>甲方未收到发票的，有权不予支付相应款项直至乙方提供合格发票，并不承担延迟付款责任。发票认证通过是付款的必要前提之一。</w:t>
      </w:r>
    </w:p>
    <w:p>
      <w:pPr>
        <w:ind w:left="479" w:leftChars="228" w:firstLine="480" w:firstLineChars="200"/>
        <w:rPr>
          <w:rFonts w:hint="eastAsia" w:ascii="仿宋" w:hAnsi="仿宋" w:eastAsia="仿宋" w:cs="Times New Roman"/>
          <w:sz w:val="24"/>
          <w:szCs w:val="20"/>
        </w:rPr>
      </w:pPr>
      <w:r>
        <w:rPr>
          <w:rFonts w:hint="eastAsia" w:ascii="仿宋" w:hAnsi="仿宋" w:eastAsia="仿宋" w:cs="Times New Roman"/>
          <w:sz w:val="24"/>
          <w:szCs w:val="20"/>
        </w:rPr>
        <w:t>乙方应对其指定的账号信息的真实性、安全性、正确性负责，因乙方收款信息问题造成的全部后果均由乙方自行承担。</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pPr>
      <w:r>
        <w:rPr>
          <w:rFonts w:hint="eastAsia" w:ascii="仿宋_GB2312" w:hAnsi="Arial" w:eastAsia="仿宋_GB2312" w:cs="Times New Roman"/>
          <w:sz w:val="24"/>
          <w:szCs w:val="20"/>
        </w:rPr>
        <w:t>由采购人办理具体付款手续。</w:t>
      </w:r>
    </w:p>
    <w:p>
      <w:pPr>
        <w:pStyle w:val="42"/>
        <w:numPr>
          <w:ilvl w:val="0"/>
          <w:numId w:val="7"/>
        </w:numPr>
        <w:ind w:firstLine="643"/>
        <w:jc w:val="center"/>
        <w:rPr>
          <w:rFonts w:ascii="仿宋_GB2312" w:hAnsi="Arial" w:eastAsia="仿宋_GB2312" w:cs="Times New Roman"/>
          <w:sz w:val="32"/>
          <w:szCs w:val="32"/>
        </w:rPr>
      </w:pPr>
      <w:bookmarkStart w:id="119" w:name="_Toc6201_WPSOffice_Level2"/>
      <w:bookmarkStart w:id="120" w:name="_Toc31350"/>
      <w:bookmarkStart w:id="121" w:name="_Toc6445"/>
      <w:bookmarkStart w:id="122" w:name="_Toc20952"/>
      <w:bookmarkStart w:id="123" w:name="_Toc20755"/>
      <w:bookmarkStart w:id="124" w:name="_Toc12952"/>
      <w:bookmarkStart w:id="125" w:name="_Toc31752"/>
      <w:bookmarkStart w:id="126" w:name="_Toc11928"/>
      <w:bookmarkStart w:id="127" w:name="_Toc171"/>
      <w:bookmarkStart w:id="128" w:name="_Toc16332"/>
      <w:bookmarkStart w:id="129" w:name="_Toc13489"/>
      <w:bookmarkStart w:id="130" w:name="_Toc22094"/>
      <w:bookmarkStart w:id="131" w:name="_Toc32522"/>
      <w:bookmarkStart w:id="132" w:name="_Toc29652"/>
      <w:bookmarkStart w:id="133" w:name="_Toc16211"/>
      <w:bookmarkStart w:id="134" w:name="_Toc28648"/>
      <w:bookmarkStart w:id="135" w:name="_Toc2249"/>
      <w:bookmarkStart w:id="136" w:name="_Toc16263"/>
      <w:bookmarkStart w:id="137" w:name="_Toc11674"/>
      <w:bookmarkStart w:id="138" w:name="_Toc32653"/>
      <w:bookmarkStart w:id="139" w:name="_Toc25389"/>
      <w:bookmarkStart w:id="140" w:name="_Toc7126"/>
      <w:bookmarkStart w:id="141" w:name="_Toc21772"/>
      <w:bookmarkStart w:id="142" w:name="_Toc21972"/>
      <w:bookmarkStart w:id="143" w:name="_Toc14435"/>
      <w:bookmarkStart w:id="144" w:name="_Toc1436"/>
      <w:bookmarkStart w:id="145" w:name="_Toc16091"/>
      <w:bookmarkStart w:id="146" w:name="_Toc10227"/>
      <w:bookmarkStart w:id="147" w:name="_Toc9490"/>
      <w:bookmarkStart w:id="148" w:name="_Toc1558"/>
      <w:bookmarkStart w:id="149" w:name="_Toc17002"/>
      <w:bookmarkStart w:id="150" w:name="_Toc13491"/>
      <w:r>
        <w:rPr>
          <w:rFonts w:hint="eastAsia" w:ascii="仿宋_GB2312" w:hAnsi="Arial" w:eastAsia="仿宋_GB2312" w:cs="Times New Roman"/>
          <w:sz w:val="32"/>
          <w:szCs w:val="32"/>
        </w:rPr>
        <w:t>售后服务要求</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ind w:firstLine="480" w:firstLineChars="200"/>
        <w:rPr>
          <w:rFonts w:hint="eastAsia" w:ascii="仿宋_GB2312" w:hAnsi="Arial" w:eastAsia="仿宋_GB2312" w:cs="Times New Roman"/>
          <w:sz w:val="24"/>
          <w:szCs w:val="20"/>
          <w:lang w:val="en-US" w:eastAsia="zh-CN"/>
        </w:rPr>
      </w:pPr>
      <w:bookmarkStart w:id="151" w:name="_Toc19637"/>
      <w:r>
        <w:rPr>
          <w:rFonts w:hint="eastAsia" w:ascii="仿宋_GB2312" w:hAnsi="Arial" w:eastAsia="仿宋_GB2312" w:cs="Times New Roman"/>
          <w:sz w:val="24"/>
          <w:szCs w:val="20"/>
          <w:lang w:val="en-US" w:eastAsia="zh-CN"/>
        </w:rPr>
        <w:t>1、设备（货物）验收合格后，由乙方免费保修3年，如乙方不具备自行维修的资质，可指定厂家指定的售后维保商（或厂家）向甲方履行质保义务。保修期后仍由乙方负责终身维修，乙方可委托厂家指定的售后维保商（或厂家）向甲方提供维保服务。在免费质保期内，乙方履行保修义务应免收材料和人工等一切费用，人为损坏不在保修范围内；免费保修期后仍由乙方或乙方指定的售后维保商（或厂家）负责终身维修，免费保修期满以后乙方或乙方指定的售后维保商（或厂家）履行保修义务只收取甲方材料费，其他费用予以免除。乙方指定的售后维保商（或厂家）未按照本合同约定履行质保义务的，视为乙方违约，乙方应根据本合同的约定承担违约责任。</w:t>
      </w:r>
    </w:p>
    <w:p>
      <w:pPr>
        <w:ind w:firstLine="480" w:firstLineChars="200"/>
        <w:rPr>
          <w:rFonts w:hint="eastAsia" w:ascii="仿宋_GB2312" w:hAnsi="Arial" w:eastAsia="仿宋_GB2312" w:cs="Times New Roman"/>
          <w:sz w:val="24"/>
          <w:szCs w:val="20"/>
          <w:lang w:val="en-US" w:eastAsia="zh-CN"/>
        </w:rPr>
      </w:pPr>
      <w:r>
        <w:rPr>
          <w:rFonts w:hint="eastAsia" w:ascii="仿宋_GB2312" w:hAnsi="Arial" w:eastAsia="仿宋_GB2312" w:cs="Times New Roman"/>
          <w:sz w:val="24"/>
          <w:szCs w:val="20"/>
          <w:lang w:val="en-US" w:eastAsia="zh-CN"/>
        </w:rPr>
        <w:t>2.乙方或乙方指定的售后维保商（或厂家）自收到甲方维修要求（电话、微信、QQ、电子邮件、传真等不限）后应当在30分钟内响应，2小时内提出解决方案并开始进行维修。乙方在甲方提出维修要求24小时内不能维修到位的，则自24小时届满，乙方即有义务提供备用机供甲方使用。备用机使用期限超过7日的，该备用机须为全新的，且功能、能耗及使用便利性不得低于本合同项下的机器设备。乙方逾期维修，甲方可自行组织维修，但相关费用由乙方承担，甲方可直接从乙方质保金中扣除，扣除后乙方应在5个日历日内将质保金补足。</w:t>
      </w:r>
    </w:p>
    <w:p>
      <w:pPr>
        <w:ind w:firstLine="480" w:firstLineChars="200"/>
        <w:rPr>
          <w:rFonts w:hint="eastAsia" w:ascii="仿宋_GB2312" w:hAnsi="Arial" w:eastAsia="仿宋_GB2312" w:cs="Times New Roman"/>
          <w:sz w:val="24"/>
          <w:szCs w:val="20"/>
          <w:lang w:val="en-US" w:eastAsia="zh-CN"/>
        </w:rPr>
      </w:pPr>
      <w:r>
        <w:rPr>
          <w:rFonts w:hint="eastAsia" w:ascii="仿宋_GB2312" w:hAnsi="Arial" w:eastAsia="仿宋_GB2312" w:cs="Times New Roman"/>
          <w:sz w:val="24"/>
          <w:szCs w:val="20"/>
          <w:lang w:val="en-US" w:eastAsia="zh-CN"/>
        </w:rPr>
        <w:t>3.质保期内计算机系统乙方负责免费升级。其中系统中使用的厂家自主知识产权的系统软件，由乙方负责联系厂家进行终身免费升级和保修。除正常维修外，乙方应定期派工程师进行设备检查和维护。</w:t>
      </w:r>
    </w:p>
    <w:p>
      <w:pPr>
        <w:ind w:firstLine="480" w:firstLineChars="200"/>
        <w:rPr>
          <w:rFonts w:hint="eastAsia" w:ascii="仿宋_GB2312" w:hAnsi="Arial" w:eastAsia="仿宋_GB2312" w:cs="Times New Roman"/>
          <w:sz w:val="24"/>
          <w:szCs w:val="20"/>
          <w:lang w:val="en-US" w:eastAsia="zh-CN"/>
        </w:rPr>
      </w:pPr>
      <w:r>
        <w:rPr>
          <w:rFonts w:hint="eastAsia" w:ascii="仿宋_GB2312" w:hAnsi="Arial" w:eastAsia="仿宋_GB2312" w:cs="Times New Roman"/>
          <w:sz w:val="24"/>
          <w:szCs w:val="20"/>
          <w:lang w:val="en-US" w:eastAsia="zh-CN"/>
        </w:rPr>
        <w:t>4.乙方在中国国内设有维护部门和零备件库，保证对合同设备所需的零备件长期（本设备使用年限）供应。</w:t>
      </w: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jc w:val="center"/>
        <w:outlineLvl w:val="1"/>
        <w:rPr>
          <w:rFonts w:ascii="仿宋_GB2312" w:hAnsi="Arial" w:eastAsia="仿宋_GB2312" w:cs="Times New Roman"/>
          <w:b/>
          <w:sz w:val="32"/>
          <w:szCs w:val="32"/>
        </w:rPr>
      </w:pPr>
      <w:bookmarkStart w:id="152" w:name="_Toc12060"/>
      <w:bookmarkStart w:id="153" w:name="_Toc9296"/>
      <w:bookmarkStart w:id="154" w:name="_Toc5067"/>
      <w:bookmarkStart w:id="155" w:name="_Toc22932"/>
      <w:bookmarkStart w:id="156" w:name="_Toc16431"/>
      <w:bookmarkStart w:id="157" w:name="_Toc11673"/>
      <w:bookmarkStart w:id="158" w:name="_Toc24547"/>
      <w:bookmarkStart w:id="159" w:name="_Toc2693"/>
      <w:bookmarkStart w:id="160" w:name="_Toc32428"/>
      <w:bookmarkStart w:id="161" w:name="_Toc23827"/>
      <w:bookmarkStart w:id="162" w:name="_Toc24345"/>
      <w:bookmarkStart w:id="163" w:name="_Toc5857"/>
      <w:bookmarkStart w:id="164" w:name="_Toc5601"/>
      <w:bookmarkStart w:id="165" w:name="_Toc14569"/>
      <w:bookmarkStart w:id="166" w:name="_Toc3860"/>
      <w:bookmarkStart w:id="167" w:name="_Toc13642"/>
      <w:r>
        <w:rPr>
          <w:rFonts w:hint="eastAsia" w:ascii="仿宋_GB2312" w:hAnsi="Arial" w:eastAsia="仿宋_GB2312" w:cs="Times New Roman"/>
          <w:b/>
          <w:sz w:val="32"/>
          <w:szCs w:val="32"/>
        </w:rPr>
        <w:t>第一章 评标委员会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hint="eastAsia"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3</w:t>
      </w:r>
      <w:r>
        <w:rPr>
          <w:rFonts w:hint="eastAsia" w:ascii="仿宋" w:hAnsi="仿宋" w:eastAsia="仿宋" w:cs="Times New Roman"/>
          <w:spacing w:val="-2"/>
          <w:sz w:val="24"/>
          <w:szCs w:val="24"/>
        </w:rPr>
        <w:t xml:space="preserve">  </w:t>
      </w:r>
      <w:r>
        <w:rPr>
          <w:rFonts w:hint="eastAsia" w:ascii="仿宋" w:hAnsi="仿宋" w:eastAsia="仿宋" w:cs="Times New Roman"/>
          <w:color w:val="FF0000"/>
          <w:spacing w:val="-2"/>
          <w:sz w:val="24"/>
          <w:szCs w:val="24"/>
        </w:rPr>
        <w:t>评标委员</w:t>
      </w:r>
      <w:r>
        <w:rPr>
          <w:rFonts w:hint="eastAsia" w:ascii="仿宋" w:hAnsi="仿宋" w:eastAsia="仿宋" w:cs="Times New Roman"/>
          <w:spacing w:val="-2"/>
          <w:sz w:val="24"/>
          <w:szCs w:val="24"/>
        </w:rPr>
        <w:t>会有关</w:t>
      </w:r>
      <w:r>
        <w:rPr>
          <w:rFonts w:hint="eastAsia" w:ascii="仿宋" w:hAnsi="仿宋" w:eastAsia="仿宋" w:cs="Times New Roman"/>
          <w:spacing w:val="-2"/>
          <w:sz w:val="24"/>
          <w:szCs w:val="24"/>
          <w:lang w:val="en-US" w:eastAsia="zh-CN"/>
        </w:rPr>
        <w:t>设备</w:t>
      </w:r>
      <w:r>
        <w:rPr>
          <w:rFonts w:hint="eastAsia" w:ascii="仿宋" w:hAnsi="仿宋" w:eastAsia="仿宋" w:cs="Times New Roman"/>
          <w:spacing w:val="-2"/>
          <w:sz w:val="24"/>
          <w:szCs w:val="24"/>
        </w:rPr>
        <w:t>技术、经济等方面的专家和采购人熟悉相关业务的代表人员组成，成员为5人的单数</w:t>
      </w:r>
      <w:r>
        <w:rPr>
          <w:rFonts w:hint="eastAsia" w:ascii="仿宋" w:hAnsi="仿宋" w:eastAsia="仿宋" w:cs="Times New Roman"/>
          <w:spacing w:val="-2"/>
          <w:sz w:val="24"/>
          <w:szCs w:val="24"/>
          <w:lang w:eastAsia="zh-CN"/>
        </w:rPr>
        <w:t>，</w:t>
      </w:r>
      <w:r>
        <w:rPr>
          <w:rFonts w:hint="eastAsia" w:ascii="仿宋" w:hAnsi="仿宋" w:eastAsia="仿宋" w:cs="Times New Roman"/>
          <w:spacing w:val="-2"/>
          <w:sz w:val="24"/>
          <w:szCs w:val="24"/>
          <w:lang w:val="en-US" w:eastAsia="zh-CN"/>
        </w:rPr>
        <w:t>1人采购业主</w:t>
      </w:r>
      <w:r>
        <w:rPr>
          <w:rFonts w:hint="eastAsia" w:ascii="仿宋" w:hAnsi="仿宋" w:eastAsia="仿宋" w:cs="Times New Roman"/>
          <w:spacing w:val="-2"/>
          <w:sz w:val="24"/>
          <w:szCs w:val="24"/>
        </w:rPr>
        <w:t>。</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jc w:val="center"/>
        <w:rPr>
          <w:rFonts w:ascii="仿宋_GB2312" w:hAnsi="宋体" w:eastAsia="仿宋_GB2312" w:cs="Times New Roman"/>
          <w:b/>
          <w:sz w:val="24"/>
          <w:szCs w:val="20"/>
        </w:rPr>
      </w:pPr>
      <w:bookmarkStart w:id="168" w:name="_Toc5221"/>
      <w:bookmarkStart w:id="169" w:name="_Toc29911"/>
      <w:bookmarkStart w:id="170" w:name="_Toc14029"/>
      <w:bookmarkStart w:id="171" w:name="_Toc27601"/>
      <w:bookmarkStart w:id="172" w:name="_Toc18663"/>
      <w:bookmarkStart w:id="173" w:name="_Toc26278"/>
      <w:bookmarkStart w:id="174" w:name="_Toc30123"/>
      <w:bookmarkStart w:id="175" w:name="_Toc3158"/>
      <w:bookmarkStart w:id="176" w:name="_Toc11010"/>
      <w:bookmarkStart w:id="177" w:name="_Toc31133"/>
      <w:bookmarkStart w:id="178" w:name="_Toc5310"/>
      <w:bookmarkStart w:id="179" w:name="_Toc30581"/>
      <w:bookmarkStart w:id="180" w:name="_Toc5971"/>
      <w:bookmarkStart w:id="181" w:name="_Toc20987"/>
      <w:bookmarkStart w:id="182" w:name="_Toc17276"/>
      <w:r>
        <w:rPr>
          <w:rFonts w:hint="eastAsia" w:ascii="仿宋_GB2312" w:hAnsi="宋体" w:eastAsia="仿宋_GB2312" w:cs="Times New Roman"/>
          <w:b/>
          <w:sz w:val="32"/>
          <w:szCs w:val="32"/>
        </w:rPr>
        <w:t>第二章</w:t>
      </w:r>
      <w:bookmarkEnd w:id="168"/>
      <w:bookmarkEnd w:id="169"/>
      <w:bookmarkEnd w:id="170"/>
      <w:bookmarkEnd w:id="171"/>
      <w:bookmarkEnd w:id="172"/>
      <w:bookmarkEnd w:id="173"/>
      <w:bookmarkEnd w:id="174"/>
      <w:bookmarkEnd w:id="175"/>
      <w:bookmarkEnd w:id="176"/>
      <w:bookmarkEnd w:id="177"/>
      <w:bookmarkEnd w:id="178"/>
      <w:bookmarkEnd w:id="179"/>
      <w:bookmarkStart w:id="183" w:name="_Toc5996"/>
      <w:bookmarkStart w:id="184" w:name="_Toc5921"/>
      <w:bookmarkStart w:id="185" w:name="_Toc4041"/>
      <w:bookmarkStart w:id="186" w:name="_Toc23163"/>
      <w:bookmarkStart w:id="187" w:name="_Toc31036"/>
      <w:bookmarkStart w:id="188" w:name="_Toc18928"/>
      <w:bookmarkStart w:id="189" w:name="_Toc30083"/>
      <w:bookmarkStart w:id="190" w:name="_Toc20347"/>
      <w:bookmarkStart w:id="191" w:name="_Toc9579"/>
      <w:bookmarkStart w:id="192" w:name="_Toc11172"/>
      <w:bookmarkStart w:id="193" w:name="_Toc7041"/>
      <w:bookmarkStart w:id="194" w:name="_Toc29733"/>
      <w:r>
        <w:rPr>
          <w:rFonts w:hint="eastAsia" w:ascii="仿宋_GB2312" w:hAnsi="宋体" w:eastAsia="仿宋_GB2312" w:cs="Times New Roman"/>
          <w:b/>
          <w:sz w:val="32"/>
          <w:szCs w:val="32"/>
        </w:rPr>
        <w:t xml:space="preserve"> 开标 评标和中标</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sz w:val="24"/>
          <w:szCs w:val="24"/>
        </w:rPr>
      </w:pPr>
      <w:r>
        <w:rPr>
          <w:rFonts w:hint="eastAsia" w:ascii="仿宋" w:hAnsi="仿宋" w:eastAsia="仿宋" w:cs="仿宋"/>
          <w:sz w:val="24"/>
          <w:szCs w:val="24"/>
        </w:rPr>
        <w:t>本项目开标在招标文件规定的开标时间和地点进行，由</w:t>
      </w:r>
      <w:r>
        <w:rPr>
          <w:rFonts w:hint="eastAsia" w:ascii="仿宋" w:hAnsi="仿宋" w:eastAsia="仿宋" w:cs="仿宋"/>
          <w:bCs/>
          <w:sz w:val="24"/>
          <w:szCs w:val="24"/>
        </w:rPr>
        <w:t>采购代理机构</w:t>
      </w:r>
      <w:r>
        <w:rPr>
          <w:rFonts w:hint="eastAsia" w:ascii="仿宋" w:hAnsi="仿宋" w:eastAsia="仿宋" w:cs="仿宋"/>
          <w:sz w:val="24"/>
          <w:szCs w:val="24"/>
        </w:rPr>
        <w:t>项目负责人主持，投标人的授权代表参加开标会，评标委员会成员不参加开标活动。</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1.2 资质审查</w:t>
      </w:r>
    </w:p>
    <w:p>
      <w:pPr>
        <w:ind w:firstLine="480" w:firstLineChars="200"/>
        <w:rPr>
          <w:rFonts w:ascii="仿宋" w:hAnsi="仿宋" w:eastAsia="仿宋" w:cs="仿宋"/>
          <w:sz w:val="24"/>
          <w:szCs w:val="24"/>
        </w:rPr>
      </w:pPr>
      <w:r>
        <w:rPr>
          <w:rFonts w:hint="eastAsia" w:ascii="仿宋" w:hAnsi="仿宋" w:eastAsia="仿宋" w:cs="仿宋"/>
          <w:sz w:val="24"/>
          <w:szCs w:val="24"/>
        </w:rPr>
        <w:t>（1）投标人投标资格审查由</w:t>
      </w:r>
      <w:r>
        <w:rPr>
          <w:rFonts w:hint="eastAsia" w:ascii="仿宋" w:hAnsi="仿宋" w:eastAsia="仿宋" w:cs="仿宋"/>
          <w:bCs/>
          <w:sz w:val="24"/>
          <w:szCs w:val="24"/>
        </w:rPr>
        <w:t>采购代理机构</w:t>
      </w:r>
      <w:r>
        <w:rPr>
          <w:rFonts w:hint="eastAsia" w:ascii="仿宋" w:hAnsi="仿宋" w:eastAsia="仿宋" w:cs="仿宋"/>
          <w:sz w:val="24"/>
          <w:szCs w:val="24"/>
        </w:rPr>
        <w:t>组织，采购人在监督人的现场监督下逐一审查投标人资格是否符合招标文件规定要求。资格符合招标文件规定的投标人方可准予投标。</w:t>
      </w:r>
    </w:p>
    <w:p>
      <w:pPr>
        <w:ind w:firstLine="480" w:firstLineChars="200"/>
        <w:rPr>
          <w:rFonts w:ascii="仿宋" w:hAnsi="仿宋" w:eastAsia="仿宋" w:cs="仿宋"/>
          <w:sz w:val="24"/>
          <w:szCs w:val="24"/>
        </w:rPr>
      </w:pPr>
      <w:r>
        <w:rPr>
          <w:rFonts w:hint="eastAsia" w:ascii="仿宋" w:hAnsi="仿宋" w:eastAsia="仿宋" w:cs="仿宋"/>
          <w:sz w:val="24"/>
          <w:szCs w:val="24"/>
        </w:rPr>
        <w:t>（2） 投标资格审查内容：详见本招标文件</w:t>
      </w:r>
      <w:r>
        <w:rPr>
          <w:rFonts w:hint="eastAsia" w:ascii="仿宋" w:hAnsi="仿宋" w:eastAsia="仿宋" w:cs="仿宋"/>
          <w:b/>
          <w:bCs/>
          <w:sz w:val="24"/>
          <w:szCs w:val="24"/>
          <w:lang w:eastAsia="zh-CN"/>
        </w:rPr>
        <w:t>“</w:t>
      </w:r>
      <w:r>
        <w:rPr>
          <w:rFonts w:hint="eastAsia" w:ascii="仿宋" w:hAnsi="仿宋" w:eastAsia="仿宋" w:cs="仿宋"/>
          <w:b/>
          <w:bCs/>
          <w:sz w:val="24"/>
          <w:szCs w:val="24"/>
        </w:rPr>
        <w:t>现场资格审查表</w:t>
      </w:r>
      <w:r>
        <w:rPr>
          <w:rFonts w:hint="eastAsia" w:ascii="仿宋" w:hAnsi="仿宋" w:eastAsia="仿宋" w:cs="仿宋"/>
          <w:b/>
          <w:bCs/>
          <w:sz w:val="24"/>
          <w:szCs w:val="24"/>
          <w:lang w:eastAsia="zh-CN"/>
        </w:rPr>
        <w:t>”</w:t>
      </w:r>
      <w:r>
        <w:rPr>
          <w:rFonts w:hint="eastAsia" w:ascii="仿宋" w:hAnsi="仿宋" w:eastAsia="仿宋" w:cs="仿宋"/>
          <w:b/>
          <w:bCs/>
          <w:sz w:val="24"/>
          <w:szCs w:val="24"/>
        </w:rPr>
        <w:t>。</w:t>
      </w:r>
    </w:p>
    <w:p>
      <w:pPr>
        <w:ind w:firstLine="480" w:firstLineChars="200"/>
        <w:rPr>
          <w:rFonts w:ascii="仿宋" w:hAnsi="仿宋" w:eastAsia="仿宋" w:cs="仿宋"/>
          <w:sz w:val="24"/>
          <w:szCs w:val="24"/>
        </w:rPr>
      </w:pPr>
      <w:r>
        <w:rPr>
          <w:rFonts w:hint="eastAsia" w:ascii="仿宋" w:hAnsi="仿宋" w:eastAsia="仿宋" w:cs="仿宋"/>
          <w:sz w:val="24"/>
          <w:szCs w:val="24"/>
        </w:rPr>
        <w:t>（3） 投标人应该按照招标文件规定的时间和地点送审资格证明文件。</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1.3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（3）落实政府采购政策需满足的资格要求：1）节能产品强制采购；2）节能产品、环境标志产品优先采购；3）政府采购促进中小企业发展；4）政府采购项目支持监狱企业发展；5）政府采购信用担保。</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本项目将对小型和微型企业(含监狱企业、残疾人福利性单位)产品的价格给予</w:t>
      </w: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%的扣除，用扣除后的价格参与评审打分。</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w:t>
      </w: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 +投标商报价中不属于小型和微型企业产品的价格部分;否则，其评标价=投标报价。</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3"/>
        <w:ind w:firstLine="480"/>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Pr>
        <w:pageBreakBefore w:val="0"/>
        <w:wordWrap/>
        <w:topLinePunct w:val="0"/>
        <w:bidi w:val="0"/>
        <w:spacing w:before="96" w:line="360" w:lineRule="auto"/>
        <w:ind w:firstLine="6511"/>
        <w:jc w:val="left"/>
        <w:rPr>
          <w:rFonts w:hint="eastAsia" w:ascii="仿宋" w:hAnsi="仿宋" w:eastAsia="仿宋" w:cs="仿宋"/>
          <w:b/>
          <w:bCs/>
          <w:color w:val="auto"/>
          <w:spacing w:val="0"/>
          <w:w w:val="100"/>
          <w:position w:val="0"/>
          <w:sz w:val="24"/>
          <w:szCs w:val="24"/>
          <w:highlight w:val="none"/>
          <w:lang w:val="en-US" w:eastAsia="zh-CN"/>
        </w:rPr>
        <w:sectPr>
          <w:footerReference r:id="rId5" w:type="default"/>
          <w:pgSz w:w="11906" w:h="16839"/>
          <w:pgMar w:top="797" w:right="1417" w:bottom="1417" w:left="1417" w:header="0" w:footer="1031" w:gutter="283"/>
          <w:pgBorders>
            <w:top w:val="none" w:sz="0" w:space="0"/>
            <w:left w:val="none" w:sz="0" w:space="0"/>
            <w:bottom w:val="none" w:sz="0" w:space="0"/>
            <w:right w:val="none" w:sz="0" w:space="0"/>
          </w:pgBorders>
          <w:pgNumType w:fmt="decimal"/>
          <w:cols w:space="720" w:num="1"/>
          <w:rtlGutter w:val="0"/>
          <w:docGrid w:linePitch="0" w:charSpace="0"/>
        </w:sectPr>
      </w:pPr>
    </w:p>
    <w:p>
      <w:pPr>
        <w:pageBreakBefore w:val="0"/>
        <w:wordWrap/>
        <w:topLinePunct w:val="0"/>
        <w:bidi w:val="0"/>
        <w:spacing w:before="96" w:line="360" w:lineRule="auto"/>
        <w:ind w:firstLine="651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现场</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资格审查表</w:t>
      </w:r>
    </w:p>
    <w:tbl>
      <w:tblPr>
        <w:tblStyle w:val="83"/>
        <w:tblW w:w="14002"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161"/>
        <w:gridCol w:w="1385"/>
        <w:gridCol w:w="1040"/>
        <w:gridCol w:w="942"/>
        <w:gridCol w:w="1900"/>
        <w:gridCol w:w="1170"/>
        <w:gridCol w:w="2365"/>
        <w:gridCol w:w="1014"/>
        <w:gridCol w:w="1548"/>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6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before="251"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投标</w:t>
            </w:r>
            <w:r>
              <w:rPr>
                <w:rFonts w:hint="eastAsia" w:ascii="仿宋" w:hAnsi="仿宋" w:eastAsia="仿宋" w:cs="仿宋"/>
                <w:b w:val="0"/>
                <w:bCs w:val="0"/>
                <w:color w:val="auto"/>
                <w:spacing w:val="0"/>
                <w:w w:val="100"/>
                <w:position w:val="0"/>
                <w:sz w:val="22"/>
                <w:szCs w:val="22"/>
                <w:highlight w:val="none"/>
                <w:lang w:val="en-US" w:eastAsia="zh-CN"/>
              </w:rPr>
              <w:t>人</w:t>
            </w:r>
            <w:r>
              <w:rPr>
                <w:rFonts w:hint="eastAsia" w:ascii="仿宋" w:hAnsi="仿宋" w:eastAsia="仿宋" w:cs="仿宋"/>
                <w:b w:val="0"/>
                <w:bCs w:val="0"/>
                <w:color w:val="auto"/>
                <w:spacing w:val="0"/>
                <w:w w:val="100"/>
                <w:position w:val="0"/>
                <w:sz w:val="22"/>
                <w:szCs w:val="22"/>
                <w:highlight w:val="none"/>
              </w:rPr>
              <w:t>名称</w:t>
            </w:r>
          </w:p>
        </w:tc>
        <w:tc>
          <w:tcPr>
            <w:tcW w:w="12525"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审查项目</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8" w:hRule="atLeast"/>
        </w:trPr>
        <w:tc>
          <w:tcPr>
            <w:tcW w:w="76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具备</w:t>
            </w:r>
            <w:r>
              <w:rPr>
                <w:rFonts w:hint="eastAsia" w:ascii="仿宋" w:hAnsi="仿宋" w:eastAsia="仿宋" w:cs="仿宋"/>
                <w:b w:val="0"/>
                <w:bCs w:val="0"/>
                <w:color w:val="auto"/>
                <w:spacing w:val="0"/>
                <w:w w:val="100"/>
                <w:position w:val="0"/>
                <w:sz w:val="20"/>
                <w:szCs w:val="20"/>
                <w:highlight w:val="none"/>
                <w:lang w:eastAsia="zh-CN"/>
              </w:rPr>
              <w:t>有效的营业执照原件或复印件加盖单位公章。</w:t>
            </w:r>
          </w:p>
        </w:tc>
        <w:tc>
          <w:tcPr>
            <w:tcW w:w="13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法定代表人本人参与投标的，需提供法定代表人身份证明原件及其身份证复印件和原件（复印件须加盖本单位公章）；</w:t>
            </w:r>
            <w:r>
              <w:rPr>
                <w:rFonts w:hint="eastAsia" w:ascii="仿宋" w:hAnsi="仿宋" w:eastAsia="仿宋" w:cs="仿宋"/>
                <w:b w:val="0"/>
                <w:bCs w:val="0"/>
                <w:color w:val="auto"/>
                <w:spacing w:val="0"/>
                <w:w w:val="100"/>
                <w:position w:val="0"/>
                <w:sz w:val="20"/>
                <w:szCs w:val="20"/>
                <w:highlight w:val="none"/>
                <w:lang w:val="en-US" w:eastAsia="zh-CN"/>
              </w:rPr>
              <w:t>授权</w:t>
            </w:r>
            <w:r>
              <w:rPr>
                <w:rFonts w:hint="eastAsia" w:ascii="仿宋" w:hAnsi="仿宋" w:eastAsia="仿宋" w:cs="仿宋"/>
                <w:b w:val="0"/>
                <w:bCs w:val="0"/>
                <w:color w:val="auto"/>
                <w:spacing w:val="0"/>
                <w:w w:val="100"/>
                <w:position w:val="0"/>
                <w:sz w:val="20"/>
                <w:szCs w:val="20"/>
                <w:highlight w:val="none"/>
              </w:rPr>
              <w:t>人参与投标的，需提供法定代表人授权委托书原件及其委托代理人的身份证复印件和原件（复印件须加盖本单位公章）</w:t>
            </w:r>
          </w:p>
        </w:tc>
        <w:tc>
          <w:tcPr>
            <w:tcW w:w="10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default"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rPr>
              <w:t>按照</w:t>
            </w:r>
            <w:r>
              <w:rPr>
                <w:rFonts w:hint="eastAsia" w:ascii="仿宋" w:hAnsi="仿宋" w:eastAsia="仿宋" w:cs="仿宋"/>
                <w:b w:val="0"/>
                <w:bCs w:val="0"/>
                <w:color w:val="auto"/>
                <w:spacing w:val="0"/>
                <w:w w:val="100"/>
                <w:position w:val="0"/>
                <w:sz w:val="20"/>
                <w:szCs w:val="20"/>
                <w:highlight w:val="none"/>
                <w:lang w:val="en-US" w:eastAsia="zh-CN"/>
              </w:rPr>
              <w:t>招标</w:t>
            </w:r>
            <w:r>
              <w:rPr>
                <w:rFonts w:hint="eastAsia" w:ascii="仿宋" w:hAnsi="仿宋" w:eastAsia="仿宋" w:cs="仿宋"/>
                <w:b w:val="0"/>
                <w:bCs w:val="0"/>
                <w:color w:val="auto"/>
                <w:spacing w:val="0"/>
                <w:w w:val="100"/>
                <w:position w:val="0"/>
                <w:sz w:val="20"/>
                <w:szCs w:val="20"/>
                <w:highlight w:val="none"/>
              </w:rPr>
              <w:t>文件要求缴纳</w:t>
            </w:r>
            <w:r>
              <w:rPr>
                <w:rFonts w:hint="eastAsia" w:ascii="仿宋" w:hAnsi="仿宋" w:eastAsia="仿宋" w:cs="仿宋"/>
                <w:b w:val="0"/>
                <w:bCs w:val="0"/>
                <w:color w:val="auto"/>
                <w:spacing w:val="0"/>
                <w:w w:val="100"/>
                <w:position w:val="0"/>
                <w:sz w:val="20"/>
                <w:szCs w:val="20"/>
                <w:highlight w:val="none"/>
                <w:lang w:val="en-US" w:eastAsia="zh-CN"/>
              </w:rPr>
              <w:t>投标</w:t>
            </w:r>
            <w:r>
              <w:rPr>
                <w:rFonts w:hint="eastAsia" w:ascii="仿宋" w:hAnsi="仿宋" w:eastAsia="仿宋" w:cs="仿宋"/>
                <w:b w:val="0"/>
                <w:bCs w:val="0"/>
                <w:color w:val="auto"/>
                <w:spacing w:val="0"/>
                <w:w w:val="100"/>
                <w:position w:val="0"/>
                <w:sz w:val="20"/>
                <w:szCs w:val="20"/>
                <w:highlight w:val="none"/>
              </w:rPr>
              <w:t>保证金</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lang w:val="en-US" w:eastAsia="zh-CN"/>
              </w:rPr>
              <w:t>提供代理公司开具的收据原件；</w:t>
            </w:r>
          </w:p>
        </w:tc>
        <w:tc>
          <w:tcPr>
            <w:tcW w:w="94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提供参加政府采购活动前3年内在经营活动中没有重大违法记录的书面声明</w:t>
            </w:r>
          </w:p>
        </w:tc>
        <w:tc>
          <w:tcPr>
            <w:tcW w:w="19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tc>
        <w:tc>
          <w:tcPr>
            <w:tcW w:w="11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eastAsia="zh-CN"/>
              </w:rPr>
            </w:pPr>
            <w:r>
              <w:rPr>
                <w:rFonts w:hint="eastAsia" w:ascii="仿宋" w:hAnsi="仿宋" w:eastAsia="仿宋" w:cs="仿宋"/>
                <w:b w:val="0"/>
                <w:bCs w:val="0"/>
                <w:color w:val="auto"/>
                <w:spacing w:val="0"/>
                <w:w w:val="100"/>
                <w:position w:val="0"/>
                <w:sz w:val="20"/>
                <w:szCs w:val="20"/>
                <w:highlight w:val="none"/>
              </w:rPr>
              <w:t>提供会计师事务所出具的</w:t>
            </w:r>
            <w:r>
              <w:rPr>
                <w:rFonts w:hint="eastAsia" w:ascii="仿宋" w:hAnsi="仿宋" w:eastAsia="仿宋" w:cs="仿宋"/>
                <w:b w:val="0"/>
                <w:bCs w:val="0"/>
                <w:color w:val="auto"/>
                <w:spacing w:val="0"/>
                <w:w w:val="100"/>
                <w:position w:val="0"/>
                <w:sz w:val="20"/>
                <w:szCs w:val="20"/>
                <w:highlight w:val="none"/>
                <w:lang w:val="en-US" w:eastAsia="zh-CN"/>
              </w:rPr>
              <w:t>2020年或2021</w:t>
            </w:r>
            <w:r>
              <w:rPr>
                <w:rFonts w:hint="eastAsia" w:ascii="仿宋" w:hAnsi="仿宋" w:eastAsia="仿宋" w:cs="仿宋"/>
                <w:b w:val="0"/>
                <w:bCs w:val="0"/>
                <w:color w:val="auto"/>
                <w:spacing w:val="0"/>
                <w:w w:val="100"/>
                <w:position w:val="0"/>
                <w:sz w:val="20"/>
                <w:szCs w:val="20"/>
                <w:highlight w:val="none"/>
              </w:rPr>
              <w:t>年度财务审计报告或银行出具的说明投标 人商业信誉或结算情况等事项的证明文件</w:t>
            </w:r>
            <w:r>
              <w:rPr>
                <w:rFonts w:hint="eastAsia" w:ascii="仿宋" w:hAnsi="仿宋" w:eastAsia="仿宋" w:cs="仿宋"/>
                <w:b w:val="0"/>
                <w:bCs w:val="0"/>
                <w:color w:val="auto"/>
                <w:spacing w:val="0"/>
                <w:w w:val="100"/>
                <w:position w:val="0"/>
                <w:sz w:val="20"/>
                <w:szCs w:val="20"/>
                <w:highlight w:val="none"/>
                <w:lang w:eastAsia="zh-CN"/>
              </w:rPr>
              <w:t>；</w:t>
            </w:r>
          </w:p>
        </w:tc>
        <w:tc>
          <w:tcPr>
            <w:tcW w:w="236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提供2021年</w:t>
            </w:r>
            <w:r>
              <w:rPr>
                <w:rFonts w:hint="eastAsia" w:ascii="仿宋" w:hAnsi="仿宋" w:eastAsia="仿宋" w:cs="仿宋"/>
                <w:b w:val="0"/>
                <w:bCs w:val="0"/>
                <w:color w:val="auto"/>
                <w:spacing w:val="0"/>
                <w:w w:val="100"/>
                <w:position w:val="0"/>
                <w:sz w:val="20"/>
                <w:szCs w:val="20"/>
                <w:highlight w:val="none"/>
                <w:lang w:val="en-US" w:eastAsia="zh-CN"/>
              </w:rPr>
              <w:t>12</w:t>
            </w:r>
            <w:r>
              <w:rPr>
                <w:rFonts w:hint="eastAsia" w:ascii="仿宋" w:hAnsi="仿宋" w:eastAsia="仿宋" w:cs="仿宋"/>
                <w:b w:val="0"/>
                <w:bCs w:val="0"/>
                <w:color w:val="auto"/>
                <w:spacing w:val="0"/>
                <w:w w:val="100"/>
                <w:position w:val="0"/>
                <w:sz w:val="20"/>
                <w:szCs w:val="20"/>
                <w:highlight w:val="none"/>
              </w:rPr>
              <w:t>月至今任意3个月投标人依法缴纳税收</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rPr>
              <w:t>必须包含增值税或营业税或所得税其中之一，并提供缴费银行单据复印件或扫描件作为证明材料）或完税证明；投标人近半年零缴税，须提供近半年税务系统中纳税申报截图（包括增值税、营业税、所得税）信息作为证明材料，其中：成立时间不满半年的企业，零缴税仅须提供成立以来税务系统纳税申报截图；成立时间未超过1个月的一般纳税人，或者未达到季报周期的小规模纳税人，提供合理说明或免税证明；</w:t>
            </w:r>
          </w:p>
        </w:tc>
        <w:tc>
          <w:tcPr>
            <w:tcW w:w="101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lang w:val="en-US" w:eastAsia="zh-CN"/>
              </w:rPr>
              <w:t>提供2021年12月至今任意3个月投标人为职工缴纳的社会保险的证明（缴纳证明复印件，加盖单位公章）</w:t>
            </w: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lang w:val="en-US" w:eastAsia="zh-CN"/>
              </w:rPr>
              <w:t>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根据上述要求提供资料原件或复印件加盖单位公章）</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124"/>
        <w:jc w:val="left"/>
        <w:textAlignment w:val="baseline"/>
        <w:rPr>
          <w:rFonts w:hint="eastAsia"/>
          <w:lang w:val="en-US" w:eastAsia="zh-CN"/>
        </w:rPr>
        <w:sectPr>
          <w:footerReference r:id="rId6" w:type="default"/>
          <w:pgSz w:w="16839" w:h="11906" w:orient="landscape"/>
          <w:pgMar w:top="1417" w:right="797" w:bottom="1417" w:left="1417" w:header="0" w:footer="1031" w:gutter="283"/>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注</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val="en-US" w:eastAsia="zh-CN"/>
        </w:rPr>
        <w:t>现场验证由采购人和监督人审查</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审查项目有一项不满足则结论为不合格</w:t>
      </w:r>
    </w:p>
    <w:p>
      <w:pPr>
        <w:pStyle w:val="23"/>
        <w:ind w:left="0" w:leftChars="0" w:firstLine="0" w:firstLineChars="0"/>
      </w:pPr>
    </w:p>
    <w:tbl>
      <w:tblPr>
        <w:tblStyle w:val="24"/>
        <w:tblW w:w="9324" w:type="dxa"/>
        <w:tblInd w:w="93" w:type="dxa"/>
        <w:tblLayout w:type="fixed"/>
        <w:tblCellMar>
          <w:top w:w="0" w:type="dxa"/>
          <w:left w:w="108" w:type="dxa"/>
          <w:bottom w:w="0" w:type="dxa"/>
          <w:right w:w="108" w:type="dxa"/>
        </w:tblCellMar>
      </w:tblPr>
      <w:tblGrid>
        <w:gridCol w:w="637"/>
        <w:gridCol w:w="120"/>
        <w:gridCol w:w="1075"/>
        <w:gridCol w:w="704"/>
        <w:gridCol w:w="2314"/>
        <w:gridCol w:w="1893"/>
        <w:gridCol w:w="2561"/>
        <w:gridCol w:w="20"/>
      </w:tblGrid>
      <w:tr>
        <w:tblPrEx>
          <w:tblCellMar>
            <w:top w:w="0" w:type="dxa"/>
            <w:left w:w="108" w:type="dxa"/>
            <w:bottom w:w="0" w:type="dxa"/>
            <w:right w:w="108" w:type="dxa"/>
          </w:tblCellMar>
        </w:tblPrEx>
        <w:trPr>
          <w:gridAfter w:val="1"/>
          <w:wAfter w:w="20" w:type="dxa"/>
          <w:trHeight w:val="540" w:hRule="atLeast"/>
        </w:trPr>
        <w:tc>
          <w:tcPr>
            <w:tcW w:w="9304" w:type="dxa"/>
            <w:gridSpan w:val="7"/>
            <w:tcBorders>
              <w:top w:val="nil"/>
              <w:left w:val="nil"/>
              <w:bottom w:val="nil"/>
              <w:right w:val="nil"/>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eastAsia="宋体" w:cs="宋体"/>
                <w:b/>
                <w:bCs/>
                <w:color w:val="000000"/>
                <w:kern w:val="0"/>
                <w:sz w:val="21"/>
                <w:szCs w:val="21"/>
                <w:lang w:val="en-US" w:eastAsia="zh-CN" w:bidi="ar"/>
              </w:rPr>
            </w:pPr>
            <w:bookmarkStart w:id="195" w:name="_Toc4794"/>
            <w:bookmarkStart w:id="196" w:name="_Toc22808"/>
            <w:bookmarkStart w:id="197" w:name="_Toc22312"/>
            <w:bookmarkStart w:id="198" w:name="_Toc28461"/>
            <w:bookmarkStart w:id="199" w:name="_Toc19200"/>
            <w:bookmarkStart w:id="200" w:name="_Toc20341"/>
            <w:bookmarkStart w:id="201" w:name="_Toc26813"/>
            <w:bookmarkStart w:id="202" w:name="_Toc5078"/>
            <w:bookmarkStart w:id="203" w:name="_Toc11540"/>
            <w:bookmarkStart w:id="204" w:name="_Toc31341"/>
            <w:bookmarkStart w:id="205" w:name="_Toc5628"/>
            <w:bookmarkStart w:id="206" w:name="_Toc32113"/>
            <w:bookmarkStart w:id="207" w:name="_Toc3030"/>
            <w:bookmarkStart w:id="208" w:name="_Toc25927"/>
            <w:bookmarkStart w:id="209" w:name="_Toc2370"/>
          </w:p>
          <w:p>
            <w:pPr>
              <w:keepNext w:val="0"/>
              <w:keepLines w:val="0"/>
              <w:widowControl/>
              <w:suppressLineNumbers w:val="0"/>
              <w:spacing w:before="0" w:beforeAutospacing="0" w:after="0" w:afterAutospacing="0" w:line="400" w:lineRule="exact"/>
              <w:ind w:left="0" w:right="0"/>
              <w:jc w:val="center"/>
              <w:textAlignment w:val="center"/>
              <w:rPr>
                <w:rFonts w:hint="default" w:hAnsi="宋体" w:eastAsia="宋体" w:cs="宋体"/>
                <w:b/>
                <w:bCs/>
                <w:color w:val="000000"/>
                <w:kern w:val="0"/>
                <w:sz w:val="21"/>
                <w:szCs w:val="21"/>
                <w:lang w:val="en-US" w:eastAsia="zh-CN" w:bidi="ar"/>
              </w:rPr>
            </w:pPr>
            <w:r>
              <w:rPr>
                <w:rFonts w:hint="eastAsia" w:hAnsi="宋体" w:cs="宋体"/>
                <w:b/>
                <w:bCs/>
                <w:color w:val="000000"/>
                <w:kern w:val="0"/>
                <w:sz w:val="21"/>
                <w:szCs w:val="21"/>
                <w:lang w:val="en-US" w:eastAsia="zh-CN" w:bidi="ar"/>
              </w:rPr>
              <w:t>专家评审</w:t>
            </w:r>
          </w:p>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资格审查表</w:t>
            </w:r>
          </w:p>
        </w:tc>
      </w:tr>
      <w:tr>
        <w:tblPrEx>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序号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类型</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要求说明</w:t>
            </w:r>
          </w:p>
        </w:tc>
      </w:tr>
      <w:tr>
        <w:tblPrEx>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r>
              <w:rPr>
                <w:rFonts w:hint="eastAsia" w:hAnsi="宋体" w:cs="宋体"/>
                <w:b/>
                <w:bCs/>
                <w:color w:val="000000"/>
                <w:kern w:val="0"/>
                <w:sz w:val="21"/>
                <w:szCs w:val="21"/>
                <w:lang w:bidi="ar"/>
              </w:rPr>
              <w:t>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hAnsi="宋体" w:cs="宋体"/>
                <w:color w:val="000000"/>
                <w:kern w:val="0"/>
                <w:sz w:val="21"/>
                <w:szCs w:val="21"/>
                <w:lang w:bidi="ar"/>
              </w:rPr>
            </w:pPr>
            <w:r>
              <w:rPr>
                <w:rFonts w:hint="eastAsia" w:hAnsi="宋体" w:cs="宋体"/>
                <w:color w:val="000000"/>
                <w:kern w:val="0"/>
                <w:sz w:val="21"/>
                <w:szCs w:val="21"/>
                <w:lang w:bidi="ar"/>
              </w:rPr>
              <w:t>营业执照</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投标人必须是所投产品的制造商或经销商，需提供有效的工商营业执照副本（营业执照需包含本次项目的相关经营权）；</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出具企业营业执照</w:t>
            </w:r>
          </w:p>
        </w:tc>
      </w:tr>
      <w:tr>
        <w:tblPrEx>
          <w:tblCellMar>
            <w:top w:w="0" w:type="dxa"/>
            <w:left w:w="108" w:type="dxa"/>
            <w:bottom w:w="0" w:type="dxa"/>
            <w:right w:w="108" w:type="dxa"/>
          </w:tblCellMar>
        </w:tblPrEx>
        <w:trPr>
          <w:gridAfter w:val="1"/>
          <w:wAfter w:w="20" w:type="dxa"/>
          <w:trHeight w:val="300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特定资质</w:t>
            </w:r>
          </w:p>
        </w:tc>
        <w:tc>
          <w:tcPr>
            <w:tcW w:w="49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(1)供应商应具有独立承担民事责任的能力，同时营业执照具有与本项目招标内容相关的经营范围；</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（2）供应商须具药品监督管理部门颁发的医疗器械生产企业许可证或医疗器械经营企业许可证或医疗器械经营备案凭证；</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cs="宋体"/>
                <w:color w:val="000000"/>
                <w:kern w:val="0"/>
                <w:sz w:val="21"/>
                <w:szCs w:val="21"/>
                <w:lang w:bidi="ar"/>
              </w:rPr>
              <w:t>（3）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r>
              <w:rPr>
                <w:rFonts w:hint="eastAsia" w:hAnsi="宋体" w:cs="宋体"/>
                <w:color w:val="000000"/>
                <w:kern w:val="0"/>
                <w:sz w:val="21"/>
                <w:szCs w:val="21"/>
                <w:lang w:eastAsia="zh-CN" w:bidi="ar"/>
              </w:rPr>
              <w:t>。</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按照审查要求出具证明材料</w:t>
            </w:r>
          </w:p>
        </w:tc>
      </w:tr>
      <w:tr>
        <w:tblPrEx>
          <w:tblCellMar>
            <w:top w:w="0" w:type="dxa"/>
            <w:left w:w="108" w:type="dxa"/>
            <w:bottom w:w="0" w:type="dxa"/>
            <w:right w:w="108" w:type="dxa"/>
          </w:tblCellMar>
        </w:tblPrEx>
        <w:trPr>
          <w:gridAfter w:val="1"/>
          <w:wAfter w:w="20" w:type="dxa"/>
          <w:trHeight w:val="620" w:hRule="atLeast"/>
        </w:trPr>
        <w:tc>
          <w:tcPr>
            <w:tcW w:w="9304"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gridAfter w:val="1"/>
          <w:wAfter w:w="20" w:type="dxa"/>
          <w:trHeight w:val="700" w:hRule="atLeast"/>
        </w:trPr>
        <w:tc>
          <w:tcPr>
            <w:tcW w:w="9304" w:type="dxa"/>
            <w:gridSpan w:val="7"/>
            <w:tcBorders>
              <w:top w:val="nil"/>
              <w:left w:val="nil"/>
              <w:bottom w:val="nil"/>
              <w:right w:val="nil"/>
            </w:tcBorders>
            <w:noWrap w:val="0"/>
            <w:vAlign w:val="bottom"/>
          </w:tcPr>
          <w:p>
            <w:pPr>
              <w:keepNext w:val="0"/>
              <w:keepLines w:val="0"/>
              <w:widowControl/>
              <w:suppressLineNumbers w:val="0"/>
              <w:spacing w:before="0" w:beforeAutospacing="0" w:after="0" w:afterAutospacing="0" w:line="400" w:lineRule="exact"/>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r>
        <w:tblPrEx>
          <w:tblCellMar>
            <w:top w:w="0" w:type="dxa"/>
            <w:left w:w="108" w:type="dxa"/>
            <w:bottom w:w="0" w:type="dxa"/>
            <w:right w:w="108" w:type="dxa"/>
          </w:tblCellMar>
        </w:tblPrEx>
        <w:trPr>
          <w:trHeight w:val="540" w:hRule="atLeast"/>
        </w:trPr>
        <w:tc>
          <w:tcPr>
            <w:tcW w:w="9324" w:type="dxa"/>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1.1投标文件出现不是唯一的有选择性投标报价的；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1.2投标报价高于本项目采购预算或者最高限价的；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1.3报价明显低于其他通过符合性审查供应商的报价有可能影响项目质量或者不能诚信履约的；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1.4供应商对根据修正原则修正后的报价不确认的。</w:t>
            </w:r>
          </w:p>
        </w:tc>
      </w:tr>
      <w:tr>
        <w:tblPrEx>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商务资信</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2.1 未按照招标文件规定要求签署盖章的；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2.2 供货周期不符合招标文件规定的</w:t>
            </w:r>
          </w:p>
          <w:p>
            <w:pPr>
              <w:keepNext w:val="0"/>
              <w:keepLines w:val="0"/>
              <w:widowControl/>
              <w:suppressLineNumbers w:val="0"/>
              <w:spacing w:before="0" w:beforeAutospacing="0" w:after="0" w:afterAutospacing="0"/>
              <w:ind w:left="0" w:right="0"/>
              <w:jc w:val="left"/>
              <w:textAlignment w:val="center"/>
              <w:rPr>
                <w:rFonts w:hint="default"/>
              </w:rPr>
            </w:pPr>
            <w:r>
              <w:rPr>
                <w:rFonts w:hint="eastAsia" w:hAnsi="宋体" w:cs="宋体"/>
                <w:color w:val="000000"/>
                <w:kern w:val="0"/>
                <w:sz w:val="21"/>
                <w:szCs w:val="21"/>
                <w:lang w:bidi="ar"/>
              </w:rPr>
              <w:t>2.3投标保证金不符合招标文件规定的</w:t>
            </w:r>
          </w:p>
        </w:tc>
      </w:tr>
      <w:tr>
        <w:tblPrEx>
          <w:tblCellMar>
            <w:top w:w="0" w:type="dxa"/>
            <w:left w:w="108" w:type="dxa"/>
            <w:bottom w:w="0" w:type="dxa"/>
            <w:right w:w="108" w:type="dxa"/>
          </w:tblCellMar>
        </w:tblPrEx>
        <w:trPr>
          <w:trHeight w:val="16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技术</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3.1 供应商所投内容不符合采购需求中实质性要求的；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3.2 投标文件中承诺的投标有效期少于招标文件中投标有效期的。</w:t>
            </w:r>
          </w:p>
        </w:tc>
      </w:tr>
      <w:tr>
        <w:tblPrEx>
          <w:tblCellMar>
            <w:top w:w="0" w:type="dxa"/>
            <w:left w:w="108" w:type="dxa"/>
            <w:bottom w:w="0" w:type="dxa"/>
            <w:right w:w="108" w:type="dxa"/>
          </w:tblCellMar>
        </w:tblPrEx>
        <w:trPr>
          <w:trHeight w:val="600" w:hRule="atLeast"/>
        </w:trPr>
        <w:tc>
          <w:tcPr>
            <w:tcW w:w="9324"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trHeight w:val="940" w:hRule="atLeast"/>
        </w:trPr>
        <w:tc>
          <w:tcPr>
            <w:tcW w:w="9324" w:type="dxa"/>
            <w:gridSpan w:val="8"/>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对通过资格审查和符合性审查的投标单位，进入以下详细评审。</w:t>
      </w: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pStyle w:val="23"/>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3"/>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3"/>
        <w:rPr>
          <w:rFonts w:hint="eastAsia"/>
          <w:lang w:val="en-US" w:eastAsia="zh-CN"/>
        </w:rPr>
      </w:pPr>
    </w:p>
    <w:p>
      <w:pPr>
        <w:pageBreakBefore w:val="0"/>
        <w:wordWrap/>
        <w:topLinePunct w:val="0"/>
        <w:bidi w:val="0"/>
        <w:spacing w:before="48" w:line="360" w:lineRule="auto"/>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评分因素及分值</w:t>
      </w:r>
    </w:p>
    <w:tbl>
      <w:tblPr>
        <w:tblStyle w:val="83"/>
        <w:tblW w:w="8786"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4144"/>
        <w:gridCol w:w="3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38" w:line="360" w:lineRule="auto"/>
              <w:ind w:firstLine="3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序号</w:t>
            </w:r>
          </w:p>
        </w:tc>
        <w:tc>
          <w:tcPr>
            <w:tcW w:w="4144" w:type="dxa"/>
            <w:vAlign w:val="top"/>
          </w:tcPr>
          <w:p>
            <w:pPr>
              <w:pageBreakBefore w:val="0"/>
              <w:wordWrap/>
              <w:topLinePunct w:val="0"/>
              <w:bidi w:val="0"/>
              <w:spacing w:before="38" w:line="360" w:lineRule="auto"/>
              <w:ind w:firstLine="1593"/>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c>
          <w:tcPr>
            <w:tcW w:w="3469" w:type="dxa"/>
            <w:vAlign w:val="top"/>
          </w:tcPr>
          <w:p>
            <w:pPr>
              <w:pageBreakBefore w:val="0"/>
              <w:wordWrap/>
              <w:topLinePunct w:val="0"/>
              <w:bidi w:val="0"/>
              <w:spacing w:before="38"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74" w:line="360" w:lineRule="auto"/>
              <w:ind w:firstLine="547"/>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w:t>
            </w:r>
          </w:p>
        </w:tc>
        <w:tc>
          <w:tcPr>
            <w:tcW w:w="4144" w:type="dxa"/>
            <w:vAlign w:val="top"/>
          </w:tcPr>
          <w:p>
            <w:pPr>
              <w:pageBreakBefore w:val="0"/>
              <w:wordWrap/>
              <w:topLinePunct w:val="0"/>
              <w:bidi w:val="0"/>
              <w:spacing w:before="38" w:line="360" w:lineRule="auto"/>
              <w:ind w:firstLine="159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商务部分</w:t>
            </w:r>
          </w:p>
        </w:tc>
        <w:tc>
          <w:tcPr>
            <w:tcW w:w="3469" w:type="dxa"/>
            <w:vAlign w:val="top"/>
          </w:tcPr>
          <w:p>
            <w:pPr>
              <w:pageBreakBefore w:val="0"/>
              <w:wordWrap/>
              <w:topLinePunct w:val="0"/>
              <w:bidi w:val="0"/>
              <w:spacing w:before="77"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173" w:type="dxa"/>
            <w:vAlign w:val="top"/>
          </w:tcPr>
          <w:p>
            <w:pPr>
              <w:pageBreakBefore w:val="0"/>
              <w:wordWrap/>
              <w:topLinePunct w:val="0"/>
              <w:bidi w:val="0"/>
              <w:spacing w:before="73" w:line="360" w:lineRule="auto"/>
              <w:ind w:firstLine="532"/>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技术部分</w:t>
            </w:r>
          </w:p>
        </w:tc>
        <w:tc>
          <w:tcPr>
            <w:tcW w:w="3469" w:type="dxa"/>
            <w:vAlign w:val="top"/>
          </w:tcPr>
          <w:p>
            <w:pPr>
              <w:pageBreakBefore w:val="0"/>
              <w:wordWrap/>
              <w:topLinePunct w:val="0"/>
              <w:bidi w:val="0"/>
              <w:spacing w:before="73"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73" w:type="dxa"/>
            <w:vAlign w:val="top"/>
          </w:tcPr>
          <w:p>
            <w:pPr>
              <w:pageBreakBefore w:val="0"/>
              <w:wordWrap/>
              <w:topLinePunct w:val="0"/>
              <w:bidi w:val="0"/>
              <w:spacing w:before="73" w:line="360" w:lineRule="auto"/>
              <w:ind w:firstLine="53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价格部分</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317" w:type="dxa"/>
            <w:gridSpan w:val="2"/>
            <w:vAlign w:val="top"/>
          </w:tcPr>
          <w:p>
            <w:pPr>
              <w:pageBreakBefore w:val="0"/>
              <w:wordWrap/>
              <w:topLinePunct w:val="0"/>
              <w:bidi w:val="0"/>
              <w:spacing w:before="36" w:line="360" w:lineRule="auto"/>
              <w:ind w:firstLine="242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合计</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100</w:t>
            </w:r>
          </w:p>
        </w:tc>
      </w:tr>
    </w:tbl>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Style w:val="23"/>
        <w:rPr>
          <w:rFonts w:hint="eastAsia"/>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评分标准</w:t>
      </w:r>
    </w:p>
    <w:p>
      <w:pPr>
        <w:rPr>
          <w:rFonts w:ascii="仿宋" w:hAnsi="仿宋" w:eastAsia="仿宋" w:cs="仿宋"/>
          <w:b/>
          <w:bCs/>
          <w:color w:val="auto"/>
          <w:sz w:val="24"/>
          <w:szCs w:val="24"/>
        </w:rPr>
      </w:pPr>
      <w:r>
        <w:rPr>
          <w:rFonts w:hint="eastAsia" w:ascii="仿宋" w:hAnsi="仿宋" w:eastAsia="仿宋" w:cs="仿宋"/>
          <w:b/>
          <w:bCs/>
          <w:color w:val="auto"/>
          <w:sz w:val="24"/>
          <w:szCs w:val="24"/>
        </w:rPr>
        <w:t>评分指标分配（按100分计算，报价得分占30分，技术和商务得分占70分）</w:t>
      </w:r>
    </w:p>
    <w:p>
      <w:pPr>
        <w:autoSpaceDE w:val="0"/>
        <w:autoSpaceDN w:val="0"/>
        <w:adjustRightInd w:val="0"/>
        <w:spacing w:before="50" w:line="480" w:lineRule="exact"/>
        <w:ind w:firstLine="4337" w:firstLineChars="1200"/>
        <w:textAlignment w:val="baseline"/>
        <w:rPr>
          <w:rFonts w:hint="eastAsia" w:ascii="宋体" w:hAnsi="宋体"/>
          <w:b/>
          <w:color w:val="auto"/>
          <w:sz w:val="36"/>
        </w:rPr>
      </w:pPr>
    </w:p>
    <w:p>
      <w:pPr>
        <w:autoSpaceDE w:val="0"/>
        <w:autoSpaceDN w:val="0"/>
        <w:adjustRightInd w:val="0"/>
        <w:spacing w:before="50" w:line="480" w:lineRule="exact"/>
        <w:ind w:firstLine="4337" w:firstLineChars="1200"/>
        <w:textAlignment w:val="baseline"/>
        <w:rPr>
          <w:rFonts w:ascii="宋体" w:hAnsi="宋体" w:eastAsia="宋体"/>
          <w:color w:val="auto"/>
          <w:kern w:val="2"/>
          <w:sz w:val="24"/>
          <w:szCs w:val="24"/>
        </w:rPr>
      </w:pPr>
      <w:r>
        <w:rPr>
          <w:rFonts w:hint="eastAsia" w:ascii="宋体" w:hAnsi="宋体"/>
          <w:b/>
          <w:color w:val="auto"/>
          <w:sz w:val="36"/>
        </w:rPr>
        <w:t>评</w:t>
      </w:r>
      <w:r>
        <w:rPr>
          <w:rFonts w:ascii="宋体" w:hAnsi="宋体"/>
          <w:b/>
          <w:color w:val="auto"/>
          <w:sz w:val="36"/>
        </w:rPr>
        <w:t xml:space="preserve"> </w:t>
      </w:r>
      <w:r>
        <w:rPr>
          <w:rFonts w:hint="eastAsia" w:ascii="宋体" w:hAnsi="宋体"/>
          <w:b/>
          <w:color w:val="auto"/>
          <w:sz w:val="36"/>
        </w:rPr>
        <w:t>分</w:t>
      </w:r>
      <w:r>
        <w:rPr>
          <w:rFonts w:ascii="宋体" w:hAnsi="宋体"/>
          <w:b/>
          <w:color w:val="auto"/>
          <w:sz w:val="36"/>
        </w:rPr>
        <w:t xml:space="preserve"> </w:t>
      </w:r>
      <w:r>
        <w:rPr>
          <w:rFonts w:hint="eastAsia" w:ascii="宋体" w:hAnsi="宋体"/>
          <w:b/>
          <w:color w:val="auto"/>
          <w:sz w:val="36"/>
        </w:rPr>
        <w:t>标</w:t>
      </w:r>
      <w:r>
        <w:rPr>
          <w:rFonts w:ascii="宋体" w:hAnsi="宋体"/>
          <w:b/>
          <w:color w:val="auto"/>
          <w:sz w:val="36"/>
        </w:rPr>
        <w:t xml:space="preserve"> </w:t>
      </w:r>
      <w:r>
        <w:rPr>
          <w:rFonts w:hint="eastAsia" w:ascii="宋体" w:hAnsi="宋体"/>
          <w:b/>
          <w:color w:val="auto"/>
          <w:sz w:val="36"/>
        </w:rPr>
        <w:t>准</w:t>
      </w:r>
    </w:p>
    <w:tbl>
      <w:tblPr>
        <w:tblStyle w:val="24"/>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723"/>
        <w:gridCol w:w="750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17"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黑体" w:eastAsia="黑体" w:cs="黑体"/>
                <w:b/>
                <w:color w:val="auto"/>
                <w:sz w:val="30"/>
                <w:szCs w:val="30"/>
              </w:rPr>
            </w:pPr>
            <w:r>
              <w:rPr>
                <w:rFonts w:hint="eastAsia" w:ascii="黑体" w:hAnsi="黑体" w:eastAsia="黑体" w:cs="黑体"/>
                <w:b/>
                <w:color w:val="auto"/>
                <w:sz w:val="30"/>
                <w:szCs w:val="30"/>
              </w:rPr>
              <w:t>项目</w:t>
            </w:r>
          </w:p>
        </w:tc>
        <w:tc>
          <w:tcPr>
            <w:tcW w:w="723" w:type="dxa"/>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黑体" w:eastAsia="黑体" w:cs="黑体"/>
                <w:b/>
                <w:color w:val="auto"/>
                <w:sz w:val="30"/>
                <w:szCs w:val="30"/>
              </w:rPr>
            </w:pPr>
            <w:r>
              <w:rPr>
                <w:rFonts w:hint="eastAsia" w:ascii="黑体" w:hAnsi="黑体" w:eastAsia="黑体" w:cs="黑体"/>
                <w:b/>
                <w:color w:val="auto"/>
                <w:sz w:val="30"/>
                <w:szCs w:val="30"/>
              </w:rPr>
              <w:t>分值</w:t>
            </w:r>
          </w:p>
        </w:tc>
        <w:tc>
          <w:tcPr>
            <w:tcW w:w="7505" w:type="dxa"/>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黑体" w:eastAsia="黑体" w:cs="黑体"/>
                <w:b/>
                <w:color w:val="auto"/>
                <w:sz w:val="30"/>
                <w:szCs w:val="30"/>
                <w:lang w:val="en-US" w:eastAsia="zh-CN"/>
              </w:rPr>
            </w:pPr>
            <w:r>
              <w:rPr>
                <w:rFonts w:hint="eastAsia" w:ascii="黑体" w:hAnsi="黑体" w:eastAsia="黑体" w:cs="黑体"/>
                <w:b/>
                <w:color w:val="auto"/>
                <w:sz w:val="32"/>
                <w:szCs w:val="32"/>
                <w:lang w:val="en-US" w:eastAsia="zh-CN"/>
              </w:rPr>
              <w:t>评审内容及规则</w:t>
            </w:r>
          </w:p>
        </w:tc>
        <w:tc>
          <w:tcPr>
            <w:tcW w:w="780" w:type="dxa"/>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黑体" w:eastAsia="黑体" w:cs="黑体"/>
                <w:b/>
                <w:color w:val="auto"/>
                <w:sz w:val="24"/>
                <w:szCs w:val="24"/>
              </w:rPr>
            </w:pPr>
            <w:r>
              <w:rPr>
                <w:rFonts w:hint="eastAsia" w:ascii="黑体" w:hAnsi="黑体" w:eastAsia="黑体" w:cs="黑体"/>
                <w:b/>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678" w:type="dxa"/>
            <w:noWrap w:val="0"/>
            <w:vAlign w:val="top"/>
          </w:tcPr>
          <w:p>
            <w:pPr>
              <w:keepNext w:val="0"/>
              <w:keepLines w:val="0"/>
              <w:widowControl/>
              <w:suppressLineNumbers w:val="0"/>
              <w:spacing w:before="0" w:beforeAutospacing="0" w:after="0" w:afterAutospacing="0" w:line="0" w:lineRule="atLeast"/>
              <w:ind w:left="0" w:right="0"/>
              <w:jc w:val="center"/>
              <w:rPr>
                <w:rFonts w:hint="eastAsia" w:ascii="方正小标宋简体" w:hAnsi="方正小标宋简体" w:eastAsia="方正小标宋简体" w:cs="方正小标宋简体"/>
                <w:color w:val="auto"/>
                <w:sz w:val="30"/>
                <w:szCs w:val="30"/>
                <w:lang w:val="en-US" w:eastAsia="zh-CN"/>
              </w:rPr>
            </w:pP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经</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济</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部</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方正小标宋简体" w:hAnsi="方正小标宋简体" w:eastAsia="方正小标宋简体" w:cs="方正小标宋简体"/>
                <w:color w:val="auto"/>
                <w:sz w:val="30"/>
                <w:szCs w:val="30"/>
                <w:lang w:val="en-US" w:eastAsia="zh-CN"/>
              </w:rPr>
            </w:pPr>
            <w:r>
              <w:rPr>
                <w:rFonts w:hint="eastAsia" w:ascii="宋体" w:hAnsi="宋体" w:eastAsia="宋体" w:cs="宋体"/>
                <w:color w:val="auto"/>
                <w:sz w:val="28"/>
                <w:szCs w:val="28"/>
                <w:shd w:val="clear" w:color="auto" w:fill="FFFFFF"/>
                <w:lang w:val="en-US" w:eastAsia="zh-CN"/>
              </w:rPr>
              <w:t>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价格</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宋体" w:cs="宋体"/>
                <w:b/>
                <w:bCs/>
                <w:color w:val="auto"/>
                <w:sz w:val="24"/>
                <w:szCs w:val="24"/>
                <w:lang w:val="en-US" w:eastAsia="zh-CN"/>
              </w:rPr>
            </w:pPr>
            <w:r>
              <w:rPr>
                <w:rFonts w:hint="eastAsia" w:ascii="黑体" w:hAnsi="黑体" w:eastAsia="黑体" w:cs="黑体"/>
                <w:color w:val="auto"/>
                <w:sz w:val="10"/>
                <w:szCs w:val="10"/>
                <w:lang w:val="en-US" w:eastAsia="zh-CN"/>
              </w:rPr>
              <w:t>（国产）</w:t>
            </w:r>
            <w:r>
              <w:rPr>
                <w:rFonts w:hint="eastAsia" w:ascii="黑体" w:hAnsi="黑体" w:eastAsia="黑体" w:cs="黑体"/>
                <w:color w:val="auto"/>
                <w:sz w:val="24"/>
                <w:szCs w:val="24"/>
                <w:lang w:val="en-US" w:eastAsia="zh-CN"/>
              </w:rPr>
              <w:t>30-</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采用低价优先计算，即满足招标文件要求且投标价格最低的投标报价为评标基准价，其价格得分为满分，其他投标人的价格得分统一按照下列公式计算：价格得分=（评标基准价/投标报价）</w:t>
            </w:r>
            <w:r>
              <w:rPr>
                <w:rFonts w:hint="default" w:ascii="Arial" w:hAnsi="Arial" w:cs="Arial"/>
                <w:color w:val="auto"/>
                <w:sz w:val="28"/>
                <w:szCs w:val="28"/>
                <w:shd w:val="clear" w:color="auto" w:fill="FFFFFF"/>
              </w:rPr>
              <w:t>×</w:t>
            </w:r>
            <w:r>
              <w:rPr>
                <w:rFonts w:hint="eastAsia" w:ascii="宋体" w:hAnsi="宋体" w:cs="宋体"/>
                <w:color w:val="auto"/>
                <w:sz w:val="28"/>
                <w:szCs w:val="28"/>
                <w:shd w:val="clear" w:color="auto" w:fill="FFFFFF"/>
              </w:rPr>
              <w:t>30%</w:t>
            </w:r>
            <w:r>
              <w:rPr>
                <w:rFonts w:hint="default" w:ascii="Arial" w:hAnsi="Arial" w:cs="Arial"/>
                <w:color w:val="auto"/>
                <w:sz w:val="28"/>
                <w:szCs w:val="28"/>
                <w:shd w:val="clear" w:color="auto" w:fill="FFFFFF"/>
              </w:rPr>
              <w:t>×</w:t>
            </w:r>
            <w:r>
              <w:rPr>
                <w:rFonts w:hint="eastAsia" w:ascii="宋体" w:hAnsi="宋体" w:cs="宋体"/>
                <w:color w:val="auto"/>
                <w:sz w:val="28"/>
                <w:szCs w:val="28"/>
                <w:shd w:val="clear" w:color="auto" w:fill="FFFFFF"/>
              </w:rPr>
              <w:t>100</w:t>
            </w:r>
            <w:r>
              <w:rPr>
                <w:rFonts w:hint="eastAsia" w:ascii="宋体" w:hAnsi="宋体" w:cs="宋体"/>
                <w:color w:val="auto"/>
                <w:sz w:val="28"/>
                <w:szCs w:val="28"/>
                <w:shd w:val="clear" w:color="auto" w:fill="FFFFFF"/>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678" w:type="dxa"/>
            <w:vMerge w:val="restart"/>
            <w:noWrap w:val="0"/>
            <w:vAlign w:val="center"/>
          </w:tcPr>
          <w:p>
            <w:pPr>
              <w:keepNext w:val="0"/>
              <w:keepLines w:val="0"/>
              <w:widowControl/>
              <w:suppressLineNumbers w:val="0"/>
              <w:spacing w:before="0" w:beforeAutospacing="0" w:after="0" w:afterAutospacing="0" w:line="0" w:lineRule="atLeast"/>
              <w:ind w:left="0" w:right="0"/>
              <w:rPr>
                <w:rFonts w:hint="eastAsia" w:ascii="方正小标宋简体" w:hAnsi="方正小标宋简体" w:eastAsia="方正小标宋简体" w:cs="方正小标宋简体"/>
                <w:color w:val="auto"/>
                <w:sz w:val="30"/>
                <w:szCs w:val="30"/>
                <w:lang w:val="en-US" w:eastAsia="zh-CN"/>
              </w:rPr>
            </w:pPr>
            <w:r>
              <w:rPr>
                <w:rFonts w:hint="eastAsia" w:ascii="方正小标宋简体" w:hAnsi="方正小标宋简体" w:eastAsia="方正小标宋简体" w:cs="方正小标宋简体"/>
                <w:color w:val="auto"/>
                <w:sz w:val="30"/>
                <w:szCs w:val="30"/>
                <w:lang w:val="en-US" w:eastAsia="zh-CN"/>
              </w:rPr>
              <w:t>商务部分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标书制作</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2</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default" w:ascii="宋体" w:hAnsi="宋体" w:cs="宋体"/>
                <w:color w:val="auto"/>
                <w:sz w:val="28"/>
                <w:szCs w:val="28"/>
                <w:lang w:val="en-US"/>
              </w:rPr>
            </w:pPr>
            <w:r>
              <w:rPr>
                <w:rFonts w:hint="eastAsia" w:ascii="宋体" w:hAnsi="宋体" w:cs="宋体"/>
                <w:color w:val="auto"/>
                <w:sz w:val="28"/>
                <w:szCs w:val="28"/>
              </w:rPr>
              <w:t>投标文件</w:t>
            </w:r>
            <w:r>
              <w:rPr>
                <w:rFonts w:hint="eastAsia" w:ascii="宋体" w:hAnsi="宋体" w:cs="宋体"/>
                <w:color w:val="auto"/>
                <w:sz w:val="28"/>
                <w:szCs w:val="28"/>
                <w:lang w:val="en-US" w:eastAsia="zh-CN"/>
              </w:rPr>
              <w:t>目录、页码指向准确，不准确的每项扣0.2</w:t>
            </w:r>
            <w:r>
              <w:rPr>
                <w:rFonts w:hint="eastAsia" w:ascii="宋体" w:hAnsi="宋体" w:cs="宋体"/>
                <w:color w:val="auto"/>
                <w:sz w:val="28"/>
                <w:szCs w:val="28"/>
              </w:rPr>
              <w:t>分，</w:t>
            </w:r>
            <w:r>
              <w:rPr>
                <w:rFonts w:hint="eastAsia" w:ascii="宋体" w:hAnsi="宋体" w:cs="宋体"/>
                <w:color w:val="auto"/>
                <w:sz w:val="28"/>
                <w:szCs w:val="28"/>
                <w:lang w:val="en-US" w:eastAsia="zh-CN"/>
              </w:rPr>
              <w:t>参数偏离表中表述不准确的每项扣0.3分。参数偏离表表述与技术检验报告等印证资料不一致的一项扣1分。扣完为止。</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678" w:type="dxa"/>
            <w:vMerge w:val="continue"/>
            <w:noWrap w:val="0"/>
            <w:vAlign w:val="center"/>
          </w:tcPr>
          <w:p>
            <w:pPr>
              <w:keepNext w:val="0"/>
              <w:keepLines w:val="0"/>
              <w:widowControl/>
              <w:suppressLineNumbers w:val="0"/>
              <w:spacing w:before="0" w:beforeAutospacing="0" w:after="0" w:afterAutospacing="0" w:line="0" w:lineRule="atLeast"/>
              <w:ind w:left="0" w:right="0"/>
              <w:jc w:val="center"/>
              <w:rPr>
                <w:rFonts w:hint="eastAsia" w:ascii="方正小标宋简体" w:hAnsi="方正小标宋简体" w:eastAsia="方正小标宋简体" w:cs="方正小标宋简体"/>
                <w:color w:val="auto"/>
                <w:sz w:val="30"/>
                <w:szCs w:val="30"/>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相关</w:t>
            </w:r>
            <w:r>
              <w:rPr>
                <w:rFonts w:hint="eastAsia" w:ascii="黑体" w:hAnsi="黑体" w:eastAsia="黑体" w:cs="黑体"/>
                <w:color w:val="auto"/>
                <w:sz w:val="28"/>
                <w:szCs w:val="28"/>
              </w:rPr>
              <w:t>业绩</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5</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shd w:val="clear" w:color="auto" w:fill="FFFFFF"/>
              </w:rPr>
              <w:t>提供</w:t>
            </w:r>
            <w:r>
              <w:rPr>
                <w:rFonts w:hint="eastAsia" w:ascii="宋体" w:hAnsi="宋体" w:cs="宋体"/>
                <w:color w:val="auto"/>
                <w:sz w:val="28"/>
                <w:szCs w:val="28"/>
                <w:shd w:val="clear" w:color="auto" w:fill="FFFFFF"/>
                <w:lang w:val="en-US" w:eastAsia="zh-CN"/>
              </w:rPr>
              <w:t>投标方</w:t>
            </w:r>
            <w:r>
              <w:rPr>
                <w:rFonts w:hint="eastAsia" w:ascii="宋体" w:hAnsi="宋体" w:cs="宋体"/>
                <w:color w:val="auto"/>
                <w:sz w:val="28"/>
                <w:szCs w:val="28"/>
                <w:shd w:val="clear" w:color="auto" w:fill="FFFFFF"/>
              </w:rPr>
              <w:t>近三年（201</w:t>
            </w:r>
            <w:r>
              <w:rPr>
                <w:rFonts w:hint="eastAsia" w:ascii="宋体" w:hAnsi="宋体" w:cs="宋体"/>
                <w:color w:val="auto"/>
                <w:sz w:val="28"/>
                <w:szCs w:val="28"/>
                <w:shd w:val="clear" w:color="auto" w:fill="FFFFFF"/>
                <w:lang w:val="en-US" w:eastAsia="zh-CN"/>
              </w:rPr>
              <w:t>9</w:t>
            </w:r>
            <w:r>
              <w:rPr>
                <w:rFonts w:hint="eastAsia" w:ascii="宋体" w:hAnsi="宋体" w:cs="宋体"/>
                <w:color w:val="auto"/>
                <w:sz w:val="28"/>
                <w:szCs w:val="28"/>
                <w:shd w:val="clear" w:color="auto" w:fill="FFFFFF"/>
              </w:rPr>
              <w:t>年至今）</w:t>
            </w:r>
            <w:r>
              <w:rPr>
                <w:rFonts w:hint="eastAsia" w:ascii="宋体" w:hAnsi="宋体" w:cs="宋体"/>
                <w:color w:val="auto"/>
                <w:sz w:val="28"/>
                <w:szCs w:val="28"/>
                <w:shd w:val="clear" w:color="auto" w:fill="FFFFFF"/>
                <w:lang w:val="en-US" w:eastAsia="zh-CN"/>
              </w:rPr>
              <w:t>投标供应商同类或类似产品</w:t>
            </w:r>
            <w:r>
              <w:rPr>
                <w:rFonts w:hint="eastAsia" w:ascii="宋体" w:hAnsi="宋体" w:cs="宋体"/>
                <w:color w:val="auto"/>
                <w:sz w:val="28"/>
                <w:szCs w:val="28"/>
                <w:shd w:val="clear" w:color="auto" w:fill="FFFFFF"/>
              </w:rPr>
              <w:t>的销售业绩，每提供一项得1分，不提供不得分，最高得</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分</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rPr>
              <w:t>评审时</w:t>
            </w:r>
            <w:r>
              <w:rPr>
                <w:rFonts w:hint="eastAsia" w:ascii="宋体" w:hAnsi="宋体" w:cs="宋体"/>
                <w:color w:val="auto"/>
                <w:sz w:val="28"/>
                <w:szCs w:val="28"/>
                <w:shd w:val="clear" w:color="auto" w:fill="FFFFFF"/>
                <w:lang w:val="en-US" w:eastAsia="zh-CN"/>
              </w:rPr>
              <w:t>以标书中</w:t>
            </w:r>
            <w:r>
              <w:rPr>
                <w:rFonts w:hint="eastAsia" w:ascii="宋体" w:hAnsi="宋体" w:cs="宋体"/>
                <w:color w:val="auto"/>
                <w:sz w:val="28"/>
                <w:szCs w:val="28"/>
                <w:shd w:val="clear" w:color="auto" w:fill="FFFFFF"/>
              </w:rPr>
              <w:t>提供中标通知书或成交通知书或合同</w:t>
            </w:r>
            <w:r>
              <w:rPr>
                <w:rFonts w:hint="eastAsia" w:ascii="宋体" w:hAnsi="宋体" w:cs="宋体"/>
                <w:color w:val="auto"/>
                <w:sz w:val="28"/>
                <w:szCs w:val="28"/>
                <w:shd w:val="clear" w:color="auto" w:fill="FFFFFF"/>
                <w:lang w:val="en-US" w:eastAsia="zh-CN"/>
              </w:rPr>
              <w:t>为准，复印件、扫描件等需要加盖公章认定</w:t>
            </w:r>
            <w:r>
              <w:rPr>
                <w:rFonts w:hint="eastAsia" w:ascii="宋体" w:hAnsi="宋体" w:cs="宋体"/>
                <w:color w:val="auto"/>
                <w:sz w:val="28"/>
                <w:szCs w:val="28"/>
              </w:rPr>
              <w:t>）</w:t>
            </w:r>
            <w:r>
              <w:rPr>
                <w:rFonts w:hint="eastAsia" w:ascii="宋体" w:hAnsi="宋体" w:cs="宋体"/>
                <w:color w:val="auto"/>
                <w:sz w:val="28"/>
                <w:szCs w:val="28"/>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8" w:type="dxa"/>
            <w:vMerge w:val="continue"/>
            <w:noWrap w:val="0"/>
            <w:vAlign w:val="center"/>
          </w:tcPr>
          <w:p>
            <w:pPr>
              <w:keepNext w:val="0"/>
              <w:keepLines w:val="0"/>
              <w:widowControl/>
              <w:suppressLineNumbers w:val="0"/>
              <w:spacing w:before="0" w:beforeAutospacing="0" w:after="0" w:afterAutospacing="0" w:line="0" w:lineRule="atLeast"/>
              <w:ind w:left="0" w:right="0"/>
              <w:jc w:val="center"/>
              <w:rPr>
                <w:rFonts w:hint="eastAsia" w:ascii="方正小标宋简体" w:hAnsi="方正小标宋简体" w:eastAsia="方正小标宋简体" w:cs="方正小标宋简体"/>
                <w:color w:val="auto"/>
                <w:sz w:val="30"/>
                <w:szCs w:val="30"/>
              </w:rPr>
            </w:pPr>
          </w:p>
        </w:tc>
        <w:tc>
          <w:tcPr>
            <w:tcW w:w="73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rPr>
              <w:t>服务能力</w:t>
            </w:r>
          </w:p>
        </w:tc>
        <w:tc>
          <w:tcPr>
            <w:tcW w:w="72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7</w:t>
            </w:r>
          </w:p>
        </w:tc>
        <w:tc>
          <w:tcPr>
            <w:tcW w:w="7505" w:type="dxa"/>
            <w:tcBorders>
              <w:bottom w:val="single" w:color="auto" w:sz="4" w:space="0"/>
            </w:tcBorders>
            <w:noWrap w:val="0"/>
            <w:vAlign w:val="center"/>
          </w:tcPr>
          <w:p>
            <w:pPr>
              <w:keepNext w:val="0"/>
              <w:keepLines w:val="0"/>
              <w:pageBreakBefore w:val="0"/>
              <w:widowControl/>
              <w:numPr>
                <w:ilvl w:val="0"/>
                <w:numId w:val="8"/>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售后服务体系完备并在本地有技术支持机构（须提供相关证明或证明材料原件</w:t>
            </w:r>
            <w:r>
              <w:rPr>
                <w:rFonts w:hint="eastAsia" w:ascii="宋体" w:hAnsi="宋体" w:cs="宋体"/>
                <w:color w:val="auto"/>
                <w:sz w:val="28"/>
                <w:szCs w:val="28"/>
                <w:shd w:val="clear" w:color="auto" w:fill="FFFFFF"/>
                <w:lang w:val="en-US" w:eastAsia="zh-CN"/>
              </w:rPr>
              <w:t>或复印件加盖公章</w:t>
            </w: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.在昌吉相邻地州有售后服务机构的</w:t>
            </w:r>
            <w:r>
              <w:rPr>
                <w:rFonts w:hint="eastAsia" w:ascii="宋体" w:hAnsi="宋体" w:cs="宋体"/>
                <w:color w:val="auto"/>
                <w:sz w:val="28"/>
                <w:szCs w:val="28"/>
                <w:shd w:val="clear" w:color="auto" w:fill="FFFFFF"/>
              </w:rPr>
              <w:t>得</w:t>
            </w:r>
            <w:r>
              <w:rPr>
                <w:rFonts w:hint="eastAsia" w:ascii="宋体" w:hAnsi="宋体" w:cs="宋体"/>
                <w:color w:val="auto"/>
                <w:sz w:val="28"/>
                <w:szCs w:val="28"/>
                <w:shd w:val="clear" w:color="auto" w:fill="FFFFFF"/>
                <w:lang w:val="en-US" w:eastAsia="zh-CN"/>
              </w:rPr>
              <w:t>1</w:t>
            </w:r>
            <w:r>
              <w:rPr>
                <w:rFonts w:hint="eastAsia" w:ascii="宋体" w:hAnsi="宋体" w:cs="宋体"/>
                <w:color w:val="auto"/>
                <w:sz w:val="28"/>
                <w:szCs w:val="28"/>
                <w:shd w:val="clear" w:color="auto" w:fill="FFFFFF"/>
              </w:rPr>
              <w:t>分</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在昌吉本地有服务机构的得2分</w:t>
            </w:r>
            <w:r>
              <w:rPr>
                <w:rFonts w:hint="eastAsia" w:ascii="宋体" w:hAnsi="宋体" w:cs="宋体"/>
                <w:color w:val="auto"/>
                <w:sz w:val="28"/>
                <w:szCs w:val="28"/>
                <w:shd w:val="clear" w:color="auto" w:fill="FFFFFF"/>
              </w:rPr>
              <w:t>。</w:t>
            </w:r>
          </w:p>
          <w:p>
            <w:pPr>
              <w:keepNext w:val="0"/>
              <w:keepLines w:val="0"/>
              <w:pageBreakBefore w:val="0"/>
              <w:widowControl/>
              <w:numPr>
                <w:ilvl w:val="0"/>
                <w:numId w:val="8"/>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提供常用备品备件和消耗品明细及价格清单</w:t>
            </w:r>
            <w:r>
              <w:rPr>
                <w:rFonts w:hint="eastAsia" w:ascii="宋体" w:hAnsi="宋体" w:cs="宋体"/>
                <w:color w:val="auto"/>
                <w:sz w:val="28"/>
                <w:szCs w:val="28"/>
              </w:rPr>
              <w:t>得</w:t>
            </w:r>
            <w:r>
              <w:rPr>
                <w:rFonts w:hint="eastAsia" w:ascii="宋体" w:hAnsi="宋体" w:cs="宋体"/>
                <w:color w:val="auto"/>
                <w:sz w:val="28"/>
                <w:szCs w:val="28"/>
                <w:lang w:val="en-US" w:eastAsia="zh-CN"/>
              </w:rPr>
              <w:t>1</w:t>
            </w:r>
            <w:r>
              <w:rPr>
                <w:rFonts w:hint="eastAsia" w:ascii="宋体" w:hAnsi="宋体" w:cs="宋体"/>
                <w:color w:val="auto"/>
                <w:sz w:val="28"/>
                <w:szCs w:val="28"/>
              </w:rPr>
              <w:t>分，不提供不得分。</w:t>
            </w:r>
            <w:r>
              <w:rPr>
                <w:rFonts w:hint="eastAsia" w:ascii="宋体" w:hAnsi="宋体" w:cs="宋体"/>
                <w:color w:val="auto"/>
                <w:sz w:val="28"/>
                <w:szCs w:val="28"/>
                <w:lang w:val="en-US" w:eastAsia="zh-CN"/>
              </w:rPr>
              <w:t>备件、消耗品价格最低者得1分，其他不得分。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leftChars="0" w:right="0" w:firstLine="0" w:firstLineChars="0"/>
              <w:rPr>
                <w:rFonts w:hint="default" w:ascii="宋体" w:hAnsi="宋体" w:eastAsia="宋体" w:cs="宋体"/>
                <w:color w:val="auto"/>
                <w:sz w:val="28"/>
                <w:szCs w:val="28"/>
                <w:shd w:val="clear" w:color="auto" w:fill="FFFFFF"/>
                <w:lang w:val="en-US" w:eastAsia="zh-CN"/>
              </w:rPr>
            </w:pPr>
            <w:r>
              <w:rPr>
                <w:rFonts w:hint="eastAsia" w:ascii="宋体" w:hAnsi="宋体" w:cs="宋体"/>
                <w:color w:val="auto"/>
                <w:sz w:val="28"/>
                <w:szCs w:val="28"/>
                <w:shd w:val="clear" w:color="auto" w:fill="FFFFFF"/>
                <w:lang w:val="en-US" w:eastAsia="zh-CN"/>
              </w:rPr>
              <w:t>3、</w:t>
            </w:r>
            <w:r>
              <w:rPr>
                <w:rFonts w:hint="eastAsia" w:ascii="宋体" w:hAnsi="宋体" w:cs="宋体"/>
                <w:color w:val="auto"/>
                <w:sz w:val="28"/>
                <w:szCs w:val="28"/>
                <w:shd w:val="clear" w:color="auto" w:fill="FFFFFF"/>
              </w:rPr>
              <w:t>响应招标文件中售后服务要求</w:t>
            </w:r>
            <w:r>
              <w:rPr>
                <w:rFonts w:hint="eastAsia" w:ascii="宋体" w:hAnsi="宋体" w:cs="宋体"/>
                <w:color w:val="auto"/>
                <w:sz w:val="28"/>
                <w:szCs w:val="28"/>
              </w:rPr>
              <w:t>提供</w:t>
            </w:r>
            <w:r>
              <w:rPr>
                <w:rFonts w:hint="eastAsia" w:ascii="宋体" w:hAnsi="宋体" w:cs="宋体"/>
                <w:color w:val="auto"/>
                <w:sz w:val="28"/>
                <w:szCs w:val="28"/>
                <w:lang w:val="en-US" w:eastAsia="zh-CN"/>
              </w:rPr>
              <w:t>好的</w:t>
            </w:r>
            <w:r>
              <w:rPr>
                <w:rFonts w:hint="eastAsia" w:ascii="宋体" w:hAnsi="宋体" w:cs="宋体"/>
                <w:color w:val="auto"/>
                <w:sz w:val="28"/>
                <w:szCs w:val="28"/>
              </w:rPr>
              <w:t>合理的维护维修服务方案的</w:t>
            </w:r>
            <w:r>
              <w:rPr>
                <w:rFonts w:hint="eastAsia" w:ascii="宋体" w:hAnsi="宋体" w:cs="宋体"/>
                <w:color w:val="auto"/>
                <w:sz w:val="28"/>
                <w:szCs w:val="28"/>
                <w:lang w:val="en-US" w:eastAsia="zh-CN"/>
              </w:rPr>
              <w:t>(质保期，维修响应时间等)</w:t>
            </w:r>
            <w:r>
              <w:rPr>
                <w:rFonts w:hint="eastAsia" w:ascii="宋体" w:hAnsi="宋体" w:cs="宋体"/>
                <w:color w:val="auto"/>
                <w:sz w:val="28"/>
                <w:szCs w:val="28"/>
              </w:rPr>
              <w:t>，得</w:t>
            </w:r>
            <w:r>
              <w:rPr>
                <w:rFonts w:hint="eastAsia" w:ascii="宋体" w:hAnsi="宋体" w:cs="宋体"/>
                <w:color w:val="auto"/>
                <w:sz w:val="28"/>
                <w:szCs w:val="28"/>
                <w:lang w:val="en-US" w:eastAsia="zh-CN"/>
              </w:rPr>
              <w:t>1</w:t>
            </w:r>
            <w:r>
              <w:rPr>
                <w:rFonts w:hint="eastAsia" w:ascii="宋体" w:hAnsi="宋体" w:cs="宋体"/>
                <w:color w:val="auto"/>
                <w:sz w:val="28"/>
                <w:szCs w:val="28"/>
              </w:rPr>
              <w:t>分</w:t>
            </w:r>
            <w:r>
              <w:rPr>
                <w:rFonts w:hint="eastAsia" w:ascii="宋体" w:hAnsi="宋体" w:cs="宋体"/>
                <w:color w:val="auto"/>
                <w:sz w:val="28"/>
                <w:szCs w:val="28"/>
                <w:lang w:eastAsia="zh-CN"/>
              </w:rPr>
              <w:t>，</w:t>
            </w:r>
            <w:r>
              <w:rPr>
                <w:rFonts w:hint="eastAsia" w:ascii="宋体" w:hAnsi="宋体" w:cs="宋体"/>
                <w:color w:val="auto"/>
                <w:sz w:val="28"/>
                <w:szCs w:val="28"/>
              </w:rPr>
              <w:t>不提供不得分。（评审时以提供</w:t>
            </w:r>
            <w:r>
              <w:rPr>
                <w:rFonts w:hint="eastAsia" w:ascii="宋体" w:hAnsi="宋体" w:cs="宋体"/>
                <w:color w:val="auto"/>
                <w:sz w:val="28"/>
                <w:szCs w:val="28"/>
                <w:lang w:val="en-US" w:eastAsia="zh-CN"/>
              </w:rPr>
              <w:t>服务承诺及</w:t>
            </w:r>
            <w:r>
              <w:rPr>
                <w:rFonts w:hint="eastAsia" w:ascii="宋体" w:hAnsi="宋体" w:cs="宋体"/>
                <w:color w:val="auto"/>
                <w:sz w:val="28"/>
                <w:szCs w:val="28"/>
              </w:rPr>
              <w:t>相关证明材料为准）。</w:t>
            </w:r>
            <w:r>
              <w:rPr>
                <w:rFonts w:hint="eastAsia" w:ascii="宋体" w:hAnsi="宋体" w:cs="宋体"/>
                <w:color w:val="auto"/>
                <w:sz w:val="28"/>
                <w:szCs w:val="28"/>
                <w:lang w:val="en-US" w:eastAsia="zh-CN"/>
              </w:rPr>
              <w:t>质保服务期每增加一年加1分，最高加2分。质保期低于招标要求的，每少一年扣2分。</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678" w:type="dxa"/>
            <w:vMerge w:val="restart"/>
            <w:tcBorders>
              <w:right w:val="single" w:color="auto" w:sz="4" w:space="0"/>
            </w:tcBorders>
            <w:noWrap w:val="0"/>
            <w:vAlign w:val="center"/>
          </w:tcPr>
          <w:p>
            <w:pPr>
              <w:keepNext w:val="0"/>
              <w:keepLines w:val="0"/>
              <w:widowControl/>
              <w:suppressLineNumbers w:val="0"/>
              <w:spacing w:before="0" w:beforeAutospacing="0" w:after="0" w:afterAutospacing="0" w:line="0" w:lineRule="atLeast"/>
              <w:ind w:left="0" w:right="0"/>
              <w:jc w:val="left"/>
              <w:rPr>
                <w:rFonts w:hint="eastAsia" w:ascii="方正小标宋简体" w:hAnsi="方正小标宋简体" w:eastAsia="方正小标宋简体" w:cs="方正小标宋简体"/>
                <w:color w:val="auto"/>
                <w:sz w:val="30"/>
                <w:szCs w:val="30"/>
              </w:rPr>
            </w:pPr>
            <w:r>
              <w:rPr>
                <w:rFonts w:hint="eastAsia" w:ascii="方正小标宋简体" w:hAnsi="方正小标宋简体" w:eastAsia="方正小标宋简体" w:cs="方正小标宋简体"/>
                <w:color w:val="auto"/>
                <w:sz w:val="30"/>
                <w:szCs w:val="30"/>
              </w:rPr>
              <w:t>技术部分</w:t>
            </w:r>
          </w:p>
          <w:p>
            <w:pPr>
              <w:keepNext w:val="0"/>
              <w:keepLines w:val="0"/>
              <w:widowControl/>
              <w:suppressLineNumbers w:val="0"/>
              <w:spacing w:before="0" w:beforeAutospacing="0" w:after="0" w:afterAutospacing="0" w:line="0" w:lineRule="atLeast"/>
              <w:ind w:left="0" w:right="0"/>
              <w:jc w:val="left"/>
              <w:rPr>
                <w:rFonts w:hint="eastAsia" w:ascii="方正小标宋简体" w:hAnsi="方正小标宋简体" w:eastAsia="方正小标宋简体" w:cs="方正小标宋简体"/>
                <w:color w:val="auto"/>
                <w:sz w:val="30"/>
                <w:szCs w:val="30"/>
              </w:rPr>
            </w:pPr>
          </w:p>
        </w:tc>
        <w:tc>
          <w:tcPr>
            <w:tcW w:w="739" w:type="dxa"/>
            <w:tcBorders>
              <w:top w:val="single" w:color="auto" w:sz="4" w:space="0"/>
              <w:left w:val="single" w:color="auto" w:sz="4" w:space="0"/>
              <w:bottom w:val="single" w:color="auto" w:sz="4" w:space="0"/>
            </w:tcBorders>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黑体" w:hAnsi="黑体" w:eastAsia="黑体" w:cs="黑体"/>
                <w:b w:val="0"/>
                <w:color w:val="auto"/>
                <w:kern w:val="2"/>
                <w:sz w:val="28"/>
                <w:szCs w:val="28"/>
                <w:lang w:val="en-US" w:eastAsia="zh-CN"/>
              </w:rPr>
            </w:pPr>
            <w:r>
              <w:rPr>
                <w:rFonts w:hint="eastAsia" w:ascii="黑体" w:hAnsi="黑体" w:eastAsia="黑体" w:cs="黑体"/>
                <w:b w:val="0"/>
                <w:color w:val="auto"/>
                <w:kern w:val="2"/>
                <w:sz w:val="28"/>
                <w:szCs w:val="28"/>
                <w:lang w:val="en-US" w:eastAsia="zh-CN"/>
              </w:rPr>
              <w:t>核心参数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eastAsia="宋体"/>
                <w:color w:val="auto"/>
                <w:sz w:val="24"/>
                <w:szCs w:val="24"/>
                <w:lang w:val="en-US" w:eastAsia="zh-CN"/>
              </w:rPr>
            </w:pPr>
            <w:r>
              <w:rPr>
                <w:rFonts w:hint="eastAsia"/>
                <w:color w:val="auto"/>
                <w:sz w:val="21"/>
                <w:szCs w:val="21"/>
                <w:lang w:val="en-US" w:eastAsia="zh-CN"/>
              </w:rPr>
              <w:t>(*号）</w:t>
            </w:r>
          </w:p>
        </w:tc>
        <w:tc>
          <w:tcPr>
            <w:tcW w:w="723"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11"/>
                <w:szCs w:val="11"/>
                <w:lang w:val="en-US" w:eastAsia="zh-CN"/>
              </w:rPr>
              <w:t>（国产）</w:t>
            </w:r>
            <w:r>
              <w:rPr>
                <w:rFonts w:hint="eastAsia" w:ascii="宋体" w:hAnsi="宋体" w:cs="宋体"/>
                <w:b/>
                <w:bCs/>
                <w:color w:val="auto"/>
                <w:sz w:val="24"/>
                <w:szCs w:val="24"/>
                <w:lang w:val="en-US" w:eastAsia="zh-CN"/>
              </w:rPr>
              <w:t>10-</w:t>
            </w:r>
          </w:p>
        </w:tc>
        <w:tc>
          <w:tcPr>
            <w:tcW w:w="7505" w:type="dxa"/>
            <w:tcBorders>
              <w:top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leftChars="0" w:right="0"/>
              <w:rPr>
                <w:rFonts w:hint="default" w:ascii="宋体" w:hAnsi="宋体" w:eastAsia="宋体" w:cs="宋体"/>
                <w:color w:val="auto"/>
                <w:sz w:val="28"/>
                <w:szCs w:val="28"/>
                <w:lang w:val="en-US" w:eastAsia="zh-CN"/>
              </w:rPr>
            </w:pPr>
            <w:r>
              <w:rPr>
                <w:rFonts w:hint="eastAsia" w:ascii="宋体" w:hAnsi="宋体" w:cs="宋体"/>
                <w:color w:val="auto"/>
                <w:sz w:val="28"/>
                <w:szCs w:val="28"/>
                <w:shd w:val="clear" w:color="auto" w:fill="FFFFFF"/>
                <w:lang w:val="en-US" w:eastAsia="zh-CN"/>
              </w:rPr>
              <w:t>关键（核心）技术</w:t>
            </w:r>
            <w:r>
              <w:rPr>
                <w:rFonts w:hint="eastAsia" w:ascii="宋体" w:hAnsi="宋体" w:cs="宋体"/>
                <w:color w:val="auto"/>
                <w:sz w:val="28"/>
                <w:szCs w:val="28"/>
                <w:shd w:val="clear" w:color="auto" w:fill="FFFFFF"/>
              </w:rPr>
              <w:t>参数</w:t>
            </w:r>
            <w:r>
              <w:rPr>
                <w:rFonts w:hint="eastAsia" w:ascii="宋体" w:hAnsi="宋体" w:cs="宋体"/>
                <w:color w:val="auto"/>
                <w:sz w:val="28"/>
                <w:szCs w:val="28"/>
                <w:shd w:val="clear" w:color="auto" w:fill="FFFFFF"/>
                <w:lang w:val="en-US" w:eastAsia="zh-CN"/>
              </w:rPr>
              <w:t>不完全满足不得</w:t>
            </w:r>
            <w:r>
              <w:rPr>
                <w:rFonts w:hint="eastAsia" w:ascii="宋体" w:hAnsi="宋体" w:cs="宋体"/>
                <w:color w:val="auto"/>
                <w:sz w:val="28"/>
                <w:szCs w:val="28"/>
                <w:shd w:val="clear" w:color="auto" w:fill="FFFFFF"/>
              </w:rPr>
              <w:t>分</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参数完全满足得10分。</w:t>
            </w:r>
          </w:p>
        </w:tc>
        <w:tc>
          <w:tcPr>
            <w:tcW w:w="780" w:type="dxa"/>
            <w:tcBorders>
              <w:left w:val="single" w:color="auto" w:sz="4" w:space="0"/>
            </w:tcBorders>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8" w:type="dxa"/>
            <w:vMerge w:val="continue"/>
            <w:tcBorders>
              <w:right w:val="single" w:color="auto" w:sz="4" w:space="0"/>
            </w:tcBorders>
            <w:noWrap w:val="0"/>
            <w:vAlign w:val="center"/>
          </w:tcPr>
          <w:p>
            <w:pPr>
              <w:keepNext w:val="0"/>
              <w:keepLines w:val="0"/>
              <w:widowControl/>
              <w:suppressLineNumbers w:val="0"/>
              <w:spacing w:before="0" w:beforeAutospacing="0" w:after="0" w:afterAutospacing="0" w:line="0" w:lineRule="atLeast"/>
              <w:ind w:left="0" w:right="0"/>
              <w:jc w:val="left"/>
              <w:rPr>
                <w:rFonts w:hint="eastAsia" w:ascii="方正小标宋简体" w:hAnsi="方正小标宋简体" w:eastAsia="方正小标宋简体" w:cs="方正小标宋简体"/>
                <w:color w:val="auto"/>
                <w:sz w:val="30"/>
                <w:szCs w:val="30"/>
              </w:rPr>
            </w:pPr>
          </w:p>
        </w:tc>
        <w:tc>
          <w:tcPr>
            <w:tcW w:w="739" w:type="dxa"/>
            <w:tcBorders>
              <w:top w:val="single" w:color="auto" w:sz="4" w:space="0"/>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其他</w:t>
            </w:r>
            <w:r>
              <w:rPr>
                <w:rFonts w:hint="eastAsia" w:ascii="黑体" w:hAnsi="黑体" w:eastAsia="黑体" w:cs="黑体"/>
                <w:color w:val="auto"/>
                <w:sz w:val="28"/>
                <w:szCs w:val="28"/>
              </w:rPr>
              <w:t>技术指标</w:t>
            </w:r>
          </w:p>
        </w:tc>
        <w:tc>
          <w:tcPr>
            <w:tcW w:w="723"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b/>
                <w:bCs/>
                <w:color w:val="auto"/>
                <w:sz w:val="11"/>
                <w:szCs w:val="11"/>
                <w:lang w:val="en-US" w:eastAsia="zh-CN"/>
              </w:rPr>
            </w:pPr>
            <w:r>
              <w:rPr>
                <w:rFonts w:hint="eastAsia" w:ascii="宋体" w:hAnsi="宋体" w:cs="宋体"/>
                <w:b/>
                <w:bCs/>
                <w:color w:val="auto"/>
                <w:sz w:val="11"/>
                <w:szCs w:val="11"/>
                <w:lang w:val="en-US" w:eastAsia="zh-CN"/>
              </w:rPr>
              <w:t>(国产)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42-</w:t>
            </w:r>
          </w:p>
        </w:tc>
        <w:tc>
          <w:tcPr>
            <w:tcW w:w="7505" w:type="dxa"/>
            <w:tcBorders>
              <w:top w:val="single" w:color="auto" w:sz="4" w:space="0"/>
            </w:tcBorders>
            <w:noWrap w:val="0"/>
            <w:vAlign w:val="center"/>
          </w:tcPr>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auto"/>
                <w:sz w:val="28"/>
                <w:szCs w:val="28"/>
                <w:shd w:val="clear" w:color="auto" w:fill="FFFFFF"/>
              </w:rPr>
            </w:pPr>
            <w:r>
              <w:rPr>
                <w:rFonts w:hint="eastAsia"/>
                <w:color w:val="auto"/>
                <w:sz w:val="28"/>
                <w:szCs w:val="28"/>
              </w:rPr>
              <w:t>1</w:t>
            </w:r>
            <w:r>
              <w:rPr>
                <w:rFonts w:hint="eastAsia" w:ascii="宋体" w:hAnsi="宋体" w:cs="宋体"/>
                <w:color w:val="auto"/>
                <w:sz w:val="28"/>
                <w:szCs w:val="28"/>
                <w:shd w:val="clear" w:color="auto" w:fill="FFFFFF"/>
              </w:rPr>
              <w:t>、投标产品的</w:t>
            </w:r>
            <w:r>
              <w:rPr>
                <w:rFonts w:hint="eastAsia" w:ascii="宋体" w:hAnsi="宋体" w:cs="宋体"/>
                <w:color w:val="auto"/>
                <w:sz w:val="28"/>
                <w:szCs w:val="28"/>
                <w:shd w:val="clear" w:color="auto" w:fill="FFFFFF"/>
                <w:lang w:val="en-US" w:eastAsia="zh-CN"/>
              </w:rPr>
              <w:t>一般</w:t>
            </w:r>
            <w:r>
              <w:rPr>
                <w:rFonts w:hint="eastAsia" w:ascii="宋体" w:hAnsi="宋体" w:cs="宋体"/>
                <w:color w:val="auto"/>
                <w:sz w:val="28"/>
                <w:szCs w:val="28"/>
                <w:shd w:val="clear" w:color="auto" w:fill="FFFFFF"/>
              </w:rPr>
              <w:t>技术参数全部满足招标文件要求的得</w:t>
            </w:r>
            <w:r>
              <w:rPr>
                <w:rFonts w:hint="eastAsia" w:ascii="宋体" w:hAnsi="宋体" w:cs="宋体"/>
                <w:color w:val="auto"/>
                <w:sz w:val="28"/>
                <w:szCs w:val="28"/>
                <w:shd w:val="clear" w:color="auto" w:fill="FFFFFF"/>
                <w:lang w:val="en-US" w:eastAsia="zh-CN"/>
              </w:rPr>
              <w:t>32</w:t>
            </w:r>
            <w:r>
              <w:rPr>
                <w:rFonts w:hint="eastAsia" w:ascii="宋体" w:hAnsi="宋体" w:cs="宋体"/>
                <w:color w:val="auto"/>
                <w:sz w:val="28"/>
                <w:szCs w:val="28"/>
                <w:shd w:val="clear" w:color="auto" w:fill="FFFFFF"/>
              </w:rPr>
              <w:t>分；由专家评审，逐条确定是否达到技术参数要求，</w:t>
            </w:r>
            <w:r>
              <w:rPr>
                <w:rFonts w:hint="eastAsia" w:ascii="宋体" w:hAnsi="宋体" w:cs="宋体"/>
                <w:color w:val="auto"/>
                <w:sz w:val="28"/>
                <w:szCs w:val="28"/>
                <w:shd w:val="clear" w:color="auto" w:fill="FFFFFF"/>
                <w:lang w:val="en-US" w:eastAsia="zh-CN"/>
              </w:rPr>
              <w:t>参数</w:t>
            </w:r>
            <w:r>
              <w:rPr>
                <w:rFonts w:hint="eastAsia" w:ascii="宋体" w:hAnsi="宋体" w:cs="宋体"/>
                <w:color w:val="auto"/>
                <w:sz w:val="28"/>
                <w:szCs w:val="28"/>
                <w:shd w:val="clear" w:color="auto" w:fill="FFFFFF"/>
              </w:rPr>
              <w:t>一项</w:t>
            </w:r>
            <w:r>
              <w:rPr>
                <w:rFonts w:hint="eastAsia" w:ascii="宋体" w:hAnsi="宋体" w:cs="宋体"/>
                <w:color w:val="auto"/>
                <w:sz w:val="28"/>
                <w:szCs w:val="28"/>
                <w:shd w:val="clear" w:color="auto" w:fill="FFFFFF"/>
                <w:lang w:val="en-US" w:eastAsia="zh-CN"/>
              </w:rPr>
              <w:t>负偏离</w:t>
            </w:r>
            <w:r>
              <w:rPr>
                <w:rFonts w:hint="eastAsia" w:ascii="宋体" w:hAnsi="宋体" w:cs="宋体"/>
                <w:color w:val="auto"/>
                <w:sz w:val="28"/>
                <w:szCs w:val="28"/>
                <w:shd w:val="clear" w:color="auto" w:fill="FFFFFF"/>
              </w:rPr>
              <w:t>扣</w:t>
            </w:r>
            <w:r>
              <w:rPr>
                <w:rFonts w:hint="eastAsia" w:ascii="宋体" w:hAnsi="宋体" w:cs="宋体"/>
                <w:color w:val="auto"/>
                <w:sz w:val="28"/>
                <w:szCs w:val="28"/>
                <w:shd w:val="clear" w:color="auto" w:fill="FFFFFF"/>
                <w:lang w:val="en-US" w:eastAsia="zh-CN"/>
              </w:rPr>
              <w:t>2</w:t>
            </w:r>
            <w:r>
              <w:rPr>
                <w:rFonts w:hint="eastAsia" w:ascii="宋体" w:hAnsi="宋体" w:cs="宋体"/>
                <w:color w:val="auto"/>
                <w:sz w:val="28"/>
                <w:szCs w:val="28"/>
                <w:shd w:val="clear" w:color="auto" w:fill="FFFFFF"/>
              </w:rPr>
              <w:t>分扣完为止。</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2、</w:t>
            </w:r>
            <w:r>
              <w:rPr>
                <w:rFonts w:hint="eastAsia" w:ascii="宋体" w:hAnsi="宋体" w:cs="宋体"/>
                <w:color w:val="auto"/>
                <w:sz w:val="28"/>
                <w:szCs w:val="28"/>
                <w:shd w:val="clear" w:color="auto" w:fill="FFFFFF"/>
                <w:lang w:val="en-US" w:eastAsia="zh-CN"/>
              </w:rPr>
              <w:t>投标产品鼓励先进性，所提供产品</w:t>
            </w:r>
            <w:r>
              <w:rPr>
                <w:rFonts w:hint="eastAsia" w:ascii="宋体" w:hAnsi="宋体" w:cs="宋体"/>
                <w:color w:val="auto"/>
                <w:sz w:val="28"/>
                <w:szCs w:val="28"/>
                <w:shd w:val="clear" w:color="auto" w:fill="FFFFFF"/>
              </w:rPr>
              <w:t>技术指标和性能</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影响产品质量</w:t>
            </w:r>
            <w:r>
              <w:rPr>
                <w:rFonts w:hint="eastAsia" w:ascii="宋体" w:hAnsi="宋体" w:cs="宋体"/>
                <w:color w:val="auto"/>
                <w:sz w:val="28"/>
                <w:szCs w:val="28"/>
                <w:shd w:val="clear" w:color="auto" w:fill="FFFFFF"/>
                <w:lang w:eastAsia="zh-CN"/>
              </w:rPr>
              <w:t>实质性</w:t>
            </w:r>
            <w:r>
              <w:rPr>
                <w:rFonts w:hint="eastAsia" w:ascii="宋体" w:hAnsi="宋体" w:cs="宋体"/>
                <w:color w:val="auto"/>
                <w:sz w:val="28"/>
                <w:szCs w:val="28"/>
                <w:shd w:val="clear" w:color="auto" w:fill="FFFFFF"/>
                <w:lang w:val="en-US" w:eastAsia="zh-CN"/>
              </w:rPr>
              <w:t>参数</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包括核心参数</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rPr>
              <w:t>高于招标文件中技术参数和性能的可加分，每一项</w:t>
            </w:r>
            <w:r>
              <w:rPr>
                <w:rFonts w:hint="eastAsia" w:ascii="宋体" w:hAnsi="宋体" w:cs="宋体"/>
                <w:color w:val="auto"/>
                <w:sz w:val="28"/>
                <w:szCs w:val="28"/>
                <w:shd w:val="clear" w:color="auto" w:fill="FFFFFF"/>
                <w:lang w:val="en-US" w:eastAsia="zh-CN"/>
              </w:rPr>
              <w:t>正偏离</w:t>
            </w:r>
            <w:r>
              <w:rPr>
                <w:rFonts w:hint="eastAsia" w:ascii="宋体" w:hAnsi="宋体" w:cs="宋体"/>
                <w:color w:val="auto"/>
                <w:sz w:val="28"/>
                <w:szCs w:val="28"/>
                <w:shd w:val="clear" w:color="auto" w:fill="FFFFFF"/>
              </w:rPr>
              <w:t>加</w:t>
            </w:r>
            <w:r>
              <w:rPr>
                <w:rFonts w:hint="eastAsia" w:ascii="宋体" w:hAnsi="宋体" w:cs="宋体"/>
                <w:color w:val="auto"/>
                <w:sz w:val="28"/>
                <w:szCs w:val="28"/>
                <w:shd w:val="clear" w:color="auto" w:fill="FFFFFF"/>
                <w:lang w:val="en-US" w:eastAsia="zh-CN"/>
              </w:rPr>
              <w:t>2</w:t>
            </w:r>
            <w:r>
              <w:rPr>
                <w:rFonts w:hint="eastAsia" w:ascii="宋体" w:hAnsi="宋体" w:cs="宋体"/>
                <w:color w:val="auto"/>
                <w:sz w:val="28"/>
                <w:szCs w:val="28"/>
                <w:shd w:val="clear" w:color="auto" w:fill="FFFFFF"/>
              </w:rPr>
              <w:t>分，最多加</w:t>
            </w:r>
            <w:r>
              <w:rPr>
                <w:rFonts w:hint="eastAsia" w:ascii="宋体" w:hAnsi="宋体" w:cs="宋体"/>
                <w:color w:val="auto"/>
                <w:sz w:val="28"/>
                <w:szCs w:val="28"/>
                <w:shd w:val="clear" w:color="auto" w:fill="FFFFFF"/>
                <w:lang w:val="en-US" w:eastAsia="zh-CN"/>
              </w:rPr>
              <w:t>分不超过10</w:t>
            </w:r>
            <w:r>
              <w:rPr>
                <w:rFonts w:hint="eastAsia" w:ascii="宋体" w:hAnsi="宋体" w:cs="宋体"/>
                <w:color w:val="auto"/>
                <w:sz w:val="28"/>
                <w:szCs w:val="28"/>
                <w:shd w:val="clear" w:color="auto" w:fill="FFFFFF"/>
              </w:rPr>
              <w:t>分。</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default" w:eastAsia="宋体"/>
                <w:color w:val="auto"/>
                <w:sz w:val="28"/>
                <w:szCs w:val="28"/>
                <w:lang w:val="en-US" w:eastAsia="zh-CN"/>
              </w:rPr>
            </w:pPr>
            <w:r>
              <w:rPr>
                <w:rFonts w:hint="eastAsia" w:ascii="宋体" w:hAnsi="宋体" w:cs="宋体"/>
                <w:color w:val="auto"/>
                <w:sz w:val="28"/>
                <w:szCs w:val="28"/>
              </w:rPr>
              <w:t>（评审时</w:t>
            </w:r>
            <w:r>
              <w:rPr>
                <w:rFonts w:hint="eastAsia" w:ascii="宋体" w:hAnsi="宋体" w:cs="宋体"/>
                <w:color w:val="auto"/>
                <w:sz w:val="28"/>
                <w:szCs w:val="28"/>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宋体" w:hAnsi="宋体" w:cs="宋体"/>
                <w:color w:val="auto"/>
                <w:sz w:val="28"/>
                <w:szCs w:val="28"/>
              </w:rPr>
              <w:t>）</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8" w:type="dxa"/>
            <w:vMerge w:val="continue"/>
            <w:noWrap w:val="0"/>
            <w:vAlign w:val="center"/>
          </w:tcPr>
          <w:p>
            <w:pPr>
              <w:keepNext w:val="0"/>
              <w:keepLines w:val="0"/>
              <w:widowControl/>
              <w:suppressLineNumbers w:val="0"/>
              <w:spacing w:before="0" w:beforeAutospacing="0" w:after="0" w:afterAutospacing="0" w:line="0" w:lineRule="atLeast"/>
              <w:ind w:left="0" w:right="0"/>
              <w:jc w:val="left"/>
              <w:rPr>
                <w:rFonts w:hint="eastAsia" w:ascii="方正小标宋简体" w:hAnsi="方正小标宋简体" w:eastAsia="方正小标宋简体" w:cs="方正小标宋简体"/>
                <w:color w:val="auto"/>
                <w:sz w:val="30"/>
                <w:szCs w:val="30"/>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安装技术水平</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4</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cs="宋体"/>
                <w:color w:val="auto"/>
                <w:sz w:val="28"/>
                <w:szCs w:val="28"/>
              </w:rPr>
            </w:pPr>
            <w:r>
              <w:rPr>
                <w:rFonts w:hint="eastAsia" w:ascii="宋体" w:hAnsi="宋体"/>
                <w:color w:val="auto"/>
                <w:sz w:val="28"/>
                <w:szCs w:val="28"/>
                <w:lang w:val="en-US" w:eastAsia="zh-CN"/>
              </w:rPr>
              <w:t>疆内有专门联络员（名单、缴纳社保证明）得1分，</w:t>
            </w:r>
            <w:r>
              <w:rPr>
                <w:rFonts w:hint="eastAsia" w:ascii="宋体" w:hAnsi="宋体"/>
                <w:color w:val="auto"/>
                <w:sz w:val="28"/>
                <w:szCs w:val="28"/>
              </w:rPr>
              <w:t>配备</w:t>
            </w:r>
            <w:r>
              <w:rPr>
                <w:rFonts w:hint="eastAsia" w:ascii="宋体" w:hAnsi="宋体"/>
                <w:color w:val="auto"/>
                <w:sz w:val="28"/>
                <w:szCs w:val="28"/>
                <w:lang w:val="en-US" w:eastAsia="zh-CN"/>
              </w:rPr>
              <w:t>2名以上</w:t>
            </w:r>
            <w:r>
              <w:rPr>
                <w:rFonts w:hint="eastAsia" w:ascii="宋体" w:hAnsi="宋体"/>
                <w:color w:val="auto"/>
                <w:sz w:val="28"/>
                <w:szCs w:val="28"/>
              </w:rPr>
              <w:t>安装技术人员，</w:t>
            </w:r>
            <w:r>
              <w:rPr>
                <w:rFonts w:hint="eastAsia" w:ascii="宋体" w:hAnsi="宋体"/>
                <w:color w:val="auto"/>
                <w:sz w:val="28"/>
                <w:szCs w:val="28"/>
                <w:lang w:val="en-US" w:eastAsia="zh-CN"/>
              </w:rPr>
              <w:t>得1分。设备安装</w:t>
            </w:r>
            <w:r>
              <w:rPr>
                <w:rFonts w:hint="eastAsia" w:ascii="宋体" w:hAnsi="宋体"/>
                <w:color w:val="auto"/>
                <w:sz w:val="28"/>
                <w:szCs w:val="28"/>
              </w:rPr>
              <w:t>技术</w:t>
            </w:r>
            <w:r>
              <w:rPr>
                <w:rFonts w:hint="eastAsia" w:ascii="宋体" w:hAnsi="宋体"/>
                <w:color w:val="auto"/>
                <w:sz w:val="28"/>
                <w:szCs w:val="28"/>
                <w:lang w:val="en-US" w:eastAsia="zh-CN"/>
              </w:rPr>
              <w:t>负责人有相应安装</w:t>
            </w:r>
            <w:r>
              <w:rPr>
                <w:rFonts w:hint="eastAsia" w:ascii="宋体" w:hAnsi="宋体"/>
                <w:color w:val="auto"/>
                <w:sz w:val="28"/>
                <w:szCs w:val="28"/>
              </w:rPr>
              <w:t>经验</w:t>
            </w:r>
            <w:r>
              <w:rPr>
                <w:rFonts w:hint="eastAsia" w:ascii="宋体" w:hAnsi="宋体"/>
                <w:color w:val="auto"/>
                <w:sz w:val="28"/>
                <w:szCs w:val="28"/>
                <w:lang w:eastAsia="zh-CN"/>
              </w:rPr>
              <w:t>（</w:t>
            </w:r>
            <w:r>
              <w:rPr>
                <w:rFonts w:hint="eastAsia" w:ascii="宋体" w:hAnsi="宋体"/>
                <w:color w:val="auto"/>
                <w:sz w:val="28"/>
                <w:szCs w:val="28"/>
                <w:lang w:val="en-US" w:eastAsia="zh-CN"/>
              </w:rPr>
              <w:t>提供业绩证明</w:t>
            </w:r>
            <w:r>
              <w:rPr>
                <w:rFonts w:hint="eastAsia" w:ascii="宋体" w:hAnsi="宋体"/>
                <w:color w:val="auto"/>
                <w:sz w:val="28"/>
                <w:szCs w:val="28"/>
                <w:lang w:eastAsia="zh-CN"/>
              </w:rPr>
              <w:t>）</w:t>
            </w:r>
            <w:r>
              <w:rPr>
                <w:rFonts w:hint="eastAsia" w:ascii="宋体" w:hAnsi="宋体"/>
                <w:color w:val="auto"/>
                <w:sz w:val="28"/>
                <w:szCs w:val="28"/>
                <w:lang w:val="en-US" w:eastAsia="zh-CN"/>
              </w:rPr>
              <w:t>得1分</w:t>
            </w:r>
            <w:r>
              <w:rPr>
                <w:rFonts w:hint="eastAsia" w:ascii="宋体" w:hAnsi="宋体"/>
                <w:color w:val="auto"/>
                <w:sz w:val="28"/>
                <w:szCs w:val="28"/>
                <w:lang w:eastAsia="zh-CN"/>
              </w:rPr>
              <w:t>。</w:t>
            </w:r>
            <w:r>
              <w:rPr>
                <w:rFonts w:hint="eastAsia" w:ascii="宋体" w:hAnsi="宋体"/>
                <w:color w:val="auto"/>
                <w:sz w:val="28"/>
                <w:szCs w:val="28"/>
              </w:rPr>
              <w:t>对仪器设备的安装调试和使用操作</w:t>
            </w:r>
            <w:r>
              <w:rPr>
                <w:rFonts w:hint="eastAsia" w:ascii="宋体" w:hAnsi="宋体"/>
                <w:color w:val="auto"/>
                <w:sz w:val="28"/>
                <w:szCs w:val="28"/>
                <w:lang w:val="en-US" w:eastAsia="zh-CN"/>
              </w:rPr>
              <w:t>有</w:t>
            </w:r>
            <w:r>
              <w:rPr>
                <w:rFonts w:hint="eastAsia" w:ascii="宋体" w:hAnsi="宋体"/>
                <w:color w:val="auto"/>
                <w:sz w:val="28"/>
                <w:szCs w:val="28"/>
              </w:rPr>
              <w:t>培训方案</w:t>
            </w:r>
            <w:r>
              <w:rPr>
                <w:rFonts w:hint="eastAsia" w:ascii="宋体" w:hAnsi="宋体"/>
                <w:color w:val="auto"/>
                <w:sz w:val="28"/>
                <w:szCs w:val="28"/>
                <w:lang w:eastAsia="zh-CN"/>
              </w:rPr>
              <w:t>，</w:t>
            </w:r>
            <w:r>
              <w:rPr>
                <w:rFonts w:hint="eastAsia" w:ascii="宋体" w:hAnsi="宋体"/>
                <w:color w:val="auto"/>
                <w:sz w:val="28"/>
                <w:szCs w:val="28"/>
                <w:lang w:val="en-US" w:eastAsia="zh-CN"/>
              </w:rPr>
              <w:t>方案合理得1分。</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78" w:type="dxa"/>
            <w:noWrap w:val="0"/>
            <w:vAlign w:val="center"/>
          </w:tcPr>
          <w:p>
            <w:pPr>
              <w:keepNext w:val="0"/>
              <w:keepLines w:val="0"/>
              <w:widowControl/>
              <w:suppressLineNumbers w:val="0"/>
              <w:spacing w:before="0" w:beforeAutospacing="0" w:after="0" w:afterAutospacing="0" w:line="0" w:lineRule="atLeast"/>
              <w:ind w:left="0" w:right="0"/>
              <w:jc w:val="left"/>
              <w:rPr>
                <w:rFonts w:hint="eastAsia" w:ascii="方正小标宋简体" w:hAnsi="方正小标宋简体" w:eastAsia="方正小标宋简体" w:cs="方正小标宋简体"/>
                <w:color w:val="auto"/>
                <w:sz w:val="30"/>
                <w:szCs w:val="30"/>
                <w:lang w:val="en-US" w:eastAsia="zh-CN"/>
              </w:rPr>
            </w:pPr>
            <w:r>
              <w:rPr>
                <w:rFonts w:hint="eastAsia" w:ascii="方正小标宋简体" w:hAnsi="方正小标宋简体" w:eastAsia="方正小标宋简体" w:cs="方正小标宋简体"/>
                <w:color w:val="auto"/>
                <w:sz w:val="30"/>
                <w:szCs w:val="30"/>
                <w:lang w:val="en-US" w:eastAsia="zh-CN"/>
              </w:rPr>
              <w:t>其他</w:t>
            </w:r>
          </w:p>
        </w:tc>
        <w:tc>
          <w:tcPr>
            <w:tcW w:w="1462"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加减分项</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color w:val="auto"/>
                <w:sz w:val="28"/>
                <w:szCs w:val="28"/>
                <w:lang w:val="en-US" w:eastAsia="zh-CN"/>
              </w:rPr>
            </w:pPr>
            <w:r>
              <w:rPr>
                <w:rFonts w:hint="eastAsia"/>
                <w:color w:val="auto"/>
                <w:lang w:val="en-US" w:eastAsia="zh-CN"/>
              </w:rPr>
              <w:t>1</w:t>
            </w:r>
            <w:r>
              <w:rPr>
                <w:rFonts w:hint="eastAsia" w:ascii="宋体" w:hAnsi="宋体"/>
                <w:color w:val="auto"/>
                <w:sz w:val="28"/>
                <w:szCs w:val="28"/>
                <w:lang w:val="en-US" w:eastAsia="zh-CN"/>
              </w:rPr>
              <w:t>、对中小微企业（含监狱企业、残疾人福利企业）产品的价格给予6%的扣除，用扣除后的价格参与评标。（持“中小企业声明函”和政府相关部门认定文件认定）</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color w:val="auto"/>
                <w:lang w:val="en-US" w:eastAsia="zh-CN"/>
              </w:rPr>
            </w:pPr>
            <w:r>
              <w:rPr>
                <w:rFonts w:hint="eastAsia" w:ascii="宋体" w:hAnsi="宋体"/>
                <w:color w:val="auto"/>
                <w:sz w:val="28"/>
                <w:szCs w:val="28"/>
                <w:lang w:val="en-US" w:eastAsia="zh-CN"/>
              </w:rPr>
              <w:t>2、按其他规定、不良行为需要加分、减分的。</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40" w:type="dxa"/>
            <w:gridSpan w:val="3"/>
            <w:noWrap w:val="0"/>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cs="宋体"/>
                <w:color w:val="auto"/>
                <w:sz w:val="24"/>
                <w:szCs w:val="24"/>
              </w:rPr>
            </w:pPr>
            <w:r>
              <w:rPr>
                <w:rFonts w:hint="eastAsia" w:ascii="黑体" w:hAnsi="黑体" w:eastAsia="黑体" w:cs="黑体"/>
                <w:color w:val="auto"/>
                <w:sz w:val="24"/>
                <w:szCs w:val="24"/>
              </w:rPr>
              <w:t>总得分</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cs="宋体"/>
                <w:bCs/>
                <w:color w:val="auto"/>
                <w:kern w:val="0"/>
                <w:sz w:val="28"/>
                <w:szCs w:val="28"/>
              </w:rPr>
            </w:pPr>
            <w:r>
              <w:rPr>
                <w:rFonts w:hint="eastAsia" w:ascii="宋体" w:hAnsi="宋体" w:cs="宋体"/>
                <w:color w:val="auto"/>
                <w:sz w:val="28"/>
                <w:szCs w:val="28"/>
              </w:rPr>
              <w:t>技术参数中标注“*”或“☆”号的为</w:t>
            </w:r>
            <w:r>
              <w:rPr>
                <w:rFonts w:hint="eastAsia" w:ascii="宋体" w:hAnsi="宋体" w:cs="宋体"/>
                <w:color w:val="auto"/>
                <w:sz w:val="28"/>
                <w:szCs w:val="28"/>
                <w:lang w:val="en-US" w:eastAsia="zh-CN"/>
              </w:rPr>
              <w:t>关键（核心）</w:t>
            </w:r>
            <w:r>
              <w:rPr>
                <w:rFonts w:hint="eastAsia" w:ascii="宋体" w:hAnsi="宋体" w:cs="宋体"/>
                <w:color w:val="auto"/>
                <w:sz w:val="28"/>
                <w:szCs w:val="28"/>
              </w:rPr>
              <w:t>参数</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2140" w:type="dxa"/>
            <w:gridSpan w:val="3"/>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备注</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cs="宋体"/>
                <w:color w:val="auto"/>
                <w:sz w:val="28"/>
                <w:szCs w:val="28"/>
              </w:rPr>
            </w:pPr>
            <w:r>
              <w:rPr>
                <w:rFonts w:hint="eastAsia"/>
                <w:b/>
                <w:bCs/>
                <w:lang w:eastAsia="zh-CN"/>
              </w:rPr>
              <w:t>如</w:t>
            </w:r>
            <w:r>
              <w:rPr>
                <w:rFonts w:hint="eastAsia" w:ascii="宋体" w:hAnsi="宋体"/>
                <w:b/>
                <w:bCs/>
                <w:szCs w:val="24"/>
                <w:lang w:eastAsia="zh-CN"/>
              </w:rPr>
              <w:t>多个</w:t>
            </w:r>
            <w:r>
              <w:rPr>
                <w:rFonts w:hint="default" w:ascii="宋体" w:hAnsi="宋体"/>
                <w:b/>
                <w:bCs/>
                <w:szCs w:val="24"/>
                <w:lang w:eastAsia="zh-CN"/>
              </w:rPr>
              <w:t>投标人</w:t>
            </w:r>
            <w:r>
              <w:rPr>
                <w:rFonts w:hint="eastAsia" w:ascii="宋体" w:hAnsi="宋体"/>
                <w:b/>
                <w:bCs/>
                <w:szCs w:val="24"/>
                <w:lang w:eastAsia="zh-CN"/>
              </w:rPr>
              <w:t>提供的一个或多个货物（仅指货物本体）是同一制造商生产的，那么</w:t>
            </w:r>
            <w:r>
              <w:rPr>
                <w:rFonts w:hint="default" w:ascii="宋体" w:hAnsi="宋体"/>
                <w:b/>
                <w:bCs/>
                <w:szCs w:val="24"/>
                <w:lang w:eastAsia="zh-CN"/>
              </w:rPr>
              <w:t>评审后</w:t>
            </w:r>
            <w:r>
              <w:rPr>
                <w:rFonts w:hint="eastAsia" w:ascii="宋体" w:hAnsi="宋体"/>
                <w:b/>
                <w:bCs/>
                <w:szCs w:val="24"/>
                <w:lang w:eastAsia="zh-CN"/>
              </w:rPr>
              <w:t>这些</w:t>
            </w:r>
            <w:r>
              <w:rPr>
                <w:rFonts w:hint="default" w:ascii="宋体" w:hAnsi="宋体"/>
                <w:b/>
                <w:bCs/>
                <w:szCs w:val="24"/>
                <w:lang w:eastAsia="zh-CN"/>
              </w:rPr>
              <w:t>投标人</w:t>
            </w:r>
            <w:r>
              <w:rPr>
                <w:rFonts w:hint="eastAsia" w:ascii="宋体" w:hAnsi="宋体"/>
                <w:b/>
                <w:bCs/>
                <w:szCs w:val="24"/>
                <w:lang w:eastAsia="zh-CN"/>
              </w:rPr>
              <w:t>中</w:t>
            </w:r>
            <w:r>
              <w:rPr>
                <w:rFonts w:hint="default" w:ascii="宋体" w:hAnsi="宋体"/>
                <w:b/>
                <w:bCs/>
                <w:szCs w:val="24"/>
                <w:lang w:eastAsia="zh-CN"/>
              </w:rPr>
              <w:t>得分最高的投标人</w:t>
            </w:r>
            <w:r>
              <w:rPr>
                <w:rFonts w:hint="eastAsia" w:ascii="宋体" w:hAnsi="宋体"/>
                <w:b/>
                <w:bCs/>
                <w:szCs w:val="24"/>
                <w:lang w:eastAsia="zh-CN"/>
              </w:rPr>
              <w:t>才有可能</w:t>
            </w:r>
            <w:r>
              <w:rPr>
                <w:rFonts w:hint="default" w:ascii="宋体" w:hAnsi="宋体"/>
                <w:b/>
                <w:bCs/>
                <w:szCs w:val="24"/>
                <w:lang w:eastAsia="zh-CN"/>
              </w:rPr>
              <w:t>获得</w:t>
            </w:r>
            <w:r>
              <w:rPr>
                <w:rFonts w:hint="eastAsia" w:ascii="宋体" w:hAnsi="宋体"/>
                <w:b/>
                <w:bCs/>
                <w:szCs w:val="24"/>
                <w:lang w:eastAsia="zh-CN"/>
              </w:rPr>
              <w:t>被</w:t>
            </w:r>
            <w:r>
              <w:rPr>
                <w:rFonts w:hint="default" w:ascii="宋体" w:hAnsi="宋体"/>
                <w:b/>
                <w:bCs/>
                <w:szCs w:val="24"/>
                <w:lang w:eastAsia="zh-CN"/>
              </w:rPr>
              <w:t>推荐</w:t>
            </w:r>
            <w:r>
              <w:rPr>
                <w:rFonts w:hint="eastAsia" w:ascii="宋体" w:hAnsi="宋体"/>
                <w:b/>
                <w:bCs/>
                <w:szCs w:val="24"/>
                <w:lang w:eastAsia="zh-CN"/>
              </w:rPr>
              <w:t>为</w:t>
            </w:r>
            <w:r>
              <w:rPr>
                <w:rFonts w:hint="default" w:ascii="宋体" w:hAnsi="宋体"/>
                <w:b/>
                <w:bCs/>
                <w:szCs w:val="24"/>
                <w:lang w:eastAsia="zh-CN"/>
              </w:rPr>
              <w:t>中标</w:t>
            </w:r>
            <w:r>
              <w:rPr>
                <w:rFonts w:hint="eastAsia" w:ascii="宋体" w:hAnsi="宋体"/>
                <w:b/>
                <w:bCs/>
                <w:szCs w:val="24"/>
                <w:lang w:eastAsia="zh-CN"/>
              </w:rPr>
              <w:t>候选人的</w:t>
            </w:r>
            <w:r>
              <w:rPr>
                <w:rFonts w:hint="default" w:ascii="宋体" w:hAnsi="宋体"/>
                <w:b/>
                <w:bCs/>
                <w:szCs w:val="24"/>
                <w:lang w:eastAsia="zh-CN"/>
              </w:rPr>
              <w:t>资格，其他投标人</w:t>
            </w:r>
            <w:r>
              <w:rPr>
                <w:rFonts w:hint="eastAsia" w:ascii="宋体" w:hAnsi="宋体"/>
                <w:b/>
                <w:bCs/>
                <w:szCs w:val="24"/>
                <w:lang w:eastAsia="zh-CN"/>
              </w:rPr>
              <w:t>即使得分排序靠前也</w:t>
            </w:r>
            <w:r>
              <w:rPr>
                <w:rFonts w:hint="default" w:ascii="宋体" w:hAnsi="宋体"/>
                <w:b/>
                <w:bCs/>
                <w:szCs w:val="24"/>
                <w:lang w:eastAsia="zh-CN"/>
              </w:rPr>
              <w:t>不</w:t>
            </w:r>
            <w:r>
              <w:rPr>
                <w:rFonts w:hint="eastAsia" w:ascii="宋体" w:hAnsi="宋体"/>
                <w:b/>
                <w:bCs/>
                <w:szCs w:val="24"/>
                <w:lang w:eastAsia="zh-CN"/>
              </w:rPr>
              <w:t>能</w:t>
            </w:r>
            <w:r>
              <w:rPr>
                <w:rFonts w:hint="default" w:ascii="宋体" w:hAnsi="宋体"/>
                <w:b/>
                <w:bCs/>
                <w:szCs w:val="24"/>
                <w:lang w:eastAsia="zh-CN"/>
              </w:rPr>
              <w:t>获得</w:t>
            </w:r>
            <w:r>
              <w:rPr>
                <w:rFonts w:hint="eastAsia" w:ascii="宋体" w:hAnsi="宋体"/>
                <w:b/>
                <w:bCs/>
                <w:szCs w:val="24"/>
                <w:lang w:eastAsia="zh-CN"/>
              </w:rPr>
              <w:t>被</w:t>
            </w:r>
            <w:r>
              <w:rPr>
                <w:rFonts w:hint="default" w:ascii="宋体" w:hAnsi="宋体"/>
                <w:b/>
                <w:bCs/>
                <w:szCs w:val="24"/>
                <w:lang w:eastAsia="zh-CN"/>
              </w:rPr>
              <w:t>推荐</w:t>
            </w:r>
            <w:r>
              <w:rPr>
                <w:rFonts w:hint="eastAsia" w:ascii="宋体" w:hAnsi="宋体"/>
                <w:b/>
                <w:bCs/>
                <w:szCs w:val="24"/>
                <w:lang w:eastAsia="zh-CN"/>
              </w:rPr>
              <w:t>为</w:t>
            </w:r>
            <w:r>
              <w:rPr>
                <w:rFonts w:hint="default" w:ascii="宋体" w:hAnsi="宋体"/>
                <w:b/>
                <w:bCs/>
                <w:szCs w:val="24"/>
                <w:lang w:eastAsia="zh-CN"/>
              </w:rPr>
              <w:t>中标</w:t>
            </w:r>
            <w:r>
              <w:rPr>
                <w:rFonts w:hint="eastAsia" w:ascii="宋体" w:hAnsi="宋体"/>
                <w:b/>
                <w:bCs/>
                <w:szCs w:val="24"/>
                <w:lang w:eastAsia="zh-CN"/>
              </w:rPr>
              <w:t>候选人。如果最高</w:t>
            </w:r>
            <w:r>
              <w:rPr>
                <w:rFonts w:hint="default" w:ascii="宋体" w:hAnsi="宋体"/>
                <w:b/>
                <w:bCs/>
                <w:szCs w:val="24"/>
                <w:lang w:eastAsia="zh-CN"/>
              </w:rPr>
              <w:t>评审得分相同，</w:t>
            </w:r>
            <w:r>
              <w:rPr>
                <w:rFonts w:hint="eastAsia" w:ascii="宋体" w:hAnsi="宋体"/>
                <w:b/>
                <w:bCs/>
                <w:szCs w:val="24"/>
                <w:lang w:eastAsia="zh-CN"/>
              </w:rPr>
              <w:t>那么</w:t>
            </w:r>
            <w:r>
              <w:rPr>
                <w:rFonts w:hint="default" w:ascii="宋体" w:hAnsi="宋体"/>
                <w:b/>
                <w:bCs/>
                <w:szCs w:val="24"/>
                <w:lang w:eastAsia="zh-CN"/>
              </w:rPr>
              <w:t>评标委员会</w:t>
            </w:r>
            <w:r>
              <w:rPr>
                <w:rFonts w:hint="eastAsia" w:ascii="宋体" w:hAnsi="宋体"/>
                <w:b/>
                <w:bCs/>
                <w:szCs w:val="24"/>
                <w:lang w:eastAsia="zh-CN"/>
              </w:rPr>
              <w:t>将</w:t>
            </w:r>
            <w:r>
              <w:rPr>
                <w:rFonts w:hint="default" w:ascii="宋体" w:hAnsi="宋体"/>
                <w:b/>
                <w:bCs/>
                <w:szCs w:val="24"/>
                <w:lang w:eastAsia="zh-CN"/>
              </w:rPr>
              <w:t>按照</w:t>
            </w:r>
            <w:r>
              <w:rPr>
                <w:rFonts w:hint="eastAsia" w:ascii="宋体" w:hAnsi="宋体"/>
                <w:b/>
                <w:bCs/>
                <w:szCs w:val="24"/>
                <w:lang w:eastAsia="zh-CN"/>
              </w:rPr>
              <w:t>随机抽取</w:t>
            </w:r>
            <w:r>
              <w:rPr>
                <w:rFonts w:hint="default" w:ascii="宋体" w:hAnsi="宋体"/>
                <w:b/>
                <w:bCs/>
                <w:szCs w:val="24"/>
                <w:lang w:eastAsia="zh-CN"/>
              </w:rPr>
              <w:t>方式确定</w:t>
            </w:r>
            <w:r>
              <w:rPr>
                <w:rFonts w:hint="eastAsia" w:ascii="宋体" w:hAnsi="宋体"/>
                <w:b/>
                <w:bCs/>
                <w:szCs w:val="24"/>
                <w:lang w:eastAsia="zh-CN"/>
              </w:rPr>
              <w:t>这个</w:t>
            </w:r>
            <w:r>
              <w:rPr>
                <w:rFonts w:hint="default" w:ascii="宋体" w:hAnsi="宋体"/>
                <w:b/>
                <w:bCs/>
                <w:szCs w:val="24"/>
                <w:lang w:eastAsia="zh-CN"/>
              </w:rPr>
              <w:t>投标人</w:t>
            </w:r>
            <w:r>
              <w:rPr>
                <w:rFonts w:hint="eastAsia" w:ascii="宋体" w:hAnsi="宋体"/>
                <w:b/>
                <w:bCs/>
                <w:szCs w:val="24"/>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bl>
    <w:p>
      <w:pPr>
        <w:ind w:firstLine="474" w:firstLineChars="200"/>
        <w:rPr>
          <w:rFonts w:hint="eastAsia" w:ascii="仿宋" w:hAnsi="仿宋" w:eastAsia="仿宋" w:cs="仿宋"/>
          <w:b/>
          <w:spacing w:val="-2"/>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rPr>
          <w:rFonts w:ascii="仿宋_GB2312" w:hAnsi="Arial" w:eastAsia="仿宋_GB2312" w:cs="Times New Roman"/>
          <w:spacing w:val="-2"/>
          <w:sz w:val="24"/>
          <w:szCs w:val="24"/>
        </w:rPr>
      </w:pPr>
    </w:p>
    <w:p>
      <w:pPr>
        <w:jc w:val="center"/>
        <w:rPr>
          <w:rFonts w:ascii="仿宋_GB2312" w:hAnsi="宋体" w:eastAsia="仿宋_GB2312" w:cs="Times New Roman"/>
          <w:b/>
          <w:sz w:val="18"/>
          <w:szCs w:val="18"/>
        </w:rPr>
      </w:pPr>
      <w:bookmarkStart w:id="210" w:name="_Toc17820"/>
      <w:bookmarkStart w:id="211" w:name="_Toc10274"/>
      <w:bookmarkStart w:id="212" w:name="_Toc21777"/>
      <w:bookmarkStart w:id="213" w:name="_Toc16601"/>
      <w:bookmarkStart w:id="214" w:name="_Toc25010"/>
      <w:bookmarkStart w:id="215" w:name="_Toc17675"/>
      <w:bookmarkStart w:id="216" w:name="_Toc4916"/>
      <w:bookmarkStart w:id="217" w:name="_Toc26613"/>
      <w:bookmarkStart w:id="218" w:name="_Toc27758"/>
      <w:bookmarkStart w:id="219" w:name="_Toc32107"/>
      <w:bookmarkStart w:id="220" w:name="_Toc5002"/>
      <w:bookmarkStart w:id="221" w:name="_Toc28069"/>
      <w:bookmarkStart w:id="222" w:name="_Toc16214"/>
      <w:bookmarkStart w:id="223" w:name="_Toc25873"/>
      <w:bookmarkStart w:id="224" w:name="_Toc8330"/>
      <w:r>
        <w:rPr>
          <w:rFonts w:hint="eastAsia" w:ascii="仿宋_GB2312" w:hAnsi="宋体" w:eastAsia="仿宋_GB2312" w:cs="Times New Roman"/>
          <w:b/>
          <w:sz w:val="32"/>
          <w:szCs w:val="32"/>
        </w:rPr>
        <w:t>第三章 无效投标及废标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25" w:name="_Toc2991"/>
      <w:bookmarkStart w:id="226" w:name="_Toc19746"/>
      <w:bookmarkStart w:id="227" w:name="_Toc672"/>
      <w:bookmarkStart w:id="228" w:name="_Toc28963"/>
      <w:bookmarkStart w:id="229" w:name="_Toc24361"/>
      <w:bookmarkStart w:id="230" w:name="_Toc9258"/>
      <w:bookmarkStart w:id="231" w:name="_Toc30979"/>
      <w:bookmarkStart w:id="232" w:name="_Toc20299"/>
      <w:bookmarkStart w:id="233" w:name="_Toc8279"/>
      <w:bookmarkStart w:id="234" w:name="_Toc20557"/>
      <w:bookmarkStart w:id="235" w:name="_Toc24166"/>
      <w:bookmarkStart w:id="236" w:name="_Toc30692"/>
      <w:bookmarkStart w:id="237" w:name="_Toc12063"/>
      <w:bookmarkStart w:id="238" w:name="_Toc9812"/>
      <w:bookmarkStart w:id="239" w:name="_Toc9991"/>
    </w:p>
    <w:p>
      <w:pPr>
        <w:rPr>
          <w:rFonts w:hint="eastAsia" w:ascii="宋体" w:hAnsi="宋体" w:cs="Times New Roman"/>
          <w:b/>
          <w:sz w:val="36"/>
          <w:szCs w:val="36"/>
        </w:rPr>
      </w:pPr>
    </w:p>
    <w:p>
      <w:pPr>
        <w:tabs>
          <w:tab w:val="left" w:pos="1260"/>
        </w:tabs>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jc w:val="both"/>
        <w:rPr>
          <w:rFonts w:hint="eastAsia" w:ascii="宋体" w:hAnsi="宋体" w:cs="Times New Roman"/>
          <w:b/>
          <w:sz w:val="36"/>
          <w:szCs w:val="36"/>
        </w:rPr>
      </w:pPr>
    </w:p>
    <w:p>
      <w:pPr>
        <w:tabs>
          <w:tab w:val="left" w:pos="1260"/>
        </w:tabs>
        <w:ind w:firstLine="2891" w:firstLineChars="800"/>
        <w:jc w:val="both"/>
        <w:rPr>
          <w:rFonts w:ascii="宋体" w:hAnsi="宋体" w:cs="Times New Roman"/>
          <w:b/>
          <w:sz w:val="36"/>
          <w:szCs w:val="36"/>
        </w:rPr>
      </w:pPr>
      <w:r>
        <w:rPr>
          <w:rFonts w:hint="eastAsia" w:ascii="宋体" w:hAnsi="宋体" w:cs="Times New Roman"/>
          <w:b/>
          <w:sz w:val="36"/>
          <w:szCs w:val="36"/>
        </w:rPr>
        <w:t>第六部分  招标结束后注意事项</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snapToGrid w:val="0"/>
        <w:jc w:val="center"/>
        <w:outlineLvl w:val="1"/>
        <w:rPr>
          <w:rFonts w:ascii="仿宋_GB2312" w:hAnsi="宋体" w:eastAsia="仿宋_GB2312" w:cs="Times New Roman"/>
          <w:b/>
          <w:bCs/>
          <w:sz w:val="32"/>
          <w:szCs w:val="32"/>
        </w:rPr>
      </w:pPr>
      <w:bookmarkStart w:id="240" w:name="_Toc25057"/>
      <w:bookmarkStart w:id="241" w:name="_Toc13509"/>
      <w:bookmarkStart w:id="242" w:name="_Toc7360"/>
      <w:bookmarkStart w:id="243" w:name="_Toc7368"/>
      <w:bookmarkStart w:id="244" w:name="_Toc3688"/>
      <w:bookmarkStart w:id="245" w:name="_Toc25464"/>
      <w:bookmarkStart w:id="246" w:name="_Toc28495"/>
      <w:bookmarkStart w:id="247" w:name="_Toc518"/>
      <w:bookmarkStart w:id="248" w:name="_Toc22904"/>
      <w:bookmarkStart w:id="249" w:name="_Toc22243"/>
      <w:bookmarkStart w:id="250" w:name="_Toc11066"/>
      <w:bookmarkStart w:id="251" w:name="_Toc11531"/>
      <w:bookmarkStart w:id="252" w:name="_Toc15299"/>
      <w:bookmarkStart w:id="253" w:name="_Toc3444"/>
      <w:bookmarkStart w:id="254" w:name="_Toc5215"/>
      <w:bookmarkStart w:id="255" w:name="_Toc19351"/>
      <w:bookmarkStart w:id="256" w:name="_Toc2328"/>
      <w:bookmarkStart w:id="257" w:name="_Toc25297"/>
      <w:bookmarkStart w:id="258" w:name="_Toc13503"/>
      <w:r>
        <w:rPr>
          <w:rFonts w:hint="eastAsia" w:ascii="仿宋_GB2312" w:hAnsi="宋体" w:eastAsia="仿宋_GB2312" w:cs="Times New Roman"/>
          <w:b/>
          <w:bCs/>
          <w:sz w:val="32"/>
          <w:szCs w:val="32"/>
        </w:rPr>
        <w:t>第一章 质疑</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仿宋_GB2312" w:hAnsi="宋体" w:eastAsia="仿宋_GB2312" w:cs="Times New Roman"/>
          <w:b/>
          <w:bCs/>
          <w:sz w:val="32"/>
          <w:szCs w:val="32"/>
        </w:rPr>
        <w:t>处理</w:t>
      </w:r>
      <w:bookmarkEnd w:id="255"/>
      <w:bookmarkEnd w:id="256"/>
      <w:bookmarkEnd w:id="257"/>
      <w:bookmarkEnd w:id="258"/>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p>
    <w:p>
      <w:pPr>
        <w:jc w:val="center"/>
        <w:rPr>
          <w:rFonts w:ascii="仿宋_GB2312" w:hAnsi="Arial" w:eastAsia="仿宋_GB2312" w:cs="Times New Roman"/>
          <w:b/>
          <w:sz w:val="32"/>
          <w:szCs w:val="32"/>
        </w:rPr>
      </w:pPr>
      <w:bookmarkStart w:id="259" w:name="_Toc6419"/>
      <w:bookmarkStart w:id="260" w:name="_Toc15644"/>
      <w:bookmarkStart w:id="261" w:name="_Toc14025"/>
      <w:bookmarkStart w:id="262" w:name="_Toc13635"/>
      <w:bookmarkStart w:id="263" w:name="_Toc21063"/>
      <w:bookmarkStart w:id="264" w:name="_Toc31205"/>
      <w:bookmarkStart w:id="265" w:name="_Toc17178"/>
      <w:bookmarkStart w:id="266" w:name="_Toc7296"/>
      <w:bookmarkStart w:id="267" w:name="_Toc2726"/>
      <w:bookmarkStart w:id="268" w:name="_Toc10561"/>
      <w:bookmarkStart w:id="269" w:name="_Toc3081"/>
      <w:bookmarkStart w:id="270" w:name="_Toc9693"/>
      <w:bookmarkStart w:id="271" w:name="_Toc6206"/>
      <w:bookmarkStart w:id="272" w:name="_Toc11909"/>
      <w:bookmarkStart w:id="273" w:name="_Toc18572"/>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59"/>
      <w:bookmarkEnd w:id="260"/>
      <w:bookmarkEnd w:id="261"/>
      <w:bookmarkEnd w:id="262"/>
      <w:bookmarkEnd w:id="263"/>
      <w:bookmarkEnd w:id="264"/>
      <w:bookmarkEnd w:id="265"/>
      <w:bookmarkEnd w:id="266"/>
      <w:bookmarkEnd w:id="267"/>
      <w:bookmarkEnd w:id="268"/>
      <w:bookmarkEnd w:id="269"/>
      <w:bookmarkEnd w:id="270"/>
      <w:r>
        <w:rPr>
          <w:rFonts w:hint="eastAsia" w:ascii="仿宋_GB2312" w:hAnsi="Arial" w:eastAsia="仿宋_GB2312" w:cs="Times New Roman"/>
          <w:b/>
          <w:sz w:val="32"/>
          <w:szCs w:val="32"/>
        </w:rPr>
        <w:t>签订合同</w:t>
      </w:r>
      <w:bookmarkEnd w:id="271"/>
      <w:bookmarkEnd w:id="272"/>
      <w:bookmarkEnd w:id="273"/>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1.5采购合同的履行、违约责任和解决争议的方法等适用《中华人民共和国</w:t>
      </w:r>
      <w:r>
        <w:rPr>
          <w:rFonts w:hint="eastAsia" w:ascii="仿宋" w:hAnsi="仿宋" w:eastAsia="仿宋" w:cs="仿宋"/>
          <w:spacing w:val="-2"/>
          <w:sz w:val="24"/>
          <w:szCs w:val="24"/>
          <w:lang w:eastAsia="zh-CN"/>
        </w:rPr>
        <w:t>民法典</w:t>
      </w:r>
      <w:r>
        <w:rPr>
          <w:rFonts w:hint="eastAsia" w:ascii="仿宋" w:hAnsi="仿宋" w:eastAsia="仿宋" w:cs="仿宋"/>
          <w:spacing w:val="-2"/>
          <w:sz w:val="24"/>
          <w:szCs w:val="24"/>
        </w:rPr>
        <w:t>》</w:t>
      </w:r>
    </w:p>
    <w:p>
      <w:pPr>
        <w:pStyle w:val="23"/>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23"/>
        <w:rPr>
          <w:rFonts w:hint="eastAsia" w:ascii="仿宋" w:hAnsi="仿宋" w:eastAsia="仿宋" w:cs="仿宋"/>
          <w:spacing w:val="-2"/>
          <w:sz w:val="24"/>
          <w:szCs w:val="24"/>
        </w:rPr>
      </w:pPr>
    </w:p>
    <w:p>
      <w:pPr>
        <w:pStyle w:val="20"/>
        <w:widowControl/>
        <w:shd w:val="clear" w:fill="FFFFFF"/>
        <w:jc w:val="center"/>
        <w:rPr>
          <w:rFonts w:hint="eastAsia" w:ascii="宋体" w:hAnsi="宋体" w:eastAsia="宋体" w:cs="宋体"/>
          <w:sz w:val="36"/>
          <w:szCs w:val="36"/>
          <w:shd w:val="clear" w:fill="FFFFFF"/>
          <w:lang w:eastAsia="zh-CN"/>
        </w:rPr>
      </w:pPr>
    </w:p>
    <w:p>
      <w:pPr>
        <w:pStyle w:val="20"/>
        <w:widowControl/>
        <w:shd w:val="clear" w:fill="FFFFFF"/>
        <w:jc w:val="center"/>
        <w:rPr>
          <w:rFonts w:hint="eastAsia" w:ascii="宋体" w:hAnsi="宋体" w:eastAsia="宋体" w:cs="宋体"/>
          <w:sz w:val="36"/>
          <w:szCs w:val="36"/>
          <w:shd w:val="clear" w:fill="FFFFFF"/>
          <w:lang w:eastAsia="zh-CN"/>
        </w:rPr>
      </w:pPr>
    </w:p>
    <w:p>
      <w:pPr>
        <w:pStyle w:val="20"/>
        <w:widowControl/>
        <w:shd w:val="clear" w:fill="FFFFFF"/>
        <w:jc w:val="center"/>
        <w:rPr>
          <w:rFonts w:hint="eastAsia" w:ascii="宋体" w:hAnsi="宋体" w:eastAsia="宋体" w:cs="宋体"/>
          <w:sz w:val="36"/>
          <w:szCs w:val="36"/>
          <w:shd w:val="clear" w:fill="FFFFFF"/>
          <w:lang w:val="en-US"/>
        </w:rPr>
      </w:pPr>
      <w:r>
        <w:rPr>
          <w:rFonts w:hint="eastAsia" w:ascii="宋体" w:hAnsi="宋体" w:eastAsia="宋体" w:cs="宋体"/>
          <w:sz w:val="36"/>
          <w:szCs w:val="36"/>
          <w:shd w:val="clear" w:fill="FFFFFF"/>
          <w:lang w:eastAsia="zh-CN"/>
        </w:rPr>
        <w:t>昌吉回族自治州人民医院设备采购合同</w:t>
      </w:r>
    </w:p>
    <w:p>
      <w:pPr>
        <w:pStyle w:val="20"/>
        <w:widowControl/>
        <w:shd w:val="clear" w:fill="FFFFFF"/>
        <w:spacing w:line="504" w:lineRule="auto"/>
        <w:rPr>
          <w:rFonts w:hint="eastAsia" w:ascii="仿宋_GB2312" w:hAnsi="仿宋_GB2312" w:eastAsia="仿宋_GB2312" w:cs="仿宋_GB2312"/>
          <w:bCs/>
          <w:color w:val="000000"/>
          <w:sz w:val="30"/>
          <w:szCs w:val="30"/>
          <w:shd w:val="clear" w:fill="FFFFFF"/>
          <w:lang w:val="en-US"/>
        </w:rPr>
      </w:pPr>
      <w:r>
        <w:rPr>
          <w:rFonts w:hint="eastAsia" w:ascii="宋体" w:hAnsi="宋体" w:eastAsia="宋体" w:cs="宋体"/>
          <w:sz w:val="36"/>
          <w:szCs w:val="36"/>
          <w:shd w:val="clear" w:fill="FFFFFF"/>
          <w:lang w:val="en-US"/>
        </w:rPr>
        <w:t xml:space="preserve">                                 </w:t>
      </w:r>
      <w:r>
        <w:rPr>
          <w:rFonts w:hint="eastAsia" w:ascii="宋体" w:hAnsi="宋体" w:eastAsia="宋体" w:cs="宋体"/>
          <w:sz w:val="30"/>
          <w:szCs w:val="30"/>
          <w:shd w:val="clear" w:fill="FFFFFF"/>
          <w:lang w:eastAsia="zh-CN"/>
        </w:rPr>
        <w:t>合同编号：</w:t>
      </w:r>
    </w:p>
    <w:p>
      <w:pPr>
        <w:pStyle w:val="20"/>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采购方（以下简称甲方）：</w:t>
      </w:r>
      <w:r>
        <w:rPr>
          <w:rFonts w:hint="eastAsia" w:ascii="仿宋_GB2312" w:hAnsi="仿宋_GB2312" w:eastAsia="仿宋_GB2312" w:cs="仿宋_GB2312"/>
          <w:sz w:val="30"/>
          <w:szCs w:val="30"/>
          <w:shd w:val="clear" w:fill="FFFFFF"/>
          <w:lang w:eastAsia="zh-CN"/>
        </w:rPr>
        <w:t>昌吉回族自治州人民医院</w:t>
      </w:r>
      <w:r>
        <w:rPr>
          <w:rFonts w:hint="eastAsia" w:ascii="仿宋_GB2312" w:hAnsi="仿宋_GB2312" w:eastAsia="仿宋_GB2312" w:cs="仿宋_GB2312"/>
          <w:sz w:val="30"/>
          <w:szCs w:val="30"/>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地址：昌吉市延安北路</w:t>
      </w:r>
      <w:r>
        <w:rPr>
          <w:rFonts w:hint="eastAsia" w:ascii="仿宋_GB2312" w:hAnsi="仿宋_GB2312" w:eastAsia="仿宋_GB2312" w:cs="仿宋_GB2312"/>
          <w:sz w:val="30"/>
          <w:szCs w:val="30"/>
          <w:shd w:val="clear" w:fill="FFFFFF"/>
          <w:lang w:val="en-US"/>
        </w:rPr>
        <w:t>303</w:t>
      </w:r>
      <w:r>
        <w:rPr>
          <w:rFonts w:hint="eastAsia" w:ascii="仿宋_GB2312" w:hAnsi="仿宋_GB2312" w:eastAsia="仿宋_GB2312" w:cs="仿宋_GB2312"/>
          <w:sz w:val="30"/>
          <w:szCs w:val="30"/>
          <w:shd w:val="clear" w:fill="FFFFFF"/>
          <w:lang w:eastAsia="zh-CN"/>
        </w:rPr>
        <w:t>号</w:t>
      </w:r>
      <w:r>
        <w:rPr>
          <w:rFonts w:hint="eastAsia" w:ascii="仿宋_GB2312" w:hAnsi="仿宋_GB2312" w:eastAsia="仿宋_GB2312" w:cs="仿宋_GB2312"/>
          <w:sz w:val="30"/>
          <w:szCs w:val="30"/>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电话：</w:t>
      </w:r>
      <w:r>
        <w:rPr>
          <w:rFonts w:hint="eastAsia" w:ascii="仿宋_GB2312" w:hAnsi="仿宋_GB2312" w:eastAsia="仿宋_GB2312" w:cs="仿宋_GB2312"/>
          <w:sz w:val="30"/>
          <w:szCs w:val="30"/>
          <w:shd w:val="clear" w:fill="FFFFFF"/>
          <w:lang w:val="en-US"/>
        </w:rPr>
        <w:t xml:space="preserve">0994-2348827                  </w:t>
      </w:r>
      <w:r>
        <w:rPr>
          <w:rFonts w:hint="eastAsia" w:ascii="仿宋_GB2312" w:hAnsi="仿宋_GB2312" w:eastAsia="仿宋_GB2312" w:cs="仿宋_GB2312"/>
          <w:sz w:val="30"/>
          <w:szCs w:val="30"/>
          <w:shd w:val="clear" w:fill="FFFFFF"/>
          <w:lang w:eastAsia="zh-CN"/>
        </w:rPr>
        <w:t>邮编：</w:t>
      </w:r>
      <w:r>
        <w:rPr>
          <w:rFonts w:hint="eastAsia" w:ascii="仿宋_GB2312" w:hAnsi="仿宋_GB2312" w:eastAsia="仿宋_GB2312" w:cs="仿宋_GB2312"/>
          <w:sz w:val="30"/>
          <w:szCs w:val="30"/>
          <w:shd w:val="clear" w:fill="FFFFFF"/>
          <w:lang w:val="en-US"/>
        </w:rPr>
        <w:t>831100</w:t>
      </w:r>
    </w:p>
    <w:p>
      <w:pPr>
        <w:pStyle w:val="20"/>
        <w:widowControl/>
        <w:shd w:val="clear" w:fill="FFFFFF"/>
        <w:spacing w:line="504" w:lineRule="auto"/>
        <w:ind w:left="7896" w:hanging="7896" w:hangingChars="2632"/>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供货方（以下简称乙方）</w:t>
      </w:r>
      <w:r>
        <w:rPr>
          <w:rFonts w:hint="eastAsia" w:ascii="仿宋_GB2312" w:hAnsi="仿宋_GB2312" w:eastAsia="仿宋_GB2312" w:cs="仿宋_GB2312"/>
          <w:sz w:val="30"/>
          <w:szCs w:val="30"/>
          <w:shd w:val="clear" w:fill="FFFFFF"/>
          <w:lang w:eastAsia="zh-CN"/>
        </w:rPr>
        <w:t xml:space="preserve">： </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地址：</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 xml:space="preserve">电话：                              邮编： </w:t>
      </w:r>
    </w:p>
    <w:p>
      <w:pPr>
        <w:pStyle w:val="20"/>
        <w:widowControl/>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甲方通过公开招标方式购买</w:t>
      </w:r>
      <w:r>
        <w:rPr>
          <w:rFonts w:hint="eastAsia" w:ascii="仿宋_GB2312" w:hAnsi="仿宋_GB2312" w:eastAsia="仿宋_GB2312" w:cs="仿宋_GB2312"/>
          <w:sz w:val="30"/>
          <w:szCs w:val="30"/>
          <w:lang w:eastAsia="zh-CN"/>
        </w:rPr>
        <w:t>一批医疗设备</w:t>
      </w:r>
      <w:r>
        <w:rPr>
          <w:rFonts w:hint="eastAsia" w:ascii="仿宋_GB2312" w:hAnsi="仿宋_GB2312" w:eastAsia="仿宋_GB2312" w:cs="仿宋_GB2312"/>
          <w:bCs/>
          <w:kern w:val="2"/>
          <w:sz w:val="30"/>
          <w:szCs w:val="30"/>
          <w:lang w:eastAsia="zh-CN"/>
        </w:rPr>
        <w:t>（昌吉州州直卫生健康医疗系统（昌吉回族自治州人民医院）国产医疗设备口腔诊疗台等</w:t>
      </w:r>
      <w:r>
        <w:rPr>
          <w:rFonts w:hint="eastAsia" w:ascii="仿宋_GB2312" w:hAnsi="仿宋_GB2312" w:eastAsia="仿宋_GB2312" w:cs="仿宋_GB2312"/>
          <w:bCs/>
          <w:kern w:val="2"/>
          <w:sz w:val="30"/>
          <w:szCs w:val="30"/>
          <w:lang w:val="en-US" w:eastAsia="zh-CN"/>
        </w:rPr>
        <w:t>XX</w:t>
      </w:r>
      <w:r>
        <w:rPr>
          <w:rFonts w:hint="eastAsia" w:ascii="仿宋_GB2312" w:hAnsi="仿宋_GB2312" w:eastAsia="仿宋_GB2312" w:cs="仿宋_GB2312"/>
          <w:bCs/>
          <w:kern w:val="2"/>
          <w:sz w:val="30"/>
          <w:szCs w:val="30"/>
          <w:lang w:eastAsia="zh-CN"/>
        </w:rPr>
        <w:t>套设备采购项目(</w:t>
      </w:r>
      <w:r>
        <w:rPr>
          <w:rFonts w:hint="eastAsia" w:ascii="仿宋_GB2312" w:hAnsi="仿宋_GB2312" w:eastAsia="仿宋_GB2312" w:cs="仿宋_GB2312"/>
          <w:bCs/>
          <w:kern w:val="2"/>
          <w:sz w:val="30"/>
          <w:szCs w:val="30"/>
          <w:lang w:val="en-US" w:eastAsia="zh-CN"/>
        </w:rPr>
        <w:t>XX</w:t>
      </w:r>
      <w:r>
        <w:rPr>
          <w:rFonts w:hint="eastAsia" w:ascii="仿宋_GB2312" w:hAnsi="仿宋_GB2312" w:eastAsia="仿宋_GB2312" w:cs="仿宋_GB2312"/>
          <w:bCs/>
          <w:kern w:val="2"/>
          <w:sz w:val="30"/>
          <w:szCs w:val="30"/>
          <w:lang w:eastAsia="zh-CN"/>
        </w:rPr>
        <w:t>包)）</w:t>
      </w:r>
      <w:r>
        <w:rPr>
          <w:rFonts w:hint="eastAsia" w:ascii="仿宋_GB2312" w:hAnsi="仿宋_GB2312" w:eastAsia="仿宋_GB2312" w:cs="仿宋_GB2312"/>
          <w:sz w:val="30"/>
          <w:szCs w:val="30"/>
          <w:shd w:val="clear" w:fill="FFFFFF"/>
          <w:lang w:eastAsia="zh-CN"/>
        </w:rPr>
        <w:t>（招标文件编号：</w:t>
      </w:r>
      <w:r>
        <w:rPr>
          <w:rFonts w:hint="eastAsia" w:ascii="宋体" w:hAnsi="宋体" w:eastAsia="宋体" w:cs="宋体"/>
          <w:sz w:val="32"/>
          <w:szCs w:val="32"/>
          <w:lang w:val="en-US"/>
        </w:rPr>
        <w:t>XXXX</w:t>
      </w:r>
      <w:r>
        <w:rPr>
          <w:rFonts w:hint="eastAsia" w:ascii="仿宋_GB2312" w:hAnsi="仿宋_GB2312" w:eastAsia="仿宋_GB2312" w:cs="仿宋_GB2312"/>
          <w:sz w:val="30"/>
          <w:szCs w:val="30"/>
          <w:shd w:val="clear" w:fill="FFFFFF"/>
          <w:lang w:eastAsia="zh-CN"/>
        </w:rPr>
        <w:t>，招标项目名称</w:t>
      </w:r>
      <w:r>
        <w:rPr>
          <w:rFonts w:hint="eastAsia" w:ascii="仿宋_GB2312" w:hAnsi="仿宋_GB2312" w:eastAsia="仿宋_GB2312" w:cs="仿宋_GB2312"/>
          <w:sz w:val="30"/>
          <w:szCs w:val="30"/>
          <w:shd w:val="clear" w:fill="FFFFFF"/>
          <w:lang w:val="en-US"/>
        </w:rPr>
        <w:t>:</w:t>
      </w:r>
      <w:r>
        <w:rPr>
          <w:rFonts w:hint="eastAsia" w:ascii="仿宋_GB2312" w:hAnsi="仿宋_GB2312" w:eastAsia="仿宋_GB2312" w:cs="仿宋_GB2312"/>
          <w:bCs/>
          <w:kern w:val="2"/>
          <w:sz w:val="30"/>
          <w:szCs w:val="30"/>
          <w:lang w:eastAsia="zh-CN"/>
        </w:rPr>
        <w:t>昌吉州州直卫生健康医疗系统（昌吉回族自治州人民医院）国产医疗设备口腔诊疗台等</w:t>
      </w:r>
      <w:r>
        <w:rPr>
          <w:rFonts w:hint="eastAsia" w:ascii="仿宋_GB2312" w:hAnsi="仿宋_GB2312" w:eastAsia="仿宋_GB2312" w:cs="仿宋_GB2312"/>
          <w:bCs/>
          <w:kern w:val="2"/>
          <w:sz w:val="30"/>
          <w:szCs w:val="30"/>
          <w:lang w:val="en-US" w:eastAsia="zh-CN"/>
        </w:rPr>
        <w:t>XX</w:t>
      </w:r>
      <w:r>
        <w:rPr>
          <w:rFonts w:hint="eastAsia" w:ascii="仿宋_GB2312" w:hAnsi="仿宋_GB2312" w:eastAsia="仿宋_GB2312" w:cs="仿宋_GB2312"/>
          <w:bCs/>
          <w:kern w:val="2"/>
          <w:sz w:val="30"/>
          <w:szCs w:val="30"/>
          <w:lang w:eastAsia="zh-CN"/>
        </w:rPr>
        <w:t>套设备采购项目(</w:t>
      </w:r>
      <w:r>
        <w:rPr>
          <w:rFonts w:hint="eastAsia" w:ascii="仿宋_GB2312" w:hAnsi="仿宋_GB2312" w:eastAsia="仿宋_GB2312" w:cs="仿宋_GB2312"/>
          <w:bCs/>
          <w:kern w:val="2"/>
          <w:sz w:val="30"/>
          <w:szCs w:val="30"/>
          <w:lang w:val="en-US" w:eastAsia="zh-CN"/>
        </w:rPr>
        <w:t>XX</w:t>
      </w:r>
      <w:r>
        <w:rPr>
          <w:rFonts w:hint="eastAsia" w:ascii="仿宋_GB2312" w:hAnsi="仿宋_GB2312" w:eastAsia="仿宋_GB2312" w:cs="仿宋_GB2312"/>
          <w:bCs/>
          <w:kern w:val="2"/>
          <w:sz w:val="30"/>
          <w:szCs w:val="30"/>
          <w:lang w:eastAsia="zh-CN"/>
        </w:rPr>
        <w:t>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000000"/>
          <w:sz w:val="30"/>
          <w:szCs w:val="30"/>
          <w:shd w:val="clear" w:fill="FFFFFF"/>
          <w:lang w:eastAsia="zh-CN"/>
        </w:rPr>
        <w:t>。乙方作为厂家授权的供货商已成为该项目的中标方，现经甲乙双方充分协商，就</w:t>
      </w:r>
      <w:r>
        <w:rPr>
          <w:rFonts w:hint="eastAsia" w:ascii="仿宋_GB2312" w:hAnsi="仿宋_GB2312" w:eastAsia="仿宋_GB2312" w:cs="仿宋_GB2312"/>
          <w:color w:val="000000"/>
          <w:sz w:val="30"/>
          <w:szCs w:val="30"/>
          <w:lang w:eastAsia="zh-CN"/>
        </w:rPr>
        <w:t>设备的买卖、运输、安装、质保及人员培训等达成下列条款</w:t>
      </w:r>
      <w:r>
        <w:rPr>
          <w:rFonts w:hint="eastAsia" w:ascii="仿宋_GB2312" w:hAnsi="仿宋_GB2312" w:eastAsia="仿宋_GB2312" w:cs="仿宋_GB2312"/>
          <w:color w:val="000000"/>
          <w:sz w:val="30"/>
          <w:szCs w:val="30"/>
          <w:lang w:val="en-US"/>
        </w:rPr>
        <w:t>,</w:t>
      </w:r>
      <w:r>
        <w:rPr>
          <w:rFonts w:hint="eastAsia" w:ascii="仿宋_GB2312" w:hAnsi="仿宋_GB2312" w:eastAsia="仿宋_GB2312" w:cs="仿宋_GB2312"/>
          <w:color w:val="000000"/>
          <w:sz w:val="30"/>
          <w:szCs w:val="30"/>
          <w:shd w:val="clear" w:fill="FFFFFF"/>
          <w:lang w:eastAsia="zh-CN"/>
        </w:rPr>
        <w:t>共同信守。</w:t>
      </w:r>
    </w:p>
    <w:p>
      <w:pPr>
        <w:pStyle w:val="20"/>
        <w:widowControl/>
        <w:shd w:val="clear" w:fill="FFFFFF"/>
        <w:spacing w:line="504" w:lineRule="auto"/>
        <w:ind w:left="0" w:firstLine="602" w:firstLineChars="200"/>
        <w:rPr>
          <w:rFonts w:hint="eastAsia" w:ascii="仿宋_GB2312" w:hAnsi="仿宋_GB2312" w:eastAsia="仿宋_GB2312" w:cs="仿宋_GB2312"/>
          <w:b/>
          <w:bCs w:val="0"/>
          <w:sz w:val="30"/>
          <w:szCs w:val="30"/>
          <w:shd w:val="clear" w:fill="FFFFFF"/>
          <w:lang w:val="en-US"/>
        </w:rPr>
      </w:pPr>
      <w:r>
        <w:rPr>
          <w:rFonts w:hint="eastAsia" w:ascii="仿宋_GB2312" w:hAnsi="仿宋_GB2312" w:eastAsia="仿宋_GB2312" w:cs="仿宋_GB2312"/>
          <w:b/>
          <w:bCs/>
          <w:sz w:val="30"/>
          <w:szCs w:val="30"/>
          <w:shd w:val="clear" w:fill="FFFFFF"/>
          <w:lang w:eastAsia="zh-CN"/>
        </w:rPr>
        <w:t>一、经甲方同意，</w:t>
      </w:r>
      <w:r>
        <w:rPr>
          <w:rFonts w:hint="eastAsia" w:ascii="仿宋_GB2312" w:hAnsi="仿宋_GB2312" w:eastAsia="仿宋_GB2312" w:cs="仿宋_GB2312"/>
          <w:b/>
          <w:bCs w:val="0"/>
          <w:sz w:val="30"/>
          <w:szCs w:val="30"/>
          <w:shd w:val="clear" w:fill="FFFFFF"/>
          <w:lang w:eastAsia="zh-CN"/>
        </w:rPr>
        <w:t>乙方向甲方供应完全符合以下要求的设备</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设备配置明细等附后</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w:t>
      </w:r>
    </w:p>
    <w:tbl>
      <w:tblPr>
        <w:tblStyle w:val="2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0"/>
        <w:gridCol w:w="1865"/>
        <w:gridCol w:w="1736"/>
        <w:gridCol w:w="850"/>
        <w:gridCol w:w="851"/>
        <w:gridCol w:w="709"/>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序号</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设备名称</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型号、品牌</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产地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数量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单价（元）</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9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ind w:left="0" w:firstLine="240" w:firstLineChars="100"/>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合计金额：￥</w:t>
            </w:r>
            <w:r>
              <w:rPr>
                <w:rFonts w:hint="eastAsia" w:ascii="仿宋_GB2312" w:hAnsi="仿宋_GB2312" w:eastAsia="仿宋_GB2312" w:cs="仿宋_GB2312"/>
                <w:sz w:val="24"/>
                <w:szCs w:val="24"/>
                <w:shd w:val="clear" w:fill="FFFFFF"/>
                <w:lang w:val="en-US"/>
              </w:rPr>
              <w:t xml:space="preserve">XXXX </w:t>
            </w:r>
            <w:r>
              <w:rPr>
                <w:rFonts w:hint="eastAsia" w:ascii="仿宋_GB2312" w:hAnsi="仿宋_GB2312" w:eastAsia="仿宋_GB2312" w:cs="仿宋_GB2312"/>
                <w:sz w:val="24"/>
                <w:szCs w:val="24"/>
                <w:shd w:val="clear" w:fill="FFFFFF"/>
              </w:rPr>
              <w:t>元 ，大写：人民币</w:t>
            </w:r>
            <w:r>
              <w:rPr>
                <w:rFonts w:hint="eastAsia" w:ascii="仿宋_GB2312" w:hAnsi="仿宋_GB2312" w:eastAsia="仿宋_GB2312" w:cs="仿宋_GB2312"/>
                <w:sz w:val="24"/>
                <w:szCs w:val="24"/>
                <w:shd w:val="clear" w:fill="FFFFFF"/>
                <w:lang w:val="en-US"/>
              </w:rPr>
              <w:t>XXXX</w:t>
            </w:r>
            <w:r>
              <w:rPr>
                <w:rFonts w:hint="eastAsia" w:ascii="仿宋_GB2312" w:hAnsi="仿宋_GB2312" w:eastAsia="仿宋_GB2312" w:cs="仿宋_GB2312"/>
                <w:sz w:val="24"/>
                <w:szCs w:val="24"/>
                <w:shd w:val="clear" w:fill="FFFFFF"/>
              </w:rPr>
              <w:t>元整。</w:t>
            </w:r>
          </w:p>
        </w:tc>
      </w:tr>
    </w:tbl>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设备的易耗配件必须在合同附件（附件1：</w:t>
      </w:r>
      <w:r>
        <w:rPr>
          <w:rFonts w:hint="eastAsia" w:ascii="仿宋_GB2312" w:hAnsi="仿宋_GB2312" w:eastAsia="仿宋_GB2312" w:cs="仿宋_GB2312"/>
          <w:bCs/>
          <w:snapToGrid w:val="0"/>
          <w:sz w:val="30"/>
          <w:szCs w:val="30"/>
        </w:rPr>
        <w:t>设备配置清单</w:t>
      </w:r>
      <w:r>
        <w:rPr>
          <w:rFonts w:hint="eastAsia" w:ascii="仿宋_GB2312" w:hAnsi="仿宋_GB2312" w:eastAsia="仿宋_GB2312" w:cs="仿宋_GB2312"/>
          <w:bCs/>
          <w:sz w:val="30"/>
          <w:szCs w:val="30"/>
          <w:shd w:val="clear" w:color="auto" w:fill="FFFFFF"/>
        </w:rPr>
        <w:t>、</w:t>
      </w:r>
      <w:r>
        <w:rPr>
          <w:rFonts w:hint="eastAsia" w:ascii="仿宋_GB2312" w:hAnsi="仿宋_GB2312" w:eastAsia="仿宋_GB2312" w:cs="仿宋_GB2312"/>
          <w:sz w:val="30"/>
          <w:szCs w:val="30"/>
          <w:shd w:val="clear" w:color="auto" w:fill="FFFFFF"/>
        </w:rPr>
        <w:t>附件2：设备备品备件耗材清单、附件3：</w:t>
      </w:r>
      <w:r>
        <w:rPr>
          <w:rFonts w:hint="eastAsia" w:ascii="仿宋_GB2312" w:hAnsi="仿宋_GB2312" w:eastAsia="仿宋_GB2312" w:cs="仿宋_GB2312"/>
          <w:bCs/>
          <w:snapToGrid w:val="0"/>
          <w:sz w:val="30"/>
          <w:szCs w:val="30"/>
        </w:rPr>
        <w:t>设备</w:t>
      </w:r>
      <w:r>
        <w:rPr>
          <w:rFonts w:hint="eastAsia" w:ascii="仿宋_GB2312" w:hAnsi="仿宋_GB2312" w:eastAsia="仿宋_GB2312" w:cs="仿宋_GB2312"/>
          <w:bCs/>
          <w:spacing w:val="20"/>
          <w:sz w:val="30"/>
          <w:szCs w:val="30"/>
        </w:rPr>
        <w:t>零配件消耗品购买价格清单</w:t>
      </w:r>
      <w:r>
        <w:rPr>
          <w:rFonts w:hint="eastAsia" w:ascii="仿宋_GB2312" w:hAnsi="仿宋_GB2312" w:eastAsia="仿宋_GB2312" w:cs="仿宋_GB2312"/>
          <w:sz w:val="30"/>
          <w:szCs w:val="30"/>
          <w:shd w:val="clear" w:color="auto" w:fill="FFFFFF"/>
        </w:rPr>
        <w:t>）中注明，如无明确配件价格的由甲方市场询价后确认乙方的配件供给价格。</w:t>
      </w:r>
    </w:p>
    <w:p>
      <w:pPr>
        <w:pStyle w:val="20"/>
        <w:shd w:val="clear" w:color="auto" w:fill="FFFFFF"/>
        <w:spacing w:line="504" w:lineRule="auto"/>
        <w:ind w:firstLine="602"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bCs/>
          <w:sz w:val="30"/>
          <w:szCs w:val="30"/>
          <w:shd w:val="clear" w:color="auto" w:fill="FFFFFF"/>
        </w:rPr>
        <w:t>二、</w:t>
      </w:r>
      <w:r>
        <w:rPr>
          <w:rFonts w:hint="eastAsia" w:ascii="仿宋_GB2312" w:hAnsi="仿宋_GB2312" w:eastAsia="仿宋_GB2312" w:cs="仿宋_GB2312"/>
          <w:b/>
          <w:bCs/>
          <w:color w:val="000000"/>
          <w:sz w:val="30"/>
          <w:szCs w:val="30"/>
          <w:shd w:val="clear" w:color="auto" w:fill="FFFFFF"/>
        </w:rPr>
        <w:t>售后服务及质量保证</w:t>
      </w:r>
      <w:r>
        <w:rPr>
          <w:rFonts w:hint="eastAsia" w:ascii="仿宋_GB2312" w:hAnsi="仿宋_GB2312" w:eastAsia="仿宋_GB2312" w:cs="仿宋_GB2312"/>
          <w:bCs/>
          <w:color w:val="000000"/>
          <w:sz w:val="30"/>
          <w:szCs w:val="30"/>
          <w:shd w:val="clear" w:color="auto" w:fill="FFFFFF"/>
        </w:rPr>
        <w:t>：</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1、设备（货物）验收合格后，由乙方免费保修</w:t>
      </w:r>
      <w:r>
        <w:rPr>
          <w:rFonts w:hint="eastAsia" w:ascii="仿宋_GB2312" w:hAnsi="仿宋_GB2312" w:eastAsia="仿宋_GB2312" w:cs="仿宋_GB2312"/>
          <w:color w:val="auto"/>
          <w:sz w:val="30"/>
          <w:szCs w:val="30"/>
          <w:shd w:val="clear" w:color="auto" w:fill="FFFFFF"/>
        </w:rPr>
        <w:t>3</w:t>
      </w:r>
      <w:r>
        <w:rPr>
          <w:rFonts w:hint="eastAsia" w:ascii="仿宋_GB2312" w:hAnsi="仿宋_GB2312" w:eastAsia="仿宋_GB2312" w:cs="仿宋_GB2312"/>
          <w:sz w:val="30"/>
          <w:szCs w:val="30"/>
          <w:shd w:val="clear" w:color="auto" w:fill="FFFFFF"/>
        </w:rPr>
        <w:t>年，如乙方不具备自行维修的资质，可指定厂家指定的售后维保商（或厂家）向甲方履行质保义务。保修期后仍由乙方负责终身维修，乙方可委托厂家指定的售后维保商（或厂家）向甲方提供维保服务。在免费质保期内，乙方履行保修义务应免收材料和人工等一切费用，人为损坏不在保修范围内；免费保修期后仍由乙方或乙方指定的售后维保商（或厂家）负责终身维修，免费保修期满以后乙方或乙方指定的售后维保商（或厂家）履行保修义务只收取甲方材料费，其他费用予以免除。乙方指定的售后维保商（或厂家）未按照本合同约定履行质保义务的，视为乙方违约，乙方应根据本合同的约定承担违约责任。</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2.乙方或乙方指定的售后维保商（或厂家）自收到甲方维修要求（电话、微信、Q</w:t>
      </w:r>
      <w:r>
        <w:rPr>
          <w:rFonts w:ascii="仿宋_GB2312" w:hAnsi="仿宋_GB2312" w:eastAsia="仿宋_GB2312" w:cs="仿宋_GB2312"/>
          <w:sz w:val="30"/>
          <w:szCs w:val="30"/>
          <w:shd w:val="clear" w:color="auto" w:fill="FFFFFF"/>
        </w:rPr>
        <w:t>Q</w:t>
      </w:r>
      <w:r>
        <w:rPr>
          <w:rFonts w:hint="eastAsia" w:ascii="仿宋_GB2312" w:hAnsi="仿宋_GB2312" w:eastAsia="仿宋_GB2312" w:cs="仿宋_GB2312"/>
          <w:sz w:val="30"/>
          <w:szCs w:val="30"/>
          <w:shd w:val="clear" w:color="auto" w:fill="FFFFFF"/>
        </w:rPr>
        <w:t>、电子邮件、传真等不限）后应当在30分钟内响应，2小时内提出解决方案并开始进行维修。乙方在甲方提出维修要求24小时内不能维修到位的，则自24小时届满，乙方即有义务提供备用机供甲方使用。备用机使用期限超过7日的，该备用机须为全新的，且功能、能耗及使用便利性不得低于本合同项下的机器设备。乙方逾期维修，甲方可自行组织维修，但相关费用由乙方承担，甲方可直接从乙方质保金中扣除，扣除后乙方应在5个日历日内将质保金补足。</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3.质保期内计算机系统乙方负责免费升级。其中系统中使用的厂家自主知识产权的系统软件，由乙方负责联系厂家进行终身免费</w:t>
      </w:r>
      <w:r>
        <w:rPr>
          <w:rFonts w:hint="eastAsia" w:ascii="仿宋_GB2312" w:hAnsi="仿宋_GB2312" w:eastAsia="仿宋_GB2312" w:cs="仿宋_GB2312"/>
          <w:sz w:val="30"/>
          <w:szCs w:val="30"/>
          <w:shd w:val="clear" w:color="auto" w:fill="FFFFFF"/>
          <w:lang w:eastAsia="zh-CN"/>
        </w:rPr>
        <w:t>升级和</w:t>
      </w:r>
      <w:r>
        <w:rPr>
          <w:rFonts w:hint="eastAsia" w:ascii="仿宋_GB2312" w:hAnsi="仿宋_GB2312" w:eastAsia="仿宋_GB2312" w:cs="仿宋_GB2312"/>
          <w:sz w:val="30"/>
          <w:szCs w:val="30"/>
          <w:shd w:val="clear" w:color="auto" w:fill="FFFFFF"/>
        </w:rPr>
        <w:t>保修。除正常维修外，乙方应定期派工程师进行设备检查和维护。</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4.乙方在中国国内设有维护部门和零备件库，保证对合同设备所需的零备件长期（本设备使用年限）供应。</w:t>
      </w:r>
    </w:p>
    <w:p>
      <w:pPr>
        <w:pStyle w:val="20"/>
        <w:shd w:val="clear" w:color="auto" w:fill="FFFFFF"/>
        <w:spacing w:line="504" w:lineRule="auto"/>
        <w:ind w:firstLine="602"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bCs/>
          <w:sz w:val="30"/>
          <w:szCs w:val="30"/>
          <w:shd w:val="clear" w:color="auto" w:fill="FFFFFF"/>
        </w:rPr>
        <w:t>三、安装、验收及培训</w:t>
      </w:r>
      <w:r>
        <w:rPr>
          <w:rFonts w:hint="eastAsia" w:ascii="仿宋_GB2312" w:hAnsi="仿宋_GB2312" w:eastAsia="仿宋_GB2312" w:cs="仿宋_GB2312"/>
          <w:sz w:val="30"/>
          <w:szCs w:val="30"/>
          <w:shd w:val="clear" w:color="auto" w:fill="FFFFFF"/>
        </w:rPr>
        <w:t>：</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乙方将设备送达至甲方指定地点后，甲、乙双方对设备进行现场验收，并出具验收证明。若在验收时发现设备数量、规格、品种、参数、外观等不符合规定，甲方有权拒收货物，因此产生的相关费用均由乙方负担。</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上签字盖章，验收完成。必要时甲方可引入第三方或者委托专业机构进行验收，甲乙双方对该验收结果予以认可</w:t>
      </w:r>
      <w:r>
        <w:rPr>
          <w:rFonts w:hint="eastAsia" w:ascii="仿宋_GB2312" w:hAnsi="仿宋_GB2312" w:eastAsia="仿宋_GB2312" w:cs="仿宋_GB2312"/>
          <w:sz w:val="30"/>
          <w:szCs w:val="30"/>
          <w:shd w:val="clear" w:color="auto" w:fill="FFFFFF"/>
          <w:lang w:eastAsia="zh-CN"/>
        </w:rPr>
        <w:t>，</w:t>
      </w:r>
      <w:r>
        <w:rPr>
          <w:rFonts w:hint="eastAsia" w:ascii="仿宋_GB2312" w:hAnsi="仿宋_GB2312" w:eastAsia="仿宋_GB2312" w:cs="仿宋_GB2312"/>
          <w:sz w:val="30"/>
          <w:szCs w:val="30"/>
          <w:shd w:val="clear" w:color="auto" w:fill="FFFFFF"/>
        </w:rPr>
        <w:t>验收费用由乙方负担。</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 乙方派工程师至甲方的使用科室对相关人员进行操作培训，直到参加培训人员具备独立操作能力并能排除使用中的一般性障碍，且培训结果至甲方满意为止。</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3.如有必要，甲方派人至乙方指定地点进行免费培训，甲方派出培训人员所产生的培训费用（交通、住宿、差旅等）均由乙方承担，培训的结果必须至甲方满意为止。</w:t>
      </w:r>
    </w:p>
    <w:p>
      <w:pPr>
        <w:pStyle w:val="20"/>
        <w:shd w:val="clear" w:color="auto" w:fill="FFFFFF"/>
        <w:spacing w:line="504" w:lineRule="auto"/>
        <w:ind w:firstLine="602" w:firstLineChars="200"/>
        <w:rPr>
          <w:rFonts w:ascii="仿宋_GB2312" w:hAnsi="仿宋_GB2312" w:eastAsia="仿宋_GB2312" w:cs="仿宋_GB2312"/>
          <w:b/>
          <w:bCs/>
          <w:sz w:val="30"/>
          <w:szCs w:val="30"/>
          <w:shd w:val="clear" w:color="auto" w:fill="FFFFFF"/>
        </w:rPr>
      </w:pPr>
      <w:r>
        <w:rPr>
          <w:rFonts w:hint="eastAsia" w:ascii="仿宋_GB2312" w:hAnsi="仿宋_GB2312" w:eastAsia="仿宋_GB2312" w:cs="仿宋_GB2312"/>
          <w:b/>
          <w:bCs/>
          <w:sz w:val="30"/>
          <w:szCs w:val="30"/>
          <w:shd w:val="clear" w:color="auto" w:fill="FFFFFF"/>
        </w:rPr>
        <w:t>四、设备质量技术标准及包装：</w:t>
      </w:r>
    </w:p>
    <w:p>
      <w:pPr>
        <w:pStyle w:val="20"/>
        <w:shd w:val="clear" w:color="auto" w:fill="FFFFFF"/>
        <w:spacing w:line="504" w:lineRule="auto"/>
        <w:ind w:firstLine="600" w:firstLineChars="200"/>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1.乙方保证所供设备的相关资质证照齐备、有效，并符合《国家医疗器械管理条例》的管理规定；乙方及所供设备的相关资证复印件作为本合同附件。</w:t>
      </w:r>
    </w:p>
    <w:p>
      <w:pPr>
        <w:pStyle w:val="20"/>
        <w:shd w:val="clear" w:color="auto" w:fill="FFFFFF"/>
        <w:spacing w:line="504" w:lineRule="auto"/>
        <w:ind w:firstLine="588" w:firstLineChars="196"/>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2.设备的质量技术标准应符合设备生产厂制定的出厂质量技术标准，并符合国家相关质量标准要求。乙方已知悉上述标准，并确认采用该标准的设备能满足甲方的要求。</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3.设备包装应为设备生产厂原包装。</w:t>
      </w:r>
    </w:p>
    <w:p>
      <w:pPr>
        <w:pStyle w:val="20"/>
        <w:shd w:val="clear" w:color="auto" w:fill="FFFFFF"/>
        <w:spacing w:line="504" w:lineRule="auto"/>
        <w:ind w:firstLine="602" w:firstLineChars="200"/>
        <w:rPr>
          <w:rFonts w:hint="eastAsia" w:ascii="仿宋_GB2312" w:hAnsi="仿宋_GB2312" w:eastAsia="仿宋_GB2312" w:cs="仿宋_GB2312"/>
          <w:b/>
          <w:bCs/>
          <w:sz w:val="30"/>
          <w:szCs w:val="30"/>
          <w:shd w:val="clear" w:color="auto" w:fill="FFFFFF"/>
        </w:rPr>
      </w:pPr>
      <w:r>
        <w:rPr>
          <w:rFonts w:hint="eastAsia" w:ascii="仿宋_GB2312" w:hAnsi="仿宋_GB2312" w:eastAsia="仿宋_GB2312" w:cs="仿宋_GB2312"/>
          <w:b/>
          <w:bCs/>
          <w:sz w:val="30"/>
          <w:szCs w:val="30"/>
          <w:shd w:val="clear" w:color="auto" w:fill="FFFFFF"/>
        </w:rPr>
        <w:t>五、付款方式：</w:t>
      </w:r>
    </w:p>
    <w:p>
      <w:pPr>
        <w:pStyle w:val="20"/>
        <w:shd w:val="clear" w:color="auto" w:fill="FFFFFF"/>
        <w:spacing w:line="504" w:lineRule="auto"/>
        <w:ind w:firstLine="588" w:firstLineChars="196"/>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color w:val="auto"/>
          <w:sz w:val="30"/>
          <w:szCs w:val="30"/>
          <w:shd w:val="clear" w:color="auto" w:fill="FFFFFF"/>
        </w:rPr>
        <w:t>甲方收到乙方提供的设备并由乙方安装调试完成、进行了相关验收和人员培训合格后，乙方应向甲方开具全额正规发票，甲方收到乙方开具的全额发票后的30个工作日内向乙方支付合同款总额的40%</w:t>
      </w:r>
      <w:r>
        <w:rPr>
          <w:rFonts w:hint="eastAsia" w:ascii="仿宋_GB2312" w:hAnsi="仿宋_GB2312" w:eastAsia="仿宋_GB2312" w:cs="仿宋_GB2312"/>
          <w:color w:val="auto"/>
          <w:sz w:val="30"/>
          <w:szCs w:val="30"/>
          <w:shd w:val="clear" w:color="auto" w:fill="FFFFFF"/>
          <w:lang w:eastAsia="zh-CN"/>
        </w:rPr>
        <w:t>，计</w:t>
      </w: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XXX</w:t>
      </w:r>
      <w:r>
        <w:rPr>
          <w:rFonts w:hint="eastAsia" w:ascii="仿宋_GB2312" w:hAnsi="仿宋_GB2312" w:eastAsia="仿宋_GB2312" w:cs="仿宋_GB2312"/>
          <w:color w:val="auto"/>
          <w:sz w:val="30"/>
          <w:szCs w:val="30"/>
          <w:shd w:val="clear" w:color="auto" w:fill="FFFFFF"/>
        </w:rPr>
        <w:t>元（大写：</w:t>
      </w:r>
      <w:r>
        <w:rPr>
          <w:rFonts w:hint="eastAsia" w:ascii="仿宋_GB2312" w:hAnsi="仿宋_GB2312" w:eastAsia="仿宋_GB2312" w:cs="仿宋_GB2312"/>
          <w:color w:val="auto"/>
          <w:sz w:val="30"/>
          <w:szCs w:val="30"/>
          <w:shd w:val="clear" w:color="auto" w:fill="FFFFFF"/>
          <w:lang w:val="en-US" w:eastAsia="zh-CN"/>
        </w:rPr>
        <w:t>XXXX元整</w:t>
      </w:r>
      <w:r>
        <w:rPr>
          <w:rFonts w:hint="eastAsia" w:ascii="仿宋_GB2312" w:hAnsi="仿宋_GB2312" w:eastAsia="仿宋_GB2312" w:cs="仿宋_GB2312"/>
          <w:color w:val="auto"/>
          <w:sz w:val="30"/>
          <w:szCs w:val="30"/>
          <w:shd w:val="clear" w:color="auto" w:fill="FFFFFF"/>
        </w:rPr>
        <w:t>）；机器完成验收，正常使用半年后，甲方接到乙方的付款通知后30个工作日内向乙方付合同款总额的20%</w:t>
      </w:r>
      <w:r>
        <w:rPr>
          <w:rFonts w:hint="eastAsia" w:ascii="仿宋_GB2312" w:hAnsi="仿宋_GB2312" w:eastAsia="仿宋_GB2312" w:cs="仿宋_GB2312"/>
          <w:color w:val="auto"/>
          <w:sz w:val="30"/>
          <w:szCs w:val="30"/>
          <w:shd w:val="clear" w:color="auto" w:fill="FFFFFF"/>
          <w:lang w:eastAsia="zh-CN"/>
        </w:rPr>
        <w:t>，计</w:t>
      </w: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XXX</w:t>
      </w:r>
      <w:r>
        <w:rPr>
          <w:rFonts w:hint="eastAsia" w:ascii="仿宋_GB2312" w:hAnsi="仿宋_GB2312" w:eastAsia="仿宋_GB2312" w:cs="仿宋_GB2312"/>
          <w:color w:val="auto"/>
          <w:sz w:val="30"/>
          <w:szCs w:val="30"/>
          <w:shd w:val="clear" w:color="auto" w:fill="FFFFFF"/>
        </w:rPr>
        <w:t>元（大写：</w:t>
      </w:r>
      <w:r>
        <w:rPr>
          <w:rFonts w:hint="eastAsia" w:ascii="仿宋_GB2312" w:hAnsi="仿宋_GB2312" w:eastAsia="仿宋_GB2312" w:cs="仿宋_GB2312"/>
          <w:color w:val="auto"/>
          <w:sz w:val="30"/>
          <w:szCs w:val="30"/>
          <w:shd w:val="clear" w:color="auto" w:fill="FFFFFF"/>
          <w:lang w:val="en-US" w:eastAsia="zh-CN"/>
        </w:rPr>
        <w:t>XXXX元整</w:t>
      </w:r>
      <w:r>
        <w:rPr>
          <w:rFonts w:hint="eastAsia" w:ascii="仿宋_GB2312" w:hAnsi="仿宋_GB2312" w:eastAsia="仿宋_GB2312" w:cs="仿宋_GB2312"/>
          <w:color w:val="auto"/>
          <w:sz w:val="30"/>
          <w:szCs w:val="30"/>
          <w:shd w:val="clear" w:color="auto" w:fill="FFFFFF"/>
        </w:rPr>
        <w:t>）；机器完成验收，正常使用18个月后，甲方接到乙方的付款通知后30个工作日内向乙方付合同款总额的30%</w:t>
      </w:r>
      <w:r>
        <w:rPr>
          <w:rFonts w:hint="eastAsia" w:ascii="仿宋_GB2312" w:hAnsi="仿宋_GB2312" w:eastAsia="仿宋_GB2312" w:cs="仿宋_GB2312"/>
          <w:color w:val="auto"/>
          <w:sz w:val="30"/>
          <w:szCs w:val="30"/>
          <w:shd w:val="clear" w:color="auto" w:fill="FFFFFF"/>
          <w:lang w:eastAsia="zh-CN"/>
        </w:rPr>
        <w:t>，计</w:t>
      </w: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XXX</w:t>
      </w:r>
      <w:r>
        <w:rPr>
          <w:rFonts w:hint="eastAsia" w:ascii="仿宋_GB2312" w:hAnsi="仿宋_GB2312" w:eastAsia="仿宋_GB2312" w:cs="仿宋_GB2312"/>
          <w:color w:val="auto"/>
          <w:sz w:val="30"/>
          <w:szCs w:val="30"/>
          <w:shd w:val="clear" w:color="auto" w:fill="FFFFFF"/>
        </w:rPr>
        <w:t>元（大写：</w:t>
      </w:r>
      <w:r>
        <w:rPr>
          <w:rFonts w:hint="eastAsia" w:ascii="仿宋_GB2312" w:hAnsi="仿宋_GB2312" w:eastAsia="仿宋_GB2312" w:cs="仿宋_GB2312"/>
          <w:color w:val="auto"/>
          <w:sz w:val="30"/>
          <w:szCs w:val="30"/>
          <w:shd w:val="clear" w:color="auto" w:fill="FFFFFF"/>
          <w:lang w:val="en-US" w:eastAsia="zh-CN"/>
        </w:rPr>
        <w:t>XXXX元整</w:t>
      </w:r>
      <w:r>
        <w:rPr>
          <w:rFonts w:hint="eastAsia" w:ascii="仿宋_GB2312" w:hAnsi="仿宋_GB2312" w:eastAsia="仿宋_GB2312" w:cs="仿宋_GB2312"/>
          <w:color w:val="auto"/>
          <w:sz w:val="30"/>
          <w:szCs w:val="30"/>
          <w:shd w:val="clear" w:color="auto" w:fill="FFFFFF"/>
        </w:rPr>
        <w:t>）；余款合同款总额的10%</w:t>
      </w:r>
      <w:r>
        <w:rPr>
          <w:rFonts w:hint="eastAsia" w:ascii="仿宋_GB2312" w:hAnsi="仿宋_GB2312" w:eastAsia="仿宋_GB2312" w:cs="仿宋_GB2312"/>
          <w:color w:val="auto"/>
          <w:sz w:val="30"/>
          <w:szCs w:val="30"/>
          <w:shd w:val="clear" w:color="auto" w:fill="FFFFFF"/>
          <w:lang w:eastAsia="zh-CN"/>
        </w:rPr>
        <w:t>，计</w:t>
      </w: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XXX</w:t>
      </w:r>
      <w:r>
        <w:rPr>
          <w:rFonts w:hint="eastAsia" w:ascii="仿宋_GB2312" w:hAnsi="仿宋_GB2312" w:eastAsia="仿宋_GB2312" w:cs="仿宋_GB2312"/>
          <w:color w:val="auto"/>
          <w:sz w:val="30"/>
          <w:szCs w:val="30"/>
          <w:shd w:val="clear" w:color="auto" w:fill="FFFFFF"/>
        </w:rPr>
        <w:t>元（大写：</w:t>
      </w:r>
      <w:r>
        <w:rPr>
          <w:rFonts w:hint="eastAsia" w:ascii="仿宋_GB2312" w:hAnsi="仿宋_GB2312" w:eastAsia="仿宋_GB2312" w:cs="仿宋_GB2312"/>
          <w:color w:val="auto"/>
          <w:sz w:val="30"/>
          <w:szCs w:val="30"/>
          <w:shd w:val="clear" w:color="auto" w:fill="FFFFFF"/>
          <w:lang w:val="en-US" w:eastAsia="zh-CN"/>
        </w:rPr>
        <w:t>XXXX元整</w:t>
      </w:r>
      <w:r>
        <w:rPr>
          <w:rFonts w:hint="eastAsia" w:ascii="仿宋_GB2312" w:hAnsi="仿宋_GB2312" w:eastAsia="仿宋_GB2312" w:cs="仿宋_GB2312"/>
          <w:color w:val="auto"/>
          <w:sz w:val="30"/>
          <w:szCs w:val="30"/>
          <w:shd w:val="clear" w:color="auto" w:fill="FFFFFF"/>
        </w:rPr>
        <w:t>）作为质保金，3年质保期满无质量问题发生的，甲方收到乙方的付款通知后30个工作日内向乙方支付合同质保金。</w:t>
      </w:r>
    </w:p>
    <w:p>
      <w:pPr>
        <w:widowControl/>
        <w:shd w:val="clear" w:color="auto" w:fill="FFFFFF"/>
        <w:tabs>
          <w:tab w:val="right" w:pos="8306"/>
        </w:tabs>
        <w:ind w:left="84" w:leftChars="40" w:firstLine="441" w:firstLineChars="147"/>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甲方未收到发票的，有权不予支付相应款项直至乙方提供合格发票，并不承担延迟付款责任。发票认证通过是付款的必要前提之一。</w:t>
      </w:r>
    </w:p>
    <w:p>
      <w:pPr>
        <w:tabs>
          <w:tab w:val="right" w:pos="8306"/>
        </w:tabs>
        <w:ind w:left="84" w:leftChars="40" w:firstLine="441" w:firstLineChars="147"/>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乙方应对其指定的账号信息的真实性、安全性、正确性负责，因乙方收款信息问题造成的全部后果均由乙方自行承担。</w:t>
      </w:r>
    </w:p>
    <w:p>
      <w:pPr>
        <w:pStyle w:val="20"/>
        <w:shd w:val="clear" w:color="auto" w:fill="FFFFFF"/>
        <w:spacing w:line="504" w:lineRule="auto"/>
        <w:ind w:firstLine="602"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bCs/>
          <w:sz w:val="30"/>
          <w:szCs w:val="30"/>
          <w:shd w:val="clear" w:color="auto" w:fill="FFFFFF"/>
        </w:rPr>
        <w:t>六、设备交付</w:t>
      </w:r>
      <w:r>
        <w:rPr>
          <w:rFonts w:hint="eastAsia" w:ascii="仿宋_GB2312" w:hAnsi="仿宋_GB2312" w:eastAsia="仿宋_GB2312" w:cs="仿宋_GB2312"/>
          <w:sz w:val="30"/>
          <w:szCs w:val="30"/>
          <w:shd w:val="clear" w:color="auto" w:fill="FFFFFF"/>
        </w:rPr>
        <w:t xml:space="preserve">： </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1.乙方应在甲、乙双方合同签订之日起</w:t>
      </w:r>
      <w:r>
        <w:rPr>
          <w:rFonts w:hint="eastAsia" w:ascii="仿宋_GB2312" w:hAnsi="仿宋_GB2312" w:eastAsia="仿宋_GB2312" w:cs="仿宋_GB2312"/>
          <w:sz w:val="30"/>
          <w:szCs w:val="30"/>
          <w:shd w:val="clear" w:color="auto" w:fill="FFFFFF"/>
          <w:lang w:val="en-US" w:eastAsia="zh-CN"/>
        </w:rPr>
        <w:t>3</w:t>
      </w:r>
      <w:r>
        <w:rPr>
          <w:rFonts w:hint="eastAsia" w:ascii="仿宋_GB2312" w:hAnsi="仿宋_GB2312" w:eastAsia="仿宋_GB2312" w:cs="仿宋_GB2312"/>
          <w:sz w:val="30"/>
          <w:szCs w:val="30"/>
          <w:shd w:val="clear" w:color="auto" w:fill="FFFFFF"/>
        </w:rPr>
        <w:t>0个日历日内将设备（包括：相应的图纸、操作手册、维护手册、质量保证文件、服务指南等）送达甲方指定地点并组织安装、验收和培训，并在 7个日历日内完成设备验收及人员培训，设备运费及保险等费用由乙方承担。</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2.设备的配置详见附件</w:t>
      </w:r>
      <w:r>
        <w:rPr>
          <w:rFonts w:hint="eastAsia" w:ascii="仿宋_GB2312" w:hAnsi="仿宋_GB2312" w:eastAsia="仿宋_GB2312" w:cs="仿宋_GB2312"/>
          <w:bCs/>
          <w:snapToGrid w:val="0"/>
          <w:sz w:val="30"/>
          <w:szCs w:val="30"/>
        </w:rPr>
        <w:t>设备配置清单</w:t>
      </w:r>
      <w:r>
        <w:rPr>
          <w:rFonts w:hint="eastAsia" w:ascii="仿宋_GB2312" w:hAnsi="仿宋_GB2312" w:eastAsia="仿宋_GB2312" w:cs="仿宋_GB2312"/>
          <w:bCs/>
          <w:sz w:val="30"/>
          <w:szCs w:val="30"/>
          <w:shd w:val="clear" w:color="auto" w:fill="FFFFFF"/>
        </w:rPr>
        <w:t>、</w:t>
      </w:r>
      <w:r>
        <w:rPr>
          <w:rFonts w:hint="eastAsia" w:ascii="仿宋_GB2312" w:hAnsi="仿宋_GB2312" w:eastAsia="仿宋_GB2312" w:cs="仿宋_GB2312"/>
          <w:sz w:val="30"/>
          <w:szCs w:val="30"/>
          <w:shd w:val="clear" w:color="auto" w:fill="FFFFFF"/>
        </w:rPr>
        <w:t>设备备品备件耗材清单、</w:t>
      </w:r>
      <w:r>
        <w:rPr>
          <w:rFonts w:hint="eastAsia" w:ascii="仿宋_GB2312" w:hAnsi="仿宋_GB2312" w:eastAsia="仿宋_GB2312" w:cs="仿宋_GB2312"/>
          <w:bCs/>
          <w:snapToGrid w:val="0"/>
          <w:sz w:val="30"/>
          <w:szCs w:val="30"/>
        </w:rPr>
        <w:t>设备</w:t>
      </w:r>
      <w:r>
        <w:rPr>
          <w:rFonts w:hint="eastAsia" w:ascii="仿宋_GB2312" w:hAnsi="仿宋_GB2312" w:eastAsia="仿宋_GB2312" w:cs="仿宋_GB2312"/>
          <w:bCs/>
          <w:spacing w:val="20"/>
          <w:sz w:val="30"/>
          <w:szCs w:val="30"/>
        </w:rPr>
        <w:t>零配件消耗品购买价格清单</w:t>
      </w:r>
      <w:r>
        <w:rPr>
          <w:rFonts w:hint="eastAsia" w:ascii="仿宋_GB2312" w:hAnsi="仿宋_GB2312" w:eastAsia="仿宋_GB2312" w:cs="仿宋_GB2312"/>
          <w:sz w:val="30"/>
          <w:szCs w:val="30"/>
          <w:shd w:val="clear" w:color="auto" w:fill="FFFFFF"/>
        </w:rPr>
        <w:t>。</w:t>
      </w:r>
      <w:r>
        <w:rPr>
          <w:rFonts w:hint="eastAsia" w:ascii="仿宋_GB2312" w:hAnsi="仿宋_GB2312" w:eastAsia="仿宋_GB2312" w:cs="仿宋_GB2312"/>
          <w:bCs/>
          <w:snapToGrid w:val="0"/>
          <w:sz w:val="30"/>
          <w:szCs w:val="30"/>
        </w:rPr>
        <w:t>设备配置清单</w:t>
      </w:r>
      <w:r>
        <w:rPr>
          <w:rFonts w:hint="eastAsia" w:ascii="仿宋_GB2312" w:hAnsi="仿宋_GB2312" w:eastAsia="仿宋_GB2312" w:cs="仿宋_GB2312"/>
          <w:bCs/>
          <w:sz w:val="30"/>
          <w:szCs w:val="30"/>
          <w:shd w:val="clear" w:color="auto" w:fill="FFFFFF"/>
        </w:rPr>
        <w:t>、</w:t>
      </w:r>
      <w:r>
        <w:rPr>
          <w:rFonts w:hint="eastAsia" w:ascii="仿宋_GB2312" w:hAnsi="仿宋_GB2312" w:eastAsia="仿宋_GB2312" w:cs="仿宋_GB2312"/>
          <w:sz w:val="30"/>
          <w:szCs w:val="30"/>
          <w:shd w:val="clear" w:color="auto" w:fill="FFFFFF"/>
        </w:rPr>
        <w:t>设备备品备件耗材清单、</w:t>
      </w:r>
      <w:r>
        <w:rPr>
          <w:rFonts w:hint="eastAsia" w:ascii="仿宋_GB2312" w:hAnsi="仿宋_GB2312" w:eastAsia="仿宋_GB2312" w:cs="仿宋_GB2312"/>
          <w:bCs/>
          <w:snapToGrid w:val="0"/>
          <w:sz w:val="30"/>
          <w:szCs w:val="30"/>
        </w:rPr>
        <w:t>设备</w:t>
      </w:r>
      <w:r>
        <w:rPr>
          <w:rFonts w:hint="eastAsia" w:ascii="仿宋_GB2312" w:hAnsi="仿宋_GB2312" w:eastAsia="仿宋_GB2312" w:cs="仿宋_GB2312"/>
          <w:bCs/>
          <w:spacing w:val="20"/>
          <w:sz w:val="30"/>
          <w:szCs w:val="30"/>
        </w:rPr>
        <w:t>零配件消耗品购买价格清单</w:t>
      </w:r>
      <w:r>
        <w:rPr>
          <w:rFonts w:hint="eastAsia" w:ascii="仿宋_GB2312" w:hAnsi="仿宋_GB2312" w:eastAsia="仿宋_GB2312" w:cs="仿宋_GB2312"/>
          <w:sz w:val="30"/>
          <w:szCs w:val="30"/>
          <w:shd w:val="clear" w:color="auto" w:fill="FFFFFF"/>
        </w:rPr>
        <w:t>表是本合同的附件部分。乙方应提供设备的技术文件，包括相应的图纸、操作手册、维护手册、质量保证文件、服务指南等。</w:t>
      </w:r>
    </w:p>
    <w:p>
      <w:pPr>
        <w:pStyle w:val="20"/>
        <w:shd w:val="clear" w:color="auto" w:fill="FFFFFF"/>
        <w:spacing w:line="504" w:lineRule="auto"/>
        <w:ind w:firstLine="602" w:firstLineChars="200"/>
        <w:rPr>
          <w:rFonts w:hint="eastAsia" w:ascii="仿宋_GB2312" w:hAnsi="仿宋_GB2312" w:eastAsia="仿宋_GB2312" w:cs="仿宋_GB2312"/>
          <w:bCs/>
          <w:sz w:val="30"/>
          <w:szCs w:val="30"/>
          <w:shd w:val="clear" w:color="auto" w:fill="FFFFFF"/>
        </w:rPr>
      </w:pPr>
      <w:r>
        <w:rPr>
          <w:rFonts w:hint="eastAsia" w:ascii="仿宋_GB2312" w:hAnsi="仿宋_GB2312" w:eastAsia="仿宋_GB2312" w:cs="仿宋_GB2312"/>
          <w:b/>
          <w:sz w:val="30"/>
          <w:szCs w:val="30"/>
          <w:shd w:val="clear" w:color="auto" w:fill="FFFFFF"/>
        </w:rPr>
        <w:t>七、合同有效期</w:t>
      </w:r>
      <w:r>
        <w:rPr>
          <w:rFonts w:hint="eastAsia" w:ascii="仿宋_GB2312" w:hAnsi="仿宋_GB2312" w:eastAsia="仿宋_GB2312" w:cs="仿宋_GB2312"/>
          <w:bCs/>
          <w:sz w:val="30"/>
          <w:szCs w:val="30"/>
          <w:shd w:val="clear" w:color="auto" w:fill="FFFFFF"/>
        </w:rPr>
        <w:t>：为本合同的履行期。</w:t>
      </w:r>
    </w:p>
    <w:p>
      <w:pPr>
        <w:pStyle w:val="20"/>
        <w:shd w:val="clear" w:color="auto" w:fill="FFFFFF"/>
        <w:spacing w:line="504" w:lineRule="auto"/>
        <w:ind w:firstLine="602"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bCs/>
          <w:sz w:val="30"/>
          <w:szCs w:val="30"/>
          <w:shd w:val="clear" w:color="auto" w:fill="FFFFFF"/>
        </w:rPr>
        <w:t>八、公证</w:t>
      </w:r>
      <w:r>
        <w:rPr>
          <w:rFonts w:hint="eastAsia" w:ascii="仿宋_GB2312" w:hAnsi="仿宋_GB2312" w:eastAsia="仿宋_GB2312" w:cs="仿宋_GB2312"/>
          <w:sz w:val="30"/>
          <w:szCs w:val="30"/>
          <w:shd w:val="clear" w:color="auto" w:fill="FFFFFF"/>
        </w:rPr>
        <w:t>：如需公证的，公证费用由提出公证需求的一方承担。</w:t>
      </w:r>
    </w:p>
    <w:p>
      <w:pPr>
        <w:pStyle w:val="20"/>
        <w:shd w:val="clear" w:color="auto" w:fill="FFFFFF"/>
        <w:spacing w:line="504" w:lineRule="auto"/>
        <w:ind w:firstLine="602"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bCs/>
          <w:sz w:val="30"/>
          <w:szCs w:val="30"/>
          <w:shd w:val="clear" w:color="auto" w:fill="FFFFFF"/>
        </w:rPr>
        <w:t>九、违约责任</w:t>
      </w:r>
      <w:r>
        <w:rPr>
          <w:rFonts w:hint="eastAsia" w:ascii="仿宋_GB2312" w:hAnsi="仿宋_GB2312" w:eastAsia="仿宋_GB2312" w:cs="仿宋_GB2312"/>
          <w:sz w:val="30"/>
          <w:szCs w:val="30"/>
          <w:shd w:val="clear" w:color="auto" w:fill="FFFFFF"/>
        </w:rPr>
        <w:t> ： </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1.乙方逾期供货或者逾期完成验收、人员培训的，每逾期一日，按合同总金额的1%向甲方支付违约金。</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2.乙方逾期超过30日，甲方有权解除合同，乙方按合同总金额的30%向甲方支付违约金。</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3.如乙方交付的设备在验收时发现设备数量、规格、品种等不符合规定的，视为乙方根本违约，乙方应承担本合同总金额30%的违约金，并由甲方选择解除本合同或者要求乙方承担违约金后在指定期限内继续履行本合同约定的交付义务。</w:t>
      </w:r>
    </w:p>
    <w:p>
      <w:pPr>
        <w:pStyle w:val="20"/>
        <w:shd w:val="clear" w:color="auto" w:fill="FFFFFF"/>
        <w:spacing w:line="504"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shd w:val="clear" w:color="auto" w:fill="FFFFFF"/>
        </w:rPr>
        <w:t>4.</w:t>
      </w:r>
      <w:r>
        <w:rPr>
          <w:rFonts w:hint="eastAsia" w:ascii="仿宋_GB2312" w:hAnsi="仿宋_GB2312" w:eastAsia="仿宋_GB2312" w:cs="仿宋_GB2312"/>
          <w:color w:val="000000"/>
          <w:sz w:val="30"/>
          <w:szCs w:val="30"/>
        </w:rPr>
        <w:t xml:space="preserve"> 如乙方</w:t>
      </w:r>
      <w:r>
        <w:rPr>
          <w:rFonts w:hint="eastAsia" w:ascii="仿宋_GB2312" w:hAnsi="仿宋_GB2312" w:eastAsia="仿宋_GB2312" w:cs="仿宋_GB2312"/>
          <w:sz w:val="30"/>
          <w:szCs w:val="30"/>
          <w:shd w:val="clear" w:color="auto" w:fill="FFFFFF"/>
        </w:rPr>
        <w:t>或乙方指定的售后维保商（或厂家）</w:t>
      </w:r>
      <w:r>
        <w:rPr>
          <w:rFonts w:hint="eastAsia" w:ascii="仿宋_GB2312" w:hAnsi="仿宋_GB2312" w:eastAsia="仿宋_GB2312" w:cs="仿宋_GB2312"/>
          <w:color w:val="000000"/>
          <w:sz w:val="30"/>
          <w:szCs w:val="30"/>
        </w:rPr>
        <w:t>未能按照本合同第二条的约定履行质保义务，或不能及时响应按时提供质保服务的，除按照本合同二.2约定从乙方质保金中扣除维保费用后，每发生一次违约，乙方还应向甲方支付2000元的违约金。</w:t>
      </w:r>
    </w:p>
    <w:p>
      <w:pPr>
        <w:pStyle w:val="20"/>
        <w:shd w:val="clear" w:color="auto" w:fill="FFFFFF"/>
        <w:spacing w:line="504"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如乙方未按本合同二.4的约定，不能保证本合同项下机器设备备件长期供应的，乙方应按照合同二.2的约定提供备用机，该备用机必须是全新的，且功能、能耗及使用便利性不得低于本合同项下的设备；如乙方不能提供符合要求的备用机的，本合同项下设备无法正常使用的，乙方应当按照当时的折旧后的价格予以回购，并赔偿甲方的全部直接和间接经济损失（包括甲方主张权利的仲裁费、律师费、差旅费、调查取证等相关费用）。</w:t>
      </w:r>
    </w:p>
    <w:p>
      <w:pPr>
        <w:pStyle w:val="20"/>
        <w:shd w:val="clear" w:color="auto" w:fill="FFFFFF"/>
        <w:spacing w:line="504"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 xml:space="preserve"> 乙方在为甲方提供安装、调试、系统对接等服务时，应当确保不会影响甲方其他系统、设备的正常运行，如因此造成甲方其他系统、软件、设备无法运营或发生断电、断网等情形的，乙方应当全额赔偿甲方的损失，该损失包括但不限于：修理、重做、更换、重新调试的相关费用，财产和权益的直接减少，财产权益应当增加而未能增加的部分，数据丢失重新补录的时间和人力损失，为维权而产生的诉讼、仲裁、调查取证费用、差旅费、律师费等。</w:t>
      </w:r>
    </w:p>
    <w:p>
      <w:pPr>
        <w:pStyle w:val="20"/>
        <w:shd w:val="clear" w:color="auto" w:fill="FFFFFF"/>
        <w:spacing w:line="504"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如因设备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总金额30%的违约金。</w:t>
      </w:r>
    </w:p>
    <w:p>
      <w:pPr>
        <w:pStyle w:val="20"/>
        <w:shd w:val="clear" w:color="auto" w:fill="FFFFFF"/>
        <w:spacing w:line="504"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8</w:t>
      </w:r>
      <w:r>
        <w:rPr>
          <w:rFonts w:ascii="仿宋_GB2312" w:hAnsi="仿宋_GB2312" w:eastAsia="仿宋_GB2312" w:cs="仿宋_GB2312"/>
          <w:color w:val="000000"/>
          <w:sz w:val="30"/>
          <w:szCs w:val="30"/>
        </w:rPr>
        <w:t>.</w:t>
      </w:r>
      <w:bookmarkStart w:id="274" w:name="_Hlk54300662"/>
      <w:r>
        <w:rPr>
          <w:rFonts w:hint="eastAsia" w:ascii="仿宋_GB2312" w:hAnsi="仿宋_GB2312" w:eastAsia="仿宋_GB2312" w:cs="仿宋_GB2312"/>
          <w:color w:val="000000"/>
          <w:sz w:val="30"/>
          <w:szCs w:val="30"/>
        </w:rPr>
        <w:t>甲方如迟延付款的，每迟延一日应向乙方支付应付款总金额万分之一的违约金，该违约金累计达到合同总金额1%封顶。</w:t>
      </w:r>
      <w:bookmarkEnd w:id="274"/>
    </w:p>
    <w:p>
      <w:pPr>
        <w:pStyle w:val="20"/>
        <w:shd w:val="clear" w:color="auto" w:fill="FFFFFF"/>
        <w:spacing w:line="504"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9.乙方依据本合同约定应当承担的各项违约金和损失赔偿，甲方均有权从应支付乙方的款项中扣除。</w:t>
      </w:r>
    </w:p>
    <w:p>
      <w:pPr>
        <w:ind w:firstLine="602" w:firstLineChars="200"/>
        <w:textAlignment w:val="baseline"/>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bCs/>
          <w:sz w:val="30"/>
          <w:szCs w:val="30"/>
          <w:shd w:val="clear" w:color="auto" w:fill="FFFFFF"/>
        </w:rPr>
        <w:t>十、争议解决方法</w:t>
      </w:r>
      <w:r>
        <w:rPr>
          <w:rFonts w:hint="eastAsia" w:ascii="仿宋_GB2312" w:hAnsi="仿宋_GB2312" w:eastAsia="仿宋_GB2312" w:cs="仿宋_GB2312"/>
          <w:sz w:val="30"/>
          <w:szCs w:val="30"/>
          <w:shd w:val="clear" w:color="auto" w:fill="FFFFFF"/>
        </w:rPr>
        <w:t>：</w:t>
      </w:r>
      <w:r>
        <w:rPr>
          <w:rStyle w:val="76"/>
          <w:rFonts w:ascii="仿宋_GB2312" w:hAnsi="仿宋_GB2312" w:eastAsia="仿宋_GB2312"/>
          <w:b w:val="0"/>
          <w:i w:val="0"/>
          <w:caps w:val="0"/>
          <w:spacing w:val="0"/>
          <w:w w:val="100"/>
          <w:kern w:val="2"/>
          <w:sz w:val="30"/>
          <w:szCs w:val="30"/>
          <w:lang w:val="en-US" w:eastAsia="zh-CN" w:bidi="ar-SA"/>
        </w:rPr>
        <w:t>凡因本合同引起的或与本合同有关的任何争议，应协商解决，协商不成的，</w:t>
      </w:r>
      <w:r>
        <w:rPr>
          <w:rStyle w:val="76"/>
          <w:rFonts w:ascii="仿宋_GB2312" w:hAnsi="仿宋_GB2312" w:eastAsia="仿宋_GB2312"/>
          <w:b w:val="0"/>
          <w:i w:val="0"/>
          <w:caps w:val="0"/>
          <w:spacing w:val="0"/>
          <w:w w:val="100"/>
          <w:kern w:val="0"/>
          <w:sz w:val="30"/>
          <w:szCs w:val="30"/>
          <w:lang w:val="en-US" w:eastAsia="zh-CN" w:bidi="ar-SA"/>
        </w:rPr>
        <w:t>均应提交钦州仲裁委员会，按照申请仲裁时该会现行有效的仲裁规则进行仲裁，采用网上仲裁的方式开庭。仲裁裁决是终局的，对双方均有约束力。</w:t>
      </w:r>
    </w:p>
    <w:p>
      <w:pPr>
        <w:pStyle w:val="20"/>
        <w:shd w:val="clear" w:color="auto" w:fill="FFFFFF"/>
        <w:spacing w:line="504" w:lineRule="auto"/>
        <w:ind w:firstLine="602"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bCs/>
          <w:sz w:val="30"/>
          <w:szCs w:val="30"/>
          <w:shd w:val="clear" w:color="auto" w:fill="FFFFFF"/>
        </w:rPr>
        <w:t>十一、其他</w:t>
      </w:r>
      <w:r>
        <w:rPr>
          <w:rFonts w:hint="eastAsia" w:ascii="仿宋_GB2312" w:hAnsi="仿宋_GB2312" w:eastAsia="仿宋_GB2312" w:cs="仿宋_GB2312"/>
          <w:sz w:val="30"/>
          <w:szCs w:val="30"/>
          <w:shd w:val="clear" w:color="auto" w:fill="FFFFFF"/>
        </w:rPr>
        <w:t>：</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1.合同变更须经双方书面同意。</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2.招标文件、乙方投标文件、</w:t>
      </w:r>
      <w:r>
        <w:rPr>
          <w:rFonts w:hint="eastAsia" w:ascii="仿宋_GB2312" w:hAnsi="仿宋_GB2312" w:eastAsia="仿宋_GB2312" w:cs="仿宋_GB2312"/>
          <w:bCs/>
          <w:snapToGrid w:val="0"/>
          <w:sz w:val="30"/>
          <w:szCs w:val="30"/>
        </w:rPr>
        <w:t>设备配置清单</w:t>
      </w:r>
      <w:r>
        <w:rPr>
          <w:rFonts w:hint="eastAsia" w:ascii="仿宋_GB2312" w:hAnsi="仿宋_GB2312" w:eastAsia="仿宋_GB2312" w:cs="仿宋_GB2312"/>
          <w:bCs/>
          <w:sz w:val="30"/>
          <w:szCs w:val="30"/>
          <w:shd w:val="clear" w:color="auto" w:fill="FFFFFF"/>
        </w:rPr>
        <w:t>、</w:t>
      </w:r>
      <w:r>
        <w:rPr>
          <w:rFonts w:hint="eastAsia" w:ascii="仿宋_GB2312" w:hAnsi="仿宋_GB2312" w:eastAsia="仿宋_GB2312" w:cs="仿宋_GB2312"/>
          <w:sz w:val="30"/>
          <w:szCs w:val="30"/>
          <w:shd w:val="clear" w:color="auto" w:fill="FFFFFF"/>
        </w:rPr>
        <w:t>设备备品备件耗材清单、</w:t>
      </w:r>
      <w:r>
        <w:rPr>
          <w:rFonts w:hint="eastAsia" w:ascii="仿宋_GB2312" w:hAnsi="仿宋_GB2312" w:eastAsia="仿宋_GB2312" w:cs="仿宋_GB2312"/>
          <w:bCs/>
          <w:snapToGrid w:val="0"/>
          <w:sz w:val="30"/>
          <w:szCs w:val="30"/>
        </w:rPr>
        <w:t>设备</w:t>
      </w:r>
      <w:r>
        <w:rPr>
          <w:rFonts w:hint="eastAsia" w:ascii="仿宋_GB2312" w:hAnsi="仿宋_GB2312" w:eastAsia="仿宋_GB2312" w:cs="仿宋_GB2312"/>
          <w:bCs/>
          <w:spacing w:val="20"/>
          <w:sz w:val="30"/>
          <w:szCs w:val="30"/>
        </w:rPr>
        <w:t>零配件消耗品购买价格清单</w:t>
      </w:r>
      <w:r>
        <w:rPr>
          <w:rFonts w:hint="eastAsia" w:ascii="仿宋_GB2312" w:hAnsi="仿宋_GB2312" w:eastAsia="仿宋_GB2312" w:cs="仿宋_GB2312"/>
          <w:sz w:val="30"/>
          <w:szCs w:val="30"/>
          <w:shd w:val="clear" w:color="auto" w:fill="FFFFFF"/>
        </w:rPr>
        <w:t>等均作为本合同的附件，与本合同具有同等法律效力。</w:t>
      </w:r>
    </w:p>
    <w:p>
      <w:pPr>
        <w:spacing w:line="504" w:lineRule="auto"/>
        <w:ind w:firstLine="600" w:firstLineChars="200"/>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sz w:val="30"/>
          <w:szCs w:val="30"/>
          <w:shd w:val="clear" w:color="auto" w:fill="FFFFFF"/>
        </w:rPr>
        <w:t>3.</w:t>
      </w:r>
      <w:bookmarkStart w:id="275" w:name="_Hlk7478227"/>
      <w:r>
        <w:rPr>
          <w:rFonts w:hint="eastAsia" w:ascii="仿宋_GB2312" w:hAnsi="仿宋_GB2312" w:eastAsia="仿宋_GB2312" w:cs="仿宋_GB2312"/>
          <w:kern w:val="0"/>
          <w:sz w:val="30"/>
          <w:szCs w:val="30"/>
          <w:shd w:val="clear" w:color="auto" w:fill="FFFFFF"/>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pPr>
        <w:spacing w:line="504" w:lineRule="auto"/>
        <w:ind w:firstLine="600" w:firstLineChars="200"/>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双方确认：上述送达地址和电子邮箱适用于合同履行完毕或争议经或仲裁、一审、二审、再审、执行阶段，至案件执行程序终结时止。</w:t>
      </w:r>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275"/>
    </w:p>
    <w:p>
      <w:pPr>
        <w:pStyle w:val="20"/>
        <w:shd w:val="clear" w:color="auto" w:fill="FFFFFF"/>
        <w:spacing w:line="504"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4.本合同一式陆份，甲方肆份，乙方贰份，经双方签字盖章后生效。</w:t>
      </w:r>
    </w:p>
    <w:p>
      <w:pPr>
        <w:pStyle w:val="20"/>
        <w:shd w:val="clear" w:color="auto" w:fill="FFFFFF"/>
        <w:spacing w:line="504" w:lineRule="auto"/>
        <w:ind w:firstLine="0" w:firstLineChars="0"/>
        <w:rPr>
          <w:rFonts w:hint="eastAsia" w:ascii="仿宋_GB2312" w:hAnsi="仿宋_GB2312" w:eastAsia="仿宋_GB2312" w:cs="仿宋_GB2312"/>
          <w:sz w:val="30"/>
          <w:szCs w:val="30"/>
          <w:shd w:val="clear" w:color="auto" w:fill="FFFFFF"/>
        </w:rPr>
      </w:pPr>
    </w:p>
    <w:p>
      <w:pPr>
        <w:pStyle w:val="20"/>
        <w:shd w:val="clear" w:color="auto" w:fill="FFFFFF"/>
        <w:spacing w:line="504" w:lineRule="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sz w:val="24"/>
          <w:szCs w:val="24"/>
          <w:shd w:val="clear" w:color="auto" w:fill="FFFFFF"/>
        </w:rPr>
        <w:t>甲  方（盖章）：昌吉回族自治州人民医院  乙方（盖章）：</w:t>
      </w:r>
      <w:r>
        <w:rPr>
          <w:rFonts w:hint="eastAsia" w:ascii="仿宋_GB2312" w:hAnsi="仿宋_GB2312" w:eastAsia="仿宋_GB2312" w:cs="仿宋_GB2312"/>
          <w:color w:val="000000"/>
          <w:sz w:val="24"/>
          <w:szCs w:val="24"/>
          <w:shd w:val="clear" w:color="auto" w:fill="FFFFFF"/>
        </w:rPr>
        <w:t xml:space="preserve">    </w:t>
      </w:r>
    </w:p>
    <w:p>
      <w:pPr>
        <w:pStyle w:val="20"/>
        <w:shd w:val="clear" w:color="auto" w:fill="FFFFFF"/>
        <w:spacing w:line="504" w:lineRule="auto"/>
        <w:rPr>
          <w:rFonts w:hint="eastAsia" w:ascii="仿宋_GB2312" w:hAnsi="仿宋_GB2312" w:eastAsia="仿宋_GB2312" w:cs="仿宋_GB2312"/>
          <w:sz w:val="24"/>
          <w:szCs w:val="24"/>
          <w:shd w:val="clear" w:color="auto" w:fill="FFFFFF"/>
        </w:rPr>
      </w:pPr>
    </w:p>
    <w:p>
      <w:pPr>
        <w:pStyle w:val="20"/>
        <w:shd w:val="clear" w:color="auto" w:fill="FFFFFF"/>
        <w:spacing w:line="504" w:lineRule="auto"/>
        <w:ind w:left="6600" w:hanging="6600" w:hangingChars="2750"/>
        <w:rPr>
          <w:rFonts w:hint="eastAsia"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t>开户行：中国建设银行昌吉分行文化东路支行 开户行：</w:t>
      </w:r>
    </w:p>
    <w:p>
      <w:pPr>
        <w:pStyle w:val="20"/>
        <w:shd w:val="clear" w:color="auto" w:fill="FFFFFF"/>
        <w:spacing w:line="504" w:lineRule="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 xml:space="preserve">账  号：65001620300050001465             账  号：              </w:t>
      </w:r>
    </w:p>
    <w:p>
      <w:pPr>
        <w:pStyle w:val="20"/>
        <w:shd w:val="clear" w:color="auto" w:fill="FFFFFF"/>
        <w:spacing w:line="504" w:lineRule="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法人代表：</w:t>
      </w:r>
      <w:r>
        <w:rPr>
          <w:rFonts w:hint="eastAsia" w:ascii="仿宋_GB2312" w:hAnsi="仿宋_GB2312" w:eastAsia="仿宋_GB2312" w:cs="仿宋_GB2312"/>
          <w:sz w:val="24"/>
          <w:szCs w:val="24"/>
          <w:shd w:val="clear" w:color="auto" w:fill="FFFFFF"/>
        </w:rPr>
        <w:tab/>
      </w:r>
      <w:r>
        <w:rPr>
          <w:rFonts w:hint="eastAsia" w:ascii="仿宋_GB2312" w:hAnsi="仿宋_GB2312" w:eastAsia="仿宋_GB2312" w:cs="仿宋_GB2312"/>
          <w:sz w:val="24"/>
          <w:szCs w:val="24"/>
          <w:shd w:val="clear" w:color="auto" w:fill="FFFFFF"/>
        </w:rPr>
        <w:t xml:space="preserve">                         法人代表：</w:t>
      </w:r>
    </w:p>
    <w:p>
      <w:pPr>
        <w:pStyle w:val="20"/>
        <w:shd w:val="clear" w:color="auto" w:fill="FFFFFF"/>
        <w:spacing w:line="504" w:lineRule="auto"/>
        <w:rPr>
          <w:rFonts w:hint="eastAsia" w:ascii="仿宋_GB2312" w:hAnsi="仿宋_GB2312" w:eastAsia="仿宋_GB2312" w:cs="仿宋_GB2312"/>
          <w:sz w:val="24"/>
          <w:szCs w:val="24"/>
          <w:shd w:val="clear" w:color="auto" w:fill="FFFFFF"/>
        </w:rPr>
      </w:pPr>
    </w:p>
    <w:p>
      <w:pPr>
        <w:pStyle w:val="20"/>
        <w:shd w:val="clear" w:color="auto" w:fill="FFFFFF"/>
        <w:spacing w:line="504" w:lineRule="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 xml:space="preserve">签约代表：                              签约代表：      </w:t>
      </w:r>
    </w:p>
    <w:p>
      <w:pPr>
        <w:pStyle w:val="20"/>
        <w:shd w:val="clear" w:color="auto" w:fill="FFFFFF"/>
        <w:spacing w:line="504" w:lineRule="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 xml:space="preserve">                 </w:t>
      </w:r>
    </w:p>
    <w:p>
      <w:pPr>
        <w:pStyle w:val="20"/>
        <w:shd w:val="clear" w:color="auto" w:fill="FFFFFF"/>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24"/>
          <w:szCs w:val="24"/>
          <w:shd w:val="clear" w:color="auto" w:fill="FFFFFF"/>
        </w:rPr>
        <w:t xml:space="preserve">日期：     年    月    日               日期：     年   月   日  </w:t>
      </w:r>
      <w:r>
        <w:rPr>
          <w:rFonts w:hint="eastAsia" w:ascii="仿宋_GB2312" w:hAnsi="仿宋_GB2312" w:eastAsia="仿宋_GB2312" w:cs="仿宋_GB2312"/>
          <w:sz w:val="30"/>
          <w:szCs w:val="30"/>
          <w:shd w:val="clear" w:color="auto" w:fill="FFFFFF"/>
        </w:rPr>
        <w:br w:type="page"/>
      </w:r>
      <w:r>
        <w:rPr>
          <w:rFonts w:hint="eastAsia" w:ascii="仿宋_GB2312" w:hAnsi="仿宋_GB2312" w:eastAsia="仿宋_GB2312" w:cs="仿宋_GB2312"/>
          <w:b/>
          <w:bCs/>
          <w:sz w:val="30"/>
          <w:szCs w:val="30"/>
          <w:shd w:val="clear" w:color="auto" w:fill="FFFFFF"/>
        </w:rPr>
        <w:t>附件1</w:t>
      </w:r>
      <w:r>
        <w:rPr>
          <w:rFonts w:hint="eastAsia" w:ascii="仿宋_GB2312" w:hAnsi="仿宋_GB2312" w:eastAsia="仿宋_GB2312" w:cs="仿宋_GB2312"/>
          <w:sz w:val="30"/>
          <w:szCs w:val="30"/>
          <w:shd w:val="clear" w:color="auto" w:fill="FFFFFF"/>
        </w:rPr>
        <w:t>：</w:t>
      </w:r>
    </w:p>
    <w:p>
      <w:pPr>
        <w:widowControl/>
        <w:jc w:val="center"/>
        <w:rPr>
          <w:rFonts w:hint="eastAsia" w:ascii="仿宋_GB2312" w:hAnsi="仿宋_GB2312" w:eastAsia="仿宋_GB2312" w:cs="仿宋_GB2312"/>
          <w:b/>
          <w:color w:val="000000"/>
          <w:kern w:val="0"/>
          <w:sz w:val="30"/>
          <w:szCs w:val="30"/>
        </w:rPr>
      </w:pPr>
      <w:r>
        <w:rPr>
          <w:rFonts w:hint="eastAsia" w:ascii="仿宋_GB2312" w:hAnsi="仿宋_GB2312" w:eastAsia="仿宋_GB2312" w:cs="仿宋_GB2312"/>
          <w:b/>
          <w:snapToGrid w:val="0"/>
          <w:kern w:val="0"/>
          <w:sz w:val="30"/>
          <w:szCs w:val="30"/>
          <w:lang w:val="en-US" w:eastAsia="zh-CN"/>
        </w:rPr>
        <w:t>XXX</w:t>
      </w:r>
      <w:r>
        <w:rPr>
          <w:rFonts w:hint="eastAsia" w:ascii="仿宋_GB2312" w:hAnsi="仿宋_GB2312" w:eastAsia="仿宋_GB2312" w:cs="仿宋_GB2312"/>
          <w:b/>
          <w:snapToGrid w:val="0"/>
          <w:kern w:val="0"/>
          <w:sz w:val="30"/>
          <w:szCs w:val="30"/>
        </w:rPr>
        <w:t>设备配置清单</w:t>
      </w:r>
    </w:p>
    <w:tbl>
      <w:tblPr>
        <w:tblStyle w:val="24"/>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93"/>
        <w:gridCol w:w="1645"/>
        <w:gridCol w:w="1573"/>
        <w:gridCol w:w="1550"/>
        <w:gridCol w:w="1065"/>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2093"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货物名称</w:t>
            </w:r>
          </w:p>
        </w:tc>
        <w:tc>
          <w:tcPr>
            <w:tcW w:w="1645"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品牌</w:t>
            </w:r>
          </w:p>
        </w:tc>
        <w:tc>
          <w:tcPr>
            <w:tcW w:w="1573"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型号</w:t>
            </w:r>
          </w:p>
        </w:tc>
        <w:tc>
          <w:tcPr>
            <w:tcW w:w="1550"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制造商</w:t>
            </w:r>
          </w:p>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（产地）</w:t>
            </w:r>
          </w:p>
        </w:tc>
        <w:tc>
          <w:tcPr>
            <w:tcW w:w="1065"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数量</w:t>
            </w:r>
          </w:p>
        </w:tc>
        <w:tc>
          <w:tcPr>
            <w:tcW w:w="771"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1645"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157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155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1065"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1645"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157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155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1065"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p>
        </w:tc>
        <w:tc>
          <w:tcPr>
            <w:tcW w:w="1645"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157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155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1065"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4"/>
              </w:rPr>
            </w:pPr>
          </w:p>
        </w:tc>
      </w:tr>
    </w:tbl>
    <w:p>
      <w:pPr>
        <w:spacing w:line="400" w:lineRule="exact"/>
        <w:ind w:firstLine="1365" w:firstLineChars="400"/>
        <w:rPr>
          <w:rFonts w:hint="eastAsia" w:ascii="仿宋_GB2312" w:hAnsi="仿宋_GB2312" w:eastAsia="仿宋_GB2312" w:cs="仿宋_GB2312"/>
          <w:b/>
          <w:bCs/>
          <w:spacing w:val="20"/>
          <w:sz w:val="30"/>
          <w:szCs w:val="30"/>
        </w:rPr>
      </w:pPr>
    </w:p>
    <w:p>
      <w:pPr>
        <w:spacing w:line="400" w:lineRule="exact"/>
        <w:ind w:firstLine="1365" w:firstLineChars="400"/>
        <w:rPr>
          <w:rFonts w:hint="eastAsia" w:ascii="仿宋_GB2312" w:hAnsi="仿宋_GB2312" w:eastAsia="仿宋_GB2312" w:cs="仿宋_GB2312"/>
          <w:b/>
          <w:bCs/>
          <w:spacing w:val="20"/>
          <w:sz w:val="30"/>
          <w:szCs w:val="30"/>
        </w:rPr>
      </w:pPr>
    </w:p>
    <w:p>
      <w:pPr>
        <w:spacing w:line="400" w:lineRule="exact"/>
        <w:ind w:firstLine="1365" w:firstLineChars="400"/>
        <w:rPr>
          <w:rFonts w:hint="eastAsia" w:ascii="仿宋_GB2312" w:hAnsi="仿宋_GB2312" w:eastAsia="仿宋_GB2312" w:cs="仿宋_GB2312"/>
          <w:b/>
          <w:bCs/>
          <w:spacing w:val="20"/>
          <w:sz w:val="30"/>
          <w:szCs w:val="30"/>
        </w:rPr>
      </w:pPr>
    </w:p>
    <w:p>
      <w:pPr>
        <w:pStyle w:val="7"/>
        <w:rPr>
          <w:rFonts w:hint="eastAsia" w:ascii="仿宋_GB2312" w:hAnsi="仿宋_GB2312" w:eastAsia="仿宋_GB2312" w:cs="仿宋_GB2312"/>
          <w:b/>
          <w:bCs/>
          <w:spacing w:val="20"/>
          <w:sz w:val="30"/>
          <w:szCs w:val="30"/>
        </w:rPr>
      </w:pPr>
    </w:p>
    <w:p>
      <w:pPr>
        <w:rPr>
          <w:rFonts w:hint="eastAsia" w:ascii="仿宋_GB2312" w:hAnsi="仿宋_GB2312" w:eastAsia="仿宋_GB2312" w:cs="仿宋_GB2312"/>
          <w:b/>
          <w:bCs/>
          <w:spacing w:val="20"/>
          <w:sz w:val="30"/>
          <w:szCs w:val="30"/>
        </w:rPr>
      </w:pPr>
    </w:p>
    <w:p>
      <w:pPr>
        <w:pStyle w:val="7"/>
        <w:rPr>
          <w:rFonts w:hint="eastAsia" w:ascii="仿宋_GB2312" w:hAnsi="仿宋_GB2312" w:eastAsia="仿宋_GB2312" w:cs="仿宋_GB2312"/>
          <w:b/>
          <w:bCs/>
          <w:spacing w:val="20"/>
          <w:sz w:val="30"/>
          <w:szCs w:val="30"/>
        </w:rPr>
      </w:pPr>
    </w:p>
    <w:p>
      <w:pPr>
        <w:rPr>
          <w:rFonts w:hint="eastAsia" w:ascii="仿宋_GB2312" w:hAnsi="仿宋_GB2312" w:eastAsia="仿宋_GB2312" w:cs="仿宋_GB2312"/>
          <w:b/>
          <w:bCs/>
          <w:spacing w:val="20"/>
          <w:sz w:val="30"/>
          <w:szCs w:val="30"/>
        </w:rPr>
      </w:pPr>
    </w:p>
    <w:p>
      <w:pPr>
        <w:pStyle w:val="7"/>
        <w:rPr>
          <w:rFonts w:hint="eastAsia" w:ascii="仿宋_GB2312" w:hAnsi="仿宋_GB2312" w:eastAsia="仿宋_GB2312" w:cs="仿宋_GB2312"/>
          <w:b/>
          <w:bCs/>
          <w:spacing w:val="20"/>
          <w:sz w:val="30"/>
          <w:szCs w:val="30"/>
        </w:rPr>
      </w:pPr>
    </w:p>
    <w:p>
      <w:pPr>
        <w:rPr>
          <w:rFonts w:hint="eastAsia" w:ascii="仿宋_GB2312" w:hAnsi="仿宋_GB2312" w:eastAsia="仿宋_GB2312" w:cs="仿宋_GB2312"/>
          <w:b/>
          <w:bCs/>
          <w:spacing w:val="20"/>
          <w:sz w:val="30"/>
          <w:szCs w:val="30"/>
        </w:rPr>
      </w:pPr>
    </w:p>
    <w:p>
      <w:pPr>
        <w:pStyle w:val="7"/>
        <w:rPr>
          <w:rFonts w:hint="eastAsia" w:ascii="仿宋_GB2312" w:hAnsi="仿宋_GB2312" w:eastAsia="仿宋_GB2312" w:cs="仿宋_GB2312"/>
          <w:b/>
          <w:bCs/>
          <w:spacing w:val="20"/>
          <w:sz w:val="30"/>
          <w:szCs w:val="30"/>
        </w:rPr>
      </w:pPr>
    </w:p>
    <w:p>
      <w:pPr>
        <w:rPr>
          <w:rFonts w:hint="eastAsia" w:ascii="仿宋_GB2312" w:hAnsi="仿宋_GB2312" w:eastAsia="仿宋_GB2312" w:cs="仿宋_GB2312"/>
          <w:b/>
          <w:bCs/>
          <w:spacing w:val="20"/>
          <w:sz w:val="30"/>
          <w:szCs w:val="30"/>
        </w:rPr>
      </w:pPr>
    </w:p>
    <w:p>
      <w:pPr>
        <w:pStyle w:val="7"/>
        <w:rPr>
          <w:rFonts w:hint="eastAsia" w:ascii="仿宋_GB2312" w:hAnsi="仿宋_GB2312" w:eastAsia="仿宋_GB2312" w:cs="仿宋_GB2312"/>
          <w:b/>
          <w:bCs/>
          <w:spacing w:val="20"/>
          <w:sz w:val="30"/>
          <w:szCs w:val="30"/>
        </w:rPr>
      </w:pPr>
    </w:p>
    <w:p>
      <w:pPr>
        <w:rPr>
          <w:rFonts w:hint="eastAsia" w:ascii="仿宋_GB2312" w:hAnsi="仿宋_GB2312" w:eastAsia="仿宋_GB2312" w:cs="仿宋_GB2312"/>
          <w:b/>
          <w:bCs/>
          <w:spacing w:val="20"/>
          <w:sz w:val="30"/>
          <w:szCs w:val="30"/>
        </w:rPr>
      </w:pPr>
    </w:p>
    <w:p>
      <w:pPr>
        <w:pStyle w:val="7"/>
        <w:rPr>
          <w:rFonts w:hint="eastAsia" w:ascii="仿宋_GB2312" w:hAnsi="仿宋_GB2312" w:eastAsia="仿宋_GB2312" w:cs="仿宋_GB2312"/>
          <w:b/>
          <w:bCs/>
          <w:spacing w:val="20"/>
          <w:sz w:val="30"/>
          <w:szCs w:val="30"/>
        </w:rPr>
      </w:pPr>
    </w:p>
    <w:p>
      <w:pPr>
        <w:rPr>
          <w:rFonts w:hint="eastAsia"/>
        </w:rPr>
      </w:pPr>
    </w:p>
    <w:p>
      <w:pPr>
        <w:spacing w:line="400" w:lineRule="exact"/>
        <w:ind w:firstLine="1365" w:firstLineChars="400"/>
        <w:rPr>
          <w:rFonts w:hint="eastAsia" w:ascii="仿宋_GB2312" w:hAnsi="仿宋_GB2312" w:eastAsia="仿宋_GB2312" w:cs="仿宋_GB2312"/>
          <w:b/>
          <w:bCs/>
          <w:spacing w:val="20"/>
          <w:sz w:val="30"/>
          <w:szCs w:val="30"/>
        </w:rPr>
      </w:pPr>
    </w:p>
    <w:p>
      <w:pPr>
        <w:pStyle w:val="31"/>
        <w:rPr>
          <w:rFonts w:hint="eastAsia" w:ascii="仿宋_GB2312" w:hAnsi="仿宋_GB2312" w:eastAsia="仿宋_GB2312" w:cs="仿宋_GB2312"/>
          <w:b/>
          <w:bCs/>
          <w:spacing w:val="20"/>
          <w:sz w:val="30"/>
          <w:szCs w:val="30"/>
        </w:rPr>
      </w:pPr>
    </w:p>
    <w:p>
      <w:pPr>
        <w:rPr>
          <w:rFonts w:hint="eastAsia" w:ascii="仿宋_GB2312" w:hAnsi="仿宋_GB2312" w:eastAsia="仿宋_GB2312" w:cs="仿宋_GB2312"/>
          <w:b/>
          <w:bCs/>
          <w:spacing w:val="20"/>
          <w:sz w:val="30"/>
          <w:szCs w:val="30"/>
        </w:rPr>
      </w:pPr>
    </w:p>
    <w:p>
      <w:pPr>
        <w:pStyle w:val="31"/>
        <w:rPr>
          <w:rFonts w:hint="eastAsia" w:ascii="仿宋_GB2312" w:hAnsi="仿宋_GB2312" w:eastAsia="仿宋_GB2312" w:cs="仿宋_GB2312"/>
          <w:b/>
          <w:bCs/>
          <w:spacing w:val="20"/>
          <w:sz w:val="30"/>
          <w:szCs w:val="30"/>
        </w:rPr>
      </w:pPr>
    </w:p>
    <w:p>
      <w:pPr>
        <w:rPr>
          <w:rFonts w:hint="eastAsia" w:ascii="仿宋_GB2312" w:hAnsi="仿宋_GB2312" w:eastAsia="仿宋_GB2312" w:cs="仿宋_GB2312"/>
          <w:b/>
          <w:bCs/>
          <w:spacing w:val="20"/>
          <w:sz w:val="30"/>
          <w:szCs w:val="30"/>
        </w:rPr>
      </w:pPr>
    </w:p>
    <w:p>
      <w:pPr>
        <w:pStyle w:val="31"/>
        <w:rPr>
          <w:rFonts w:hint="eastAsia" w:ascii="仿宋_GB2312" w:hAnsi="仿宋_GB2312" w:eastAsia="仿宋_GB2312" w:cs="仿宋_GB2312"/>
          <w:b/>
          <w:bCs/>
          <w:spacing w:val="20"/>
          <w:sz w:val="30"/>
          <w:szCs w:val="30"/>
        </w:rPr>
      </w:pPr>
    </w:p>
    <w:p>
      <w:pPr>
        <w:rPr>
          <w:rFonts w:hint="eastAsia"/>
        </w:rPr>
      </w:pPr>
    </w:p>
    <w:p>
      <w:pPr>
        <w:spacing w:line="400" w:lineRule="exact"/>
        <w:ind w:firstLine="1365" w:firstLineChars="400"/>
        <w:rPr>
          <w:rFonts w:hint="eastAsia" w:ascii="仿宋_GB2312" w:hAnsi="仿宋_GB2312" w:eastAsia="仿宋_GB2312" w:cs="仿宋_GB2312"/>
          <w:b/>
          <w:bCs/>
          <w:spacing w:val="20"/>
          <w:sz w:val="30"/>
          <w:szCs w:val="30"/>
        </w:rPr>
      </w:pPr>
    </w:p>
    <w:p>
      <w:pPr>
        <w:spacing w:line="400" w:lineRule="exact"/>
        <w:rPr>
          <w:rFonts w:hint="eastAsia" w:ascii="仿宋_GB2312" w:hAnsi="仿宋_GB2312" w:eastAsia="仿宋_GB2312" w:cs="仿宋_GB2312"/>
          <w:b/>
          <w:bCs/>
          <w:spacing w:val="20"/>
          <w:sz w:val="30"/>
          <w:szCs w:val="30"/>
        </w:rPr>
      </w:pPr>
    </w:p>
    <w:p>
      <w:pPr>
        <w:spacing w:line="400" w:lineRule="exact"/>
        <w:jc w:val="left"/>
        <w:rPr>
          <w:rFonts w:hint="eastAsia" w:ascii="仿宋_GB2312" w:hAnsi="仿宋_GB2312" w:eastAsia="仿宋_GB2312" w:cs="仿宋_GB2312"/>
          <w:bCs/>
          <w:spacing w:val="20"/>
          <w:sz w:val="30"/>
          <w:szCs w:val="30"/>
        </w:rPr>
      </w:pPr>
      <w:r>
        <w:rPr>
          <w:rFonts w:hint="eastAsia" w:ascii="仿宋_GB2312" w:hAnsi="仿宋_GB2312" w:eastAsia="仿宋_GB2312" w:cs="仿宋_GB2312"/>
          <w:b/>
          <w:spacing w:val="20"/>
          <w:sz w:val="30"/>
          <w:szCs w:val="30"/>
        </w:rPr>
        <w:t>附件2</w:t>
      </w:r>
      <w:r>
        <w:rPr>
          <w:rFonts w:hint="eastAsia" w:ascii="仿宋_GB2312" w:hAnsi="仿宋_GB2312" w:eastAsia="仿宋_GB2312" w:cs="仿宋_GB2312"/>
          <w:bCs/>
          <w:spacing w:val="20"/>
          <w:sz w:val="30"/>
          <w:szCs w:val="30"/>
        </w:rPr>
        <w:t>：</w:t>
      </w:r>
    </w:p>
    <w:p>
      <w:pPr>
        <w:widowControl/>
        <w:jc w:val="center"/>
        <w:rPr>
          <w:rFonts w:hint="eastAsia" w:ascii="仿宋_GB2312" w:hAnsi="仿宋_GB2312" w:eastAsia="仿宋_GB2312" w:cs="仿宋_GB2312"/>
          <w:b/>
          <w:snapToGrid w:val="0"/>
          <w:kern w:val="0"/>
          <w:sz w:val="30"/>
          <w:szCs w:val="30"/>
        </w:rPr>
      </w:pPr>
    </w:p>
    <w:p>
      <w:pPr>
        <w:widowControl/>
        <w:jc w:val="center"/>
        <w:rPr>
          <w:rFonts w:hint="eastAsia" w:ascii="仿宋_GB2312" w:hAnsi="仿宋_GB2312" w:eastAsia="仿宋_GB2312" w:cs="仿宋_GB2312"/>
          <w:b/>
          <w:color w:val="000000"/>
          <w:kern w:val="0"/>
          <w:sz w:val="30"/>
          <w:szCs w:val="30"/>
        </w:rPr>
      </w:pPr>
      <w:r>
        <w:rPr>
          <w:rFonts w:hint="eastAsia" w:ascii="仿宋_GB2312" w:hAnsi="仿宋_GB2312" w:eastAsia="仿宋_GB2312" w:cs="仿宋_GB2312"/>
          <w:b/>
          <w:snapToGrid w:val="0"/>
          <w:kern w:val="0"/>
          <w:sz w:val="30"/>
          <w:szCs w:val="30"/>
        </w:rPr>
        <w:t>Xxxxxxx设备备品备件清单</w:t>
      </w:r>
    </w:p>
    <w:tbl>
      <w:tblPr>
        <w:tblStyle w:val="24"/>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93"/>
        <w:gridCol w:w="1370"/>
        <w:gridCol w:w="1848"/>
        <w:gridCol w:w="1802"/>
        <w:gridCol w:w="7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2093"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货物名称</w:t>
            </w:r>
          </w:p>
        </w:tc>
        <w:tc>
          <w:tcPr>
            <w:tcW w:w="1370"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品牌</w:t>
            </w:r>
          </w:p>
        </w:tc>
        <w:tc>
          <w:tcPr>
            <w:tcW w:w="1848"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型号</w:t>
            </w:r>
          </w:p>
        </w:tc>
        <w:tc>
          <w:tcPr>
            <w:tcW w:w="1802"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制造商</w:t>
            </w:r>
          </w:p>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（产地）</w:t>
            </w:r>
          </w:p>
        </w:tc>
        <w:tc>
          <w:tcPr>
            <w:tcW w:w="798"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数量</w:t>
            </w:r>
          </w:p>
        </w:tc>
        <w:tc>
          <w:tcPr>
            <w:tcW w:w="726"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37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4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0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9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2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37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4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0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9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2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37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4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0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9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2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37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4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0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9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2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37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4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0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9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2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37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4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0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9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2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37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4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0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9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2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37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4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0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9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2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w:t>
            </w:r>
          </w:p>
        </w:tc>
        <w:tc>
          <w:tcPr>
            <w:tcW w:w="209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37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4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0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9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72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r>
    </w:tbl>
    <w:p>
      <w:pPr>
        <w:spacing w:line="400" w:lineRule="exact"/>
        <w:ind w:firstLine="1365" w:firstLineChars="400"/>
        <w:rPr>
          <w:rFonts w:hint="eastAsia" w:ascii="仿宋_GB2312" w:hAnsi="仿宋_GB2312" w:eastAsia="仿宋_GB2312" w:cs="仿宋_GB2312"/>
          <w:b/>
          <w:bCs/>
          <w:spacing w:val="20"/>
          <w:sz w:val="30"/>
          <w:szCs w:val="30"/>
        </w:rPr>
      </w:pPr>
    </w:p>
    <w:p>
      <w:pPr>
        <w:spacing w:line="400" w:lineRule="exact"/>
        <w:ind w:firstLine="1365" w:firstLineChars="400"/>
        <w:rPr>
          <w:rFonts w:hint="eastAsia" w:ascii="仿宋_GB2312" w:hAnsi="仿宋_GB2312" w:eastAsia="仿宋_GB2312" w:cs="仿宋_GB2312"/>
          <w:b/>
          <w:bCs/>
          <w:spacing w:val="20"/>
          <w:sz w:val="30"/>
          <w:szCs w:val="30"/>
        </w:rPr>
      </w:pPr>
    </w:p>
    <w:p>
      <w:pPr>
        <w:spacing w:line="400" w:lineRule="exact"/>
        <w:ind w:firstLine="1365" w:firstLineChars="400"/>
        <w:rPr>
          <w:rFonts w:hint="eastAsia" w:ascii="仿宋_GB2312" w:hAnsi="仿宋_GB2312" w:eastAsia="仿宋_GB2312" w:cs="仿宋_GB2312"/>
          <w:b/>
          <w:bCs/>
          <w:spacing w:val="20"/>
          <w:sz w:val="30"/>
          <w:szCs w:val="30"/>
        </w:rPr>
      </w:pPr>
    </w:p>
    <w:p>
      <w:pPr>
        <w:spacing w:line="400" w:lineRule="exact"/>
        <w:ind w:firstLine="1365" w:firstLineChars="400"/>
        <w:rPr>
          <w:rFonts w:hint="eastAsia" w:ascii="仿宋_GB2312" w:hAnsi="仿宋_GB2312" w:eastAsia="仿宋_GB2312" w:cs="仿宋_GB2312"/>
          <w:b/>
          <w:bCs/>
          <w:spacing w:val="20"/>
          <w:sz w:val="30"/>
          <w:szCs w:val="30"/>
        </w:rPr>
      </w:pPr>
    </w:p>
    <w:p>
      <w:pPr>
        <w:spacing w:line="400" w:lineRule="exact"/>
        <w:ind w:firstLine="1365" w:firstLineChars="400"/>
        <w:rPr>
          <w:rFonts w:hint="eastAsia" w:ascii="仿宋_GB2312" w:hAnsi="仿宋_GB2312" w:eastAsia="仿宋_GB2312" w:cs="仿宋_GB2312"/>
          <w:b/>
          <w:bCs/>
          <w:spacing w:val="20"/>
          <w:sz w:val="30"/>
          <w:szCs w:val="30"/>
        </w:rPr>
      </w:pPr>
    </w:p>
    <w:p>
      <w:pPr>
        <w:spacing w:line="400" w:lineRule="exact"/>
        <w:ind w:firstLine="1365" w:firstLineChars="400"/>
        <w:rPr>
          <w:rFonts w:hint="eastAsia" w:ascii="仿宋_GB2312" w:hAnsi="仿宋_GB2312" w:eastAsia="仿宋_GB2312" w:cs="仿宋_GB2312"/>
          <w:b/>
          <w:bCs/>
          <w:spacing w:val="20"/>
          <w:sz w:val="30"/>
          <w:szCs w:val="30"/>
        </w:rPr>
      </w:pPr>
    </w:p>
    <w:p>
      <w:pPr>
        <w:spacing w:line="400" w:lineRule="exact"/>
        <w:ind w:firstLine="1365" w:firstLineChars="400"/>
        <w:rPr>
          <w:rFonts w:hint="eastAsia" w:ascii="仿宋_GB2312" w:hAnsi="仿宋_GB2312" w:eastAsia="仿宋_GB2312" w:cs="仿宋_GB2312"/>
          <w:b/>
          <w:bCs/>
          <w:spacing w:val="20"/>
          <w:sz w:val="30"/>
          <w:szCs w:val="30"/>
        </w:rPr>
      </w:pPr>
    </w:p>
    <w:p>
      <w:pPr>
        <w:pStyle w:val="77"/>
        <w:numPr>
          <w:ilvl w:val="0"/>
          <w:numId w:val="0"/>
        </w:numPr>
        <w:tabs>
          <w:tab w:val="left" w:pos="432"/>
        </w:tabs>
        <w:ind w:left="426"/>
        <w:rPr>
          <w:rFonts w:hint="eastAsia"/>
        </w:rPr>
      </w:pPr>
    </w:p>
    <w:p>
      <w:pPr>
        <w:spacing w:line="400" w:lineRule="exact"/>
        <w:ind w:firstLine="1365" w:firstLineChars="400"/>
        <w:rPr>
          <w:rFonts w:hint="eastAsia" w:ascii="仿宋_GB2312" w:hAnsi="仿宋_GB2312" w:eastAsia="仿宋_GB2312" w:cs="仿宋_GB2312"/>
          <w:b/>
          <w:bCs/>
          <w:spacing w:val="20"/>
          <w:sz w:val="30"/>
          <w:szCs w:val="30"/>
        </w:rPr>
      </w:pPr>
    </w:p>
    <w:p>
      <w:pPr>
        <w:spacing w:line="400" w:lineRule="exact"/>
        <w:ind w:firstLine="1365" w:firstLineChars="400"/>
        <w:rPr>
          <w:rFonts w:hint="eastAsia" w:ascii="仿宋_GB2312" w:hAnsi="仿宋_GB2312" w:eastAsia="仿宋_GB2312" w:cs="仿宋_GB2312"/>
          <w:b/>
          <w:bCs/>
          <w:spacing w:val="20"/>
          <w:sz w:val="30"/>
          <w:szCs w:val="30"/>
        </w:rPr>
      </w:pPr>
    </w:p>
    <w:p>
      <w:pPr>
        <w:spacing w:line="400" w:lineRule="exact"/>
        <w:jc w:val="left"/>
        <w:rPr>
          <w:rFonts w:hint="eastAsia" w:ascii="仿宋_GB2312" w:hAnsi="仿宋_GB2312" w:eastAsia="仿宋_GB2312" w:cs="仿宋_GB2312"/>
          <w:bCs/>
          <w:spacing w:val="20"/>
          <w:sz w:val="30"/>
          <w:szCs w:val="30"/>
        </w:rPr>
      </w:pPr>
      <w:r>
        <w:rPr>
          <w:rFonts w:hint="eastAsia" w:ascii="仿宋_GB2312" w:hAnsi="仿宋_GB2312" w:eastAsia="仿宋_GB2312" w:cs="仿宋_GB2312"/>
          <w:b/>
          <w:spacing w:val="20"/>
          <w:sz w:val="30"/>
          <w:szCs w:val="30"/>
        </w:rPr>
        <w:t>附件3</w:t>
      </w:r>
      <w:r>
        <w:rPr>
          <w:rFonts w:hint="eastAsia" w:ascii="仿宋_GB2312" w:hAnsi="仿宋_GB2312" w:eastAsia="仿宋_GB2312" w:cs="仿宋_GB2312"/>
          <w:bCs/>
          <w:spacing w:val="20"/>
          <w:sz w:val="30"/>
          <w:szCs w:val="30"/>
        </w:rPr>
        <w:t>：</w:t>
      </w:r>
    </w:p>
    <w:p>
      <w:pPr>
        <w:spacing w:line="400" w:lineRule="exact"/>
        <w:ind w:firstLine="2409" w:firstLineChars="800"/>
        <w:rPr>
          <w:rFonts w:hint="eastAsia" w:ascii="仿宋_GB2312" w:hAnsi="仿宋_GB2312" w:eastAsia="仿宋_GB2312" w:cs="仿宋_GB2312"/>
          <w:sz w:val="30"/>
          <w:szCs w:val="30"/>
        </w:rPr>
      </w:pPr>
      <w:r>
        <w:rPr>
          <w:rFonts w:hint="eastAsia" w:ascii="仿宋_GB2312" w:hAnsi="仿宋_GB2312" w:eastAsia="仿宋_GB2312" w:cs="仿宋_GB2312"/>
          <w:b/>
          <w:snapToGrid w:val="0"/>
          <w:kern w:val="0"/>
          <w:sz w:val="30"/>
          <w:szCs w:val="30"/>
        </w:rPr>
        <w:t>XXXXX设备</w:t>
      </w:r>
      <w:r>
        <w:rPr>
          <w:rFonts w:hint="eastAsia" w:ascii="仿宋_GB2312" w:hAnsi="仿宋_GB2312" w:eastAsia="仿宋_GB2312" w:cs="仿宋_GB2312"/>
          <w:b/>
          <w:bCs/>
          <w:spacing w:val="20"/>
          <w:sz w:val="30"/>
          <w:szCs w:val="30"/>
        </w:rPr>
        <w:t>零配件消耗品购买价格清单</w:t>
      </w:r>
    </w:p>
    <w:tbl>
      <w:tblPr>
        <w:tblStyle w:val="24"/>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838"/>
        <w:gridCol w:w="1088"/>
        <w:gridCol w:w="652"/>
        <w:gridCol w:w="1816"/>
        <w:gridCol w:w="1284"/>
        <w:gridCol w:w="140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83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aps/>
                <w:spacing w:val="20"/>
                <w:sz w:val="30"/>
                <w:szCs w:val="30"/>
              </w:rPr>
              <w:t>名称</w:t>
            </w:r>
          </w:p>
        </w:tc>
        <w:tc>
          <w:tcPr>
            <w:tcW w:w="108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aps/>
                <w:spacing w:val="20"/>
                <w:sz w:val="30"/>
                <w:szCs w:val="30"/>
              </w:rPr>
              <w:t>型号和规格</w:t>
            </w:r>
          </w:p>
        </w:tc>
        <w:tc>
          <w:tcPr>
            <w:tcW w:w="65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aps/>
                <w:spacing w:val="20"/>
                <w:sz w:val="30"/>
                <w:szCs w:val="30"/>
              </w:rPr>
              <w:t>数量</w:t>
            </w:r>
          </w:p>
        </w:tc>
        <w:tc>
          <w:tcPr>
            <w:tcW w:w="181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rPr>
            </w:pPr>
            <w:r>
              <w:rPr>
                <w:rFonts w:hint="eastAsia" w:ascii="仿宋_GB2312" w:hAnsi="仿宋_GB2312" w:eastAsia="仿宋_GB2312" w:cs="仿宋_GB2312"/>
                <w:caps/>
                <w:spacing w:val="20"/>
                <w:sz w:val="30"/>
                <w:szCs w:val="30"/>
              </w:rPr>
              <w:t>原产地和</w:t>
            </w:r>
          </w:p>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aps/>
                <w:spacing w:val="20"/>
                <w:sz w:val="30"/>
                <w:szCs w:val="30"/>
              </w:rPr>
              <w:t>制造商名称</w:t>
            </w:r>
          </w:p>
        </w:tc>
        <w:tc>
          <w:tcPr>
            <w:tcW w:w="128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aps/>
                <w:spacing w:val="20"/>
                <w:sz w:val="30"/>
                <w:szCs w:val="30"/>
              </w:rPr>
              <w:t>单价(元)</w:t>
            </w:r>
          </w:p>
        </w:tc>
        <w:tc>
          <w:tcPr>
            <w:tcW w:w="140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aps/>
                <w:spacing w:val="20"/>
                <w:sz w:val="30"/>
                <w:szCs w:val="30"/>
              </w:rPr>
              <w:t>对应的投标设备名称</w:t>
            </w:r>
          </w:p>
        </w:tc>
        <w:tc>
          <w:tcPr>
            <w:tcW w:w="161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rPr>
            </w:pPr>
            <w:r>
              <w:rPr>
                <w:rFonts w:hint="eastAsia" w:ascii="仿宋_GB2312" w:hAnsi="仿宋_GB2312" w:eastAsia="仿宋_GB2312" w:cs="仿宋_GB2312"/>
                <w:caps/>
                <w:spacing w:val="2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47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838"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30"/>
                <w:szCs w:val="30"/>
              </w:rPr>
            </w:pPr>
          </w:p>
        </w:tc>
        <w:tc>
          <w:tcPr>
            <w:tcW w:w="1088"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30"/>
                <w:szCs w:val="30"/>
              </w:rPr>
            </w:pPr>
          </w:p>
        </w:tc>
        <w:tc>
          <w:tcPr>
            <w:tcW w:w="65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816"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30"/>
                <w:szCs w:val="30"/>
              </w:rPr>
            </w:pPr>
          </w:p>
        </w:tc>
        <w:tc>
          <w:tcPr>
            <w:tcW w:w="1284"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30"/>
                <w:szCs w:val="30"/>
              </w:rPr>
            </w:pPr>
          </w:p>
        </w:tc>
        <w:tc>
          <w:tcPr>
            <w:tcW w:w="140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61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2</w:t>
            </w:r>
          </w:p>
        </w:tc>
        <w:tc>
          <w:tcPr>
            <w:tcW w:w="838"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pacing w:val="20"/>
                <w:sz w:val="30"/>
                <w:szCs w:val="30"/>
              </w:rPr>
            </w:pPr>
          </w:p>
        </w:tc>
        <w:tc>
          <w:tcPr>
            <w:tcW w:w="1088"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pacing w:val="20"/>
                <w:sz w:val="30"/>
                <w:szCs w:val="30"/>
              </w:rPr>
            </w:pPr>
          </w:p>
        </w:tc>
        <w:tc>
          <w:tcPr>
            <w:tcW w:w="65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81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284"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pacing w:val="20"/>
                <w:sz w:val="30"/>
                <w:szCs w:val="30"/>
              </w:rPr>
            </w:pPr>
          </w:p>
        </w:tc>
        <w:tc>
          <w:tcPr>
            <w:tcW w:w="140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61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3</w:t>
            </w:r>
          </w:p>
        </w:tc>
        <w:tc>
          <w:tcPr>
            <w:tcW w:w="83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088"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pacing w:val="20"/>
                <w:sz w:val="30"/>
                <w:szCs w:val="30"/>
              </w:rPr>
            </w:pPr>
          </w:p>
        </w:tc>
        <w:tc>
          <w:tcPr>
            <w:tcW w:w="65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81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284"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pacing w:val="20"/>
                <w:sz w:val="30"/>
                <w:szCs w:val="30"/>
              </w:rPr>
            </w:pPr>
          </w:p>
        </w:tc>
        <w:tc>
          <w:tcPr>
            <w:tcW w:w="140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61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4</w:t>
            </w:r>
          </w:p>
        </w:tc>
        <w:tc>
          <w:tcPr>
            <w:tcW w:w="83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088"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pacing w:val="20"/>
                <w:sz w:val="30"/>
                <w:szCs w:val="30"/>
              </w:rPr>
            </w:pPr>
          </w:p>
        </w:tc>
        <w:tc>
          <w:tcPr>
            <w:tcW w:w="65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81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284"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pacing w:val="20"/>
                <w:sz w:val="30"/>
                <w:szCs w:val="30"/>
              </w:rPr>
            </w:pPr>
          </w:p>
        </w:tc>
        <w:tc>
          <w:tcPr>
            <w:tcW w:w="140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61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5</w:t>
            </w:r>
          </w:p>
        </w:tc>
        <w:tc>
          <w:tcPr>
            <w:tcW w:w="83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088"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pacing w:val="20"/>
                <w:sz w:val="30"/>
                <w:szCs w:val="30"/>
              </w:rPr>
            </w:pPr>
          </w:p>
        </w:tc>
        <w:tc>
          <w:tcPr>
            <w:tcW w:w="65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81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284"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pacing w:val="20"/>
                <w:sz w:val="30"/>
                <w:szCs w:val="30"/>
              </w:rPr>
            </w:pPr>
          </w:p>
        </w:tc>
        <w:tc>
          <w:tcPr>
            <w:tcW w:w="140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61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6</w:t>
            </w:r>
          </w:p>
        </w:tc>
        <w:tc>
          <w:tcPr>
            <w:tcW w:w="838"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rPr>
            </w:pPr>
          </w:p>
        </w:tc>
        <w:tc>
          <w:tcPr>
            <w:tcW w:w="1088"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pacing w:val="20"/>
                <w:sz w:val="30"/>
                <w:szCs w:val="30"/>
              </w:rPr>
            </w:pPr>
          </w:p>
        </w:tc>
        <w:tc>
          <w:tcPr>
            <w:tcW w:w="65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81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284" w:type="dxa"/>
            <w:noWrap w:val="0"/>
            <w:vAlign w:val="center"/>
          </w:tcPr>
          <w:p>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pacing w:val="20"/>
                <w:sz w:val="30"/>
                <w:szCs w:val="30"/>
              </w:rPr>
            </w:pPr>
          </w:p>
        </w:tc>
        <w:tc>
          <w:tcPr>
            <w:tcW w:w="140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c>
          <w:tcPr>
            <w:tcW w:w="161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rPr>
            </w:pPr>
          </w:p>
        </w:tc>
      </w:tr>
    </w:tbl>
    <w:p/>
    <w:p>
      <w:pPr>
        <w:pStyle w:val="7"/>
      </w:pPr>
    </w:p>
    <w:p/>
    <w:p>
      <w:pPr>
        <w:pStyle w:val="7"/>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附件4：招投标参数盖公章</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附件5：法人授权书盖公章</w:t>
      </w:r>
    </w:p>
    <w:p>
      <w:pPr>
        <w:pStyle w:val="7"/>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附件6：服务承诺书盖公章</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附件7：反商业贿赂承诺书盖公章</w:t>
      </w:r>
    </w:p>
    <w:p>
      <w:pPr>
        <w:pStyle w:val="7"/>
        <w:rPr>
          <w:rFonts w:hint="eastAsia" w:eastAsia="仿宋_GB2312"/>
          <w:lang w:val="en-US" w:eastAsia="zh-CN"/>
        </w:rPr>
      </w:pPr>
      <w:r>
        <w:rPr>
          <w:rFonts w:hint="eastAsia" w:ascii="仿宋_GB2312" w:hAnsi="仿宋_GB2312" w:eastAsia="仿宋_GB2312" w:cs="仿宋_GB2312"/>
          <w:sz w:val="30"/>
          <w:szCs w:val="30"/>
          <w:lang w:val="en-US" w:eastAsia="zh-CN"/>
        </w:rPr>
        <w:t>附件8：中标通知书复印件加盖公章</w:t>
      </w:r>
    </w:p>
    <w:p>
      <w:pPr>
        <w:pStyle w:val="7"/>
        <w:rPr>
          <w:rFonts w:hint="eastAsia" w:eastAsia="仿宋"/>
          <w:lang w:eastAsia="zh-CN"/>
        </w:rPr>
      </w:pPr>
    </w:p>
    <w:p>
      <w:pPr>
        <w:rPr>
          <w:rFonts w:hint="eastAsia" w:eastAsia="仿宋"/>
          <w:lang w:eastAsia="zh-CN"/>
        </w:rPr>
      </w:pPr>
    </w:p>
    <w:p>
      <w:pPr>
        <w:pStyle w:val="31"/>
        <w:rPr>
          <w:rFonts w:hint="eastAsia" w:eastAsia="仿宋"/>
          <w:lang w:eastAsia="zh-CN"/>
        </w:rPr>
      </w:pPr>
    </w:p>
    <w:p>
      <w:pPr>
        <w:rPr>
          <w:rFonts w:hint="eastAsia" w:eastAsia="仿宋"/>
          <w:lang w:eastAsia="zh-CN"/>
        </w:rPr>
      </w:pPr>
    </w:p>
    <w:p>
      <w:pPr>
        <w:jc w:val="both"/>
        <w:rPr>
          <w:rFonts w:hint="eastAsia" w:ascii="仿宋_GB2312" w:hAnsi="Arial" w:eastAsia="仿宋_GB2312" w:cs="Times New Roman"/>
          <w:b/>
          <w:sz w:val="32"/>
          <w:szCs w:val="32"/>
        </w:rPr>
      </w:pPr>
      <w:bookmarkStart w:id="276" w:name="_Toc8133"/>
      <w:bookmarkStart w:id="277" w:name="_Toc7288"/>
      <w:bookmarkStart w:id="278" w:name="_Toc1978"/>
      <w:bookmarkStart w:id="279" w:name="_Toc20692"/>
      <w:bookmarkStart w:id="280" w:name="_Toc28748"/>
      <w:bookmarkStart w:id="281" w:name="_Toc9472"/>
      <w:bookmarkStart w:id="282" w:name="_Toc22825"/>
      <w:bookmarkStart w:id="283" w:name="_Toc15131"/>
      <w:bookmarkStart w:id="284" w:name="_Toc9026"/>
      <w:bookmarkStart w:id="285" w:name="_Toc22702"/>
      <w:bookmarkStart w:id="286" w:name="_Toc11969"/>
      <w:bookmarkStart w:id="287" w:name="_Toc19626"/>
      <w:bookmarkStart w:id="288" w:name="_Toc17272"/>
      <w:bookmarkStart w:id="289" w:name="_Toc1711"/>
      <w:bookmarkStart w:id="290" w:name="_Toc6145"/>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rPr>
          <w:rFonts w:ascii="宋体" w:hAnsi="宋体" w:cs="Times New Roman"/>
          <w:b/>
          <w:sz w:val="36"/>
          <w:szCs w:val="36"/>
        </w:rPr>
      </w:pPr>
    </w:p>
    <w:p>
      <w:pPr>
        <w:pStyle w:val="5"/>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31"/>
        <w:rPr>
          <w:rFonts w:hint="eastAsia"/>
        </w:rPr>
      </w:pPr>
    </w:p>
    <w:p>
      <w:pPr>
        <w:pStyle w:val="7"/>
        <w:rPr>
          <w:rFonts w:hint="eastAsia"/>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91" w:name="_Toc8188"/>
      <w:bookmarkStart w:id="292" w:name="_Toc28586"/>
      <w:bookmarkStart w:id="293" w:name="_Toc14108"/>
      <w:bookmarkStart w:id="294" w:name="_Toc8272"/>
      <w:bookmarkStart w:id="295" w:name="_Toc24890_WPSOffice_Level2"/>
      <w:bookmarkStart w:id="296" w:name="_Toc26804"/>
      <w:bookmarkStart w:id="297" w:name="_Toc6388"/>
      <w:bookmarkStart w:id="298" w:name="_Toc25343"/>
      <w:bookmarkStart w:id="299" w:name="_Toc10287"/>
      <w:bookmarkStart w:id="300" w:name="_Toc17075"/>
      <w:bookmarkStart w:id="301" w:name="_Toc16635"/>
      <w:bookmarkStart w:id="302" w:name="_Toc30069"/>
      <w:bookmarkStart w:id="303" w:name="_Toc20900"/>
      <w:bookmarkStart w:id="304" w:name="_Toc14785"/>
      <w:bookmarkStart w:id="305" w:name="_Toc7456"/>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33"/>
        <w:ind w:firstLine="420"/>
      </w:pPr>
    </w:p>
    <w:p/>
    <w:p>
      <w:pPr>
        <w:pStyle w:val="33"/>
        <w:ind w:firstLine="420"/>
      </w:pPr>
    </w:p>
    <w:p/>
    <w:p>
      <w:pPr>
        <w:pStyle w:val="15"/>
      </w:pPr>
    </w:p>
    <w:p>
      <w:pPr>
        <w:pStyle w:val="15"/>
      </w:pPr>
    </w:p>
    <w:p>
      <w:pPr>
        <w:pStyle w:val="15"/>
      </w:pPr>
    </w:p>
    <w:p>
      <w:pPr>
        <w:pStyle w:val="15"/>
      </w:pPr>
    </w:p>
    <w:p>
      <w:pPr>
        <w:pStyle w:val="15"/>
      </w:pPr>
    </w:p>
    <w:p>
      <w:pPr>
        <w:pStyle w:val="15"/>
      </w:pPr>
    </w:p>
    <w:p>
      <w:pPr>
        <w:pStyle w:val="15"/>
      </w:pPr>
    </w:p>
    <w:p/>
    <w:p>
      <w:pPr>
        <w:pStyle w:val="7"/>
      </w:pPr>
    </w:p>
    <w:p/>
    <w:p>
      <w:pPr>
        <w:keepNext/>
        <w:keepLines/>
        <w:spacing w:line="380" w:lineRule="exact"/>
        <w:jc w:val="center"/>
        <w:outlineLvl w:val="1"/>
        <w:rPr>
          <w:rFonts w:hint="eastAsia" w:ascii="仿宋" w:hAnsi="仿宋" w:eastAsia="仿宋" w:cs="仿宋"/>
          <w:b/>
          <w:bCs/>
          <w:sz w:val="32"/>
          <w:szCs w:val="32"/>
        </w:rPr>
      </w:pPr>
      <w:bookmarkStart w:id="306" w:name="_Toc9111"/>
    </w:p>
    <w:p>
      <w:pPr>
        <w:keepNext/>
        <w:keepLines/>
        <w:spacing w:line="380" w:lineRule="exact"/>
        <w:jc w:val="center"/>
        <w:outlineLvl w:val="1"/>
        <w:rPr>
          <w:rFonts w:ascii="仿宋" w:hAnsi="仿宋" w:eastAsia="仿宋" w:cs="仿宋"/>
          <w:b/>
          <w:bCs/>
          <w:sz w:val="32"/>
          <w:szCs w:val="32"/>
        </w:rPr>
      </w:pPr>
      <w:r>
        <w:rPr>
          <w:rFonts w:hint="eastAsia" w:ascii="仿宋" w:hAnsi="仿宋" w:eastAsia="仿宋" w:cs="仿宋"/>
          <w:b/>
          <w:bCs/>
          <w:sz w:val="32"/>
          <w:szCs w:val="32"/>
        </w:rPr>
        <w:t>（一）投 标 函</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提交下述</w:t>
      </w:r>
      <w:r>
        <w:rPr>
          <w:rFonts w:hint="eastAsia" w:ascii="仿宋" w:hAnsi="仿宋" w:eastAsia="仿宋" w:cs="Times New Roman"/>
          <w:b/>
          <w:bCs/>
          <w:sz w:val="24"/>
          <w:szCs w:val="20"/>
        </w:rPr>
        <w:t>投标文件正本</w:t>
      </w:r>
      <w:r>
        <w:rPr>
          <w:rFonts w:hint="eastAsia" w:ascii="仿宋" w:hAnsi="仿宋" w:eastAsia="仿宋" w:cs="Times New Roman"/>
          <w:b/>
          <w:bCs/>
          <w:sz w:val="24"/>
          <w:szCs w:val="20"/>
          <w:u w:val="single"/>
        </w:rPr>
        <w:t>1</w:t>
      </w:r>
      <w:r>
        <w:rPr>
          <w:rFonts w:hint="eastAsia" w:ascii="仿宋" w:hAnsi="仿宋" w:eastAsia="仿宋" w:cs="Times New Roman"/>
          <w:b/>
          <w:bCs/>
          <w:sz w:val="24"/>
          <w:szCs w:val="20"/>
        </w:rPr>
        <w:t>份、副本</w:t>
      </w:r>
      <w:r>
        <w:rPr>
          <w:rFonts w:hint="eastAsia" w:ascii="仿宋" w:hAnsi="仿宋" w:eastAsia="仿宋" w:cs="Times New Roman"/>
          <w:b/>
          <w:bCs/>
          <w:sz w:val="24"/>
          <w:szCs w:val="20"/>
          <w:u w:val="single"/>
          <w:lang w:val="en-US" w:eastAsia="zh-CN"/>
        </w:rPr>
        <w:t>4</w:t>
      </w:r>
      <w:r>
        <w:rPr>
          <w:rFonts w:hint="eastAsia" w:ascii="仿宋" w:hAnsi="仿宋" w:eastAsia="仿宋" w:cs="Times New Roman"/>
          <w:b/>
          <w:bCs/>
          <w:sz w:val="24"/>
          <w:szCs w:val="20"/>
        </w:rPr>
        <w:t>份</w:t>
      </w:r>
      <w:r>
        <w:rPr>
          <w:rFonts w:hint="eastAsia" w:ascii="仿宋" w:hAnsi="仿宋" w:eastAsia="仿宋" w:cs="Times New Roman"/>
          <w:sz w:val="24"/>
          <w:szCs w:val="20"/>
        </w:rPr>
        <w:t>。</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307" w:name="_Toc13542"/>
      <w:bookmarkStart w:id="308" w:name="_Toc10792"/>
      <w:bookmarkStart w:id="309" w:name="_Toc22678_WPSOffice_Level2"/>
      <w:bookmarkStart w:id="310" w:name="_Toc16155"/>
      <w:bookmarkStart w:id="311" w:name="_Toc10815"/>
      <w:bookmarkStart w:id="312" w:name="_Toc6509"/>
      <w:bookmarkStart w:id="313" w:name="_Toc10673"/>
      <w:bookmarkStart w:id="314" w:name="_Toc28959"/>
      <w:bookmarkStart w:id="315" w:name="_Toc1255"/>
      <w:bookmarkStart w:id="316" w:name="_Toc28992"/>
      <w:bookmarkStart w:id="317" w:name="_Toc913"/>
      <w:bookmarkStart w:id="318" w:name="_Toc3640"/>
      <w:bookmarkStart w:id="319" w:name="_Toc17568"/>
      <w:bookmarkStart w:id="320" w:name="_Toc17429"/>
      <w:bookmarkStart w:id="321" w:name="_Toc9032"/>
      <w:bookmarkStart w:id="322" w:name="_Toc8441"/>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4"/>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42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2"/>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3"/>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pStyle w:val="33"/>
        <w:ind w:firstLine="1205" w:firstLineChars="500"/>
        <w:rPr>
          <w:rFonts w:ascii="仿宋" w:hAnsi="仿宋" w:eastAsia="仿宋"/>
          <w:b/>
          <w:sz w:val="24"/>
          <w:szCs w:val="20"/>
        </w:rPr>
      </w:pPr>
      <w:r>
        <w:rPr>
          <w:rFonts w:hint="eastAsia" w:ascii="仿宋" w:hAnsi="仿宋" w:eastAsia="仿宋"/>
          <w:b/>
          <w:sz w:val="24"/>
          <w:szCs w:val="20"/>
        </w:rPr>
        <w:t>注：被授权人参加采购活动的，可不提供此项证明文件。</w:t>
      </w:r>
    </w:p>
    <w:p/>
    <w:p>
      <w:pPr>
        <w:keepNext/>
        <w:keepLines/>
        <w:spacing w:before="260" w:after="260"/>
        <w:jc w:val="center"/>
        <w:outlineLvl w:val="1"/>
        <w:rPr>
          <w:rFonts w:hint="eastAsia" w:ascii="仿宋" w:hAnsi="仿宋" w:eastAsia="仿宋" w:cs="仿宋"/>
          <w:b/>
          <w:bCs/>
          <w:sz w:val="32"/>
          <w:szCs w:val="32"/>
        </w:rPr>
      </w:pPr>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eastAsia="zh-CN"/>
        </w:rPr>
        <w:t>XJTQ2022ZB021-CG001</w:t>
      </w:r>
      <w:r>
        <w:rPr>
          <w:rFonts w:hint="eastAsia" w:ascii="仿宋" w:hAnsi="仿宋" w:eastAsia="仿宋" w:cs="仿宋"/>
          <w:sz w:val="24"/>
          <w:szCs w:val="24"/>
          <w:u w:val="single"/>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Times New Roman"/>
          <w:szCs w:val="20"/>
        </w:rPr>
      </w:pPr>
      <w:r>
        <w:rPr>
          <w:rFonts w:hint="eastAsia" w:ascii="仿宋" w:hAnsi="仿宋" w:eastAsia="仿宋" w:cs="Times New Roman"/>
          <w:b/>
          <w:sz w:val="24"/>
          <w:szCs w:val="20"/>
        </w:rPr>
        <w:t>注：法定代表人亲自参加采购活动的，可不提供此项证明文件。</w:t>
      </w:r>
    </w:p>
    <w:p>
      <w:pPr>
        <w:spacing w:line="380" w:lineRule="exact"/>
        <w:outlineLvl w:val="0"/>
        <w:rPr>
          <w:rFonts w:ascii="宋体" w:hAnsi="宋体" w:cs="宋体"/>
          <w:b/>
          <w:bCs/>
          <w:sz w:val="28"/>
          <w:szCs w:val="28"/>
        </w:rPr>
      </w:pPr>
      <w:bookmarkStart w:id="323" w:name="_Toc26910"/>
    </w:p>
    <w:p>
      <w:pPr>
        <w:spacing w:line="380" w:lineRule="exact"/>
        <w:jc w:val="center"/>
        <w:outlineLvl w:val="0"/>
        <w:rPr>
          <w:rFonts w:ascii="宋体" w:hAnsi="宋体" w:cs="宋体"/>
          <w:b/>
          <w:bCs/>
          <w:sz w:val="28"/>
          <w:szCs w:val="28"/>
        </w:rPr>
      </w:pP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23"/>
    </w:p>
    <w:tbl>
      <w:tblPr>
        <w:tblStyle w:val="24"/>
        <w:tblW w:w="8620"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27"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4" w:name="_Toc12022"/>
            <w:r>
              <w:rPr>
                <w:rFonts w:hint="eastAsia" w:ascii="仿宋" w:hAnsi="仿宋" w:eastAsia="仿宋" w:cs="Times New Roman"/>
                <w:b/>
                <w:bCs/>
                <w:sz w:val="28"/>
                <w:szCs w:val="28"/>
              </w:rPr>
              <w:t>正面</w:t>
            </w:r>
            <w:bookmarkEnd w:id="324"/>
            <w:r>
              <w:rPr>
                <w:rFonts w:hint="eastAsia" w:ascii="仿宋" w:hAnsi="仿宋" w:eastAsia="仿宋" w:cs="Times New Roman"/>
                <w:b/>
                <w:bCs/>
                <w:sz w:val="28"/>
                <w:szCs w:val="28"/>
              </w:rPr>
              <w:t xml:space="preserve"> </w:t>
            </w:r>
          </w:p>
        </w:tc>
        <w:tc>
          <w:tcPr>
            <w:tcW w:w="4293"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5" w:name="_Toc9509"/>
            <w:r>
              <w:rPr>
                <w:rFonts w:hint="eastAsia" w:ascii="仿宋" w:hAnsi="仿宋" w:eastAsia="仿宋" w:cs="Times New Roman"/>
                <w:b/>
                <w:bCs/>
                <w:sz w:val="28"/>
                <w:szCs w:val="28"/>
              </w:rPr>
              <w:t>背面</w:t>
            </w:r>
            <w:bookmarkEnd w:id="325"/>
            <w:r>
              <w:rPr>
                <w:rFonts w:hint="eastAsia" w:ascii="仿宋" w:hAnsi="仿宋" w:eastAsia="仿宋" w:cs="Times New Roman"/>
                <w:b/>
                <w:bCs/>
                <w:sz w:val="28"/>
                <w:szCs w:val="28"/>
              </w:rPr>
              <w:t xml:space="preserve"> </w:t>
            </w:r>
          </w:p>
        </w:tc>
      </w:tr>
    </w:tbl>
    <w:p>
      <w:pPr>
        <w:spacing w:line="380" w:lineRule="exact"/>
        <w:jc w:val="center"/>
        <w:outlineLvl w:val="0"/>
        <w:rPr>
          <w:rFonts w:ascii="宋体" w:hAnsi="宋体" w:cs="宋体"/>
          <w:b/>
          <w:bCs/>
          <w:sz w:val="28"/>
          <w:szCs w:val="28"/>
        </w:rPr>
      </w:pPr>
      <w:bookmarkStart w:id="326" w:name="_Toc19940"/>
      <w:r>
        <w:rPr>
          <w:rFonts w:hint="eastAsia" w:ascii="宋体" w:hAnsi="宋体" w:cs="宋体"/>
          <w:b/>
          <w:bCs/>
          <w:sz w:val="28"/>
          <w:szCs w:val="28"/>
        </w:rPr>
        <w:t>被授权人身份证复印件</w:t>
      </w:r>
      <w:bookmarkEnd w:id="326"/>
    </w:p>
    <w:tbl>
      <w:tblPr>
        <w:tblStyle w:val="24"/>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15"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7" w:name="_Toc19052"/>
            <w:bookmarkStart w:id="328" w:name="_Toc13738_WPSOffice_Level2"/>
            <w:bookmarkStart w:id="329" w:name="_Toc27144"/>
            <w:bookmarkStart w:id="330" w:name="_Toc27024"/>
            <w:bookmarkStart w:id="331" w:name="_Toc12866"/>
            <w:bookmarkStart w:id="332" w:name="_Toc5285"/>
            <w:bookmarkStart w:id="333" w:name="_Toc14188"/>
            <w:bookmarkStart w:id="334" w:name="_Toc18894"/>
            <w:bookmarkStart w:id="335" w:name="_Toc17248"/>
            <w:bookmarkStart w:id="336" w:name="_Toc31120"/>
            <w:bookmarkStart w:id="337" w:name="_Toc2380"/>
            <w:bookmarkStart w:id="338" w:name="_Toc21239"/>
            <w:bookmarkStart w:id="339" w:name="_Toc29612"/>
            <w:bookmarkStart w:id="340" w:name="_Toc31819"/>
            <w:bookmarkStart w:id="341" w:name="_Toc9107"/>
            <w:bookmarkStart w:id="342" w:name="_Toc23835"/>
            <w:r>
              <w:rPr>
                <w:rFonts w:hint="eastAsia" w:ascii="仿宋" w:hAnsi="仿宋" w:eastAsia="仿宋" w:cs="Times New Roman"/>
                <w:b/>
                <w:bCs/>
                <w:sz w:val="28"/>
                <w:szCs w:val="28"/>
              </w:rPr>
              <w:t>正面</w:t>
            </w:r>
            <w:bookmarkEnd w:id="327"/>
            <w:r>
              <w:rPr>
                <w:rFonts w:hint="eastAsia" w:ascii="仿宋" w:hAnsi="仿宋" w:eastAsia="仿宋" w:cs="Times New Roman"/>
                <w:b/>
                <w:bCs/>
                <w:sz w:val="28"/>
                <w:szCs w:val="28"/>
              </w:rPr>
              <w:t xml:space="preserve"> </w:t>
            </w:r>
          </w:p>
        </w:tc>
        <w:tc>
          <w:tcPr>
            <w:tcW w:w="429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43" w:name="_Toc26231"/>
            <w:r>
              <w:rPr>
                <w:rFonts w:hint="eastAsia" w:ascii="仿宋" w:hAnsi="仿宋" w:eastAsia="仿宋" w:cs="Times New Roman"/>
                <w:b/>
                <w:bCs/>
                <w:sz w:val="28"/>
                <w:szCs w:val="28"/>
              </w:rPr>
              <w:t>背面</w:t>
            </w:r>
            <w:bookmarkEnd w:id="343"/>
            <w:r>
              <w:rPr>
                <w:rFonts w:hint="eastAsia" w:ascii="仿宋" w:hAnsi="仿宋" w:eastAsia="仿宋" w:cs="Times New Roman"/>
                <w:b/>
                <w:bCs/>
                <w:sz w:val="28"/>
                <w:szCs w:val="28"/>
              </w:rPr>
              <w:t xml:space="preserve"> </w:t>
            </w:r>
          </w:p>
        </w:tc>
      </w:tr>
    </w:tbl>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p>
    <w:p>
      <w:pPr>
        <w:pStyle w:val="5"/>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pStyle w:val="15"/>
        <w:rPr>
          <w:rFonts w:hint="eastAsia" w:ascii="仿宋" w:hAnsi="仿宋" w:eastAsia="仿宋"/>
          <w:b/>
          <w:sz w:val="32"/>
          <w:szCs w:val="32"/>
        </w:rPr>
      </w:pPr>
    </w:p>
    <w:p>
      <w:pPr>
        <w:pStyle w:val="15"/>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both"/>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4"/>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1"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491"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100"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685"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3"/>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3"/>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3"/>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3"/>
              <w:keepNext w:val="0"/>
              <w:keepLines w:val="0"/>
              <w:widowControl/>
              <w:suppressLineNumbers w:val="0"/>
              <w:spacing w:before="0" w:beforeAutospacing="0" w:after="0" w:afterAutospacing="0"/>
              <w:ind w:left="0" w:right="0" w:firstLine="420"/>
              <w:rPr>
                <w:rFonts w:hint="default"/>
              </w:rPr>
            </w:pPr>
          </w:p>
        </w:tc>
        <w:tc>
          <w:tcPr>
            <w:tcW w:w="1680" w:type="dxa"/>
          </w:tcPr>
          <w:p>
            <w:pPr>
              <w:pStyle w:val="33"/>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3"/>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3"/>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3"/>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3"/>
              <w:keepNext w:val="0"/>
              <w:keepLines w:val="0"/>
              <w:widowControl/>
              <w:suppressLineNumbers w:val="0"/>
              <w:spacing w:before="0" w:beforeAutospacing="0" w:after="0" w:afterAutospacing="0"/>
              <w:ind w:left="0" w:right="0" w:firstLine="420"/>
              <w:rPr>
                <w:rFonts w:hint="default"/>
              </w:rPr>
            </w:pPr>
          </w:p>
        </w:tc>
        <w:tc>
          <w:tcPr>
            <w:tcW w:w="1680" w:type="dxa"/>
          </w:tcPr>
          <w:p>
            <w:pPr>
              <w:pStyle w:val="33"/>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3"/>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3"/>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3"/>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3"/>
              <w:keepNext w:val="0"/>
              <w:keepLines w:val="0"/>
              <w:widowControl/>
              <w:suppressLineNumbers w:val="0"/>
              <w:spacing w:before="0" w:beforeAutospacing="0" w:after="0" w:afterAutospacing="0"/>
              <w:ind w:left="0" w:right="0" w:firstLine="420"/>
              <w:rPr>
                <w:rFonts w:hint="default"/>
              </w:rPr>
            </w:pPr>
          </w:p>
        </w:tc>
        <w:tc>
          <w:tcPr>
            <w:tcW w:w="1680" w:type="dxa"/>
          </w:tcPr>
          <w:p>
            <w:pPr>
              <w:pStyle w:val="33"/>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大写：           </w:t>
            </w:r>
          </w:p>
          <w:p>
            <w:pPr>
              <w:pStyle w:val="33"/>
              <w:keepNext w:val="0"/>
              <w:keepLines w:val="0"/>
              <w:widowControl/>
              <w:suppressLineNumbers w:val="0"/>
              <w:spacing w:before="0" w:beforeAutospacing="0" w:after="0" w:afterAutospacing="0"/>
              <w:ind w:left="0" w:right="0" w:firstLine="420"/>
              <w:rPr>
                <w:rFonts w:hint="default"/>
              </w:rPr>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3"/>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3"/>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3"/>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05" w:type="dxa"/>
          </w:tcPr>
          <w:p>
            <w:pPr>
              <w:pStyle w:val="33"/>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3"/>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3"/>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3"/>
              <w:keepNext w:val="0"/>
              <w:keepLines w:val="0"/>
              <w:widowControl/>
              <w:suppressLineNumbers w:val="0"/>
              <w:spacing w:before="0" w:beforeAutospacing="0" w:after="0" w:afterAutospacing="0"/>
              <w:ind w:left="0" w:right="0" w:firstLine="420"/>
              <w:rPr>
                <w:rFonts w:hint="default"/>
              </w:rPr>
            </w:pPr>
          </w:p>
        </w:tc>
      </w:tr>
    </w:tbl>
    <w:p>
      <w:pPr>
        <w:pStyle w:val="33"/>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注:1、此表一式两份，一份单独密封，一份装订在投标文件里。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jc w:val="both"/>
        <w:rPr>
          <w:rFonts w:hint="eastAsia" w:ascii="仿宋" w:hAnsi="仿宋" w:eastAsia="仿宋"/>
          <w:bCs w:val="0"/>
        </w:rPr>
      </w:pPr>
    </w:p>
    <w:p>
      <w:pPr>
        <w:rPr>
          <w:rFonts w:hint="eastAsia" w:ascii="仿宋" w:hAnsi="仿宋" w:eastAsia="仿宋"/>
          <w:bCs w:val="0"/>
        </w:rPr>
      </w:pPr>
    </w:p>
    <w:p>
      <w:pPr>
        <w:pStyle w:val="15"/>
        <w:rPr>
          <w:rFonts w:hint="eastAsia" w:ascii="仿宋" w:hAnsi="仿宋" w:eastAsia="仿宋"/>
          <w:bCs w:val="0"/>
        </w:rPr>
      </w:pPr>
    </w:p>
    <w:p>
      <w:pPr>
        <w:pStyle w:val="15"/>
        <w:rPr>
          <w:rFonts w:hint="eastAsia" w:ascii="仿宋" w:hAnsi="仿宋" w:eastAsia="仿宋"/>
          <w:bCs w:val="0"/>
        </w:rPr>
      </w:pPr>
    </w:p>
    <w:p>
      <w:pPr>
        <w:rPr>
          <w:rFonts w:hint="eastAsia"/>
        </w:rPr>
      </w:pPr>
    </w:p>
    <w:p>
      <w:pPr>
        <w:pStyle w:val="2"/>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项目名称：                                 项目编号：XJTQ202</w:t>
      </w:r>
      <w:r>
        <w:rPr>
          <w:rFonts w:hint="eastAsia" w:ascii="仿宋" w:hAnsi="仿宋" w:eastAsia="仿宋" w:cs="Times New Roman"/>
          <w:b/>
          <w:bCs/>
          <w:kern w:val="0"/>
          <w:sz w:val="24"/>
          <w:szCs w:val="24"/>
          <w:lang w:val="en-US" w:eastAsia="zh-CN"/>
        </w:rPr>
        <w:t>2</w:t>
      </w:r>
      <w:r>
        <w:rPr>
          <w:rFonts w:hint="eastAsia" w:ascii="仿宋" w:hAnsi="仿宋" w:eastAsia="仿宋" w:cs="Times New Roman"/>
          <w:b/>
          <w:bCs/>
          <w:kern w:val="0"/>
          <w:sz w:val="24"/>
          <w:szCs w:val="24"/>
        </w:rPr>
        <w:t>ZB</w:t>
      </w:r>
      <w:r>
        <w:rPr>
          <w:rFonts w:hint="eastAsia" w:ascii="仿宋" w:hAnsi="仿宋" w:eastAsia="仿宋" w:cs="Times New Roman"/>
          <w:b/>
          <w:bCs/>
          <w:kern w:val="0"/>
          <w:sz w:val="24"/>
          <w:szCs w:val="24"/>
          <w:lang w:val="en-US" w:eastAsia="zh-CN"/>
        </w:rPr>
        <w:t>021</w:t>
      </w:r>
      <w:r>
        <w:rPr>
          <w:rFonts w:hint="eastAsia" w:ascii="仿宋" w:hAnsi="仿宋" w:eastAsia="仿宋" w:cs="Times New Roman"/>
          <w:b/>
          <w:bCs/>
          <w:kern w:val="0"/>
          <w:sz w:val="24"/>
          <w:szCs w:val="24"/>
        </w:rPr>
        <w:t xml:space="preserve">-CG001 </w:t>
      </w:r>
      <w:r>
        <w:rPr>
          <w:rFonts w:hint="eastAsia" w:ascii="仿宋" w:hAnsi="仿宋" w:eastAsia="仿宋" w:cs="仿宋"/>
          <w:color w:val="000000"/>
          <w:kern w:val="0"/>
          <w:sz w:val="24"/>
          <w:szCs w:val="24"/>
        </w:rPr>
        <w:t xml:space="preserve"> </w:t>
      </w:r>
      <w:bookmarkStart w:id="344" w:name="_Toc15264"/>
    </w:p>
    <w:tbl>
      <w:tblPr>
        <w:tblStyle w:val="2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r>
              <w:rPr>
                <w:rFonts w:hint="eastAsia" w:ascii="仿宋_GB2312" w:eastAsia="仿宋_GB2312"/>
                <w:sz w:val="24"/>
              </w:rPr>
              <w:t>序号</w:t>
            </w: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（设备、材料、系统及其他）</w:t>
            </w:r>
          </w:p>
        </w:tc>
        <w:tc>
          <w:tcPr>
            <w:tcW w:w="85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品牌</w:t>
            </w:r>
          </w:p>
        </w:tc>
        <w:tc>
          <w:tcPr>
            <w:tcW w:w="108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规格型号及技术参数</w:t>
            </w:r>
          </w:p>
        </w:tc>
        <w:tc>
          <w:tcPr>
            <w:tcW w:w="79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数量</w:t>
            </w:r>
          </w:p>
        </w:tc>
        <w:tc>
          <w:tcPr>
            <w:tcW w:w="102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原产地</w:t>
            </w:r>
          </w:p>
        </w:tc>
        <w:tc>
          <w:tcPr>
            <w:tcW w:w="1063"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制造商名称</w:t>
            </w:r>
          </w:p>
        </w:tc>
        <w:tc>
          <w:tcPr>
            <w:tcW w:w="715"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单价</w:t>
            </w:r>
          </w:p>
        </w:tc>
        <w:tc>
          <w:tcPr>
            <w:tcW w:w="98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总价</w:t>
            </w:r>
          </w:p>
        </w:tc>
        <w:tc>
          <w:tcPr>
            <w:tcW w:w="821"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黑体" w:hAnsi="黑体" w:eastAsia="黑体"/>
              </w:rPr>
              <w:t>…</w:t>
            </w: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99" w:type="dxa"/>
            <w:gridSpan w:val="10"/>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 xml:space="preserve">合计总报价（大写）： </w:t>
            </w: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2"/>
        <w:numPr>
          <w:ilvl w:val="0"/>
          <w:numId w:val="0"/>
        </w:numPr>
        <w:spacing w:line="360" w:lineRule="exact"/>
        <w:jc w:val="both"/>
        <w:rPr>
          <w:rFonts w:ascii="仿宋" w:hAnsi="仿宋" w:eastAsia="仿宋"/>
          <w:bCs w:val="0"/>
        </w:rPr>
      </w:pPr>
    </w:p>
    <w:p>
      <w:pPr>
        <w:pStyle w:val="2"/>
        <w:numPr>
          <w:ilvl w:val="0"/>
          <w:numId w:val="10"/>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45" w:name="_Toc14674_WPSOffice_Level1"/>
    </w:p>
    <w:p>
      <w:pPr>
        <w:pStyle w:val="2"/>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45"/>
    </w:p>
    <w:p>
      <w:pPr>
        <w:pStyle w:val="33"/>
        <w:ind w:firstLine="840" w:firstLineChars="400"/>
      </w:pPr>
      <w:r>
        <w:rPr>
          <w:rFonts w:hint="eastAsia"/>
        </w:rPr>
        <w:t>项目名称：                                                   项目编号：</w:t>
      </w:r>
      <w:r>
        <w:rPr>
          <w:rFonts w:hint="eastAsia" w:ascii="仿宋" w:hAnsi="仿宋" w:eastAsia="仿宋" w:cs="仿宋"/>
          <w:sz w:val="24"/>
          <w:szCs w:val="24"/>
          <w:u w:val="single"/>
        </w:rPr>
        <w:t>XJTQ202</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ZB</w:t>
      </w:r>
      <w:r>
        <w:rPr>
          <w:rFonts w:hint="eastAsia" w:ascii="仿宋" w:hAnsi="仿宋" w:eastAsia="仿宋" w:cs="仿宋"/>
          <w:sz w:val="24"/>
          <w:szCs w:val="24"/>
          <w:u w:val="single"/>
          <w:lang w:val="en-US" w:eastAsia="zh-CN"/>
        </w:rPr>
        <w:t>021</w:t>
      </w:r>
      <w:r>
        <w:rPr>
          <w:rFonts w:hint="eastAsia" w:ascii="仿宋" w:hAnsi="仿宋" w:eastAsia="仿宋" w:cs="仿宋"/>
          <w:sz w:val="24"/>
          <w:szCs w:val="24"/>
          <w:u w:val="single"/>
        </w:rPr>
        <w:t xml:space="preserve">-CG001 </w:t>
      </w:r>
    </w:p>
    <w:tbl>
      <w:tblPr>
        <w:tblStyle w:val="24"/>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序号</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规格型号</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制造商</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单位</w:t>
            </w:r>
          </w:p>
        </w:tc>
        <w:tc>
          <w:tcPr>
            <w:tcW w:w="63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数量</w:t>
            </w:r>
          </w:p>
        </w:tc>
        <w:tc>
          <w:tcPr>
            <w:tcW w:w="762"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单价</w:t>
            </w:r>
          </w:p>
        </w:tc>
        <w:tc>
          <w:tcPr>
            <w:tcW w:w="905"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gridSpan w:val="3"/>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bl>
    <w:p>
      <w:pPr>
        <w:pStyle w:val="12"/>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2"/>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headerReference r:id="rId7" w:type="default"/>
          <w:footerReference r:id="rId9" w:type="default"/>
          <w:headerReference r:id="rId8" w:type="even"/>
          <w:footerReference r:id="rId10" w:type="even"/>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44"/>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编号：XJTQ202</w:t>
      </w:r>
      <w:r>
        <w:rPr>
          <w:rFonts w:hint="eastAsia" w:ascii="仿宋" w:hAnsi="仿宋" w:eastAsia="仿宋" w:cs="Times New Roman"/>
          <w:b/>
          <w:bCs/>
          <w:sz w:val="24"/>
          <w:szCs w:val="24"/>
          <w:lang w:val="en-US" w:eastAsia="zh-CN"/>
        </w:rPr>
        <w:t>2</w:t>
      </w:r>
      <w:r>
        <w:rPr>
          <w:rFonts w:hint="eastAsia" w:ascii="仿宋" w:hAnsi="仿宋" w:eastAsia="仿宋" w:cs="Times New Roman"/>
          <w:b/>
          <w:bCs/>
          <w:sz w:val="24"/>
          <w:szCs w:val="24"/>
        </w:rPr>
        <w:t>ZB</w:t>
      </w:r>
      <w:r>
        <w:rPr>
          <w:rFonts w:hint="eastAsia" w:ascii="仿宋" w:hAnsi="仿宋" w:eastAsia="仿宋" w:cs="Times New Roman"/>
          <w:b/>
          <w:bCs/>
          <w:sz w:val="24"/>
          <w:szCs w:val="24"/>
          <w:lang w:val="en-US" w:eastAsia="zh-CN"/>
        </w:rPr>
        <w:t>021</w:t>
      </w:r>
      <w:r>
        <w:rPr>
          <w:rFonts w:hint="eastAsia" w:ascii="仿宋" w:hAnsi="仿宋" w:eastAsia="仿宋" w:cs="Times New Roman"/>
          <w:b/>
          <w:bCs/>
          <w:sz w:val="24"/>
          <w:szCs w:val="24"/>
        </w:rPr>
        <w:t xml:space="preserve">-CG001 </w:t>
      </w:r>
    </w:p>
    <w:tbl>
      <w:tblPr>
        <w:tblStyle w:val="24"/>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98"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偏离</w:t>
            </w:r>
          </w:p>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1</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2</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注：投标人必须按所投产品的真实技术参数逐条对应填写（官方宣传彩图），若复制粘贴招标参数，按无效标处理。此表可延伸。</w:t>
      </w:r>
    </w:p>
    <w:p>
      <w:pPr>
        <w:pStyle w:val="35"/>
        <w:spacing w:line="380" w:lineRule="exact"/>
        <w:jc w:val="center"/>
        <w:rPr>
          <w:rFonts w:ascii="仿宋" w:hAnsi="仿宋" w:eastAsia="仿宋" w:cs="仿宋"/>
          <w:b/>
        </w:rPr>
      </w:pPr>
    </w:p>
    <w:p>
      <w:pPr>
        <w:pStyle w:val="35"/>
        <w:rPr>
          <w:rFonts w:ascii="仿宋" w:hAnsi="仿宋" w:eastAsia="仿宋" w:cs="仿宋"/>
          <w:b/>
        </w:rPr>
      </w:pPr>
      <w:r>
        <w:rPr>
          <w:rFonts w:hint="eastAsia" w:ascii="仿宋" w:hAnsi="仿宋" w:eastAsia="仿宋" w:cs="仿宋"/>
          <w:b/>
        </w:rPr>
        <w:t>法定代表人或被委托授权代表（签字）：</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Pr>
        <w:autoSpaceDE w:val="0"/>
        <w:autoSpaceDN w:val="0"/>
        <w:adjustRightInd w:val="0"/>
        <w:rPr>
          <w:rFonts w:hint="eastAsia" w:ascii="仿宋_GB2312" w:hAnsi="Courier New" w:eastAsia="仿宋_GB2312"/>
          <w:b/>
          <w:bCs/>
          <w:color w:val="000000"/>
          <w:sz w:val="24"/>
          <w:szCs w:val="20"/>
        </w:rPr>
      </w:pPr>
      <w:bookmarkStart w:id="346" w:name="_Toc25633"/>
      <w:bookmarkStart w:id="347" w:name="_Toc4564"/>
      <w:bookmarkStart w:id="348" w:name="_Toc7997"/>
      <w:bookmarkStart w:id="349" w:name="_Toc28734"/>
      <w:bookmarkStart w:id="350" w:name="_Toc18576"/>
      <w:bookmarkStart w:id="351" w:name="_Toc7502"/>
      <w:bookmarkStart w:id="352" w:name="_Toc22349"/>
      <w:bookmarkStart w:id="353" w:name="_Toc2882"/>
      <w:bookmarkStart w:id="354" w:name="_Toc24493"/>
      <w:bookmarkStart w:id="355" w:name="_Toc2509"/>
      <w:bookmarkStart w:id="356" w:name="_Toc17736"/>
      <w:bookmarkStart w:id="357" w:name="_Toc8972"/>
      <w:bookmarkStart w:id="358" w:name="_Toc8728"/>
      <w:bookmarkStart w:id="359" w:name="_Toc6453_WPSOffice_Level2"/>
      <w:bookmarkStart w:id="360" w:name="_Toc19355"/>
      <w:bookmarkStart w:id="361" w:name="_Toc3339"/>
      <w:r>
        <w:rPr>
          <w:rFonts w:hint="eastAsia" w:ascii="仿宋_GB2312" w:hAnsi="Courier New" w:eastAsia="仿宋_GB2312"/>
          <w:b/>
          <w:bCs/>
          <w:color w:val="000000"/>
          <w:sz w:val="24"/>
          <w:szCs w:val="20"/>
        </w:rPr>
        <w:t>日期：20　　年　　月　　日</w:t>
      </w: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4"/>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职责分工</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姓名</w:t>
            </w: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年龄</w:t>
            </w: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学历</w:t>
            </w: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专业</w:t>
            </w: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职务</w:t>
            </w: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在本项目中担任的岗位</w:t>
            </w: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从事类似工作年限</w:t>
            </w: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项目负责人</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其他人员</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bl>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8"/>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62"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2019年至今</w:t>
      </w:r>
      <w:r>
        <w:rPr>
          <w:rFonts w:hint="eastAsia" w:ascii="仿宋" w:hAnsi="仿宋" w:eastAsia="仿宋" w:cs="仿宋"/>
          <w:b/>
          <w:bCs/>
          <w:sz w:val="30"/>
          <w:szCs w:val="30"/>
          <w:lang w:eastAsia="zh-CN"/>
        </w:rPr>
        <w:t>）</w:t>
      </w:r>
      <w:r>
        <w:rPr>
          <w:rFonts w:hint="eastAsia" w:ascii="仿宋" w:hAnsi="仿宋" w:eastAsia="仿宋" w:cs="仿宋"/>
          <w:b/>
          <w:bCs/>
          <w:sz w:val="30"/>
          <w:szCs w:val="30"/>
        </w:rPr>
        <w:t>三年类似业绩表</w:t>
      </w:r>
      <w:bookmarkEnd w:id="346"/>
      <w:bookmarkEnd w:id="362"/>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sz w:val="24"/>
          <w:szCs w:val="24"/>
          <w:u w:val="single"/>
        </w:rPr>
        <w:t>XJTQ202</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ZB</w:t>
      </w:r>
      <w:r>
        <w:rPr>
          <w:rFonts w:hint="eastAsia" w:ascii="仿宋" w:hAnsi="仿宋" w:eastAsia="仿宋" w:cs="仿宋"/>
          <w:sz w:val="24"/>
          <w:szCs w:val="24"/>
          <w:u w:val="single"/>
          <w:lang w:val="en-US" w:eastAsia="zh-CN"/>
        </w:rPr>
        <w:t>021</w:t>
      </w:r>
      <w:r>
        <w:rPr>
          <w:rFonts w:hint="eastAsia" w:ascii="仿宋" w:hAnsi="仿宋" w:eastAsia="仿宋" w:cs="仿宋"/>
          <w:sz w:val="24"/>
          <w:szCs w:val="24"/>
          <w:u w:val="single"/>
        </w:rPr>
        <w:t xml:space="preserve">-CG001 </w:t>
      </w:r>
      <w:r>
        <w:rPr>
          <w:rFonts w:hint="eastAsia" w:ascii="仿宋" w:hAnsi="仿宋" w:eastAsia="仿宋" w:cs="仿宋"/>
          <w:color w:val="000000"/>
          <w:kern w:val="0"/>
          <w:sz w:val="24"/>
          <w:szCs w:val="24"/>
        </w:rPr>
        <w:t xml:space="preserve">    </w:t>
      </w:r>
    </w:p>
    <w:tbl>
      <w:tblPr>
        <w:tblStyle w:val="24"/>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2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keepNext w:val="0"/>
              <w:keepLines w:val="0"/>
              <w:suppressLineNumbers w:val="0"/>
              <w:autoSpaceDE w:val="0"/>
              <w:autoSpaceDN w:val="0"/>
              <w:adjustRightInd w:val="0"/>
              <w:spacing w:before="0" w:beforeAutospacing="0" w:after="0" w:afterAutospacing="0" w:line="380" w:lineRule="exact"/>
              <w:ind w:left="0" w:right="-107" w:rightChars="-51"/>
              <w:jc w:val="center"/>
              <w:rPr>
                <w:rFonts w:hint="default"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r>
              <w:rPr>
                <w:rFonts w:hint="eastAsia" w:ascii="仿宋" w:hAnsi="仿宋" w:eastAsia="仿宋" w:cs="仿宋"/>
                <w:sz w:val="24"/>
                <w:szCs w:val="20"/>
              </w:rPr>
              <w:t>………</w:t>
            </w: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3" w:name="_Toc10015_WPSOffice_Level2"/>
      <w:bookmarkStart w:id="364" w:name="_Toc17340"/>
      <w:bookmarkStart w:id="365" w:name="_Toc531"/>
      <w:bookmarkStart w:id="366" w:name="_Toc32375"/>
      <w:bookmarkStart w:id="367" w:name="_Toc27671"/>
      <w:bookmarkStart w:id="368" w:name="_Toc29509"/>
      <w:bookmarkStart w:id="369" w:name="_Toc288"/>
      <w:bookmarkStart w:id="370" w:name="_Toc21899"/>
      <w:bookmarkStart w:id="371" w:name="_Toc25174"/>
      <w:bookmarkStart w:id="372" w:name="_Toc5813"/>
      <w:bookmarkStart w:id="373" w:name="_Toc8343"/>
      <w:bookmarkStart w:id="374" w:name="_Toc5115"/>
      <w:bookmarkStart w:id="375" w:name="_Toc22369"/>
      <w:bookmarkStart w:id="376" w:name="_Toc19247"/>
      <w:bookmarkStart w:id="377" w:name="_Toc1365"/>
      <w:r>
        <w:rPr>
          <w:rFonts w:hint="eastAsia" w:ascii="仿宋" w:hAnsi="仿宋" w:eastAsia="仿宋" w:cs="仿宋"/>
          <w:szCs w:val="20"/>
          <w:lang w:eastAsia="zh-CN"/>
        </w:rPr>
        <w:t>（</w:t>
      </w:r>
      <w:r>
        <w:rPr>
          <w:rFonts w:hint="eastAsia" w:ascii="仿宋" w:hAnsi="仿宋" w:eastAsia="仿宋" w:cs="仿宋"/>
          <w:szCs w:val="20"/>
        </w:rPr>
        <w:t>提供中标通知书或成交通知书或合同为准，复印件、扫描件等需要加盖公章认定）。</w:t>
      </w:r>
    </w:p>
    <w:p>
      <w:pPr>
        <w:spacing w:line="380" w:lineRule="exact"/>
        <w:rPr>
          <w:rFonts w:ascii="仿宋" w:hAnsi="仿宋" w:eastAsia="仿宋" w:cs="仿宋"/>
          <w:szCs w:val="20"/>
        </w:rPr>
      </w:pPr>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63"/>
    <w:p>
      <w:pPr>
        <w:pStyle w:val="4"/>
        <w:spacing w:before="0" w:line="240" w:lineRule="atLeast"/>
        <w:jc w:val="center"/>
        <w:rPr>
          <w:rFonts w:ascii="仿宋" w:hAnsi="仿宋" w:eastAsia="仿宋" w:cs="仿宋"/>
          <w:sz w:val="30"/>
          <w:szCs w:val="30"/>
        </w:rPr>
      </w:pPr>
      <w:bookmarkStart w:id="378" w:name="_Toc14965"/>
      <w:r>
        <w:rPr>
          <w:rFonts w:hint="eastAsia" w:ascii="仿宋" w:hAnsi="仿宋" w:eastAsia="仿宋" w:cs="仿宋"/>
          <w:sz w:val="30"/>
          <w:szCs w:val="30"/>
        </w:rPr>
        <w:t>（十一）投标人企业（单位）类型声明函</w:t>
      </w:r>
      <w:bookmarkEnd w:id="378"/>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79" w:name="_Toc13776"/>
      <w:bookmarkStart w:id="380" w:name="_Toc515647824"/>
      <w:bookmarkStart w:id="381" w:name="_Toc11803"/>
      <w:bookmarkStart w:id="382" w:name="_Toc10977"/>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（十二）制造商企业（单位）类型声明函</w:t>
      </w:r>
      <w:bookmarkEnd w:id="379"/>
      <w:bookmarkEnd w:id="380"/>
      <w:bookmarkEnd w:id="381"/>
      <w:bookmarkEnd w:id="382"/>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83" w:name="_Toc515647825"/>
      <w:bookmarkStart w:id="384" w:name="_Toc5160"/>
      <w:bookmarkStart w:id="385" w:name="_Toc19284"/>
      <w:bookmarkStart w:id="386" w:name="_Toc23068"/>
      <w:bookmarkStart w:id="387" w:name="_Toc24603"/>
      <w:bookmarkStart w:id="388" w:name="OLE_LINK14"/>
      <w:bookmarkStart w:id="389"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（十三）残疾人福利性单位声明函</w:t>
      </w:r>
      <w:bookmarkEnd w:id="383"/>
      <w:bookmarkEnd w:id="384"/>
      <w:bookmarkEnd w:id="385"/>
      <w:bookmarkEnd w:id="386"/>
      <w:bookmarkEnd w:id="387"/>
    </w:p>
    <w:bookmarkEnd w:id="388"/>
    <w:bookmarkEnd w:id="389"/>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hint="eastAsia" w:ascii="仿宋" w:hAnsi="仿宋" w:eastAsia="仿宋" w:cs="仿宋"/>
          <w:szCs w:val="20"/>
        </w:rPr>
      </w:pPr>
      <w:r>
        <w:rPr>
          <w:rFonts w:hint="eastAsia" w:ascii="仿宋" w:hAnsi="仿宋" w:eastAsia="仿宋" w:cs="仿宋"/>
          <w:szCs w:val="20"/>
        </w:rPr>
        <w:t xml:space="preserve">         日  期：_____________________________________________</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pStyle w:val="31"/>
        <w:rPr>
          <w:rFonts w:hint="eastAsia" w:ascii="仿宋" w:hAnsi="仿宋" w:eastAsia="仿宋" w:cs="仿宋"/>
          <w:szCs w:val="20"/>
        </w:rPr>
      </w:pPr>
    </w:p>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4"/>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suppressLineNumbers w:val="0"/>
              <w:spacing w:before="0" w:beforeAutospacing="0" w:after="0" w:afterAutospacing="0"/>
              <w:ind w:left="0" w:right="0"/>
              <w:rPr>
                <w:rFonts w:hint="default" w:ascii="仿宋" w:hAnsi="仿宋" w:eastAsia="仿宋" w:cs="仿宋"/>
                <w:b/>
                <w:sz w:val="24"/>
                <w:szCs w:val="20"/>
              </w:rPr>
            </w:pPr>
          </w:p>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suppressLineNumbers w:val="0"/>
              <w:spacing w:before="0" w:beforeAutospacing="0" w:after="0" w:afterAutospacing="0"/>
              <w:ind w:left="0" w:right="0" w:firstLine="1771" w:firstLineChars="735"/>
              <w:jc w:val="center"/>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90" w:name="_Toc19561"/>
    </w:p>
    <w:p>
      <w:pPr>
        <w:tabs>
          <w:tab w:val="left" w:pos="360"/>
        </w:tabs>
        <w:outlineLvl w:val="0"/>
        <w:rPr>
          <w:rFonts w:hint="eastAsia" w:ascii="宋体" w:hAnsi="宋体" w:eastAsia="宋体" w:cs="宋体"/>
          <w:b/>
          <w:bCs/>
          <w:sz w:val="32"/>
          <w:szCs w:val="32"/>
          <w:lang w:eastAsia="zh-CN"/>
        </w:rPr>
      </w:pPr>
      <w:r>
        <w:rPr>
          <w:rFonts w:hint="eastAsia" w:ascii="宋体" w:hAnsi="宋体" w:cs="宋体"/>
          <w:b/>
          <w:bCs/>
          <w:sz w:val="32"/>
          <w:szCs w:val="32"/>
        </w:rPr>
        <w:t>附表二、采购履约保证金退付申请单</w:t>
      </w:r>
      <w:bookmarkEnd w:id="390"/>
      <w:r>
        <w:rPr>
          <w:rFonts w:hint="eastAsia" w:ascii="宋体" w:hAnsi="宋体" w:cs="宋体"/>
          <w:b/>
          <w:bCs/>
          <w:sz w:val="32"/>
          <w:szCs w:val="32"/>
          <w:lang w:eastAsia="zh-CN"/>
        </w:rPr>
        <w:t>（</w:t>
      </w:r>
      <w:r>
        <w:rPr>
          <w:rFonts w:hint="eastAsia" w:ascii="宋体" w:hAnsi="宋体" w:cs="宋体"/>
          <w:b/>
          <w:bCs/>
          <w:sz w:val="32"/>
          <w:szCs w:val="32"/>
          <w:lang w:val="en-US" w:eastAsia="zh-CN"/>
        </w:rPr>
        <w:t>如适用</w:t>
      </w:r>
      <w:r>
        <w:rPr>
          <w:rFonts w:hint="eastAsia" w:ascii="宋体" w:hAnsi="宋体" w:cs="宋体"/>
          <w:b/>
          <w:bCs/>
          <w:sz w:val="32"/>
          <w:szCs w:val="32"/>
          <w:lang w:eastAsia="zh-CN"/>
        </w:rPr>
        <w:t>）</w:t>
      </w:r>
    </w:p>
    <w:p>
      <w:pPr>
        <w:widowControl/>
        <w:spacing w:line="440" w:lineRule="exact"/>
        <w:rPr>
          <w:rFonts w:ascii="宋体" w:hAnsi="宋体" w:cs="宋体"/>
          <w:b/>
          <w:bCs/>
          <w:color w:val="000000"/>
          <w:kern w:val="0"/>
          <w:sz w:val="24"/>
          <w:szCs w:val="24"/>
        </w:rPr>
      </w:pPr>
      <w:bookmarkStart w:id="391" w:name="_Toc11364"/>
      <w:bookmarkStart w:id="392" w:name="_Toc20004"/>
      <w:bookmarkStart w:id="393" w:name="_Toc12352"/>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宋体" w:hAnsi="宋体" w:cs="宋体"/>
          <w:b/>
          <w:bCs/>
          <w:color w:val="000000"/>
          <w:kern w:val="0"/>
          <w:sz w:val="24"/>
          <w:szCs w:val="24"/>
        </w:rPr>
        <w:t>：</w:t>
      </w:r>
      <w:bookmarkEnd w:id="391"/>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仿宋"/>
          <w:sz w:val="24"/>
          <w:szCs w:val="24"/>
          <w:u w:val="single"/>
        </w:rPr>
        <w:t>XJTQ202</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ZB</w:t>
      </w:r>
      <w:r>
        <w:rPr>
          <w:rFonts w:hint="eastAsia" w:ascii="仿宋" w:hAnsi="仿宋" w:eastAsia="仿宋" w:cs="仿宋"/>
          <w:sz w:val="24"/>
          <w:szCs w:val="24"/>
          <w:u w:val="single"/>
          <w:lang w:val="en-US" w:eastAsia="zh-CN"/>
        </w:rPr>
        <w:t>021</w:t>
      </w:r>
      <w:r>
        <w:rPr>
          <w:rFonts w:hint="eastAsia" w:ascii="仿宋" w:hAnsi="仿宋" w:eastAsia="仿宋" w:cs="仿宋"/>
          <w:sz w:val="24"/>
          <w:szCs w:val="24"/>
          <w:u w:val="single"/>
        </w:rPr>
        <w:t xml:space="preserve">-CG001 </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4" w:name="_Toc2304"/>
      <w:r>
        <w:rPr>
          <w:rFonts w:hint="eastAsia" w:ascii="仿宋" w:hAnsi="仿宋" w:eastAsia="仿宋" w:cs="Times New Roman"/>
          <w:b/>
          <w:bCs/>
          <w:color w:val="333333"/>
          <w:kern w:val="0"/>
          <w:sz w:val="24"/>
          <w:szCs w:val="24"/>
        </w:rPr>
        <w:t>收 款  单 位：</w:t>
      </w:r>
      <w:bookmarkEnd w:id="394"/>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5"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95"/>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6" w:name="_Toc14681"/>
      <w:r>
        <w:rPr>
          <w:rFonts w:hint="eastAsia" w:ascii="仿宋" w:hAnsi="仿宋" w:eastAsia="仿宋" w:cs="Times New Roman"/>
          <w:b/>
          <w:bCs/>
          <w:color w:val="333333"/>
          <w:kern w:val="0"/>
          <w:sz w:val="24"/>
          <w:szCs w:val="24"/>
        </w:rPr>
        <w:t>开户银行全称:</w:t>
      </w:r>
      <w:bookmarkEnd w:id="396"/>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7"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397"/>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398"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398"/>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399" w:name="_Toc10912"/>
      <w:bookmarkStart w:id="400" w:name="_Toc14906"/>
      <w:bookmarkStart w:id="401" w:name="_Toc13314"/>
      <w:bookmarkStart w:id="402" w:name="_Toc30653"/>
      <w:bookmarkStart w:id="403" w:name="_Toc23779"/>
      <w:bookmarkStart w:id="404" w:name="_Toc22502"/>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92"/>
      <w:bookmarkEnd w:id="393"/>
      <w:bookmarkEnd w:id="399"/>
      <w:bookmarkEnd w:id="400"/>
      <w:bookmarkEnd w:id="401"/>
      <w:bookmarkEnd w:id="402"/>
      <w:bookmarkEnd w:id="403"/>
      <w:bookmarkEnd w:id="404"/>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405" w:name="_Toc11054"/>
      <w:bookmarkStart w:id="406" w:name="_Toc2596"/>
      <w:bookmarkStart w:id="407" w:name="_Toc7297"/>
      <w:bookmarkStart w:id="408" w:name="_Toc25653"/>
      <w:bookmarkStart w:id="409" w:name="_Toc8115"/>
      <w:bookmarkStart w:id="410" w:name="_Toc16925"/>
      <w:bookmarkStart w:id="411" w:name="_Toc20490"/>
      <w:bookmarkStart w:id="412" w:name="_Toc8836"/>
      <w:r>
        <w:rPr>
          <w:rFonts w:hint="eastAsia" w:ascii="仿宋" w:hAnsi="仿宋" w:eastAsia="仿宋" w:cs="Times New Roman"/>
          <w:b/>
          <w:color w:val="333333"/>
          <w:kern w:val="0"/>
          <w:sz w:val="24"/>
          <w:szCs w:val="24"/>
        </w:rPr>
        <w:t>年  月  日</w:t>
      </w:r>
      <w:bookmarkEnd w:id="405"/>
      <w:bookmarkEnd w:id="406"/>
      <w:bookmarkEnd w:id="407"/>
      <w:bookmarkEnd w:id="408"/>
      <w:bookmarkEnd w:id="409"/>
      <w:bookmarkEnd w:id="410"/>
      <w:bookmarkEnd w:id="411"/>
      <w:bookmarkEnd w:id="412"/>
    </w:p>
    <w:tbl>
      <w:tblPr>
        <w:tblStyle w:val="24"/>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项目负责人签字：</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 xml:space="preserve">                         年   月   日</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keepNext w:val="0"/>
              <w:keepLines w:val="0"/>
              <w:suppressLineNumbers w:val="0"/>
              <w:spacing w:before="0" w:beforeAutospacing="0" w:after="0" w:afterAutospacing="0"/>
              <w:ind w:left="0" w:right="0" w:firstLine="944" w:firstLineChars="392"/>
              <w:rPr>
                <w:rFonts w:hint="default"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p>
    <w:p>
      <w:pPr>
        <w:pStyle w:val="31"/>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9"/>
        <w:rPr>
          <w:rFonts w:ascii="仿宋" w:hAnsi="仿宋" w:eastAsia="仿宋" w:cs="仿宋"/>
          <w:b/>
          <w:sz w:val="24"/>
          <w:szCs w:val="24"/>
        </w:rPr>
      </w:pPr>
    </w:p>
    <w:p>
      <w:pPr>
        <w:pStyle w:val="9"/>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如：保证金收据复印件</w:t>
      </w:r>
    </w:p>
    <w:p>
      <w:pP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注：必须是招标代理开具的</w:t>
      </w:r>
      <w:r>
        <w:rPr>
          <w:rFonts w:hint="eastAsia" w:ascii="仿宋" w:hAnsi="仿宋" w:eastAsia="仿宋" w:cs="仿宋"/>
          <w:b/>
          <w:sz w:val="24"/>
          <w:szCs w:val="24"/>
          <w:lang w:eastAsia="zh-CN"/>
        </w:rPr>
        <w:t>保证金收据复印件，</w:t>
      </w:r>
      <w:r>
        <w:rPr>
          <w:rFonts w:hint="eastAsia" w:ascii="仿宋" w:hAnsi="仿宋" w:eastAsia="仿宋" w:cs="仿宋"/>
          <w:b/>
          <w:sz w:val="24"/>
          <w:szCs w:val="24"/>
          <w:lang w:val="en-US" w:eastAsia="zh-CN"/>
        </w:rPr>
        <w:t>否则按废标处理。</w:t>
      </w:r>
    </w:p>
    <w:sectPr>
      <w:footerReference r:id="rId12" w:type="first"/>
      <w:footerReference r:id="rId11"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兰亭黑3_GBK">
    <w:altName w:val="黑体"/>
    <w:panose1 w:val="02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510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end"/>
    </w:r>
  </w:p>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posOffset>3136900</wp:posOffset>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- 38 -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left:247pt;margin-top:0pt;height:144pt;width:144pt;mso-position-horizontal-relative:margin;mso-wrap-style:none;z-index:251660288;mso-width-relative:page;mso-height-relative:page;" filled="f" stroked="f" coordsize="21600,21600" o:gfxdata="UEsDBAoAAAAAAIdO4kAAAAAAAAAAAAAAAAAEAAAAZHJzL1BLAwQUAAAACACHTuJAChnEwNUAAAAI&#10;AQAADwAAAGRycy9kb3ducmV2LnhtbE2PzU7DMBCE70h9B2srcaN2o4qaEKeHSly4URASNzfexhH+&#10;iWw3Td6e5QSX1a5mNPtNc5i9YxOmPMSgYLsRwDB00QyhV/Dx/vIggeWig9EuBlSwYIZDu7prdG3i&#10;LbzhdCo9o5CQa63AljLWnOfOotd5E0cMpF1i8rrQmXpukr5RuHe8EuKRez0E+mD1iEeL3ffp6hXs&#10;58+IY8Yjfl2mLtlhke51Uep+vRXPwArO5c8Mv/iEDi0xneM1mMycgt3TjroUBTRJ3suKlrOCSkoB&#10;vG34/wLtD1BLAwQUAAAACACHTuJAyMwjeckBAACZAwAADgAAAGRycy9lMm9Eb2MueG1srVPNjtMw&#10;EL4j8Q6W79RphVZV1HQFqhYhIUBaeADXsRtL/pPHbdIXgDfgxIU7z9XnYOwk3WW57IGLM54Zf/N9&#10;M5PN7WANOckI2ruGLhcVJdIJ32p3aOjXL3ev1pRA4q7lxjvZ0LMEert9+WLTh1qufOdNKyNBEAd1&#10;HxrapRRqxkB00nJY+CAdBpWPlie8xgNrI+8R3Rq2qqob1vvYhuiFBEDvbgzSCTE+B9ArpYXceXG0&#10;0qURNUrDE0qCTgeg28JWKSnSJ6VAJmIaikpTObEI2vt8su2G14fIQ6fFRIE/h8ITTZZrh0WvUDue&#10;ODlG/Q+U1SJ68CothLdsFFI6giqW1ZPe3Hc8yKIFWw3h2nT4f7Di4+lzJLpt6A0ljlsc+OXH98vP&#10;35df38jr3J4+QI1Z9wHz0vDWD7g0sx/QmVUPKtr8RT0E49jc87W5ckhE5Efr1XpdYUhgbL4gPnt4&#10;HiKkd9Jbko2GRpxeaSo/fYA0ps4puZrzd9qYMkHj/nIgZvawzH3kmK007IdJ0N63Z9TT4+Ab6nDP&#10;KTHvHfY178hsxNnYz8YxRH3okNqy8ILw5piQROGWK4ywU2GcWFE3bVdeicf3kvXwR2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oZxMDVAAAACAEAAA8AAAAAAAAAAQAgAAAAIgAAAGRycy9kb3du&#10;cmV2LnhtbFBLAQIUABQAAAAIAIdO4kDIzCN5yQEAAJkDAAAOAAAAAAAAAAEAIAAAACQ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- 38 -</w:t>
                    </w:r>
                    <w:r>
                      <w:fldChar w:fldCharType="end"/>
                    </w:r>
                  </w:p>
                </w:txbxContent>
              </v:textbox>
            </v:shape>
          </w:pict>
        </mc:Fallback>
      </mc:AlternateContent>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fill on="f" focussize="0,0"/>
              <v:stroke on="f"/>
              <v:imagedata o:title=""/>
              <o:lock v:ext="edit" aspectratio="f"/>
              <v:textbox inset="0mm,0mm,0mm,0mm" style="mso-fit-shape-to-text:t;">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CAB7C0EF"/>
    <w:multiLevelType w:val="singleLevel"/>
    <w:tmpl w:val="CAB7C0EF"/>
    <w:lvl w:ilvl="0" w:tentative="0">
      <w:start w:val="6"/>
      <w:numFmt w:val="decimal"/>
      <w:suff w:val="nothing"/>
      <w:lvlText w:val="%1、"/>
      <w:lvlJc w:val="left"/>
    </w:lvl>
  </w:abstractNum>
  <w:abstractNum w:abstractNumId="2">
    <w:nsid w:val="CE7A388E"/>
    <w:multiLevelType w:val="singleLevel"/>
    <w:tmpl w:val="CE7A388E"/>
    <w:lvl w:ilvl="0" w:tentative="0">
      <w:start w:val="2"/>
      <w:numFmt w:val="chineseCounting"/>
      <w:suff w:val="nothing"/>
      <w:lvlText w:val="%1、"/>
      <w:lvlJc w:val="left"/>
      <w:pPr>
        <w:ind w:left="210"/>
      </w:pPr>
      <w:rPr>
        <w:rFonts w:hint="eastAsia"/>
      </w:rPr>
    </w:lvl>
  </w:abstractNum>
  <w:abstractNum w:abstractNumId="3">
    <w:nsid w:val="EB891D12"/>
    <w:multiLevelType w:val="singleLevel"/>
    <w:tmpl w:val="EB891D12"/>
    <w:lvl w:ilvl="0" w:tentative="0">
      <w:start w:val="7"/>
      <w:numFmt w:val="chineseCounting"/>
      <w:suff w:val="nothing"/>
      <w:lvlText w:val="（%1）"/>
      <w:lvlJc w:val="left"/>
      <w:rPr>
        <w:rFonts w:hint="eastAsia"/>
      </w:rPr>
    </w:lvl>
  </w:abstractNum>
  <w:abstractNum w:abstractNumId="4">
    <w:nsid w:val="00000004"/>
    <w:multiLevelType w:val="multilevel"/>
    <w:tmpl w:val="00000004"/>
    <w:lvl w:ilvl="0" w:tentative="0">
      <w:start w:val="1"/>
      <w:numFmt w:val="decimal"/>
      <w:suff w:val="nothing"/>
      <w:lvlText w:val="%1、"/>
      <w:lvlJc w:val="left"/>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2160" w:hanging="1080"/>
      </w:pPr>
      <w:rPr>
        <w:rFonts w:hint="default"/>
      </w:rPr>
    </w:lvl>
    <w:lvl w:ilvl="4" w:tentative="0">
      <w:start w:val="1"/>
      <w:numFmt w:val="decimal"/>
      <w:isLgl/>
      <w:lvlText w:val="%1.%2.%3.%4.%5"/>
      <w:lvlJc w:val="left"/>
      <w:pPr>
        <w:ind w:left="2880" w:hanging="1440"/>
      </w:pPr>
      <w:rPr>
        <w:rFonts w:hint="default"/>
      </w:rPr>
    </w:lvl>
    <w:lvl w:ilvl="5" w:tentative="0">
      <w:start w:val="1"/>
      <w:numFmt w:val="decimal"/>
      <w:isLgl/>
      <w:lvlText w:val="%1.%2.%3.%4.%5.%6"/>
      <w:lvlJc w:val="left"/>
      <w:pPr>
        <w:ind w:left="3600" w:hanging="1800"/>
      </w:pPr>
      <w:rPr>
        <w:rFonts w:hint="default"/>
      </w:rPr>
    </w:lvl>
    <w:lvl w:ilvl="6" w:tentative="0">
      <w:start w:val="1"/>
      <w:numFmt w:val="decimal"/>
      <w:isLgl/>
      <w:lvlText w:val="%1.%2.%3.%4.%5.%6.%7"/>
      <w:lvlJc w:val="left"/>
      <w:pPr>
        <w:ind w:left="3960" w:hanging="1800"/>
      </w:pPr>
      <w:rPr>
        <w:rFonts w:hint="default"/>
      </w:rPr>
    </w:lvl>
    <w:lvl w:ilvl="7" w:tentative="0">
      <w:start w:val="1"/>
      <w:numFmt w:val="decimal"/>
      <w:isLgl/>
      <w:lvlText w:val="%1.%2.%3.%4.%5.%6.%7.%8"/>
      <w:lvlJc w:val="left"/>
      <w:pPr>
        <w:ind w:left="4680" w:hanging="2160"/>
      </w:pPr>
      <w:rPr>
        <w:rFonts w:hint="default"/>
      </w:rPr>
    </w:lvl>
    <w:lvl w:ilvl="8" w:tentative="0">
      <w:start w:val="1"/>
      <w:numFmt w:val="decimal"/>
      <w:isLgl/>
      <w:lvlText w:val="%1.%2.%3.%4.%5.%6.%7.%8.%9"/>
      <w:lvlJc w:val="left"/>
      <w:pPr>
        <w:ind w:left="5400" w:hanging="2520"/>
      </w:pPr>
      <w:rPr>
        <w:rFonts w:hint="default"/>
      </w:rPr>
    </w:lvl>
  </w:abstractNum>
  <w:abstractNum w:abstractNumId="5">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3A69EB5"/>
    <w:multiLevelType w:val="singleLevel"/>
    <w:tmpl w:val="03A69EB5"/>
    <w:lvl w:ilvl="0" w:tentative="0">
      <w:start w:val="2"/>
      <w:numFmt w:val="chineseCounting"/>
      <w:suff w:val="space"/>
      <w:lvlText w:val="第%1章"/>
      <w:lvlJc w:val="left"/>
      <w:rPr>
        <w:rFonts w:hint="eastAsia"/>
      </w:rPr>
    </w:lvl>
  </w:abstractNum>
  <w:abstractNum w:abstractNumId="7">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8">
    <w:nsid w:val="20364595"/>
    <w:multiLevelType w:val="singleLevel"/>
    <w:tmpl w:val="20364595"/>
    <w:lvl w:ilvl="0" w:tentative="0">
      <w:start w:val="2"/>
      <w:numFmt w:val="decimal"/>
      <w:suff w:val="nothing"/>
      <w:lvlText w:val="%1、"/>
      <w:lvlJc w:val="left"/>
    </w:lvl>
  </w:abstractNum>
  <w:abstractNum w:abstractNumId="9">
    <w:nsid w:val="3DFF0FDD"/>
    <w:multiLevelType w:val="singleLevel"/>
    <w:tmpl w:val="3DFF0FDD"/>
    <w:lvl w:ilvl="0" w:tentative="0">
      <w:start w:val="1"/>
      <w:numFmt w:val="decimal"/>
      <w:lvlText w:val="%1."/>
      <w:lvlJc w:val="left"/>
      <w:pPr>
        <w:ind w:left="635" w:hanging="425"/>
      </w:pPr>
      <w:rPr>
        <w:rFonts w:hint="default"/>
      </w:rPr>
    </w:lvl>
  </w:abstractNum>
  <w:num w:numId="1">
    <w:abstractNumId w:val="7"/>
  </w:num>
  <w:num w:numId="2">
    <w:abstractNumId w:val="0"/>
  </w:num>
  <w:num w:numId="3">
    <w:abstractNumId w:val="9"/>
  </w:num>
  <w:num w:numId="4">
    <w:abstractNumId w:val="2"/>
  </w:num>
  <w:num w:numId="5">
    <w:abstractNumId w:val="1"/>
  </w:num>
  <w:num w:numId="6">
    <w:abstractNumId w:val="8"/>
  </w:num>
  <w:num w:numId="7">
    <w:abstractNumId w:val="6"/>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YjMwMGVkNzQ4MjBjMGM3YTc3OGZkZTFkZWEwYTAifQ=="/>
  </w:docVars>
  <w:rsids>
    <w:rsidRoot w:val="00164FD2"/>
    <w:rsid w:val="000B2A08"/>
    <w:rsid w:val="000C4F72"/>
    <w:rsid w:val="00164FD2"/>
    <w:rsid w:val="00181250"/>
    <w:rsid w:val="0020729E"/>
    <w:rsid w:val="002B5341"/>
    <w:rsid w:val="002F7447"/>
    <w:rsid w:val="00340A98"/>
    <w:rsid w:val="003676F3"/>
    <w:rsid w:val="003F77FD"/>
    <w:rsid w:val="004B56E4"/>
    <w:rsid w:val="008C5694"/>
    <w:rsid w:val="00993C82"/>
    <w:rsid w:val="00996BC9"/>
    <w:rsid w:val="009E236E"/>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F42DB3"/>
    <w:rsid w:val="00F937E5"/>
    <w:rsid w:val="00FA49D6"/>
    <w:rsid w:val="00FE2CBC"/>
    <w:rsid w:val="00FF23A7"/>
    <w:rsid w:val="010A219D"/>
    <w:rsid w:val="0117090E"/>
    <w:rsid w:val="011D4DC1"/>
    <w:rsid w:val="012D6F4B"/>
    <w:rsid w:val="01474BAD"/>
    <w:rsid w:val="0151773A"/>
    <w:rsid w:val="015F2416"/>
    <w:rsid w:val="01656568"/>
    <w:rsid w:val="0176717D"/>
    <w:rsid w:val="01771D1C"/>
    <w:rsid w:val="017A01BE"/>
    <w:rsid w:val="017A7E8C"/>
    <w:rsid w:val="01812C9A"/>
    <w:rsid w:val="01880354"/>
    <w:rsid w:val="01985AC8"/>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5136C"/>
    <w:rsid w:val="06D16D3B"/>
    <w:rsid w:val="06E77E9C"/>
    <w:rsid w:val="06F17CCF"/>
    <w:rsid w:val="071C4968"/>
    <w:rsid w:val="07301B46"/>
    <w:rsid w:val="07857088"/>
    <w:rsid w:val="078855A7"/>
    <w:rsid w:val="078A7BD3"/>
    <w:rsid w:val="07910105"/>
    <w:rsid w:val="079F15C9"/>
    <w:rsid w:val="07A221B2"/>
    <w:rsid w:val="07B436A2"/>
    <w:rsid w:val="07DF6848"/>
    <w:rsid w:val="07FD5092"/>
    <w:rsid w:val="080D578C"/>
    <w:rsid w:val="08156C52"/>
    <w:rsid w:val="081F7D8D"/>
    <w:rsid w:val="082508ED"/>
    <w:rsid w:val="082C2790"/>
    <w:rsid w:val="083F344F"/>
    <w:rsid w:val="08602F1C"/>
    <w:rsid w:val="086D086A"/>
    <w:rsid w:val="08725C86"/>
    <w:rsid w:val="088E00AD"/>
    <w:rsid w:val="088E2FB2"/>
    <w:rsid w:val="089423BF"/>
    <w:rsid w:val="08AB02A9"/>
    <w:rsid w:val="08CA1BC7"/>
    <w:rsid w:val="08D47483"/>
    <w:rsid w:val="08D91440"/>
    <w:rsid w:val="09046405"/>
    <w:rsid w:val="09093BFC"/>
    <w:rsid w:val="091F5262"/>
    <w:rsid w:val="092E10A1"/>
    <w:rsid w:val="09536B71"/>
    <w:rsid w:val="095C37BE"/>
    <w:rsid w:val="09633768"/>
    <w:rsid w:val="09793656"/>
    <w:rsid w:val="09910B82"/>
    <w:rsid w:val="09975FFA"/>
    <w:rsid w:val="099D0A98"/>
    <w:rsid w:val="09C74452"/>
    <w:rsid w:val="09D74A0C"/>
    <w:rsid w:val="09E609B8"/>
    <w:rsid w:val="09EC7DA5"/>
    <w:rsid w:val="0A041680"/>
    <w:rsid w:val="0A053E03"/>
    <w:rsid w:val="0A376A32"/>
    <w:rsid w:val="0A5E185F"/>
    <w:rsid w:val="0A793E91"/>
    <w:rsid w:val="0A8F3A0B"/>
    <w:rsid w:val="0A93637B"/>
    <w:rsid w:val="0AAB4675"/>
    <w:rsid w:val="0AB4143B"/>
    <w:rsid w:val="0AD23A0B"/>
    <w:rsid w:val="0ADB7BA8"/>
    <w:rsid w:val="0AE17639"/>
    <w:rsid w:val="0B2B487D"/>
    <w:rsid w:val="0B3F41B2"/>
    <w:rsid w:val="0B426BFF"/>
    <w:rsid w:val="0B640335"/>
    <w:rsid w:val="0B7A5CA5"/>
    <w:rsid w:val="0B9614BE"/>
    <w:rsid w:val="0BA10F01"/>
    <w:rsid w:val="0BB1173A"/>
    <w:rsid w:val="0BB51FD5"/>
    <w:rsid w:val="0BC85AD7"/>
    <w:rsid w:val="0BFB6358"/>
    <w:rsid w:val="0BFD7C3F"/>
    <w:rsid w:val="0C064E70"/>
    <w:rsid w:val="0C1E4924"/>
    <w:rsid w:val="0C2D6EA4"/>
    <w:rsid w:val="0C315878"/>
    <w:rsid w:val="0C342F35"/>
    <w:rsid w:val="0C363F0C"/>
    <w:rsid w:val="0C3E4B62"/>
    <w:rsid w:val="0C535831"/>
    <w:rsid w:val="0C640998"/>
    <w:rsid w:val="0C6679D2"/>
    <w:rsid w:val="0C676F41"/>
    <w:rsid w:val="0C7D3F0A"/>
    <w:rsid w:val="0C7E7211"/>
    <w:rsid w:val="0CBA3E17"/>
    <w:rsid w:val="0D0E3012"/>
    <w:rsid w:val="0D280E73"/>
    <w:rsid w:val="0D29210B"/>
    <w:rsid w:val="0D3A372D"/>
    <w:rsid w:val="0D88314B"/>
    <w:rsid w:val="0D931CF8"/>
    <w:rsid w:val="0D936F90"/>
    <w:rsid w:val="0DCD0C05"/>
    <w:rsid w:val="0E066454"/>
    <w:rsid w:val="0E1671B1"/>
    <w:rsid w:val="0E170DC2"/>
    <w:rsid w:val="0E230DDE"/>
    <w:rsid w:val="0E2D2ABA"/>
    <w:rsid w:val="0E347F94"/>
    <w:rsid w:val="0E367AFD"/>
    <w:rsid w:val="0E686C91"/>
    <w:rsid w:val="0E6A537C"/>
    <w:rsid w:val="0E700A00"/>
    <w:rsid w:val="0E7C7688"/>
    <w:rsid w:val="0E815F0D"/>
    <w:rsid w:val="0E851AE9"/>
    <w:rsid w:val="0EBB2E51"/>
    <w:rsid w:val="0ECB1C78"/>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311AFB"/>
    <w:rsid w:val="103C67F0"/>
    <w:rsid w:val="10467EC1"/>
    <w:rsid w:val="106F37A0"/>
    <w:rsid w:val="106F783A"/>
    <w:rsid w:val="107E40DD"/>
    <w:rsid w:val="10A723CF"/>
    <w:rsid w:val="10C241BD"/>
    <w:rsid w:val="10CF28B9"/>
    <w:rsid w:val="10E86DA5"/>
    <w:rsid w:val="10F90C35"/>
    <w:rsid w:val="10FC4BB7"/>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13624"/>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E0137B"/>
    <w:rsid w:val="13F1129B"/>
    <w:rsid w:val="142A2625"/>
    <w:rsid w:val="143102D7"/>
    <w:rsid w:val="14533359"/>
    <w:rsid w:val="14BC3E72"/>
    <w:rsid w:val="14D376EF"/>
    <w:rsid w:val="14DC1AF4"/>
    <w:rsid w:val="14EF05EB"/>
    <w:rsid w:val="150B5BFA"/>
    <w:rsid w:val="1518434B"/>
    <w:rsid w:val="156C3725"/>
    <w:rsid w:val="15791116"/>
    <w:rsid w:val="15802C9C"/>
    <w:rsid w:val="1593274C"/>
    <w:rsid w:val="159557A8"/>
    <w:rsid w:val="15A836F4"/>
    <w:rsid w:val="15AB3005"/>
    <w:rsid w:val="15BC3124"/>
    <w:rsid w:val="15C66D7D"/>
    <w:rsid w:val="15C850B1"/>
    <w:rsid w:val="15F74C5A"/>
    <w:rsid w:val="15F85A43"/>
    <w:rsid w:val="15FA24B6"/>
    <w:rsid w:val="15FB7C3D"/>
    <w:rsid w:val="161B61EB"/>
    <w:rsid w:val="163D0862"/>
    <w:rsid w:val="16932201"/>
    <w:rsid w:val="16935BEA"/>
    <w:rsid w:val="169646A7"/>
    <w:rsid w:val="169D0ED8"/>
    <w:rsid w:val="16A76214"/>
    <w:rsid w:val="16E979C6"/>
    <w:rsid w:val="170548F4"/>
    <w:rsid w:val="174001C7"/>
    <w:rsid w:val="17417503"/>
    <w:rsid w:val="17496D84"/>
    <w:rsid w:val="174E2CAD"/>
    <w:rsid w:val="17522ED4"/>
    <w:rsid w:val="178648A8"/>
    <w:rsid w:val="178E24DD"/>
    <w:rsid w:val="1793491F"/>
    <w:rsid w:val="17A97592"/>
    <w:rsid w:val="17BE5480"/>
    <w:rsid w:val="17CB39ED"/>
    <w:rsid w:val="17CE3A24"/>
    <w:rsid w:val="180B55F1"/>
    <w:rsid w:val="1811107C"/>
    <w:rsid w:val="18135070"/>
    <w:rsid w:val="18266E5B"/>
    <w:rsid w:val="183F7C0F"/>
    <w:rsid w:val="184B48F4"/>
    <w:rsid w:val="187A4E7E"/>
    <w:rsid w:val="187B1937"/>
    <w:rsid w:val="187F650C"/>
    <w:rsid w:val="189171DE"/>
    <w:rsid w:val="18A328CC"/>
    <w:rsid w:val="18B824B5"/>
    <w:rsid w:val="18E76EB1"/>
    <w:rsid w:val="18E77AC1"/>
    <w:rsid w:val="18EB3C08"/>
    <w:rsid w:val="190232C0"/>
    <w:rsid w:val="19206F6D"/>
    <w:rsid w:val="192632ED"/>
    <w:rsid w:val="1930573C"/>
    <w:rsid w:val="19395351"/>
    <w:rsid w:val="193F6188"/>
    <w:rsid w:val="196A09BA"/>
    <w:rsid w:val="19741AAD"/>
    <w:rsid w:val="197C1136"/>
    <w:rsid w:val="1A1F4A81"/>
    <w:rsid w:val="1A212B85"/>
    <w:rsid w:val="1A456744"/>
    <w:rsid w:val="1A474348"/>
    <w:rsid w:val="1A5E1C59"/>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DC06AF"/>
    <w:rsid w:val="1BE60757"/>
    <w:rsid w:val="1C186A38"/>
    <w:rsid w:val="1C2D5486"/>
    <w:rsid w:val="1C492209"/>
    <w:rsid w:val="1C581D0C"/>
    <w:rsid w:val="1C5F7614"/>
    <w:rsid w:val="1C6A7EB8"/>
    <w:rsid w:val="1C6F7772"/>
    <w:rsid w:val="1C8048E4"/>
    <w:rsid w:val="1C975071"/>
    <w:rsid w:val="1CA06721"/>
    <w:rsid w:val="1CAF217E"/>
    <w:rsid w:val="1CB16A0E"/>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E7954"/>
    <w:rsid w:val="1EF068EE"/>
    <w:rsid w:val="1F142094"/>
    <w:rsid w:val="1F1651FE"/>
    <w:rsid w:val="1F322DC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DC0AA4"/>
    <w:rsid w:val="23E32BB3"/>
    <w:rsid w:val="23E7405F"/>
    <w:rsid w:val="23EE6260"/>
    <w:rsid w:val="242A22D5"/>
    <w:rsid w:val="244760C4"/>
    <w:rsid w:val="246951E8"/>
    <w:rsid w:val="246E70C6"/>
    <w:rsid w:val="247E463A"/>
    <w:rsid w:val="24801A6A"/>
    <w:rsid w:val="248955A8"/>
    <w:rsid w:val="24AD076B"/>
    <w:rsid w:val="24C31C7A"/>
    <w:rsid w:val="24CF70E6"/>
    <w:rsid w:val="24E41F9F"/>
    <w:rsid w:val="24EE164A"/>
    <w:rsid w:val="250709D7"/>
    <w:rsid w:val="2535301F"/>
    <w:rsid w:val="25410195"/>
    <w:rsid w:val="255E53C7"/>
    <w:rsid w:val="2579321E"/>
    <w:rsid w:val="25826E53"/>
    <w:rsid w:val="25847256"/>
    <w:rsid w:val="25866F2C"/>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A67D0"/>
    <w:rsid w:val="273A69A0"/>
    <w:rsid w:val="27561FDD"/>
    <w:rsid w:val="276D18EC"/>
    <w:rsid w:val="27833035"/>
    <w:rsid w:val="278F296A"/>
    <w:rsid w:val="27952A05"/>
    <w:rsid w:val="279A72ED"/>
    <w:rsid w:val="27B103D2"/>
    <w:rsid w:val="27CA37BD"/>
    <w:rsid w:val="27DC3C60"/>
    <w:rsid w:val="27DC4D54"/>
    <w:rsid w:val="27DD4F57"/>
    <w:rsid w:val="27DE59C8"/>
    <w:rsid w:val="28005F8C"/>
    <w:rsid w:val="280310D9"/>
    <w:rsid w:val="28032FC3"/>
    <w:rsid w:val="28440FCA"/>
    <w:rsid w:val="285955EF"/>
    <w:rsid w:val="285F2A2A"/>
    <w:rsid w:val="289E4CE4"/>
    <w:rsid w:val="28A22EF7"/>
    <w:rsid w:val="28BF5C29"/>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A0F8E"/>
    <w:rsid w:val="2B8354EB"/>
    <w:rsid w:val="2B88624E"/>
    <w:rsid w:val="2B8A13A4"/>
    <w:rsid w:val="2BCF1947"/>
    <w:rsid w:val="2BD01DBA"/>
    <w:rsid w:val="2BE240B0"/>
    <w:rsid w:val="2BE94639"/>
    <w:rsid w:val="2BFF2DBD"/>
    <w:rsid w:val="2C1F076B"/>
    <w:rsid w:val="2C2B6576"/>
    <w:rsid w:val="2C44600B"/>
    <w:rsid w:val="2C52544F"/>
    <w:rsid w:val="2C611208"/>
    <w:rsid w:val="2C6F23AC"/>
    <w:rsid w:val="2C877179"/>
    <w:rsid w:val="2C8F7F51"/>
    <w:rsid w:val="2C9B46AE"/>
    <w:rsid w:val="2CA36A3C"/>
    <w:rsid w:val="2CAE068D"/>
    <w:rsid w:val="2CCA1D08"/>
    <w:rsid w:val="2CF6246F"/>
    <w:rsid w:val="2D1C7330"/>
    <w:rsid w:val="2D6206D1"/>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3731A"/>
    <w:rsid w:val="31441803"/>
    <w:rsid w:val="316F2BEF"/>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E7697E"/>
    <w:rsid w:val="33047647"/>
    <w:rsid w:val="33083753"/>
    <w:rsid w:val="33161AFD"/>
    <w:rsid w:val="33284BA5"/>
    <w:rsid w:val="336C37AD"/>
    <w:rsid w:val="337204F4"/>
    <w:rsid w:val="338024EA"/>
    <w:rsid w:val="339E22CC"/>
    <w:rsid w:val="33A20E09"/>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94BE6"/>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6F0044"/>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29450F"/>
    <w:rsid w:val="3964335F"/>
    <w:rsid w:val="396475D3"/>
    <w:rsid w:val="39793B41"/>
    <w:rsid w:val="397A373C"/>
    <w:rsid w:val="398340D2"/>
    <w:rsid w:val="39C434D0"/>
    <w:rsid w:val="39C4511D"/>
    <w:rsid w:val="39DD054D"/>
    <w:rsid w:val="3A095087"/>
    <w:rsid w:val="3A0C6BC1"/>
    <w:rsid w:val="3A2D0D0F"/>
    <w:rsid w:val="3A3C461B"/>
    <w:rsid w:val="3A4E483B"/>
    <w:rsid w:val="3A723904"/>
    <w:rsid w:val="3A730CA2"/>
    <w:rsid w:val="3A766001"/>
    <w:rsid w:val="3A7A4256"/>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C2911FB"/>
    <w:rsid w:val="3C2D2972"/>
    <w:rsid w:val="3C6C0773"/>
    <w:rsid w:val="3C793A16"/>
    <w:rsid w:val="3C7A04BF"/>
    <w:rsid w:val="3C883F13"/>
    <w:rsid w:val="3C9F192B"/>
    <w:rsid w:val="3CDA6064"/>
    <w:rsid w:val="3CF61BD0"/>
    <w:rsid w:val="3D183852"/>
    <w:rsid w:val="3D190C9E"/>
    <w:rsid w:val="3D2A789B"/>
    <w:rsid w:val="3D307EB8"/>
    <w:rsid w:val="3D5D40AF"/>
    <w:rsid w:val="3D662831"/>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834B9"/>
    <w:rsid w:val="3E6919CE"/>
    <w:rsid w:val="3E7C3192"/>
    <w:rsid w:val="3E865D14"/>
    <w:rsid w:val="3EC50A8B"/>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2080B28"/>
    <w:rsid w:val="420F146B"/>
    <w:rsid w:val="420F6BBF"/>
    <w:rsid w:val="422A4E6A"/>
    <w:rsid w:val="42C9519A"/>
    <w:rsid w:val="42FA15F0"/>
    <w:rsid w:val="431B5D4C"/>
    <w:rsid w:val="43335817"/>
    <w:rsid w:val="433821EA"/>
    <w:rsid w:val="433F48FD"/>
    <w:rsid w:val="434635C6"/>
    <w:rsid w:val="434C38CA"/>
    <w:rsid w:val="437665D8"/>
    <w:rsid w:val="438C19B4"/>
    <w:rsid w:val="43921219"/>
    <w:rsid w:val="43921663"/>
    <w:rsid w:val="439A1E0E"/>
    <w:rsid w:val="43B86243"/>
    <w:rsid w:val="43E57EC3"/>
    <w:rsid w:val="4414155A"/>
    <w:rsid w:val="44240A76"/>
    <w:rsid w:val="44243B57"/>
    <w:rsid w:val="44285328"/>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565D9F"/>
    <w:rsid w:val="467D2180"/>
    <w:rsid w:val="46977ECC"/>
    <w:rsid w:val="469E18B6"/>
    <w:rsid w:val="46AE01DF"/>
    <w:rsid w:val="46CB5794"/>
    <w:rsid w:val="46E64178"/>
    <w:rsid w:val="46EC44A6"/>
    <w:rsid w:val="46FE6F3F"/>
    <w:rsid w:val="4708025C"/>
    <w:rsid w:val="4772178C"/>
    <w:rsid w:val="47776750"/>
    <w:rsid w:val="47872644"/>
    <w:rsid w:val="479C6E1E"/>
    <w:rsid w:val="47AB188A"/>
    <w:rsid w:val="47AD3D6D"/>
    <w:rsid w:val="47B81AB5"/>
    <w:rsid w:val="47D07020"/>
    <w:rsid w:val="47DC2D37"/>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2E3"/>
    <w:rsid w:val="499464E5"/>
    <w:rsid w:val="49C23108"/>
    <w:rsid w:val="49CE7624"/>
    <w:rsid w:val="49EE5BEF"/>
    <w:rsid w:val="49FC79CF"/>
    <w:rsid w:val="4A01056E"/>
    <w:rsid w:val="4A07754C"/>
    <w:rsid w:val="4A107A80"/>
    <w:rsid w:val="4A2F6602"/>
    <w:rsid w:val="4A3A2314"/>
    <w:rsid w:val="4A444F53"/>
    <w:rsid w:val="4A573752"/>
    <w:rsid w:val="4A675977"/>
    <w:rsid w:val="4A7B28E5"/>
    <w:rsid w:val="4A7E27AC"/>
    <w:rsid w:val="4A9A492E"/>
    <w:rsid w:val="4AB92405"/>
    <w:rsid w:val="4AE72891"/>
    <w:rsid w:val="4B204E94"/>
    <w:rsid w:val="4B4256EB"/>
    <w:rsid w:val="4B8D52C1"/>
    <w:rsid w:val="4BA40333"/>
    <w:rsid w:val="4BA459D7"/>
    <w:rsid w:val="4BB01C74"/>
    <w:rsid w:val="4BC16D70"/>
    <w:rsid w:val="4BC3380D"/>
    <w:rsid w:val="4BFD15E4"/>
    <w:rsid w:val="4C104E64"/>
    <w:rsid w:val="4C150EB3"/>
    <w:rsid w:val="4C2D3271"/>
    <w:rsid w:val="4C441C7A"/>
    <w:rsid w:val="4C4E2067"/>
    <w:rsid w:val="4C5B2BFB"/>
    <w:rsid w:val="4C6D6F98"/>
    <w:rsid w:val="4C970E6C"/>
    <w:rsid w:val="4CAB0060"/>
    <w:rsid w:val="4CB901DA"/>
    <w:rsid w:val="4CC27BF1"/>
    <w:rsid w:val="4D1C3D15"/>
    <w:rsid w:val="4D2672D0"/>
    <w:rsid w:val="4D34519D"/>
    <w:rsid w:val="4D4802D8"/>
    <w:rsid w:val="4D5525B1"/>
    <w:rsid w:val="4D692F63"/>
    <w:rsid w:val="4D724516"/>
    <w:rsid w:val="4D7F3C08"/>
    <w:rsid w:val="4D8A3572"/>
    <w:rsid w:val="4D8A5B27"/>
    <w:rsid w:val="4D913549"/>
    <w:rsid w:val="4D955073"/>
    <w:rsid w:val="4D9D6A32"/>
    <w:rsid w:val="4DA1245D"/>
    <w:rsid w:val="4DBD507B"/>
    <w:rsid w:val="4DCA5887"/>
    <w:rsid w:val="4DEF176F"/>
    <w:rsid w:val="4DF00801"/>
    <w:rsid w:val="4DF75C20"/>
    <w:rsid w:val="4E492004"/>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A71263"/>
    <w:rsid w:val="50BC550F"/>
    <w:rsid w:val="50FA0A7C"/>
    <w:rsid w:val="50FC4C9B"/>
    <w:rsid w:val="512C393A"/>
    <w:rsid w:val="51407E57"/>
    <w:rsid w:val="518101CE"/>
    <w:rsid w:val="51AC1368"/>
    <w:rsid w:val="51B026FD"/>
    <w:rsid w:val="51B61CC2"/>
    <w:rsid w:val="51BD2FA5"/>
    <w:rsid w:val="51E0790D"/>
    <w:rsid w:val="51F70286"/>
    <w:rsid w:val="52133D3E"/>
    <w:rsid w:val="521F6986"/>
    <w:rsid w:val="52205A6B"/>
    <w:rsid w:val="52434056"/>
    <w:rsid w:val="52490E66"/>
    <w:rsid w:val="52680D43"/>
    <w:rsid w:val="52763890"/>
    <w:rsid w:val="52822BA6"/>
    <w:rsid w:val="52A8615E"/>
    <w:rsid w:val="52B7108F"/>
    <w:rsid w:val="52B844A1"/>
    <w:rsid w:val="531277FD"/>
    <w:rsid w:val="532760E3"/>
    <w:rsid w:val="53326730"/>
    <w:rsid w:val="5340068B"/>
    <w:rsid w:val="53436AE4"/>
    <w:rsid w:val="535656B1"/>
    <w:rsid w:val="535F3ABD"/>
    <w:rsid w:val="53717C57"/>
    <w:rsid w:val="537F7B73"/>
    <w:rsid w:val="53BE299B"/>
    <w:rsid w:val="53BF7775"/>
    <w:rsid w:val="53C07DBE"/>
    <w:rsid w:val="53C24810"/>
    <w:rsid w:val="53D24F08"/>
    <w:rsid w:val="53D77CFC"/>
    <w:rsid w:val="53DB1FAB"/>
    <w:rsid w:val="53DB24F3"/>
    <w:rsid w:val="53E66897"/>
    <w:rsid w:val="53F51DFF"/>
    <w:rsid w:val="54166896"/>
    <w:rsid w:val="54242C30"/>
    <w:rsid w:val="54461E20"/>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506CB4"/>
    <w:rsid w:val="55997CD0"/>
    <w:rsid w:val="55AD7EF0"/>
    <w:rsid w:val="55DF1C70"/>
    <w:rsid w:val="55FD3DE5"/>
    <w:rsid w:val="560B2A63"/>
    <w:rsid w:val="562F4C93"/>
    <w:rsid w:val="563453DE"/>
    <w:rsid w:val="563F58A0"/>
    <w:rsid w:val="565613FB"/>
    <w:rsid w:val="56603C9B"/>
    <w:rsid w:val="566901E2"/>
    <w:rsid w:val="5684329A"/>
    <w:rsid w:val="56866DDF"/>
    <w:rsid w:val="56A54004"/>
    <w:rsid w:val="56FB7796"/>
    <w:rsid w:val="570A789C"/>
    <w:rsid w:val="57273CDE"/>
    <w:rsid w:val="573B1DEC"/>
    <w:rsid w:val="5767084A"/>
    <w:rsid w:val="57675486"/>
    <w:rsid w:val="576D181D"/>
    <w:rsid w:val="577E0195"/>
    <w:rsid w:val="579B080E"/>
    <w:rsid w:val="57E8419F"/>
    <w:rsid w:val="57EB1663"/>
    <w:rsid w:val="57F40803"/>
    <w:rsid w:val="57F63B81"/>
    <w:rsid w:val="57FC5DA1"/>
    <w:rsid w:val="580644E2"/>
    <w:rsid w:val="58072F49"/>
    <w:rsid w:val="581C6513"/>
    <w:rsid w:val="581F76F5"/>
    <w:rsid w:val="588D708F"/>
    <w:rsid w:val="58AF1D16"/>
    <w:rsid w:val="58D66337"/>
    <w:rsid w:val="59084B2C"/>
    <w:rsid w:val="59170AC5"/>
    <w:rsid w:val="592C4027"/>
    <w:rsid w:val="595D5FF2"/>
    <w:rsid w:val="59733355"/>
    <w:rsid w:val="597D2AC4"/>
    <w:rsid w:val="59EE3A67"/>
    <w:rsid w:val="5A1E5267"/>
    <w:rsid w:val="5A283C86"/>
    <w:rsid w:val="5A307CDA"/>
    <w:rsid w:val="5A611B69"/>
    <w:rsid w:val="5A90170F"/>
    <w:rsid w:val="5AAA4A92"/>
    <w:rsid w:val="5AD35354"/>
    <w:rsid w:val="5AD61FCC"/>
    <w:rsid w:val="5AE25BFD"/>
    <w:rsid w:val="5AE3426C"/>
    <w:rsid w:val="5B171BF0"/>
    <w:rsid w:val="5B1F2037"/>
    <w:rsid w:val="5B354342"/>
    <w:rsid w:val="5B381D57"/>
    <w:rsid w:val="5B40123C"/>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E51295"/>
    <w:rsid w:val="5D030937"/>
    <w:rsid w:val="5D0C50BA"/>
    <w:rsid w:val="5D143A15"/>
    <w:rsid w:val="5D642F90"/>
    <w:rsid w:val="5D666345"/>
    <w:rsid w:val="5D684DDB"/>
    <w:rsid w:val="5D706776"/>
    <w:rsid w:val="5D786FA9"/>
    <w:rsid w:val="5D872A8C"/>
    <w:rsid w:val="5D9C040A"/>
    <w:rsid w:val="5DC64E65"/>
    <w:rsid w:val="5DDA2135"/>
    <w:rsid w:val="5DDA7962"/>
    <w:rsid w:val="5DF67486"/>
    <w:rsid w:val="5E0A0A81"/>
    <w:rsid w:val="5E221AE7"/>
    <w:rsid w:val="5E295086"/>
    <w:rsid w:val="5E351D04"/>
    <w:rsid w:val="5E4664A1"/>
    <w:rsid w:val="5E490A33"/>
    <w:rsid w:val="5E725AA4"/>
    <w:rsid w:val="5E7C7B26"/>
    <w:rsid w:val="5EB76128"/>
    <w:rsid w:val="5EEC01A5"/>
    <w:rsid w:val="5F0A4E0E"/>
    <w:rsid w:val="5F12377E"/>
    <w:rsid w:val="5F27742B"/>
    <w:rsid w:val="5F392770"/>
    <w:rsid w:val="5F5A0902"/>
    <w:rsid w:val="5F610162"/>
    <w:rsid w:val="5F6419B5"/>
    <w:rsid w:val="5FA4213E"/>
    <w:rsid w:val="5FCD396F"/>
    <w:rsid w:val="5FFC5FF3"/>
    <w:rsid w:val="601B05A0"/>
    <w:rsid w:val="60296118"/>
    <w:rsid w:val="602C1428"/>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F5CAD"/>
    <w:rsid w:val="63C20EA0"/>
    <w:rsid w:val="63D141BD"/>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5500340"/>
    <w:rsid w:val="656246E4"/>
    <w:rsid w:val="65652954"/>
    <w:rsid w:val="656B7B22"/>
    <w:rsid w:val="657A5DAB"/>
    <w:rsid w:val="65995B5D"/>
    <w:rsid w:val="65AF0698"/>
    <w:rsid w:val="65BD51BE"/>
    <w:rsid w:val="65C7368C"/>
    <w:rsid w:val="65D756AF"/>
    <w:rsid w:val="65DA4A03"/>
    <w:rsid w:val="65DD3FD0"/>
    <w:rsid w:val="65E63217"/>
    <w:rsid w:val="65F12B73"/>
    <w:rsid w:val="65F82138"/>
    <w:rsid w:val="661776A5"/>
    <w:rsid w:val="666A3731"/>
    <w:rsid w:val="66862423"/>
    <w:rsid w:val="66CD2585"/>
    <w:rsid w:val="66FC54CA"/>
    <w:rsid w:val="673116A9"/>
    <w:rsid w:val="67320D86"/>
    <w:rsid w:val="673A4495"/>
    <w:rsid w:val="67457087"/>
    <w:rsid w:val="675B5CD2"/>
    <w:rsid w:val="675E0AD0"/>
    <w:rsid w:val="676D4A21"/>
    <w:rsid w:val="677421F7"/>
    <w:rsid w:val="678B6E29"/>
    <w:rsid w:val="67977F03"/>
    <w:rsid w:val="67B50F11"/>
    <w:rsid w:val="67D66C2F"/>
    <w:rsid w:val="67E67579"/>
    <w:rsid w:val="67EB4B84"/>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F556FC"/>
    <w:rsid w:val="691F7E2B"/>
    <w:rsid w:val="693041B5"/>
    <w:rsid w:val="694C44A6"/>
    <w:rsid w:val="69503867"/>
    <w:rsid w:val="6951504C"/>
    <w:rsid w:val="69594895"/>
    <w:rsid w:val="69694226"/>
    <w:rsid w:val="69754746"/>
    <w:rsid w:val="69835EFD"/>
    <w:rsid w:val="69960D43"/>
    <w:rsid w:val="69D0227A"/>
    <w:rsid w:val="69D41B10"/>
    <w:rsid w:val="69DB3A7C"/>
    <w:rsid w:val="69E7240F"/>
    <w:rsid w:val="69FE629B"/>
    <w:rsid w:val="6A0920FC"/>
    <w:rsid w:val="6A0F19F2"/>
    <w:rsid w:val="6A1C5EC7"/>
    <w:rsid w:val="6A205725"/>
    <w:rsid w:val="6A251F0F"/>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0542A"/>
    <w:rsid w:val="6B5E2CDA"/>
    <w:rsid w:val="6B621E0C"/>
    <w:rsid w:val="6B8030F5"/>
    <w:rsid w:val="6BAD0271"/>
    <w:rsid w:val="6BD60EEB"/>
    <w:rsid w:val="6BDF5174"/>
    <w:rsid w:val="6BE3504C"/>
    <w:rsid w:val="6BEE3CC0"/>
    <w:rsid w:val="6BF55B48"/>
    <w:rsid w:val="6BF71579"/>
    <w:rsid w:val="6BFA5804"/>
    <w:rsid w:val="6C063AF3"/>
    <w:rsid w:val="6C3E63DC"/>
    <w:rsid w:val="6C424009"/>
    <w:rsid w:val="6C596DB8"/>
    <w:rsid w:val="6C5B3716"/>
    <w:rsid w:val="6C667D0B"/>
    <w:rsid w:val="6C75435B"/>
    <w:rsid w:val="6C865580"/>
    <w:rsid w:val="6C8E7C14"/>
    <w:rsid w:val="6CA433F3"/>
    <w:rsid w:val="6CB520C1"/>
    <w:rsid w:val="6D2215A7"/>
    <w:rsid w:val="6D274691"/>
    <w:rsid w:val="6D652726"/>
    <w:rsid w:val="6D835216"/>
    <w:rsid w:val="6D9557C5"/>
    <w:rsid w:val="6DBD625E"/>
    <w:rsid w:val="6DC363D4"/>
    <w:rsid w:val="6DC808EA"/>
    <w:rsid w:val="6DC96011"/>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C3E7E"/>
    <w:rsid w:val="6F7F6239"/>
    <w:rsid w:val="6F8C13A2"/>
    <w:rsid w:val="6F8D6CDA"/>
    <w:rsid w:val="6F945EBA"/>
    <w:rsid w:val="6F9C44EC"/>
    <w:rsid w:val="6FDB71CA"/>
    <w:rsid w:val="6FE34C7A"/>
    <w:rsid w:val="6FF77399"/>
    <w:rsid w:val="70021770"/>
    <w:rsid w:val="700A7DB6"/>
    <w:rsid w:val="70200776"/>
    <w:rsid w:val="70513EC8"/>
    <w:rsid w:val="707B7F9E"/>
    <w:rsid w:val="70895462"/>
    <w:rsid w:val="70966E98"/>
    <w:rsid w:val="709F700B"/>
    <w:rsid w:val="70B756ED"/>
    <w:rsid w:val="70C23486"/>
    <w:rsid w:val="70C96F58"/>
    <w:rsid w:val="71042F43"/>
    <w:rsid w:val="71334749"/>
    <w:rsid w:val="713A506B"/>
    <w:rsid w:val="716428E7"/>
    <w:rsid w:val="717B48BA"/>
    <w:rsid w:val="71971F5C"/>
    <w:rsid w:val="719F54E8"/>
    <w:rsid w:val="71A60CB9"/>
    <w:rsid w:val="71AE72C6"/>
    <w:rsid w:val="71C43062"/>
    <w:rsid w:val="71C97BEF"/>
    <w:rsid w:val="71EF7DB4"/>
    <w:rsid w:val="71F926E9"/>
    <w:rsid w:val="720B2B10"/>
    <w:rsid w:val="721E08FF"/>
    <w:rsid w:val="723E67FF"/>
    <w:rsid w:val="72457F73"/>
    <w:rsid w:val="725D6829"/>
    <w:rsid w:val="72603A6C"/>
    <w:rsid w:val="72686E96"/>
    <w:rsid w:val="726957B4"/>
    <w:rsid w:val="72756B50"/>
    <w:rsid w:val="729D1B09"/>
    <w:rsid w:val="72A24600"/>
    <w:rsid w:val="72B573DF"/>
    <w:rsid w:val="72C00307"/>
    <w:rsid w:val="72C55392"/>
    <w:rsid w:val="72C90BA4"/>
    <w:rsid w:val="72D70BBD"/>
    <w:rsid w:val="72FD0A77"/>
    <w:rsid w:val="72FD7D17"/>
    <w:rsid w:val="7312184D"/>
    <w:rsid w:val="73385F22"/>
    <w:rsid w:val="734014F2"/>
    <w:rsid w:val="734F03EB"/>
    <w:rsid w:val="735B3EDE"/>
    <w:rsid w:val="736D0863"/>
    <w:rsid w:val="73715681"/>
    <w:rsid w:val="73810775"/>
    <w:rsid w:val="739A5D96"/>
    <w:rsid w:val="739C3EDF"/>
    <w:rsid w:val="739F60A9"/>
    <w:rsid w:val="73A47DA0"/>
    <w:rsid w:val="73B264D6"/>
    <w:rsid w:val="73B952BA"/>
    <w:rsid w:val="73CA1D68"/>
    <w:rsid w:val="73FC6A55"/>
    <w:rsid w:val="7421558E"/>
    <w:rsid w:val="743416FA"/>
    <w:rsid w:val="744557CE"/>
    <w:rsid w:val="7468109B"/>
    <w:rsid w:val="746F6684"/>
    <w:rsid w:val="74823B1B"/>
    <w:rsid w:val="74840710"/>
    <w:rsid w:val="749D5F34"/>
    <w:rsid w:val="74B449D5"/>
    <w:rsid w:val="74BB4292"/>
    <w:rsid w:val="74BF16B0"/>
    <w:rsid w:val="74C51E5D"/>
    <w:rsid w:val="74CF2B1C"/>
    <w:rsid w:val="753C00E5"/>
    <w:rsid w:val="75520CDF"/>
    <w:rsid w:val="75676DCD"/>
    <w:rsid w:val="756B4204"/>
    <w:rsid w:val="7570448A"/>
    <w:rsid w:val="7584180C"/>
    <w:rsid w:val="759A576D"/>
    <w:rsid w:val="75A06A31"/>
    <w:rsid w:val="75B77899"/>
    <w:rsid w:val="763A5ADE"/>
    <w:rsid w:val="765009E3"/>
    <w:rsid w:val="76650257"/>
    <w:rsid w:val="76855028"/>
    <w:rsid w:val="76A11DEF"/>
    <w:rsid w:val="76AB15A7"/>
    <w:rsid w:val="76AF2221"/>
    <w:rsid w:val="76BB37A0"/>
    <w:rsid w:val="76F33EDC"/>
    <w:rsid w:val="770546AF"/>
    <w:rsid w:val="772C2C13"/>
    <w:rsid w:val="7733372B"/>
    <w:rsid w:val="773D398C"/>
    <w:rsid w:val="7743694D"/>
    <w:rsid w:val="776C5209"/>
    <w:rsid w:val="77772EFA"/>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100A3F"/>
    <w:rsid w:val="7A3E45EB"/>
    <w:rsid w:val="7A5E3E55"/>
    <w:rsid w:val="7A5F5DC8"/>
    <w:rsid w:val="7A7B4C40"/>
    <w:rsid w:val="7A8228BD"/>
    <w:rsid w:val="7AA66A1C"/>
    <w:rsid w:val="7ACA4427"/>
    <w:rsid w:val="7AD67F63"/>
    <w:rsid w:val="7AE23A17"/>
    <w:rsid w:val="7AE2544A"/>
    <w:rsid w:val="7AF40F48"/>
    <w:rsid w:val="7AFF44D7"/>
    <w:rsid w:val="7B0901EE"/>
    <w:rsid w:val="7B196986"/>
    <w:rsid w:val="7B1F55DA"/>
    <w:rsid w:val="7B863F57"/>
    <w:rsid w:val="7B8837DA"/>
    <w:rsid w:val="7BB870F0"/>
    <w:rsid w:val="7BDA4BC7"/>
    <w:rsid w:val="7BE75806"/>
    <w:rsid w:val="7C3A1AFF"/>
    <w:rsid w:val="7C6161C3"/>
    <w:rsid w:val="7C7B56E0"/>
    <w:rsid w:val="7C8D12FA"/>
    <w:rsid w:val="7C935C28"/>
    <w:rsid w:val="7CA46084"/>
    <w:rsid w:val="7CA46244"/>
    <w:rsid w:val="7CB8335E"/>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3716B3"/>
    <w:rsid w:val="7E551A77"/>
    <w:rsid w:val="7E6857A1"/>
    <w:rsid w:val="7E854E68"/>
    <w:rsid w:val="7EB3525E"/>
    <w:rsid w:val="7EC6564A"/>
    <w:rsid w:val="7ED14C6F"/>
    <w:rsid w:val="7ED8706A"/>
    <w:rsid w:val="7EDD7BB2"/>
    <w:rsid w:val="7F1211AA"/>
    <w:rsid w:val="7F204C44"/>
    <w:rsid w:val="7F3E5D51"/>
    <w:rsid w:val="7F421131"/>
    <w:rsid w:val="7F6A4E0D"/>
    <w:rsid w:val="7F7F529B"/>
    <w:rsid w:val="7F930143"/>
    <w:rsid w:val="7FA46B5E"/>
    <w:rsid w:val="7FCA2A8F"/>
    <w:rsid w:val="7FD40DA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7"/>
    <w:unhideWhenUsed/>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link w:val="59"/>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semiHidden/>
    <w:qFormat/>
    <w:uiPriority w:val="99"/>
    <w:pPr>
      <w:spacing w:before="120"/>
    </w:pPr>
    <w:rPr>
      <w:rFonts w:ascii="Arial" w:hAnsi="Arial" w:cs="Arial"/>
      <w:sz w:val="24"/>
    </w:rPr>
  </w:style>
  <w:style w:type="paragraph" w:styleId="8">
    <w:name w:val="Body Text 3"/>
    <w:basedOn w:val="1"/>
    <w:next w:val="1"/>
    <w:qFormat/>
    <w:uiPriority w:val="0"/>
    <w:pPr>
      <w:spacing w:line="440" w:lineRule="exact"/>
    </w:pPr>
    <w:rPr>
      <w:color w:val="000000"/>
      <w:kern w:val="2"/>
      <w:sz w:val="21"/>
      <w:szCs w:val="20"/>
    </w:rPr>
  </w:style>
  <w:style w:type="paragraph" w:styleId="9">
    <w:name w:val="Body Text"/>
    <w:basedOn w:val="1"/>
    <w:next w:val="8"/>
    <w:link w:val="64"/>
    <w:unhideWhenUsed/>
    <w:qFormat/>
    <w:uiPriority w:val="99"/>
    <w:pPr>
      <w:spacing w:after="120"/>
    </w:pPr>
  </w:style>
  <w:style w:type="paragraph" w:styleId="10">
    <w:name w:val="Body Text Indent"/>
    <w:basedOn w:val="1"/>
    <w:next w:val="11"/>
    <w:qFormat/>
    <w:uiPriority w:val="0"/>
    <w:pPr>
      <w:ind w:firstLine="630"/>
    </w:pPr>
    <w:rPr>
      <w:rFonts w:eastAsia="楷体_GB2312"/>
      <w:sz w:val="30"/>
      <w:szCs w:val="20"/>
    </w:rPr>
  </w:style>
  <w:style w:type="paragraph" w:styleId="11">
    <w:name w:val="Body Text First Indent"/>
    <w:basedOn w:val="9"/>
    <w:next w:val="1"/>
    <w:qFormat/>
    <w:uiPriority w:val="0"/>
    <w:pPr>
      <w:spacing w:after="120"/>
      <w:ind w:firstLine="420" w:firstLineChars="100"/>
    </w:pPr>
    <w:rPr>
      <w:rFonts w:ascii="Times New Roman" w:hAnsi="Times New Roman" w:cs="Times New Roman"/>
      <w:sz w:val="21"/>
    </w:rPr>
  </w:style>
  <w:style w:type="paragraph" w:styleId="12">
    <w:name w:val="Plain Text"/>
    <w:basedOn w:val="1"/>
    <w:qFormat/>
    <w:uiPriority w:val="0"/>
    <w:rPr>
      <w:rFonts w:ascii="宋体" w:hAnsi="Courier New"/>
      <w:szCs w:val="20"/>
    </w:rPr>
  </w:style>
  <w:style w:type="paragraph" w:styleId="13">
    <w:name w:val="Body Text Indent 2"/>
    <w:basedOn w:val="1"/>
    <w:link w:val="62"/>
    <w:qFormat/>
    <w:uiPriority w:val="99"/>
    <w:pPr>
      <w:ind w:firstLine="480"/>
    </w:pPr>
    <w:rPr>
      <w:rFonts w:ascii="宋体" w:hAnsi="宋体"/>
      <w:sz w:val="30"/>
      <w:szCs w:val="24"/>
    </w:rPr>
  </w:style>
  <w:style w:type="paragraph" w:styleId="14">
    <w:name w:val="Balloon Text"/>
    <w:basedOn w:val="1"/>
    <w:link w:val="58"/>
    <w:unhideWhenUsed/>
    <w:qFormat/>
    <w:uiPriority w:val="99"/>
    <w:rPr>
      <w:sz w:val="18"/>
      <w:szCs w:val="18"/>
    </w:rPr>
  </w:style>
  <w:style w:type="paragraph" w:styleId="15">
    <w:name w:val="footer"/>
    <w:basedOn w:val="1"/>
    <w:link w:val="82"/>
    <w:unhideWhenUsed/>
    <w:qFormat/>
    <w:uiPriority w:val="99"/>
    <w:pPr>
      <w:tabs>
        <w:tab w:val="center" w:pos="4153"/>
        <w:tab w:val="right" w:pos="8306"/>
      </w:tabs>
      <w:snapToGrid w:val="0"/>
      <w:jc w:val="left"/>
    </w:pPr>
    <w:rPr>
      <w:sz w:val="18"/>
      <w:szCs w:val="18"/>
    </w:rPr>
  </w:style>
  <w:style w:type="paragraph" w:styleId="16">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footnote text"/>
    <w:basedOn w:val="1"/>
    <w:qFormat/>
    <w:uiPriority w:val="0"/>
    <w:pPr>
      <w:adjustRightInd w:val="0"/>
      <w:spacing w:line="315" w:lineRule="atLeast"/>
      <w:textAlignment w:val="baseline"/>
    </w:pPr>
    <w:rPr>
      <w:rFonts w:ascii="宋体" w:hAnsi="宋体"/>
      <w:sz w:val="18"/>
      <w:szCs w:val="18"/>
    </w:rPr>
  </w:style>
  <w:style w:type="paragraph" w:styleId="19">
    <w:name w:val="toc 2"/>
    <w:basedOn w:val="1"/>
    <w:next w:val="1"/>
    <w:semiHidden/>
    <w:unhideWhenUsed/>
    <w:qFormat/>
    <w:uiPriority w:val="39"/>
    <w:pPr>
      <w:ind w:left="420" w:leftChars="200"/>
    </w:pPr>
  </w:style>
  <w:style w:type="paragraph" w:styleId="20">
    <w:name w:val="HTML Preformatted"/>
    <w:basedOn w:val="1"/>
    <w:link w:val="81"/>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atLeast"/>
      <w:ind w:left="0" w:right="0"/>
      <w:jc w:val="left"/>
    </w:pPr>
    <w:rPr>
      <w:rFonts w:ascii="Arial" w:hAnsi="Arial" w:eastAsia="宋体" w:cs="Arial"/>
      <w:kern w:val="0"/>
      <w:sz w:val="28"/>
      <w:szCs w:val="28"/>
      <w:lang w:val="en-US" w:eastAsia="zh-CN" w:bidi="ar"/>
    </w:rPr>
  </w:style>
  <w:style w:type="paragraph" w:styleId="21">
    <w:name w:val="Normal (Web)"/>
    <w:basedOn w:val="1"/>
    <w:link w:val="6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2">
    <w:name w:val="Title"/>
    <w:basedOn w:val="1"/>
    <w:next w:val="1"/>
    <w:link w:val="65"/>
    <w:qFormat/>
    <w:uiPriority w:val="0"/>
    <w:pPr>
      <w:jc w:val="center"/>
    </w:pPr>
    <w:rPr>
      <w:rFonts w:ascii="宋体" w:hAnsi="宋体" w:cs="Times New Roman"/>
      <w:b/>
      <w:sz w:val="32"/>
      <w:szCs w:val="24"/>
    </w:rPr>
  </w:style>
  <w:style w:type="paragraph" w:styleId="23">
    <w:name w:val="Body Text First Indent 2"/>
    <w:basedOn w:val="10"/>
    <w:next w:val="1"/>
    <w:qFormat/>
    <w:uiPriority w:val="0"/>
    <w:pPr>
      <w:ind w:firstLine="420" w:firstLineChars="200"/>
    </w:pPr>
    <w:rPr>
      <w:kern w:val="0"/>
      <w:sz w:val="20"/>
      <w:szCs w:val="24"/>
    </w:rPr>
  </w:style>
  <w:style w:type="table" w:styleId="25">
    <w:name w:val="Table Grid"/>
    <w:basedOn w:val="24"/>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basedOn w:val="26"/>
    <w:qFormat/>
    <w:uiPriority w:val="0"/>
  </w:style>
  <w:style w:type="character" w:styleId="29">
    <w:name w:val="Hyperlink"/>
    <w:unhideWhenUsed/>
    <w:qFormat/>
    <w:uiPriority w:val="99"/>
    <w:rPr>
      <w:color w:val="0000FF"/>
      <w:u w:val="single"/>
    </w:rPr>
  </w:style>
  <w:style w:type="character" w:styleId="30">
    <w:name w:val="annotation reference"/>
    <w:basedOn w:val="26"/>
    <w:semiHidden/>
    <w:unhideWhenUsed/>
    <w:qFormat/>
    <w:uiPriority w:val="99"/>
    <w:rPr>
      <w:sz w:val="21"/>
      <w:szCs w:val="21"/>
    </w:rPr>
  </w:style>
  <w:style w:type="paragraph" w:customStyle="1" w:styleId="31">
    <w:name w:val="TOAHeading"/>
    <w:basedOn w:val="1"/>
    <w:next w:val="1"/>
    <w:qFormat/>
    <w:uiPriority w:val="0"/>
    <w:pPr>
      <w:spacing w:before="120"/>
      <w:jc w:val="both"/>
      <w:textAlignment w:val="baseline"/>
    </w:pPr>
    <w:rPr>
      <w:rFonts w:ascii="Arial" w:hAnsi="Arial" w:eastAsia="仿宋"/>
      <w:kern w:val="2"/>
      <w:sz w:val="24"/>
      <w:szCs w:val="20"/>
      <w:lang w:val="en-US" w:eastAsia="zh-CN" w:bidi="ar-SA"/>
    </w:rPr>
  </w:style>
  <w:style w:type="paragraph" w:styleId="32">
    <w:name w:val="Quote"/>
    <w:basedOn w:val="1"/>
    <w:next w:val="1"/>
    <w:qFormat/>
    <w:uiPriority w:val="29"/>
    <w:pPr>
      <w:spacing w:beforeLines="50" w:afterLines="50" w:line="360" w:lineRule="auto"/>
    </w:pPr>
    <w:rPr>
      <w:i/>
      <w:iCs/>
      <w:color w:val="000000"/>
      <w:sz w:val="21"/>
      <w:szCs w:val="24"/>
      <w:lang w:val="zh-CN"/>
    </w:rPr>
  </w:style>
  <w:style w:type="paragraph" w:customStyle="1" w:styleId="3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Char"/>
    <w:basedOn w:val="1"/>
    <w:qFormat/>
    <w:uiPriority w:val="0"/>
    <w:pPr>
      <w:spacing w:line="240" w:lineRule="atLeast"/>
      <w:ind w:left="420" w:firstLine="420"/>
    </w:pPr>
    <w:rPr>
      <w:rFonts w:cs="Times New Roman"/>
      <w:kern w:val="0"/>
      <w:szCs w:val="21"/>
    </w:rPr>
  </w:style>
  <w:style w:type="paragraph" w:customStyle="1" w:styleId="35">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6">
    <w:name w:val="Char1"/>
    <w:basedOn w:val="1"/>
    <w:qFormat/>
    <w:uiPriority w:val="0"/>
    <w:pPr>
      <w:spacing w:line="240" w:lineRule="atLeast"/>
      <w:ind w:left="420" w:firstLine="420"/>
    </w:pPr>
    <w:rPr>
      <w:rFonts w:cs="Times New Roman"/>
      <w:kern w:val="0"/>
      <w:szCs w:val="21"/>
    </w:rPr>
  </w:style>
  <w:style w:type="paragraph" w:customStyle="1" w:styleId="37">
    <w:name w:val="列出段落1"/>
    <w:basedOn w:val="1"/>
    <w:qFormat/>
    <w:uiPriority w:val="99"/>
    <w:pPr>
      <w:ind w:firstLine="420" w:firstLineChars="200"/>
    </w:pPr>
  </w:style>
  <w:style w:type="paragraph" w:customStyle="1" w:styleId="38">
    <w:name w:val="WPSOffice手动目录 1"/>
    <w:qFormat/>
    <w:uiPriority w:val="0"/>
    <w:rPr>
      <w:rFonts w:ascii="Calibri" w:hAnsi="Calibri" w:eastAsia="宋体" w:cs="Times New Roman"/>
      <w:lang w:val="en-US" w:eastAsia="zh-CN" w:bidi="ar-SA"/>
    </w:rPr>
  </w:style>
  <w:style w:type="paragraph" w:customStyle="1" w:styleId="39">
    <w:name w:val="WPSOffice手动目录 2"/>
    <w:qFormat/>
    <w:uiPriority w:val="0"/>
    <w:pPr>
      <w:ind w:left="200" w:leftChars="200"/>
    </w:pPr>
    <w:rPr>
      <w:rFonts w:ascii="Calibri" w:hAnsi="Calibri" w:eastAsia="宋体" w:cs="Times New Roman"/>
      <w:lang w:val="en-US" w:eastAsia="zh-CN" w:bidi="ar-SA"/>
    </w:rPr>
  </w:style>
  <w:style w:type="paragraph" w:customStyle="1" w:styleId="40">
    <w:name w:val="Char2"/>
    <w:basedOn w:val="1"/>
    <w:qFormat/>
    <w:uiPriority w:val="0"/>
    <w:pPr>
      <w:spacing w:line="240" w:lineRule="atLeast"/>
      <w:ind w:left="420" w:firstLine="420"/>
    </w:pPr>
    <w:rPr>
      <w:rFonts w:cs="Times New Roman"/>
      <w:kern w:val="0"/>
      <w:szCs w:val="21"/>
    </w:rPr>
  </w:style>
  <w:style w:type="paragraph" w:customStyle="1" w:styleId="41">
    <w:name w:val="Char3"/>
    <w:basedOn w:val="1"/>
    <w:qFormat/>
    <w:uiPriority w:val="0"/>
    <w:pPr>
      <w:spacing w:line="240" w:lineRule="atLeast"/>
      <w:ind w:left="420" w:firstLine="420"/>
    </w:pPr>
    <w:rPr>
      <w:rFonts w:cs="Times New Roman"/>
      <w:kern w:val="0"/>
      <w:szCs w:val="21"/>
    </w:rPr>
  </w:style>
  <w:style w:type="paragraph" w:customStyle="1" w:styleId="42">
    <w:name w:val="采购二级"/>
    <w:basedOn w:val="1"/>
    <w:link w:val="60"/>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3">
    <w:name w:val="Char4"/>
    <w:basedOn w:val="1"/>
    <w:qFormat/>
    <w:uiPriority w:val="0"/>
    <w:pPr>
      <w:spacing w:line="240" w:lineRule="atLeast"/>
      <w:ind w:left="420" w:firstLine="420"/>
    </w:pPr>
    <w:rPr>
      <w:rFonts w:cs="Times New Roman"/>
      <w:kern w:val="0"/>
      <w:szCs w:val="21"/>
    </w:rPr>
  </w:style>
  <w:style w:type="paragraph" w:customStyle="1" w:styleId="44">
    <w:name w:val="Char5"/>
    <w:basedOn w:val="1"/>
    <w:qFormat/>
    <w:uiPriority w:val="0"/>
    <w:pPr>
      <w:spacing w:line="240" w:lineRule="atLeast"/>
      <w:ind w:left="420" w:firstLine="420"/>
    </w:pPr>
    <w:rPr>
      <w:rFonts w:cs="Times New Roman"/>
      <w:kern w:val="0"/>
      <w:szCs w:val="21"/>
    </w:rPr>
  </w:style>
  <w:style w:type="paragraph" w:customStyle="1" w:styleId="45">
    <w:name w:val="Char6"/>
    <w:basedOn w:val="1"/>
    <w:qFormat/>
    <w:uiPriority w:val="0"/>
    <w:pPr>
      <w:spacing w:line="240" w:lineRule="atLeast"/>
      <w:ind w:left="420" w:firstLine="420"/>
    </w:pPr>
    <w:rPr>
      <w:rFonts w:cs="Times New Roman"/>
      <w:kern w:val="0"/>
      <w:szCs w:val="21"/>
    </w:rPr>
  </w:style>
  <w:style w:type="paragraph" w:customStyle="1" w:styleId="46">
    <w:name w:val="Char7"/>
    <w:basedOn w:val="1"/>
    <w:qFormat/>
    <w:uiPriority w:val="0"/>
    <w:pPr>
      <w:spacing w:line="240" w:lineRule="atLeast"/>
      <w:ind w:left="420" w:firstLine="420"/>
    </w:pPr>
    <w:rPr>
      <w:rFonts w:cs="Times New Roman"/>
      <w:kern w:val="0"/>
      <w:szCs w:val="21"/>
    </w:rPr>
  </w:style>
  <w:style w:type="paragraph" w:customStyle="1" w:styleId="47">
    <w:name w:val="Char8"/>
    <w:basedOn w:val="1"/>
    <w:qFormat/>
    <w:uiPriority w:val="0"/>
    <w:pPr>
      <w:spacing w:line="240" w:lineRule="atLeast"/>
      <w:ind w:left="420" w:firstLine="420"/>
    </w:pPr>
    <w:rPr>
      <w:rFonts w:cs="Times New Roman"/>
      <w:kern w:val="0"/>
      <w:szCs w:val="21"/>
    </w:rPr>
  </w:style>
  <w:style w:type="paragraph" w:customStyle="1" w:styleId="48">
    <w:name w:val="Char9"/>
    <w:basedOn w:val="1"/>
    <w:qFormat/>
    <w:uiPriority w:val="0"/>
    <w:pPr>
      <w:spacing w:line="240" w:lineRule="atLeast"/>
      <w:ind w:left="420" w:firstLine="420"/>
    </w:pPr>
    <w:rPr>
      <w:rFonts w:cs="Times New Roman"/>
      <w:kern w:val="0"/>
      <w:szCs w:val="21"/>
    </w:rPr>
  </w:style>
  <w:style w:type="paragraph" w:customStyle="1" w:styleId="49">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50">
    <w:name w:val="列出段落2"/>
    <w:basedOn w:val="1"/>
    <w:qFormat/>
    <w:uiPriority w:val="0"/>
    <w:pPr>
      <w:ind w:firstLine="420" w:firstLineChars="200"/>
    </w:pPr>
    <w:rPr>
      <w:rFonts w:cs="Times New Roman"/>
      <w:szCs w:val="21"/>
    </w:rPr>
  </w:style>
  <w:style w:type="paragraph" w:customStyle="1" w:styleId="51">
    <w:name w:val="列出段落3"/>
    <w:basedOn w:val="1"/>
    <w:unhideWhenUsed/>
    <w:qFormat/>
    <w:uiPriority w:val="99"/>
    <w:pPr>
      <w:ind w:firstLine="420" w:firstLineChars="200"/>
    </w:pPr>
  </w:style>
  <w:style w:type="paragraph" w:customStyle="1" w:styleId="52">
    <w:name w:val="Char Char Char Char Char Char Char"/>
    <w:basedOn w:val="1"/>
    <w:qFormat/>
    <w:uiPriority w:val="0"/>
    <w:rPr>
      <w:rFonts w:ascii="Times New Roman" w:hAnsi="Times New Roman" w:cs="Times New Roman"/>
      <w:szCs w:val="24"/>
    </w:rPr>
  </w:style>
  <w:style w:type="paragraph" w:customStyle="1" w:styleId="53">
    <w:name w:val="Char Char Char Char Char Char Char1"/>
    <w:basedOn w:val="1"/>
    <w:qFormat/>
    <w:uiPriority w:val="0"/>
    <w:rPr>
      <w:rFonts w:ascii="Times New Roman" w:hAnsi="Times New Roman" w:cs="Times New Roman"/>
      <w:szCs w:val="24"/>
    </w:rPr>
  </w:style>
  <w:style w:type="character" w:customStyle="1" w:styleId="54">
    <w:name w:val="页眉 字符"/>
    <w:link w:val="16"/>
    <w:qFormat/>
    <w:uiPriority w:val="99"/>
    <w:rPr>
      <w:sz w:val="18"/>
      <w:szCs w:val="18"/>
    </w:rPr>
  </w:style>
  <w:style w:type="character" w:customStyle="1" w:styleId="55">
    <w:name w:val="页脚 字符"/>
    <w:link w:val="15"/>
    <w:qFormat/>
    <w:uiPriority w:val="99"/>
    <w:rPr>
      <w:sz w:val="18"/>
      <w:szCs w:val="18"/>
    </w:rPr>
  </w:style>
  <w:style w:type="character" w:customStyle="1" w:styleId="56">
    <w:name w:val="标题 1 字符"/>
    <w:link w:val="3"/>
    <w:qFormat/>
    <w:uiPriority w:val="9"/>
    <w:rPr>
      <w:b/>
      <w:bCs/>
      <w:kern w:val="44"/>
      <w:sz w:val="44"/>
      <w:szCs w:val="44"/>
    </w:rPr>
  </w:style>
  <w:style w:type="character" w:customStyle="1" w:styleId="57">
    <w:name w:val="标题 2 字符"/>
    <w:link w:val="4"/>
    <w:qFormat/>
    <w:uiPriority w:val="9"/>
    <w:rPr>
      <w:rFonts w:ascii="Cambria" w:hAnsi="Cambria" w:eastAsia="宋体" w:cs="黑体"/>
      <w:b/>
      <w:bCs/>
      <w:sz w:val="32"/>
      <w:szCs w:val="32"/>
    </w:rPr>
  </w:style>
  <w:style w:type="character" w:customStyle="1" w:styleId="58">
    <w:name w:val="批注框文本 字符"/>
    <w:link w:val="14"/>
    <w:semiHidden/>
    <w:qFormat/>
    <w:uiPriority w:val="99"/>
    <w:rPr>
      <w:sz w:val="18"/>
      <w:szCs w:val="18"/>
    </w:rPr>
  </w:style>
  <w:style w:type="character" w:customStyle="1" w:styleId="59">
    <w:name w:val="标题 3 字符"/>
    <w:link w:val="2"/>
    <w:qFormat/>
    <w:uiPriority w:val="9"/>
    <w:rPr>
      <w:b/>
      <w:bCs/>
      <w:sz w:val="32"/>
      <w:szCs w:val="32"/>
    </w:rPr>
  </w:style>
  <w:style w:type="character" w:customStyle="1" w:styleId="60">
    <w:name w:val="采购二级 Char"/>
    <w:link w:val="42"/>
    <w:qFormat/>
    <w:locked/>
    <w:uiPriority w:val="0"/>
    <w:rPr>
      <w:rFonts w:ascii="仿宋" w:hAnsi="仿宋" w:eastAsia="仿宋"/>
      <w:b/>
      <w:kern w:val="2"/>
      <w:sz w:val="24"/>
      <w:szCs w:val="24"/>
    </w:rPr>
  </w:style>
  <w:style w:type="character" w:customStyle="1" w:styleId="61">
    <w:name w:val="普通(网站) 字符"/>
    <w:link w:val="21"/>
    <w:qFormat/>
    <w:uiPriority w:val="0"/>
    <w:rPr>
      <w:rFonts w:ascii="宋体" w:hAnsi="宋体" w:cs="宋体"/>
      <w:color w:val="000000"/>
      <w:sz w:val="24"/>
      <w:szCs w:val="24"/>
    </w:rPr>
  </w:style>
  <w:style w:type="character" w:customStyle="1" w:styleId="62">
    <w:name w:val="正文文本缩进 2 字符"/>
    <w:link w:val="13"/>
    <w:qFormat/>
    <w:locked/>
    <w:uiPriority w:val="99"/>
    <w:rPr>
      <w:rFonts w:ascii="宋体" w:hAnsi="宋体"/>
      <w:kern w:val="2"/>
      <w:sz w:val="30"/>
      <w:szCs w:val="24"/>
    </w:rPr>
  </w:style>
  <w:style w:type="character" w:customStyle="1" w:styleId="63">
    <w:name w:val="正文文本缩进 2 Char1"/>
    <w:semiHidden/>
    <w:qFormat/>
    <w:uiPriority w:val="99"/>
    <w:rPr>
      <w:kern w:val="2"/>
      <w:sz w:val="21"/>
      <w:szCs w:val="22"/>
    </w:rPr>
  </w:style>
  <w:style w:type="character" w:customStyle="1" w:styleId="64">
    <w:name w:val="正文文本 字符"/>
    <w:link w:val="9"/>
    <w:qFormat/>
    <w:uiPriority w:val="99"/>
    <w:rPr>
      <w:kern w:val="2"/>
      <w:sz w:val="21"/>
      <w:szCs w:val="22"/>
    </w:rPr>
  </w:style>
  <w:style w:type="character" w:customStyle="1" w:styleId="65">
    <w:name w:val="标题 字符"/>
    <w:link w:val="22"/>
    <w:qFormat/>
    <w:uiPriority w:val="0"/>
    <w:rPr>
      <w:rFonts w:ascii="宋体" w:hAnsi="宋体"/>
      <w:b/>
      <w:kern w:val="2"/>
      <w:sz w:val="32"/>
      <w:szCs w:val="24"/>
    </w:rPr>
  </w:style>
  <w:style w:type="character" w:customStyle="1" w:styleId="66">
    <w:name w:val="font21"/>
    <w:qFormat/>
    <w:uiPriority w:val="0"/>
    <w:rPr>
      <w:rFonts w:hint="eastAsia" w:ascii="宋体" w:hAnsi="宋体" w:eastAsia="宋体" w:cs="宋体"/>
      <w:color w:val="000000"/>
      <w:sz w:val="24"/>
      <w:szCs w:val="24"/>
      <w:u w:val="none"/>
    </w:rPr>
  </w:style>
  <w:style w:type="paragraph" w:customStyle="1" w:styleId="67">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8">
    <w:name w:val="font11"/>
    <w:qFormat/>
    <w:uiPriority w:val="0"/>
    <w:rPr>
      <w:rFonts w:hint="eastAsia" w:ascii="宋体" w:hAnsi="宋体" w:eastAsia="宋体" w:cs="宋体"/>
      <w:color w:val="FF0000"/>
      <w:sz w:val="21"/>
      <w:szCs w:val="21"/>
      <w:u w:val="none"/>
    </w:rPr>
  </w:style>
  <w:style w:type="character" w:customStyle="1" w:styleId="69">
    <w:name w:val="font01"/>
    <w:qFormat/>
    <w:uiPriority w:val="0"/>
    <w:rPr>
      <w:rFonts w:hint="eastAsia" w:ascii="宋体" w:hAnsi="宋体" w:eastAsia="宋体" w:cs="宋体"/>
      <w:color w:val="000000"/>
      <w:sz w:val="21"/>
      <w:szCs w:val="21"/>
      <w:u w:val="none"/>
    </w:rPr>
  </w:style>
  <w:style w:type="character" w:customStyle="1" w:styleId="70">
    <w:name w:val="font51"/>
    <w:qFormat/>
    <w:uiPriority w:val="0"/>
    <w:rPr>
      <w:rFonts w:hint="eastAsia" w:ascii="仿宋" w:hAnsi="仿宋" w:eastAsia="仿宋" w:cs="仿宋"/>
      <w:color w:val="000000"/>
      <w:sz w:val="24"/>
      <w:szCs w:val="24"/>
      <w:u w:val="none"/>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font61"/>
    <w:qFormat/>
    <w:uiPriority w:val="0"/>
    <w:rPr>
      <w:rFonts w:hint="eastAsia" w:ascii="仿宋" w:hAnsi="仿宋" w:eastAsia="仿宋" w:cs="仿宋"/>
      <w:color w:val="000000"/>
      <w:sz w:val="24"/>
      <w:szCs w:val="24"/>
      <w:u w:val="none"/>
    </w:rPr>
  </w:style>
  <w:style w:type="character" w:customStyle="1" w:styleId="73">
    <w:name w:val="font71"/>
    <w:qFormat/>
    <w:uiPriority w:val="0"/>
    <w:rPr>
      <w:rFonts w:hint="eastAsia" w:ascii="仿宋" w:hAnsi="仿宋" w:eastAsia="仿宋" w:cs="仿宋"/>
      <w:b/>
      <w:color w:val="000000"/>
      <w:sz w:val="24"/>
      <w:szCs w:val="24"/>
      <w:u w:val="none"/>
    </w:rPr>
  </w:style>
  <w:style w:type="character" w:customStyle="1" w:styleId="74">
    <w:name w:val="font81"/>
    <w:qFormat/>
    <w:uiPriority w:val="0"/>
    <w:rPr>
      <w:rFonts w:hint="eastAsia" w:ascii="宋体" w:hAnsi="宋体" w:eastAsia="宋体" w:cs="宋体"/>
      <w:b/>
      <w:color w:val="FF0000"/>
      <w:sz w:val="24"/>
      <w:szCs w:val="24"/>
      <w:u w:val="none"/>
    </w:rPr>
  </w:style>
  <w:style w:type="paragraph" w:customStyle="1" w:styleId="75">
    <w:name w:val="正文_0"/>
    <w:basedOn w:val="1"/>
    <w:qFormat/>
    <w:uiPriority w:val="0"/>
    <w:rPr>
      <w:rFonts w:ascii="Times New Roman" w:hAnsi="Times New Roman" w:cs="Times New Roman"/>
      <w:szCs w:val="20"/>
    </w:rPr>
  </w:style>
  <w:style w:type="character" w:customStyle="1" w:styleId="76">
    <w:name w:val="NormalCharacter"/>
    <w:qFormat/>
    <w:uiPriority w:val="0"/>
    <w:rPr>
      <w:rFonts w:ascii="Calibri" w:hAnsi="Calibri" w:eastAsia="宋体" w:cs="黑体"/>
      <w:kern w:val="2"/>
      <w:sz w:val="21"/>
      <w:szCs w:val="22"/>
      <w:lang w:val="en-US" w:eastAsia="zh-CN" w:bidi="ar-SA"/>
    </w:rPr>
  </w:style>
  <w:style w:type="paragraph" w:customStyle="1" w:styleId="77">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8">
    <w:name w:val="Table Paragraph"/>
    <w:basedOn w:val="1"/>
    <w:qFormat/>
    <w:uiPriority w:val="1"/>
    <w:pPr>
      <w:jc w:val="center"/>
    </w:pPr>
  </w:style>
  <w:style w:type="paragraph" w:styleId="79">
    <w:name w:val="List Paragraph"/>
    <w:basedOn w:val="1"/>
    <w:qFormat/>
    <w:uiPriority w:val="34"/>
    <w:pPr>
      <w:ind w:left="520" w:firstLine="419"/>
    </w:pPr>
  </w:style>
  <w:style w:type="paragraph" w:customStyle="1" w:styleId="80">
    <w:name w:val="xl50"/>
    <w:basedOn w:val="1"/>
    <w:qFormat/>
    <w:uiPriority w:val="0"/>
    <w:pPr>
      <w:keepNext w:val="0"/>
      <w:keepLines w:val="0"/>
      <w:widowControl/>
      <w:suppressLineNumbers w:val="0"/>
      <w:pBdr>
        <w:top w:val="none" w:color="auto" w:sz="0" w:space="0"/>
        <w:left w:val="single" w:color="auto" w:sz="4" w:space="0"/>
        <w:bottom w:val="single" w:color="auto" w:sz="4" w:space="0"/>
        <w:right w:val="single" w:color="auto" w:sz="4" w:space="0"/>
      </w:pBdr>
      <w:spacing w:before="0" w:beforeAutospacing="1" w:after="0" w:afterAutospacing="1"/>
      <w:ind w:left="0" w:right="0"/>
      <w:jc w:val="center"/>
    </w:pPr>
    <w:rPr>
      <w:rFonts w:hint="default" w:ascii="Arial Unicode MS" w:hAnsi="Arial Unicode MS" w:eastAsia="宋体" w:cs="Times New Roman"/>
      <w:kern w:val="0"/>
      <w:sz w:val="20"/>
      <w:szCs w:val="20"/>
      <w:lang w:val="en-US" w:eastAsia="zh-CN" w:bidi="ar"/>
    </w:rPr>
  </w:style>
  <w:style w:type="character" w:customStyle="1" w:styleId="81">
    <w:name w:val="HTML 预设格式 Char"/>
    <w:basedOn w:val="26"/>
    <w:link w:val="20"/>
    <w:qFormat/>
    <w:uiPriority w:val="0"/>
    <w:rPr>
      <w:rFonts w:hint="default" w:ascii="Arial" w:hAnsi="Arial" w:cs="Arial"/>
      <w:sz w:val="28"/>
      <w:szCs w:val="28"/>
    </w:rPr>
  </w:style>
  <w:style w:type="character" w:customStyle="1" w:styleId="82">
    <w:name w:val="页脚 Char"/>
    <w:basedOn w:val="26"/>
    <w:link w:val="15"/>
    <w:qFormat/>
    <w:uiPriority w:val="0"/>
    <w:rPr>
      <w:kern w:val="2"/>
      <w:sz w:val="18"/>
      <w:szCs w:val="18"/>
    </w:rPr>
  </w:style>
  <w:style w:type="table" w:customStyle="1" w:styleId="8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27795</Words>
  <Characters>29373</Characters>
  <Lines>227</Lines>
  <Paragraphs>64</Paragraphs>
  <TotalTime>14</TotalTime>
  <ScaleCrop>false</ScaleCrop>
  <LinksUpToDate>false</LinksUpToDate>
  <CharactersWithSpaces>31427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2022</cp:lastModifiedBy>
  <cp:lastPrinted>2021-04-14T04:10:00Z</cp:lastPrinted>
  <dcterms:modified xsi:type="dcterms:W3CDTF">2022-06-23T02:55:06Z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6F08A37238804E6080C7AB777D29A29C</vt:lpwstr>
  </property>
</Properties>
</file>