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color w:val="auto"/>
          <w:sz w:val="52"/>
        </w:rPr>
      </w:pPr>
    </w:p>
    <w:p>
      <w:pPr>
        <w:spacing w:line="560" w:lineRule="exact"/>
        <w:ind w:firstLine="883" w:firstLineChars="200"/>
        <w:rPr>
          <w:rFonts w:ascii="仿宋" w:hAnsi="仿宋" w:eastAsia="仿宋"/>
          <w:b/>
          <w:bCs/>
          <w:color w:val="auto"/>
          <w:sz w:val="44"/>
          <w:szCs w:val="44"/>
        </w:rPr>
      </w:pPr>
      <w:r>
        <w:rPr>
          <w:rFonts w:hint="eastAsia" w:ascii="仿宋" w:hAnsi="仿宋" w:eastAsia="仿宋"/>
          <w:b/>
          <w:bCs/>
          <w:color w:val="auto"/>
          <w:sz w:val="44"/>
          <w:szCs w:val="44"/>
        </w:rPr>
        <w:t xml:space="preserve"> </w:t>
      </w:r>
    </w:p>
    <w:p>
      <w:pPr>
        <w:spacing w:line="560" w:lineRule="exact"/>
        <w:ind w:left="86" w:leftChars="41"/>
        <w:jc w:val="center"/>
        <w:rPr>
          <w:rFonts w:ascii="黑体" w:hAnsi="黑体" w:eastAsia="黑体"/>
          <w:b/>
          <w:color w:val="auto"/>
          <w:sz w:val="44"/>
          <w:szCs w:val="44"/>
        </w:rPr>
      </w:pPr>
      <w:r>
        <w:rPr>
          <w:rFonts w:hint="eastAsia" w:ascii="黑体" w:hAnsi="黑体" w:eastAsia="黑体"/>
          <w:b/>
          <w:color w:val="auto"/>
          <w:sz w:val="44"/>
          <w:szCs w:val="44"/>
        </w:rPr>
        <w:t>昌 吉 市 政 府 采 购 中 心</w:t>
      </w: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jc w:val="center"/>
        <w:rPr>
          <w:rFonts w:ascii="仿宋" w:hAnsi="仿宋" w:eastAsia="仿宋"/>
          <w:b/>
          <w:bCs/>
          <w:color w:val="auto"/>
          <w:sz w:val="52"/>
          <w:szCs w:val="52"/>
        </w:rPr>
      </w:pPr>
      <w:r>
        <w:rPr>
          <w:rFonts w:hint="eastAsia" w:ascii="仿宋" w:hAnsi="仿宋" w:eastAsia="仿宋"/>
          <w:b/>
          <w:bCs/>
          <w:color w:val="auto"/>
          <w:sz w:val="52"/>
          <w:szCs w:val="52"/>
        </w:rPr>
        <w:t>公  开  招  标  文  件</w:t>
      </w:r>
    </w:p>
    <w:p>
      <w:pPr>
        <w:spacing w:line="560" w:lineRule="exact"/>
        <w:rPr>
          <w:rFonts w:ascii="仿宋_GB2312" w:hAnsi="宋体" w:eastAsia="仿宋_GB2312"/>
          <w:color w:val="auto"/>
          <w:sz w:val="52"/>
        </w:rPr>
      </w:pPr>
    </w:p>
    <w:p>
      <w:pPr>
        <w:spacing w:line="560" w:lineRule="exact"/>
        <w:rPr>
          <w:rFonts w:ascii="仿宋_GB2312" w:hAnsi="宋体" w:eastAsia="仿宋_GB2312"/>
          <w:color w:val="auto"/>
          <w:sz w:val="36"/>
        </w:rPr>
      </w:pPr>
    </w:p>
    <w:p>
      <w:pPr>
        <w:pStyle w:val="12"/>
        <w:spacing w:line="560" w:lineRule="exact"/>
        <w:rPr>
          <w:rFonts w:ascii="仿宋_GB2312"/>
          <w:b/>
          <w:color w:val="auto"/>
        </w:rPr>
      </w:pPr>
    </w:p>
    <w:p>
      <w:pPr>
        <w:pStyle w:val="12"/>
        <w:spacing w:line="560" w:lineRule="exact"/>
        <w:ind w:firstLine="480" w:firstLineChars="200"/>
        <w:rPr>
          <w:rFonts w:ascii="仿宋_GB2312"/>
          <w:b/>
          <w:color w:val="auto"/>
        </w:rPr>
      </w:pPr>
    </w:p>
    <w:p>
      <w:pPr>
        <w:pStyle w:val="12"/>
        <w:spacing w:line="560" w:lineRule="exact"/>
        <w:ind w:firstLine="480" w:firstLineChars="200"/>
        <w:rPr>
          <w:rFonts w:ascii="仿宋_GB2312"/>
          <w:b/>
          <w:color w:val="auto"/>
        </w:rPr>
      </w:pPr>
    </w:p>
    <w:p>
      <w:pPr>
        <w:pStyle w:val="12"/>
        <w:spacing w:line="560" w:lineRule="exact"/>
        <w:rPr>
          <w:rFonts w:ascii="仿宋_GB2312"/>
          <w:b/>
          <w:color w:val="auto"/>
        </w:rPr>
      </w:pPr>
    </w:p>
    <w:p>
      <w:pPr>
        <w:pStyle w:val="12"/>
        <w:spacing w:line="560" w:lineRule="exact"/>
        <w:rPr>
          <w:rFonts w:ascii="仿宋_GB2312"/>
          <w:b/>
          <w:color w:val="auto"/>
        </w:rPr>
      </w:pPr>
    </w:p>
    <w:p>
      <w:pPr>
        <w:spacing w:line="560" w:lineRule="exact"/>
        <w:rPr>
          <w:rFonts w:ascii="仿宋_GB2312" w:hAnsi="宋体" w:eastAsia="仿宋_GB2312"/>
          <w:b/>
          <w:color w:val="auto"/>
          <w:sz w:val="24"/>
        </w:rPr>
      </w:pPr>
    </w:p>
    <w:p>
      <w:pPr>
        <w:spacing w:line="380" w:lineRule="exact"/>
        <w:ind w:firstLine="964" w:firstLineChars="300"/>
        <w:rPr>
          <w:rFonts w:hint="default" w:ascii="宋体" w:hAnsi="宋体" w:eastAsia="仿宋" w:cs="宋体"/>
          <w:color w:val="auto"/>
          <w:sz w:val="28"/>
          <w:szCs w:val="28"/>
          <w:lang w:val="en-US" w:eastAsia="zh-CN"/>
        </w:rPr>
      </w:pPr>
      <w:r>
        <w:rPr>
          <w:rFonts w:hint="eastAsia" w:ascii="仿宋" w:hAnsi="仿宋" w:eastAsia="仿宋"/>
          <w:b/>
          <w:color w:val="auto"/>
          <w:sz w:val="32"/>
          <w:szCs w:val="32"/>
        </w:rPr>
        <w:t>项目名称：</w:t>
      </w:r>
      <w:r>
        <w:rPr>
          <w:rFonts w:hint="eastAsia" w:ascii="华文仿宋" w:hAnsi="华文仿宋" w:eastAsia="华文仿宋" w:cs="华文仿宋"/>
          <w:b/>
          <w:sz w:val="32"/>
          <w:szCs w:val="32"/>
          <w:lang w:val="en-US" w:eastAsia="zh-CN"/>
        </w:rPr>
        <w:t>昌吉市城区中水回用建设项目-机电设备购置</w:t>
      </w:r>
    </w:p>
    <w:p>
      <w:pPr>
        <w:tabs>
          <w:tab w:val="center" w:pos="4535"/>
        </w:tabs>
        <w:spacing w:line="560" w:lineRule="exact"/>
        <w:ind w:firstLine="964" w:firstLineChars="300"/>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w:t>
      </w:r>
      <w:r>
        <w:rPr>
          <w:rFonts w:hint="eastAsia" w:ascii="仿宋" w:hAnsi="仿宋" w:eastAsia="仿宋"/>
          <w:b/>
          <w:color w:val="FF0000"/>
          <w:sz w:val="32"/>
          <w:szCs w:val="32"/>
        </w:rPr>
        <w:t>CJSCG-</w:t>
      </w:r>
      <w:r>
        <w:rPr>
          <w:rFonts w:hint="eastAsia" w:ascii="仿宋" w:hAnsi="仿宋" w:eastAsia="仿宋"/>
          <w:b/>
          <w:color w:val="FF0000"/>
          <w:sz w:val="32"/>
          <w:szCs w:val="32"/>
          <w:lang w:val="en-US" w:eastAsia="zh-CN"/>
        </w:rPr>
        <w:t>HW</w:t>
      </w:r>
      <w:r>
        <w:rPr>
          <w:rFonts w:hint="eastAsia" w:ascii="仿宋" w:hAnsi="仿宋" w:eastAsia="仿宋"/>
          <w:b/>
          <w:color w:val="FF0000"/>
          <w:sz w:val="32"/>
          <w:szCs w:val="32"/>
        </w:rPr>
        <w:t>202</w:t>
      </w:r>
      <w:r>
        <w:rPr>
          <w:rFonts w:hint="eastAsia" w:ascii="仿宋" w:hAnsi="仿宋" w:eastAsia="仿宋"/>
          <w:b/>
          <w:color w:val="FF0000"/>
          <w:sz w:val="32"/>
          <w:szCs w:val="32"/>
          <w:lang w:val="en-US" w:eastAsia="zh-CN"/>
        </w:rPr>
        <w:t>2</w:t>
      </w:r>
      <w:r>
        <w:rPr>
          <w:rFonts w:hint="eastAsia" w:ascii="仿宋" w:hAnsi="仿宋" w:eastAsia="仿宋"/>
          <w:b/>
          <w:color w:val="FF0000"/>
          <w:sz w:val="32"/>
          <w:szCs w:val="32"/>
        </w:rPr>
        <w:t>-</w:t>
      </w:r>
      <w:r>
        <w:rPr>
          <w:rFonts w:hint="eastAsia" w:ascii="仿宋" w:hAnsi="仿宋" w:eastAsia="仿宋"/>
          <w:b/>
          <w:color w:val="FF0000"/>
          <w:sz w:val="32"/>
          <w:szCs w:val="32"/>
          <w:lang w:val="en-US" w:eastAsia="zh-CN"/>
        </w:rPr>
        <w:t>009A</w:t>
      </w:r>
    </w:p>
    <w:p>
      <w:pPr>
        <w:spacing w:line="560" w:lineRule="exact"/>
        <w:ind w:firstLine="964" w:firstLineChars="300"/>
        <w:rPr>
          <w:rFonts w:ascii="仿宋" w:hAnsi="仿宋" w:eastAsia="仿宋"/>
          <w:b/>
          <w:color w:val="auto"/>
          <w:sz w:val="32"/>
          <w:szCs w:val="32"/>
        </w:rPr>
      </w:pPr>
      <w:r>
        <w:rPr>
          <w:rFonts w:hint="eastAsia" w:ascii="仿宋" w:hAnsi="仿宋" w:eastAsia="仿宋"/>
          <w:b/>
          <w:color w:val="auto"/>
          <w:sz w:val="32"/>
          <w:szCs w:val="32"/>
        </w:rPr>
        <w:t>采购机构：昌吉市政府采购中心</w:t>
      </w:r>
    </w:p>
    <w:p>
      <w:pPr>
        <w:spacing w:line="560" w:lineRule="exact"/>
        <w:ind w:firstLine="964" w:firstLineChars="300"/>
        <w:rPr>
          <w:rFonts w:hint="eastAsia" w:ascii="仿宋" w:hAnsi="仿宋" w:eastAsia="仿宋"/>
          <w:b/>
          <w:color w:val="auto"/>
          <w:sz w:val="32"/>
          <w:szCs w:val="32"/>
          <w:lang w:eastAsia="zh-CN"/>
        </w:rPr>
      </w:pPr>
      <w:r>
        <w:rPr>
          <w:rFonts w:hint="eastAsia" w:ascii="仿宋" w:hAnsi="仿宋" w:eastAsia="仿宋"/>
          <w:b/>
          <w:color w:val="auto"/>
          <w:sz w:val="32"/>
          <w:szCs w:val="32"/>
        </w:rPr>
        <w:t xml:space="preserve">联 系 人： 胡察    </w:t>
      </w:r>
      <w:r>
        <w:rPr>
          <w:rFonts w:hint="eastAsia" w:ascii="仿宋" w:hAnsi="仿宋" w:eastAsia="仿宋"/>
          <w:b/>
          <w:color w:val="auto"/>
          <w:sz w:val="32"/>
          <w:szCs w:val="32"/>
          <w:lang w:eastAsia="zh-CN"/>
        </w:rPr>
        <w:t>陈宁</w:t>
      </w:r>
    </w:p>
    <w:p>
      <w:pPr>
        <w:pStyle w:val="12"/>
        <w:spacing w:line="560" w:lineRule="exact"/>
        <w:ind w:firstLine="964" w:firstLineChars="300"/>
        <w:rPr>
          <w:rFonts w:ascii="仿宋" w:hAnsi="仿宋" w:eastAsia="仿宋"/>
          <w:b/>
          <w:color w:val="auto"/>
          <w:sz w:val="32"/>
          <w:szCs w:val="32"/>
        </w:rPr>
      </w:pPr>
      <w:r>
        <w:rPr>
          <w:rFonts w:hint="eastAsia" w:ascii="仿宋" w:hAnsi="仿宋" w:eastAsia="仿宋"/>
          <w:b/>
          <w:color w:val="auto"/>
          <w:sz w:val="32"/>
          <w:szCs w:val="32"/>
        </w:rPr>
        <w:t>电话：0994-2528512</w:t>
      </w:r>
    </w:p>
    <w:p>
      <w:pPr>
        <w:pStyle w:val="12"/>
        <w:spacing w:line="560" w:lineRule="exact"/>
        <w:ind w:firstLine="964" w:firstLineChars="300"/>
        <w:rPr>
          <w:rFonts w:ascii="仿宋" w:hAnsi="仿宋" w:eastAsia="仿宋"/>
          <w:b/>
          <w:color w:val="auto"/>
          <w:sz w:val="32"/>
          <w:szCs w:val="32"/>
        </w:rPr>
      </w:pPr>
      <w:r>
        <w:rPr>
          <w:rFonts w:hint="eastAsia" w:ascii="仿宋" w:hAnsi="仿宋" w:eastAsia="仿宋"/>
          <w:b/>
          <w:color w:val="auto"/>
          <w:sz w:val="32"/>
          <w:szCs w:val="32"/>
        </w:rPr>
        <w:t>电话：0994-2528713</w:t>
      </w:r>
    </w:p>
    <w:p>
      <w:pPr>
        <w:spacing w:line="560" w:lineRule="exact"/>
        <w:rPr>
          <w:rFonts w:ascii="仿宋" w:hAnsi="仿宋" w:eastAsia="仿宋"/>
          <w:b/>
          <w:color w:val="auto"/>
          <w:sz w:val="44"/>
          <w:szCs w:val="44"/>
        </w:rPr>
      </w:pPr>
    </w:p>
    <w:p>
      <w:pPr>
        <w:spacing w:line="560" w:lineRule="exact"/>
        <w:jc w:val="center"/>
        <w:rPr>
          <w:rFonts w:ascii="黑体" w:hAnsi="黑体" w:eastAsia="黑体"/>
          <w:b/>
          <w:color w:val="auto"/>
          <w:sz w:val="44"/>
          <w:szCs w:val="44"/>
        </w:rPr>
      </w:pPr>
    </w:p>
    <w:p>
      <w:pPr>
        <w:spacing w:line="560" w:lineRule="exact"/>
        <w:jc w:val="center"/>
        <w:rPr>
          <w:rFonts w:ascii="黑体" w:hAnsi="黑体" w:eastAsia="黑体"/>
          <w:b/>
          <w:color w:val="auto"/>
          <w:sz w:val="44"/>
          <w:szCs w:val="44"/>
        </w:rPr>
      </w:pPr>
      <w:r>
        <w:rPr>
          <w:rFonts w:hint="eastAsia" w:ascii="黑体" w:hAnsi="黑体" w:eastAsia="黑体"/>
          <w:b/>
          <w:color w:val="auto"/>
          <w:sz w:val="44"/>
          <w:szCs w:val="44"/>
        </w:rPr>
        <w:t>温馨提示</w:t>
      </w:r>
    </w:p>
    <w:p>
      <w:pPr>
        <w:spacing w:line="560" w:lineRule="exact"/>
        <w:jc w:val="center"/>
        <w:rPr>
          <w:rFonts w:ascii="仿宋" w:hAnsi="仿宋" w:eastAsia="仿宋"/>
          <w:b/>
          <w:color w:val="auto"/>
          <w:sz w:val="32"/>
          <w:szCs w:val="32"/>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尊敬的投标人：</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您好！非常感谢您前来参加昌吉市政府采购中心组织的公开招标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一：请您务必仔细阅读、认真理解公开招标采购文件，尤其要对实质性条款及否决投标的条件引起高度重视。</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二：请您务必在公开招标文件递交前检查贵单位投标文件的密封及签章情况，若投标文件未按照公开招标采购文件要求密封签章的，我们将予以拒收。</w:t>
      </w:r>
    </w:p>
    <w:p>
      <w:pPr>
        <w:spacing w:line="560" w:lineRule="exact"/>
        <w:rPr>
          <w:rFonts w:hint="eastAsia" w:ascii="仿宋" w:hAnsi="仿宋" w:eastAsia="仿宋"/>
          <w:b/>
          <w:color w:val="auto"/>
          <w:sz w:val="32"/>
          <w:szCs w:val="32"/>
        </w:rPr>
      </w:pPr>
      <w:r>
        <w:rPr>
          <w:rFonts w:hint="eastAsia" w:ascii="仿宋" w:hAnsi="仿宋" w:eastAsia="仿宋"/>
          <w:b/>
          <w:color w:val="auto"/>
          <w:sz w:val="32"/>
          <w:szCs w:val="32"/>
        </w:rPr>
        <w:t xml:space="preserve">   三：评定内容均在公开招标采购文件中体现，请务必认真阅读，充分响应公开招标文件。</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四：文中“公开招标文件”为我中心印发的采购文件，“公开招标投标文件”为投标人针对此项目印制的响应文件。</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以上仅是友情提示，不作为公开招标文件的一部分，请您严格按照公开招标文件的要求做好投标文件的编制及相关招投标工作。</w:t>
      </w:r>
    </w:p>
    <w:p>
      <w:pPr>
        <w:spacing w:line="560" w:lineRule="exact"/>
        <w:jc w:val="center"/>
        <w:rPr>
          <w:rFonts w:ascii="仿宋_GB2312"/>
          <w:b/>
          <w:color w:val="auto"/>
          <w:sz w:val="36"/>
          <w:szCs w:val="36"/>
        </w:rPr>
      </w:pPr>
    </w:p>
    <w:p>
      <w:pPr>
        <w:spacing w:line="560" w:lineRule="exact"/>
        <w:jc w:val="center"/>
        <w:rPr>
          <w:rFonts w:ascii="仿宋_GB2312"/>
          <w:b/>
          <w:color w:val="auto"/>
          <w:sz w:val="36"/>
          <w:szCs w:val="36"/>
        </w:rPr>
      </w:pPr>
    </w:p>
    <w:p>
      <w:pPr>
        <w:pStyle w:val="12"/>
        <w:rPr>
          <w:rFonts w:ascii="仿宋_GB2312"/>
          <w:b/>
          <w:color w:val="auto"/>
          <w:sz w:val="36"/>
          <w:szCs w:val="36"/>
        </w:rPr>
      </w:pPr>
    </w:p>
    <w:p>
      <w:pPr>
        <w:pStyle w:val="12"/>
        <w:rPr>
          <w:rFonts w:ascii="仿宋_GB2312"/>
          <w:b/>
          <w:color w:val="auto"/>
          <w:sz w:val="36"/>
          <w:szCs w:val="36"/>
        </w:rPr>
      </w:pPr>
    </w:p>
    <w:p>
      <w:pPr>
        <w:spacing w:line="560" w:lineRule="exact"/>
        <w:jc w:val="center"/>
        <w:rPr>
          <w:rFonts w:ascii="仿宋" w:hAnsi="仿宋" w:eastAsia="仿宋"/>
          <w:b/>
          <w:color w:val="auto"/>
          <w:sz w:val="44"/>
          <w:szCs w:val="44"/>
        </w:rPr>
      </w:pPr>
      <w:r>
        <w:rPr>
          <w:rFonts w:hint="eastAsia" w:ascii="仿宋" w:hAnsi="仿宋" w:eastAsia="仿宋"/>
          <w:b/>
          <w:color w:val="auto"/>
          <w:sz w:val="44"/>
          <w:szCs w:val="44"/>
        </w:rPr>
        <w:t>招标文件目录</w:t>
      </w:r>
    </w:p>
    <w:p>
      <w:pPr>
        <w:spacing w:line="560" w:lineRule="exact"/>
        <w:rPr>
          <w:rFonts w:ascii="仿宋_GB2312"/>
          <w:b/>
          <w:color w:val="auto"/>
          <w:sz w:val="36"/>
          <w:szCs w:val="36"/>
        </w:rPr>
      </w:pPr>
    </w:p>
    <w:p>
      <w:pPr>
        <w:spacing w:line="560" w:lineRule="exact"/>
        <w:rPr>
          <w:rFonts w:ascii="仿宋_GB2312"/>
          <w:b/>
          <w:color w:val="auto"/>
          <w:sz w:val="36"/>
          <w:szCs w:val="36"/>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第一部分  招标公告（略）或项目概要    </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第二部分  投标须知</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第三部分  项目要求</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第四部分  合同主要条款(样本)</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第五部分  投标文件格式</w:t>
      </w:r>
    </w:p>
    <w:p>
      <w:pPr>
        <w:spacing w:line="560" w:lineRule="exact"/>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pStyle w:val="11"/>
      </w:pPr>
    </w:p>
    <w:p>
      <w:pPr>
        <w:pStyle w:val="12"/>
        <w:rPr>
          <w:rFonts w:hint="eastAsia" w:eastAsia="仿宋_GB2312"/>
          <w:color w:val="auto"/>
        </w:rPr>
      </w:pPr>
    </w:p>
    <w:p>
      <w:pPr>
        <w:numPr>
          <w:ilvl w:val="0"/>
          <w:numId w:val="1"/>
        </w:numPr>
        <w:spacing w:line="560" w:lineRule="exact"/>
        <w:jc w:val="center"/>
        <w:rPr>
          <w:rFonts w:ascii="仿宋" w:hAnsi="仿宋" w:eastAsia="仿宋"/>
          <w:b/>
          <w:color w:val="auto"/>
          <w:sz w:val="44"/>
          <w:szCs w:val="44"/>
        </w:rPr>
      </w:pPr>
      <w:r>
        <w:rPr>
          <w:rFonts w:hint="eastAsia" w:ascii="仿宋" w:hAnsi="仿宋" w:eastAsia="仿宋"/>
          <w:b/>
          <w:color w:val="auto"/>
          <w:sz w:val="44"/>
          <w:szCs w:val="44"/>
        </w:rPr>
        <w:t>项目概要</w:t>
      </w:r>
    </w:p>
    <w:p>
      <w:pPr>
        <w:pStyle w:val="12"/>
        <w:rPr>
          <w:color w:val="auto"/>
        </w:rPr>
      </w:pPr>
    </w:p>
    <w:tbl>
      <w:tblPr>
        <w:tblStyle w:val="41"/>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条款号</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条  款  名  称</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编  列  内  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采购人</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华文仿宋" w:hAnsi="华文仿宋" w:eastAsia="华文仿宋" w:cs="华文仿宋"/>
                <w:b/>
                <w:sz w:val="32"/>
                <w:szCs w:val="32"/>
                <w:lang w:val="en-US" w:eastAsia="zh-CN"/>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val="en-US" w:eastAsia="zh-CN"/>
              </w:rPr>
              <w:t>昌吉市城市管理局</w:t>
            </w:r>
          </w:p>
          <w:p>
            <w:pPr>
              <w:rPr>
                <w:rFonts w:hint="eastAsia" w:ascii="华文仿宋" w:hAnsi="华文仿宋" w:eastAsia="华文仿宋" w:cs="华文仿宋"/>
                <w:b/>
                <w:color w:val="auto"/>
                <w:sz w:val="32"/>
                <w:szCs w:val="32"/>
                <w:lang w:val="en-US" w:eastAsia="zh-CN"/>
              </w:rPr>
            </w:pPr>
            <w:r>
              <w:rPr>
                <w:rFonts w:hint="eastAsia" w:ascii="仿宋" w:hAnsi="仿宋" w:eastAsia="仿宋" w:cs="仿宋"/>
                <w:bCs/>
                <w:color w:val="auto"/>
                <w:sz w:val="28"/>
                <w:szCs w:val="28"/>
              </w:rPr>
              <w:t>地  址：</w:t>
            </w:r>
            <w:r>
              <w:rPr>
                <w:rFonts w:hint="eastAsia" w:ascii="仿宋" w:hAnsi="仿宋" w:eastAsia="仿宋" w:cs="仿宋"/>
                <w:bCs/>
                <w:color w:val="auto"/>
                <w:sz w:val="28"/>
                <w:szCs w:val="28"/>
                <w:lang w:val="en-US" w:eastAsia="zh-CN"/>
              </w:rPr>
              <w:t>昌吉市绿洲南路142号</w:t>
            </w:r>
          </w:p>
          <w:p>
            <w:pP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联系人：</w:t>
            </w:r>
            <w:r>
              <w:rPr>
                <w:rFonts w:hint="eastAsia" w:ascii="仿宋" w:hAnsi="仿宋" w:eastAsia="仿宋" w:cs="仿宋"/>
                <w:bCs/>
                <w:color w:val="auto"/>
                <w:sz w:val="28"/>
                <w:szCs w:val="28"/>
                <w:lang w:val="en-US" w:eastAsia="zh-CN"/>
              </w:rPr>
              <w:t>刘思远</w:t>
            </w:r>
          </w:p>
          <w:p>
            <w:pP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电  话：0994-</w:t>
            </w:r>
            <w:r>
              <w:rPr>
                <w:rFonts w:hint="eastAsia" w:ascii="仿宋" w:hAnsi="仿宋" w:eastAsia="仿宋" w:cs="仿宋"/>
                <w:bCs/>
                <w:color w:val="auto"/>
                <w:sz w:val="28"/>
                <w:szCs w:val="28"/>
                <w:lang w:val="en-US" w:eastAsia="zh-CN"/>
              </w:rPr>
              <w:t>6528118</w:t>
            </w:r>
          </w:p>
        </w:tc>
      </w:tr>
      <w:tr>
        <w:tblPrEx>
          <w:tblLayout w:type="fixed"/>
          <w:tblCellMar>
            <w:top w:w="0" w:type="dxa"/>
            <w:left w:w="108" w:type="dxa"/>
            <w:bottom w:w="0" w:type="dxa"/>
            <w:right w:w="108" w:type="dxa"/>
          </w:tblCellMar>
        </w:tblPrEx>
        <w:trPr>
          <w:trHeight w:val="1815"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采购机构</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80"/>
              <w:jc w:val="both"/>
              <w:rPr>
                <w:rFonts w:ascii="仿宋" w:hAnsi="仿宋" w:eastAsia="仿宋" w:cs="仿宋"/>
                <w:color w:val="auto"/>
                <w:sz w:val="28"/>
                <w:szCs w:val="28"/>
              </w:rPr>
            </w:pPr>
            <w:r>
              <w:rPr>
                <w:rFonts w:hint="eastAsia" w:ascii="仿宋" w:hAnsi="仿宋" w:eastAsia="仿宋" w:cs="仿宋"/>
                <w:bCs/>
                <w:color w:val="auto"/>
                <w:sz w:val="28"/>
                <w:szCs w:val="28"/>
              </w:rPr>
              <w:t>名  称：</w:t>
            </w:r>
            <w:r>
              <w:rPr>
                <w:rFonts w:hint="eastAsia" w:ascii="仿宋" w:hAnsi="仿宋" w:eastAsia="仿宋" w:cs="仿宋"/>
                <w:color w:val="auto"/>
                <w:sz w:val="28"/>
                <w:szCs w:val="28"/>
              </w:rPr>
              <w:t xml:space="preserve"> 昌吉市政府采购中心</w:t>
            </w:r>
          </w:p>
          <w:p>
            <w:pPr>
              <w:snapToGrid w:val="0"/>
              <w:ind w:left="1120" w:hanging="1120" w:hangingChars="400"/>
              <w:rPr>
                <w:rFonts w:ascii="仿宋" w:hAnsi="仿宋" w:eastAsia="仿宋" w:cs="仿宋"/>
                <w:bCs/>
                <w:color w:val="auto"/>
                <w:sz w:val="28"/>
                <w:szCs w:val="28"/>
              </w:rPr>
            </w:pPr>
            <w:r>
              <w:rPr>
                <w:rFonts w:hint="eastAsia" w:ascii="仿宋" w:hAnsi="仿宋" w:eastAsia="仿宋" w:cs="仿宋"/>
                <w:bCs/>
                <w:color w:val="auto"/>
                <w:sz w:val="28"/>
                <w:szCs w:val="28"/>
              </w:rPr>
              <w:t>地  址：昌吉市财政局一楼102室。</w:t>
            </w:r>
          </w:p>
          <w:p>
            <w:pPr>
              <w:snapToGrid w:val="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 xml:space="preserve">联系人：胡察 </w:t>
            </w:r>
            <w:r>
              <w:rPr>
                <w:rFonts w:ascii="仿宋" w:hAnsi="仿宋" w:eastAsia="仿宋" w:cs="仿宋"/>
                <w:bCs/>
                <w:color w:val="auto"/>
                <w:sz w:val="28"/>
                <w:szCs w:val="28"/>
              </w:rPr>
              <w:t xml:space="preserve"> </w:t>
            </w: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eastAsia="zh-CN"/>
              </w:rPr>
              <w:t>陈宁</w:t>
            </w:r>
          </w:p>
          <w:p>
            <w:pPr>
              <w:snapToGrid w:val="0"/>
              <w:rPr>
                <w:rFonts w:ascii="仿宋" w:hAnsi="仿宋" w:eastAsia="仿宋" w:cs="仿宋"/>
                <w:bCs/>
                <w:color w:val="auto"/>
                <w:sz w:val="28"/>
                <w:szCs w:val="28"/>
              </w:rPr>
            </w:pPr>
            <w:r>
              <w:rPr>
                <w:rFonts w:hint="eastAsia" w:ascii="仿宋" w:hAnsi="仿宋" w:eastAsia="仿宋" w:cs="仿宋"/>
                <w:bCs/>
                <w:color w:val="auto"/>
                <w:sz w:val="28"/>
                <w:szCs w:val="28"/>
              </w:rPr>
              <w:t>电  话：0994-2528512   0994-2528713</w:t>
            </w:r>
          </w:p>
        </w:tc>
      </w:tr>
      <w:tr>
        <w:tblPrEx>
          <w:tblLayout w:type="fixed"/>
          <w:tblCellMar>
            <w:top w:w="0" w:type="dxa"/>
            <w:left w:w="108" w:type="dxa"/>
            <w:bottom w:w="0" w:type="dxa"/>
            <w:right w:w="108" w:type="dxa"/>
          </w:tblCellMar>
        </w:tblPrEx>
        <w:trPr>
          <w:trHeight w:val="478"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项目名称</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昌吉市城区中水回用建设项目-机电设备购置</w:t>
            </w:r>
          </w:p>
        </w:tc>
      </w:tr>
      <w:tr>
        <w:tblPrEx>
          <w:tblLayout w:type="fixed"/>
          <w:tblCellMar>
            <w:top w:w="0" w:type="dxa"/>
            <w:left w:w="108" w:type="dxa"/>
            <w:bottom w:w="0" w:type="dxa"/>
            <w:right w:w="108" w:type="dxa"/>
          </w:tblCellMar>
        </w:tblPrEx>
        <w:trPr>
          <w:trHeight w:val="575"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实施地点</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lang w:val="en-US" w:eastAsia="zh-CN"/>
              </w:rPr>
              <w:t>昌吉市城市管理局</w:t>
            </w:r>
            <w:r>
              <w:rPr>
                <w:rFonts w:hint="eastAsia" w:ascii="仿宋" w:hAnsi="仿宋" w:eastAsia="仿宋" w:cs="仿宋"/>
                <w:bCs/>
                <w:color w:val="auto"/>
                <w:sz w:val="28"/>
                <w:szCs w:val="28"/>
                <w:highlight w:val="none"/>
              </w:rPr>
              <w:t>指定地点</w:t>
            </w:r>
          </w:p>
        </w:tc>
      </w:tr>
      <w:tr>
        <w:tblPrEx>
          <w:tblLayout w:type="fixed"/>
          <w:tblCellMar>
            <w:top w:w="0" w:type="dxa"/>
            <w:left w:w="108" w:type="dxa"/>
            <w:bottom w:w="0" w:type="dxa"/>
            <w:right w:w="108" w:type="dxa"/>
          </w:tblCellMar>
        </w:tblPrEx>
        <w:trPr>
          <w:trHeight w:val="49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资金来源</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专项债卷</w:t>
            </w:r>
            <w:r>
              <w:rPr>
                <w:rFonts w:ascii="仿宋" w:hAnsi="仿宋" w:eastAsia="仿宋" w:cs="仿宋"/>
                <w:bCs/>
                <w:color w:val="auto"/>
                <w:sz w:val="28"/>
                <w:szCs w:val="28"/>
                <w:highlight w:val="none"/>
              </w:rPr>
              <w:t>资金</w:t>
            </w:r>
          </w:p>
        </w:tc>
      </w:tr>
      <w:tr>
        <w:tblPrEx>
          <w:tblLayout w:type="fixed"/>
          <w:tblCellMar>
            <w:top w:w="0" w:type="dxa"/>
            <w:left w:w="108" w:type="dxa"/>
            <w:bottom w:w="0" w:type="dxa"/>
            <w:right w:w="108" w:type="dxa"/>
          </w:tblCellMar>
        </w:tblPrEx>
        <w:trPr>
          <w:trHeight w:val="473"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出资比例</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100</w:t>
            </w:r>
            <w:r>
              <w:rPr>
                <w:rFonts w:hint="eastAsia" w:ascii="仿宋" w:hAnsi="仿宋" w:eastAsia="仿宋" w:cs="仿宋"/>
                <w:bCs/>
                <w:color w:val="auto"/>
                <w:sz w:val="28"/>
                <w:szCs w:val="28"/>
                <w:highlight w:val="none"/>
              </w:rPr>
              <w:t>%</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资金落实情况</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已落实</w:t>
            </w:r>
          </w:p>
        </w:tc>
      </w:tr>
      <w:tr>
        <w:tblPrEx>
          <w:tblLayout w:type="fixed"/>
          <w:tblCellMar>
            <w:top w:w="0" w:type="dxa"/>
            <w:left w:w="108" w:type="dxa"/>
            <w:bottom w:w="0" w:type="dxa"/>
            <w:right w:w="108" w:type="dxa"/>
          </w:tblCellMar>
        </w:tblPrEx>
        <w:trPr>
          <w:trHeight w:val="528"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采购范围</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34"/>
              <w:snapToGrid w:val="0"/>
              <w:rPr>
                <w:rFonts w:ascii="仿宋" w:hAnsi="仿宋" w:eastAsia="仿宋" w:cs="仿宋"/>
                <w:bCs/>
                <w:color w:val="auto"/>
                <w:sz w:val="28"/>
                <w:szCs w:val="28"/>
                <w:highlight w:val="none"/>
              </w:rPr>
            </w:pPr>
            <w:r>
              <w:rPr>
                <w:rFonts w:hint="eastAsia" w:ascii="仿宋" w:hAnsi="仿宋" w:eastAsia="仿宋" w:cs="仿宋"/>
                <w:bCs/>
                <w:color w:val="auto"/>
                <w:kern w:val="2"/>
                <w:sz w:val="28"/>
                <w:szCs w:val="28"/>
                <w:highlight w:val="none"/>
                <w:lang w:val="en-US" w:eastAsia="zh-CN" w:bidi="ar-SA"/>
              </w:rPr>
              <w:t>详见招标项目要求</w:t>
            </w:r>
          </w:p>
        </w:tc>
      </w:tr>
      <w:tr>
        <w:tblPrEx>
          <w:tblLayout w:type="fixed"/>
          <w:tblCellMar>
            <w:top w:w="0" w:type="dxa"/>
            <w:left w:w="108" w:type="dxa"/>
            <w:bottom w:w="0" w:type="dxa"/>
            <w:right w:w="108" w:type="dxa"/>
          </w:tblCellMar>
        </w:tblPrEx>
        <w:trPr>
          <w:trHeight w:val="533"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供货时间</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自合同签订之日起，20个日历日内供货完毕。</w:t>
            </w:r>
          </w:p>
        </w:tc>
      </w:tr>
      <w:tr>
        <w:tblPrEx>
          <w:tblLayout w:type="fixed"/>
          <w:tblCellMar>
            <w:top w:w="0" w:type="dxa"/>
            <w:left w:w="108" w:type="dxa"/>
            <w:bottom w:w="0" w:type="dxa"/>
            <w:right w:w="108" w:type="dxa"/>
          </w:tblCellMar>
        </w:tblPrEx>
        <w:trPr>
          <w:trHeight w:val="533"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10</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质量要求</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达到甲方单位验收质量标准。</w:t>
            </w:r>
          </w:p>
        </w:tc>
      </w:tr>
      <w:tr>
        <w:tblPrEx>
          <w:tblLayout w:type="fixed"/>
          <w:tblCellMar>
            <w:top w:w="0" w:type="dxa"/>
            <w:left w:w="108" w:type="dxa"/>
            <w:bottom w:w="0" w:type="dxa"/>
            <w:right w:w="108" w:type="dxa"/>
          </w:tblCellMar>
        </w:tblPrEx>
        <w:trPr>
          <w:trHeight w:val="632"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付款方式</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合同签订后待供货完成验收合格后，根据资金拨付情况进行支付。</w:t>
            </w:r>
          </w:p>
        </w:tc>
      </w:tr>
      <w:tr>
        <w:tblPrEx>
          <w:tblLayout w:type="fixed"/>
          <w:tblCellMar>
            <w:top w:w="0" w:type="dxa"/>
            <w:left w:w="108" w:type="dxa"/>
            <w:bottom w:w="0" w:type="dxa"/>
            <w:right w:w="108" w:type="dxa"/>
          </w:tblCellMar>
        </w:tblPrEx>
        <w:trPr>
          <w:trHeight w:val="57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现场踏勘</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不组织</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ind w:firstLine="280" w:firstLineChars="100"/>
              <w:jc w:val="left"/>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是否接受联合体投标</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不接受</w:t>
            </w:r>
          </w:p>
        </w:tc>
      </w:tr>
      <w:tr>
        <w:tblPrEx>
          <w:tblLayout w:type="fixed"/>
          <w:tblCellMar>
            <w:top w:w="0" w:type="dxa"/>
            <w:left w:w="108" w:type="dxa"/>
            <w:bottom w:w="0" w:type="dxa"/>
            <w:right w:w="108" w:type="dxa"/>
          </w:tblCellMar>
        </w:tblPrEx>
        <w:trPr>
          <w:trHeight w:val="68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ind w:firstLine="280" w:firstLineChars="1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质保</w:t>
            </w:r>
            <w:r>
              <w:rPr>
                <w:rFonts w:hint="eastAsia" w:ascii="仿宋" w:hAnsi="仿宋" w:eastAsia="仿宋" w:cs="仿宋"/>
                <w:bCs/>
                <w:color w:val="auto"/>
                <w:sz w:val="28"/>
                <w:szCs w:val="28"/>
                <w:highlight w:val="none"/>
              </w:rPr>
              <w:t>期</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质保期≥1年。</w:t>
            </w:r>
          </w:p>
        </w:tc>
      </w:tr>
      <w:tr>
        <w:tblPrEx>
          <w:tblLayout w:type="fixed"/>
          <w:tblCellMar>
            <w:top w:w="0" w:type="dxa"/>
            <w:left w:w="108" w:type="dxa"/>
            <w:bottom w:w="0" w:type="dxa"/>
            <w:right w:w="108" w:type="dxa"/>
          </w:tblCellMar>
        </w:tblPrEx>
        <w:trPr>
          <w:trHeight w:val="60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ind w:firstLine="280" w:firstLineChars="1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280" w:firstLineChars="100"/>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投标有效期</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color w:val="auto"/>
                <w:sz w:val="24"/>
                <w:highlight w:val="none"/>
                <w:u w:val="single"/>
                <w:lang w:val="en-US" w:eastAsia="zh-CN"/>
              </w:rPr>
              <w:t>60</w:t>
            </w:r>
            <w:r>
              <w:rPr>
                <w:rFonts w:hint="eastAsia" w:ascii="仿宋" w:hAnsi="仿宋" w:eastAsia="仿宋" w:cs="仿宋"/>
                <w:color w:val="auto"/>
                <w:sz w:val="24"/>
                <w:highlight w:val="none"/>
                <w:u w:val="single"/>
              </w:rPr>
              <w:t>天</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递交截止时间</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bCs/>
                <w:color w:val="auto"/>
                <w:sz w:val="28"/>
                <w:szCs w:val="28"/>
                <w:highlight w:val="none"/>
              </w:rPr>
            </w:pPr>
            <w:r>
              <w:rPr>
                <w:rFonts w:hint="eastAsia" w:ascii="仿宋" w:hAnsi="仿宋" w:eastAsia="仿宋" w:cs="仿宋"/>
                <w:b/>
                <w:color w:val="auto"/>
                <w:sz w:val="28"/>
                <w:szCs w:val="28"/>
                <w:lang w:val="en-US" w:eastAsia="zh-CN"/>
              </w:rPr>
              <w:t>2022 年 07月 15日上午10:30:00（北京时间）</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投标保证金金额：</w:t>
            </w:r>
            <w:r>
              <w:rPr>
                <w:rFonts w:hint="eastAsia" w:ascii="华文仿宋" w:hAnsi="华文仿宋" w:eastAsia="华文仿宋" w:cs="华文仿宋"/>
                <w:b/>
                <w:sz w:val="32"/>
                <w:szCs w:val="32"/>
                <w:lang w:val="en-US" w:eastAsia="zh-CN"/>
              </w:rPr>
              <w:t>58000.00元（伍万捌仟元整）</w:t>
            </w:r>
          </w:p>
          <w:p>
            <w:pPr>
              <w:snapToGrid w:val="0"/>
              <w:rPr>
                <w:rFonts w:hint="eastAsia" w:ascii="仿宋" w:hAnsi="仿宋" w:eastAsia="仿宋" w:cs="仿宋"/>
                <w:b/>
                <w:color w:val="auto"/>
                <w:sz w:val="28"/>
                <w:szCs w:val="28"/>
              </w:rPr>
            </w:pPr>
            <w:r>
              <w:rPr>
                <w:rFonts w:hint="eastAsia" w:ascii="仿宋" w:hAnsi="仿宋" w:eastAsia="仿宋" w:cs="仿宋"/>
                <w:b/>
                <w:color w:val="auto"/>
                <w:sz w:val="28"/>
                <w:szCs w:val="28"/>
              </w:rPr>
              <w:t>投标保证金的形式：由投标企业基本账户转账或电汇方式一次性汇入指定账户。</w:t>
            </w:r>
          </w:p>
          <w:p>
            <w:pPr>
              <w:snapToGrid w:val="0"/>
              <w:rPr>
                <w:rFonts w:hint="eastAsia" w:ascii="仿宋" w:hAnsi="仿宋" w:eastAsia="仿宋" w:cs="仿宋"/>
                <w:b/>
                <w:color w:val="auto"/>
                <w:sz w:val="28"/>
                <w:szCs w:val="28"/>
              </w:rPr>
            </w:pPr>
            <w:r>
              <w:rPr>
                <w:rFonts w:hint="eastAsia" w:ascii="仿宋" w:hAnsi="仿宋" w:eastAsia="仿宋" w:cs="仿宋"/>
                <w:b/>
                <w:color w:val="auto"/>
                <w:sz w:val="28"/>
                <w:szCs w:val="28"/>
              </w:rPr>
              <w:t>采购机构的开户银行及账号如下：</w:t>
            </w:r>
          </w:p>
          <w:p>
            <w:pPr>
              <w:snapToGrid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账户名称：昌吉市政府采购中心</w:t>
            </w:r>
            <w:r>
              <w:rPr>
                <w:rFonts w:hint="eastAsia" w:ascii="仿宋" w:hAnsi="仿宋" w:eastAsia="仿宋" w:cs="仿宋"/>
                <w:b/>
                <w:color w:val="auto"/>
                <w:sz w:val="28"/>
                <w:szCs w:val="28"/>
              </w:rPr>
              <w:t xml:space="preserve"> </w:t>
            </w:r>
          </w:p>
          <w:p>
            <w:pPr>
              <w:snapToGrid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账    号：107006933941</w:t>
            </w:r>
            <w:r>
              <w:rPr>
                <w:rFonts w:hint="eastAsia" w:ascii="仿宋" w:hAnsi="仿宋" w:eastAsia="仿宋" w:cs="仿宋"/>
                <w:b/>
                <w:color w:val="auto"/>
                <w:sz w:val="28"/>
                <w:szCs w:val="28"/>
                <w:lang w:val="zh-CN"/>
              </w:rPr>
              <w:tab/>
            </w:r>
          </w:p>
          <w:p>
            <w:pPr>
              <w:snapToGrid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开户行号：104885001050</w:t>
            </w:r>
          </w:p>
          <w:p>
            <w:pPr>
              <w:pStyle w:val="29"/>
              <w:ind w:left="1405" w:hanging="1405" w:hangingChars="500"/>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开 户 行：中国银行昌吉市开发区支行（公对公转账）</w:t>
            </w:r>
          </w:p>
          <w:p>
            <w:pPr>
              <w:pStyle w:val="29"/>
              <w:rPr>
                <w:rFonts w:ascii="仿宋" w:hAnsi="仿宋" w:eastAsia="仿宋" w:cs="仿宋"/>
                <w:b/>
                <w:color w:val="auto"/>
                <w:sz w:val="28"/>
                <w:szCs w:val="28"/>
                <w:highlight w:val="none"/>
                <w:u w:val="single"/>
              </w:rPr>
            </w:pPr>
            <w:r>
              <w:rPr>
                <w:rFonts w:hint="eastAsia" w:ascii="仿宋" w:hAnsi="仿宋" w:eastAsia="仿宋" w:cs="仿宋"/>
                <w:b/>
                <w:color w:val="auto"/>
                <w:sz w:val="28"/>
                <w:szCs w:val="28"/>
              </w:rPr>
              <w:t>投标保证金的递交截止时间为：</w:t>
            </w:r>
            <w:r>
              <w:rPr>
                <w:rFonts w:hint="eastAsia" w:ascii="仿宋" w:hAnsi="仿宋" w:eastAsia="仿宋" w:cs="仿宋"/>
                <w:b/>
                <w:color w:val="auto"/>
                <w:sz w:val="28"/>
                <w:szCs w:val="28"/>
                <w:u w:val="single"/>
              </w:rPr>
              <w:t xml:space="preserve"> 202</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年</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7</w:t>
            </w:r>
            <w:r>
              <w:rPr>
                <w:rFonts w:hint="eastAsia" w:ascii="仿宋" w:hAnsi="仿宋" w:eastAsia="仿宋" w:cs="仿宋"/>
                <w:b/>
                <w:color w:val="auto"/>
                <w:sz w:val="28"/>
                <w:szCs w:val="28"/>
              </w:rPr>
              <w:t>月</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15</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日</w:t>
            </w:r>
            <w:r>
              <w:rPr>
                <w:rFonts w:hint="eastAsia" w:ascii="仿宋" w:hAnsi="仿宋" w:eastAsia="仿宋" w:cs="仿宋"/>
                <w:b/>
                <w:color w:val="auto"/>
                <w:sz w:val="28"/>
                <w:szCs w:val="28"/>
                <w:u w:val="single"/>
              </w:rPr>
              <w:t xml:space="preserve"> 1</w:t>
            </w:r>
            <w:r>
              <w:rPr>
                <w:rFonts w:hint="eastAsia" w:ascii="仿宋" w:hAnsi="仿宋" w:eastAsia="仿宋" w:cs="仿宋"/>
                <w:b/>
                <w:color w:val="auto"/>
                <w:sz w:val="28"/>
                <w:szCs w:val="28"/>
                <w:u w:val="single"/>
                <w:lang w:val="en-US" w:eastAsia="zh-CN"/>
              </w:rPr>
              <w:t>0</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时</w:t>
            </w:r>
            <w:r>
              <w:rPr>
                <w:rFonts w:hint="eastAsia" w:ascii="仿宋" w:hAnsi="仿宋" w:eastAsia="仿宋" w:cs="仿宋"/>
                <w:b/>
                <w:color w:val="auto"/>
                <w:sz w:val="28"/>
                <w:szCs w:val="28"/>
                <w:u w:val="single"/>
              </w:rPr>
              <w:t xml:space="preserve"> 30 </w:t>
            </w:r>
            <w:r>
              <w:rPr>
                <w:rFonts w:hint="eastAsia" w:ascii="仿宋" w:hAnsi="仿宋" w:eastAsia="仿宋" w:cs="仿宋"/>
                <w:b/>
                <w:color w:val="auto"/>
                <w:sz w:val="28"/>
                <w:szCs w:val="28"/>
              </w:rPr>
              <w:t>分之前（以银行记录确认到账为准）</w:t>
            </w:r>
            <w:r>
              <w:rPr>
                <w:rFonts w:hint="eastAsia" w:ascii="仿宋" w:hAnsi="仿宋" w:eastAsia="仿宋" w:cs="仿宋"/>
                <w:b/>
                <w:color w:val="auto"/>
                <w:sz w:val="28"/>
                <w:szCs w:val="28"/>
                <w:lang w:val="en-US" w:eastAsia="zh-CN"/>
              </w:rPr>
              <w:t>在提交保证金时必须标注明项目名称（昌吉市城区中水回用建设项目—特机电设备购置项目保证金）。未按</w:t>
            </w:r>
            <w:r>
              <w:rPr>
                <w:rFonts w:hint="eastAsia" w:ascii="仿宋" w:hAnsi="仿宋" w:eastAsia="仿宋" w:cs="仿宋"/>
                <w:b/>
                <w:color w:val="auto"/>
                <w:sz w:val="28"/>
                <w:szCs w:val="28"/>
              </w:rPr>
              <w:t>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88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1</w:t>
            </w:r>
            <w:r>
              <w:rPr>
                <w:rFonts w:hint="eastAsia" w:ascii="仿宋" w:hAnsi="仿宋" w:eastAsia="仿宋" w:cs="仿宋"/>
                <w:bCs/>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说明</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本招标文件技术指标是作为功能性说明，不论任何情况，投标人在投标时必须达到或优于招标文件要求。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招标文件领取</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34"/>
              <w:spacing w:before="75" w:after="75" w:line="3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获取方式：线上免费获取（登录政府采购云平台 → 项目采购 → 获取采购文件 → 申请，审核通过后可下载招标文件）。本次招标不提供纸质版招标文件。</w:t>
            </w:r>
          </w:p>
          <w:p>
            <w:pPr>
              <w:pStyle w:val="34"/>
              <w:spacing w:before="75" w:after="75"/>
              <w:rPr>
                <w:rFonts w:ascii="仿宋" w:hAnsi="仿宋" w:eastAsia="仿宋" w:cs="仿宋"/>
                <w:b/>
                <w:color w:val="auto"/>
                <w:sz w:val="28"/>
                <w:szCs w:val="28"/>
                <w:highlight w:val="none"/>
              </w:rPr>
            </w:pPr>
            <w:r>
              <w:rPr>
                <w:rFonts w:hint="eastAsia" w:eastAsia="仿宋" w:cs="Calibri"/>
                <w:b/>
                <w:color w:val="auto"/>
                <w:sz w:val="28"/>
                <w:szCs w:val="28"/>
              </w:rPr>
              <w:t>投标单位登陆政采云平台http://www.zcygov.cn/，在线申请获取采购文件（登录政府采购云平台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eastAsia="仿宋" w:cs="Calibri"/>
                <w:b/>
                <w:color w:val="auto"/>
                <w:sz w:val="28"/>
                <w:szCs w:val="28"/>
                <w:lang w:eastAsia="zh-CN"/>
              </w:rPr>
              <w:t>或加入“政采云新疆网超投标单位服务群”钉钉号：32569183</w:t>
            </w:r>
            <w:r>
              <w:rPr>
                <w:rFonts w:hint="eastAsia" w:eastAsia="仿宋" w:cs="Calibri"/>
                <w:b/>
                <w:color w:val="auto"/>
                <w:sz w:val="28"/>
                <w:szCs w:val="28"/>
              </w:rPr>
              <w:t>）。 </w:t>
            </w:r>
            <w:r>
              <w:rPr>
                <w:rFonts w:eastAsia="仿宋" w:cs="Calibri"/>
                <w:b/>
                <w:color w:val="auto"/>
                <w:sz w:val="28"/>
                <w:szCs w:val="28"/>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20</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仿宋"/>
                <w:b/>
                <w:bCs/>
                <w:color w:val="auto"/>
                <w:sz w:val="28"/>
                <w:szCs w:val="28"/>
                <w:highlight w:val="none"/>
              </w:rPr>
            </w:pPr>
            <w:r>
              <w:rPr>
                <w:rFonts w:hint="eastAsia" w:ascii="黑体" w:hAnsi="黑体" w:eastAsia="黑体" w:cs="仿宋"/>
                <w:b/>
                <w:bCs/>
                <w:color w:val="auto"/>
                <w:sz w:val="28"/>
                <w:szCs w:val="28"/>
                <w:highlight w:val="none"/>
              </w:rPr>
              <w:t>递交纸质投标</w:t>
            </w:r>
          </w:p>
          <w:p>
            <w:pPr>
              <w:adjustRightInd w:val="0"/>
              <w:snapToGrid w:val="0"/>
              <w:jc w:val="center"/>
              <w:rPr>
                <w:rFonts w:ascii="黑体" w:hAnsi="黑体" w:eastAsia="黑体" w:cs="仿宋"/>
                <w:b/>
                <w:bCs/>
                <w:color w:val="auto"/>
                <w:sz w:val="28"/>
                <w:szCs w:val="28"/>
                <w:highlight w:val="none"/>
              </w:rPr>
            </w:pPr>
            <w:r>
              <w:rPr>
                <w:rFonts w:hint="eastAsia" w:ascii="黑体" w:hAnsi="黑体" w:eastAsia="黑体" w:cs="仿宋"/>
                <w:b/>
                <w:bCs/>
                <w:color w:val="auto"/>
                <w:sz w:val="28"/>
                <w:szCs w:val="28"/>
                <w:highlight w:val="none"/>
              </w:rPr>
              <w:t>文件的份数</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黑体" w:hAnsi="黑体" w:eastAsia="黑体" w:cs="仿宋"/>
                <w:b/>
                <w:bCs/>
                <w:color w:val="auto"/>
                <w:sz w:val="28"/>
                <w:szCs w:val="28"/>
                <w:highlight w:val="none"/>
              </w:rPr>
            </w:pPr>
            <w:r>
              <w:rPr>
                <w:rFonts w:hint="eastAsia" w:eastAsia="仿宋" w:cs="Calibri"/>
                <w:b/>
                <w:color w:val="auto"/>
                <w:kern w:val="2"/>
                <w:sz w:val="28"/>
                <w:szCs w:val="28"/>
                <w:lang w:val="en-US" w:eastAsia="zh-CN" w:bidi="ar-SA"/>
              </w:rPr>
              <w:t>投标单位</w:t>
            </w:r>
            <w:r>
              <w:rPr>
                <w:rFonts w:hint="eastAsia" w:ascii="Calibri" w:hAnsi="Calibri" w:eastAsia="仿宋" w:cs="Calibri"/>
                <w:b/>
                <w:color w:val="auto"/>
                <w:kern w:val="2"/>
                <w:sz w:val="28"/>
                <w:szCs w:val="28"/>
                <w:lang w:val="en-US" w:eastAsia="zh-CN" w:bidi="ar-SA"/>
              </w:rPr>
              <w:t>提供纸质版文件一式二份、正本一份副本一份（邮寄</w:t>
            </w:r>
            <w:r>
              <w:rPr>
                <w:rFonts w:hint="eastAsia" w:eastAsia="仿宋" w:cs="Calibri"/>
                <w:b/>
                <w:color w:val="auto"/>
                <w:kern w:val="2"/>
                <w:sz w:val="28"/>
                <w:szCs w:val="28"/>
                <w:lang w:val="en-US" w:eastAsia="zh-CN" w:bidi="ar-SA"/>
              </w:rPr>
              <w:t>或送</w:t>
            </w:r>
            <w:r>
              <w:rPr>
                <w:rFonts w:hint="eastAsia" w:ascii="Calibri" w:hAnsi="Calibri" w:eastAsia="仿宋" w:cs="Calibri"/>
                <w:b/>
                <w:color w:val="auto"/>
                <w:kern w:val="2"/>
                <w:sz w:val="28"/>
                <w:szCs w:val="28"/>
                <w:lang w:val="en-US" w:eastAsia="zh-CN" w:bidi="ar-SA"/>
              </w:rPr>
              <w:t>至昌吉市长宁路17号市财政局一楼102室昌吉市政府采购中心办公室）</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34"/>
              <w:widowControl/>
              <w:rPr>
                <w:rFonts w:hint="eastAsia" w:ascii="仿宋" w:hAnsi="仿宋" w:eastAsia="仿宋" w:cs="仿宋"/>
                <w:b/>
                <w:color w:val="FF0000"/>
                <w:sz w:val="28"/>
                <w:szCs w:val="28"/>
                <w:highlight w:val="none"/>
              </w:rPr>
            </w:pPr>
            <w:r>
              <w:rPr>
                <w:rFonts w:hint="eastAsia" w:ascii="仿宋" w:hAnsi="仿宋" w:eastAsia="仿宋" w:cs="仿宋"/>
                <w:b/>
                <w:color w:val="auto"/>
                <w:sz w:val="28"/>
                <w:szCs w:val="28"/>
                <w:highlight w:val="none"/>
              </w:rPr>
              <w:t>提交截止时间：</w:t>
            </w:r>
            <w:r>
              <w:rPr>
                <w:rFonts w:hint="eastAsia" w:ascii="仿宋" w:hAnsi="仿宋" w:eastAsia="仿宋" w:cs="仿宋"/>
                <w:b/>
                <w:color w:val="FF0000"/>
                <w:sz w:val="28"/>
                <w:szCs w:val="28"/>
                <w:highlight w:val="none"/>
              </w:rPr>
              <w:t xml:space="preserve"> 202</w:t>
            </w:r>
            <w:r>
              <w:rPr>
                <w:rFonts w:hint="eastAsia" w:ascii="仿宋" w:hAnsi="仿宋" w:eastAsia="仿宋" w:cs="仿宋"/>
                <w:b/>
                <w:color w:val="FF0000"/>
                <w:sz w:val="28"/>
                <w:szCs w:val="28"/>
                <w:highlight w:val="none"/>
                <w:lang w:val="en-US" w:eastAsia="zh-CN"/>
              </w:rPr>
              <w:t>2</w:t>
            </w:r>
            <w:r>
              <w:rPr>
                <w:rFonts w:hint="eastAsia" w:ascii="仿宋" w:hAnsi="仿宋" w:eastAsia="仿宋" w:cs="仿宋"/>
                <w:b/>
                <w:color w:val="FF0000"/>
                <w:sz w:val="28"/>
                <w:szCs w:val="28"/>
                <w:highlight w:val="none"/>
              </w:rPr>
              <w:t xml:space="preserve"> 年</w:t>
            </w:r>
            <w:r>
              <w:rPr>
                <w:rFonts w:hint="eastAsia" w:ascii="仿宋" w:hAnsi="仿宋" w:eastAsia="仿宋" w:cs="仿宋"/>
                <w:b/>
                <w:color w:val="FF0000"/>
                <w:sz w:val="28"/>
                <w:szCs w:val="28"/>
                <w:highlight w:val="none"/>
                <w:lang w:val="en-US" w:eastAsia="zh-CN"/>
              </w:rPr>
              <w:t>07</w:t>
            </w:r>
            <w:r>
              <w:rPr>
                <w:rFonts w:hint="eastAsia" w:ascii="仿宋" w:hAnsi="仿宋" w:eastAsia="仿宋" w:cs="仿宋"/>
                <w:b/>
                <w:color w:val="FF0000"/>
                <w:sz w:val="28"/>
                <w:szCs w:val="28"/>
                <w:highlight w:val="none"/>
              </w:rPr>
              <w:t>月</w:t>
            </w:r>
            <w:r>
              <w:rPr>
                <w:rFonts w:hint="eastAsia" w:ascii="仿宋" w:hAnsi="仿宋" w:eastAsia="仿宋" w:cs="仿宋"/>
                <w:b/>
                <w:color w:val="FF0000"/>
                <w:sz w:val="28"/>
                <w:szCs w:val="28"/>
                <w:highlight w:val="none"/>
                <w:lang w:val="en-US" w:eastAsia="zh-CN"/>
              </w:rPr>
              <w:t>15</w:t>
            </w:r>
            <w:r>
              <w:rPr>
                <w:rFonts w:hint="eastAsia" w:ascii="仿宋" w:hAnsi="仿宋" w:eastAsia="仿宋" w:cs="仿宋"/>
                <w:b/>
                <w:color w:val="FF0000"/>
                <w:sz w:val="28"/>
                <w:szCs w:val="28"/>
                <w:highlight w:val="none"/>
              </w:rPr>
              <w:t>日</w:t>
            </w:r>
            <w:r>
              <w:rPr>
                <w:rFonts w:hint="eastAsia" w:ascii="仿宋" w:hAnsi="仿宋" w:eastAsia="仿宋" w:cs="仿宋"/>
                <w:b/>
                <w:color w:val="FF0000"/>
                <w:sz w:val="28"/>
                <w:szCs w:val="28"/>
                <w:highlight w:val="none"/>
                <w:lang w:eastAsia="zh-CN"/>
              </w:rPr>
              <w:t>上</w:t>
            </w:r>
            <w:r>
              <w:rPr>
                <w:rFonts w:hint="eastAsia" w:ascii="仿宋" w:hAnsi="仿宋" w:eastAsia="仿宋" w:cs="仿宋"/>
                <w:b/>
                <w:color w:val="FF0000"/>
                <w:sz w:val="28"/>
                <w:szCs w:val="28"/>
                <w:highlight w:val="none"/>
              </w:rPr>
              <w:t>午1</w:t>
            </w:r>
            <w:r>
              <w:rPr>
                <w:rFonts w:hint="eastAsia" w:ascii="仿宋" w:hAnsi="仿宋" w:eastAsia="仿宋" w:cs="仿宋"/>
                <w:b/>
                <w:color w:val="FF0000"/>
                <w:sz w:val="28"/>
                <w:szCs w:val="28"/>
                <w:highlight w:val="none"/>
                <w:lang w:val="en-US" w:eastAsia="zh-CN"/>
              </w:rPr>
              <w:t>0</w:t>
            </w:r>
            <w:r>
              <w:rPr>
                <w:rFonts w:hint="eastAsia" w:ascii="仿宋" w:hAnsi="仿宋" w:eastAsia="仿宋" w:cs="仿宋"/>
                <w:b/>
                <w:color w:val="FF0000"/>
                <w:sz w:val="28"/>
                <w:szCs w:val="28"/>
                <w:highlight w:val="none"/>
              </w:rPr>
              <w:t>:30:00（北京时间）</w:t>
            </w:r>
          </w:p>
          <w:p>
            <w:pPr>
              <w:pStyle w:val="34"/>
              <w:widowControl/>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投标文件递交地点：</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仿宋"/>
                <w:b/>
                <w:color w:val="auto"/>
                <w:sz w:val="28"/>
                <w:szCs w:val="28"/>
                <w:highlight w:val="none"/>
              </w:rPr>
              <w:t>https://www.zcygov.cn</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在线上传</w:t>
            </w:r>
            <w:r>
              <w:rPr>
                <w:rFonts w:eastAsia="仿宋" w:cs="Calibri"/>
                <w:b/>
                <w:color w:val="auto"/>
                <w:sz w:val="28"/>
                <w:szCs w:val="28"/>
                <w:highlight w:val="none"/>
              </w:rPr>
              <w:t> </w:t>
            </w:r>
          </w:p>
          <w:p>
            <w:pPr>
              <w:pStyle w:val="34"/>
              <w:widowControl/>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招标时间： </w:t>
            </w:r>
            <w:r>
              <w:rPr>
                <w:rFonts w:hint="eastAsia" w:ascii="仿宋" w:hAnsi="仿宋" w:eastAsia="仿宋" w:cs="仿宋"/>
                <w:b/>
                <w:color w:val="FF0000"/>
                <w:sz w:val="28"/>
                <w:szCs w:val="28"/>
                <w:highlight w:val="none"/>
              </w:rPr>
              <w:t>202</w:t>
            </w:r>
            <w:r>
              <w:rPr>
                <w:rFonts w:hint="eastAsia" w:ascii="仿宋" w:hAnsi="仿宋" w:eastAsia="仿宋" w:cs="仿宋"/>
                <w:b/>
                <w:color w:val="FF0000"/>
                <w:sz w:val="28"/>
                <w:szCs w:val="28"/>
                <w:highlight w:val="none"/>
                <w:lang w:val="en-US" w:eastAsia="zh-CN"/>
              </w:rPr>
              <w:t>2</w:t>
            </w:r>
            <w:r>
              <w:rPr>
                <w:rFonts w:hint="eastAsia" w:ascii="仿宋" w:hAnsi="仿宋" w:eastAsia="仿宋" w:cs="仿宋"/>
                <w:b/>
                <w:color w:val="FF0000"/>
                <w:sz w:val="28"/>
                <w:szCs w:val="28"/>
                <w:highlight w:val="none"/>
              </w:rPr>
              <w:t xml:space="preserve"> 年</w:t>
            </w:r>
            <w:r>
              <w:rPr>
                <w:rFonts w:hint="eastAsia" w:ascii="仿宋" w:hAnsi="仿宋" w:eastAsia="仿宋" w:cs="仿宋"/>
                <w:b/>
                <w:color w:val="FF0000"/>
                <w:sz w:val="28"/>
                <w:szCs w:val="28"/>
                <w:highlight w:val="none"/>
                <w:lang w:val="en-US" w:eastAsia="zh-CN"/>
              </w:rPr>
              <w:t>07</w:t>
            </w:r>
            <w:r>
              <w:rPr>
                <w:rFonts w:hint="eastAsia" w:ascii="仿宋" w:hAnsi="仿宋" w:eastAsia="仿宋" w:cs="仿宋"/>
                <w:b/>
                <w:color w:val="FF0000"/>
                <w:sz w:val="28"/>
                <w:szCs w:val="28"/>
                <w:highlight w:val="none"/>
              </w:rPr>
              <w:t>月</w:t>
            </w:r>
            <w:r>
              <w:rPr>
                <w:rFonts w:hint="eastAsia" w:ascii="仿宋" w:hAnsi="仿宋" w:eastAsia="仿宋" w:cs="仿宋"/>
                <w:b/>
                <w:color w:val="FF0000"/>
                <w:sz w:val="28"/>
                <w:szCs w:val="28"/>
                <w:highlight w:val="none"/>
                <w:lang w:val="en-US" w:eastAsia="zh-CN"/>
              </w:rPr>
              <w:t>15</w:t>
            </w:r>
            <w:r>
              <w:rPr>
                <w:rFonts w:hint="eastAsia" w:ascii="仿宋" w:hAnsi="仿宋" w:eastAsia="仿宋" w:cs="仿宋"/>
                <w:b/>
                <w:color w:val="FF0000"/>
                <w:sz w:val="28"/>
                <w:szCs w:val="28"/>
                <w:highlight w:val="none"/>
              </w:rPr>
              <w:t>日</w:t>
            </w:r>
            <w:r>
              <w:rPr>
                <w:rFonts w:hint="eastAsia" w:ascii="仿宋" w:hAnsi="仿宋" w:eastAsia="仿宋" w:cs="仿宋"/>
                <w:b/>
                <w:color w:val="FF0000"/>
                <w:sz w:val="28"/>
                <w:szCs w:val="28"/>
                <w:highlight w:val="none"/>
                <w:lang w:eastAsia="zh-CN"/>
              </w:rPr>
              <w:t>上</w:t>
            </w:r>
            <w:r>
              <w:rPr>
                <w:rFonts w:hint="eastAsia" w:ascii="仿宋" w:hAnsi="仿宋" w:eastAsia="仿宋" w:cs="仿宋"/>
                <w:b/>
                <w:color w:val="FF0000"/>
                <w:sz w:val="28"/>
                <w:szCs w:val="28"/>
                <w:highlight w:val="none"/>
              </w:rPr>
              <w:t>午1</w:t>
            </w:r>
            <w:r>
              <w:rPr>
                <w:rFonts w:hint="eastAsia" w:ascii="仿宋" w:hAnsi="仿宋" w:eastAsia="仿宋" w:cs="仿宋"/>
                <w:b/>
                <w:color w:val="FF0000"/>
                <w:sz w:val="28"/>
                <w:szCs w:val="28"/>
                <w:highlight w:val="none"/>
                <w:lang w:val="en-US" w:eastAsia="zh-CN"/>
              </w:rPr>
              <w:t>0</w:t>
            </w:r>
            <w:r>
              <w:rPr>
                <w:rFonts w:hint="eastAsia" w:ascii="仿宋" w:hAnsi="仿宋" w:eastAsia="仿宋" w:cs="仿宋"/>
                <w:b/>
                <w:color w:val="FF0000"/>
                <w:sz w:val="28"/>
                <w:szCs w:val="28"/>
                <w:highlight w:val="none"/>
              </w:rPr>
              <w:t>:30</w:t>
            </w:r>
            <w:r>
              <w:rPr>
                <w:rFonts w:hint="eastAsia" w:ascii="仿宋" w:hAnsi="仿宋" w:eastAsia="仿宋" w:cs="仿宋"/>
                <w:b/>
                <w:color w:val="FF0000"/>
                <w:sz w:val="28"/>
                <w:szCs w:val="28"/>
                <w:highlight w:val="none"/>
                <w:lang w:eastAsia="zh-CN"/>
              </w:rPr>
              <w:t>：</w:t>
            </w:r>
            <w:r>
              <w:rPr>
                <w:rFonts w:hint="eastAsia" w:ascii="仿宋" w:hAnsi="仿宋" w:eastAsia="仿宋" w:cs="仿宋"/>
                <w:b/>
                <w:color w:val="FF0000"/>
                <w:sz w:val="28"/>
                <w:szCs w:val="28"/>
                <w:highlight w:val="none"/>
                <w:lang w:val="en-US" w:eastAsia="zh-CN"/>
              </w:rPr>
              <w:t>00</w:t>
            </w:r>
            <w:r>
              <w:rPr>
                <w:rFonts w:hint="eastAsia" w:ascii="仿宋" w:hAnsi="仿宋" w:eastAsia="仿宋" w:cs="仿宋"/>
                <w:b/>
                <w:color w:val="auto"/>
                <w:sz w:val="28"/>
                <w:szCs w:val="28"/>
                <w:highlight w:val="none"/>
              </w:rPr>
              <w:t>（北京时间）</w:t>
            </w:r>
          </w:p>
          <w:p>
            <w:pPr>
              <w:pStyle w:val="34"/>
              <w:widowControl/>
              <w:rPr>
                <w:rFonts w:ascii="仿宋" w:hAnsi="仿宋" w:eastAsia="仿宋"/>
                <w:b/>
                <w:color w:val="auto"/>
                <w:sz w:val="28"/>
                <w:szCs w:val="28"/>
                <w:highlight w:val="none"/>
              </w:rPr>
            </w:pPr>
            <w:r>
              <w:rPr>
                <w:rFonts w:hint="eastAsia" w:ascii="仿宋" w:hAnsi="仿宋" w:eastAsia="仿宋" w:cs="仿宋"/>
                <w:b/>
                <w:color w:val="auto"/>
                <w:sz w:val="28"/>
                <w:szCs w:val="28"/>
                <w:highlight w:val="none"/>
              </w:rPr>
              <w:t>招标地点：https://www.zcygov.cn</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22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是否退还</w:t>
            </w:r>
          </w:p>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响应文件</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highlight w:val="none"/>
              </w:rPr>
            </w:pPr>
            <w:r>
              <w:rPr>
                <w:rFonts w:hint="eastAsia" w:ascii="仿宋" w:hAnsi="仿宋" w:eastAsia="仿宋" w:cs="仿宋"/>
                <w:bCs/>
                <w:color w:val="auto"/>
                <w:sz w:val="28"/>
                <w:szCs w:val="28"/>
                <w:highlight w:val="none"/>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控制价</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hint="default" w:ascii="华文仿宋" w:hAnsi="华文仿宋" w:eastAsia="华文仿宋" w:cs="华文仿宋"/>
                <w:b/>
                <w:color w:val="auto"/>
                <w:sz w:val="32"/>
                <w:szCs w:val="32"/>
                <w:lang w:val="en-US" w:eastAsia="zh-CN"/>
              </w:rPr>
            </w:pPr>
            <w:r>
              <w:rPr>
                <w:rFonts w:hint="eastAsia" w:ascii="仿宋" w:hAnsi="仿宋" w:eastAsia="仿宋"/>
                <w:b/>
                <w:color w:val="auto"/>
                <w:sz w:val="28"/>
                <w:highlight w:val="none"/>
              </w:rPr>
              <w:t>本次预算控制</w:t>
            </w:r>
            <w:r>
              <w:rPr>
                <w:rFonts w:hint="eastAsia" w:ascii="仿宋" w:hAnsi="仿宋" w:eastAsia="仿宋"/>
                <w:b/>
                <w:color w:val="auto"/>
                <w:sz w:val="28"/>
                <w:highlight w:val="none"/>
                <w:lang w:eastAsia="zh-CN"/>
              </w:rPr>
              <w:t>总</w:t>
            </w:r>
            <w:r>
              <w:rPr>
                <w:rFonts w:hint="eastAsia" w:ascii="仿宋" w:hAnsi="仿宋" w:eastAsia="仿宋"/>
                <w:b/>
                <w:color w:val="auto"/>
                <w:sz w:val="28"/>
                <w:highlight w:val="none"/>
              </w:rPr>
              <w:t>价：</w:t>
            </w:r>
            <w:r>
              <w:rPr>
                <w:rFonts w:hint="eastAsia" w:ascii="华文仿宋" w:hAnsi="华文仿宋" w:eastAsia="华文仿宋" w:cs="华文仿宋"/>
                <w:b/>
                <w:sz w:val="32"/>
                <w:szCs w:val="32"/>
                <w:lang w:val="en-US" w:eastAsia="zh-CN"/>
              </w:rPr>
              <w:t>2922300.00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 xml:space="preserve"> </w:t>
            </w:r>
          </w:p>
        </w:tc>
      </w:tr>
      <w:tr>
        <w:tblPrEx>
          <w:tblLayout w:type="fixed"/>
          <w:tblCellMar>
            <w:top w:w="0" w:type="dxa"/>
            <w:left w:w="108" w:type="dxa"/>
            <w:bottom w:w="0" w:type="dxa"/>
            <w:right w:w="108" w:type="dxa"/>
          </w:tblCellMar>
        </w:tblPrEx>
        <w:trPr>
          <w:trHeight w:val="459"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仿宋"/>
                <w:color w:val="auto"/>
              </w:rPr>
            </w:pPr>
            <w:r>
              <w:rPr>
                <w:rFonts w:ascii="仿宋" w:hAnsi="仿宋" w:eastAsia="仿宋" w:cs="仿宋"/>
                <w:bCs/>
                <w:color w:val="auto"/>
                <w:sz w:val="28"/>
                <w:szCs w:val="28"/>
              </w:rPr>
              <w:t>2</w:t>
            </w:r>
            <w:r>
              <w:rPr>
                <w:rFonts w:hint="eastAsia" w:ascii="仿宋" w:hAnsi="仿宋" w:eastAsia="仿宋" w:cs="仿宋"/>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评标办法</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采用综合评分法 </w:t>
            </w:r>
          </w:p>
        </w:tc>
      </w:tr>
      <w:tr>
        <w:tblPrEx>
          <w:tblLayout w:type="fixed"/>
          <w:tblCellMar>
            <w:top w:w="0" w:type="dxa"/>
            <w:left w:w="108" w:type="dxa"/>
            <w:bottom w:w="0" w:type="dxa"/>
            <w:right w:w="108" w:type="dxa"/>
          </w:tblCellMar>
        </w:tblPrEx>
        <w:trPr>
          <w:trHeight w:val="13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备注：</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1、招标文件中所有偏离表，如无偏离应在相应表格中填写“响应”，如未填写视为不响应招标文件；</w:t>
            </w:r>
          </w:p>
          <w:p>
            <w:pPr>
              <w:adjustRightInd w:val="0"/>
              <w:snapToGrid w:val="0"/>
              <w:spacing w:line="288"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2、本次招标项目，请各投标单位以人民币报价;</w:t>
            </w:r>
          </w:p>
          <w:p>
            <w:pPr>
              <w:adjustRightInd w:val="0"/>
              <w:snapToGrid w:val="0"/>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3、招标文件中所涉及的日期均为日历日;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其他说明</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1.请投标单位提前自学线上开标流程；投标截止时间当天，线上开标环节，投标文件解密时长60分钟，各投标单位务必提前调试好在线参标电脑的各项配置及CA锁网上进行签到、文件解密以及操作投标。</w:t>
            </w:r>
          </w:p>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（如投标单位对电子投标不清楚，感觉单位无法完成可到招标现场，请自带笔记本电脑及CA锁网上进行签到、文件解密以及操作投标。）</w:t>
            </w:r>
          </w:p>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2.招标文件中采购清单、技术需求等如有偏差，如有疑义请澄清中及时提出；否则视为充分理解招标文件各项要求。</w:t>
            </w:r>
          </w:p>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投标文件，并准备相关资料，若投标单位未按招标文件规定的时间和地点递交投标文件、资格条件不符或提供资料不全等原因导致投标失败，则由投标单位自行承担由此而引起的所有不利后果。招标文件中的内容如有不一致，以“项目概要”为准。</w:t>
            </w:r>
          </w:p>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rPr>
              <w:t>投标单位应在公开招标文件规定的时间将纸质版和电子版响应文件递交或送达，如二者内容不一致，则以电子版响应文件为准。</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
                <w:bCs/>
                <w:color w:val="auto"/>
                <w:sz w:val="24"/>
                <w:lang w:eastAsia="zh-CN"/>
              </w:rPr>
            </w:pPr>
            <w:r>
              <w:rPr>
                <w:rFonts w:hint="eastAsia" w:ascii="仿宋" w:hAnsi="仿宋" w:eastAsia="仿宋" w:cs="仿宋"/>
                <w:bCs/>
                <w:color w:val="auto"/>
                <w:sz w:val="28"/>
                <w:szCs w:val="28"/>
                <w:highlight w:val="none"/>
                <w:lang w:eastAsia="zh-CN"/>
              </w:rPr>
              <w:t>履约保证金</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仿宋" w:hAnsi="仿宋" w:eastAsia="仿宋" w:cs="仿宋"/>
                <w:b/>
                <w:bCs/>
                <w:color w:val="auto"/>
                <w:sz w:val="24"/>
                <w:lang w:val="en-US" w:eastAsia="zh-CN"/>
              </w:rPr>
            </w:pPr>
            <w:r>
              <w:rPr>
                <w:rFonts w:hint="eastAsia" w:ascii="仿宋" w:hAnsi="仿宋" w:eastAsia="仿宋" w:cs="仿宋"/>
                <w:bCs/>
                <w:color w:val="auto"/>
                <w:sz w:val="28"/>
                <w:szCs w:val="28"/>
                <w:highlight w:val="none"/>
                <w:lang w:val="en-US" w:eastAsia="zh-CN"/>
              </w:rPr>
              <w:t>合同签订后供货完成验收合格后支付</w:t>
            </w:r>
            <w:r>
              <w:rPr>
                <w:rFonts w:hint="eastAsia" w:ascii="仿宋" w:hAnsi="仿宋" w:eastAsia="仿宋" w:cs="仿宋"/>
                <w:bCs/>
                <w:color w:val="auto"/>
                <w:sz w:val="28"/>
                <w:szCs w:val="28"/>
                <w:highlight w:val="none"/>
                <w:lang w:eastAsia="zh-CN"/>
              </w:rPr>
              <w:t>合同价款的</w:t>
            </w:r>
            <w:r>
              <w:rPr>
                <w:rFonts w:hint="eastAsia" w:ascii="仿宋" w:hAnsi="仿宋" w:eastAsia="仿宋" w:cs="仿宋"/>
                <w:bCs/>
                <w:color w:val="auto"/>
                <w:sz w:val="28"/>
                <w:szCs w:val="28"/>
                <w:highlight w:val="none"/>
                <w:lang w:val="en-US" w:eastAsia="zh-CN"/>
              </w:rPr>
              <w:t>95%，剩余5%作为质保金预留一年。</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p>
        </w:tc>
        <w:tc>
          <w:tcPr>
            <w:tcW w:w="90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
                <w:bCs/>
                <w:color w:val="auto"/>
                <w:sz w:val="24"/>
              </w:rPr>
              <w:t>需要补充的其它内容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类似项目</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5" w:rightChars="50"/>
              <w:rPr>
                <w:rFonts w:hint="eastAsia" w:ascii="仿宋" w:hAnsi="仿宋" w:eastAsia="仿宋" w:cs="仿宋"/>
                <w:color w:val="auto"/>
                <w:sz w:val="24"/>
              </w:rPr>
            </w:pPr>
            <w:r>
              <w:rPr>
                <w:rFonts w:hint="eastAsia" w:ascii="仿宋" w:hAnsi="仿宋" w:eastAsia="仿宋" w:cs="仿宋"/>
                <w:bCs/>
                <w:color w:val="auto"/>
                <w:sz w:val="28"/>
                <w:szCs w:val="28"/>
                <w:highlight w:val="none"/>
                <w:lang w:val="en-US" w:eastAsia="zh-CN"/>
              </w:rPr>
              <w:t>提供近五年与本项目同类或类似业绩，须同时提供类似项目的成交（中标）通知书或服务合同。</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评标委员会的组建</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rPr>
                <w:rFonts w:hint="eastAsia" w:ascii="仿宋" w:hAnsi="仿宋" w:eastAsia="仿宋" w:cs="仿宋"/>
                <w:color w:val="auto"/>
                <w:sz w:val="24"/>
              </w:rPr>
            </w:pPr>
            <w:r>
              <w:rPr>
                <w:rFonts w:hint="eastAsia" w:ascii="仿宋" w:hAnsi="仿宋" w:eastAsia="仿宋" w:cs="仿宋"/>
                <w:bCs/>
                <w:color w:val="auto"/>
                <w:sz w:val="28"/>
                <w:szCs w:val="28"/>
                <w:highlight w:val="none"/>
                <w:lang w:eastAsia="zh-CN"/>
              </w:rPr>
              <w:t>评标委员会构成：共</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lang w:eastAsia="zh-CN"/>
              </w:rPr>
              <w:t>人，其中招标人代表1名，经济、技术专家</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lang w:eastAsia="zh-CN"/>
              </w:rPr>
              <w:t>人。</w:t>
            </w:r>
          </w:p>
        </w:tc>
      </w:tr>
      <w:tr>
        <w:tblPrEx>
          <w:tblLayout w:type="fixed"/>
          <w:tblCellMar>
            <w:top w:w="0" w:type="dxa"/>
            <w:left w:w="108" w:type="dxa"/>
            <w:bottom w:w="0" w:type="dxa"/>
            <w:right w:w="108" w:type="dxa"/>
          </w:tblCellMar>
        </w:tblPrEx>
        <w:trPr>
          <w:trHeight w:val="805"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中标结果公示</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rPr>
                <w:rFonts w:hint="eastAsia" w:ascii="仿宋" w:hAnsi="仿宋" w:eastAsia="仿宋" w:cs="仿宋"/>
                <w:color w:val="auto"/>
                <w:sz w:val="24"/>
              </w:rPr>
            </w:pPr>
            <w:r>
              <w:rPr>
                <w:rFonts w:hint="eastAsia" w:ascii="仿宋" w:hAnsi="仿宋" w:eastAsia="仿宋" w:cs="仿宋"/>
                <w:bCs/>
                <w:color w:val="auto"/>
                <w:sz w:val="28"/>
                <w:szCs w:val="28"/>
                <w:highlight w:val="none"/>
              </w:rPr>
              <w:t>本项目中标结果将在开标后三日内在新疆政府采购网公示，公示期1天。</w:t>
            </w:r>
          </w:p>
        </w:tc>
      </w:tr>
      <w:tr>
        <w:tblPrEx>
          <w:tblLayout w:type="fixed"/>
          <w:tblCellMar>
            <w:top w:w="0" w:type="dxa"/>
            <w:left w:w="108" w:type="dxa"/>
            <w:bottom w:w="0" w:type="dxa"/>
            <w:right w:w="108" w:type="dxa"/>
          </w:tblCellMar>
        </w:tblPrEx>
        <w:trPr>
          <w:trHeight w:val="742"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pStyle w:val="70"/>
              <w:spacing w:line="0" w:lineRule="atLeas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pStyle w:val="70"/>
              <w:spacing w:line="0" w:lineRule="atLeast"/>
              <w:ind w:left="105" w:leftChars="50" w:right="105" w:rightChars="5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中标说明</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70"/>
              <w:spacing w:line="0" w:lineRule="atLeast"/>
              <w:ind w:left="105" w:leftChars="50" w:right="105" w:rightChars="50"/>
              <w:jc w:val="left"/>
              <w:rPr>
                <w:rFonts w:hint="eastAsia" w:ascii="仿宋" w:hAnsi="仿宋" w:eastAsia="仿宋" w:cs="仿宋"/>
                <w:color w:val="auto"/>
                <w:sz w:val="24"/>
                <w:szCs w:val="24"/>
              </w:rPr>
            </w:pPr>
            <w:r>
              <w:rPr>
                <w:rFonts w:hint="eastAsia" w:ascii="仿宋" w:hAnsi="仿宋" w:eastAsia="仿宋" w:cs="仿宋"/>
                <w:bCs/>
                <w:color w:val="auto"/>
                <w:kern w:val="2"/>
                <w:sz w:val="28"/>
                <w:szCs w:val="28"/>
                <w:highlight w:val="none"/>
                <w:lang w:val="en-US" w:eastAsia="zh-CN" w:bidi="ar-SA"/>
              </w:rPr>
              <w:t>综合得分最高者中标</w:t>
            </w:r>
          </w:p>
        </w:tc>
      </w:tr>
    </w:tbl>
    <w:p>
      <w:pPr>
        <w:pStyle w:val="13"/>
        <w:rPr>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6"/>
        <w:spacing w:line="560" w:lineRule="exact"/>
        <w:rPr>
          <w:rFonts w:ascii="仿宋" w:hAnsi="仿宋" w:eastAsia="仿宋"/>
          <w:color w:val="auto"/>
        </w:rPr>
      </w:pPr>
      <w:r>
        <w:rPr>
          <w:rFonts w:hint="eastAsia" w:ascii="仿宋" w:hAnsi="仿宋" w:eastAsia="仿宋"/>
          <w:color w:val="auto"/>
        </w:rPr>
        <w:t>第二部分  投标须知</w:t>
      </w:r>
    </w:p>
    <w:p>
      <w:pPr>
        <w:spacing w:line="360" w:lineRule="auto"/>
        <w:ind w:firstLine="643" w:firstLineChars="200"/>
        <w:rPr>
          <w:rFonts w:hint="eastAsia" w:ascii="宋体" w:hAnsi="宋体" w:eastAsia="宋体" w:cs="Times New Roman"/>
          <w:b/>
          <w:color w:val="auto"/>
          <w:sz w:val="32"/>
          <w:szCs w:val="32"/>
        </w:rPr>
      </w:pPr>
      <w:bookmarkStart w:id="0" w:name="_Toc125283517"/>
      <w:bookmarkStart w:id="1" w:name="_Toc125317337"/>
      <w:r>
        <w:rPr>
          <w:rFonts w:hint="eastAsia" w:ascii="宋体" w:hAnsi="宋体" w:eastAsia="宋体" w:cs="Times New Roman"/>
          <w:b/>
          <w:color w:val="auto"/>
          <w:sz w:val="32"/>
          <w:szCs w:val="32"/>
        </w:rPr>
        <w:t>本招标文件仅适用于本次招标中所叙述的</w:t>
      </w:r>
      <w:r>
        <w:rPr>
          <w:rFonts w:hint="eastAsia" w:ascii="宋体" w:hAnsi="宋体" w:eastAsia="宋体" w:cs="Times New Roman"/>
          <w:b/>
          <w:color w:val="auto"/>
          <w:sz w:val="32"/>
          <w:szCs w:val="32"/>
          <w:lang w:val="en-US" w:eastAsia="zh-CN"/>
        </w:rPr>
        <w:t>昌吉市城区中水回用建设项目-机电设备购置</w:t>
      </w:r>
      <w:r>
        <w:rPr>
          <w:rFonts w:hint="eastAsia" w:ascii="宋体" w:hAnsi="宋体" w:eastAsia="宋体" w:cs="Times New Roman"/>
          <w:b/>
          <w:color w:val="auto"/>
          <w:sz w:val="32"/>
          <w:szCs w:val="32"/>
        </w:rPr>
        <w:t>。</w:t>
      </w:r>
    </w:p>
    <w:p>
      <w:pPr>
        <w:spacing w:line="560" w:lineRule="exact"/>
        <w:jc w:val="left"/>
        <w:rPr>
          <w:rFonts w:ascii="黑体" w:hAnsi="黑体" w:eastAsia="黑体"/>
          <w:b/>
          <w:bCs/>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一、</w:t>
      </w:r>
      <w:r>
        <w:rPr>
          <w:rFonts w:hint="eastAsia" w:ascii="宋体" w:hAnsi="宋体" w:eastAsia="宋体" w:cs="宋体"/>
          <w:b/>
          <w:bCs/>
          <w:color w:val="auto"/>
          <w:sz w:val="32"/>
          <w:szCs w:val="32"/>
        </w:rPr>
        <w:t>报名及领取招标文件截止时间</w:t>
      </w:r>
    </w:p>
    <w:p>
      <w:pPr>
        <w:spacing w:line="360" w:lineRule="auto"/>
        <w:rPr>
          <w:rFonts w:hint="eastAsia" w:ascii="宋体" w:hAnsi="宋体" w:eastAsia="宋体"/>
          <w:b/>
          <w:color w:val="auto"/>
          <w:sz w:val="32"/>
          <w:szCs w:val="32"/>
        </w:rPr>
      </w:pPr>
      <w:r>
        <w:rPr>
          <w:rFonts w:hint="eastAsia" w:ascii="宋体" w:hAnsi="宋体" w:eastAsia="宋体"/>
          <w:b/>
          <w:color w:val="auto"/>
          <w:sz w:val="32"/>
          <w:szCs w:val="32"/>
        </w:rPr>
        <w:t>时间：202</w:t>
      </w:r>
      <w:r>
        <w:rPr>
          <w:rFonts w:hint="eastAsia" w:ascii="宋体" w:hAnsi="宋体" w:eastAsia="宋体"/>
          <w:b/>
          <w:color w:val="auto"/>
          <w:sz w:val="32"/>
          <w:szCs w:val="32"/>
          <w:lang w:val="en-US" w:eastAsia="zh-CN"/>
        </w:rPr>
        <w:t>2</w:t>
      </w:r>
      <w:r>
        <w:rPr>
          <w:rFonts w:hint="eastAsia" w:ascii="宋体" w:hAnsi="宋体" w:eastAsia="宋体"/>
          <w:b/>
          <w:color w:val="auto"/>
          <w:sz w:val="32"/>
          <w:szCs w:val="32"/>
        </w:rPr>
        <w:t>年</w:t>
      </w:r>
      <w:r>
        <w:rPr>
          <w:rFonts w:hint="eastAsia" w:ascii="宋体" w:hAnsi="宋体" w:eastAsia="宋体"/>
          <w:b/>
          <w:color w:val="auto"/>
          <w:sz w:val="32"/>
          <w:szCs w:val="32"/>
          <w:lang w:val="en-US" w:eastAsia="zh-CN"/>
        </w:rPr>
        <w:t>06</w:t>
      </w:r>
      <w:r>
        <w:rPr>
          <w:rFonts w:hint="eastAsia" w:ascii="宋体" w:hAnsi="宋体" w:eastAsia="宋体"/>
          <w:b/>
          <w:color w:val="auto"/>
          <w:sz w:val="32"/>
          <w:szCs w:val="32"/>
        </w:rPr>
        <w:t>月</w:t>
      </w:r>
      <w:r>
        <w:rPr>
          <w:rFonts w:hint="eastAsia" w:ascii="宋体" w:hAnsi="宋体" w:eastAsia="宋体"/>
          <w:b/>
          <w:color w:val="auto"/>
          <w:sz w:val="32"/>
          <w:szCs w:val="32"/>
          <w:lang w:val="en-US" w:eastAsia="zh-CN"/>
        </w:rPr>
        <w:t>24</w:t>
      </w:r>
      <w:r>
        <w:rPr>
          <w:rFonts w:hint="eastAsia" w:ascii="宋体" w:hAnsi="宋体" w:eastAsia="宋体"/>
          <w:b/>
          <w:color w:val="auto"/>
          <w:sz w:val="32"/>
          <w:szCs w:val="32"/>
        </w:rPr>
        <w:t>日至202</w:t>
      </w:r>
      <w:r>
        <w:rPr>
          <w:rFonts w:hint="eastAsia" w:ascii="宋体" w:hAnsi="宋体" w:eastAsia="宋体"/>
          <w:b/>
          <w:color w:val="auto"/>
          <w:sz w:val="32"/>
          <w:szCs w:val="32"/>
          <w:lang w:val="en-US" w:eastAsia="zh-CN"/>
        </w:rPr>
        <w:t>2</w:t>
      </w:r>
      <w:r>
        <w:rPr>
          <w:rFonts w:hint="eastAsia" w:ascii="宋体" w:hAnsi="宋体" w:eastAsia="宋体"/>
          <w:b/>
          <w:color w:val="auto"/>
          <w:sz w:val="32"/>
          <w:szCs w:val="32"/>
        </w:rPr>
        <w:t>年</w:t>
      </w:r>
      <w:r>
        <w:rPr>
          <w:rFonts w:hint="eastAsia" w:ascii="宋体" w:hAnsi="宋体" w:eastAsia="宋体"/>
          <w:b/>
          <w:color w:val="auto"/>
          <w:sz w:val="32"/>
          <w:szCs w:val="32"/>
          <w:lang w:val="en-US" w:eastAsia="zh-CN"/>
        </w:rPr>
        <w:t>07</w:t>
      </w:r>
      <w:r>
        <w:rPr>
          <w:rFonts w:hint="eastAsia" w:ascii="宋体" w:hAnsi="宋体" w:eastAsia="宋体"/>
          <w:b/>
          <w:color w:val="auto"/>
          <w:sz w:val="32"/>
          <w:szCs w:val="32"/>
        </w:rPr>
        <w:t>月</w:t>
      </w:r>
      <w:r>
        <w:rPr>
          <w:rFonts w:hint="eastAsia" w:ascii="宋体" w:hAnsi="宋体" w:eastAsia="宋体"/>
          <w:b/>
          <w:color w:val="auto"/>
          <w:sz w:val="32"/>
          <w:szCs w:val="32"/>
          <w:lang w:val="en-US" w:eastAsia="zh-CN"/>
        </w:rPr>
        <w:t>04</w:t>
      </w:r>
      <w:r>
        <w:rPr>
          <w:rFonts w:hint="eastAsia" w:ascii="宋体" w:hAnsi="宋体" w:eastAsia="宋体"/>
          <w:b/>
          <w:color w:val="auto"/>
          <w:sz w:val="32"/>
          <w:szCs w:val="32"/>
        </w:rPr>
        <w:t>日下午</w:t>
      </w:r>
      <w:r>
        <w:rPr>
          <w:rFonts w:hint="eastAsia" w:ascii="宋体" w:hAnsi="宋体" w:eastAsia="宋体"/>
          <w:b/>
          <w:color w:val="auto"/>
          <w:sz w:val="32"/>
          <w:szCs w:val="32"/>
          <w:lang w:val="en-US" w:eastAsia="zh-CN"/>
        </w:rPr>
        <w:t>20</w:t>
      </w:r>
      <w:r>
        <w:rPr>
          <w:rFonts w:hint="eastAsia" w:ascii="宋体" w:hAnsi="宋体" w:eastAsia="宋体"/>
          <w:b/>
          <w:color w:val="auto"/>
          <w:sz w:val="32"/>
          <w:szCs w:val="32"/>
        </w:rPr>
        <w:t>:</w:t>
      </w:r>
      <w:r>
        <w:rPr>
          <w:rFonts w:hint="eastAsia" w:ascii="宋体" w:hAnsi="宋体" w:eastAsia="宋体"/>
          <w:b/>
          <w:color w:val="auto"/>
          <w:sz w:val="32"/>
          <w:szCs w:val="32"/>
          <w:lang w:val="en-US" w:eastAsia="zh-CN"/>
        </w:rPr>
        <w:t>0</w:t>
      </w:r>
      <w:r>
        <w:rPr>
          <w:rFonts w:hint="eastAsia" w:ascii="宋体" w:hAnsi="宋体" w:eastAsia="宋体"/>
          <w:b/>
          <w:color w:val="auto"/>
          <w:sz w:val="32"/>
          <w:szCs w:val="32"/>
        </w:rPr>
        <w:t>0分</w:t>
      </w:r>
    </w:p>
    <w:p>
      <w:pPr>
        <w:spacing w:line="560" w:lineRule="exact"/>
        <w:ind w:firstLine="640"/>
        <w:jc w:val="left"/>
        <w:rPr>
          <w:rFonts w:ascii="黑体" w:hAnsi="黑体" w:eastAsia="黑体"/>
          <w:b/>
          <w:bCs/>
          <w:color w:val="auto"/>
          <w:sz w:val="32"/>
          <w:szCs w:val="32"/>
        </w:rPr>
      </w:pPr>
      <w:r>
        <w:rPr>
          <w:rFonts w:hint="eastAsia" w:ascii="黑体" w:hAnsi="黑体" w:eastAsia="黑体"/>
          <w:b/>
          <w:bCs/>
          <w:color w:val="auto"/>
          <w:sz w:val="32"/>
          <w:szCs w:val="32"/>
        </w:rPr>
        <w:t xml:space="preserve"> 二、投标文件递交截止时间和地点</w:t>
      </w:r>
    </w:p>
    <w:p>
      <w:pPr>
        <w:spacing w:line="560" w:lineRule="exact"/>
        <w:ind w:firstLine="640"/>
        <w:jc w:val="left"/>
        <w:rPr>
          <w:rFonts w:hint="eastAsia"/>
          <w:color w:val="auto"/>
          <w:lang w:eastAsia="zh-CN"/>
        </w:rPr>
      </w:pPr>
      <w:r>
        <w:rPr>
          <w:rFonts w:hint="eastAsia" w:ascii="仿宋" w:hAnsi="仿宋" w:eastAsia="仿宋"/>
          <w:color w:val="auto"/>
          <w:sz w:val="32"/>
          <w:szCs w:val="32"/>
        </w:rPr>
        <w:t>纸质版文件递交截止时间：</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07</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15</w:t>
      </w:r>
      <w:r>
        <w:rPr>
          <w:rFonts w:hint="eastAsia" w:ascii="仿宋" w:hAnsi="仿宋" w:eastAsia="仿宋"/>
          <w:color w:val="FF0000"/>
          <w:sz w:val="32"/>
          <w:szCs w:val="32"/>
        </w:rPr>
        <w:t>日</w:t>
      </w:r>
      <w:r>
        <w:rPr>
          <w:rFonts w:hint="eastAsia" w:ascii="仿宋" w:hAnsi="仿宋" w:eastAsia="仿宋"/>
          <w:color w:val="FF0000"/>
          <w:sz w:val="32"/>
          <w:szCs w:val="32"/>
          <w:lang w:eastAsia="zh-CN"/>
        </w:rPr>
        <w:t>上</w:t>
      </w:r>
      <w:r>
        <w:rPr>
          <w:rFonts w:hint="eastAsia" w:ascii="仿宋" w:hAnsi="仿宋" w:eastAsia="仿宋"/>
          <w:color w:val="FF0000"/>
          <w:sz w:val="32"/>
          <w:szCs w:val="32"/>
        </w:rPr>
        <w:t>午1</w:t>
      </w:r>
      <w:r>
        <w:rPr>
          <w:rFonts w:hint="eastAsia" w:ascii="仿宋" w:hAnsi="仿宋" w:eastAsia="仿宋"/>
          <w:color w:val="FF0000"/>
          <w:sz w:val="32"/>
          <w:szCs w:val="32"/>
          <w:lang w:val="en-US" w:eastAsia="zh-CN"/>
        </w:rPr>
        <w:t>0</w:t>
      </w:r>
      <w:r>
        <w:rPr>
          <w:rFonts w:hint="eastAsia" w:ascii="仿宋" w:hAnsi="仿宋" w:eastAsia="仿宋"/>
          <w:color w:val="FF0000"/>
          <w:sz w:val="32"/>
          <w:szCs w:val="32"/>
        </w:rPr>
        <w:t>:30:00</w:t>
      </w:r>
      <w:r>
        <w:rPr>
          <w:rFonts w:hint="eastAsia" w:ascii="仿宋" w:hAnsi="仿宋" w:eastAsia="仿宋"/>
          <w:color w:val="auto"/>
          <w:sz w:val="32"/>
          <w:szCs w:val="32"/>
        </w:rPr>
        <w:t>（北京时间）（潜在</w:t>
      </w:r>
      <w:r>
        <w:rPr>
          <w:rFonts w:hint="eastAsia" w:ascii="仿宋" w:hAnsi="仿宋" w:eastAsia="仿宋"/>
          <w:color w:val="auto"/>
          <w:sz w:val="32"/>
          <w:szCs w:val="32"/>
          <w:lang w:val="en-US" w:eastAsia="zh-CN"/>
        </w:rPr>
        <w:t>投标单位</w:t>
      </w:r>
      <w:r>
        <w:rPr>
          <w:rFonts w:hint="eastAsia" w:ascii="仿宋" w:hAnsi="仿宋" w:eastAsia="仿宋"/>
          <w:color w:val="auto"/>
          <w:sz w:val="32"/>
          <w:szCs w:val="32"/>
        </w:rPr>
        <w:t>也可在本时间前邮寄或送至）</w:t>
      </w:r>
    </w:p>
    <w:p>
      <w:pPr>
        <w:spacing w:line="560" w:lineRule="exact"/>
        <w:ind w:firstLine="640"/>
        <w:jc w:val="left"/>
        <w:rPr>
          <w:rFonts w:hint="eastAsia" w:ascii="黑体" w:hAnsi="黑体" w:eastAsia="黑体"/>
          <w:b/>
          <w:bCs/>
          <w:color w:val="auto"/>
          <w:sz w:val="32"/>
          <w:szCs w:val="32"/>
        </w:rPr>
      </w:pPr>
      <w:r>
        <w:rPr>
          <w:rFonts w:hint="eastAsia" w:ascii="黑体" w:hAnsi="黑体" w:eastAsia="黑体"/>
          <w:b/>
          <w:bCs/>
          <w:color w:val="auto"/>
          <w:sz w:val="32"/>
          <w:szCs w:val="32"/>
        </w:rPr>
        <w:t>递交地点：昌吉市财政局一楼招投标室（长宁路17号）</w:t>
      </w:r>
    </w:p>
    <w:p>
      <w:pPr>
        <w:spacing w:line="56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电子版文件递交截止时间：</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07</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15</w:t>
      </w:r>
      <w:r>
        <w:rPr>
          <w:rFonts w:hint="eastAsia" w:ascii="仿宋" w:hAnsi="仿宋" w:eastAsia="仿宋"/>
          <w:color w:val="FF0000"/>
          <w:sz w:val="32"/>
          <w:szCs w:val="32"/>
        </w:rPr>
        <w:t>日</w:t>
      </w:r>
      <w:r>
        <w:rPr>
          <w:rFonts w:hint="eastAsia" w:ascii="仿宋" w:hAnsi="仿宋" w:eastAsia="仿宋"/>
          <w:color w:val="FF0000"/>
          <w:sz w:val="32"/>
          <w:szCs w:val="32"/>
          <w:lang w:eastAsia="zh-CN"/>
        </w:rPr>
        <w:t>上</w:t>
      </w:r>
      <w:r>
        <w:rPr>
          <w:rFonts w:hint="eastAsia" w:ascii="仿宋" w:hAnsi="仿宋" w:eastAsia="仿宋"/>
          <w:color w:val="FF0000"/>
          <w:sz w:val="32"/>
          <w:szCs w:val="32"/>
        </w:rPr>
        <w:t>午1</w:t>
      </w:r>
      <w:r>
        <w:rPr>
          <w:rFonts w:hint="eastAsia" w:ascii="仿宋" w:hAnsi="仿宋" w:eastAsia="仿宋"/>
          <w:color w:val="FF0000"/>
          <w:sz w:val="32"/>
          <w:szCs w:val="32"/>
          <w:lang w:val="en-US" w:eastAsia="zh-CN"/>
        </w:rPr>
        <w:t>0</w:t>
      </w:r>
      <w:r>
        <w:rPr>
          <w:rFonts w:hint="eastAsia" w:ascii="仿宋" w:hAnsi="仿宋" w:eastAsia="仿宋"/>
          <w:color w:val="FF0000"/>
          <w:sz w:val="32"/>
          <w:szCs w:val="32"/>
        </w:rPr>
        <w:t>:30:00</w:t>
      </w:r>
      <w:bookmarkStart w:id="2" w:name="_GoBack"/>
      <w:bookmarkEnd w:id="2"/>
      <w:r>
        <w:rPr>
          <w:rFonts w:hint="eastAsia" w:ascii="仿宋" w:hAnsi="仿宋" w:eastAsia="仿宋"/>
          <w:color w:val="auto"/>
          <w:sz w:val="32"/>
          <w:szCs w:val="32"/>
        </w:rPr>
        <w:t>（北京时间）（潜在</w:t>
      </w:r>
      <w:r>
        <w:rPr>
          <w:rFonts w:hint="eastAsia" w:ascii="仿宋" w:hAnsi="仿宋" w:eastAsia="仿宋"/>
          <w:color w:val="auto"/>
          <w:sz w:val="32"/>
          <w:szCs w:val="32"/>
          <w:lang w:val="en-US" w:eastAsia="zh-CN"/>
        </w:rPr>
        <w:t>投标单位</w:t>
      </w:r>
      <w:r>
        <w:rPr>
          <w:rFonts w:hint="eastAsia" w:ascii="仿宋" w:hAnsi="仿宋" w:eastAsia="仿宋"/>
          <w:color w:val="auto"/>
          <w:sz w:val="32"/>
          <w:szCs w:val="32"/>
        </w:rPr>
        <w:t>也可在本时间前上传）</w:t>
      </w:r>
    </w:p>
    <w:p>
      <w:pPr>
        <w:spacing w:line="56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递交地点：https://www.zcygov.cn在线上传</w:t>
      </w:r>
    </w:p>
    <w:p>
      <w:pPr>
        <w:ind w:firstLine="643" w:firstLineChars="200"/>
        <w:rPr>
          <w:rFonts w:ascii="宋体" w:hAnsi="宋体" w:eastAsia="宋体"/>
          <w:b/>
          <w:bCs/>
          <w:color w:val="auto"/>
          <w:sz w:val="32"/>
          <w:szCs w:val="32"/>
        </w:rPr>
      </w:pPr>
      <w:r>
        <w:rPr>
          <w:rFonts w:hint="eastAsia" w:ascii="宋体" w:hAnsi="宋体" w:eastAsia="宋体"/>
          <w:b/>
          <w:bCs/>
          <w:color w:val="auto"/>
          <w:sz w:val="32"/>
          <w:szCs w:val="32"/>
        </w:rPr>
        <w:t>三、投</w:t>
      </w:r>
      <w:r>
        <w:rPr>
          <w:rFonts w:hint="eastAsia" w:ascii="宋体" w:hAnsi="宋体" w:eastAsia="宋体" w:cs="宋体"/>
          <w:b/>
          <w:bCs/>
          <w:color w:val="auto"/>
          <w:sz w:val="32"/>
          <w:szCs w:val="32"/>
        </w:rPr>
        <w:t>标人资</w:t>
      </w:r>
      <w:r>
        <w:rPr>
          <w:rFonts w:hint="eastAsia" w:ascii="宋体" w:hAnsi="宋体" w:eastAsia="宋体" w:cs="Dotum"/>
          <w:b/>
          <w:bCs/>
          <w:color w:val="auto"/>
          <w:sz w:val="32"/>
          <w:szCs w:val="32"/>
        </w:rPr>
        <w:t>格要求</w:t>
      </w:r>
    </w:p>
    <w:p>
      <w:pPr>
        <w:ind w:firstLine="320" w:firstLineChars="100"/>
        <w:rPr>
          <w:rFonts w:hint="eastAsia" w:ascii="仿宋_GB2312" w:hAnsi="宋体" w:eastAsia="仿宋_GB2312"/>
          <w:b/>
          <w:color w:val="auto"/>
          <w:sz w:val="32"/>
          <w:szCs w:val="32"/>
        </w:rPr>
      </w:pPr>
      <w:r>
        <w:rPr>
          <w:rFonts w:hint="eastAsia" w:ascii="宋体" w:hAnsi="宋体" w:eastAsia="宋体"/>
          <w:color w:val="auto"/>
          <w:sz w:val="32"/>
          <w:szCs w:val="32"/>
        </w:rPr>
        <w:t>（一）符合《中华人民共和国政府采购法》第二十二条的规定。</w:t>
      </w:r>
    </w:p>
    <w:p>
      <w:pPr>
        <w:ind w:firstLine="320" w:firstLineChars="100"/>
        <w:rPr>
          <w:rFonts w:ascii="宋体" w:hAnsi="宋体" w:eastAsia="宋体"/>
          <w:bCs/>
          <w:color w:val="auto"/>
          <w:sz w:val="32"/>
          <w:szCs w:val="32"/>
        </w:rPr>
      </w:pPr>
      <w:r>
        <w:rPr>
          <w:rFonts w:hint="eastAsia" w:ascii="宋体" w:hAnsi="宋体" w:eastAsia="宋体"/>
          <w:color w:val="auto"/>
          <w:sz w:val="32"/>
          <w:szCs w:val="32"/>
        </w:rPr>
        <w:t>（二）本项目不接受联合体投标。</w:t>
      </w:r>
    </w:p>
    <w:p>
      <w:pPr>
        <w:ind w:firstLine="320" w:firstLineChars="100"/>
        <w:rPr>
          <w:rFonts w:ascii="宋体" w:hAnsi="宋体" w:eastAsia="宋体"/>
          <w:b/>
          <w:bCs/>
          <w:color w:val="auto"/>
          <w:sz w:val="32"/>
          <w:szCs w:val="32"/>
        </w:rPr>
      </w:pPr>
      <w:r>
        <w:rPr>
          <w:rFonts w:hint="eastAsia" w:ascii="宋体" w:hAnsi="宋体" w:eastAsia="宋体"/>
          <w:color w:val="auto"/>
          <w:sz w:val="32"/>
          <w:szCs w:val="32"/>
        </w:rPr>
        <w:t>（三）根据财</w:t>
      </w:r>
      <w:r>
        <w:rPr>
          <w:rFonts w:ascii="宋体" w:hAnsi="宋体" w:eastAsia="宋体"/>
          <w:color w:val="auto"/>
          <w:sz w:val="32"/>
          <w:szCs w:val="32"/>
        </w:rPr>
        <w:t>库（2016）125号</w:t>
      </w:r>
      <w:r>
        <w:rPr>
          <w:rFonts w:hint="eastAsia" w:ascii="宋体" w:hAnsi="宋体" w:eastAsia="宋体"/>
          <w:color w:val="auto"/>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eastAsia="宋体"/>
          <w:b/>
          <w:bCs/>
          <w:color w:val="auto"/>
          <w:sz w:val="32"/>
          <w:szCs w:val="32"/>
        </w:rPr>
        <w:t>查询渠道：“信用中国”网址（www.creditchina.gov.cn）、“中国政府采购网”网址（www.ccgp.gov.cn），查询打印时间自开评标前20日内。</w:t>
      </w:r>
    </w:p>
    <w:p>
      <w:pPr>
        <w:spacing w:line="560" w:lineRule="exact"/>
        <w:ind w:firstLine="640" w:firstLineChars="200"/>
        <w:jc w:val="left"/>
        <w:rPr>
          <w:rFonts w:hint="eastAsia" w:ascii="黑体" w:hAnsi="黑体" w:eastAsia="黑体"/>
          <w:b/>
          <w:bCs/>
          <w:color w:val="auto"/>
          <w:sz w:val="32"/>
          <w:szCs w:val="32"/>
        </w:rPr>
      </w:pPr>
      <w:r>
        <w:rPr>
          <w:rFonts w:hint="eastAsia" w:ascii="黑体" w:hAnsi="黑体" w:eastAsia="黑体"/>
          <w:color w:val="auto"/>
          <w:sz w:val="32"/>
          <w:szCs w:val="32"/>
        </w:rPr>
        <w:t>四、</w:t>
      </w:r>
      <w:r>
        <w:rPr>
          <w:rFonts w:hint="eastAsia" w:ascii="黑体" w:hAnsi="黑体" w:eastAsia="黑体"/>
          <w:b/>
          <w:bCs/>
          <w:color w:val="auto"/>
          <w:sz w:val="32"/>
          <w:szCs w:val="32"/>
        </w:rPr>
        <w:t>投标文件的编制要求</w:t>
      </w:r>
    </w:p>
    <w:p>
      <w:pPr>
        <w:pStyle w:val="13"/>
        <w:ind w:firstLine="640"/>
        <w:rPr>
          <w:color w:val="auto"/>
        </w:rPr>
      </w:pPr>
      <w:r>
        <w:rPr>
          <w:rFonts w:hint="eastAsia" w:ascii="仿宋" w:hAnsi="仿宋" w:eastAsia="仿宋" w:cs="仿宋_GB2312"/>
          <w:color w:val="auto"/>
          <w:sz w:val="32"/>
          <w:szCs w:val="32"/>
        </w:rPr>
        <w:t>1、纸质版投标文件和电子版投标文件的所有内容应当完全一致，如内容不一致，则以电子版投标文件为准。</w:t>
      </w:r>
    </w:p>
    <w:p>
      <w:pPr>
        <w:spacing w:line="560" w:lineRule="exact"/>
        <w:jc w:val="left"/>
        <w:rPr>
          <w:rFonts w:ascii="仿宋" w:hAnsi="仿宋" w:eastAsia="仿宋" w:cs="仿宋_GB2312"/>
          <w:color w:val="auto"/>
          <w:sz w:val="32"/>
          <w:szCs w:val="32"/>
        </w:rPr>
      </w:pPr>
      <w:r>
        <w:rPr>
          <w:rFonts w:hint="eastAsia" w:ascii="黑体" w:hAnsi="黑体" w:eastAsia="黑体"/>
          <w:b/>
          <w:bCs/>
          <w:color w:val="auto"/>
          <w:sz w:val="32"/>
          <w:szCs w:val="32"/>
        </w:rPr>
        <w:t xml:space="preserve">   </w:t>
      </w:r>
      <w:r>
        <w:rPr>
          <w:rFonts w:hint="eastAsia" w:ascii="仿宋" w:hAnsi="仿宋" w:eastAsia="仿宋" w:cs="仿宋_GB2312"/>
          <w:color w:val="auto"/>
          <w:sz w:val="32"/>
          <w:szCs w:val="32"/>
        </w:rPr>
        <w:t xml:space="preserve"> 2、投标文件须以中文书写，除在技术规格中另有规定外，计量单位应使用中华人民共和国法定计量单位。</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3、投标文件应统一使用A4规格纸打印，编写目录页码，文字、图片等材料要清晰，并牢固装订成册。牢固装订成册是指用适当的办法，牢固紧密扎紧，以保证投标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4、投标文件应装入封装袋密封，密封袋上注明项目名称、投标人单位名称及“不准提前启封”字样，并加盖投标人公章。正、副本投标文件（封面及规定签章处）应由投标人单位法定代表人亲自签署或签章并加盖投标人公章。</w:t>
      </w:r>
    </w:p>
    <w:p>
      <w:pPr>
        <w:pStyle w:val="13"/>
        <w:ind w:firstLine="640"/>
        <w:rPr>
          <w:rFonts w:hint="eastAsia" w:ascii="仿宋" w:hAnsi="仿宋" w:eastAsia="仿宋"/>
          <w:color w:val="auto"/>
          <w:sz w:val="32"/>
          <w:szCs w:val="32"/>
        </w:rPr>
      </w:pPr>
      <w:r>
        <w:rPr>
          <w:rFonts w:hint="eastAsia" w:ascii="仿宋" w:hAnsi="仿宋" w:eastAsia="仿宋"/>
          <w:color w:val="auto"/>
          <w:sz w:val="32"/>
          <w:szCs w:val="32"/>
        </w:rPr>
        <w:t>5、招标文件附件及招标文件各章节提供了一部分用于编制投标文件时必要的格式，投标人应按此格式的要求和内容编制投标文件，招标文件中未提供格式的部分可由投标人自行编制。</w:t>
      </w:r>
    </w:p>
    <w:p>
      <w:pPr>
        <w:spacing w:line="560" w:lineRule="exact"/>
        <w:jc w:val="left"/>
        <w:rPr>
          <w:rFonts w:ascii="仿宋" w:hAnsi="仿宋" w:eastAsia="仿宋"/>
          <w:b/>
          <w:color w:val="auto"/>
          <w:sz w:val="32"/>
          <w:szCs w:val="32"/>
        </w:rPr>
      </w:pPr>
      <w:r>
        <w:rPr>
          <w:rFonts w:hint="eastAsia" w:ascii="仿宋" w:hAnsi="仿宋" w:eastAsia="仿宋"/>
          <w:color w:val="auto"/>
          <w:sz w:val="32"/>
          <w:szCs w:val="32"/>
        </w:rPr>
        <w:t xml:space="preserve">    投标人应按以上公开招标文件的要求编制投标文件，并保证所提供全部材料的真实性，</w:t>
      </w:r>
      <w:r>
        <w:rPr>
          <w:rFonts w:hint="eastAsia" w:ascii="仿宋" w:hAnsi="仿宋" w:eastAsia="仿宋" w:cs="仿宋_GB2312"/>
          <w:color w:val="auto"/>
          <w:sz w:val="32"/>
          <w:szCs w:val="32"/>
        </w:rPr>
        <w:t>对招标文件提出的要求和条件作出实质性响应，</w:t>
      </w:r>
      <w:r>
        <w:rPr>
          <w:rFonts w:hint="eastAsia" w:ascii="仿宋" w:hAnsi="仿宋" w:eastAsia="仿宋"/>
          <w:color w:val="auto"/>
          <w:sz w:val="32"/>
          <w:szCs w:val="32"/>
        </w:rPr>
        <w:t>否则将认定为无效投标文件</w:t>
      </w:r>
      <w:r>
        <w:rPr>
          <w:rFonts w:hint="eastAsia" w:ascii="仿宋" w:hAnsi="仿宋" w:eastAsia="仿宋"/>
          <w:b/>
          <w:color w:val="auto"/>
          <w:sz w:val="32"/>
          <w:szCs w:val="32"/>
        </w:rPr>
        <w:t>。</w:t>
      </w:r>
    </w:p>
    <w:p>
      <w:pPr>
        <w:spacing w:line="560" w:lineRule="exact"/>
        <w:ind w:firstLine="640"/>
        <w:jc w:val="left"/>
        <w:rPr>
          <w:rFonts w:ascii="黑体" w:hAnsi="黑体" w:eastAsia="黑体"/>
          <w:b/>
          <w:bCs/>
          <w:color w:val="auto"/>
          <w:sz w:val="32"/>
          <w:szCs w:val="32"/>
        </w:rPr>
      </w:pPr>
      <w:r>
        <w:rPr>
          <w:rFonts w:hint="eastAsia" w:ascii="黑体" w:hAnsi="黑体" w:eastAsia="黑体"/>
          <w:b/>
          <w:bCs/>
          <w:color w:val="auto"/>
          <w:sz w:val="32"/>
          <w:szCs w:val="32"/>
        </w:rPr>
        <w:t>五、投标文件的组成（按顺序排列）</w:t>
      </w:r>
    </w:p>
    <w:p>
      <w:pPr>
        <w:pStyle w:val="80"/>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（一）、资格证明文件(以下文件必须在有效期内)</w:t>
      </w:r>
    </w:p>
    <w:p>
      <w:pPr>
        <w:pStyle w:val="80"/>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rPr>
        <w:t>1.营业执照、开户行许可证</w:t>
      </w:r>
      <w:r>
        <w:rPr>
          <w:rFonts w:hint="eastAsia" w:ascii="仿宋" w:hAnsi="仿宋" w:eastAsia="仿宋"/>
          <w:color w:val="auto"/>
          <w:kern w:val="2"/>
          <w:sz w:val="32"/>
          <w:szCs w:val="32"/>
          <w:lang w:val="en-US" w:eastAsia="zh-CN"/>
        </w:rPr>
        <w:t>或基本存款账户信息（包含账户名称、账户号码、开户银行、法定代表人和基本存款账户编号）</w:t>
      </w:r>
      <w:r>
        <w:rPr>
          <w:rFonts w:hint="eastAsia" w:ascii="仿宋" w:hAnsi="仿宋" w:eastAsia="仿宋"/>
          <w:color w:val="auto"/>
          <w:kern w:val="2"/>
          <w:sz w:val="32"/>
          <w:szCs w:val="32"/>
        </w:rPr>
        <w:t>。</w:t>
      </w:r>
    </w:p>
    <w:p>
      <w:pPr>
        <w:pStyle w:val="80"/>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lang w:val="en-US" w:eastAsia="zh-CN"/>
        </w:rPr>
        <w:t>2</w:t>
      </w:r>
      <w:r>
        <w:rPr>
          <w:rFonts w:hint="eastAsia" w:ascii="仿宋" w:hAnsi="仿宋" w:eastAsia="仿宋"/>
          <w:color w:val="auto"/>
          <w:kern w:val="2"/>
          <w:sz w:val="32"/>
          <w:szCs w:val="32"/>
        </w:rPr>
        <w:t>.投标保证金汇款回执截图。</w:t>
      </w:r>
    </w:p>
    <w:p>
      <w:pPr>
        <w:pStyle w:val="80"/>
        <w:spacing w:line="360" w:lineRule="auto"/>
        <w:ind w:firstLine="640" w:firstLineChars="200"/>
        <w:jc w:val="both"/>
        <w:rPr>
          <w:rFonts w:hint="eastAsia" w:ascii="仿宋" w:hAnsi="仿宋" w:eastAsia="仿宋"/>
          <w:color w:val="auto"/>
          <w:kern w:val="2"/>
          <w:sz w:val="32"/>
          <w:szCs w:val="32"/>
          <w:lang w:eastAsia="zh-CN"/>
        </w:rPr>
      </w:pPr>
      <w:r>
        <w:rPr>
          <w:rFonts w:hint="eastAsia" w:ascii="仿宋" w:hAnsi="仿宋" w:eastAsia="仿宋"/>
          <w:color w:val="auto"/>
          <w:kern w:val="2"/>
          <w:sz w:val="32"/>
          <w:szCs w:val="32"/>
          <w:lang w:val="en-US" w:eastAsia="zh-CN"/>
        </w:rPr>
        <w:t>3</w:t>
      </w:r>
      <w:r>
        <w:rPr>
          <w:rFonts w:hint="eastAsia" w:ascii="仿宋" w:hAnsi="仿宋" w:eastAsia="仿宋"/>
          <w:color w:val="auto"/>
          <w:kern w:val="2"/>
          <w:sz w:val="32"/>
          <w:szCs w:val="32"/>
        </w:rPr>
        <w:t>.“信用中国”和“中国政府采购网”查询投标人无违法违规行为的截图</w:t>
      </w:r>
      <w:r>
        <w:rPr>
          <w:rFonts w:hint="eastAsia" w:ascii="仿宋" w:hAnsi="仿宋" w:eastAsia="仿宋"/>
          <w:color w:val="auto"/>
          <w:kern w:val="2"/>
          <w:sz w:val="32"/>
          <w:szCs w:val="32"/>
          <w:lang w:eastAsia="zh-CN"/>
        </w:rPr>
        <w:t>。</w:t>
      </w:r>
    </w:p>
    <w:p>
      <w:pPr>
        <w:pStyle w:val="80"/>
        <w:spacing w:line="360" w:lineRule="auto"/>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rPr>
        <w:t>二</w:t>
      </w:r>
      <w:r>
        <w:rPr>
          <w:rFonts w:hint="eastAsia" w:ascii="仿宋" w:hAnsi="仿宋" w:eastAsia="仿宋"/>
          <w:color w:val="auto"/>
          <w:sz w:val="32"/>
          <w:szCs w:val="32"/>
          <w:lang w:val="en-US" w:eastAsia="zh-CN"/>
        </w:rPr>
        <w:t>)</w:t>
      </w:r>
      <w:r>
        <w:rPr>
          <w:rFonts w:hint="eastAsia" w:ascii="仿宋" w:hAnsi="仿宋" w:eastAsia="仿宋"/>
          <w:color w:val="auto"/>
          <w:sz w:val="32"/>
          <w:szCs w:val="32"/>
        </w:rPr>
        <w:t>、响应文件的报价要求：</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1.开标一览表（见表一）</w:t>
      </w:r>
    </w:p>
    <w:p>
      <w:pPr>
        <w:pStyle w:val="17"/>
        <w:ind w:left="0" w:leftChars="0" w:firstLine="640" w:firstLineChars="200"/>
        <w:rPr>
          <w:rFonts w:hint="eastAsia" w:ascii="仿宋" w:hAnsi="仿宋" w:eastAsia="仿宋"/>
          <w:color w:val="auto"/>
          <w:kern w:val="2"/>
          <w:sz w:val="32"/>
          <w:szCs w:val="32"/>
          <w:lang w:val="en-US" w:eastAsia="zh-CN" w:bidi="ar-SA"/>
        </w:rPr>
      </w:pPr>
      <w:r>
        <w:rPr>
          <w:rFonts w:hint="eastAsia" w:ascii="仿宋" w:hAnsi="仿宋" w:eastAsia="仿宋"/>
          <w:color w:val="auto"/>
          <w:kern w:val="2"/>
          <w:sz w:val="32"/>
          <w:szCs w:val="32"/>
          <w:lang w:val="en-US" w:eastAsia="zh-CN" w:bidi="ar-SA"/>
        </w:rPr>
        <w:t>2.报价明细表（见表二）</w:t>
      </w:r>
    </w:p>
    <w:p>
      <w:pPr>
        <w:pStyle w:val="17"/>
        <w:ind w:left="0" w:leftChars="0"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（三）、响应文件的商务部分：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.法定代表人资格证明及授权委托书（见表</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.反商业贿赂承诺书（见表</w:t>
      </w:r>
      <w:r>
        <w:rPr>
          <w:rFonts w:hint="eastAsia" w:ascii="仿宋" w:hAnsi="仿宋" w:eastAsia="仿宋"/>
          <w:color w:val="auto"/>
          <w:sz w:val="32"/>
          <w:szCs w:val="32"/>
          <w:lang w:val="en-US" w:eastAsia="zh-CN"/>
        </w:rPr>
        <w:t>四</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.商务规格偏离表（见表</w:t>
      </w:r>
      <w:r>
        <w:rPr>
          <w:rFonts w:hint="eastAsia" w:ascii="仿宋" w:hAnsi="仿宋" w:eastAsia="仿宋"/>
          <w:color w:val="auto"/>
          <w:sz w:val="32"/>
          <w:szCs w:val="32"/>
          <w:lang w:eastAsia="zh-CN"/>
        </w:rPr>
        <w:t>五</w:t>
      </w:r>
      <w:r>
        <w:rPr>
          <w:rFonts w:hint="eastAsia" w:ascii="仿宋" w:hAnsi="仿宋" w:eastAsia="仿宋"/>
          <w:color w:val="auto"/>
          <w:sz w:val="32"/>
          <w:szCs w:val="32"/>
        </w:rPr>
        <w:t>）</w:t>
      </w:r>
    </w:p>
    <w:p>
      <w:pPr>
        <w:pStyle w:val="13"/>
        <w:rPr>
          <w:rFonts w:hint="eastAsia" w:ascii="仿宋" w:hAnsi="仿宋" w:eastAsia="仿宋"/>
          <w:color w:val="auto"/>
          <w:sz w:val="32"/>
          <w:szCs w:val="32"/>
        </w:rPr>
      </w:pPr>
      <w:r>
        <w:rPr>
          <w:rFonts w:hint="eastAsia"/>
          <w:color w:val="auto"/>
        </w:rPr>
        <w:t xml:space="preserve">  </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.无重大违法记录、书面声明（见附件一、二）</w:t>
      </w:r>
    </w:p>
    <w:p>
      <w:pPr>
        <w:pStyle w:val="13"/>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.完成类似项目业绩证明材料（见表</w:t>
      </w:r>
      <w:r>
        <w:rPr>
          <w:rFonts w:hint="eastAsia" w:ascii="仿宋" w:hAnsi="仿宋" w:eastAsia="仿宋"/>
          <w:color w:val="auto"/>
          <w:sz w:val="32"/>
          <w:szCs w:val="32"/>
          <w:lang w:val="en-US" w:eastAsia="zh-CN"/>
        </w:rPr>
        <w:t>六</w:t>
      </w:r>
      <w:r>
        <w:rPr>
          <w:rFonts w:hint="eastAsia" w:ascii="仿宋" w:hAnsi="仿宋" w:eastAsia="仿宋"/>
          <w:color w:val="auto"/>
          <w:sz w:val="32"/>
          <w:szCs w:val="32"/>
        </w:rPr>
        <w:t>）</w:t>
      </w:r>
    </w:p>
    <w:p>
      <w:pPr>
        <w:pStyle w:val="13"/>
        <w:ind w:firstLine="640"/>
        <w:rPr>
          <w:color w:val="auto"/>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.投标人认为需要提供的其他商务材料（相关证明文件）</w:t>
      </w:r>
      <w:r>
        <w:rPr>
          <w:rFonts w:hint="eastAsia"/>
          <w:color w:val="auto"/>
        </w:rPr>
        <w:t xml:space="preserve"> </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（四）、响应文件的技术部分：</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1.技术规格偏离表(见表</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2.产品性能指标、故障率、质量保证体系及安装、调试方案</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3.所投产品资料及彩印图片</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4.售后服务承诺函</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s="仿宋"/>
          <w:color w:val="auto"/>
          <w:sz w:val="32"/>
          <w:szCs w:val="32"/>
          <w:lang w:val="en-US" w:eastAsia="zh-CN"/>
        </w:rPr>
        <w:t>5.投标</w:t>
      </w:r>
      <w:r>
        <w:rPr>
          <w:rFonts w:hint="eastAsia" w:ascii="仿宋" w:hAnsi="仿宋" w:eastAsia="仿宋"/>
          <w:color w:val="auto"/>
          <w:sz w:val="32"/>
          <w:szCs w:val="32"/>
        </w:rPr>
        <w:t xml:space="preserve">单位认为需要提供的其他技术材料（相关证明文件） </w:t>
      </w:r>
    </w:p>
    <w:p>
      <w:pPr>
        <w:pStyle w:val="12"/>
        <w:ind w:firstLine="640"/>
        <w:rPr>
          <w:rFonts w:ascii="仿宋" w:hAnsi="仿宋" w:eastAsia="仿宋"/>
          <w:color w:val="auto"/>
          <w:sz w:val="32"/>
          <w:szCs w:val="32"/>
          <w:highlight w:val="none"/>
        </w:rPr>
      </w:pPr>
      <w:r>
        <w:rPr>
          <w:rFonts w:hint="eastAsia" w:ascii="仿宋" w:hAnsi="仿宋" w:eastAsia="仿宋"/>
          <w:color w:val="auto"/>
          <w:sz w:val="32"/>
          <w:szCs w:val="32"/>
        </w:rPr>
        <w:t>另，</w:t>
      </w:r>
      <w:r>
        <w:rPr>
          <w:rFonts w:hint="eastAsia" w:ascii="仿宋" w:hAnsi="仿宋" w:eastAsia="仿宋"/>
          <w:color w:val="auto"/>
          <w:sz w:val="32"/>
          <w:szCs w:val="32"/>
          <w:highlight w:val="none"/>
        </w:rPr>
        <w:t>电子版投标文件应按照“政府采购云平台”的规定和要求上传相关资料，如果漏传或错传，则按无效文件处理，由</w:t>
      </w:r>
      <w:r>
        <w:rPr>
          <w:rFonts w:hint="eastAsia" w:ascii="仿宋" w:hAnsi="仿宋" w:eastAsia="仿宋"/>
          <w:color w:val="auto"/>
          <w:sz w:val="32"/>
          <w:szCs w:val="32"/>
          <w:highlight w:val="none"/>
          <w:lang w:eastAsia="zh-CN"/>
        </w:rPr>
        <w:t>投标单位</w:t>
      </w:r>
      <w:r>
        <w:rPr>
          <w:rFonts w:hint="eastAsia" w:ascii="仿宋" w:hAnsi="仿宋" w:eastAsia="仿宋"/>
          <w:color w:val="auto"/>
          <w:sz w:val="32"/>
          <w:szCs w:val="32"/>
          <w:highlight w:val="none"/>
        </w:rPr>
        <w:t>自行承担相应的责任。</w:t>
      </w:r>
    </w:p>
    <w:p>
      <w:pPr>
        <w:spacing w:line="560" w:lineRule="exact"/>
        <w:ind w:firstLine="643" w:firstLineChars="200"/>
        <w:rPr>
          <w:rFonts w:hint="eastAsia" w:ascii="黑体" w:hAnsi="黑体" w:eastAsia="黑体" w:cs="仿宋_GB2312"/>
          <w:b/>
          <w:bCs/>
          <w:color w:val="auto"/>
          <w:sz w:val="32"/>
          <w:szCs w:val="32"/>
        </w:rPr>
      </w:pPr>
      <w:r>
        <w:rPr>
          <w:rFonts w:hint="eastAsia" w:ascii="黑体" w:hAnsi="黑体" w:eastAsia="黑体" w:cs="仿宋_GB2312"/>
          <w:b/>
          <w:bCs/>
          <w:color w:val="auto"/>
          <w:sz w:val="32"/>
          <w:szCs w:val="32"/>
          <w:lang w:eastAsia="zh-CN"/>
        </w:rPr>
        <w:t>六</w:t>
      </w:r>
      <w:r>
        <w:rPr>
          <w:rFonts w:hint="eastAsia" w:ascii="黑体" w:hAnsi="黑体" w:eastAsia="黑体" w:cs="仿宋_GB2312"/>
          <w:b/>
          <w:bCs/>
          <w:color w:val="auto"/>
          <w:sz w:val="32"/>
          <w:szCs w:val="32"/>
        </w:rPr>
        <w:t>、</w:t>
      </w:r>
      <w:r>
        <w:rPr>
          <w:rFonts w:hint="eastAsia" w:ascii="黑体" w:hAnsi="黑体" w:eastAsia="黑体" w:cs="仿宋_GB2312"/>
          <w:b/>
          <w:bCs/>
          <w:color w:val="auto"/>
          <w:sz w:val="32"/>
          <w:szCs w:val="32"/>
          <w:lang w:eastAsia="zh-CN"/>
        </w:rPr>
        <w:t>投</w:t>
      </w:r>
      <w:r>
        <w:rPr>
          <w:rFonts w:hint="eastAsia" w:ascii="黑体" w:hAnsi="黑体" w:eastAsia="黑体" w:cs="仿宋_GB2312"/>
          <w:b/>
          <w:bCs/>
          <w:color w:val="auto"/>
          <w:sz w:val="32"/>
          <w:szCs w:val="32"/>
        </w:rPr>
        <w:t>标文件的修改和撤回</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1、投标人递交投标文件后，不得有涂改、增删之处，但如有错误必须修改时，必须在规定的投标截止时间之前，可以书面形式向招标机构提出补充修改或撤回其已递交的投标文件，投标截止日期之后不允许修改投标文件，</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投标人对投标文件补充修改的书面材料或撤销通知按招标文件要求进行密封、标注和递交，并在包封上注明“修改投标文件”或“撤销投标”字样，投标文件封页由投标人法定代表人签字并加盖公章和印鉴。不接受电报、电话、电传、E-MAIL形式的投标文件。</w:t>
      </w:r>
    </w:p>
    <w:p>
      <w:pPr>
        <w:spacing w:line="560" w:lineRule="exact"/>
        <w:ind w:firstLine="643" w:firstLineChars="200"/>
        <w:rPr>
          <w:rFonts w:hint="eastAsia" w:ascii="黑体" w:hAnsi="黑体" w:eastAsia="黑体"/>
          <w:b/>
          <w:bCs/>
          <w:color w:val="auto"/>
          <w:sz w:val="32"/>
          <w:szCs w:val="32"/>
        </w:rPr>
      </w:pPr>
      <w:r>
        <w:rPr>
          <w:rFonts w:hint="eastAsia" w:ascii="黑体" w:hAnsi="黑体" w:eastAsia="黑体"/>
          <w:b/>
          <w:bCs/>
          <w:color w:val="auto"/>
          <w:sz w:val="32"/>
          <w:szCs w:val="32"/>
          <w:lang w:eastAsia="zh-CN"/>
        </w:rPr>
        <w:t>七</w:t>
      </w:r>
      <w:r>
        <w:rPr>
          <w:rFonts w:hint="eastAsia" w:ascii="黑体" w:hAnsi="黑体" w:eastAsia="黑体"/>
          <w:b/>
          <w:bCs/>
          <w:color w:val="auto"/>
          <w:sz w:val="32"/>
          <w:szCs w:val="32"/>
        </w:rPr>
        <w:t>、评标办法及评定标准</w:t>
      </w:r>
    </w:p>
    <w:p>
      <w:pPr>
        <w:tabs>
          <w:tab w:val="left" w:pos="6300"/>
        </w:tabs>
        <w:snapToGrid w:val="0"/>
        <w:spacing w:line="560" w:lineRule="exact"/>
        <w:ind w:firstLine="600"/>
        <w:jc w:val="left"/>
        <w:outlineLvl w:val="0"/>
        <w:rPr>
          <w:rFonts w:hint="eastAsia" w:ascii="仿宋" w:hAnsi="仿宋" w:eastAsia="仿宋"/>
          <w:color w:val="auto"/>
          <w:sz w:val="32"/>
          <w:szCs w:val="32"/>
        </w:rPr>
      </w:pPr>
      <w:r>
        <w:rPr>
          <w:rFonts w:hint="eastAsia" w:ascii="仿宋" w:hAnsi="仿宋" w:eastAsia="仿宋"/>
          <w:color w:val="auto"/>
          <w:sz w:val="32"/>
          <w:szCs w:val="32"/>
          <w:lang w:eastAsia="zh-CN"/>
        </w:rPr>
        <w:t>（一）</w:t>
      </w:r>
      <w:r>
        <w:rPr>
          <w:rFonts w:hint="eastAsia" w:ascii="仿宋" w:hAnsi="仿宋" w:eastAsia="仿宋"/>
          <w:color w:val="auto"/>
          <w:sz w:val="32"/>
          <w:szCs w:val="32"/>
        </w:rPr>
        <w:t>、采取综合评分法。由依法组建的熟悉相关业务的代表及有关技术、经济等方面的专家组成评标委员会进行评标，并依据《中华人民共和国政府采购法》《政府采购采购</w:t>
      </w:r>
      <w:r>
        <w:rPr>
          <w:rFonts w:hint="eastAsia" w:ascii="仿宋" w:hAnsi="仿宋" w:eastAsia="仿宋"/>
          <w:color w:val="auto"/>
          <w:sz w:val="32"/>
          <w:szCs w:val="32"/>
          <w:lang w:eastAsia="zh-CN"/>
        </w:rPr>
        <w:t>货物和服务招标投标</w:t>
      </w:r>
      <w:r>
        <w:rPr>
          <w:rFonts w:hint="eastAsia" w:ascii="仿宋" w:hAnsi="仿宋" w:eastAsia="仿宋"/>
          <w:color w:val="auto"/>
          <w:sz w:val="32"/>
          <w:szCs w:val="32"/>
        </w:rPr>
        <w:t>管理办法》等相关法律法规及本招标文件进行评审，有关监督部门现场监督。</w:t>
      </w:r>
    </w:p>
    <w:p>
      <w:pPr>
        <w:tabs>
          <w:tab w:val="left" w:pos="6300"/>
        </w:tabs>
        <w:snapToGrid w:val="0"/>
        <w:spacing w:line="560" w:lineRule="exact"/>
        <w:ind w:firstLine="600"/>
        <w:jc w:val="left"/>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（二）招标文件</w:t>
      </w:r>
      <w:r>
        <w:rPr>
          <w:rFonts w:hint="eastAsia" w:ascii="仿宋" w:hAnsi="仿宋" w:eastAsia="仿宋"/>
          <w:color w:val="auto"/>
          <w:sz w:val="32"/>
          <w:szCs w:val="32"/>
          <w:highlight w:val="none"/>
        </w:rPr>
        <w:t>评分分值由商务</w:t>
      </w:r>
      <w:r>
        <w:rPr>
          <w:rFonts w:hint="eastAsia" w:ascii="仿宋" w:hAnsi="仿宋" w:eastAsia="仿宋"/>
          <w:color w:val="auto"/>
          <w:sz w:val="32"/>
          <w:szCs w:val="32"/>
          <w:highlight w:val="none"/>
          <w:lang w:eastAsia="zh-CN"/>
        </w:rPr>
        <w:t>、技术、价格和服务及其他</w:t>
      </w:r>
      <w:r>
        <w:rPr>
          <w:rFonts w:hint="eastAsia" w:ascii="仿宋" w:hAnsi="仿宋" w:eastAsia="仿宋"/>
          <w:color w:val="auto"/>
          <w:sz w:val="32"/>
          <w:szCs w:val="32"/>
          <w:highlight w:val="none"/>
        </w:rPr>
        <w:t>部分组成，</w:t>
      </w:r>
      <w:r>
        <w:rPr>
          <w:rFonts w:hint="eastAsia" w:ascii="仿宋" w:hAnsi="仿宋" w:eastAsia="仿宋"/>
          <w:color w:val="auto"/>
          <w:sz w:val="32"/>
          <w:szCs w:val="32"/>
          <w:highlight w:val="none"/>
          <w:lang w:eastAsia="zh-CN"/>
        </w:rPr>
        <w:t>综合评分法中的价格分统一采用低价优先法计算，满足招标文件要求且报价最低的投标人的价格为评标基准价，</w:t>
      </w:r>
      <w:r>
        <w:rPr>
          <w:rFonts w:hint="eastAsia" w:ascii="仿宋" w:hAnsi="仿宋" w:eastAsia="仿宋"/>
          <w:color w:val="auto"/>
          <w:sz w:val="32"/>
          <w:szCs w:val="32"/>
          <w:highlight w:val="none"/>
        </w:rPr>
        <w:t xml:space="preserve">凡以价格、百分比计算的均保留两位小数。  </w:t>
      </w:r>
    </w:p>
    <w:p>
      <w:pPr>
        <w:pStyle w:val="17"/>
        <w:rPr>
          <w:rFonts w:hint="eastAsia" w:ascii="仿宋" w:hAnsi="仿宋" w:eastAsia="仿宋"/>
          <w:color w:val="auto"/>
          <w:sz w:val="32"/>
          <w:szCs w:val="32"/>
          <w:highlight w:val="none"/>
          <w:lang w:val="en-US" w:eastAsia="zh-CN"/>
        </w:rPr>
      </w:pPr>
    </w:p>
    <w:p>
      <w:pPr>
        <w:pStyle w:val="17"/>
        <w:rPr>
          <w:rFonts w:hint="eastAsia" w:ascii="仿宋" w:hAnsi="仿宋" w:eastAsia="仿宋"/>
          <w:color w:val="auto"/>
          <w:sz w:val="32"/>
          <w:szCs w:val="32"/>
          <w:highlight w:val="none"/>
          <w:lang w:val="en-US" w:eastAsia="zh-CN"/>
        </w:rPr>
      </w:pPr>
    </w:p>
    <w:p>
      <w:pPr>
        <w:pStyle w:val="18"/>
        <w:rPr>
          <w:rFonts w:hint="eastAsia" w:ascii="仿宋" w:hAnsi="仿宋" w:eastAsia="仿宋"/>
          <w:color w:val="auto"/>
          <w:sz w:val="32"/>
          <w:szCs w:val="32"/>
          <w:highlight w:val="none"/>
          <w:lang w:val="en-US" w:eastAsia="zh-CN"/>
        </w:rPr>
      </w:pPr>
    </w:p>
    <w:tbl>
      <w:tblPr>
        <w:tblStyle w:val="41"/>
        <w:tblW w:w="8775" w:type="dxa"/>
        <w:tblInd w:w="0" w:type="dxa"/>
        <w:shd w:val="clear" w:color="auto" w:fill="auto"/>
        <w:tblLayout w:type="fixed"/>
        <w:tblCellMar>
          <w:top w:w="0" w:type="dxa"/>
          <w:left w:w="0" w:type="dxa"/>
          <w:bottom w:w="0" w:type="dxa"/>
          <w:right w:w="0" w:type="dxa"/>
        </w:tblCellMar>
      </w:tblPr>
      <w:tblGrid>
        <w:gridCol w:w="1080"/>
        <w:gridCol w:w="6615"/>
        <w:gridCol w:w="1080"/>
      </w:tblGrid>
      <w:tr>
        <w:tblPrEx>
          <w:shd w:val="clear" w:color="auto" w:fill="auto"/>
          <w:tblLayout w:type="fixed"/>
          <w:tblCellMar>
            <w:top w:w="0" w:type="dxa"/>
            <w:left w:w="0" w:type="dxa"/>
            <w:bottom w:w="0" w:type="dxa"/>
            <w:right w:w="0"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报价</w:t>
            </w: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投标单位有效最低报价为评标基准价。投标报价得分=(评标基准价／投标报价)×100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w:t>
            </w:r>
          </w:p>
        </w:tc>
      </w:tr>
      <w:tr>
        <w:tblPrEx>
          <w:shd w:val="clear" w:color="auto" w:fill="auto"/>
          <w:tblLayout w:type="fixed"/>
          <w:tblCellMar>
            <w:top w:w="0" w:type="dxa"/>
            <w:left w:w="0" w:type="dxa"/>
            <w:bottom w:w="0" w:type="dxa"/>
            <w:right w:w="0"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商务</w:t>
            </w: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标书质量：</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内容响应招标文件要求，逻辑性强，印刷（彩印）、装订、目录完整性及一致性强，纸质优。（0-3分）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企业业绩（5分）：近五年良好类似项目业绩，每提供一项得1分（提供中标通知书或合同复印件加盖公章）不重复计分，最高得5分。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10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第三章项目要求中项目技术参数及要求表中序号第1、2、3、4、5项，投标单位需提供设备的检测报告，共计5分，每少一项扣一分；未提供的不得分。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shd w:val="clear" w:color="auto" w:fill="auto"/>
          <w:tblLayout w:type="fixed"/>
          <w:tblCellMar>
            <w:top w:w="0" w:type="dxa"/>
            <w:left w:w="0" w:type="dxa"/>
            <w:bottom w:w="0" w:type="dxa"/>
            <w:right w:w="0" w:type="dxa"/>
          </w:tblCellMar>
        </w:tblPrEx>
        <w:trPr>
          <w:trHeight w:val="11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技术</w:t>
            </w: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设备技术参数（30分）： 设备性能、质量及技术参数完全满足招标文件要求得基本分16分，其中一项不满足扣减1分，扣完为止。设备性能、质量及技术参数每一项优于招标文件技术参数要求得2分，满分14分。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w:t>
            </w:r>
          </w:p>
        </w:tc>
      </w:tr>
      <w:tr>
        <w:tblPrEx>
          <w:tblLayout w:type="fixed"/>
          <w:tblCellMar>
            <w:top w:w="0" w:type="dxa"/>
            <w:left w:w="0" w:type="dxa"/>
            <w:bottom w:w="0" w:type="dxa"/>
            <w:right w:w="0" w:type="dxa"/>
          </w:tblCellMar>
        </w:tblPrEx>
        <w:trPr>
          <w:trHeight w:val="11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服务方案及保障措施（10分）：服务方案及保障措施是否具体、全面、合理、可行，符合本项际需求。优秀（8-10）；良好（5-7）；一般（0-4）。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r>
      <w:tr>
        <w:tblPrEx>
          <w:tblLayout w:type="fixed"/>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所有设备质保期满足招标文件要求，每延长1年加2分，满分4分。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质量保证措施（3分）：</w:t>
            </w:r>
            <w:r>
              <w:rPr>
                <w:rStyle w:val="96"/>
                <w:lang w:val="en-US" w:eastAsia="zh-CN" w:bidi="ar"/>
              </w:rPr>
              <w:t xml:space="preserve">质量保证措施具体合理、针对性强，质保期满足或优于招标文件要求的得3分；质量保证措施基本合理得、针对性一般，质保期满足招标文件要求的得1分；未附不得分。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bl>
    <w:p>
      <w:pPr>
        <w:spacing w:line="560" w:lineRule="exact"/>
        <w:ind w:firstLine="640" w:firstLineChars="200"/>
        <w:rPr>
          <w:rFonts w:hint="eastAsia"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highlight w:val="none"/>
        </w:rPr>
        <w:t>（四）、</w:t>
      </w:r>
      <w:r>
        <w:rPr>
          <w:rFonts w:hint="eastAsia" w:ascii="仿宋" w:hAnsi="仿宋" w:eastAsia="仿宋"/>
          <w:color w:val="auto"/>
          <w:sz w:val="32"/>
          <w:szCs w:val="32"/>
        </w:rPr>
        <w:t>开标时，投标文件中开标一览表内容与投标文件中的明细表内容不一致，则以开标一览表为准。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电子版投标文件和纸质版投标文件不一致的</w:t>
      </w:r>
      <w:r>
        <w:rPr>
          <w:rFonts w:hint="eastAsia" w:ascii="仿宋" w:hAnsi="仿宋" w:eastAsia="仿宋"/>
          <w:color w:val="auto"/>
          <w:sz w:val="32"/>
          <w:szCs w:val="32"/>
          <w:lang w:eastAsia="zh-CN"/>
        </w:rPr>
        <w:t>，以电子版投标文件为准；</w:t>
      </w:r>
      <w:r>
        <w:rPr>
          <w:rFonts w:hint="eastAsia" w:ascii="仿宋" w:hAnsi="仿宋" w:eastAsia="仿宋"/>
          <w:color w:val="auto"/>
          <w:sz w:val="32"/>
          <w:szCs w:val="32"/>
        </w:rPr>
        <w:t>投标文件的大写金额和小写金额不一致的，以大写金额为准；总价金额与按单价汇总金额不一致的，以单价金额计算结果为准；单价金额小数点有明显错位的，应以总价为准，并修改单价。</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s="仿宋_GB2312"/>
          <w:color w:val="auto"/>
          <w:sz w:val="32"/>
          <w:szCs w:val="32"/>
        </w:rPr>
        <w:t>（五）、</w:t>
      </w:r>
      <w:r>
        <w:rPr>
          <w:rFonts w:hint="eastAsia" w:ascii="仿宋" w:hAnsi="仿宋" w:eastAsia="仿宋"/>
          <w:color w:val="auto"/>
          <w:sz w:val="32"/>
          <w:szCs w:val="32"/>
        </w:rPr>
        <w:t>在监督部门监督下，评标委员会根据招标文件规定，对提交投标文件和其他必要的资料进行进一步审查，投标文件响应性不能出现重大偏离，如果投标文件没有实质上响应招标文件的要求，评标委员会将判定无效投标。</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下列情况属于重大偏离：</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（1）投标文件载明的招标项目完成期限超过招标文件规定的期限；</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（2）明显不符合技术规格、技术标准的要求；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（3）投标文件附有招标人不能接受的条件；</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（4）不符合招标文件中规定的其他实质性要求。</w:t>
      </w:r>
    </w:p>
    <w:p>
      <w:pPr>
        <w:spacing w:line="560" w:lineRule="exact"/>
        <w:ind w:firstLine="320" w:firstLineChars="100"/>
        <w:rPr>
          <w:rFonts w:ascii="仿宋" w:hAnsi="仿宋" w:eastAsia="仿宋"/>
          <w:color w:val="auto"/>
          <w:sz w:val="32"/>
          <w:szCs w:val="32"/>
        </w:rPr>
      </w:pPr>
      <w:r>
        <w:rPr>
          <w:rFonts w:hint="eastAsia" w:ascii="仿宋" w:hAnsi="仿宋" w:eastAsia="仿宋" w:cs="仿宋_GB2312"/>
          <w:color w:val="auto"/>
          <w:sz w:val="32"/>
          <w:szCs w:val="32"/>
        </w:rPr>
        <w:t>（六）</w:t>
      </w:r>
      <w:r>
        <w:rPr>
          <w:rFonts w:hint="eastAsia" w:ascii="仿宋" w:hAnsi="仿宋" w:eastAsia="仿宋"/>
          <w:color w:val="auto"/>
          <w:sz w:val="32"/>
          <w:szCs w:val="32"/>
        </w:rPr>
        <w:t>评标委员会成员有下列情形之一的，应当回避：</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（1）招标人或投标人的主要</w:t>
      </w:r>
      <w:r>
        <w:rPr>
          <w:rFonts w:hint="eastAsia" w:ascii="仿宋" w:hAnsi="仿宋" w:eastAsia="仿宋"/>
          <w:color w:val="auto"/>
          <w:sz w:val="32"/>
          <w:szCs w:val="32"/>
          <w:lang w:val="en-US" w:eastAsia="zh-CN"/>
        </w:rPr>
        <w:t>法定代表人</w:t>
      </w:r>
      <w:r>
        <w:rPr>
          <w:rFonts w:hint="eastAsia" w:ascii="仿宋" w:hAnsi="仿宋" w:eastAsia="仿宋"/>
          <w:color w:val="auto"/>
          <w:sz w:val="32"/>
          <w:szCs w:val="32"/>
        </w:rPr>
        <w:t>的近亲属；</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（2）与投标人有经济利益关系，可能影响对投标公正评审的；</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（3）曾因在招标、评标以及其他招标投标有关活动中从事违法行为而受过行政处罚或刑事处罚的。</w:t>
      </w:r>
    </w:p>
    <w:p>
      <w:pPr>
        <w:pStyle w:val="4"/>
        <w:ind w:firstLine="321" w:firstLineChars="100"/>
        <w:rPr>
          <w:rFonts w:ascii="仿宋" w:hAnsi="仿宋" w:eastAsia="仿宋" w:cs="Times New Roman"/>
          <w:color w:val="auto"/>
          <w:kern w:val="2"/>
          <w:sz w:val="32"/>
          <w:szCs w:val="32"/>
          <w:highlight w:val="none"/>
        </w:rPr>
      </w:pPr>
      <w:r>
        <w:rPr>
          <w:rFonts w:hint="eastAsia" w:ascii="黑体" w:hAnsi="黑体" w:eastAsia="黑体" w:cs="Times New Roman"/>
          <w:b/>
          <w:bCs/>
          <w:color w:val="auto"/>
          <w:kern w:val="2"/>
          <w:sz w:val="32"/>
          <w:szCs w:val="32"/>
          <w:highlight w:val="none"/>
          <w:lang w:val="en-US" w:eastAsia="zh-CN" w:bidi="ar-SA"/>
        </w:rPr>
        <w:t>八、政府采购政策功能落实</w:t>
      </w:r>
      <w:r>
        <w:rPr>
          <w:rFonts w:hint="eastAsia" w:ascii="仿宋" w:hAnsi="仿宋" w:eastAsia="仿宋" w:cs="Times New Roman"/>
          <w:color w:val="auto"/>
          <w:kern w:val="2"/>
          <w:sz w:val="32"/>
          <w:szCs w:val="32"/>
          <w:highlight w:val="none"/>
        </w:rPr>
        <w:t xml:space="preserve"> </w:t>
      </w:r>
    </w:p>
    <w:p>
      <w:pPr>
        <w:pStyle w:val="4"/>
        <w:ind w:firstLine="320" w:firstLineChars="1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5"/>
        <w:jc w:val="both"/>
        <w:rPr>
          <w:rFonts w:hint="default" w:ascii="仿宋" w:hAnsi="仿宋" w:eastAsia="仿宋" w:cs="Times New Roman"/>
          <w:b w:val="0"/>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rPr>
        <w:t xml:space="preserve">  </w:t>
      </w:r>
      <w:r>
        <w:rPr>
          <w:rFonts w:hint="eastAsia" w:ascii="仿宋" w:hAnsi="仿宋" w:eastAsia="仿宋" w:cs="Times New Roman"/>
          <w:b w:val="0"/>
          <w:color w:val="auto"/>
          <w:kern w:val="2"/>
          <w:sz w:val="32"/>
          <w:szCs w:val="32"/>
          <w:highlight w:val="none"/>
          <w:lang w:val="en-US" w:eastAsia="zh-CN" w:bidi="ar-SA"/>
        </w:rPr>
        <w:t>（1）《政府采购促进中小企业发展暂行办法》（财库[2020]46 号）。</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2</w:t>
      </w:r>
      <w:r>
        <w:rPr>
          <w:rFonts w:hint="eastAsia" w:ascii="仿宋" w:hAnsi="仿宋" w:eastAsia="仿宋" w:cs="Times New Roman"/>
          <w:color w:val="auto"/>
          <w:kern w:val="2"/>
          <w:sz w:val="32"/>
          <w:szCs w:val="32"/>
          <w:highlight w:val="none"/>
        </w:rPr>
        <w:t xml:space="preserve">）本项目对小型和微型企业产品给予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%的扣除价格，用扣除后的价格参与评审。</w:t>
      </w:r>
    </w:p>
    <w:p>
      <w:pPr>
        <w:pStyle w:val="4"/>
        <w:ind w:firstLine="320" w:firstLineChars="100"/>
        <w:rPr>
          <w:rFonts w:hint="eastAsia" w:ascii="仿宋" w:hAnsi="仿宋" w:eastAsia="仿宋" w:cs="Times New Roman"/>
          <w:color w:val="FF0000"/>
          <w:kern w:val="2"/>
          <w:sz w:val="32"/>
          <w:szCs w:val="32"/>
          <w:highlight w:val="none"/>
          <w:lang w:eastAsia="zh-CN"/>
        </w:rPr>
      </w:pP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val="en-US" w:eastAsia="zh-CN"/>
        </w:rPr>
        <w:t>3</w:t>
      </w: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eastAsia="zh-CN"/>
        </w:rPr>
        <w:t>投标单位</w:t>
      </w:r>
      <w:r>
        <w:rPr>
          <w:rFonts w:hint="eastAsia" w:ascii="仿宋" w:hAnsi="仿宋" w:eastAsia="仿宋" w:cs="Times New Roman"/>
          <w:color w:val="FF0000"/>
          <w:kern w:val="2"/>
          <w:sz w:val="32"/>
          <w:szCs w:val="32"/>
          <w:highlight w:val="none"/>
        </w:rPr>
        <w:t>需按照采购文件的要求提供相应的《</w:t>
      </w:r>
      <w:r>
        <w:rPr>
          <w:rFonts w:hint="eastAsia" w:ascii="仿宋" w:hAnsi="仿宋" w:eastAsia="仿宋" w:cs="Times New Roman"/>
          <w:color w:val="FF0000"/>
          <w:kern w:val="2"/>
          <w:sz w:val="32"/>
          <w:szCs w:val="32"/>
          <w:highlight w:val="none"/>
          <w:lang w:val="en-US" w:eastAsia="zh-CN"/>
        </w:rPr>
        <w:t>中小</w:t>
      </w:r>
      <w:r>
        <w:rPr>
          <w:rFonts w:hint="eastAsia" w:ascii="仿宋" w:hAnsi="仿宋" w:eastAsia="仿宋" w:cs="Times New Roman"/>
          <w:color w:val="FF0000"/>
          <w:kern w:val="2"/>
          <w:sz w:val="32"/>
          <w:szCs w:val="32"/>
          <w:highlight w:val="none"/>
        </w:rPr>
        <w:t>企业声明函》</w:t>
      </w:r>
      <w:r>
        <w:rPr>
          <w:rFonts w:hint="eastAsia" w:ascii="仿宋" w:hAnsi="仿宋" w:eastAsia="仿宋" w:cs="Times New Roman"/>
          <w:color w:val="FF0000"/>
          <w:kern w:val="2"/>
          <w:sz w:val="32"/>
          <w:szCs w:val="32"/>
          <w:highlight w:val="none"/>
          <w:lang w:eastAsia="zh-CN"/>
        </w:rPr>
        <w:t>，</w:t>
      </w: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val="en-US" w:eastAsia="zh-CN"/>
        </w:rPr>
        <w:t>中小</w:t>
      </w:r>
      <w:r>
        <w:rPr>
          <w:rFonts w:hint="eastAsia" w:ascii="仿宋" w:hAnsi="仿宋" w:eastAsia="仿宋" w:cs="Times New Roman"/>
          <w:color w:val="FF0000"/>
          <w:kern w:val="2"/>
          <w:sz w:val="32"/>
          <w:szCs w:val="32"/>
          <w:highlight w:val="none"/>
        </w:rPr>
        <w:t>企业声明函》</w:t>
      </w:r>
      <w:r>
        <w:rPr>
          <w:rFonts w:hint="eastAsia" w:ascii="仿宋" w:hAnsi="仿宋" w:eastAsia="仿宋" w:cs="Times New Roman"/>
          <w:color w:val="FF0000"/>
          <w:kern w:val="2"/>
          <w:sz w:val="32"/>
          <w:szCs w:val="32"/>
          <w:highlight w:val="none"/>
          <w:lang w:val="en-US" w:eastAsia="zh-CN"/>
        </w:rPr>
        <w:t>格式及内容以（财库[2020]46 号）为准，如未按文件要求填写则不参与价格优惠</w:t>
      </w:r>
      <w:r>
        <w:rPr>
          <w:rFonts w:hint="eastAsia" w:ascii="仿宋" w:hAnsi="仿宋" w:eastAsia="仿宋" w:cs="Times New Roman"/>
          <w:color w:val="FF0000"/>
          <w:kern w:val="2"/>
          <w:sz w:val="32"/>
          <w:szCs w:val="32"/>
          <w:highlight w:val="none"/>
          <w:lang w:eastAsia="zh-CN"/>
        </w:rPr>
        <w:t>。</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）企业标准请参照《关于印发中小企业划型标准规定的通知（工信部联企业[2011]300 号）文件规定自行填写。</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 xml:space="preserve">（1）本项目对残疾人福利性单位视同小型、微型企业，给予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w:t>
      </w:r>
      <w:r>
        <w:rPr>
          <w:rFonts w:hint="eastAsia" w:ascii="仿宋" w:hAnsi="仿宋" w:eastAsia="仿宋" w:cs="Times New Roman"/>
          <w:color w:val="auto"/>
          <w:kern w:val="2"/>
          <w:sz w:val="32"/>
          <w:szCs w:val="32"/>
          <w:highlight w:val="none"/>
          <w:lang w:eastAsia="zh-CN"/>
        </w:rPr>
        <w:t>投标单位</w:t>
      </w:r>
      <w:r>
        <w:rPr>
          <w:rFonts w:hint="eastAsia" w:ascii="仿宋" w:hAnsi="仿宋" w:eastAsia="仿宋" w:cs="Times New Roman"/>
          <w:color w:val="auto"/>
          <w:kern w:val="2"/>
          <w:sz w:val="32"/>
          <w:szCs w:val="32"/>
          <w:highlight w:val="none"/>
        </w:rPr>
        <w:t>未能提供上述证明文件，价格将不做相应扣除。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0%以上的，给予联合体</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%的价格扣除，用扣除后的价格参与评审。</w:t>
      </w:r>
    </w:p>
    <w:p>
      <w:pPr>
        <w:pStyle w:val="4"/>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%价格扣除，用扣除后的价格参与评审。</w:t>
      </w:r>
    </w:p>
    <w:p>
      <w:pPr>
        <w:tabs>
          <w:tab w:val="left" w:pos="6300"/>
        </w:tabs>
        <w:snapToGrid w:val="0"/>
        <w:spacing w:line="560" w:lineRule="exact"/>
        <w:ind w:firstLine="643" w:firstLineChars="200"/>
        <w:outlineLvl w:val="0"/>
        <w:rPr>
          <w:rFonts w:ascii="黑体" w:hAnsi="宋体" w:eastAsia="黑体"/>
          <w:b/>
          <w:color w:val="auto"/>
          <w:sz w:val="32"/>
          <w:szCs w:val="32"/>
        </w:rPr>
      </w:pPr>
      <w:r>
        <w:rPr>
          <w:rFonts w:hint="eastAsia" w:ascii="黑体" w:hAnsi="宋体" w:eastAsia="黑体"/>
          <w:b/>
          <w:color w:val="auto"/>
          <w:sz w:val="32"/>
          <w:szCs w:val="32"/>
          <w:lang w:val="en-US" w:eastAsia="zh-CN"/>
        </w:rPr>
        <w:t>九</w:t>
      </w:r>
      <w:r>
        <w:rPr>
          <w:rFonts w:hint="eastAsia" w:ascii="黑体" w:hAnsi="宋体" w:eastAsia="黑体"/>
          <w:b/>
          <w:color w:val="auto"/>
          <w:sz w:val="32"/>
          <w:szCs w:val="32"/>
        </w:rPr>
        <w:t>、无效投标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评标小组评审时，投标人或其投标文件出现下列情况之一者，应为无效投标：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（1）逾期递交纸质版和电子版投标文件或未将纸质版和电子版投标文件送达或上传至指定地点；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（2）投标文件未按要求密封、未签署、加盖单位公章；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（3）联合体投标未附联合体各方共同投标协议的（不接受联合体投标的除外）；</w:t>
      </w:r>
    </w:p>
    <w:p>
      <w:pPr>
        <w:tabs>
          <w:tab w:val="left" w:pos="6300"/>
        </w:tabs>
        <w:snapToGrid w:val="0"/>
        <w:spacing w:line="560" w:lineRule="exact"/>
        <w:ind w:firstLine="640" w:firstLineChars="200"/>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（4）投标人未按招标文件要求提交投标文件，投标文件中的内容未按中文书写；</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（5）资格证明文件不全或不符合招标文件标明的资格要求；</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（6）投标文件出现多个投标方案或投标报价、超过最高限价竞标的；</w:t>
      </w:r>
    </w:p>
    <w:p>
      <w:pPr>
        <w:pStyle w:val="12"/>
        <w:rPr>
          <w:rFonts w:hint="default" w:eastAsia="仿宋"/>
          <w:lang w:val="en-US" w:eastAsia="zh-CN"/>
        </w:rPr>
      </w:pPr>
      <w:r>
        <w:rPr>
          <w:rFonts w:hint="eastAsia" w:ascii="仿宋" w:hAnsi="仿宋" w:eastAsia="仿宋"/>
          <w:color w:val="auto"/>
          <w:sz w:val="32"/>
          <w:szCs w:val="32"/>
          <w:lang w:val="en-US" w:eastAsia="zh-CN"/>
        </w:rPr>
        <w:t xml:space="preserve">    （7）投标文件中《开标一览表》和《开标记录表》中的最终报价不相符的</w:t>
      </w:r>
      <w:r>
        <w:rPr>
          <w:rFonts w:hint="eastAsia" w:ascii="仿宋" w:hAnsi="仿宋" w:eastAsia="仿宋"/>
          <w:color w:val="auto"/>
          <w:sz w:val="32"/>
          <w:szCs w:val="32"/>
        </w:rPr>
        <w:t>；</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）投标文件未按规定的格式、内容和要求填写制作的；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）投标产品不符合必须强制执行的国家标准，含有违反国家法律、法规的内容，或附有招标人不能接受的条件的；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）投标人未按招标文件规定提交足额投标保证金的；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）评标委员会认为投标人所递交的投标文件所附相关资料内容不真实，且投标人不能提交证明其真实性的材料的；</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（12）投标人所递交的投标文件雷同，或存在其他情形导致评标委员会认为投标人之间存在串标、围标嫌疑的；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（13）法律、法规规定的其他情况。</w:t>
      </w:r>
    </w:p>
    <w:p>
      <w:pPr>
        <w:spacing w:line="560" w:lineRule="exact"/>
        <w:rPr>
          <w:rFonts w:ascii="黑体" w:hAnsi="黑体" w:eastAsia="黑体"/>
          <w:b/>
          <w:color w:val="auto"/>
          <w:sz w:val="32"/>
          <w:szCs w:val="32"/>
        </w:rPr>
      </w:pPr>
      <w:r>
        <w:rPr>
          <w:rFonts w:hint="eastAsia" w:ascii="黑体" w:hAnsi="黑体" w:eastAsia="黑体"/>
          <w:color w:val="auto"/>
          <w:sz w:val="32"/>
          <w:szCs w:val="32"/>
        </w:rPr>
        <w:t xml:space="preserve">  </w:t>
      </w:r>
      <w:r>
        <w:rPr>
          <w:rFonts w:hint="eastAsia" w:ascii="黑体" w:hAnsi="黑体" w:eastAsia="黑体"/>
          <w:color w:val="auto"/>
          <w:sz w:val="32"/>
          <w:szCs w:val="32"/>
          <w:lang w:val="en-US" w:eastAsia="zh-CN"/>
        </w:rPr>
        <w:t>十</w:t>
      </w:r>
      <w:r>
        <w:rPr>
          <w:rFonts w:hint="eastAsia" w:ascii="黑体" w:hAnsi="黑体" w:eastAsia="黑体"/>
          <w:b/>
          <w:color w:val="auto"/>
          <w:sz w:val="32"/>
          <w:szCs w:val="32"/>
        </w:rPr>
        <w:t>、关于投标保证金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若发生下列情形之一，投标保证金将不予退还并取消投标资格。情节严重的，将列入不良记录名单，在三年内禁止参加任何政府采购活动。</w:t>
      </w:r>
    </w:p>
    <w:p>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    1、评标开始后，未经同意中途离场、无故撤回报价的；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2、交纳保证金后无故不参加投标的；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3、投标人在被通知成交后未按规定时间与采购单位签订合同或拒绝按成交状态签订合同的；</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4、签约后无法按时间、质量要求完成合同内容，履行合同义务的；</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5、投标人在投标文件中提供虚假材料谋取中标的；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6、评标过程中，发现有意扰乱采购活动或围标、串标等情形的；</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7、违反招标采购文件有关规定的其他情形的；</w:t>
      </w:r>
    </w:p>
    <w:p>
      <w:pPr>
        <w:tabs>
          <w:tab w:val="left" w:pos="6300"/>
        </w:tabs>
        <w:snapToGrid w:val="0"/>
        <w:spacing w:line="560" w:lineRule="exact"/>
        <w:ind w:firstLine="643" w:firstLineChars="200"/>
        <w:outlineLvl w:val="0"/>
        <w:rPr>
          <w:rFonts w:ascii="黑体" w:hAnsi="黑体" w:eastAsia="黑体"/>
          <w:b/>
          <w:color w:val="auto"/>
          <w:sz w:val="32"/>
          <w:szCs w:val="32"/>
        </w:rPr>
      </w:pP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一</w:t>
      </w:r>
      <w:r>
        <w:rPr>
          <w:rFonts w:hint="eastAsia" w:ascii="黑体" w:hAnsi="黑体" w:eastAsia="黑体"/>
          <w:b/>
          <w:color w:val="auto"/>
          <w:sz w:val="32"/>
          <w:szCs w:val="32"/>
        </w:rPr>
        <w:t>、废标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根据《中华人民共和国政府采购法》第三十六条之规定，在采购中，出现下列情形之一的，应予废标：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1、符合专业条件的投标人或者对招标文件作实质响应的投标人不足3家的；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2、出现影响采购公正的违法、违规行为的；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3、因重大变故，采购任务取消的。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废标后可按照相关法律要求重新招标</w:t>
      </w:r>
    </w:p>
    <w:p>
      <w:pPr>
        <w:tabs>
          <w:tab w:val="left" w:pos="6300"/>
        </w:tabs>
        <w:snapToGrid w:val="0"/>
        <w:spacing w:line="560" w:lineRule="exact"/>
        <w:ind w:firstLine="643" w:firstLineChars="200"/>
        <w:outlineLvl w:val="0"/>
        <w:rPr>
          <w:rFonts w:ascii="黑体" w:hAnsi="黑体" w:eastAsia="黑体"/>
          <w:b/>
          <w:color w:val="auto"/>
          <w:sz w:val="32"/>
          <w:szCs w:val="32"/>
        </w:rPr>
      </w:pP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二</w:t>
      </w:r>
      <w:r>
        <w:rPr>
          <w:rFonts w:hint="eastAsia" w:ascii="黑体" w:hAnsi="黑体" w:eastAsia="黑体"/>
          <w:b/>
          <w:color w:val="auto"/>
          <w:sz w:val="32"/>
          <w:szCs w:val="32"/>
        </w:rPr>
        <w:t>、定标</w:t>
      </w:r>
      <w:r>
        <w:rPr>
          <w:rFonts w:hint="eastAsia" w:ascii="黑体" w:hAnsi="仿宋" w:eastAsia="黑体"/>
          <w:b/>
          <w:color w:val="auto"/>
          <w:sz w:val="32"/>
          <w:szCs w:val="32"/>
        </w:rPr>
        <w:t>原则</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zh-CN"/>
        </w:rPr>
        <w:t>评标委员会成员以打分的方法</w:t>
      </w:r>
      <w:r>
        <w:rPr>
          <w:rFonts w:hint="eastAsia" w:ascii="仿宋" w:hAnsi="仿宋" w:eastAsia="仿宋"/>
          <w:color w:val="auto"/>
          <w:sz w:val="32"/>
          <w:szCs w:val="32"/>
        </w:rPr>
        <w:t>，以得分高低顺序排列</w:t>
      </w:r>
      <w:r>
        <w:rPr>
          <w:rFonts w:hint="eastAsia" w:ascii="仿宋" w:hAnsi="仿宋" w:eastAsia="仿宋"/>
          <w:color w:val="auto"/>
          <w:sz w:val="32"/>
          <w:szCs w:val="32"/>
          <w:lang w:val="zh-CN"/>
        </w:rPr>
        <w:t>，</w:t>
      </w:r>
      <w:r>
        <w:rPr>
          <w:rFonts w:hint="eastAsia" w:ascii="仿宋" w:hAnsi="仿宋" w:eastAsia="仿宋"/>
          <w:color w:val="auto"/>
          <w:sz w:val="32"/>
          <w:szCs w:val="32"/>
        </w:rPr>
        <w:t>原则上选定评审得分最高的投标人为排名第一的中标候选人，得分相同的，则由招标人决定最终的中标方式，即直接确定中标单位或由评标委员会成员现场商议做出决策。</w:t>
      </w:r>
    </w:p>
    <w:p>
      <w:pPr>
        <w:tabs>
          <w:tab w:val="left" w:pos="6300"/>
        </w:tabs>
        <w:snapToGrid w:val="0"/>
        <w:spacing w:line="560" w:lineRule="exact"/>
        <w:ind w:firstLine="640" w:firstLineChars="200"/>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如排名第一的中标人因不可抗力或者自身原因不能履行合同的，根据相关办法规定，招标人可以确定排名第二的中标候选人为中标人或认定中标无效，中标无效的重新组织招标。</w:t>
      </w:r>
    </w:p>
    <w:p>
      <w:pPr>
        <w:tabs>
          <w:tab w:val="left" w:pos="6300"/>
        </w:tabs>
        <w:snapToGrid w:val="0"/>
        <w:spacing w:line="560" w:lineRule="exact"/>
        <w:ind w:firstLine="640" w:firstLineChars="200"/>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 2、招标人及采购机构将有权对成交投标人的财务、技术、管理能力及信誉进行审查，确定其是否能圆满地履行合同。</w:t>
      </w:r>
    </w:p>
    <w:p>
      <w:pPr>
        <w:tabs>
          <w:tab w:val="left" w:pos="6300"/>
        </w:tabs>
        <w:snapToGrid w:val="0"/>
        <w:spacing w:line="560" w:lineRule="exact"/>
        <w:ind w:firstLine="640" w:firstLineChars="200"/>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3、中标结果将在新疆政府采购网（</w:t>
      </w:r>
      <w:r>
        <w:rPr>
          <w:rFonts w:hint="eastAsia" w:ascii="仿宋" w:hAnsi="仿宋" w:eastAsia="仿宋" w:cs="Times New Roman"/>
          <w:color w:val="auto"/>
          <w:sz w:val="22"/>
          <w:szCs w:val="22"/>
        </w:rPr>
        <w:t>http://www.ccgp-xinjiang.gov.cn/</w:t>
      </w:r>
      <w:r>
        <w:rPr>
          <w:rFonts w:hint="eastAsia" w:ascii="仿宋" w:hAnsi="仿宋" w:eastAsia="仿宋" w:cs="Times New Roman"/>
          <w:color w:val="auto"/>
          <w:sz w:val="32"/>
          <w:szCs w:val="32"/>
        </w:rPr>
        <w:t>）公示。</w:t>
      </w:r>
    </w:p>
    <w:p>
      <w:pPr>
        <w:tabs>
          <w:tab w:val="left" w:pos="6300"/>
        </w:tabs>
        <w:snapToGrid w:val="0"/>
        <w:spacing w:line="560" w:lineRule="exact"/>
        <w:ind w:firstLine="321" w:firstLineChars="100"/>
        <w:outlineLvl w:val="0"/>
        <w:rPr>
          <w:rFonts w:hint="eastAsia" w:ascii="黑体" w:hAnsi="黑体" w:eastAsia="黑体"/>
          <w:b/>
          <w:color w:val="auto"/>
          <w:sz w:val="32"/>
          <w:szCs w:val="32"/>
        </w:rPr>
      </w:pPr>
      <w:r>
        <w:rPr>
          <w:rFonts w:hint="eastAsia" w:ascii="黑体" w:hAnsi="仿宋" w:eastAsia="黑体"/>
          <w:b/>
          <w:color w:val="auto"/>
          <w:sz w:val="32"/>
          <w:szCs w:val="32"/>
        </w:rPr>
        <w:t xml:space="preserve"> </w:t>
      </w: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三</w:t>
      </w:r>
      <w:r>
        <w:rPr>
          <w:rFonts w:hint="eastAsia" w:ascii="黑体" w:hAnsi="黑体" w:eastAsia="黑体"/>
          <w:b/>
          <w:color w:val="auto"/>
          <w:sz w:val="32"/>
          <w:szCs w:val="32"/>
        </w:rPr>
        <w:t>、履约条款</w:t>
      </w:r>
    </w:p>
    <w:p>
      <w:pPr>
        <w:tabs>
          <w:tab w:val="left" w:pos="6300"/>
        </w:tabs>
        <w:snapToGrid w:val="0"/>
        <w:spacing w:line="560" w:lineRule="exact"/>
        <w:ind w:firstLine="320" w:firstLineChars="100"/>
        <w:outlineLvl w:val="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b/>
          <w:color w:val="auto"/>
          <w:sz w:val="32"/>
          <w:szCs w:val="32"/>
          <w:u w:val="single"/>
        </w:rPr>
        <w:t>中标单位需在中标公告结束后五个工作日内将与采购单位签订的合同交至昌吉市政府采购中心</w:t>
      </w:r>
      <w:r>
        <w:rPr>
          <w:rFonts w:hint="eastAsia" w:ascii="仿宋" w:hAnsi="仿宋" w:eastAsia="仿宋"/>
          <w:color w:val="auto"/>
          <w:sz w:val="32"/>
          <w:szCs w:val="32"/>
        </w:rPr>
        <w:t>。《成交（中标）通知书》是合同的组成部分，是签订合同的依据。</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rPr>
        <w:t>2、履约保证金由采购单位收取，收取比例不得高于国家标准。</w:t>
      </w:r>
    </w:p>
    <w:p>
      <w:pPr>
        <w:tabs>
          <w:tab w:val="left" w:pos="6300"/>
        </w:tabs>
        <w:snapToGrid w:val="0"/>
        <w:spacing w:line="560" w:lineRule="exact"/>
        <w:outlineLvl w:val="0"/>
        <w:rPr>
          <w:rFonts w:ascii="黑体" w:hAnsi="黑体" w:eastAsia="黑体"/>
          <w:b/>
          <w:color w:val="auto"/>
          <w:sz w:val="32"/>
          <w:szCs w:val="32"/>
        </w:rPr>
      </w:pPr>
      <w:r>
        <w:rPr>
          <w:rFonts w:hint="eastAsia" w:ascii="仿宋" w:hAnsi="仿宋" w:eastAsia="仿宋" w:cs="Times New Roman"/>
          <w:color w:val="auto"/>
          <w:kern w:val="2"/>
          <w:sz w:val="32"/>
          <w:szCs w:val="32"/>
          <w:lang w:val="en-US" w:eastAsia="zh-CN" w:bidi="ar-SA"/>
        </w:rPr>
        <w:t xml:space="preserve">   </w:t>
      </w: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四</w:t>
      </w:r>
      <w:r>
        <w:rPr>
          <w:rFonts w:hint="eastAsia" w:ascii="黑体" w:hAnsi="黑体" w:eastAsia="黑体"/>
          <w:b/>
          <w:color w:val="auto"/>
          <w:sz w:val="32"/>
          <w:szCs w:val="32"/>
        </w:rPr>
        <w:t>、其他事项</w:t>
      </w:r>
    </w:p>
    <w:p>
      <w:pPr>
        <w:pStyle w:val="12"/>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未中标投标单位在中标通知书发出之日起就可到政府采购中心办理退付投标保证金手续；中标投标单位自政府采购合同签订后即可到政府采购中心办理退付投标保证金手续。如一个月内仍未办理，则政府采购中心将该款项上缴国库。</w:t>
      </w:r>
    </w:p>
    <w:p>
      <w:pPr>
        <w:spacing w:line="560" w:lineRule="exact"/>
        <w:ind w:firstLine="643" w:firstLineChars="200"/>
        <w:rPr>
          <w:rFonts w:hint="eastAsia" w:ascii="黑体" w:hAnsi="黑体" w:eastAsia="黑体"/>
          <w:b/>
          <w:color w:val="auto"/>
          <w:sz w:val="32"/>
          <w:szCs w:val="32"/>
        </w:rPr>
      </w:pP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五</w:t>
      </w:r>
      <w:r>
        <w:rPr>
          <w:rFonts w:hint="eastAsia" w:ascii="黑体" w:hAnsi="黑体" w:eastAsia="黑体"/>
          <w:b/>
          <w:color w:val="auto"/>
          <w:sz w:val="32"/>
          <w:szCs w:val="32"/>
        </w:rPr>
        <w:t>、其他事项</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1、昌吉市政府采购中心所作的一切有效的书面通知、修改及补充，都是公开招标文件不可分割的部分。在招投标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auto"/>
          <w:sz w:val="32"/>
          <w:szCs w:val="32"/>
        </w:rPr>
      </w:pPr>
      <w:r>
        <w:rPr>
          <w:rFonts w:hint="eastAsia" w:ascii="仿宋" w:hAnsi="仿宋" w:eastAsia="仿宋"/>
          <w:color w:val="auto"/>
          <w:sz w:val="32"/>
          <w:szCs w:val="32"/>
        </w:rPr>
        <w:t>2、投标人必须严格按照采购文件约定的技术要求进行相应服务，凡是达不到采购单位要求，采购单位有权拒绝。</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rPr>
        <w:t xml:space="preserve">3、在开标前，投标人若对招标文件中规格及要求有异议或对要求有不合理之处，可及时提出相关意见，如投标人未提出疑问，视为完全理解并同意本招标文件。一经进入评标程序，即视为各投标人已详细阅读全部文件资料，完全理解招标文件所有条款内容并同意放弃对这方面有不明白及误解的权利。 </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rPr>
        <w:t>4、在招标活动全程中，如发生对招标文件理解不一致或出现任何其他争议事项，均可提交评标委员会并按少数服从多数的原则进行表决，该表决在作出时直接发生效力。</w:t>
      </w:r>
    </w:p>
    <w:p>
      <w:pPr>
        <w:spacing w:line="560" w:lineRule="exact"/>
        <w:rPr>
          <w:rFonts w:ascii="仿宋" w:hAnsi="仿宋" w:eastAsia="仿宋"/>
          <w:b/>
          <w:color w:val="auto"/>
          <w:sz w:val="44"/>
          <w:szCs w:val="44"/>
        </w:rPr>
      </w:pPr>
      <w:r>
        <w:rPr>
          <w:rFonts w:hint="eastAsia" w:ascii="仿宋" w:hAnsi="仿宋" w:eastAsia="仿宋"/>
          <w:color w:val="auto"/>
          <w:sz w:val="32"/>
          <w:szCs w:val="32"/>
        </w:rPr>
        <w:t xml:space="preserve">    5、本文件由昌吉市政府采购中心负责解释。</w:t>
      </w:r>
    </w:p>
    <w:p>
      <w:pPr>
        <w:tabs>
          <w:tab w:val="left" w:pos="6300"/>
        </w:tabs>
        <w:snapToGrid w:val="0"/>
        <w:spacing w:line="560" w:lineRule="exact"/>
        <w:jc w:val="center"/>
        <w:outlineLvl w:val="0"/>
        <w:rPr>
          <w:rFonts w:hint="eastAsia" w:ascii="仿宋" w:hAnsi="仿宋" w:eastAsia="仿宋"/>
          <w:b/>
          <w:color w:val="auto"/>
          <w:sz w:val="44"/>
          <w:szCs w:val="44"/>
        </w:rPr>
      </w:pPr>
    </w:p>
    <w:p>
      <w:pPr>
        <w:pStyle w:val="11"/>
        <w:rPr>
          <w:rFonts w:hint="eastAsia" w:ascii="仿宋" w:hAnsi="仿宋" w:eastAsia="仿宋"/>
          <w:b/>
          <w:color w:val="auto"/>
          <w:sz w:val="44"/>
          <w:szCs w:val="44"/>
        </w:rPr>
      </w:pPr>
    </w:p>
    <w:p>
      <w:pPr>
        <w:pStyle w:val="11"/>
        <w:rPr>
          <w:rFonts w:hint="eastAsia" w:ascii="仿宋" w:hAnsi="仿宋" w:eastAsia="仿宋"/>
          <w:b/>
          <w:color w:val="auto"/>
          <w:sz w:val="44"/>
          <w:szCs w:val="44"/>
        </w:rPr>
      </w:pPr>
    </w:p>
    <w:p>
      <w:pPr>
        <w:pStyle w:val="11"/>
        <w:rPr>
          <w:rFonts w:hint="eastAsia" w:ascii="仿宋" w:hAnsi="仿宋" w:eastAsia="仿宋"/>
          <w:b/>
          <w:color w:val="auto"/>
          <w:sz w:val="44"/>
          <w:szCs w:val="44"/>
        </w:rPr>
      </w:pPr>
    </w:p>
    <w:p>
      <w:pPr>
        <w:pStyle w:val="11"/>
        <w:rPr>
          <w:rFonts w:hint="eastAsia" w:ascii="仿宋" w:hAnsi="仿宋" w:eastAsia="仿宋"/>
          <w:b/>
          <w:color w:val="auto"/>
          <w:sz w:val="44"/>
          <w:szCs w:val="44"/>
        </w:rPr>
      </w:pPr>
    </w:p>
    <w:p>
      <w:pPr>
        <w:pStyle w:val="11"/>
        <w:rPr>
          <w:rFonts w:hint="eastAsia" w:ascii="仿宋" w:hAnsi="仿宋" w:eastAsia="仿宋"/>
          <w:b/>
          <w:color w:val="auto"/>
          <w:sz w:val="44"/>
          <w:szCs w:val="44"/>
        </w:rPr>
      </w:pPr>
    </w:p>
    <w:p>
      <w:pPr>
        <w:pStyle w:val="11"/>
        <w:rPr>
          <w:rFonts w:hint="eastAsia" w:ascii="仿宋" w:hAnsi="仿宋" w:eastAsia="仿宋"/>
          <w:b/>
          <w:color w:val="auto"/>
          <w:sz w:val="44"/>
          <w:szCs w:val="44"/>
        </w:rPr>
      </w:pPr>
    </w:p>
    <w:p>
      <w:pPr>
        <w:tabs>
          <w:tab w:val="left" w:pos="6300"/>
        </w:tabs>
        <w:snapToGrid w:val="0"/>
        <w:spacing w:line="560" w:lineRule="exact"/>
        <w:jc w:val="both"/>
        <w:outlineLvl w:val="0"/>
        <w:rPr>
          <w:rFonts w:hint="eastAsia" w:ascii="仿宋" w:hAnsi="仿宋" w:eastAsia="仿宋"/>
          <w:b/>
          <w:color w:val="auto"/>
          <w:sz w:val="44"/>
          <w:szCs w:val="44"/>
        </w:rPr>
      </w:pPr>
    </w:p>
    <w:p>
      <w:pPr>
        <w:tabs>
          <w:tab w:val="left" w:pos="6300"/>
        </w:tabs>
        <w:snapToGrid w:val="0"/>
        <w:spacing w:line="560" w:lineRule="exact"/>
        <w:jc w:val="center"/>
        <w:outlineLvl w:val="0"/>
        <w:rPr>
          <w:rFonts w:hint="eastAsia" w:ascii="仿宋" w:hAnsi="仿宋" w:eastAsia="仿宋"/>
          <w:b/>
          <w:color w:val="auto"/>
          <w:sz w:val="44"/>
          <w:szCs w:val="44"/>
        </w:rPr>
      </w:pPr>
      <w:r>
        <w:rPr>
          <w:rFonts w:hint="eastAsia" w:ascii="仿宋" w:hAnsi="仿宋" w:eastAsia="仿宋"/>
          <w:b/>
          <w:color w:val="auto"/>
          <w:sz w:val="44"/>
          <w:szCs w:val="44"/>
        </w:rPr>
        <w:t>第三部分  项目要求</w:t>
      </w:r>
    </w:p>
    <w:p>
      <w:pPr>
        <w:numPr>
          <w:ilvl w:val="0"/>
          <w:numId w:val="0"/>
        </w:numPr>
        <w:tabs>
          <w:tab w:val="left" w:pos="6300"/>
        </w:tabs>
        <w:snapToGrid w:val="0"/>
        <w:spacing w:line="560" w:lineRule="exact"/>
        <w:outlineLvl w:val="0"/>
        <w:rPr>
          <w:rFonts w:hint="eastAsia" w:ascii="黑体" w:hAnsi="黑体" w:eastAsia="黑体"/>
          <w:color w:val="auto"/>
          <w:sz w:val="32"/>
          <w:szCs w:val="32"/>
        </w:rPr>
      </w:pPr>
      <w:r>
        <w:rPr>
          <w:rFonts w:hint="eastAsia" w:ascii="黑体" w:hAnsi="黑体" w:eastAsia="黑体"/>
          <w:color w:val="auto"/>
          <w:sz w:val="32"/>
          <w:szCs w:val="32"/>
          <w:lang w:eastAsia="zh-CN"/>
        </w:rPr>
        <w:t>一、</w:t>
      </w:r>
      <w:r>
        <w:rPr>
          <w:rFonts w:hint="eastAsia" w:ascii="黑体" w:hAnsi="黑体" w:eastAsia="黑体"/>
          <w:color w:val="auto"/>
          <w:sz w:val="32"/>
          <w:szCs w:val="32"/>
        </w:rPr>
        <w:t>项目技术参数及要求</w:t>
      </w:r>
    </w:p>
    <w:tbl>
      <w:tblPr>
        <w:tblStyle w:val="41"/>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2138"/>
        <w:gridCol w:w="3227"/>
        <w:gridCol w:w="1373"/>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单缸四冲程，轴传动，铝合金底壳，割草宽度：530毫米，割草高度:20-80mm,行走方式:三速自走式,刀片形式:甩刀;排量163cc，5.5马力，刀片最大转速：3100转|分钟，机器净重：≥50公斤。</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排量：≥21.7cm3、净重：≤5kg、刀片长度：600mm、刀片齿距：30mm、怠整：3000rpm,功率：≥0.6kw,切割速度:4400cut/min</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排量：≥70.7cm3，缸径50mm，输出功率：≥3.6kw，最大输出功率转速：≥10200rpm，燃油容积：≥0.70L,燃油消耗：430g|kwh，点火间隙0.5mm，怠速：2700rpm，火花塞型号：NGK HQT，最大扭矩：3.8Nm/6600rpm重量≤6.4kg，导板长度:≥20寸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排量：≥25.4cc,功率：≥1kw，重量：≤6.1kg,燃油消耗率：600g/kwh,最大输出功率转速：≥8500rpm，燃油容积：≥0.50L,燃油消耗：600g|kwh，点火间隙0.65mm，怠速：3000rpm，火花塞型号：NGK HQT，长度:≥2.35m导板长度:≥10寸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4"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气缸排量：≥40cm3，缸径40.5mm，冲程31.1mm，空转速度：3000rpm，输出轴转速：≥8500rpm，火花塞：NGK CMR7H-10,跳火间距0.9-1.0mm，燃油箱容量：≥0.70L,重量：不包括燃油、切割锯片和保护装置在内的重量≤7.4kg</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高空修枝剪带锯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小修枝剪</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大平剪</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虎口粗枝剪</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草耙子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四冲程汽油发动机，最大发动机转速7200，空转速度2800，燃油箱容量≥1.9L，机油容量≥0.22L</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电焊机（无气二保焊）</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电压：220V，频率：50/60Hz,负载持续率≥20%，焊丝直径：0.8-1.0,重量：≤9kg</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电锤</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28,1650W 大功率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无刷锂电动扳手</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充电角磨机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型材切割机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功率：≥2kw,空载速率：≥3500转/min,盘片直径：355mm，重量：≤18kg</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太阳能板：40W；锂电池容量：20AH；光源：10W，LED灯管；整灯功率：≤20W   ；灯杆：高度≥2.8m，材质不锈钢；接虫装置：接虫桶   </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太阳能测报黑光灯蓄电池</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免维护胶体电池，12V、容量24AH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太阳能测报黑光灯灯管</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波长：320-680nm；功 率：15W</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太阳能测报黑光灯集虫袋</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太阳能杀虫灯专用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2T机油</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4T机油</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打草机火花塞</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绿篱机火花塞</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割灌机火花塞</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打草机油门线</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打草机离合器线</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打草机连刀器卡片</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打草机甩刀</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打草机空滤</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HRJ216K2,SP216SH樱花</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WB537SC长椭圆形</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WB537SC正方形</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打草机刀盘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HRJ216K2(26cm)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WB537SC(32cm)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打草机启动盘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WB537SC</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1"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打草机底壳</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HRJ216K2、WB537SC、SP216SH铝合金</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HRJ216K2、WB537SC、SP216SH合金铁</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打草机前轮</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打草机后轮</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打草机连刀器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打草机自走器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HRJ216K2、WB537SC、SP216SH3挡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打草机活塞环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打草机活塞</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打草机缸体</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打草机启动绳</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每卷50米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打草机刀盘螺丝</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打草机刀盘键</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打草机集草袋</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HRJ216K2、WB537SC、SP216SH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绿篱机启动绳</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每卷50米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绿篱机刀片</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CHTZ6010、226HD60S、522HD60S双面、带调整螺丝、滑块等</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绿篱机高压包</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绿篱机空滤</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绿篱机启动盘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绿篱机缸体</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CHTZ6010、226HD60S、522HD60S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高空油锯工作头</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高空油锯连接套</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高空油锯高压包</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油门线总成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高空油锯传动抽总成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PSJ2310,GZ26S，525LK</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割灌机刀片</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割灌机工作弯头</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割灌机启动盘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割灌机打草头</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CQ35,WB43K,543RS(粗细口）</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油锯链条</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油锯导板</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450II、365X-torq、372XP X-torq</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油锯刹车板</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450II、365X-torq、372XP X-torq</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油锯缸体</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450II、365X-torq、372XP X-torq</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油锯启动盘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450II、365X-torq、372XP X-torq</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化油器清洗剂</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起草皮机刀片</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维邦SC409H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起草皮机皮带</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维邦SC409H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起草皮机启动盘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维邦SC409H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空气压缩机三通</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ZS1100M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空气压缩机防震压力表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ZS1100M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空气压缩机轮子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ZS1100M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空气压缩机阀片</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ZS1100M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空气压缩机启动马达</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ZS1100M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发电机启动盘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发电机AVR</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发电机空滤总成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发电机活塞</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发电机活塞环</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发电机调速齿轮</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发电机电源开关</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发电机一键启动开关</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发电机碳刷</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CB7500E</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吹雪机缸体</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EB9850TH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吹雪机缸垫</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EB9850TH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吹雪机气门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EB9850TH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吹雪机滚针</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EB9850TH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吹雪机拉盘</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EB9850TH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吹雪机化油器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EB9850TH</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50KW发电机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机组规格：XG-50GF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额定功率：50KW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额定电压:400V/230V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额定电流：90A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启动方式：直流电启动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柴油机：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形式：直列、四冲程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调速方式：电子调速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冷却方式：风扇、水箱散热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交流发电机：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绝缘等级：H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防护等级：IP23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200KW发电机</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机组规格：XG-200GF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额定功率：200KW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额定电压:400V/230V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额定电流：360A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启动方式：直流电启动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柴油机：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形式：直列、四冲程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调速方式：电子调速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冷却方式：风扇、水箱散热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交流发电机：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绝缘等级：H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防护等级：IP23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50KW4轮拖车</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长*宽*高：2.5m*1.1m*1.4m;                                                                                                                                                                                                                牵引：采用活动式挂钩，180度转盘，运用方便。承载能力：1.5T-2T</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辆</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200KW4轮拖车</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长*宽*高：3.6m*1.4m*1.8m;                                                                                                                                                                                                         牵引：采用活动式挂钩，180度转盘，运用方便。承载能力：2T-3.5T</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辆</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bl>
    <w:p>
      <w:pPr>
        <w:pStyle w:val="11"/>
        <w:ind w:left="0" w:leftChars="0" w:firstLine="0" w:firstLineChars="0"/>
        <w:rPr>
          <w:rFonts w:hint="eastAsia"/>
        </w:rPr>
      </w:pPr>
    </w:p>
    <w:p>
      <w:pPr>
        <w:tabs>
          <w:tab w:val="left" w:pos="6300"/>
        </w:tabs>
        <w:snapToGrid w:val="0"/>
        <w:spacing w:line="560" w:lineRule="exact"/>
        <w:ind w:firstLine="643" w:firstLineChars="200"/>
        <w:outlineLvl w:val="0"/>
        <w:rPr>
          <w:rFonts w:hint="eastAsia" w:ascii="仿宋_GB2312" w:eastAsia="仿宋_GB2312"/>
          <w:b/>
          <w:color w:val="auto"/>
          <w:sz w:val="32"/>
          <w:szCs w:val="32"/>
        </w:rPr>
      </w:pPr>
      <w:r>
        <w:rPr>
          <w:rFonts w:hint="eastAsia" w:ascii="仿宋_GB2312" w:eastAsia="仿宋_GB2312"/>
          <w:b/>
          <w:color w:val="auto"/>
          <w:sz w:val="32"/>
          <w:szCs w:val="32"/>
        </w:rPr>
        <w:t>二、供货时间、地点及验收方式</w:t>
      </w:r>
    </w:p>
    <w:p>
      <w:pPr>
        <w:tabs>
          <w:tab w:val="left" w:pos="6300"/>
        </w:tabs>
        <w:snapToGrid w:val="0"/>
        <w:spacing w:line="560" w:lineRule="exact"/>
        <w:ind w:firstLine="640" w:firstLineChars="200"/>
        <w:outlineLvl w:val="0"/>
        <w:rPr>
          <w:rFonts w:hint="default" w:ascii="仿宋" w:hAnsi="仿宋" w:eastAsia="仿宋"/>
          <w:color w:val="auto"/>
          <w:sz w:val="32"/>
          <w:szCs w:val="32"/>
          <w:lang w:val="en-US" w:eastAsia="zh-CN"/>
        </w:rPr>
      </w:pPr>
      <w:r>
        <w:rPr>
          <w:rFonts w:hint="eastAsia" w:ascii="仿宋" w:hAnsi="仿宋" w:eastAsia="仿宋"/>
          <w:color w:val="auto"/>
          <w:sz w:val="32"/>
          <w:szCs w:val="32"/>
        </w:rPr>
        <w:t>（一）供货时间：</w:t>
      </w:r>
      <w:r>
        <w:rPr>
          <w:rFonts w:hint="eastAsia" w:ascii="仿宋" w:hAnsi="仿宋" w:eastAsia="仿宋" w:cs="Times New Roman"/>
          <w:color w:val="auto"/>
          <w:sz w:val="32"/>
          <w:szCs w:val="32"/>
          <w:lang w:val="en-US" w:eastAsia="zh-CN"/>
        </w:rPr>
        <w:t>自合同签订之日起20个日历日内供货完毕，</w:t>
      </w:r>
      <w:r>
        <w:rPr>
          <w:rFonts w:hint="eastAsia" w:ascii="仿宋" w:hAnsi="仿宋" w:eastAsia="仿宋"/>
          <w:color w:val="auto"/>
          <w:sz w:val="32"/>
          <w:szCs w:val="32"/>
        </w:rPr>
        <w:t>并完成安装调试。</w:t>
      </w:r>
    </w:p>
    <w:p>
      <w:pPr>
        <w:numPr>
          <w:ilvl w:val="0"/>
          <w:numId w:val="0"/>
        </w:numPr>
        <w:spacing w:line="3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（二）</w:t>
      </w:r>
      <w:r>
        <w:rPr>
          <w:rFonts w:hint="eastAsia" w:ascii="仿宋" w:hAnsi="仿宋" w:eastAsia="仿宋"/>
          <w:color w:val="auto"/>
          <w:sz w:val="32"/>
          <w:szCs w:val="32"/>
          <w:lang w:val="en-US" w:eastAsia="zh-CN"/>
        </w:rPr>
        <w:t>供货</w:t>
      </w:r>
      <w:r>
        <w:rPr>
          <w:rFonts w:hint="eastAsia" w:ascii="仿宋" w:hAnsi="仿宋" w:eastAsia="仿宋"/>
          <w:color w:val="auto"/>
          <w:sz w:val="32"/>
          <w:szCs w:val="32"/>
        </w:rPr>
        <w:t>地点：</w:t>
      </w:r>
      <w:r>
        <w:rPr>
          <w:rFonts w:hint="eastAsia" w:ascii="仿宋" w:hAnsi="仿宋" w:eastAsia="仿宋" w:cs="Times New Roman"/>
          <w:color w:val="auto"/>
          <w:sz w:val="32"/>
          <w:szCs w:val="32"/>
          <w:lang w:val="en-US" w:eastAsia="zh-CN"/>
        </w:rPr>
        <w:t>昌吉市城市管理局</w:t>
      </w:r>
      <w:r>
        <w:rPr>
          <w:rFonts w:hint="eastAsia" w:ascii="仿宋" w:hAnsi="仿宋" w:eastAsia="仿宋"/>
          <w:color w:val="auto"/>
          <w:sz w:val="32"/>
          <w:szCs w:val="32"/>
        </w:rPr>
        <w:t>指定的地点。</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（三）验收方式：</w:t>
      </w:r>
      <w:r>
        <w:rPr>
          <w:rFonts w:hint="eastAsia" w:ascii="仿宋" w:hAnsi="仿宋" w:eastAsia="仿宋" w:cs="仿宋_GB2312"/>
          <w:b w:val="0"/>
          <w:bCs/>
          <w:color w:val="auto"/>
          <w:sz w:val="32"/>
          <w:szCs w:val="32"/>
          <w:highlight w:val="none"/>
          <w:lang w:val="en-US" w:eastAsia="zh-CN"/>
        </w:rPr>
        <w:t>按照国家规范及清单内容进行</w:t>
      </w:r>
      <w:r>
        <w:rPr>
          <w:rFonts w:hint="eastAsia" w:ascii="仿宋" w:hAnsi="仿宋" w:eastAsia="仿宋" w:cs="仿宋_GB2312"/>
          <w:b w:val="0"/>
          <w:bCs/>
          <w:color w:val="auto"/>
          <w:sz w:val="32"/>
          <w:szCs w:val="32"/>
          <w:highlight w:val="none"/>
          <w:lang w:eastAsia="zh-CN"/>
        </w:rPr>
        <w:t>验收。</w:t>
      </w:r>
    </w:p>
    <w:p>
      <w:pPr>
        <w:tabs>
          <w:tab w:val="left" w:pos="6300"/>
        </w:tabs>
        <w:snapToGrid w:val="0"/>
        <w:spacing w:line="560" w:lineRule="exact"/>
        <w:ind w:firstLine="643"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_GB2312" w:eastAsia="仿宋_GB2312" w:cs="Times New Roman"/>
          <w:b/>
          <w:color w:val="auto"/>
          <w:sz w:val="32"/>
          <w:szCs w:val="32"/>
        </w:rPr>
        <w:t>三、付款方式：</w:t>
      </w:r>
      <w:r>
        <w:rPr>
          <w:rFonts w:hint="eastAsia" w:ascii="仿宋" w:hAnsi="仿宋" w:eastAsia="仿宋" w:cs="仿宋"/>
          <w:b w:val="0"/>
          <w:bCs w:val="0"/>
          <w:color w:val="auto"/>
          <w:kern w:val="2"/>
          <w:sz w:val="32"/>
          <w:szCs w:val="32"/>
          <w:lang w:val="en-US" w:eastAsia="zh-CN" w:bidi="ar-SA"/>
        </w:rPr>
        <w:t>合同签订后待供货完成验收合格后，根据资金拨付情况进行支付。</w:t>
      </w:r>
    </w:p>
    <w:p>
      <w:pPr>
        <w:pStyle w:val="2"/>
        <w:ind w:left="0" w:leftChars="0" w:firstLine="643" w:firstLineChars="200"/>
        <w:rPr>
          <w:rFonts w:hint="eastAsia" w:ascii="仿宋" w:hAnsi="仿宋" w:eastAsia="仿宋" w:cs="仿宋"/>
          <w:b w:val="0"/>
          <w:bCs w:val="0"/>
          <w:color w:val="auto"/>
          <w:kern w:val="2"/>
          <w:sz w:val="32"/>
          <w:szCs w:val="32"/>
          <w:lang w:val="en-US" w:eastAsia="zh-CN" w:bidi="ar-SA"/>
        </w:rPr>
      </w:pPr>
      <w:r>
        <w:rPr>
          <w:rFonts w:hint="eastAsia" w:ascii="仿宋_GB2312" w:hAnsi="Calibri" w:eastAsia="仿宋_GB2312" w:cs="Times New Roman"/>
          <w:b/>
          <w:color w:val="auto"/>
          <w:kern w:val="2"/>
          <w:sz w:val="32"/>
          <w:szCs w:val="32"/>
          <w:lang w:val="en-US" w:eastAsia="zh-CN" w:bidi="ar-SA"/>
        </w:rPr>
        <w:t>四、</w:t>
      </w:r>
      <w:r>
        <w:rPr>
          <w:rFonts w:hint="eastAsia" w:ascii="仿宋" w:hAnsi="仿宋" w:eastAsia="仿宋" w:cs="仿宋"/>
          <w:b/>
          <w:bCs/>
          <w:color w:val="auto"/>
          <w:kern w:val="2"/>
          <w:sz w:val="32"/>
          <w:szCs w:val="32"/>
          <w:lang w:val="en-US" w:eastAsia="zh-CN" w:bidi="ar-SA"/>
        </w:rPr>
        <w:t>履约保证金</w:t>
      </w:r>
      <w:r>
        <w:rPr>
          <w:rFonts w:hint="eastAsia" w:ascii="仿宋" w:hAnsi="仿宋" w:eastAsia="仿宋" w:cs="仿宋"/>
          <w:b/>
          <w:bCs/>
          <w:color w:val="auto"/>
          <w:kern w:val="2"/>
          <w:sz w:val="32"/>
          <w:szCs w:val="32"/>
          <w:lang w:val="en-US" w:eastAsia="zh-CN" w:bidi="ar-SA"/>
        </w:rPr>
        <w:tab/>
      </w:r>
      <w:r>
        <w:rPr>
          <w:rFonts w:hint="eastAsia" w:ascii="仿宋" w:hAnsi="仿宋" w:eastAsia="仿宋" w:cs="仿宋"/>
          <w:b/>
          <w:bCs/>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合同签订后供货完成验收合格后支付合同价款的95%，剩余5%作为质保金预留一年。</w:t>
      </w:r>
    </w:p>
    <w:p>
      <w:pPr>
        <w:tabs>
          <w:tab w:val="left" w:pos="6300"/>
        </w:tabs>
        <w:snapToGrid w:val="0"/>
        <w:spacing w:line="560" w:lineRule="exact"/>
        <w:ind w:firstLine="643" w:firstLineChars="200"/>
        <w:outlineLvl w:val="0"/>
        <w:rPr>
          <w:rFonts w:hint="eastAsia" w:ascii="仿宋_GB2312" w:hAnsi="Calibri" w:eastAsia="仿宋_GB2312" w:cs="Times New Roman"/>
          <w:b/>
          <w:color w:val="auto"/>
          <w:kern w:val="2"/>
          <w:sz w:val="32"/>
          <w:szCs w:val="32"/>
          <w:lang w:val="en-US" w:eastAsia="zh-CN" w:bidi="ar-SA"/>
        </w:rPr>
      </w:pPr>
      <w:r>
        <w:rPr>
          <w:rFonts w:hint="eastAsia" w:ascii="仿宋_GB2312" w:hAnsi="Calibri" w:eastAsia="仿宋_GB2312" w:cs="Times New Roman"/>
          <w:b/>
          <w:color w:val="auto"/>
          <w:kern w:val="2"/>
          <w:sz w:val="32"/>
          <w:szCs w:val="32"/>
          <w:lang w:val="en-US" w:eastAsia="zh-CN" w:bidi="ar-SA"/>
        </w:rPr>
        <w:t>五、质量保证及售后服务</w:t>
      </w:r>
    </w:p>
    <w:p>
      <w:pPr>
        <w:tabs>
          <w:tab w:val="left" w:pos="6300"/>
        </w:tabs>
        <w:snapToGrid w:val="0"/>
        <w:spacing w:line="560" w:lineRule="exact"/>
        <w:ind w:firstLine="640" w:firstLineChars="200"/>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（一）质保期：</w:t>
      </w:r>
      <w:r>
        <w:rPr>
          <w:rFonts w:hint="eastAsia" w:ascii="仿宋" w:hAnsi="仿宋" w:eastAsia="仿宋" w:cs="仿宋"/>
          <w:color w:val="auto"/>
          <w:sz w:val="32"/>
          <w:szCs w:val="32"/>
          <w:lang w:val="en-US" w:eastAsia="zh-CN"/>
        </w:rPr>
        <w:t>≥1年。</w:t>
      </w:r>
    </w:p>
    <w:p>
      <w:pPr>
        <w:tabs>
          <w:tab w:val="left" w:pos="6300"/>
        </w:tabs>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（二）售后服务事项要求：</w:t>
      </w:r>
    </w:p>
    <w:p>
      <w:pPr>
        <w:tabs>
          <w:tab w:val="left" w:pos="6300"/>
        </w:tabs>
        <w:snapToGrid w:val="0"/>
        <w:spacing w:line="560" w:lineRule="exact"/>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1、在质保期如果所供货物</w:t>
      </w:r>
      <w:r>
        <w:rPr>
          <w:rFonts w:hint="eastAsia" w:ascii="仿宋" w:hAnsi="仿宋" w:eastAsia="仿宋" w:cs="仿宋"/>
          <w:b w:val="0"/>
          <w:bCs w:val="0"/>
          <w:color w:val="auto"/>
          <w:kern w:val="2"/>
          <w:sz w:val="32"/>
          <w:szCs w:val="32"/>
          <w:lang w:val="en-US" w:eastAsia="zh-CN" w:bidi="ar-SA"/>
        </w:rPr>
        <w:t>发生质量问题，中标单位在3个小时内到达现场，</w:t>
      </w:r>
      <w:r>
        <w:rPr>
          <w:rFonts w:hint="eastAsia" w:ascii="仿宋" w:hAnsi="仿宋" w:eastAsia="仿宋"/>
          <w:color w:val="auto"/>
          <w:sz w:val="32"/>
          <w:szCs w:val="32"/>
        </w:rPr>
        <w:t>48</w:t>
      </w:r>
      <w:r>
        <w:rPr>
          <w:rFonts w:hint="eastAsia" w:ascii="仿宋" w:hAnsi="仿宋" w:eastAsia="仿宋" w:cs="仿宋"/>
          <w:b w:val="0"/>
          <w:bCs w:val="0"/>
          <w:color w:val="auto"/>
          <w:kern w:val="2"/>
          <w:sz w:val="32"/>
          <w:szCs w:val="32"/>
          <w:lang w:val="en-US" w:eastAsia="zh-CN" w:bidi="ar-SA"/>
        </w:rPr>
        <w:t>小时内提供解决方案，如在一周内无法维修好，必须提供备用设备供采购单位免费使用至原设备维修完好。</w:t>
      </w:r>
    </w:p>
    <w:p>
      <w:pPr>
        <w:pStyle w:val="2"/>
        <w:ind w:left="0" w:leftChars="0" w:firstLine="0" w:firstLineChars="0"/>
        <w:rPr>
          <w:rFonts w:hint="default"/>
          <w:lang w:val="en-US" w:eastAsia="zh-CN"/>
        </w:rPr>
      </w:pPr>
      <w:r>
        <w:rPr>
          <w:rFonts w:hint="eastAsia" w:ascii="仿宋" w:hAnsi="仿宋" w:eastAsia="仿宋" w:cs="仿宋"/>
          <w:b w:val="0"/>
          <w:bCs w:val="0"/>
          <w:color w:val="auto"/>
          <w:kern w:val="2"/>
          <w:sz w:val="32"/>
          <w:szCs w:val="32"/>
          <w:lang w:val="en-US" w:eastAsia="zh-CN" w:bidi="ar-SA"/>
        </w:rPr>
        <w:t xml:space="preserve">   2、其中在质保期内保养服务全部由中标单位提供（包含人工，材料等一切费用），保养服务具体事项由甲乙双方单位共同协商决定。</w:t>
      </w:r>
    </w:p>
    <w:p>
      <w:pPr>
        <w:pStyle w:val="12"/>
        <w:rPr>
          <w:rFonts w:hint="eastAsia" w:ascii="仿宋" w:hAnsi="仿宋" w:eastAsia="仿宋" w:cs="仿宋"/>
          <w:b w:val="0"/>
          <w:bCs w:val="0"/>
          <w:color w:val="auto"/>
          <w:kern w:val="2"/>
          <w:sz w:val="32"/>
          <w:szCs w:val="32"/>
          <w:lang w:val="en-US" w:eastAsia="zh-CN" w:bidi="ar-SA"/>
        </w:rPr>
      </w:pPr>
    </w:p>
    <w:p>
      <w:pPr>
        <w:pStyle w:val="4"/>
        <w:rPr>
          <w:rFonts w:hint="eastAsia" w:ascii="仿宋" w:hAnsi="仿宋" w:eastAsia="仿宋" w:cs="仿宋"/>
          <w:b w:val="0"/>
          <w:bCs w:val="0"/>
          <w:color w:val="auto"/>
          <w:kern w:val="2"/>
          <w:sz w:val="32"/>
          <w:szCs w:val="32"/>
          <w:lang w:val="en-US" w:eastAsia="zh-CN" w:bidi="ar-SA"/>
        </w:rPr>
      </w:pPr>
    </w:p>
    <w:p>
      <w:pPr>
        <w:pStyle w:val="5"/>
        <w:rPr>
          <w:rFonts w:hint="eastAsia" w:ascii="仿宋" w:hAnsi="仿宋" w:eastAsia="仿宋" w:cs="仿宋"/>
          <w:b w:val="0"/>
          <w:bCs w:val="0"/>
          <w:color w:val="auto"/>
          <w:kern w:val="2"/>
          <w:sz w:val="32"/>
          <w:szCs w:val="32"/>
          <w:lang w:val="en-US" w:eastAsia="zh-CN" w:bidi="ar-SA"/>
        </w:rPr>
      </w:pPr>
    </w:p>
    <w:p>
      <w:pPr>
        <w:pStyle w:val="2"/>
        <w:rPr>
          <w:rFonts w:hint="eastAsia" w:ascii="仿宋" w:hAnsi="仿宋" w:eastAsia="仿宋" w:cs="仿宋"/>
          <w:b w:val="0"/>
          <w:bCs w:val="0"/>
          <w:color w:val="auto"/>
          <w:kern w:val="2"/>
          <w:sz w:val="32"/>
          <w:szCs w:val="32"/>
          <w:lang w:val="en-US" w:eastAsia="zh-CN" w:bidi="ar-SA"/>
        </w:rPr>
      </w:pPr>
    </w:p>
    <w:p>
      <w:pPr>
        <w:rPr>
          <w:rFonts w:hint="eastAsia" w:ascii="仿宋" w:hAnsi="仿宋" w:eastAsia="仿宋" w:cs="仿宋"/>
          <w:b w:val="0"/>
          <w:bCs w:val="0"/>
          <w:color w:val="auto"/>
          <w:kern w:val="2"/>
          <w:sz w:val="32"/>
          <w:szCs w:val="32"/>
          <w:lang w:val="en-US" w:eastAsia="zh-CN" w:bidi="ar-SA"/>
        </w:rPr>
      </w:pPr>
    </w:p>
    <w:p>
      <w:pPr>
        <w:pStyle w:val="12"/>
        <w:rPr>
          <w:rFonts w:hint="eastAsia" w:ascii="仿宋" w:hAnsi="仿宋" w:eastAsia="仿宋" w:cs="仿宋"/>
          <w:b w:val="0"/>
          <w:bCs w:val="0"/>
          <w:color w:val="auto"/>
          <w:kern w:val="2"/>
          <w:sz w:val="32"/>
          <w:szCs w:val="32"/>
          <w:lang w:val="en-US" w:eastAsia="zh-CN" w:bidi="ar-SA"/>
        </w:rPr>
      </w:pPr>
    </w:p>
    <w:p>
      <w:pPr>
        <w:pStyle w:val="4"/>
        <w:rPr>
          <w:rFonts w:hint="eastAsia" w:ascii="仿宋" w:hAnsi="仿宋" w:eastAsia="仿宋" w:cs="仿宋"/>
          <w:b w:val="0"/>
          <w:bCs w:val="0"/>
          <w:color w:val="auto"/>
          <w:kern w:val="2"/>
          <w:sz w:val="32"/>
          <w:szCs w:val="32"/>
          <w:lang w:val="en-US" w:eastAsia="zh-CN" w:bidi="ar-SA"/>
        </w:rPr>
      </w:pPr>
    </w:p>
    <w:p>
      <w:pPr>
        <w:pStyle w:val="5"/>
        <w:rPr>
          <w:rFonts w:hint="eastAsia" w:ascii="仿宋" w:hAnsi="仿宋" w:eastAsia="仿宋" w:cs="仿宋"/>
          <w:b w:val="0"/>
          <w:bCs w:val="0"/>
          <w:color w:val="auto"/>
          <w:kern w:val="2"/>
          <w:sz w:val="32"/>
          <w:szCs w:val="32"/>
          <w:lang w:val="en-US" w:eastAsia="zh-CN" w:bidi="ar-SA"/>
        </w:rPr>
      </w:pPr>
    </w:p>
    <w:p>
      <w:pPr>
        <w:pStyle w:val="2"/>
        <w:rPr>
          <w:rFonts w:hint="eastAsia" w:ascii="仿宋" w:hAnsi="仿宋" w:eastAsia="仿宋" w:cs="仿宋"/>
          <w:b w:val="0"/>
          <w:bCs w:val="0"/>
          <w:color w:val="auto"/>
          <w:kern w:val="2"/>
          <w:sz w:val="32"/>
          <w:szCs w:val="32"/>
          <w:lang w:val="en-US" w:eastAsia="zh-CN" w:bidi="ar-SA"/>
        </w:rPr>
      </w:pPr>
    </w:p>
    <w:p>
      <w:pPr>
        <w:rPr>
          <w:rFonts w:hint="eastAsia" w:ascii="仿宋" w:hAnsi="仿宋" w:eastAsia="仿宋" w:cs="仿宋"/>
          <w:b w:val="0"/>
          <w:bCs w:val="0"/>
          <w:color w:val="auto"/>
          <w:kern w:val="2"/>
          <w:sz w:val="32"/>
          <w:szCs w:val="32"/>
          <w:lang w:val="en-US" w:eastAsia="zh-CN" w:bidi="ar-SA"/>
        </w:rPr>
      </w:pPr>
    </w:p>
    <w:p>
      <w:pPr>
        <w:pStyle w:val="12"/>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ascii="仿宋" w:hAnsi="仿宋" w:eastAsia="仿宋" w:cs="仿宋"/>
          <w:b w:val="0"/>
          <w:bCs w:val="0"/>
          <w:color w:val="auto"/>
          <w:kern w:val="2"/>
          <w:sz w:val="32"/>
          <w:szCs w:val="32"/>
          <w:lang w:val="en-US" w:eastAsia="zh-CN" w:bidi="ar-SA"/>
        </w:rPr>
      </w:pPr>
    </w:p>
    <w:p>
      <w:pPr>
        <w:pStyle w:val="12"/>
        <w:rPr>
          <w:rFonts w:hint="eastAsia"/>
        </w:rPr>
      </w:pPr>
    </w:p>
    <w:p>
      <w:pPr>
        <w:ind w:firstLine="442" w:firstLineChars="100"/>
        <w:rPr>
          <w:rFonts w:hint="eastAsia"/>
          <w:b/>
          <w:bCs/>
          <w:sz w:val="32"/>
          <w:szCs w:val="32"/>
        </w:rPr>
      </w:pPr>
      <w:r>
        <w:rPr>
          <w:rFonts w:hint="eastAsia" w:ascii="仿宋" w:hAnsi="仿宋" w:eastAsia="仿宋"/>
          <w:b/>
          <w:color w:val="auto"/>
          <w:sz w:val="44"/>
          <w:szCs w:val="44"/>
        </w:rPr>
        <w:t xml:space="preserve">第四部分  合同主要条款和格式合同（样板）  </w:t>
      </w:r>
      <w:r>
        <w:rPr>
          <w:rFonts w:hint="eastAsia"/>
          <w:b/>
          <w:bCs/>
          <w:sz w:val="32"/>
          <w:szCs w:val="32"/>
        </w:rPr>
        <w:t xml:space="preserve">     </w:t>
      </w:r>
    </w:p>
    <w:p>
      <w:pPr>
        <w:ind w:firstLine="320" w:firstLineChars="100"/>
        <w:rPr>
          <w:b/>
          <w:bCs/>
          <w:sz w:val="32"/>
          <w:szCs w:val="32"/>
        </w:rPr>
      </w:pP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采购合同</w:t>
      </w:r>
    </w:p>
    <w:p>
      <w:pPr>
        <w:ind w:firstLine="5040" w:firstLineChars="2100"/>
        <w:rPr>
          <w:rFonts w:hint="eastAsia"/>
          <w:b/>
          <w:bCs/>
          <w:sz w:val="32"/>
          <w:szCs w:val="32"/>
        </w:rPr>
      </w:pPr>
      <w:r>
        <w:rPr>
          <w:rFonts w:hint="eastAsia" w:ascii="宋体" w:hAnsi="宋体" w:cs="宋体"/>
          <w:sz w:val="24"/>
        </w:rPr>
        <w:t>合同编号：</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hint="eastAsia"/>
          <w:b/>
          <w:bCs/>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购货单位：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昌吉市城市管理局（昌吉市城市管理行政执法局</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，以下简称甲方；</w:t>
      </w:r>
    </w:p>
    <w:p>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通讯地址：</w:t>
      </w:r>
      <w:r>
        <w:rPr>
          <w:rFonts w:hint="eastAsia" w:ascii="仿宋" w:hAnsi="仿宋" w:eastAsia="仿宋" w:cs="仿宋"/>
          <w:sz w:val="32"/>
          <w:szCs w:val="32"/>
          <w:u w:val="single"/>
          <w:lang w:val="en-US" w:eastAsia="zh-CN"/>
        </w:rPr>
        <w:t xml:space="preserve"> 昌吉市绿洲南路142号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联系电话：</w:t>
      </w:r>
      <w:r>
        <w:rPr>
          <w:rFonts w:hint="eastAsia" w:ascii="仿宋" w:hAnsi="仿宋" w:eastAsia="仿宋" w:cs="仿宋"/>
          <w:sz w:val="32"/>
          <w:szCs w:val="32"/>
          <w:u w:val="single"/>
          <w:lang w:val="en-US" w:eastAsia="zh-CN"/>
        </w:rPr>
        <w:t xml:space="preserve">  6528199                                               </w:t>
      </w:r>
    </w:p>
    <w:p>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电子邮箱：</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法定代表人（姓名）：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供货单位：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，以下简称乙方。 </w:t>
      </w:r>
    </w:p>
    <w:p>
      <w:pPr>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联系电话：</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电子邮箱：</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经甲乙双方充分协商，特订立本合同，</w:t>
      </w:r>
      <w:r>
        <w:rPr>
          <w:rFonts w:hint="eastAsia" w:ascii="仿宋" w:hAnsi="仿宋" w:eastAsia="仿宋" w:cs="仿宋"/>
          <w:sz w:val="32"/>
          <w:szCs w:val="32"/>
          <w:lang w:eastAsia="zh-CN"/>
        </w:rPr>
        <w:t>以下内容</w:t>
      </w:r>
      <w:r>
        <w:rPr>
          <w:rFonts w:hint="eastAsia" w:ascii="仿宋" w:hAnsi="仿宋" w:eastAsia="仿宋" w:cs="仿宋"/>
          <w:sz w:val="32"/>
          <w:szCs w:val="32"/>
        </w:rPr>
        <w:t>共同遵守。 　</w:t>
      </w:r>
    </w:p>
    <w:p>
      <w:pPr>
        <w:numPr>
          <w:ilvl w:val="0"/>
          <w:numId w:val="2"/>
        </w:numPr>
        <w:spacing w:line="360" w:lineRule="auto"/>
        <w:rPr>
          <w:rFonts w:hint="eastAsia" w:ascii="仿宋" w:hAnsi="仿宋" w:eastAsia="仿宋" w:cs="仿宋"/>
          <w:b/>
          <w:bCs/>
          <w:sz w:val="32"/>
          <w:szCs w:val="32"/>
        </w:rPr>
      </w:pPr>
      <w:r>
        <w:rPr>
          <w:rFonts w:hint="eastAsia" w:ascii="仿宋" w:hAnsi="仿宋" w:eastAsia="仿宋" w:cs="仿宋"/>
          <w:b/>
          <w:bCs/>
          <w:sz w:val="32"/>
          <w:szCs w:val="32"/>
        </w:rPr>
        <w:t>　标的物　　</w:t>
      </w:r>
    </w:p>
    <w:tbl>
      <w:tblPr>
        <w:tblStyle w:val="4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230"/>
        <w:gridCol w:w="1500"/>
        <w:gridCol w:w="1138"/>
        <w:gridCol w:w="150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611"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货物</w:t>
            </w:r>
            <w:r>
              <w:rPr>
                <w:rFonts w:hint="eastAsia" w:ascii="仿宋" w:hAnsi="仿宋" w:eastAsia="仿宋" w:cs="仿宋"/>
                <w:b/>
                <w:bCs/>
                <w:sz w:val="32"/>
                <w:szCs w:val="32"/>
              </w:rPr>
              <w:t>名称</w:t>
            </w:r>
          </w:p>
        </w:tc>
        <w:tc>
          <w:tcPr>
            <w:tcW w:w="1230"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规格型号</w:t>
            </w:r>
          </w:p>
        </w:tc>
        <w:tc>
          <w:tcPr>
            <w:tcW w:w="1500" w:type="dxa"/>
            <w:noWrap w:val="0"/>
            <w:vAlign w:val="center"/>
          </w:tcPr>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单价（元/</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w:t>
            </w:r>
          </w:p>
        </w:tc>
        <w:tc>
          <w:tcPr>
            <w:tcW w:w="1138"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数量</w:t>
            </w:r>
          </w:p>
        </w:tc>
        <w:tc>
          <w:tcPr>
            <w:tcW w:w="1500"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金额（元）</w:t>
            </w:r>
          </w:p>
        </w:tc>
        <w:tc>
          <w:tcPr>
            <w:tcW w:w="1382"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11" w:type="dxa"/>
            <w:vMerge w:val="restart"/>
            <w:noWrap w:val="0"/>
            <w:vAlign w:val="center"/>
          </w:tcPr>
          <w:p>
            <w:pPr>
              <w:spacing w:line="360" w:lineRule="auto"/>
              <w:jc w:val="center"/>
              <w:rPr>
                <w:rFonts w:hint="eastAsia" w:ascii="仿宋" w:hAnsi="仿宋" w:eastAsia="仿宋" w:cs="仿宋"/>
                <w:sz w:val="32"/>
                <w:szCs w:val="32"/>
                <w:lang w:eastAsia="zh-CN"/>
              </w:rPr>
            </w:pPr>
            <w:r>
              <w:rPr>
                <w:rFonts w:hint="eastAsia" w:ascii="仿宋" w:hAnsi="仿宋" w:eastAsia="仿宋" w:cs="仿宋"/>
                <w:b/>
                <w:bCs/>
                <w:sz w:val="32"/>
                <w:szCs w:val="32"/>
              </w:rPr>
              <w:t>合计金额</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含税价</w:t>
            </w:r>
            <w:r>
              <w:rPr>
                <w:rFonts w:hint="eastAsia" w:ascii="仿宋" w:hAnsi="仿宋" w:eastAsia="仿宋" w:cs="仿宋"/>
                <w:b/>
                <w:bCs/>
                <w:sz w:val="32"/>
                <w:szCs w:val="32"/>
                <w:lang w:eastAsia="zh-CN"/>
              </w:rPr>
              <w:t>）</w:t>
            </w:r>
          </w:p>
        </w:tc>
        <w:tc>
          <w:tcPr>
            <w:tcW w:w="6750" w:type="dxa"/>
            <w:gridSpan w:val="5"/>
            <w:noWrap w:val="0"/>
            <w:vAlign w:val="center"/>
          </w:tcPr>
          <w:p>
            <w:pPr>
              <w:spacing w:line="360" w:lineRule="auto"/>
              <w:jc w:val="left"/>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11" w:type="dxa"/>
            <w:vMerge w:val="continue"/>
            <w:noWrap w:val="0"/>
            <w:vAlign w:val="center"/>
          </w:tcPr>
          <w:p>
            <w:pPr>
              <w:spacing w:line="360" w:lineRule="auto"/>
              <w:jc w:val="center"/>
              <w:rPr>
                <w:rFonts w:hint="eastAsia" w:ascii="仿宋" w:hAnsi="仿宋" w:eastAsia="仿宋" w:cs="仿宋"/>
                <w:b/>
                <w:bCs/>
                <w:sz w:val="32"/>
                <w:szCs w:val="32"/>
              </w:rPr>
            </w:pPr>
          </w:p>
        </w:tc>
        <w:tc>
          <w:tcPr>
            <w:tcW w:w="6750" w:type="dxa"/>
            <w:gridSpan w:val="5"/>
            <w:noWrap w:val="0"/>
            <w:vAlign w:val="center"/>
          </w:tcPr>
          <w:p>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大  写：</w:t>
            </w:r>
          </w:p>
        </w:tc>
      </w:tr>
    </w:tbl>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若实际金额与约定金额不一致时，以双方授权代表签字确认的</w:t>
      </w:r>
      <w:r>
        <w:rPr>
          <w:rFonts w:hint="eastAsia" w:ascii="仿宋" w:hAnsi="仿宋" w:eastAsia="仿宋" w:cs="仿宋"/>
          <w:sz w:val="32"/>
          <w:szCs w:val="32"/>
          <w:highlight w:val="none"/>
          <w:lang w:eastAsia="zh-CN"/>
        </w:rPr>
        <w:t>书面结算凭证或交接单据</w:t>
      </w:r>
      <w:r>
        <w:rPr>
          <w:rFonts w:hint="eastAsia" w:ascii="仿宋" w:hAnsi="仿宋" w:eastAsia="仿宋" w:cs="仿宋"/>
          <w:color w:val="FF0000"/>
          <w:sz w:val="32"/>
          <w:szCs w:val="32"/>
          <w:highlight w:val="none"/>
          <w:lang w:eastAsia="zh-CN"/>
        </w:rPr>
        <w:t>（</w:t>
      </w:r>
      <w:r>
        <w:rPr>
          <w:rFonts w:hint="eastAsia" w:ascii="仿宋" w:hAnsi="仿宋" w:eastAsia="仿宋" w:cs="仿宋"/>
          <w:color w:val="FF0000"/>
          <w:sz w:val="32"/>
          <w:szCs w:val="32"/>
          <w:highlight w:val="none"/>
          <w:lang w:val="en-US" w:eastAsia="zh-CN"/>
        </w:rPr>
        <w:t>具体双方根据实践操作修改</w:t>
      </w:r>
      <w:r>
        <w:rPr>
          <w:rFonts w:hint="eastAsia" w:ascii="仿宋" w:hAnsi="仿宋" w:eastAsia="仿宋" w:cs="仿宋"/>
          <w:color w:val="FF0000"/>
          <w:sz w:val="32"/>
          <w:szCs w:val="32"/>
          <w:highlight w:val="none"/>
          <w:lang w:eastAsia="zh-CN"/>
        </w:rPr>
        <w:t>）</w:t>
      </w:r>
      <w:r>
        <w:rPr>
          <w:rFonts w:hint="eastAsia" w:ascii="仿宋" w:hAnsi="仿宋" w:eastAsia="仿宋" w:cs="仿宋"/>
          <w:sz w:val="32"/>
          <w:szCs w:val="32"/>
          <w:lang w:eastAsia="zh-CN"/>
        </w:rPr>
        <w:t>为准。（</w:t>
      </w:r>
      <w:r>
        <w:rPr>
          <w:rFonts w:hint="eastAsia" w:ascii="仿宋" w:hAnsi="仿宋" w:eastAsia="仿宋" w:cs="仿宋"/>
          <w:sz w:val="32"/>
          <w:szCs w:val="32"/>
          <w:lang w:val="en-US" w:eastAsia="zh-CN"/>
        </w:rPr>
        <w:t>明确双方授权代表或者出具授权委托书</w:t>
      </w:r>
      <w:r>
        <w:rPr>
          <w:rFonts w:hint="eastAsia" w:ascii="仿宋" w:hAnsi="仿宋" w:eastAsia="仿宋" w:cs="仿宋"/>
          <w:sz w:val="32"/>
          <w:szCs w:val="32"/>
          <w:lang w:eastAsia="zh-CN"/>
        </w:rPr>
        <w:t>）</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第二条</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 xml:space="preserve">质量要求 </w:t>
      </w:r>
    </w:p>
    <w:p>
      <w:pPr>
        <w:spacing w:line="520" w:lineRule="exact"/>
        <w:ind w:firstLine="480"/>
        <w:rPr>
          <w:rFonts w:hint="eastAsia" w:ascii="仿宋" w:hAnsi="仿宋" w:eastAsia="仿宋" w:cs="仿宋"/>
          <w:bCs/>
          <w:sz w:val="32"/>
          <w:szCs w:val="32"/>
          <w:u w:val="single"/>
        </w:rPr>
      </w:pPr>
      <w:r>
        <w:rPr>
          <w:rFonts w:hint="eastAsia" w:ascii="仿宋" w:hAnsi="仿宋" w:eastAsia="仿宋" w:cs="仿宋"/>
          <w:bCs/>
          <w:sz w:val="32"/>
          <w:szCs w:val="32"/>
        </w:rPr>
        <w:t>乙方向甲方所提供货物必须保证质量无瑕疵。具体标准及要求</w:t>
      </w:r>
      <w:r>
        <w:rPr>
          <w:rFonts w:hint="eastAsia" w:ascii="仿宋" w:hAnsi="仿宋" w:eastAsia="仿宋" w:cs="仿宋"/>
          <w:bCs/>
          <w:sz w:val="32"/>
          <w:szCs w:val="32"/>
          <w:lang w:val="en-US" w:eastAsia="zh-CN"/>
        </w:rPr>
        <w:t>按（1、2）项执行；</w:t>
      </w:r>
    </w:p>
    <w:p>
      <w:pPr>
        <w:numPr>
          <w:ilvl w:val="0"/>
          <w:numId w:val="3"/>
        </w:numPr>
        <w:spacing w:line="520" w:lineRule="exact"/>
        <w:rPr>
          <w:rFonts w:hint="eastAsia" w:ascii="仿宋" w:hAnsi="仿宋" w:eastAsia="仿宋" w:cs="仿宋"/>
          <w:bCs/>
          <w:sz w:val="32"/>
          <w:szCs w:val="32"/>
          <w:u w:val="single"/>
        </w:rPr>
      </w:pPr>
      <w:r>
        <w:rPr>
          <w:rFonts w:hint="eastAsia" w:ascii="仿宋" w:hAnsi="仿宋" w:eastAsia="仿宋" w:cs="仿宋"/>
          <w:bCs/>
          <w:sz w:val="32"/>
          <w:szCs w:val="32"/>
          <w:u w:val="single"/>
          <w:lang w:val="en-US" w:eastAsia="zh-CN"/>
        </w:rPr>
        <w:t>甲方特殊要求：</w:t>
      </w:r>
      <w:r>
        <w:rPr>
          <w:rFonts w:hint="eastAsia" w:ascii="仿宋" w:hAnsi="仿宋" w:eastAsia="仿宋" w:cs="仿宋"/>
          <w:bCs/>
          <w:sz w:val="32"/>
          <w:szCs w:val="32"/>
          <w:u w:val="single"/>
        </w:rPr>
        <w:t xml:space="preserve"> </w:t>
      </w:r>
    </w:p>
    <w:p>
      <w:pPr>
        <w:numPr>
          <w:ilvl w:val="0"/>
          <w:numId w:val="3"/>
        </w:numPr>
        <w:spacing w:line="520" w:lineRule="exact"/>
        <w:rPr>
          <w:rFonts w:hint="eastAsia" w:ascii="仿宋" w:hAnsi="仿宋" w:eastAsia="仿宋" w:cs="仿宋"/>
          <w:b/>
          <w:bCs/>
          <w:sz w:val="32"/>
          <w:szCs w:val="32"/>
        </w:rPr>
      </w:pPr>
      <w:r>
        <w:rPr>
          <w:rFonts w:hint="eastAsia" w:ascii="仿宋" w:hAnsi="仿宋" w:eastAsia="仿宋" w:cs="仿宋"/>
          <w:bCs/>
          <w:sz w:val="32"/>
          <w:szCs w:val="32"/>
          <w:u w:val="single"/>
          <w:lang w:val="en-US" w:eastAsia="zh-CN"/>
        </w:rPr>
        <w:t>按国家标准、地方标准、行业标准或企业标准中最高标准执行。</w:t>
      </w:r>
      <w:r>
        <w:rPr>
          <w:rFonts w:hint="eastAsia" w:ascii="仿宋" w:hAnsi="仿宋" w:eastAsia="仿宋" w:cs="仿宋"/>
          <w:bCs/>
          <w:sz w:val="32"/>
          <w:szCs w:val="32"/>
          <w:u w:val="single"/>
        </w:rPr>
        <w:t xml:space="preserve">                                                                   </w:t>
      </w:r>
      <w:r>
        <w:rPr>
          <w:rFonts w:hint="eastAsia" w:ascii="仿宋" w:hAnsi="仿宋" w:eastAsia="仿宋" w:cs="仿宋"/>
          <w:b/>
          <w:bCs/>
          <w:sz w:val="32"/>
          <w:szCs w:val="32"/>
        </w:rPr>
        <w:t xml:space="preserve"> </w:t>
      </w:r>
    </w:p>
    <w:p>
      <w:pPr>
        <w:spacing w:line="520" w:lineRule="exact"/>
        <w:ind w:left="480" w:hanging="640" w:hangingChars="200"/>
        <w:rPr>
          <w:rFonts w:hint="eastAsia" w:ascii="仿宋" w:hAnsi="仿宋" w:eastAsia="仿宋" w:cs="仿宋"/>
          <w:b/>
          <w:bCs/>
          <w:sz w:val="32"/>
          <w:szCs w:val="32"/>
        </w:rPr>
      </w:pPr>
      <w:r>
        <w:rPr>
          <w:rFonts w:hint="eastAsia" w:ascii="仿宋" w:hAnsi="仿宋" w:eastAsia="仿宋" w:cs="仿宋"/>
          <w:bCs/>
          <w:sz w:val="32"/>
          <w:szCs w:val="32"/>
          <w:u w:val="single"/>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 xml:space="preserve">的包装要求 </w:t>
      </w:r>
    </w:p>
    <w:p>
      <w:pPr>
        <w:spacing w:line="520" w:lineRule="exact"/>
        <w:ind w:firstLine="480"/>
        <w:rPr>
          <w:rFonts w:hint="eastAsia" w:ascii="仿宋" w:hAnsi="仿宋" w:eastAsia="仿宋" w:cs="仿宋"/>
          <w:bCs/>
          <w:sz w:val="32"/>
          <w:szCs w:val="32"/>
        </w:rPr>
      </w:pPr>
      <w:r>
        <w:rPr>
          <w:rFonts w:hint="eastAsia" w:ascii="仿宋" w:hAnsi="仿宋" w:eastAsia="仿宋" w:cs="仿宋"/>
          <w:bCs/>
          <w:sz w:val="32"/>
          <w:szCs w:val="32"/>
        </w:rPr>
        <w:t>所提供货物的包装应适合货物运输过程的要求，符合货物本身条件的需求，保证货物到达甲方时完好无损。</w:t>
      </w:r>
    </w:p>
    <w:p>
      <w:pPr>
        <w:spacing w:line="520" w:lineRule="exact"/>
        <w:ind w:firstLine="480"/>
        <w:rPr>
          <w:rFonts w:hint="eastAsia" w:ascii="仿宋" w:hAnsi="仿宋" w:eastAsia="仿宋" w:cs="仿宋"/>
          <w:bCs/>
          <w:sz w:val="32"/>
          <w:szCs w:val="32"/>
          <w:u w:val="single"/>
        </w:rPr>
      </w:pPr>
      <w:r>
        <w:rPr>
          <w:rFonts w:hint="eastAsia" w:ascii="仿宋" w:hAnsi="仿宋" w:eastAsia="仿宋" w:cs="仿宋"/>
          <w:bCs/>
          <w:sz w:val="32"/>
          <w:szCs w:val="32"/>
        </w:rPr>
        <w:t xml:space="preserve"> 其他要求：</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1、产品的包装，国家或业务主管部门有技术规定的，按技术规定执行，国家与业务主管部门无技术规定的，甲乙双方协商确定；</w:t>
      </w:r>
      <w:r>
        <w:rPr>
          <w:rFonts w:hint="eastAsia" w:ascii="仿宋" w:hAnsi="仿宋" w:eastAsia="仿宋" w:cs="仿宋"/>
          <w:bCs/>
          <w:sz w:val="32"/>
          <w:szCs w:val="32"/>
          <w:u w:val="single"/>
        </w:rPr>
        <w:t xml:space="preserve">  </w:t>
      </w:r>
    </w:p>
    <w:p>
      <w:pPr>
        <w:spacing w:line="520" w:lineRule="exact"/>
        <w:ind w:firstLine="480"/>
        <w:rPr>
          <w:rFonts w:hint="eastAsia" w:ascii="仿宋" w:hAnsi="仿宋" w:eastAsia="仿宋" w:cs="仿宋"/>
          <w:bCs/>
          <w:sz w:val="32"/>
          <w:szCs w:val="32"/>
          <w:u w:val="single"/>
        </w:rPr>
      </w:pPr>
      <w:r>
        <w:rPr>
          <w:rFonts w:hint="eastAsia" w:ascii="仿宋" w:hAnsi="仿宋" w:eastAsia="仿宋" w:cs="仿宋"/>
          <w:bCs/>
          <w:sz w:val="32"/>
          <w:szCs w:val="32"/>
          <w:u w:val="single"/>
          <w:lang w:val="en-US" w:eastAsia="zh-CN"/>
        </w:rPr>
        <w:t>2、包装物回收按第（1）项执行：  1.回收        2不回收</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的交货方法、</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HYPERLINK "http://baike.baidu.com/view/1034830.htm"</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运输方式</w:t>
      </w:r>
      <w:r>
        <w:rPr>
          <w:rFonts w:hint="eastAsia" w:ascii="仿宋" w:hAnsi="仿宋" w:eastAsia="仿宋" w:cs="仿宋"/>
          <w:b/>
          <w:bCs/>
          <w:sz w:val="32"/>
          <w:szCs w:val="32"/>
        </w:rPr>
        <w:fldChar w:fldCharType="end"/>
      </w:r>
      <w:r>
        <w:rPr>
          <w:rFonts w:hint="eastAsia" w:ascii="仿宋" w:hAnsi="仿宋" w:eastAsia="仿宋" w:cs="仿宋"/>
          <w:b/>
          <w:bCs/>
          <w:sz w:val="32"/>
          <w:szCs w:val="32"/>
        </w:rPr>
        <w:t>、到货地点。 　　</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1．交货方法，按下列第（</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）项执行：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（1）乙方送货 　　（2）乙方代运 　　（3）甲方自提自运。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2．运费由乙方承担，货物交到甲方手中</w:t>
      </w:r>
      <w:r>
        <w:rPr>
          <w:rFonts w:hint="eastAsia" w:ascii="仿宋" w:hAnsi="仿宋" w:eastAsia="仿宋" w:cs="仿宋"/>
          <w:sz w:val="32"/>
          <w:szCs w:val="32"/>
          <w:lang w:eastAsia="zh-CN"/>
        </w:rPr>
        <w:t>后</w:t>
      </w:r>
      <w:r>
        <w:rPr>
          <w:rFonts w:hint="eastAsia" w:ascii="仿宋" w:hAnsi="仿宋" w:eastAsia="仿宋" w:cs="仿宋"/>
          <w:sz w:val="32"/>
          <w:szCs w:val="32"/>
        </w:rPr>
        <w:t>风险转移给甲方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运输途中的风险由乙方承担</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3．甲方指定到货地点：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（若送货地点进行变更须提前</w:t>
      </w:r>
      <w:r>
        <w:rPr>
          <w:rFonts w:hint="eastAsia" w:ascii="仿宋" w:hAnsi="仿宋" w:eastAsia="仿宋" w:cs="仿宋"/>
          <w:sz w:val="32"/>
          <w:szCs w:val="32"/>
          <w:u w:val="single"/>
          <w:lang w:val="en-US" w:eastAsia="zh-CN"/>
        </w:rPr>
        <w:t>书面通知乙方，乙方按新的指定地点进行送货）</w:t>
      </w:r>
      <w:r>
        <w:rPr>
          <w:rFonts w:hint="eastAsia" w:ascii="仿宋" w:hAnsi="仿宋" w:eastAsia="仿宋" w:cs="仿宋"/>
          <w:sz w:val="32"/>
          <w:szCs w:val="32"/>
        </w:rPr>
        <w:t>。 　　</w:t>
      </w:r>
    </w:p>
    <w:p>
      <w:pPr>
        <w:spacing w:line="360" w:lineRule="auto"/>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sz w:val="32"/>
          <w:szCs w:val="32"/>
        </w:rPr>
        <w:t>第五条　</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的交（提）货</w:t>
      </w:r>
      <w:r>
        <w:rPr>
          <w:rFonts w:hint="eastAsia" w:ascii="仿宋" w:hAnsi="仿宋" w:eastAsia="仿宋" w:cs="仿宋"/>
          <w:b/>
          <w:bCs/>
          <w:color w:val="000000"/>
          <w:sz w:val="32"/>
          <w:szCs w:val="32"/>
        </w:rPr>
        <w:fldChar w:fldCharType="begin"/>
      </w:r>
      <w:r>
        <w:rPr>
          <w:rFonts w:hint="eastAsia" w:ascii="仿宋" w:hAnsi="仿宋" w:eastAsia="仿宋" w:cs="仿宋"/>
          <w:b/>
          <w:bCs/>
          <w:color w:val="000000"/>
          <w:sz w:val="32"/>
          <w:szCs w:val="32"/>
        </w:rPr>
        <w:instrText xml:space="preserve">HYPERLINK "http://baike.baidu.com/view/378844.htm"</w:instrText>
      </w:r>
      <w:r>
        <w:rPr>
          <w:rFonts w:hint="eastAsia" w:ascii="仿宋" w:hAnsi="仿宋" w:eastAsia="仿宋" w:cs="仿宋"/>
          <w:b/>
          <w:bCs/>
          <w:color w:val="000000"/>
          <w:sz w:val="32"/>
          <w:szCs w:val="32"/>
        </w:rPr>
        <w:fldChar w:fldCharType="separate"/>
      </w:r>
      <w:r>
        <w:rPr>
          <w:rFonts w:hint="eastAsia" w:ascii="仿宋" w:hAnsi="仿宋" w:eastAsia="仿宋" w:cs="仿宋"/>
          <w:b/>
          <w:bCs/>
          <w:color w:val="000000"/>
          <w:sz w:val="32"/>
          <w:szCs w:val="32"/>
        </w:rPr>
        <w:t>期限</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eastAsia="zh-CN"/>
        </w:rPr>
        <w:t>按第</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1 ）项执行</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u w:val="none"/>
          <w:lang w:val="en-US" w:eastAsia="zh-CN"/>
        </w:rPr>
        <w:t xml:space="preserve">1. </w:t>
      </w:r>
      <w:r>
        <w:rPr>
          <w:rFonts w:hint="eastAsia" w:ascii="仿宋" w:hAnsi="仿宋" w:eastAsia="仿宋" w:cs="仿宋"/>
          <w:color w:val="000000"/>
          <w:sz w:val="32"/>
          <w:szCs w:val="32"/>
          <w:u w:val="none"/>
          <w:lang w:eastAsia="zh-CN"/>
        </w:rPr>
        <w:t>自本合同签订之日起</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日内交付约定货物</w:t>
      </w:r>
      <w:r>
        <w:rPr>
          <w:rFonts w:hint="eastAsia" w:ascii="仿宋" w:hAnsi="仿宋" w:eastAsia="仿宋" w:cs="仿宋"/>
          <w:color w:val="000000"/>
          <w:sz w:val="32"/>
          <w:szCs w:val="32"/>
          <w:u w:val="none"/>
        </w:rPr>
        <w:t>。</w:t>
      </w:r>
      <w:r>
        <w:rPr>
          <w:rFonts w:hint="eastAsia" w:ascii="仿宋" w:hAnsi="仿宋" w:eastAsia="仿宋" w:cs="仿宋"/>
          <w:sz w:val="32"/>
          <w:szCs w:val="32"/>
        </w:rPr>
        <w:t>　</w:t>
      </w:r>
      <w:r>
        <w:rPr>
          <w:rFonts w:hint="eastAsia" w:ascii="仿宋" w:hAnsi="仿宋" w:eastAsia="仿宋" w:cs="仿宋"/>
          <w:b/>
          <w:bCs/>
          <w:sz w:val="32"/>
          <w:szCs w:val="32"/>
        </w:rPr>
        <w:t>　</w:t>
      </w:r>
    </w:p>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第六条</w:t>
      </w:r>
      <w:r>
        <w:rPr>
          <w:rFonts w:hint="eastAsia" w:ascii="仿宋" w:hAnsi="仿宋" w:eastAsia="仿宋" w:cs="仿宋"/>
          <w:b/>
          <w:bCs/>
          <w:sz w:val="32"/>
          <w:szCs w:val="32"/>
          <w:lang w:val="en-US" w:eastAsia="zh-CN"/>
        </w:rPr>
        <w:t xml:space="preserve">  双方权利义务</w:t>
      </w:r>
    </w:p>
    <w:p>
      <w:pPr>
        <w:spacing w:line="36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甲方权利义务：</w:t>
      </w:r>
    </w:p>
    <w:p>
      <w:pPr>
        <w:numPr>
          <w:ilvl w:val="0"/>
          <w:numId w:val="4"/>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按合同约定的付款方式与期限支付合同价款；</w:t>
      </w:r>
    </w:p>
    <w:p>
      <w:pPr>
        <w:numPr>
          <w:ilvl w:val="0"/>
          <w:numId w:val="4"/>
        </w:numPr>
        <w:spacing w:line="360" w:lineRule="auto"/>
        <w:ind w:left="0" w:leftChars="0" w:firstLine="640" w:firstLineChars="200"/>
        <w:rPr>
          <w:rFonts w:hint="eastAsia" w:ascii="仿宋" w:hAnsi="仿宋" w:eastAsia="仿宋" w:cs="仿宋"/>
          <w:b/>
          <w:bCs/>
          <w:sz w:val="32"/>
          <w:szCs w:val="32"/>
        </w:rPr>
      </w:pPr>
      <w:r>
        <w:rPr>
          <w:rFonts w:hint="eastAsia" w:ascii="仿宋" w:hAnsi="仿宋" w:eastAsia="仿宋" w:cs="仿宋"/>
          <w:b w:val="0"/>
          <w:bCs w:val="0"/>
          <w:sz w:val="32"/>
          <w:szCs w:val="32"/>
          <w:lang w:val="en-US" w:eastAsia="zh-CN"/>
        </w:rPr>
        <w:t>甲方对于可以当场验收的不合格货物有权拒收；特殊货物无法当场组织验收的，可以先接收，异议期内提出异议；</w:t>
      </w:r>
    </w:p>
    <w:p>
      <w:pPr>
        <w:numPr>
          <w:ilvl w:val="0"/>
          <w:numId w:val="4"/>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甲方有权要求乙方按照合同约定及特殊要求交付合格货物；对于不合格货物，甲方有权选择退货（甲方退货的，运费由乙方自担）；</w:t>
      </w:r>
    </w:p>
    <w:p>
      <w:pPr>
        <w:numPr>
          <w:ilvl w:val="0"/>
          <w:numId w:val="4"/>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甲方同意继续使用或利用的，乙方须在原价格上折价结算，该价格由双方重新商议。</w:t>
      </w:r>
    </w:p>
    <w:p>
      <w:pPr>
        <w:numPr>
          <w:ilvl w:val="0"/>
          <w:numId w:val="0"/>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乙方权利义务：</w:t>
      </w:r>
    </w:p>
    <w:p>
      <w:pPr>
        <w:numPr>
          <w:ilvl w:val="0"/>
          <w:numId w:val="5"/>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保证货物符合合同的约定及甲方特殊要求，不得弄虚作假，以次充好；</w:t>
      </w:r>
    </w:p>
    <w:p>
      <w:pPr>
        <w:numPr>
          <w:ilvl w:val="0"/>
          <w:numId w:val="5"/>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按约定的运输方式、约定期限内送货；</w:t>
      </w:r>
    </w:p>
    <w:p>
      <w:pPr>
        <w:numPr>
          <w:ilvl w:val="0"/>
          <w:numId w:val="5"/>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对甲方提出的异议须及时进行回复与解决。</w:t>
      </w:r>
    </w:p>
    <w:p>
      <w:pPr>
        <w:numPr>
          <w:ilvl w:val="0"/>
          <w:numId w:val="5"/>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有权要求甲方按约定方式支付货款。</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　结款方式</w:t>
      </w:r>
    </w:p>
    <w:p>
      <w:pPr>
        <w:spacing w:line="360" w:lineRule="auto"/>
        <w:rPr>
          <w:rFonts w:hint="eastAsia" w:ascii="仿宋" w:hAnsi="仿宋" w:eastAsia="仿宋" w:cs="仿宋"/>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货物</w:t>
      </w:r>
      <w:r>
        <w:rPr>
          <w:rFonts w:hint="eastAsia" w:ascii="仿宋" w:hAnsi="仿宋" w:eastAsia="仿宋" w:cs="仿宋"/>
          <w:color w:val="000000"/>
          <w:sz w:val="32"/>
          <w:szCs w:val="32"/>
        </w:rPr>
        <w:t>货款的结算，</w:t>
      </w:r>
      <w:r>
        <w:rPr>
          <w:rFonts w:hint="eastAsia" w:ascii="仿宋" w:hAnsi="仿宋" w:eastAsia="仿宋" w:cs="仿宋"/>
          <w:color w:val="000000"/>
          <w:sz w:val="32"/>
          <w:szCs w:val="32"/>
          <w:lang w:val="en-US" w:eastAsia="zh-CN"/>
        </w:rPr>
        <w:t>根据资金拨付情况进行支付</w:t>
      </w:r>
      <w:r>
        <w:rPr>
          <w:rFonts w:hint="eastAsia" w:ascii="仿宋" w:hAnsi="仿宋" w:eastAsia="仿宋" w:cs="仿宋"/>
          <w:color w:val="000000"/>
          <w:sz w:val="32"/>
          <w:szCs w:val="32"/>
        </w:rPr>
        <w:t>执行；</w:t>
      </w:r>
    </w:p>
    <w:p>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双方银行账户信息如下：</w:t>
      </w:r>
    </w:p>
    <w:p>
      <w:pPr>
        <w:widowControl w:val="0"/>
        <w:numPr>
          <w:ilvl w:val="0"/>
          <w:numId w:val="0"/>
        </w:numPr>
        <w:spacing w:line="360" w:lineRule="auto"/>
        <w:jc w:val="both"/>
        <w:rPr>
          <w:rFonts w:hint="eastAsia" w:ascii="仿宋" w:hAnsi="仿宋" w:eastAsia="仿宋" w:cs="仿宋"/>
          <w:sz w:val="32"/>
          <w:szCs w:val="32"/>
          <w:lang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lang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numPr>
          <w:ilvl w:val="0"/>
          <w:numId w:val="0"/>
        </w:numPr>
        <w:spacing w:line="360" w:lineRule="auto"/>
        <w:ind w:firstLine="643" w:firstLineChars="200"/>
        <w:rPr>
          <w:rFonts w:hint="eastAsia" w:ascii="仿宋" w:hAnsi="仿宋" w:eastAsia="仿宋" w:cs="仿宋"/>
          <w:sz w:val="32"/>
          <w:szCs w:val="32"/>
          <w:u w:val="single"/>
        </w:rPr>
      </w:pPr>
      <w:r>
        <w:rPr>
          <w:rFonts w:hint="eastAsia" w:ascii="仿宋" w:hAnsi="仿宋" w:eastAsia="仿宋" w:cs="仿宋"/>
          <w:b/>
          <w:bCs/>
          <w:sz w:val="32"/>
          <w:szCs w:val="32"/>
          <w:lang w:eastAsia="zh-CN"/>
        </w:rPr>
        <w:t>第九条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验收方法</w:t>
      </w:r>
      <w:r>
        <w:rPr>
          <w:rFonts w:hint="eastAsia" w:ascii="仿宋" w:hAnsi="仿宋" w:eastAsia="仿宋" w:cs="仿宋"/>
          <w:b/>
          <w:bCs/>
          <w:sz w:val="32"/>
          <w:szCs w:val="32"/>
          <w:lang w:eastAsia="zh-CN"/>
        </w:rPr>
        <w:t>（验收结果以双方授权代表签字确认的验收单为准）</w:t>
      </w:r>
      <w:r>
        <w:rPr>
          <w:rFonts w:hint="eastAsia" w:ascii="仿宋" w:hAnsi="仿宋" w:eastAsia="仿宋" w:cs="仿宋"/>
          <w:b/>
          <w:bCs/>
          <w:sz w:val="32"/>
          <w:szCs w:val="32"/>
        </w:rPr>
        <w:t>：</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lang w:val="en-US"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1、甲方在接收货物时，可以当场对货物的数量、外观、规格、型号等进行验收，甲方无法当场验收的，需在 30 个工作日内就数量、外观、规格、型号等进行验收，并提出书面异议。</w:t>
      </w:r>
    </w:p>
    <w:p>
      <w:pPr>
        <w:widowControl w:val="0"/>
        <w:numPr>
          <w:ilvl w:val="0"/>
          <w:numId w:val="0"/>
        </w:numPr>
        <w:spacing w:line="360" w:lineRule="auto"/>
        <w:jc w:val="both"/>
        <w:rPr>
          <w:rFonts w:hint="eastAsia" w:ascii="仿宋" w:hAnsi="仿宋" w:eastAsia="仿宋" w:cs="仿宋"/>
          <w:sz w:val="32"/>
          <w:szCs w:val="32"/>
          <w:u w:val="single"/>
          <w:lang w:eastAsia="zh-CN"/>
        </w:rPr>
      </w:pPr>
      <w:r>
        <w:rPr>
          <w:rFonts w:hint="eastAsia" w:ascii="仿宋" w:hAnsi="仿宋" w:eastAsia="仿宋" w:cs="仿宋"/>
          <w:sz w:val="32"/>
          <w:szCs w:val="32"/>
          <w:u w:val="single"/>
          <w:lang w:val="en-US" w:eastAsia="zh-CN"/>
        </w:rPr>
        <w:t>2、货物存在质量问题的，甲方有权在质保期内提出。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numPr>
          <w:ilvl w:val="0"/>
          <w:numId w:val="0"/>
        </w:num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3、对于不符合约定或要求的货物（外观、规格、型号、品种、花色、质量），甲方有权选择拒收或者退货换货（且相关损失的后期所出现的所有问题由乙方承担）。</w:t>
      </w:r>
    </w:p>
    <w:p>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u w:val="single"/>
          <w:lang w:val="en-US" w:eastAsia="zh-CN"/>
        </w:rPr>
        <w:t xml:space="preserve">4、验收过程中，甲乙双方对货物质量存在争议时，双方同意提交给甲方所在地主管货物质量监督检查机构进行鉴定。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条　对</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提出异议的时间和办法 　　</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1．本合同</w:t>
      </w:r>
      <w:r>
        <w:rPr>
          <w:rFonts w:hint="eastAsia" w:ascii="仿宋" w:hAnsi="仿宋" w:eastAsia="仿宋" w:cs="仿宋"/>
          <w:sz w:val="32"/>
          <w:szCs w:val="32"/>
          <w:lang w:eastAsia="zh-CN"/>
        </w:rPr>
        <w:t>货物</w:t>
      </w:r>
      <w:r>
        <w:rPr>
          <w:rFonts w:hint="eastAsia" w:ascii="仿宋" w:hAnsi="仿宋" w:eastAsia="仿宋" w:cs="仿宋"/>
          <w:sz w:val="32"/>
          <w:szCs w:val="32"/>
        </w:rPr>
        <w:t>全部到达收货地后，甲方按合同约定对</w:t>
      </w:r>
      <w:r>
        <w:rPr>
          <w:rFonts w:hint="eastAsia" w:ascii="仿宋" w:hAnsi="仿宋" w:eastAsia="仿宋" w:cs="仿宋"/>
          <w:sz w:val="32"/>
          <w:szCs w:val="32"/>
          <w:lang w:eastAsia="zh-CN"/>
        </w:rPr>
        <w:t>货物</w:t>
      </w:r>
      <w:r>
        <w:rPr>
          <w:rFonts w:hint="eastAsia" w:ascii="仿宋" w:hAnsi="仿宋" w:eastAsia="仿宋" w:cs="仿宋"/>
          <w:sz w:val="32"/>
          <w:szCs w:val="32"/>
        </w:rPr>
        <w:t>规格型号、数量、</w:t>
      </w:r>
      <w:r>
        <w:rPr>
          <w:rFonts w:hint="eastAsia" w:ascii="仿宋" w:hAnsi="仿宋" w:eastAsia="仿宋" w:cs="仿宋"/>
          <w:sz w:val="32"/>
          <w:szCs w:val="32"/>
          <w:lang w:val="en-US" w:eastAsia="zh-CN"/>
        </w:rPr>
        <w:t>包装等</w:t>
      </w:r>
      <w:r>
        <w:rPr>
          <w:rFonts w:hint="eastAsia" w:ascii="仿宋" w:hAnsi="仿宋" w:eastAsia="仿宋" w:cs="仿宋"/>
          <w:sz w:val="32"/>
          <w:szCs w:val="32"/>
        </w:rPr>
        <w:t>外在质量进行验收，如甲方发现标的货物与合同约定有不符之处，甲方有权拒收货物并在</w:t>
      </w:r>
      <w:r>
        <w:rPr>
          <w:rFonts w:hint="eastAsia" w:ascii="仿宋" w:hAnsi="仿宋" w:eastAsia="仿宋" w:cs="仿宋"/>
          <w:sz w:val="32"/>
          <w:szCs w:val="32"/>
          <w:u w:val="single"/>
          <w:lang w:val="en-US" w:eastAsia="zh-CN"/>
        </w:rPr>
        <w:t xml:space="preserve"> 30 个</w:t>
      </w:r>
      <w:r>
        <w:rPr>
          <w:rFonts w:hint="eastAsia" w:ascii="仿宋" w:hAnsi="仿宋" w:eastAsia="仿宋" w:cs="仿宋"/>
          <w:sz w:val="32"/>
          <w:szCs w:val="32"/>
          <w:u w:val="none"/>
          <w:lang w:val="en-US" w:eastAsia="zh-CN"/>
        </w:rPr>
        <w:t>工作</w:t>
      </w:r>
      <w:r>
        <w:rPr>
          <w:rFonts w:hint="eastAsia" w:ascii="仿宋" w:hAnsi="仿宋" w:eastAsia="仿宋" w:cs="仿宋"/>
          <w:sz w:val="32"/>
          <w:szCs w:val="32"/>
        </w:rPr>
        <w:t>日内向乙方提出书面异议；</w:t>
      </w:r>
      <w:r>
        <w:rPr>
          <w:rFonts w:hint="eastAsia" w:ascii="仿宋" w:hAnsi="仿宋" w:eastAsia="仿宋" w:cs="仿宋"/>
          <w:sz w:val="32"/>
          <w:szCs w:val="32"/>
          <w:lang w:eastAsia="zh-CN"/>
        </w:rPr>
        <w:t>对于不能当场验收的货物，甲方于接收货物后</w:t>
      </w:r>
      <w:r>
        <w:rPr>
          <w:rFonts w:hint="eastAsia" w:ascii="仿宋" w:hAnsi="仿宋" w:eastAsia="仿宋" w:cs="仿宋"/>
          <w:sz w:val="32"/>
          <w:szCs w:val="32"/>
          <w:u w:val="single"/>
          <w:lang w:val="en-US" w:eastAsia="zh-CN"/>
        </w:rPr>
        <w:t xml:space="preserve">  30 </w:t>
      </w:r>
      <w:r>
        <w:rPr>
          <w:rFonts w:hint="eastAsia" w:ascii="仿宋" w:hAnsi="仿宋" w:eastAsia="仿宋" w:cs="仿宋"/>
          <w:sz w:val="32"/>
          <w:szCs w:val="32"/>
          <w:lang w:val="en-US" w:eastAsia="zh-CN"/>
        </w:rPr>
        <w:t>个工作日内组织验收，若有问题须</w:t>
      </w:r>
      <w:r>
        <w:rPr>
          <w:rFonts w:hint="eastAsia" w:ascii="仿宋" w:hAnsi="仿宋" w:eastAsia="仿宋" w:cs="仿宋"/>
          <w:sz w:val="32"/>
          <w:szCs w:val="32"/>
        </w:rPr>
        <w:t>在</w:t>
      </w:r>
      <w:r>
        <w:rPr>
          <w:rFonts w:hint="eastAsia" w:ascii="仿宋" w:hAnsi="仿宋" w:eastAsia="仿宋" w:cs="仿宋"/>
          <w:sz w:val="32"/>
          <w:szCs w:val="32"/>
          <w:lang w:val="en-US" w:eastAsia="zh-CN"/>
        </w:rPr>
        <w:t>发现问题后</w:t>
      </w:r>
      <w:r>
        <w:rPr>
          <w:rFonts w:hint="eastAsia" w:ascii="仿宋" w:hAnsi="仿宋" w:eastAsia="仿宋" w:cs="仿宋"/>
          <w:sz w:val="32"/>
          <w:szCs w:val="32"/>
          <w:u w:val="single"/>
          <w:lang w:val="en-US" w:eastAsia="zh-CN"/>
        </w:rPr>
        <w:t xml:space="preserve">    30个</w:t>
      </w:r>
      <w:r>
        <w:rPr>
          <w:rFonts w:hint="eastAsia" w:ascii="仿宋" w:hAnsi="仿宋" w:eastAsia="仿宋" w:cs="仿宋"/>
          <w:sz w:val="32"/>
          <w:szCs w:val="32"/>
          <w:u w:val="none"/>
          <w:lang w:val="en-US" w:eastAsia="zh-CN"/>
        </w:rPr>
        <w:t>工作</w:t>
      </w:r>
      <w:r>
        <w:rPr>
          <w:rFonts w:hint="eastAsia" w:ascii="仿宋" w:hAnsi="仿宋" w:eastAsia="仿宋" w:cs="仿宋"/>
          <w:sz w:val="32"/>
          <w:szCs w:val="32"/>
        </w:rPr>
        <w:t>日内向乙方提出书面异议</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注：若为卖方时，未在约定异议期内提出书面异议的，视为货物合格。</w:t>
      </w:r>
    </w:p>
    <w:p>
      <w:pPr>
        <w:numPr>
          <w:ilvl w:val="0"/>
          <w:numId w:val="6"/>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标的货物内在质量异议期执行质保期</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lang w:eastAsia="zh-CN"/>
        </w:rPr>
        <w:t>）</w:t>
      </w:r>
      <w:r>
        <w:rPr>
          <w:rFonts w:hint="eastAsia" w:ascii="仿宋" w:hAnsi="仿宋" w:eastAsia="仿宋" w:cs="仿宋"/>
          <w:sz w:val="32"/>
          <w:szCs w:val="32"/>
        </w:rPr>
        <w:t>规定，甲方在质保期内发现标的货物内在质量与合同约定不符，可在质保期内提出书面异议。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3．乙方在接到甲方书面异议后，应在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日内负责处理并解决问题，否则，即视为甲方提出的异议和处理意见。</w:t>
      </w:r>
      <w:r>
        <w:rPr>
          <w:rFonts w:hint="eastAsia" w:ascii="仿宋" w:hAnsi="仿宋" w:eastAsia="仿宋" w:cs="仿宋"/>
          <w:sz w:val="32"/>
          <w:szCs w:val="32"/>
          <w:lang w:eastAsia="zh-CN"/>
        </w:rPr>
        <w:t>应按第十一条规定承担违约责任。</w:t>
      </w:r>
    </w:p>
    <w:p>
      <w:pPr>
        <w:numPr>
          <w:ilvl w:val="0"/>
          <w:numId w:val="0"/>
        </w:num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十一</w:t>
      </w:r>
      <w:r>
        <w:rPr>
          <w:rFonts w:hint="eastAsia" w:ascii="仿宋" w:hAnsi="仿宋" w:eastAsia="仿宋" w:cs="仿宋"/>
          <w:b/>
          <w:bCs/>
          <w:sz w:val="32"/>
          <w:szCs w:val="32"/>
        </w:rPr>
        <w:t>条</w:t>
      </w:r>
      <w:r>
        <w:rPr>
          <w:rFonts w:hint="eastAsia" w:ascii="仿宋" w:hAnsi="仿宋" w:eastAsia="仿宋" w:cs="仿宋"/>
          <w:sz w:val="32"/>
          <w:szCs w:val="32"/>
        </w:rPr>
        <w:t>　</w:t>
      </w:r>
      <w:r>
        <w:rPr>
          <w:rFonts w:hint="eastAsia" w:ascii="仿宋" w:hAnsi="仿宋" w:eastAsia="仿宋" w:cs="仿宋"/>
          <w:b/>
          <w:bCs/>
          <w:color w:val="000000"/>
          <w:sz w:val="32"/>
          <w:szCs w:val="32"/>
        </w:rPr>
        <w:t>违约责任 　</w:t>
      </w:r>
      <w:r>
        <w:rPr>
          <w:rFonts w:hint="eastAsia" w:ascii="仿宋" w:hAnsi="仿宋" w:eastAsia="仿宋" w:cs="仿宋"/>
          <w:color w:val="000000"/>
          <w:sz w:val="32"/>
          <w:szCs w:val="32"/>
        </w:rPr>
        <w:t>　</w:t>
      </w:r>
      <w:r>
        <w:rPr>
          <w:rFonts w:hint="eastAsia" w:ascii="仿宋" w:hAnsi="仿宋" w:eastAsia="仿宋" w:cs="仿宋"/>
          <w:sz w:val="32"/>
          <w:szCs w:val="32"/>
        </w:rPr>
        <w:t xml:space="preserve"> 　</w:t>
      </w:r>
    </w:p>
    <w:p>
      <w:pPr>
        <w:numPr>
          <w:ilvl w:val="0"/>
          <w:numId w:val="7"/>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因甲方原因错填到货地点或接货人，致使乙方错发地点或错给接货人的，责任由甲方承担。</w:t>
      </w:r>
    </w:p>
    <w:p>
      <w:pPr>
        <w:numPr>
          <w:ilvl w:val="0"/>
          <w:numId w:val="7"/>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因</w:t>
      </w:r>
      <w:r>
        <w:rPr>
          <w:rFonts w:hint="eastAsia" w:ascii="仿宋" w:hAnsi="仿宋" w:eastAsia="仿宋" w:cs="仿宋"/>
          <w:sz w:val="32"/>
          <w:szCs w:val="32"/>
        </w:rPr>
        <w:t>乙方原因致使</w:t>
      </w:r>
      <w:r>
        <w:rPr>
          <w:rFonts w:hint="eastAsia" w:ascii="仿宋" w:hAnsi="仿宋" w:eastAsia="仿宋" w:cs="仿宋"/>
          <w:sz w:val="32"/>
          <w:szCs w:val="32"/>
          <w:lang w:eastAsia="zh-CN"/>
        </w:rPr>
        <w:t>货物</w:t>
      </w:r>
      <w:r>
        <w:rPr>
          <w:rFonts w:hint="eastAsia" w:ascii="仿宋" w:hAnsi="仿宋" w:eastAsia="仿宋" w:cs="仿宋"/>
          <w:sz w:val="32"/>
          <w:szCs w:val="32"/>
        </w:rPr>
        <w:t>错发到货地点或接货人的，乙方除应负责</w:t>
      </w:r>
      <w:r>
        <w:rPr>
          <w:rFonts w:hint="eastAsia" w:ascii="仿宋" w:hAnsi="仿宋" w:eastAsia="仿宋" w:cs="仿宋"/>
          <w:sz w:val="32"/>
          <w:szCs w:val="32"/>
          <w:lang w:val="en-US" w:eastAsia="zh-CN"/>
        </w:rPr>
        <w:t>将货物</w:t>
      </w:r>
      <w:r>
        <w:rPr>
          <w:rFonts w:hint="eastAsia" w:ascii="仿宋" w:hAnsi="仿宋" w:eastAsia="仿宋" w:cs="仿宋"/>
          <w:sz w:val="32"/>
          <w:szCs w:val="32"/>
        </w:rPr>
        <w:t>运送到合同规定的到货地点或接货人外，还应承担甲方因此多支付的一切实际费用和</w:t>
      </w:r>
      <w:r>
        <w:rPr>
          <w:rFonts w:hint="eastAsia" w:ascii="仿宋" w:hAnsi="仿宋" w:eastAsia="仿宋" w:cs="仿宋"/>
          <w:sz w:val="32"/>
          <w:szCs w:val="32"/>
          <w:lang w:eastAsia="zh-CN"/>
        </w:rPr>
        <w:t>乙方</w:t>
      </w:r>
      <w:r>
        <w:rPr>
          <w:rFonts w:hint="eastAsia" w:ascii="仿宋" w:hAnsi="仿宋" w:eastAsia="仿宋" w:cs="仿宋"/>
          <w:sz w:val="32"/>
          <w:szCs w:val="32"/>
        </w:rPr>
        <w:t>逾期交货的违约金（违约金按</w:t>
      </w:r>
      <w:r>
        <w:rPr>
          <w:rFonts w:hint="eastAsia" w:ascii="仿宋" w:hAnsi="仿宋" w:eastAsia="仿宋" w:cs="仿宋"/>
          <w:sz w:val="32"/>
          <w:szCs w:val="32"/>
          <w:lang w:eastAsia="zh-CN"/>
        </w:rPr>
        <w:t>逾期货款日万分之一</w:t>
      </w:r>
      <w:r>
        <w:rPr>
          <w:rFonts w:hint="eastAsia" w:ascii="仿宋" w:hAnsi="仿宋" w:eastAsia="仿宋" w:cs="仿宋"/>
          <w:sz w:val="32"/>
          <w:szCs w:val="32"/>
        </w:rPr>
        <w:t>计算）。</w:t>
      </w:r>
      <w:r>
        <w:rPr>
          <w:rFonts w:hint="eastAsia" w:ascii="仿宋" w:hAnsi="仿宋" w:eastAsia="仿宋" w:cs="仿宋"/>
          <w:color w:val="000000"/>
          <w:sz w:val="32"/>
          <w:szCs w:val="32"/>
        </w:rPr>
        <w:t>　</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 乙方不能履行</w:t>
      </w:r>
      <w:r>
        <w:rPr>
          <w:rFonts w:hint="eastAsia" w:ascii="仿宋" w:hAnsi="仿宋" w:eastAsia="仿宋" w:cs="仿宋"/>
          <w:sz w:val="32"/>
          <w:szCs w:val="32"/>
          <w:lang w:eastAsia="zh-CN"/>
        </w:rPr>
        <w:t>本</w:t>
      </w:r>
      <w:r>
        <w:rPr>
          <w:rFonts w:hint="eastAsia" w:ascii="仿宋" w:hAnsi="仿宋" w:eastAsia="仿宋" w:cs="仿宋"/>
          <w:sz w:val="32"/>
          <w:szCs w:val="32"/>
        </w:rPr>
        <w:t>合同</w:t>
      </w:r>
      <w:r>
        <w:rPr>
          <w:rFonts w:hint="eastAsia" w:ascii="仿宋" w:hAnsi="仿宋" w:eastAsia="仿宋" w:cs="仿宋"/>
          <w:sz w:val="32"/>
          <w:szCs w:val="32"/>
          <w:lang w:eastAsia="zh-CN"/>
        </w:rPr>
        <w:t>时</w:t>
      </w:r>
      <w:r>
        <w:rPr>
          <w:rFonts w:hint="eastAsia" w:ascii="仿宋" w:hAnsi="仿宋" w:eastAsia="仿宋" w:cs="仿宋"/>
          <w:sz w:val="32"/>
          <w:szCs w:val="32"/>
        </w:rPr>
        <w:t>，应向甲方承担合同价款</w:t>
      </w:r>
      <w:r>
        <w:rPr>
          <w:rFonts w:hint="eastAsia" w:ascii="仿宋" w:hAnsi="仿宋" w:eastAsia="仿宋" w:cs="仿宋"/>
          <w:sz w:val="32"/>
          <w:szCs w:val="32"/>
          <w:lang w:val="en-US" w:eastAsia="zh-CN"/>
        </w:rPr>
        <w:t>3</w:t>
      </w:r>
      <w:r>
        <w:rPr>
          <w:rFonts w:hint="eastAsia" w:ascii="仿宋" w:hAnsi="仿宋" w:eastAsia="仿宋" w:cs="仿宋"/>
          <w:sz w:val="32"/>
          <w:szCs w:val="32"/>
        </w:rPr>
        <w:t>0%的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HYPERLINK "http://baike.baidu.com/view/38951.htm"</w:instrText>
      </w:r>
      <w:r>
        <w:rPr>
          <w:rFonts w:hint="eastAsia" w:ascii="仿宋" w:hAnsi="仿宋" w:eastAsia="仿宋" w:cs="仿宋"/>
          <w:sz w:val="32"/>
          <w:szCs w:val="32"/>
        </w:rPr>
        <w:fldChar w:fldCharType="separate"/>
      </w:r>
      <w:r>
        <w:rPr>
          <w:rFonts w:hint="eastAsia" w:ascii="仿宋" w:hAnsi="仿宋" w:eastAsia="仿宋" w:cs="仿宋"/>
          <w:sz w:val="32"/>
          <w:szCs w:val="32"/>
        </w:rPr>
        <w:t>违约金</w:t>
      </w:r>
      <w:r>
        <w:rPr>
          <w:rFonts w:hint="eastAsia" w:ascii="仿宋" w:hAnsi="仿宋" w:eastAsia="仿宋" w:cs="仿宋"/>
          <w:sz w:val="32"/>
          <w:szCs w:val="32"/>
        </w:rPr>
        <w:fldChar w:fldCharType="end"/>
      </w:r>
      <w:r>
        <w:rPr>
          <w:rFonts w:hint="eastAsia" w:ascii="仿宋" w:hAnsi="仿宋" w:eastAsia="仿宋" w:cs="仿宋"/>
          <w:sz w:val="32"/>
          <w:szCs w:val="32"/>
        </w:rPr>
        <w:t>，甲方已支付的货款乙方须一并退回；乙方逾期交货的，向甲方承担逾期交货的违约金，违约金按</w:t>
      </w:r>
      <w:r>
        <w:rPr>
          <w:rFonts w:hint="eastAsia" w:ascii="仿宋" w:hAnsi="仿宋" w:eastAsia="仿宋" w:cs="仿宋"/>
          <w:sz w:val="32"/>
          <w:szCs w:val="32"/>
          <w:lang w:eastAsia="zh-CN"/>
        </w:rPr>
        <w:t>未交货货款日万分之一</w:t>
      </w:r>
      <w:r>
        <w:rPr>
          <w:rFonts w:hint="eastAsia" w:ascii="仿宋" w:hAnsi="仿宋" w:eastAsia="仿宋" w:cs="仿宋"/>
          <w:sz w:val="32"/>
          <w:szCs w:val="32"/>
        </w:rPr>
        <w:t>计算，并承担甲方因此所</w:t>
      </w:r>
      <w:r>
        <w:rPr>
          <w:rFonts w:hint="eastAsia" w:ascii="仿宋" w:hAnsi="仿宋" w:eastAsia="仿宋" w:cs="仿宋"/>
          <w:sz w:val="32"/>
          <w:szCs w:val="32"/>
          <w:lang w:eastAsia="zh-CN"/>
        </w:rPr>
        <w:t>遭</w:t>
      </w:r>
      <w:r>
        <w:rPr>
          <w:rFonts w:hint="eastAsia" w:ascii="仿宋" w:hAnsi="仿宋" w:eastAsia="仿宋" w:cs="仿宋"/>
          <w:sz w:val="32"/>
          <w:szCs w:val="32"/>
        </w:rPr>
        <w:t>受的</w:t>
      </w:r>
      <w:r>
        <w:rPr>
          <w:rFonts w:hint="eastAsia" w:ascii="仿宋" w:hAnsi="仿宋" w:eastAsia="仿宋" w:cs="仿宋"/>
          <w:sz w:val="32"/>
          <w:szCs w:val="32"/>
          <w:lang w:val="en-US" w:eastAsia="zh-CN"/>
        </w:rPr>
        <w:t>一切</w:t>
      </w:r>
      <w:r>
        <w:rPr>
          <w:rFonts w:hint="eastAsia" w:ascii="仿宋" w:hAnsi="仿宋" w:eastAsia="仿宋" w:cs="仿宋"/>
          <w:sz w:val="32"/>
          <w:szCs w:val="32"/>
        </w:rPr>
        <w:t>损失</w:t>
      </w:r>
      <w:r>
        <w:rPr>
          <w:rFonts w:hint="eastAsia" w:ascii="仿宋" w:hAnsi="仿宋" w:eastAsia="仿宋" w:cs="仿宋"/>
          <w:sz w:val="32"/>
          <w:szCs w:val="32"/>
          <w:lang w:eastAsia="zh-CN"/>
        </w:rPr>
        <w:t>等</w:t>
      </w:r>
      <w:r>
        <w:rPr>
          <w:rFonts w:hint="eastAsia" w:ascii="仿宋" w:hAnsi="仿宋" w:eastAsia="仿宋" w:cs="仿宋"/>
          <w:sz w:val="32"/>
          <w:szCs w:val="32"/>
        </w:rPr>
        <w:t>费用。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 乙方所交</w:t>
      </w:r>
      <w:r>
        <w:rPr>
          <w:rFonts w:hint="eastAsia" w:ascii="仿宋" w:hAnsi="仿宋" w:eastAsia="仿宋" w:cs="仿宋"/>
          <w:sz w:val="32"/>
          <w:szCs w:val="32"/>
          <w:lang w:eastAsia="zh-CN"/>
        </w:rPr>
        <w:t>付货物</w:t>
      </w:r>
      <w:r>
        <w:rPr>
          <w:rFonts w:hint="eastAsia" w:ascii="仿宋" w:hAnsi="仿宋" w:eastAsia="仿宋" w:cs="仿宋"/>
          <w:sz w:val="32"/>
          <w:szCs w:val="32"/>
        </w:rPr>
        <w:t>品种、型号、规格、花色、质量、包装</w:t>
      </w:r>
      <w:r>
        <w:rPr>
          <w:rFonts w:hint="eastAsia" w:ascii="仿宋" w:hAnsi="仿宋" w:eastAsia="仿宋" w:cs="仿宋"/>
          <w:sz w:val="32"/>
          <w:szCs w:val="32"/>
          <w:lang w:eastAsia="zh-CN"/>
        </w:rPr>
        <w:t>等</w:t>
      </w:r>
      <w:r>
        <w:rPr>
          <w:rFonts w:hint="eastAsia" w:ascii="仿宋" w:hAnsi="仿宋" w:eastAsia="仿宋" w:cs="仿宋"/>
          <w:sz w:val="32"/>
          <w:szCs w:val="32"/>
        </w:rPr>
        <w:t>不符合规定的，如果甲方同意利用，应当</w:t>
      </w:r>
      <w:r>
        <w:rPr>
          <w:rFonts w:hint="eastAsia" w:ascii="仿宋" w:hAnsi="仿宋" w:eastAsia="仿宋" w:cs="仿宋"/>
          <w:sz w:val="32"/>
          <w:szCs w:val="32"/>
          <w:lang w:eastAsia="zh-CN"/>
        </w:rPr>
        <w:t>双方协商</w:t>
      </w:r>
      <w:r>
        <w:rPr>
          <w:rFonts w:hint="eastAsia" w:ascii="仿宋" w:hAnsi="仿宋" w:eastAsia="仿宋" w:cs="仿宋"/>
          <w:sz w:val="32"/>
          <w:szCs w:val="32"/>
        </w:rPr>
        <w:t>按质论价；如果甲方不能利用的，应根据</w:t>
      </w:r>
      <w:r>
        <w:rPr>
          <w:rFonts w:hint="eastAsia" w:ascii="仿宋" w:hAnsi="仿宋" w:eastAsia="仿宋" w:cs="仿宋"/>
          <w:sz w:val="32"/>
          <w:szCs w:val="32"/>
          <w:lang w:eastAsia="zh-CN"/>
        </w:rPr>
        <w:t>货物</w:t>
      </w:r>
      <w:r>
        <w:rPr>
          <w:rFonts w:hint="eastAsia" w:ascii="仿宋" w:hAnsi="仿宋" w:eastAsia="仿宋" w:cs="仿宋"/>
          <w:sz w:val="32"/>
          <w:szCs w:val="32"/>
        </w:rPr>
        <w:t>的具体情况，由乙方负责包换、包修或退货，并承担修理、调换或退货而</w:t>
      </w:r>
      <w:r>
        <w:rPr>
          <w:rFonts w:hint="eastAsia" w:ascii="仿宋" w:hAnsi="仿宋" w:eastAsia="仿宋" w:cs="仿宋"/>
          <w:sz w:val="32"/>
          <w:szCs w:val="32"/>
          <w:lang w:eastAsia="zh-CN"/>
        </w:rPr>
        <w:t>产生</w:t>
      </w:r>
      <w:r>
        <w:rPr>
          <w:rFonts w:hint="eastAsia" w:ascii="仿宋" w:hAnsi="仿宋" w:eastAsia="仿宋" w:cs="仿宋"/>
          <w:sz w:val="32"/>
          <w:szCs w:val="32"/>
        </w:rPr>
        <w:t>的实际费用与损失。因包装不符合规定造成货物损坏或灭失的，</w:t>
      </w:r>
      <w:r>
        <w:rPr>
          <w:rFonts w:hint="eastAsia" w:ascii="仿宋" w:hAnsi="仿宋" w:eastAsia="仿宋" w:cs="仿宋"/>
          <w:sz w:val="32"/>
          <w:szCs w:val="32"/>
          <w:lang w:eastAsia="zh-CN"/>
        </w:rPr>
        <w:t>给甲方因此造成损害的，</w:t>
      </w:r>
      <w:r>
        <w:rPr>
          <w:rFonts w:hint="eastAsia" w:ascii="仿宋" w:hAnsi="仿宋" w:eastAsia="仿宋" w:cs="仿宋"/>
          <w:sz w:val="32"/>
          <w:szCs w:val="32"/>
        </w:rPr>
        <w:t>由乙方承担</w:t>
      </w:r>
      <w:r>
        <w:rPr>
          <w:rFonts w:hint="eastAsia" w:ascii="仿宋" w:hAnsi="仿宋" w:eastAsia="仿宋" w:cs="仿宋"/>
          <w:sz w:val="32"/>
          <w:szCs w:val="32"/>
          <w:lang w:eastAsia="zh-CN"/>
        </w:rPr>
        <w:t>损害赔偿责任</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本合同生效后，若乙方不能履行合同或乙方逾期履行本合同任何一项义务，甲方有权单方解除合同，</w:t>
      </w:r>
      <w:r>
        <w:rPr>
          <w:rFonts w:hint="eastAsia" w:ascii="仿宋" w:hAnsi="仿宋" w:eastAsia="仿宋" w:cs="仿宋"/>
          <w:sz w:val="32"/>
          <w:szCs w:val="32"/>
          <w:lang w:eastAsia="zh-CN"/>
        </w:rPr>
        <w:t>并要求乙方承担上述违约金责任、损害赔偿责任等</w:t>
      </w:r>
      <w:r>
        <w:rPr>
          <w:rFonts w:hint="eastAsia" w:ascii="仿宋" w:hAnsi="仿宋" w:eastAsia="仿宋" w:cs="仿宋"/>
          <w:sz w:val="32"/>
          <w:szCs w:val="32"/>
        </w:rPr>
        <w:t>。</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  争议解决方式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本合同如发生纠纷，</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HYPERLINK "http://baike.baidu.com/view/22657.htm"</w:instrText>
      </w:r>
      <w:r>
        <w:rPr>
          <w:rFonts w:hint="eastAsia" w:ascii="仿宋" w:hAnsi="仿宋" w:eastAsia="仿宋" w:cs="仿宋"/>
          <w:sz w:val="32"/>
          <w:szCs w:val="32"/>
        </w:rPr>
        <w:fldChar w:fldCharType="separate"/>
      </w:r>
      <w:r>
        <w:rPr>
          <w:rFonts w:hint="eastAsia" w:ascii="仿宋" w:hAnsi="仿宋" w:eastAsia="仿宋" w:cs="仿宋"/>
          <w:sz w:val="32"/>
          <w:szCs w:val="32"/>
        </w:rPr>
        <w:t>当事人</w:t>
      </w:r>
      <w:r>
        <w:rPr>
          <w:rFonts w:hint="eastAsia" w:ascii="仿宋" w:hAnsi="仿宋" w:eastAsia="仿宋" w:cs="仿宋"/>
          <w:sz w:val="32"/>
          <w:szCs w:val="32"/>
        </w:rPr>
        <w:fldChar w:fldCharType="end"/>
      </w:r>
      <w:r>
        <w:rPr>
          <w:rFonts w:hint="eastAsia" w:ascii="仿宋" w:hAnsi="仿宋" w:eastAsia="仿宋" w:cs="仿宋"/>
          <w:sz w:val="32"/>
          <w:szCs w:val="32"/>
        </w:rPr>
        <w:t>双方应当及时协商解决，协商不成时，</w:t>
      </w:r>
      <w:r>
        <w:rPr>
          <w:rFonts w:hint="eastAsia" w:ascii="仿宋" w:hAnsi="仿宋" w:eastAsia="仿宋" w:cs="仿宋"/>
          <w:sz w:val="32"/>
          <w:szCs w:val="32"/>
          <w:lang w:val="en-US" w:eastAsia="zh-CN"/>
        </w:rPr>
        <w:t>双</w:t>
      </w:r>
      <w:r>
        <w:rPr>
          <w:rFonts w:hint="eastAsia" w:ascii="仿宋" w:hAnsi="仿宋" w:eastAsia="仿宋" w:cs="仿宋"/>
          <w:sz w:val="32"/>
          <w:szCs w:val="32"/>
        </w:rPr>
        <w:t>方均同意向甲方所在地人民法院</w:t>
      </w:r>
      <w:r>
        <w:rPr>
          <w:rFonts w:hint="eastAsia" w:ascii="仿宋" w:hAnsi="仿宋" w:eastAsia="仿宋" w:cs="仿宋"/>
          <w:sz w:val="32"/>
          <w:szCs w:val="32"/>
          <w:lang w:val="en-US" w:eastAsia="zh-CN"/>
        </w:rPr>
        <w:t>提起</w:t>
      </w:r>
      <w:r>
        <w:rPr>
          <w:rFonts w:hint="eastAsia" w:ascii="仿宋" w:hAnsi="仿宋" w:eastAsia="仿宋" w:cs="仿宋"/>
          <w:sz w:val="32"/>
          <w:szCs w:val="32"/>
        </w:rPr>
        <w:t>诉讼。 　</w:t>
      </w:r>
    </w:p>
    <w:p>
      <w:pPr>
        <w:numPr>
          <w:ilvl w:val="0"/>
          <w:numId w:val="8"/>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不可抗力</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乙双方任何一方由于不可抗力不能履行和合同时，应及时向对方通报不能履行或不能完全履行合同的理由。在取得有关机关证明以后，允许延期履行、部分履行或者不履行合同。并根据情况可以部分或全部免于承担违约责任。</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  其它</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合同的生效及其他约定：</w:t>
      </w:r>
      <w:r>
        <w:rPr>
          <w:rFonts w:hint="eastAsia" w:ascii="仿宋" w:hAnsi="仿宋" w:eastAsia="仿宋" w:cs="仿宋"/>
          <w:sz w:val="32"/>
          <w:szCs w:val="32"/>
        </w:rPr>
        <w:t>本合同自甲乙双方签字</w:t>
      </w:r>
      <w:r>
        <w:rPr>
          <w:rFonts w:hint="eastAsia" w:ascii="仿宋" w:hAnsi="仿宋" w:eastAsia="仿宋" w:cs="仿宋"/>
          <w:sz w:val="32"/>
          <w:szCs w:val="32"/>
          <w:lang w:val="en-US" w:eastAsia="zh-CN"/>
        </w:rPr>
        <w:t>并</w:t>
      </w:r>
      <w:r>
        <w:rPr>
          <w:rFonts w:hint="eastAsia" w:ascii="仿宋" w:hAnsi="仿宋" w:eastAsia="仿宋" w:cs="仿宋"/>
          <w:sz w:val="32"/>
          <w:szCs w:val="32"/>
        </w:rPr>
        <w:t>盖章之日起生效，合同</w:t>
      </w:r>
      <w:r>
        <w:rPr>
          <w:rFonts w:hint="eastAsia" w:ascii="仿宋" w:hAnsi="仿宋" w:eastAsia="仿宋" w:cs="仿宋"/>
          <w:sz w:val="32"/>
          <w:szCs w:val="32"/>
          <w:lang w:eastAsia="zh-CN"/>
        </w:rPr>
        <w:t>履行</w:t>
      </w:r>
      <w:r>
        <w:rPr>
          <w:rFonts w:hint="eastAsia" w:ascii="仿宋" w:hAnsi="仿宋" w:eastAsia="仿宋" w:cs="仿宋"/>
          <w:sz w:val="32"/>
          <w:szCs w:val="32"/>
        </w:rPr>
        <w:t>期内，甲乙双方均不得随意变更或解除合同。合同如有未尽事宜，须经双方共同协商，签订补充协议，补充协议与</w:t>
      </w:r>
      <w:r>
        <w:rPr>
          <w:rFonts w:hint="eastAsia" w:ascii="仿宋" w:hAnsi="仿宋" w:eastAsia="仿宋" w:cs="仿宋"/>
          <w:sz w:val="32"/>
          <w:szCs w:val="32"/>
          <w:lang w:eastAsia="zh-CN"/>
        </w:rPr>
        <w:t>本</w:t>
      </w:r>
      <w:r>
        <w:rPr>
          <w:rFonts w:hint="eastAsia" w:ascii="仿宋" w:hAnsi="仿宋" w:eastAsia="仿宋" w:cs="仿宋"/>
          <w:sz w:val="32"/>
          <w:szCs w:val="32"/>
        </w:rPr>
        <w:t>合同具有同等法律效力</w:t>
      </w:r>
      <w:r>
        <w:rPr>
          <w:rFonts w:hint="eastAsia" w:ascii="仿宋" w:hAnsi="仿宋" w:eastAsia="仿宋" w:cs="仿宋"/>
          <w:sz w:val="32"/>
          <w:szCs w:val="32"/>
          <w:lang w:eastAsia="zh-CN"/>
        </w:rPr>
        <w:t>，不一致时以补充协议为准</w:t>
      </w:r>
      <w:r>
        <w:rPr>
          <w:rFonts w:hint="eastAsia" w:ascii="仿宋" w:hAnsi="仿宋" w:eastAsia="仿宋" w:cs="仿宋"/>
          <w:sz w:val="32"/>
          <w:szCs w:val="32"/>
        </w:rPr>
        <w:t>。</w:t>
      </w:r>
      <w:r>
        <w:rPr>
          <w:rFonts w:hint="eastAsia" w:ascii="仿宋" w:hAnsi="仿宋" w:eastAsia="仿宋" w:cs="仿宋"/>
          <w:sz w:val="32"/>
          <w:szCs w:val="32"/>
          <w:lang w:eastAsia="zh-CN"/>
        </w:rPr>
        <w:t>双方交接过程中的</w:t>
      </w:r>
      <w:r>
        <w:rPr>
          <w:rFonts w:hint="eastAsia" w:ascii="仿宋" w:hAnsi="仿宋" w:eastAsia="仿宋" w:cs="仿宋"/>
          <w:sz w:val="32"/>
          <w:szCs w:val="32"/>
          <w:lang w:val="en-US" w:eastAsia="zh-CN"/>
        </w:rPr>
        <w:t>附件：包括且不限于</w:t>
      </w:r>
      <w:r>
        <w:rPr>
          <w:rFonts w:hint="eastAsia" w:ascii="仿宋" w:hAnsi="仿宋" w:eastAsia="仿宋" w:cs="仿宋"/>
          <w:sz w:val="32"/>
          <w:szCs w:val="32"/>
          <w:lang w:eastAsia="zh-CN"/>
        </w:rPr>
        <w:t>订货</w:t>
      </w:r>
      <w:r>
        <w:rPr>
          <w:rFonts w:hint="eastAsia" w:ascii="仿宋" w:hAnsi="仿宋" w:eastAsia="仿宋" w:cs="仿宋"/>
          <w:sz w:val="32"/>
          <w:szCs w:val="32"/>
          <w:lang w:val="en-US" w:eastAsia="zh-CN"/>
        </w:rPr>
        <w:t>/送货</w:t>
      </w:r>
      <w:r>
        <w:rPr>
          <w:rFonts w:hint="eastAsia" w:ascii="仿宋" w:hAnsi="仿宋" w:eastAsia="仿宋" w:cs="仿宋"/>
          <w:sz w:val="32"/>
          <w:szCs w:val="32"/>
          <w:lang w:eastAsia="zh-CN"/>
        </w:rPr>
        <w:t>通知单、交接单、验收单等书面文件资料，作为本合同不可分割的一部分。</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送达方式：双方均同意往来文件、法院送达的文书等资料以本合同载明的联系方式、通讯地址及电子邮箱进行送达，若一方信息变动，须及时通知对方，如因一方通知不及时无法送达文书等的，应承担由此造成的损失。因送达不到或者拒收的，均视为已经送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本合同正本一式</w:t>
      </w:r>
      <w:r>
        <w:rPr>
          <w:rFonts w:hint="eastAsia" w:ascii="仿宋" w:hAnsi="仿宋" w:eastAsia="仿宋" w:cs="仿宋"/>
          <w:sz w:val="32"/>
          <w:szCs w:val="32"/>
          <w:lang w:val="en-US" w:eastAsia="zh-CN"/>
        </w:rPr>
        <w:t>四</w:t>
      </w:r>
      <w:r>
        <w:rPr>
          <w:rFonts w:hint="eastAsia" w:ascii="仿宋" w:hAnsi="仿宋" w:eastAsia="仿宋" w:cs="仿宋"/>
          <w:sz w:val="32"/>
          <w:szCs w:val="32"/>
        </w:rPr>
        <w:t>份，甲乙双方各执</w:t>
      </w:r>
      <w:r>
        <w:rPr>
          <w:rFonts w:hint="eastAsia" w:ascii="仿宋" w:hAnsi="仿宋" w:eastAsia="仿宋" w:cs="仿宋"/>
          <w:sz w:val="32"/>
          <w:szCs w:val="32"/>
          <w:lang w:val="en-US" w:eastAsia="zh-CN"/>
        </w:rPr>
        <w:t>两</w:t>
      </w:r>
      <w:r>
        <w:rPr>
          <w:rFonts w:hint="eastAsia" w:ascii="仿宋" w:hAnsi="仿宋" w:eastAsia="仿宋" w:cs="仿宋"/>
          <w:sz w:val="32"/>
          <w:szCs w:val="32"/>
        </w:rPr>
        <w:t>份</w:t>
      </w:r>
      <w:r>
        <w:rPr>
          <w:rFonts w:hint="eastAsia" w:ascii="仿宋" w:hAnsi="仿宋" w:eastAsia="仿宋" w:cs="仿宋"/>
          <w:sz w:val="32"/>
          <w:szCs w:val="32"/>
          <w:lang w:eastAsia="zh-CN"/>
        </w:rPr>
        <w:t>，具有同等法律效力</w:t>
      </w:r>
      <w:r>
        <w:rPr>
          <w:rFonts w:hint="eastAsia" w:ascii="仿宋" w:hAnsi="仿宋" w:eastAsia="仿宋" w:cs="仿宋"/>
          <w:sz w:val="32"/>
          <w:szCs w:val="32"/>
        </w:rPr>
        <w:t>。</w:t>
      </w:r>
    </w:p>
    <w:p>
      <w:pPr>
        <w:spacing w:line="360" w:lineRule="auto"/>
        <w:ind w:left="420"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签字 </w:t>
      </w:r>
      <w:r>
        <w:rPr>
          <w:rFonts w:hint="eastAsia" w:ascii="仿宋" w:hAnsi="仿宋" w:eastAsia="仿宋" w:cs="仿宋"/>
          <w:sz w:val="32"/>
          <w:szCs w:val="32"/>
          <w:lang w:eastAsia="zh-CN"/>
        </w:rPr>
        <w:t>盖章）</w:t>
      </w:r>
      <w:r>
        <w:rPr>
          <w:rFonts w:hint="eastAsia" w:ascii="仿宋" w:hAnsi="仿宋" w:eastAsia="仿宋" w:cs="仿宋"/>
          <w:sz w:val="32"/>
          <w:szCs w:val="32"/>
        </w:rPr>
        <w:t>：                    乙方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签字 </w:t>
      </w:r>
      <w:r>
        <w:rPr>
          <w:rFonts w:hint="eastAsia" w:ascii="仿宋" w:hAnsi="仿宋" w:eastAsia="仿宋" w:cs="仿宋"/>
          <w:sz w:val="32"/>
          <w:szCs w:val="32"/>
          <w:lang w:eastAsia="zh-CN"/>
        </w:rPr>
        <w:t>盖章）</w:t>
      </w:r>
      <w:r>
        <w:rPr>
          <w:rFonts w:hint="eastAsia" w:ascii="仿宋" w:hAnsi="仿宋" w:eastAsia="仿宋" w:cs="仿宋"/>
          <w:sz w:val="32"/>
          <w:szCs w:val="32"/>
        </w:rPr>
        <w:t xml:space="preserve">：              </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法定代表人：                            法定代表人：</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委托代理人：                            委托代理人：</w:t>
      </w:r>
    </w:p>
    <w:p>
      <w:pPr>
        <w:tabs>
          <w:tab w:val="left" w:pos="1080"/>
        </w:tabs>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时间：    年  月  日                时间：    年  月  日</w:t>
      </w:r>
    </w:p>
    <w:p>
      <w:pPr>
        <w:spacing w:line="360" w:lineRule="auto"/>
        <w:ind w:left="420" w:leftChars="200"/>
        <w:rPr>
          <w:rFonts w:hint="eastAsia" w:ascii="仿宋" w:hAnsi="仿宋" w:eastAsia="仿宋" w:cs="仿宋"/>
          <w:sz w:val="32"/>
          <w:szCs w:val="32"/>
        </w:rPr>
      </w:pPr>
    </w:p>
    <w:p>
      <w:pPr>
        <w:tabs>
          <w:tab w:val="left" w:pos="6300"/>
        </w:tabs>
        <w:snapToGrid w:val="0"/>
        <w:spacing w:line="560" w:lineRule="exact"/>
        <w:ind w:firstLine="450" w:firstLineChars="150"/>
        <w:outlineLvl w:val="0"/>
      </w:pPr>
      <w:r>
        <w:rPr>
          <w:rFonts w:hint="eastAsia" w:eastAsia="黑体"/>
          <w:color w:val="auto"/>
          <w:sz w:val="30"/>
          <w:szCs w:val="30"/>
        </w:rPr>
        <w:tab/>
      </w:r>
    </w:p>
    <w:p>
      <w:pPr>
        <w:pStyle w:val="4"/>
        <w:rPr>
          <w:rFonts w:hint="eastAsia"/>
        </w:rPr>
      </w:pPr>
    </w:p>
    <w:p>
      <w:pPr>
        <w:tabs>
          <w:tab w:val="left" w:pos="6300"/>
        </w:tabs>
        <w:snapToGrid w:val="0"/>
        <w:spacing w:line="560" w:lineRule="exact"/>
        <w:ind w:firstLine="2209" w:firstLineChars="500"/>
        <w:outlineLvl w:val="0"/>
        <w:rPr>
          <w:rFonts w:hint="eastAsia" w:ascii="仿宋" w:hAnsi="仿宋" w:eastAsia="仿宋"/>
          <w:b/>
          <w:color w:val="auto"/>
          <w:sz w:val="44"/>
          <w:szCs w:val="44"/>
        </w:rPr>
      </w:pPr>
    </w:p>
    <w:p>
      <w:pPr>
        <w:tabs>
          <w:tab w:val="left" w:pos="6300"/>
        </w:tabs>
        <w:snapToGrid w:val="0"/>
        <w:spacing w:line="560" w:lineRule="exact"/>
        <w:ind w:firstLine="2209" w:firstLineChars="500"/>
        <w:outlineLvl w:val="0"/>
        <w:rPr>
          <w:rFonts w:ascii="仿宋" w:hAnsi="仿宋" w:eastAsia="仿宋"/>
          <w:b/>
          <w:color w:val="auto"/>
          <w:sz w:val="44"/>
          <w:szCs w:val="44"/>
        </w:rPr>
      </w:pPr>
      <w:r>
        <w:rPr>
          <w:rFonts w:hint="eastAsia" w:ascii="仿宋" w:hAnsi="仿宋" w:eastAsia="仿宋"/>
          <w:b/>
          <w:color w:val="auto"/>
          <w:sz w:val="44"/>
          <w:szCs w:val="44"/>
        </w:rPr>
        <w:t>第五部分  投标文件格式</w:t>
      </w:r>
    </w:p>
    <w:p>
      <w:pPr>
        <w:tabs>
          <w:tab w:val="left" w:pos="6300"/>
        </w:tabs>
        <w:snapToGrid w:val="0"/>
        <w:spacing w:line="560" w:lineRule="exact"/>
        <w:outlineLvl w:val="0"/>
        <w:rPr>
          <w:rFonts w:ascii="仿宋" w:hAnsi="仿宋" w:eastAsia="仿宋"/>
          <w:b/>
          <w:color w:val="auto"/>
          <w:sz w:val="32"/>
          <w:szCs w:val="32"/>
        </w:rPr>
      </w:pPr>
      <w:r>
        <w:rPr>
          <w:rFonts w:hint="eastAsia" w:ascii="仿宋" w:hAnsi="仿宋" w:eastAsia="仿宋"/>
          <w:b/>
          <w:color w:val="auto"/>
          <w:sz w:val="32"/>
          <w:szCs w:val="32"/>
        </w:rPr>
        <w:t>表一</w:t>
      </w:r>
    </w:p>
    <w:p>
      <w:pPr>
        <w:pStyle w:val="83"/>
        <w:snapToGrid w:val="0"/>
        <w:spacing w:line="560" w:lineRule="exact"/>
        <w:jc w:val="center"/>
        <w:rPr>
          <w:rFonts w:ascii="仿宋" w:hAnsi="仿宋" w:eastAsia="仿宋"/>
          <w:color w:val="auto"/>
          <w:sz w:val="32"/>
          <w:szCs w:val="32"/>
        </w:rPr>
      </w:pPr>
      <w:r>
        <w:rPr>
          <w:rFonts w:hint="eastAsia" w:ascii="仿宋" w:hAnsi="仿宋" w:eastAsia="仿宋"/>
          <w:b/>
          <w:bCs/>
          <w:color w:val="auto"/>
          <w:sz w:val="32"/>
          <w:szCs w:val="32"/>
        </w:rPr>
        <w:t>开标一览表</w:t>
      </w:r>
    </w:p>
    <w:tbl>
      <w:tblPr>
        <w:tblStyle w:val="41"/>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投标人</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总报价（大写 ）</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总报价（小写 ）</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备注</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bl>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 xml:space="preserve">    我方将严格按招投标法及招标文件的要求参加本次公开招标，并理解你方以综合评分法确定中标结果，且对中标结果也没有解释义务。如我方为中标候选人，在接到你方发出的中标通知书五个工作日内，按中标通知书、招标文件和本投标文件的约定与采购单位签订合同，并履行规定的一切责任和义务。</w:t>
      </w: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 xml:space="preserve">    我方如出现以下行为之一者，你方有权不予退还我方针对此项目交纳的投标保证金。</w:t>
      </w:r>
    </w:p>
    <w:p>
      <w:pPr>
        <w:tabs>
          <w:tab w:val="left" w:pos="6300"/>
        </w:tabs>
        <w:snapToGrid w:val="0"/>
        <w:spacing w:line="400" w:lineRule="exact"/>
        <w:outlineLvl w:val="0"/>
        <w:rPr>
          <w:rFonts w:ascii="仿宋" w:hAnsi="仿宋" w:eastAsia="仿宋" w:cs="仿宋_GB2312"/>
          <w:color w:val="auto"/>
          <w:sz w:val="32"/>
          <w:szCs w:val="32"/>
        </w:rPr>
      </w:pPr>
      <w:r>
        <w:rPr>
          <w:rFonts w:hint="eastAsia" w:ascii="仿宋" w:hAnsi="仿宋" w:eastAsia="仿宋"/>
          <w:color w:val="auto"/>
          <w:sz w:val="32"/>
          <w:szCs w:val="32"/>
        </w:rPr>
        <w:t xml:space="preserve">    </w:t>
      </w:r>
      <w:r>
        <w:rPr>
          <w:rFonts w:hint="eastAsia" w:ascii="仿宋" w:hAnsi="仿宋" w:eastAsia="仿宋" w:cs="仿宋_GB2312"/>
          <w:color w:val="auto"/>
          <w:sz w:val="32"/>
          <w:szCs w:val="32"/>
        </w:rPr>
        <w:t>1、交纳保证金后无故不参加投标。</w:t>
      </w:r>
    </w:p>
    <w:p>
      <w:pPr>
        <w:tabs>
          <w:tab w:val="left" w:pos="6300"/>
        </w:tabs>
        <w:snapToGrid w:val="0"/>
        <w:spacing w:line="400" w:lineRule="exact"/>
        <w:outlineLvl w:val="0"/>
        <w:rPr>
          <w:rFonts w:ascii="仿宋" w:hAnsi="仿宋" w:eastAsia="仿宋" w:cs="仿宋_GB2312"/>
          <w:color w:val="auto"/>
          <w:sz w:val="32"/>
          <w:szCs w:val="32"/>
        </w:rPr>
      </w:pPr>
      <w:r>
        <w:rPr>
          <w:rFonts w:hint="eastAsia" w:ascii="仿宋" w:hAnsi="仿宋" w:eastAsia="仿宋" w:cs="仿宋_GB2312"/>
          <w:color w:val="auto"/>
          <w:sz w:val="32"/>
          <w:szCs w:val="32"/>
        </w:rPr>
        <w:t xml:space="preserve">    2、在招标过程中，未经招标人同意的情况下，我方代表人中途离场。</w:t>
      </w:r>
    </w:p>
    <w:p>
      <w:pPr>
        <w:tabs>
          <w:tab w:val="left" w:pos="6300"/>
        </w:tabs>
        <w:snapToGrid w:val="0"/>
        <w:spacing w:line="400" w:lineRule="exact"/>
        <w:jc w:val="left"/>
        <w:outlineLvl w:val="0"/>
        <w:rPr>
          <w:rFonts w:ascii="仿宋" w:hAnsi="仿宋" w:eastAsia="仿宋" w:cs="仿宋_GB2312"/>
          <w:color w:val="auto"/>
          <w:sz w:val="32"/>
          <w:szCs w:val="32"/>
        </w:rPr>
      </w:pPr>
      <w:r>
        <w:rPr>
          <w:rFonts w:hint="eastAsia" w:ascii="仿宋" w:hAnsi="仿宋" w:eastAsia="仿宋" w:cs="仿宋_GB2312"/>
          <w:color w:val="auto"/>
          <w:sz w:val="32"/>
          <w:szCs w:val="32"/>
        </w:rPr>
        <w:t xml:space="preserve">    3、被通知中标后，我方不按规定的时间或拒绝按中标状态签订合同（即不按中标时招标人的要求及我方的承诺签订合同）。     </w:t>
      </w:r>
    </w:p>
    <w:p>
      <w:pPr>
        <w:tabs>
          <w:tab w:val="center" w:pos="4422"/>
        </w:tabs>
        <w:snapToGrid w:val="0"/>
        <w:spacing w:line="400" w:lineRule="exact"/>
        <w:ind w:firstLine="640" w:firstLineChars="200"/>
        <w:outlineLvl w:val="0"/>
      </w:pPr>
      <w:r>
        <w:rPr>
          <w:rFonts w:hint="eastAsia" w:ascii="仿宋" w:hAnsi="仿宋" w:eastAsia="仿宋" w:cs="仿宋_GB2312"/>
          <w:color w:val="auto"/>
          <w:sz w:val="32"/>
          <w:szCs w:val="32"/>
        </w:rPr>
        <w:t>4、与其他投标人串通或发生其他影响招标公平竞争的行为。</w:t>
      </w: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投标人（盖公章）：             法定代表人（签字或加盖印鉴）：</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 xml:space="preserve">联系人：                      联系地址：     </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电话：                        邮编：</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hint="eastAsia" w:ascii="仿宋" w:hAnsi="仿宋" w:eastAsia="仿宋"/>
          <w:color w:val="auto"/>
          <w:sz w:val="32"/>
          <w:szCs w:val="32"/>
        </w:rPr>
      </w:pPr>
      <w:r>
        <w:rPr>
          <w:rFonts w:hint="eastAsia" w:ascii="仿宋" w:hAnsi="仿宋" w:eastAsia="仿宋"/>
          <w:color w:val="auto"/>
          <w:sz w:val="32"/>
          <w:szCs w:val="32"/>
        </w:rPr>
        <w:t xml:space="preserve">      </w:t>
      </w:r>
    </w:p>
    <w:p>
      <w:pPr>
        <w:tabs>
          <w:tab w:val="left" w:pos="6300"/>
        </w:tabs>
        <w:snapToGrid w:val="0"/>
        <w:spacing w:line="400" w:lineRule="exact"/>
        <w:outlineLvl w:val="0"/>
        <w:rPr>
          <w:rFonts w:hint="eastAsia" w:ascii="仿宋" w:hAnsi="仿宋" w:eastAsia="仿宋"/>
          <w:color w:val="auto"/>
          <w:sz w:val="32"/>
          <w:szCs w:val="32"/>
        </w:rPr>
      </w:pPr>
    </w:p>
    <w:p>
      <w:pPr>
        <w:tabs>
          <w:tab w:val="left" w:pos="6300"/>
        </w:tabs>
        <w:snapToGrid w:val="0"/>
        <w:spacing w:line="400" w:lineRule="exact"/>
        <w:outlineLvl w:val="0"/>
        <w:rPr>
          <w:rFonts w:hint="eastAsia" w:ascii="仿宋" w:hAnsi="仿宋" w:eastAsia="仿宋"/>
          <w:b/>
          <w:color w:val="auto"/>
          <w:sz w:val="32"/>
          <w:szCs w:val="32"/>
        </w:rPr>
      </w:pPr>
      <w:r>
        <w:rPr>
          <w:rFonts w:hint="eastAsia" w:ascii="仿宋" w:hAnsi="仿宋" w:eastAsia="仿宋"/>
          <w:color w:val="auto"/>
          <w:sz w:val="32"/>
          <w:szCs w:val="32"/>
        </w:rPr>
        <w:t xml:space="preserve">                             年     月     日</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lang w:val="en-US" w:eastAsia="zh-CN"/>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二</w:t>
      </w:r>
    </w:p>
    <w:p>
      <w:pPr>
        <w:spacing w:line="560" w:lineRule="exact"/>
        <w:ind w:firstLine="4498" w:firstLineChars="1400"/>
        <w:jc w:val="both"/>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报</w:t>
      </w:r>
      <w:r>
        <w:rPr>
          <w:rFonts w:hint="eastAsia" w:ascii="仿宋" w:hAnsi="仿宋" w:eastAsia="仿宋"/>
          <w:b/>
          <w:bCs/>
          <w:color w:val="000000"/>
          <w:sz w:val="32"/>
          <w:szCs w:val="32"/>
          <w:lang w:val="en-US" w:eastAsia="zh-CN"/>
        </w:rPr>
        <w:t xml:space="preserve">  </w:t>
      </w:r>
      <w:r>
        <w:rPr>
          <w:rFonts w:hint="eastAsia" w:ascii="仿宋" w:hAnsi="仿宋" w:eastAsia="仿宋"/>
          <w:b/>
          <w:bCs/>
          <w:color w:val="000000"/>
          <w:sz w:val="32"/>
          <w:szCs w:val="32"/>
          <w:lang w:eastAsia="zh-CN"/>
        </w:rPr>
        <w:t>价</w:t>
      </w:r>
      <w:r>
        <w:rPr>
          <w:rFonts w:hint="eastAsia" w:ascii="仿宋" w:hAnsi="仿宋" w:eastAsia="仿宋"/>
          <w:b/>
          <w:bCs/>
          <w:color w:val="000000"/>
          <w:sz w:val="32"/>
          <w:szCs w:val="32"/>
          <w:lang w:val="en-US" w:eastAsia="zh-CN"/>
        </w:rPr>
        <w:t xml:space="preserve">  </w:t>
      </w:r>
      <w:r>
        <w:rPr>
          <w:rFonts w:hint="eastAsia" w:ascii="仿宋" w:hAnsi="仿宋" w:eastAsia="仿宋"/>
          <w:b/>
          <w:bCs/>
          <w:color w:val="000000"/>
          <w:sz w:val="32"/>
          <w:szCs w:val="32"/>
          <w:lang w:eastAsia="zh-CN"/>
        </w:rPr>
        <w:t>单</w:t>
      </w:r>
    </w:p>
    <w:tbl>
      <w:tblPr>
        <w:tblStyle w:val="41"/>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650"/>
        <w:gridCol w:w="1200"/>
        <w:gridCol w:w="1150"/>
        <w:gridCol w:w="967"/>
        <w:gridCol w:w="1333"/>
        <w:gridCol w:w="1078"/>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所投产品的品牌型号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暂定量</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高空修枝剪带锯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小修枝剪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虎口粗枝剪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草耙子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电焊机（无气二保焊）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无刷锂电动扳手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充电角磨机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型材切割机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太阳能测报黑光灯蓄电池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太阳能测报黑光灯集虫袋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2T机油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4T机油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打草机火花塞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绿篱机火花塞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割灌机火花塞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打草机油门线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打草机离合器线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打草机连刀器卡片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打草机甩刀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打草机空滤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打草机刀盘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打草机启动盘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打草机底壳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打草机前轮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打草机后轮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打草机连刀器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打草机自走器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打草机活塞环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打草机活塞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打草机缸体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打草机启动绳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打草机刀盘螺丝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打草机刀盘键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打草机集草袋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绿篱机启动绳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绿篱机刀片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绿篱机高压包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绿篱机空滤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绿篱机启动盘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绿篱机缸体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高空油锯工作头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高空油锯连接套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高空油锯高压包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高空油锯油门线总成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高空油锯拉盘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高空油锯传动抽总成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割灌机刀片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割灌机工作弯头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割灌机启动盘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割灌机打草头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油锯链条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油锯导板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油锯刹车板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油锯缸体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油锯启动盘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化油器清洗剂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起草皮机刀片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起草皮机皮带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起草皮机启动盘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空气压缩机三通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空气压缩机防震压力表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空气压缩机轮子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空气压缩机阀片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空气压缩机启动马达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发电机启动盘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发电机AVR</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发电机空滤总成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发电机活塞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发电机活塞环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发电机调速齿轮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发电机电源开关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发电机一键启动开关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发电机碳刷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吹雪机缸体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吹雪机缸垫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吹雪机气门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吹雪机滚针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吹雪机拉盘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吹雪机化油器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50KW发电机</w:t>
            </w:r>
          </w:p>
        </w:tc>
        <w:tc>
          <w:tcPr>
            <w:tcW w:w="12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200KW发电机</w:t>
            </w:r>
          </w:p>
        </w:tc>
        <w:tc>
          <w:tcPr>
            <w:tcW w:w="1200" w:type="dxa"/>
            <w:tcBorders>
              <w:top w:val="single" w:color="000000" w:sz="4" w:space="0"/>
              <w:left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50KW4轮拖车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200KW4轮拖车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rPr>
          <w:rFonts w:hint="eastAsia"/>
        </w:rPr>
      </w:pPr>
    </w:p>
    <w:p>
      <w:pPr>
        <w:tabs>
          <w:tab w:val="left" w:pos="6300"/>
        </w:tabs>
        <w:snapToGrid w:val="0"/>
        <w:spacing w:line="560" w:lineRule="exact"/>
        <w:outlineLvl w:val="0"/>
        <w:rPr>
          <w:rFonts w:hint="eastAsia" w:ascii="仿宋" w:hAnsi="仿宋" w:eastAsia="仿宋"/>
          <w:bCs/>
          <w:color w:val="auto"/>
          <w:sz w:val="32"/>
          <w:szCs w:val="32"/>
        </w:rPr>
      </w:pPr>
    </w:p>
    <w:p>
      <w:pPr>
        <w:pStyle w:val="12"/>
        <w:rPr>
          <w:rFonts w:hint="eastAsia"/>
        </w:rPr>
      </w:pPr>
    </w:p>
    <w:p>
      <w:pPr>
        <w:tabs>
          <w:tab w:val="left" w:pos="6300"/>
        </w:tabs>
        <w:snapToGrid w:val="0"/>
        <w:spacing w:line="560" w:lineRule="exact"/>
        <w:outlineLvl w:val="0"/>
        <w:rPr>
          <w:rFonts w:hint="eastAsia" w:ascii="仿宋" w:hAnsi="仿宋" w:eastAsia="仿宋"/>
          <w:bCs/>
          <w:color w:val="auto"/>
          <w:sz w:val="32"/>
          <w:szCs w:val="32"/>
        </w:rPr>
      </w:pPr>
    </w:p>
    <w:p>
      <w:pPr>
        <w:tabs>
          <w:tab w:val="left" w:pos="6300"/>
        </w:tabs>
        <w:snapToGrid w:val="0"/>
        <w:spacing w:line="560" w:lineRule="exact"/>
        <w:outlineLvl w:val="0"/>
        <w:rPr>
          <w:rFonts w:hint="eastAsia" w:ascii="仿宋" w:hAnsi="仿宋" w:eastAsia="仿宋"/>
          <w:bCs/>
          <w:color w:val="auto"/>
          <w:sz w:val="32"/>
          <w:szCs w:val="32"/>
        </w:rPr>
      </w:pPr>
      <w:r>
        <w:rPr>
          <w:rFonts w:hint="eastAsia" w:ascii="仿宋" w:hAnsi="仿宋" w:eastAsia="仿宋"/>
          <w:bCs/>
          <w:color w:val="auto"/>
          <w:sz w:val="32"/>
          <w:szCs w:val="32"/>
        </w:rPr>
        <w:t>投标人（盖章）：              法定代表人（签字或加盖印鉴）：</w:t>
      </w:r>
    </w:p>
    <w:p>
      <w:pPr>
        <w:tabs>
          <w:tab w:val="left" w:pos="6300"/>
        </w:tabs>
        <w:snapToGrid w:val="0"/>
        <w:spacing w:line="560" w:lineRule="exact"/>
        <w:outlineLvl w:val="0"/>
        <w:rPr>
          <w:rFonts w:hint="eastAsia" w:ascii="仿宋" w:hAnsi="仿宋" w:eastAsia="仿宋"/>
          <w:bCs/>
          <w:color w:val="auto"/>
          <w:sz w:val="32"/>
          <w:szCs w:val="32"/>
        </w:rPr>
      </w:pPr>
      <w:r>
        <w:rPr>
          <w:rFonts w:hint="eastAsia" w:ascii="仿宋" w:hAnsi="仿宋" w:eastAsia="仿宋"/>
          <w:bCs/>
          <w:color w:val="auto"/>
          <w:sz w:val="32"/>
          <w:szCs w:val="32"/>
        </w:rPr>
        <w:t xml:space="preserve">     </w:t>
      </w:r>
    </w:p>
    <w:p>
      <w:pPr>
        <w:tabs>
          <w:tab w:val="left" w:pos="6300"/>
        </w:tabs>
        <w:snapToGrid w:val="0"/>
        <w:spacing w:line="560" w:lineRule="exact"/>
        <w:jc w:val="right"/>
        <w:outlineLvl w:val="0"/>
        <w:rPr>
          <w:rFonts w:hint="eastAsia" w:ascii="仿宋" w:hAnsi="仿宋" w:eastAsia="仿宋"/>
          <w:b/>
          <w:color w:val="auto"/>
          <w:sz w:val="32"/>
          <w:szCs w:val="32"/>
        </w:rPr>
      </w:pPr>
      <w:r>
        <w:rPr>
          <w:rFonts w:hint="eastAsia" w:ascii="仿宋" w:hAnsi="仿宋" w:eastAsia="仿宋"/>
          <w:bCs/>
          <w:color w:val="auto"/>
          <w:sz w:val="32"/>
          <w:szCs w:val="32"/>
        </w:rPr>
        <w:t xml:space="preserve">       年    月    日</w:t>
      </w: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三</w:t>
      </w:r>
      <w:r>
        <w:rPr>
          <w:rFonts w:ascii="仿宋" w:hAnsi="仿宋" w:eastAsia="仿宋"/>
          <w:b/>
          <w:color w:val="auto"/>
          <w:sz w:val="32"/>
          <w:szCs w:val="32"/>
        </w:rPr>
        <w:t>:</w:t>
      </w:r>
    </w:p>
    <w:p>
      <w:pPr>
        <w:tabs>
          <w:tab w:val="left" w:pos="6300"/>
        </w:tabs>
        <w:snapToGrid w:val="0"/>
        <w:spacing w:line="520" w:lineRule="exact"/>
        <w:jc w:val="center"/>
        <w:outlineLvl w:val="0"/>
        <w:rPr>
          <w:rFonts w:hint="eastAsia" w:ascii="仿宋" w:hAnsi="仿宋" w:eastAsia="仿宋"/>
          <w:color w:val="auto"/>
          <w:sz w:val="44"/>
          <w:szCs w:val="44"/>
          <w:lang w:eastAsia="zh-CN"/>
        </w:rPr>
      </w:pPr>
      <w:r>
        <w:rPr>
          <w:rFonts w:hint="eastAsia" w:ascii="仿宋" w:hAnsi="仿宋" w:eastAsia="仿宋"/>
          <w:b/>
          <w:bCs/>
          <w:color w:val="auto"/>
          <w:sz w:val="44"/>
          <w:szCs w:val="44"/>
        </w:rPr>
        <w:t>授权委托书</w:t>
      </w:r>
    </w:p>
    <w:p>
      <w:pPr>
        <w:tabs>
          <w:tab w:val="left" w:pos="6300"/>
        </w:tabs>
        <w:snapToGrid w:val="0"/>
        <w:spacing w:line="520" w:lineRule="exact"/>
        <w:jc w:val="left"/>
        <w:outlineLvl w:val="0"/>
        <w:rPr>
          <w:rFonts w:ascii="仿宋" w:hAnsi="仿宋" w:eastAsia="仿宋"/>
          <w:color w:val="auto"/>
          <w:sz w:val="32"/>
          <w:szCs w:val="32"/>
        </w:rPr>
      </w:pPr>
    </w:p>
    <w:p>
      <w:pPr>
        <w:tabs>
          <w:tab w:val="left" w:pos="6300"/>
        </w:tabs>
        <w:snapToGrid w:val="0"/>
        <w:spacing w:line="520" w:lineRule="exact"/>
        <w:jc w:val="left"/>
        <w:outlineLvl w:val="0"/>
        <w:rPr>
          <w:rFonts w:ascii="仿宋" w:hAnsi="仿宋" w:eastAsia="仿宋"/>
          <w:color w:val="auto"/>
          <w:sz w:val="32"/>
          <w:szCs w:val="32"/>
        </w:rPr>
      </w:pPr>
      <w:r>
        <w:rPr>
          <w:rFonts w:hint="eastAsia" w:ascii="仿宋" w:hAnsi="仿宋" w:eastAsia="仿宋"/>
          <w:color w:val="auto"/>
          <w:sz w:val="32"/>
          <w:szCs w:val="32"/>
        </w:rPr>
        <w:t>授权单位：</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（投标人全称）</w:t>
      </w:r>
    </w:p>
    <w:p>
      <w:pPr>
        <w:tabs>
          <w:tab w:val="left" w:pos="6300"/>
        </w:tabs>
        <w:snapToGrid w:val="0"/>
        <w:spacing w:line="520" w:lineRule="exact"/>
        <w:rPr>
          <w:rFonts w:ascii="仿宋" w:hAnsi="仿宋" w:eastAsia="仿宋"/>
          <w:color w:val="auto"/>
          <w:sz w:val="32"/>
          <w:szCs w:val="32"/>
        </w:rPr>
      </w:pPr>
      <w:r>
        <w:rPr>
          <w:rFonts w:hint="eastAsia" w:ascii="仿宋" w:hAnsi="仿宋" w:eastAsia="仿宋"/>
          <w:color w:val="auto"/>
          <w:sz w:val="32"/>
          <w:szCs w:val="32"/>
        </w:rPr>
        <w:t>公司地址：</w:t>
      </w:r>
      <w:r>
        <w:rPr>
          <w:rFonts w:hint="eastAsia" w:ascii="仿宋" w:hAnsi="仿宋" w:eastAsia="仿宋"/>
          <w:color w:val="auto"/>
          <w:sz w:val="32"/>
          <w:szCs w:val="32"/>
          <w:u w:val="single"/>
        </w:rPr>
        <w:t xml:space="preserve">                           </w:t>
      </w:r>
    </w:p>
    <w:p>
      <w:pPr>
        <w:tabs>
          <w:tab w:val="left" w:pos="6300"/>
        </w:tabs>
        <w:snapToGrid w:val="0"/>
        <w:spacing w:line="520" w:lineRule="exact"/>
        <w:rPr>
          <w:rFonts w:ascii="仿宋" w:hAnsi="仿宋" w:eastAsia="仿宋"/>
          <w:color w:val="auto"/>
          <w:sz w:val="32"/>
          <w:szCs w:val="32"/>
        </w:rPr>
      </w:pPr>
      <w:r>
        <w:rPr>
          <w:rFonts w:hint="eastAsia" w:ascii="仿宋" w:hAnsi="仿宋" w:eastAsia="仿宋"/>
          <w:color w:val="auto"/>
          <w:sz w:val="32"/>
          <w:szCs w:val="32"/>
        </w:rPr>
        <w:t>法定代表人：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手机号码：</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20" w:lineRule="exact"/>
        <w:rPr>
          <w:rFonts w:ascii="仿宋" w:hAnsi="仿宋" w:eastAsia="仿宋"/>
          <w:color w:val="auto"/>
          <w:sz w:val="32"/>
          <w:szCs w:val="32"/>
          <w:u w:val="single"/>
        </w:rPr>
      </w:pPr>
      <w:r>
        <w:rPr>
          <w:rFonts w:hint="eastAsia" w:ascii="仿宋" w:hAnsi="仿宋" w:eastAsia="仿宋"/>
          <w:color w:val="auto"/>
          <w:sz w:val="32"/>
          <w:szCs w:val="32"/>
        </w:rPr>
        <w:t>被授权人：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手机号码：</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20" w:lineRule="exact"/>
        <w:rPr>
          <w:rFonts w:ascii="仿宋" w:hAnsi="仿宋" w:eastAsia="仿宋"/>
          <w:color w:val="auto"/>
          <w:sz w:val="32"/>
          <w:szCs w:val="32"/>
          <w:u w:val="single"/>
        </w:rPr>
      </w:pPr>
      <w:r>
        <w:rPr>
          <w:rFonts w:hint="eastAsia" w:ascii="仿宋" w:hAnsi="仿宋" w:eastAsia="仿宋"/>
          <w:color w:val="auto"/>
          <w:sz w:val="32"/>
          <w:szCs w:val="32"/>
        </w:rPr>
        <w:t>项目名称：</w:t>
      </w:r>
      <w:r>
        <w:rPr>
          <w:rFonts w:hint="eastAsia" w:ascii="仿宋" w:hAnsi="仿宋" w:eastAsia="仿宋"/>
          <w:color w:val="auto"/>
          <w:sz w:val="32"/>
          <w:szCs w:val="32"/>
          <w:u w:val="single"/>
        </w:rPr>
        <w:t xml:space="preserve">                             </w:t>
      </w:r>
    </w:p>
    <w:p>
      <w:pPr>
        <w:tabs>
          <w:tab w:val="left" w:pos="6300"/>
        </w:tabs>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授权单位现授权被授权人为本公司合法代理人，以本公司的名义全权参与本次政府采购活动，签署相关合同及其他相关法律文书，并有权办理与该项目相关</w:t>
      </w:r>
      <w:r>
        <w:rPr>
          <w:rFonts w:hint="eastAsia" w:ascii="仿宋" w:hAnsi="仿宋" w:eastAsia="仿宋" w:cs="宋体"/>
          <w:color w:val="auto"/>
          <w:sz w:val="32"/>
          <w:szCs w:val="32"/>
        </w:rPr>
        <w:t>的其他所有事宜</w:t>
      </w:r>
      <w:r>
        <w:rPr>
          <w:rFonts w:hint="eastAsia" w:ascii="仿宋" w:hAnsi="仿宋" w:eastAsia="仿宋"/>
          <w:color w:val="auto"/>
          <w:sz w:val="32"/>
          <w:szCs w:val="32"/>
        </w:rPr>
        <w:t xml:space="preserve">。 </w:t>
      </w:r>
    </w:p>
    <w:p>
      <w:pPr>
        <w:tabs>
          <w:tab w:val="left" w:pos="6300"/>
        </w:tabs>
        <w:snapToGrid w:val="0"/>
        <w:spacing w:line="520" w:lineRule="exact"/>
        <w:ind w:firstLine="555"/>
        <w:rPr>
          <w:rFonts w:ascii="仿宋" w:hAnsi="仿宋" w:eastAsia="仿宋"/>
          <w:color w:val="auto"/>
          <w:sz w:val="32"/>
          <w:szCs w:val="32"/>
        </w:rPr>
      </w:pPr>
      <w:r>
        <w:rPr>
          <w:rFonts w:hint="eastAsia" w:ascii="仿宋" w:hAnsi="仿宋" w:eastAsia="仿宋"/>
          <w:color w:val="auto"/>
          <w:sz w:val="32"/>
          <w:szCs w:val="32"/>
        </w:rPr>
        <w:t>委托期限至上述事项全部办理完毕为止，受托人无转委托权。</w:t>
      </w:r>
    </w:p>
    <w:p>
      <w:pPr>
        <w:tabs>
          <w:tab w:val="left" w:pos="6300"/>
        </w:tabs>
        <w:snapToGrid w:val="0"/>
        <w:spacing w:line="520" w:lineRule="exact"/>
        <w:ind w:firstLine="555"/>
        <w:rPr>
          <w:rFonts w:ascii="仿宋" w:hAnsi="仿宋" w:eastAsia="仿宋"/>
          <w:color w:val="auto"/>
          <w:sz w:val="32"/>
          <w:szCs w:val="32"/>
        </w:rPr>
      </w:pPr>
      <w:r>
        <w:rPr>
          <w:rFonts w:hint="eastAsia" w:ascii="仿宋" w:hAnsi="仿宋" w:eastAsia="仿宋"/>
          <w:color w:val="auto"/>
          <w:sz w:val="32"/>
          <w:szCs w:val="32"/>
        </w:rPr>
        <w:t>受托人在办理上述事项过程中所实施的民事法律行为及签署的法律文书，授权单位均予以认可。</w:t>
      </w:r>
    </w:p>
    <w:p>
      <w:pPr>
        <w:tabs>
          <w:tab w:val="left" w:pos="6300"/>
        </w:tabs>
        <w:snapToGrid w:val="0"/>
        <w:spacing w:line="560" w:lineRule="exact"/>
        <w:jc w:val="left"/>
        <w:outlineLvl w:val="0"/>
        <w:rPr>
          <w:rFonts w:ascii="仿宋" w:hAnsi="仿宋" w:eastAsia="仿宋"/>
          <w:b/>
          <w:color w:val="auto"/>
          <w:sz w:val="32"/>
          <w:szCs w:val="32"/>
        </w:rPr>
      </w:pPr>
    </w:p>
    <w:p>
      <w:p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投标人：           法定代表人：</w:t>
      </w:r>
      <w:r>
        <w:rPr>
          <w:rFonts w:ascii="仿宋" w:hAnsi="仿宋" w:eastAsia="仿宋"/>
          <w:color w:val="auto"/>
          <w:sz w:val="32"/>
          <w:szCs w:val="32"/>
        </w:rPr>
        <w:t xml:space="preserve"> </w:t>
      </w:r>
    </w:p>
    <w:p>
      <w:pPr>
        <w:spacing w:line="560" w:lineRule="exact"/>
        <w:ind w:firstLine="160" w:firstLineChars="50"/>
        <w:rPr>
          <w:rFonts w:hint="eastAsia" w:ascii="仿宋" w:hAnsi="仿宋" w:eastAsia="仿宋"/>
          <w:color w:val="auto"/>
          <w:sz w:val="32"/>
          <w:szCs w:val="32"/>
        </w:rPr>
      </w:pPr>
      <w:r>
        <w:rPr>
          <w:rFonts w:hint="eastAsia" w:ascii="仿宋" w:hAnsi="仿宋" w:eastAsia="仿宋"/>
          <w:color w:val="auto"/>
          <w:sz w:val="32"/>
          <w:szCs w:val="32"/>
        </w:rPr>
        <w:t xml:space="preserve">（盖公章）          （签字或加盖印鉴）  </w:t>
      </w:r>
    </w:p>
    <w:p>
      <w:pPr>
        <w:pStyle w:val="13"/>
        <w:rPr>
          <w:color w:val="auto"/>
        </w:rPr>
      </w:pPr>
    </w:p>
    <w:tbl>
      <w:tblPr>
        <w:tblStyle w:val="41"/>
        <w:tblpPr w:leftFromText="180" w:rightFromText="180" w:vertAnchor="text" w:horzAnchor="page" w:tblpX="1467" w:tblpY="263"/>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0"/>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570" w:type="dxa"/>
            <w:noWrap w:val="0"/>
            <w:vAlign w:val="top"/>
          </w:tcPr>
          <w:p>
            <w:pPr>
              <w:tabs>
                <w:tab w:val="left" w:pos="6300"/>
              </w:tabs>
              <w:snapToGrid w:val="0"/>
              <w:spacing w:line="560" w:lineRule="exact"/>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授权人（</w:t>
            </w:r>
            <w:r>
              <w:rPr>
                <w:rFonts w:hint="eastAsia" w:ascii="仿宋" w:hAnsi="仿宋" w:eastAsia="仿宋"/>
                <w:color w:val="auto"/>
                <w:sz w:val="32"/>
                <w:szCs w:val="32"/>
              </w:rPr>
              <w:t>法定代表人</w:t>
            </w:r>
            <w:r>
              <w:rPr>
                <w:rFonts w:hint="eastAsia" w:ascii="仿宋" w:hAnsi="仿宋" w:eastAsia="仿宋" w:cs="仿宋_GB2312"/>
                <w:bCs/>
                <w:color w:val="auto"/>
                <w:sz w:val="32"/>
                <w:szCs w:val="32"/>
              </w:rPr>
              <w:t>）身份证复印件</w:t>
            </w:r>
          </w:p>
        </w:tc>
        <w:tc>
          <w:tcPr>
            <w:tcW w:w="4570" w:type="dxa"/>
            <w:noWrap w:val="0"/>
            <w:vAlign w:val="top"/>
          </w:tcPr>
          <w:p>
            <w:pPr>
              <w:tabs>
                <w:tab w:val="left" w:pos="6300"/>
              </w:tabs>
              <w:snapToGrid w:val="0"/>
              <w:spacing w:line="560" w:lineRule="exact"/>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被授权人身份证复印件</w:t>
            </w:r>
          </w:p>
        </w:tc>
      </w:tr>
    </w:tbl>
    <w:p>
      <w:pPr>
        <w:spacing w:line="520" w:lineRule="exact"/>
        <w:rPr>
          <w:rFonts w:ascii="仿宋" w:hAnsi="仿宋" w:eastAsia="仿宋" w:cs="仿宋_GB2312"/>
          <w:bCs/>
          <w:color w:val="auto"/>
          <w:sz w:val="32"/>
          <w:szCs w:val="32"/>
        </w:rPr>
      </w:pPr>
      <w:r>
        <w:rPr>
          <w:rFonts w:hint="eastAsia" w:ascii="仿宋" w:hAnsi="仿宋" w:eastAsia="仿宋"/>
          <w:b/>
          <w:bCs/>
          <w:color w:val="auto"/>
          <w:kern w:val="44"/>
          <w:sz w:val="32"/>
          <w:szCs w:val="32"/>
        </w:rPr>
        <w:t xml:space="preserve">   </w:t>
      </w:r>
      <w:r>
        <w:rPr>
          <w:rFonts w:eastAsia="仿宋"/>
          <w:bCs/>
          <w:color w:val="auto"/>
          <w:kern w:val="44"/>
          <w:sz w:val="32"/>
          <w:szCs w:val="32"/>
        </w:rPr>
        <w:t xml:space="preserve">  </w:t>
      </w:r>
    </w:p>
    <w:p>
      <w:pPr>
        <w:tabs>
          <w:tab w:val="left" w:pos="6300"/>
        </w:tabs>
        <w:snapToGrid w:val="0"/>
        <w:spacing w:line="520" w:lineRule="exact"/>
        <w:jc w:val="left"/>
        <w:outlineLvl w:val="0"/>
        <w:rPr>
          <w:rFonts w:hint="eastAsia" w:ascii="仿宋" w:hAnsi="仿宋" w:eastAsia="仿宋"/>
          <w:color w:val="auto"/>
          <w:sz w:val="32"/>
          <w:szCs w:val="32"/>
        </w:rPr>
      </w:pPr>
      <w:r>
        <w:rPr>
          <w:rFonts w:hint="eastAsia" w:ascii="仿宋" w:hAnsi="仿宋" w:eastAsia="仿宋"/>
          <w:color w:val="auto"/>
          <w:sz w:val="32"/>
          <w:szCs w:val="32"/>
        </w:rPr>
        <w:t xml:space="preserve">    </w:t>
      </w:r>
    </w:p>
    <w:p>
      <w:pPr>
        <w:pStyle w:val="12"/>
        <w:rPr>
          <w:rFonts w:hint="eastAsia" w:ascii="仿宋" w:hAnsi="仿宋" w:eastAsia="仿宋"/>
          <w:color w:val="auto"/>
          <w:sz w:val="32"/>
          <w:szCs w:val="32"/>
        </w:rPr>
      </w:pPr>
    </w:p>
    <w:p>
      <w:pPr>
        <w:pStyle w:val="4"/>
        <w:rPr>
          <w:rFonts w:hint="eastAsia"/>
        </w:rPr>
      </w:pPr>
    </w:p>
    <w:p>
      <w:pPr>
        <w:tabs>
          <w:tab w:val="left" w:pos="6300"/>
        </w:tabs>
        <w:snapToGrid w:val="0"/>
        <w:spacing w:line="560" w:lineRule="exact"/>
        <w:jc w:val="right"/>
        <w:outlineLvl w:val="0"/>
        <w:rPr>
          <w:rFonts w:ascii="仿宋" w:hAnsi="仿宋" w:eastAsia="仿宋"/>
          <w:b/>
          <w:color w:val="auto"/>
          <w:sz w:val="32"/>
          <w:szCs w:val="32"/>
        </w:rPr>
      </w:pPr>
      <w:r>
        <w:rPr>
          <w:rFonts w:ascii="仿宋" w:hAnsi="仿宋" w:eastAsia="仿宋"/>
          <w:b/>
          <w:color w:val="auto"/>
          <w:sz w:val="32"/>
          <w:szCs w:val="32"/>
        </w:rPr>
        <w:t xml:space="preserve"> 年 </w:t>
      </w:r>
      <w:r>
        <w:rPr>
          <w:rFonts w:hint="eastAsia" w:ascii="仿宋" w:hAnsi="仿宋" w:eastAsia="仿宋"/>
          <w:b/>
          <w:color w:val="auto"/>
          <w:sz w:val="32"/>
          <w:szCs w:val="32"/>
          <w:lang w:val="en-US" w:eastAsia="zh-CN"/>
        </w:rPr>
        <w:t xml:space="preserve"> </w:t>
      </w:r>
      <w:r>
        <w:rPr>
          <w:rFonts w:ascii="仿宋" w:hAnsi="仿宋" w:eastAsia="仿宋"/>
          <w:b/>
          <w:color w:val="auto"/>
          <w:sz w:val="32"/>
          <w:szCs w:val="32"/>
        </w:rPr>
        <w:t>月 日</w:t>
      </w:r>
    </w:p>
    <w:p>
      <w:pPr>
        <w:tabs>
          <w:tab w:val="left" w:pos="6300"/>
        </w:tabs>
        <w:snapToGrid w:val="0"/>
        <w:spacing w:line="560" w:lineRule="exact"/>
        <w:jc w:val="right"/>
        <w:outlineLvl w:val="0"/>
        <w:rPr>
          <w:rFonts w:hint="eastAsia" w:ascii="仿宋_GB2312" w:hAnsi="仿宋_GB2312" w:eastAsia="仿宋_GB2312" w:cs="仿宋_GB2312"/>
          <w:b/>
          <w:color w:val="auto"/>
          <w:sz w:val="32"/>
          <w:szCs w:val="32"/>
        </w:rPr>
      </w:pPr>
    </w:p>
    <w:p>
      <w:pPr>
        <w:tabs>
          <w:tab w:val="left" w:pos="6300"/>
        </w:tabs>
        <w:snapToGrid w:val="0"/>
        <w:spacing w:line="560" w:lineRule="exact"/>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表</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（2）:</w:t>
      </w:r>
    </w:p>
    <w:p>
      <w:pPr>
        <w:tabs>
          <w:tab w:val="left" w:pos="6300"/>
        </w:tabs>
        <w:snapToGrid w:val="0"/>
        <w:spacing w:line="560" w:lineRule="exact"/>
        <w:jc w:val="left"/>
        <w:outlineLvl w:val="0"/>
        <w:rPr>
          <w:rFonts w:hint="eastAsia" w:ascii="仿宋" w:hAnsi="仿宋" w:eastAsia="仿宋"/>
          <w:b/>
          <w:color w:val="auto"/>
          <w:sz w:val="32"/>
          <w:szCs w:val="32"/>
        </w:rPr>
      </w:pPr>
    </w:p>
    <w:p>
      <w:pPr>
        <w:jc w:val="center"/>
        <w:rPr>
          <w:rFonts w:hint="eastAsia" w:ascii="宋体" w:hAnsi="宋体"/>
          <w:color w:val="auto"/>
          <w:sz w:val="44"/>
          <w:szCs w:val="44"/>
        </w:rPr>
      </w:pPr>
    </w:p>
    <w:p>
      <w:pPr>
        <w:jc w:val="center"/>
        <w:rPr>
          <w:rFonts w:ascii="宋体" w:hAnsi="宋体"/>
          <w:color w:val="auto"/>
          <w:sz w:val="44"/>
          <w:szCs w:val="44"/>
        </w:rPr>
      </w:pPr>
      <w:r>
        <w:rPr>
          <w:rFonts w:hint="eastAsia" w:ascii="宋体" w:hAnsi="宋体"/>
          <w:color w:val="auto"/>
          <w:sz w:val="44"/>
          <w:szCs w:val="44"/>
        </w:rPr>
        <w:t>法定代表人身份证明书</w:t>
      </w: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640" w:firstLineChars="200"/>
        <w:rPr>
          <w:rFonts w:ascii="宋体" w:hAnsi="宋体"/>
          <w:color w:val="auto"/>
          <w:sz w:val="32"/>
          <w:szCs w:val="32"/>
        </w:rPr>
      </w:pPr>
      <w:r>
        <w:rPr>
          <w:rFonts w:hint="eastAsia" w:ascii="宋体" w:hAnsi="宋体"/>
          <w:color w:val="auto"/>
          <w:sz w:val="32"/>
          <w:szCs w:val="32"/>
        </w:rPr>
        <w:t>兹证明XXX（性别 ，公民身份号码为：XXXXXXXXXXXXXXXXXXXXX）系我公司法定代表人。</w:t>
      </w: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1280" w:firstLineChars="400"/>
        <w:jc w:val="center"/>
        <w:rPr>
          <w:rFonts w:ascii="宋体" w:hAnsi="宋体"/>
          <w:color w:val="auto"/>
          <w:sz w:val="32"/>
          <w:szCs w:val="32"/>
        </w:rPr>
      </w:pPr>
      <w:r>
        <w:rPr>
          <w:rFonts w:hint="eastAsia" w:ascii="宋体" w:hAnsi="宋体"/>
          <w:color w:val="auto"/>
          <w:sz w:val="32"/>
          <w:szCs w:val="32"/>
        </w:rPr>
        <w:t xml:space="preserve">                             XXXXXXXXXXX公司</w:t>
      </w:r>
    </w:p>
    <w:p>
      <w:pPr>
        <w:ind w:right="640"/>
        <w:jc w:val="right"/>
        <w:rPr>
          <w:rFonts w:ascii="宋体" w:hAnsi="宋体"/>
          <w:color w:val="auto"/>
          <w:sz w:val="32"/>
          <w:szCs w:val="32"/>
        </w:rPr>
      </w:pPr>
      <w:r>
        <w:rPr>
          <w:rFonts w:hint="eastAsia" w:ascii="宋体" w:hAnsi="宋体"/>
          <w:color w:val="auto"/>
          <w:sz w:val="32"/>
          <w:szCs w:val="32"/>
        </w:rPr>
        <w:t>年    月    日</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outlineLvl w:val="0"/>
        <w:rPr>
          <w:rFonts w:hint="eastAsia" w:ascii="仿宋" w:hAnsi="仿宋" w:eastAsia="仿宋"/>
          <w:b/>
          <w:color w:val="auto"/>
          <w:sz w:val="32"/>
          <w:szCs w:val="32"/>
        </w:rPr>
      </w:pPr>
      <w:r>
        <w:rPr>
          <w:rFonts w:hint="eastAsia" w:ascii="仿宋" w:hAnsi="仿宋" w:eastAsia="仿宋"/>
          <w:b/>
          <w:color w:val="auto"/>
          <w:sz w:val="32"/>
          <w:szCs w:val="32"/>
        </w:rPr>
        <w:t>备注：若法人参与本项目，则填写本表，不填写</w:t>
      </w:r>
      <w:r>
        <w:rPr>
          <w:rFonts w:hint="eastAsia" w:ascii="仿宋_GB2312" w:hAnsi="仿宋_GB2312" w:eastAsia="仿宋_GB2312" w:cs="仿宋_GB2312"/>
          <w:b/>
          <w:color w:val="auto"/>
          <w:sz w:val="32"/>
          <w:szCs w:val="32"/>
        </w:rPr>
        <w:t>表</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（1）</w:t>
      </w:r>
      <w:r>
        <w:rPr>
          <w:rFonts w:hint="eastAsia" w:ascii="仿宋" w:hAnsi="仿宋" w:eastAsia="仿宋"/>
          <w:b/>
          <w:color w:val="auto"/>
          <w:sz w:val="32"/>
          <w:szCs w:val="32"/>
        </w:rPr>
        <w:t>。</w:t>
      </w:r>
    </w:p>
    <w:p>
      <w:pPr>
        <w:tabs>
          <w:tab w:val="left" w:pos="6300"/>
        </w:tabs>
        <w:snapToGrid w:val="0"/>
        <w:spacing w:line="560" w:lineRule="exact"/>
        <w:jc w:val="left"/>
        <w:outlineLvl w:val="0"/>
        <w:rPr>
          <w:rFonts w:hint="eastAsia" w:ascii="仿宋" w:hAnsi="仿宋" w:eastAsia="仿宋"/>
          <w:b/>
          <w:color w:val="auto"/>
          <w:sz w:val="32"/>
          <w:szCs w:val="32"/>
        </w:rPr>
      </w:pPr>
    </w:p>
    <w:p>
      <w:pPr>
        <w:spacing w:line="560" w:lineRule="exact"/>
        <w:rPr>
          <w:rFonts w:hint="eastAsia" w:ascii="仿宋" w:hAnsi="仿宋" w:eastAsia="仿宋"/>
          <w:b/>
          <w:color w:val="auto"/>
          <w:sz w:val="32"/>
          <w:szCs w:val="32"/>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四</w:t>
      </w:r>
      <w:r>
        <w:rPr>
          <w:rFonts w:hint="eastAsia" w:ascii="仿宋" w:hAnsi="仿宋" w:eastAsia="仿宋"/>
          <w:b/>
          <w:color w:val="auto"/>
          <w:sz w:val="32"/>
          <w:szCs w:val="32"/>
        </w:rPr>
        <w:t>：</w:t>
      </w:r>
    </w:p>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b/>
          <w:bCs/>
          <w:color w:val="auto"/>
          <w:sz w:val="44"/>
          <w:szCs w:val="44"/>
        </w:rPr>
        <w:t>反商业贿赂承诺书</w:t>
      </w:r>
    </w:p>
    <w:p>
      <w:pPr>
        <w:tabs>
          <w:tab w:val="left" w:pos="6300"/>
        </w:tabs>
        <w:snapToGrid w:val="0"/>
        <w:spacing w:line="560" w:lineRule="exact"/>
        <w:jc w:val="left"/>
        <w:outlineLvl w:val="0"/>
        <w:rPr>
          <w:rFonts w:ascii="仿宋" w:hAnsi="仿宋" w:eastAsia="仿宋"/>
          <w:color w:val="auto"/>
          <w:sz w:val="32"/>
          <w:szCs w:val="32"/>
        </w:rPr>
      </w:pP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昌吉市政府采购中心：</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投标单位（投标人）：</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法定代表人：</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年     月     日</w:t>
      </w:r>
    </w:p>
    <w:p>
      <w:pPr>
        <w:tabs>
          <w:tab w:val="left" w:pos="6300"/>
        </w:tabs>
        <w:snapToGrid w:val="0"/>
        <w:spacing w:line="560" w:lineRule="exact"/>
        <w:outlineLvl w:val="0"/>
        <w:rPr>
          <w:rFonts w:ascii="仿宋" w:hAnsi="仿宋" w:eastAsia="仿宋"/>
          <w:b/>
          <w:color w:val="auto"/>
          <w:sz w:val="32"/>
          <w:szCs w:val="32"/>
        </w:rPr>
      </w:pPr>
    </w:p>
    <w:p>
      <w:pPr>
        <w:tabs>
          <w:tab w:val="left" w:pos="6300"/>
        </w:tabs>
        <w:snapToGrid w:val="0"/>
        <w:spacing w:line="560" w:lineRule="exact"/>
        <w:outlineLvl w:val="0"/>
        <w:rPr>
          <w:rFonts w:ascii="仿宋" w:hAnsi="仿宋" w:eastAsia="仿宋"/>
          <w:b/>
          <w:color w:val="auto"/>
          <w:sz w:val="32"/>
          <w:szCs w:val="32"/>
        </w:rPr>
      </w:pPr>
    </w:p>
    <w:p>
      <w:pPr>
        <w:pStyle w:val="13"/>
        <w:rPr>
          <w:rFonts w:ascii="仿宋" w:hAnsi="仿宋" w:eastAsia="仿宋"/>
          <w:b/>
          <w:color w:val="auto"/>
          <w:sz w:val="32"/>
          <w:szCs w:val="32"/>
        </w:rPr>
      </w:pPr>
    </w:p>
    <w:p>
      <w:pPr>
        <w:pStyle w:val="13"/>
        <w:rPr>
          <w:rFonts w:ascii="仿宋" w:hAnsi="仿宋" w:eastAsia="仿宋"/>
          <w:b/>
          <w:color w:val="auto"/>
          <w:sz w:val="32"/>
          <w:szCs w:val="32"/>
        </w:rPr>
      </w:pPr>
    </w:p>
    <w:p>
      <w:pPr>
        <w:tabs>
          <w:tab w:val="left" w:pos="6300"/>
        </w:tabs>
        <w:snapToGrid w:val="0"/>
        <w:spacing w:line="560" w:lineRule="exact"/>
        <w:outlineLvl w:val="0"/>
        <w:rPr>
          <w:rFonts w:ascii="仿宋" w:hAnsi="仿宋" w:eastAsia="仿宋"/>
          <w:b/>
          <w:color w:val="auto"/>
          <w:sz w:val="32"/>
          <w:szCs w:val="32"/>
        </w:rPr>
      </w:pPr>
    </w:p>
    <w:p>
      <w:pPr>
        <w:tabs>
          <w:tab w:val="left" w:pos="6300"/>
        </w:tabs>
        <w:snapToGrid w:val="0"/>
        <w:spacing w:line="560" w:lineRule="exact"/>
        <w:outlineLvl w:val="0"/>
        <w:rPr>
          <w:rFonts w:hint="eastAsia" w:ascii="仿宋_GB2312" w:hAnsi="仿宋" w:eastAsia="仿宋_GB2312"/>
          <w:b/>
          <w:color w:val="auto"/>
          <w:sz w:val="32"/>
          <w:szCs w:val="32"/>
          <w:highlight w:val="none"/>
          <w:lang w:eastAsia="zh-CN"/>
        </w:rPr>
      </w:pPr>
      <w:r>
        <w:rPr>
          <w:rFonts w:hint="eastAsia" w:ascii="仿宋_GB2312" w:hAnsi="仿宋" w:eastAsia="仿宋_GB2312"/>
          <w:b/>
          <w:color w:val="auto"/>
          <w:sz w:val="32"/>
          <w:szCs w:val="32"/>
          <w:highlight w:val="none"/>
        </w:rPr>
        <w:t>表</w:t>
      </w:r>
      <w:r>
        <w:rPr>
          <w:rFonts w:hint="eastAsia" w:ascii="仿宋_GB2312" w:hAnsi="仿宋" w:eastAsia="仿宋_GB2312"/>
          <w:b/>
          <w:color w:val="auto"/>
          <w:sz w:val="32"/>
          <w:szCs w:val="32"/>
          <w:highlight w:val="none"/>
          <w:lang w:val="en-US" w:eastAsia="zh-CN"/>
        </w:rPr>
        <w:t>五</w:t>
      </w:r>
      <w:r>
        <w:rPr>
          <w:rFonts w:hint="eastAsia" w:ascii="仿宋_GB2312" w:hAnsi="仿宋" w:eastAsia="仿宋_GB2312"/>
          <w:b/>
          <w:color w:val="auto"/>
          <w:sz w:val="32"/>
          <w:szCs w:val="32"/>
          <w:highlight w:val="none"/>
          <w:lang w:eastAsia="zh-CN"/>
        </w:rPr>
        <w:t>：</w:t>
      </w:r>
    </w:p>
    <w:p>
      <w:pPr>
        <w:tabs>
          <w:tab w:val="left" w:pos="6300"/>
        </w:tabs>
        <w:snapToGrid w:val="0"/>
        <w:spacing w:line="560" w:lineRule="exact"/>
        <w:jc w:val="center"/>
        <w:outlineLvl w:val="0"/>
        <w:rPr>
          <w:rFonts w:hint="eastAsia" w:ascii="仿宋_GB2312" w:hAnsi="仿宋" w:eastAsia="仿宋_GB2312"/>
          <w:b/>
          <w:color w:val="auto"/>
          <w:sz w:val="44"/>
          <w:szCs w:val="44"/>
          <w:highlight w:val="none"/>
        </w:rPr>
      </w:pPr>
      <w:r>
        <w:rPr>
          <w:rFonts w:hint="eastAsia" w:ascii="仿宋_GB2312" w:hAnsi="仿宋" w:eastAsia="仿宋_GB2312"/>
          <w:b/>
          <w:color w:val="auto"/>
          <w:sz w:val="44"/>
          <w:szCs w:val="44"/>
          <w:highlight w:val="none"/>
        </w:rPr>
        <w:t>投标人业绩情况表</w:t>
      </w:r>
    </w:p>
    <w:p>
      <w:pPr>
        <w:tabs>
          <w:tab w:val="left" w:pos="6300"/>
        </w:tabs>
        <w:snapToGrid w:val="0"/>
        <w:spacing w:line="560" w:lineRule="exact"/>
        <w:jc w:val="center"/>
        <w:outlineLvl w:val="0"/>
        <w:rPr>
          <w:rFonts w:hint="eastAsia" w:ascii="仿宋_GB2312" w:hAnsi="仿宋" w:eastAsia="仿宋_GB2312"/>
          <w:color w:val="auto"/>
          <w:sz w:val="32"/>
          <w:szCs w:val="32"/>
          <w:highlight w:val="none"/>
        </w:rPr>
      </w:pP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1744"/>
        <w:gridCol w:w="1276"/>
        <w:gridCol w:w="112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序号</w:t>
            </w: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服务单位</w:t>
            </w: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设备或项目名称</w:t>
            </w: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合同金额</w:t>
            </w: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数量</w:t>
            </w: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单位联系人</w:t>
            </w: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bl>
    <w:p>
      <w:pPr>
        <w:tabs>
          <w:tab w:val="left" w:pos="6300"/>
        </w:tabs>
        <w:snapToGrid w:val="0"/>
        <w:spacing w:line="560" w:lineRule="exact"/>
        <w:outlineLvl w:val="0"/>
        <w:rPr>
          <w:rFonts w:hint="eastAsia" w:ascii="仿宋_GB2312" w:hAnsi="仿宋" w:eastAsia="仿宋_GB2312"/>
          <w:bCs/>
          <w:color w:val="auto"/>
          <w:sz w:val="32"/>
          <w:szCs w:val="32"/>
          <w:highlight w:val="none"/>
        </w:rPr>
      </w:pP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投标人（盖章）：               法定代表人（签字或加盖印鉴）：</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年    月    日</w:t>
      </w:r>
    </w:p>
    <w:p>
      <w:pPr>
        <w:tabs>
          <w:tab w:val="left" w:pos="6300"/>
        </w:tabs>
        <w:snapToGrid w:val="0"/>
        <w:spacing w:line="560" w:lineRule="exact"/>
        <w:outlineLvl w:val="0"/>
        <w:rPr>
          <w:rFonts w:hint="eastAsia" w:ascii="仿宋_GB2312" w:hAnsi="仿宋" w:eastAsia="仿宋_GB2312"/>
          <w:bCs/>
          <w:color w:val="auto"/>
          <w:sz w:val="32"/>
          <w:szCs w:val="32"/>
          <w:highlight w:val="none"/>
          <w:lang w:eastAsia="zh-CN"/>
        </w:rPr>
      </w:pPr>
      <w:r>
        <w:rPr>
          <w:rFonts w:hint="eastAsia" w:ascii="仿宋_GB2312" w:hAnsi="仿宋" w:eastAsia="仿宋_GB2312"/>
          <w:color w:val="auto"/>
          <w:sz w:val="32"/>
          <w:szCs w:val="32"/>
          <w:highlight w:val="none"/>
        </w:rPr>
        <w:t>备注：按照业绩情况表提供相对应的成交通知书或</w:t>
      </w:r>
      <w:r>
        <w:rPr>
          <w:rFonts w:hint="eastAsia" w:ascii="仿宋_GB2312" w:hAnsi="仿宋" w:eastAsia="仿宋_GB2312"/>
          <w:color w:val="auto"/>
          <w:sz w:val="32"/>
          <w:szCs w:val="32"/>
          <w:highlight w:val="none"/>
          <w:lang w:val="en-US" w:eastAsia="zh-CN"/>
        </w:rPr>
        <w:t>服务</w:t>
      </w:r>
      <w:r>
        <w:rPr>
          <w:rFonts w:hint="eastAsia" w:ascii="仿宋_GB2312" w:hAnsi="仿宋" w:eastAsia="仿宋_GB2312"/>
          <w:color w:val="auto"/>
          <w:sz w:val="32"/>
          <w:szCs w:val="32"/>
          <w:highlight w:val="none"/>
        </w:rPr>
        <w:t>合同，作为业绩类评分依据</w:t>
      </w:r>
      <w:r>
        <w:rPr>
          <w:rFonts w:hint="eastAsia" w:ascii="仿宋_GB2312" w:hAnsi="仿宋" w:eastAsia="仿宋_GB2312"/>
          <w:color w:val="auto"/>
          <w:sz w:val="32"/>
          <w:szCs w:val="32"/>
          <w:highlight w:val="none"/>
          <w:lang w:eastAsia="zh-CN"/>
        </w:rPr>
        <w:t>。</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六</w:t>
      </w:r>
      <w:r>
        <w:rPr>
          <w:rFonts w:hint="eastAsia" w:ascii="仿宋" w:hAnsi="仿宋" w:eastAsia="仿宋"/>
          <w:b/>
          <w:color w:val="auto"/>
          <w:sz w:val="32"/>
          <w:szCs w:val="32"/>
        </w:rPr>
        <w:t>：</w:t>
      </w:r>
    </w:p>
    <w:p>
      <w:pPr>
        <w:tabs>
          <w:tab w:val="left" w:pos="6300"/>
        </w:tabs>
        <w:snapToGrid w:val="0"/>
        <w:spacing w:line="560" w:lineRule="exact"/>
        <w:jc w:val="center"/>
        <w:outlineLvl w:val="0"/>
        <w:rPr>
          <w:rFonts w:ascii="仿宋" w:hAnsi="仿宋" w:eastAsia="仿宋"/>
          <w:b/>
          <w:color w:val="auto"/>
          <w:sz w:val="44"/>
          <w:szCs w:val="44"/>
        </w:rPr>
      </w:pPr>
      <w:r>
        <w:rPr>
          <w:rFonts w:hint="eastAsia" w:ascii="仿宋" w:hAnsi="仿宋" w:eastAsia="仿宋"/>
          <w:b/>
          <w:color w:val="auto"/>
          <w:sz w:val="44"/>
          <w:szCs w:val="44"/>
        </w:rPr>
        <w:t>商务规格偏离表</w:t>
      </w:r>
    </w:p>
    <w:tbl>
      <w:tblPr>
        <w:tblStyle w:val="41"/>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项目</w:t>
            </w: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技术要求</w:t>
            </w:r>
          </w:p>
        </w:tc>
        <w:tc>
          <w:tcPr>
            <w:tcW w:w="1860" w:type="dxa"/>
            <w:noWrap w:val="0"/>
            <w:vAlign w:val="top"/>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应标参数</w:t>
            </w:r>
          </w:p>
        </w:tc>
        <w:tc>
          <w:tcPr>
            <w:tcW w:w="1861" w:type="dxa"/>
            <w:noWrap w:val="0"/>
            <w:vAlign w:val="top"/>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正/负偏离/响应</w:t>
            </w: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供货</w:t>
            </w:r>
            <w:r>
              <w:rPr>
                <w:rFonts w:hint="eastAsia" w:ascii="仿宋" w:hAnsi="仿宋" w:eastAsia="仿宋"/>
                <w:color w:val="auto"/>
                <w:sz w:val="32"/>
                <w:szCs w:val="32"/>
                <w:lang w:val="en-US" w:eastAsia="zh-CN"/>
              </w:rPr>
              <w:t>时间</w:t>
            </w:r>
          </w:p>
        </w:tc>
        <w:tc>
          <w:tcPr>
            <w:tcW w:w="1860"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lang w:eastAsia="zh-CN"/>
              </w:rPr>
              <w:t>供货</w:t>
            </w:r>
            <w:r>
              <w:rPr>
                <w:rFonts w:hint="eastAsia" w:ascii="仿宋" w:hAnsi="仿宋" w:eastAsia="仿宋"/>
                <w:color w:val="auto"/>
                <w:sz w:val="32"/>
                <w:szCs w:val="32"/>
              </w:rPr>
              <w:t>地点</w:t>
            </w: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验收方式</w:t>
            </w: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付款方式</w:t>
            </w:r>
          </w:p>
          <w:p>
            <w:pPr>
              <w:tabs>
                <w:tab w:val="left" w:pos="6300"/>
              </w:tabs>
              <w:snapToGrid w:val="0"/>
              <w:spacing w:line="560" w:lineRule="exact"/>
              <w:jc w:val="center"/>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s="仿宋"/>
                <w:color w:val="auto"/>
                <w:sz w:val="32"/>
                <w:szCs w:val="32"/>
              </w:rPr>
              <w:t>质保期</w:t>
            </w: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s="仿宋"/>
                <w:b w:val="0"/>
                <w:bCs w:val="0"/>
                <w:color w:val="auto"/>
                <w:kern w:val="2"/>
                <w:sz w:val="32"/>
                <w:szCs w:val="32"/>
                <w:lang w:val="en-US" w:eastAsia="zh-CN" w:bidi="ar-SA"/>
              </w:rPr>
              <w:t>售后服务事项要求</w:t>
            </w: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bl>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投标人（盖章）：              法定代表人（签字或加盖印鉴）：</w:t>
      </w:r>
    </w:p>
    <w:p>
      <w:pPr>
        <w:tabs>
          <w:tab w:val="left" w:pos="6300"/>
        </w:tabs>
        <w:snapToGrid w:val="0"/>
        <w:spacing w:line="560" w:lineRule="exact"/>
        <w:jc w:val="right"/>
        <w:outlineLvl w:val="0"/>
        <w:rPr>
          <w:rFonts w:hint="eastAsia" w:ascii="仿宋" w:hAnsi="仿宋" w:eastAsia="仿宋"/>
          <w:bCs/>
          <w:color w:val="auto"/>
          <w:sz w:val="32"/>
          <w:szCs w:val="32"/>
        </w:rPr>
      </w:pPr>
      <w:r>
        <w:rPr>
          <w:rFonts w:hint="eastAsia" w:ascii="仿宋" w:hAnsi="仿宋" w:eastAsia="仿宋"/>
          <w:bCs/>
          <w:color w:val="auto"/>
          <w:sz w:val="32"/>
          <w:szCs w:val="32"/>
        </w:rPr>
        <w:t xml:space="preserve">                  </w:t>
      </w:r>
    </w:p>
    <w:p>
      <w:pPr>
        <w:tabs>
          <w:tab w:val="left" w:pos="6300"/>
        </w:tabs>
        <w:snapToGrid w:val="0"/>
        <w:spacing w:line="560" w:lineRule="exact"/>
        <w:jc w:val="right"/>
        <w:outlineLvl w:val="0"/>
        <w:rPr>
          <w:rFonts w:ascii="仿宋" w:hAnsi="仿宋" w:eastAsia="仿宋"/>
          <w:b/>
          <w:color w:val="auto"/>
          <w:sz w:val="32"/>
          <w:szCs w:val="32"/>
        </w:rPr>
      </w:pPr>
      <w:r>
        <w:rPr>
          <w:rFonts w:hint="eastAsia" w:ascii="仿宋" w:hAnsi="仿宋" w:eastAsia="仿宋"/>
          <w:bCs/>
          <w:color w:val="auto"/>
          <w:sz w:val="32"/>
          <w:szCs w:val="32"/>
        </w:rPr>
        <w:t xml:space="preserve"> 年    月    日</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七</w:t>
      </w:r>
      <w:r>
        <w:rPr>
          <w:rFonts w:hint="eastAsia" w:ascii="仿宋" w:hAnsi="仿宋" w:eastAsia="仿宋"/>
          <w:b/>
          <w:color w:val="auto"/>
          <w:sz w:val="32"/>
          <w:szCs w:val="32"/>
        </w:rPr>
        <w:t>：</w:t>
      </w:r>
    </w:p>
    <w:p>
      <w:pPr>
        <w:tabs>
          <w:tab w:val="left" w:pos="6300"/>
        </w:tabs>
        <w:snapToGrid w:val="0"/>
        <w:spacing w:line="560" w:lineRule="exact"/>
        <w:jc w:val="center"/>
        <w:outlineLvl w:val="0"/>
        <w:rPr>
          <w:rFonts w:hint="eastAsia" w:ascii="仿宋" w:hAnsi="仿宋" w:eastAsia="仿宋"/>
          <w:b/>
          <w:color w:val="auto"/>
          <w:sz w:val="44"/>
          <w:szCs w:val="44"/>
          <w:lang w:eastAsia="zh-CN"/>
        </w:rPr>
      </w:pPr>
      <w:r>
        <w:rPr>
          <w:rFonts w:hint="eastAsia" w:ascii="仿宋" w:hAnsi="仿宋" w:eastAsia="仿宋"/>
          <w:b/>
          <w:color w:val="auto"/>
          <w:sz w:val="44"/>
          <w:szCs w:val="44"/>
        </w:rPr>
        <w:t>技术规格偏离表</w:t>
      </w:r>
    </w:p>
    <w:p>
      <w:pPr>
        <w:tabs>
          <w:tab w:val="left" w:pos="6300"/>
        </w:tabs>
        <w:snapToGrid w:val="0"/>
        <w:spacing w:line="560" w:lineRule="exact"/>
        <w:jc w:val="center"/>
        <w:outlineLvl w:val="0"/>
        <w:rPr>
          <w:rFonts w:hint="eastAsia" w:ascii="仿宋" w:hAnsi="仿宋" w:eastAsia="仿宋"/>
          <w:b/>
          <w:color w:val="auto"/>
          <w:sz w:val="32"/>
          <w:szCs w:val="32"/>
        </w:rPr>
      </w:pPr>
    </w:p>
    <w:tbl>
      <w:tblPr>
        <w:tblStyle w:val="41"/>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项目</w:t>
            </w: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招标参数</w:t>
            </w:r>
          </w:p>
        </w:tc>
        <w:tc>
          <w:tcPr>
            <w:tcW w:w="1860" w:type="dxa"/>
            <w:noWrap w:val="0"/>
            <w:vAlign w:val="top"/>
          </w:tcPr>
          <w:p>
            <w:pPr>
              <w:tabs>
                <w:tab w:val="left" w:pos="6300"/>
              </w:tabs>
              <w:snapToGrid w:val="0"/>
              <w:spacing w:line="560" w:lineRule="exact"/>
              <w:jc w:val="center"/>
              <w:outlineLvl w:val="0"/>
              <w:rPr>
                <w:rFonts w:hint="eastAsia" w:ascii="仿宋" w:hAnsi="仿宋" w:eastAsia="仿宋"/>
                <w:b/>
                <w:color w:val="auto"/>
                <w:sz w:val="32"/>
                <w:szCs w:val="32"/>
              </w:rPr>
            </w:pPr>
            <w:r>
              <w:rPr>
                <w:rFonts w:hint="eastAsia" w:ascii="仿宋" w:hAnsi="仿宋" w:eastAsia="仿宋"/>
                <w:color w:val="auto"/>
                <w:sz w:val="32"/>
                <w:szCs w:val="32"/>
              </w:rPr>
              <w:t>应标参数</w:t>
            </w:r>
          </w:p>
        </w:tc>
        <w:tc>
          <w:tcPr>
            <w:tcW w:w="1861" w:type="dxa"/>
            <w:noWrap w:val="0"/>
            <w:vAlign w:val="top"/>
          </w:tcPr>
          <w:p>
            <w:pPr>
              <w:tabs>
                <w:tab w:val="left" w:pos="6300"/>
              </w:tabs>
              <w:snapToGrid w:val="0"/>
              <w:spacing w:line="560" w:lineRule="exact"/>
              <w:jc w:val="center"/>
              <w:outlineLvl w:val="0"/>
              <w:rPr>
                <w:rFonts w:hint="default" w:ascii="仿宋" w:hAnsi="仿宋" w:eastAsia="仿宋"/>
                <w:b/>
                <w:color w:val="auto"/>
                <w:sz w:val="32"/>
                <w:szCs w:val="32"/>
                <w:lang w:val="en-US" w:eastAsia="zh-CN"/>
              </w:rPr>
            </w:pPr>
            <w:r>
              <w:rPr>
                <w:rFonts w:hint="eastAsia" w:ascii="仿宋" w:hAnsi="仿宋" w:eastAsia="仿宋"/>
                <w:color w:val="auto"/>
                <w:sz w:val="32"/>
                <w:szCs w:val="32"/>
              </w:rPr>
              <w:t>正/负偏离</w:t>
            </w:r>
            <w:r>
              <w:rPr>
                <w:rFonts w:hint="eastAsia" w:ascii="仿宋" w:hAnsi="仿宋" w:eastAsia="仿宋"/>
                <w:color w:val="auto"/>
                <w:sz w:val="32"/>
                <w:szCs w:val="32"/>
                <w:lang w:val="en-US" w:eastAsia="zh-CN"/>
              </w:rPr>
              <w:t>/响应</w:t>
            </w: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产品名称</w:t>
            </w:r>
          </w:p>
        </w:tc>
        <w:tc>
          <w:tcPr>
            <w:tcW w:w="1860" w:type="dxa"/>
            <w:noWrap w:val="0"/>
            <w:vAlign w:val="top"/>
          </w:tcPr>
          <w:p>
            <w:pPr>
              <w:numPr>
                <w:ilvl w:val="0"/>
                <w:numId w:val="9"/>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9"/>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9"/>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tc>
        <w:tc>
          <w:tcPr>
            <w:tcW w:w="1860" w:type="dxa"/>
            <w:noWrap w:val="0"/>
            <w:vAlign w:val="top"/>
          </w:tcPr>
          <w:p>
            <w:pPr>
              <w:numPr>
                <w:ilvl w:val="0"/>
                <w:numId w:val="10"/>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10"/>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10"/>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tc>
        <w:tc>
          <w:tcPr>
            <w:tcW w:w="1861" w:type="dxa"/>
            <w:noWrap w:val="0"/>
            <w:vAlign w:val="top"/>
          </w:tcPr>
          <w:p>
            <w:pPr>
              <w:tabs>
                <w:tab w:val="left" w:pos="6300"/>
              </w:tabs>
              <w:snapToGrid w:val="0"/>
              <w:spacing w:line="560" w:lineRule="exact"/>
              <w:jc w:val="left"/>
              <w:outlineLvl w:val="0"/>
              <w:rPr>
                <w:rFonts w:hint="eastAsia" w:ascii="仿宋" w:hAnsi="仿宋" w:eastAsia="仿宋"/>
                <w:b/>
                <w:color w:val="auto"/>
                <w:sz w:val="32"/>
                <w:szCs w:val="32"/>
              </w:rPr>
            </w:pPr>
            <w:r>
              <w:rPr>
                <w:rFonts w:hint="eastAsia" w:ascii="仿宋" w:hAnsi="仿宋" w:eastAsia="仿宋"/>
                <w:color w:val="auto"/>
                <w:sz w:val="32"/>
                <w:szCs w:val="32"/>
              </w:rPr>
              <w:t>正/负</w:t>
            </w:r>
            <w:r>
              <w:rPr>
                <w:rFonts w:hint="eastAsia" w:ascii="仿宋" w:hAnsi="仿宋" w:eastAsia="仿宋"/>
                <w:color w:val="auto"/>
                <w:sz w:val="32"/>
                <w:szCs w:val="32"/>
                <w:lang w:val="en-US" w:eastAsia="zh-CN"/>
              </w:rPr>
              <w:t>/响应</w:t>
            </w:r>
          </w:p>
        </w:tc>
        <w:tc>
          <w:tcPr>
            <w:tcW w:w="1860" w:type="dxa"/>
            <w:noWrap w:val="0"/>
            <w:vAlign w:val="top"/>
          </w:tcPr>
          <w:p>
            <w:pPr>
              <w:tabs>
                <w:tab w:val="left" w:pos="6300"/>
              </w:tabs>
              <w:snapToGrid w:val="0"/>
              <w:spacing w:line="560" w:lineRule="exact"/>
              <w:jc w:val="left"/>
              <w:outlineLvl w:val="0"/>
              <w:rPr>
                <w:rFonts w:hint="eastAsia" w:ascii="仿宋" w:hAnsi="仿宋" w:eastAsia="仿宋"/>
                <w:b/>
                <w:color w:val="auto"/>
                <w:sz w:val="22"/>
                <w:szCs w:val="22"/>
              </w:rPr>
            </w:pPr>
            <w:r>
              <w:rPr>
                <w:rFonts w:hint="eastAsia" w:ascii="仿宋" w:hAnsi="仿宋" w:eastAsia="仿宋"/>
                <w:b/>
                <w:color w:val="auto"/>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r>
    </w:tbl>
    <w:p>
      <w:pPr>
        <w:tabs>
          <w:tab w:val="left" w:pos="6300"/>
        </w:tabs>
        <w:snapToGrid w:val="0"/>
        <w:spacing w:line="560" w:lineRule="exact"/>
        <w:outlineLvl w:val="0"/>
        <w:rPr>
          <w:rFonts w:hint="eastAsia" w:ascii="仿宋" w:hAnsi="仿宋" w:eastAsia="仿宋"/>
          <w:b/>
          <w:color w:val="auto"/>
          <w:sz w:val="32"/>
          <w:szCs w:val="32"/>
        </w:rPr>
      </w:pPr>
    </w:p>
    <w:p>
      <w:pPr>
        <w:tabs>
          <w:tab w:val="left" w:pos="6300"/>
        </w:tabs>
        <w:snapToGrid w:val="0"/>
        <w:spacing w:line="560" w:lineRule="exact"/>
        <w:jc w:val="center"/>
        <w:outlineLvl w:val="0"/>
        <w:rPr>
          <w:rFonts w:hint="eastAsia" w:ascii="仿宋" w:hAnsi="仿宋" w:eastAsia="仿宋"/>
          <w:b/>
          <w:color w:val="auto"/>
          <w:sz w:val="32"/>
          <w:szCs w:val="32"/>
        </w:rPr>
      </w:pPr>
    </w:p>
    <w:p>
      <w:pPr>
        <w:tabs>
          <w:tab w:val="left" w:pos="6300"/>
        </w:tabs>
        <w:snapToGrid w:val="0"/>
        <w:spacing w:line="560" w:lineRule="exact"/>
        <w:outlineLvl w:val="0"/>
        <w:rPr>
          <w:rFonts w:hint="eastAsia" w:ascii="仿宋" w:hAnsi="仿宋" w:eastAsia="仿宋"/>
          <w:bCs/>
          <w:color w:val="auto"/>
          <w:sz w:val="32"/>
          <w:szCs w:val="32"/>
        </w:rPr>
      </w:pPr>
      <w:r>
        <w:rPr>
          <w:rFonts w:hint="eastAsia" w:ascii="仿宋" w:hAnsi="仿宋" w:eastAsia="仿宋"/>
          <w:bCs/>
          <w:color w:val="auto"/>
          <w:sz w:val="32"/>
          <w:szCs w:val="32"/>
        </w:rPr>
        <w:t>投标人（盖章）：               法定代表人（签字或加盖印鉴）：</w:t>
      </w:r>
    </w:p>
    <w:p>
      <w:pPr>
        <w:tabs>
          <w:tab w:val="left" w:pos="6300"/>
        </w:tabs>
        <w:snapToGrid w:val="0"/>
        <w:spacing w:line="560" w:lineRule="exact"/>
        <w:jc w:val="right"/>
        <w:outlineLvl w:val="0"/>
        <w:rPr>
          <w:rFonts w:hint="eastAsia" w:ascii="仿宋" w:hAnsi="仿宋" w:eastAsia="仿宋"/>
          <w:bCs/>
          <w:color w:val="auto"/>
          <w:sz w:val="32"/>
          <w:szCs w:val="32"/>
        </w:rPr>
      </w:pPr>
    </w:p>
    <w:p>
      <w:pPr>
        <w:tabs>
          <w:tab w:val="left" w:pos="6300"/>
        </w:tabs>
        <w:snapToGrid w:val="0"/>
        <w:spacing w:line="560" w:lineRule="exact"/>
        <w:jc w:val="right"/>
        <w:outlineLvl w:val="0"/>
        <w:rPr>
          <w:rFonts w:hint="eastAsia" w:ascii="仿宋" w:hAnsi="仿宋" w:eastAsia="仿宋"/>
          <w:bCs/>
          <w:color w:val="auto"/>
          <w:sz w:val="32"/>
          <w:szCs w:val="32"/>
        </w:rPr>
      </w:pPr>
      <w:r>
        <w:rPr>
          <w:rFonts w:hint="eastAsia" w:ascii="仿宋" w:hAnsi="仿宋" w:eastAsia="仿宋"/>
          <w:bCs/>
          <w:color w:val="auto"/>
          <w:sz w:val="32"/>
          <w:szCs w:val="32"/>
        </w:rPr>
        <w:t xml:space="preserve">     年    月    日</w:t>
      </w: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(附件1)</w:t>
      </w:r>
    </w:p>
    <w:p>
      <w:pPr>
        <w:tabs>
          <w:tab w:val="left" w:pos="6300"/>
        </w:tabs>
        <w:snapToGrid w:val="0"/>
        <w:spacing w:line="560" w:lineRule="exact"/>
        <w:jc w:val="center"/>
        <w:outlineLvl w:val="0"/>
        <w:rPr>
          <w:rFonts w:hint="eastAsia" w:ascii="仿宋_GB2312" w:hAnsi="仿宋" w:eastAsia="仿宋_GB2312"/>
          <w:bCs/>
          <w:color w:val="auto"/>
          <w:sz w:val="32"/>
          <w:szCs w:val="32"/>
        </w:rPr>
      </w:pPr>
      <w:r>
        <w:rPr>
          <w:rFonts w:hint="eastAsia" w:ascii="仿宋_GB2312" w:hAnsi="仿宋" w:eastAsia="仿宋_GB2312"/>
          <w:b/>
          <w:color w:val="auto"/>
          <w:sz w:val="44"/>
          <w:szCs w:val="44"/>
        </w:rPr>
        <w:t>无违法记录证明</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昌吉市政府采购中心：</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投标单位（投标人）：</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法定代表人：</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年     月     日</w:t>
      </w: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rPr>
          <w:rFonts w:hint="eastAsia" w:ascii="仿宋" w:hAnsi="仿宋" w:eastAsia="仿宋"/>
          <w:b/>
          <w:color w:val="auto"/>
          <w:sz w:val="32"/>
          <w:szCs w:val="32"/>
        </w:rPr>
      </w:pPr>
      <w:r>
        <w:rPr>
          <w:rFonts w:hint="eastAsia" w:ascii="仿宋" w:hAnsi="仿宋" w:eastAsia="仿宋"/>
          <w:b/>
          <w:color w:val="auto"/>
          <w:sz w:val="32"/>
          <w:szCs w:val="32"/>
        </w:rPr>
        <w:t>(附件2)</w:t>
      </w:r>
    </w:p>
    <w:p>
      <w:pPr>
        <w:tabs>
          <w:tab w:val="left" w:pos="6300"/>
        </w:tabs>
        <w:snapToGrid w:val="0"/>
        <w:spacing w:line="560" w:lineRule="exact"/>
        <w:jc w:val="center"/>
        <w:outlineLvl w:val="0"/>
        <w:rPr>
          <w:rFonts w:hint="eastAsia" w:ascii="仿宋" w:hAnsi="仿宋" w:eastAsia="仿宋"/>
          <w:b/>
          <w:color w:val="auto"/>
          <w:sz w:val="44"/>
          <w:szCs w:val="44"/>
        </w:rPr>
      </w:pPr>
      <w:r>
        <w:rPr>
          <w:rFonts w:hint="eastAsia" w:ascii="仿宋" w:hAnsi="仿宋" w:eastAsia="仿宋"/>
          <w:b/>
          <w:color w:val="auto"/>
          <w:sz w:val="44"/>
          <w:szCs w:val="44"/>
        </w:rPr>
        <w:t>声   明  书</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昌吉市政府采购中心：</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1、我公司具有独立承担民事责任的能力；</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2、我公司具有良好的商业信誉和健全的财务会计制度；</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3、我公司具有履行采购项目所必需的设备和专业技术能力；</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4、我公司严格按照法律规定缴纳税金和社会保障资金；</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5、我公司保证提供的所有资料及相关证明文件均真实、准确；</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7、我公司保证使用了他人的专利、专有技术、涉及的费用由其自行承担。</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投标单位（</w:t>
      </w:r>
      <w:r>
        <w:rPr>
          <w:rFonts w:hint="eastAsia" w:ascii="仿宋_GB2312" w:hAnsi="仿宋" w:eastAsia="仿宋_GB2312"/>
          <w:bCs/>
          <w:color w:val="auto"/>
          <w:sz w:val="32"/>
          <w:szCs w:val="32"/>
          <w:lang w:eastAsia="zh-CN"/>
        </w:rPr>
        <w:t>投标单位</w:t>
      </w:r>
      <w:r>
        <w:rPr>
          <w:rFonts w:hint="eastAsia" w:ascii="仿宋_GB2312" w:hAnsi="仿宋" w:eastAsia="仿宋_GB2312"/>
          <w:bCs/>
          <w:color w:val="auto"/>
          <w:sz w:val="32"/>
          <w:szCs w:val="32"/>
        </w:rPr>
        <w:t>）：</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法定</w:t>
      </w:r>
      <w:r>
        <w:rPr>
          <w:rFonts w:hint="eastAsia" w:ascii="仿宋_GB2312" w:hAnsi="仿宋" w:eastAsia="仿宋_GB2312"/>
          <w:bCs/>
          <w:color w:val="auto"/>
          <w:sz w:val="32"/>
          <w:szCs w:val="32"/>
          <w:lang w:val="en-US" w:eastAsia="zh-CN"/>
        </w:rPr>
        <w:t>代表人</w:t>
      </w:r>
      <w:r>
        <w:rPr>
          <w:rFonts w:hint="eastAsia" w:ascii="仿宋_GB2312" w:hAnsi="仿宋" w:eastAsia="仿宋_GB2312"/>
          <w:bCs/>
          <w:color w:val="auto"/>
          <w:sz w:val="32"/>
          <w:szCs w:val="32"/>
        </w:rPr>
        <w:t>：</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年     月     日</w:t>
      </w:r>
    </w:p>
    <w:p>
      <w:pPr>
        <w:tabs>
          <w:tab w:val="left" w:pos="6300"/>
        </w:tabs>
        <w:snapToGrid w:val="0"/>
        <w:spacing w:line="560" w:lineRule="exact"/>
        <w:jc w:val="left"/>
        <w:outlineLvl w:val="0"/>
        <w:rPr>
          <w:rFonts w:hint="eastAsia" w:ascii="仿宋" w:hAnsi="仿宋" w:eastAsia="仿宋"/>
          <w:b/>
          <w:bCs/>
          <w:color w:val="auto"/>
          <w:sz w:val="32"/>
          <w:szCs w:val="32"/>
          <w:lang w:val="en-US" w:eastAsia="zh-CN"/>
        </w:rPr>
      </w:pPr>
    </w:p>
    <w:bookmarkEnd w:id="0"/>
    <w:bookmarkEnd w:id="1"/>
    <w:p>
      <w:pPr>
        <w:rPr>
          <w:rFonts w:hint="eastAsia" w:eastAsia="微软雅黑"/>
          <w:color w:val="auto"/>
          <w:lang w:val="en-US" w:eastAsia="zh-CN"/>
        </w:rPr>
      </w:pPr>
    </w:p>
    <w:sectPr>
      <w:headerReference r:id="rId3" w:type="default"/>
      <w:footerReference r:id="rId4" w:type="default"/>
      <w:footerReference r:id="rId5" w:type="even"/>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Pr>
    </w:pPr>
  </w:p>
  <w:p>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Pr>
    </w:pPr>
    <w:r>
      <w:fldChar w:fldCharType="begin"/>
    </w:r>
    <w:r>
      <w:rPr>
        <w:rStyle w:val="37"/>
      </w:rPr>
      <w:instrText xml:space="preserve">PAGE  </w:instrText>
    </w:r>
    <w:r>
      <w:fldChar w:fldCharType="separate"/>
    </w:r>
    <w:r>
      <w:rPr>
        <w:rStyle w:val="37"/>
      </w:rPr>
      <w:t>41</w:t>
    </w:r>
    <w: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方正仿宋_GBK" w:eastAsia="方正仿宋_GBK"/>
        <w:sz w:val="21"/>
        <w:szCs w:val="24"/>
      </w:rPr>
    </w:pPr>
    <w:r>
      <w:rPr>
        <w:rFonts w:hint="eastAsia" w:ascii="方正仿宋_GBK" w:eastAsia="方正仿宋_GBK"/>
        <w:sz w:val="21"/>
        <w:szCs w:val="24"/>
      </w:rPr>
      <w:t>昌吉市政府采购中心                                                      公开招标文件</w:t>
    </w:r>
  </w:p>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AD2BF"/>
    <w:multiLevelType w:val="singleLevel"/>
    <w:tmpl w:val="89AAD2BF"/>
    <w:lvl w:ilvl="0" w:tentative="0">
      <w:start w:val="13"/>
      <w:numFmt w:val="chineseCounting"/>
      <w:suff w:val="space"/>
      <w:lvlText w:val="第%1条"/>
      <w:lvlJc w:val="left"/>
      <w:rPr>
        <w:rFonts w:hint="eastAsia"/>
      </w:rPr>
    </w:lvl>
  </w:abstractNum>
  <w:abstractNum w:abstractNumId="1">
    <w:nsid w:val="8F9BE521"/>
    <w:multiLevelType w:val="singleLevel"/>
    <w:tmpl w:val="8F9BE521"/>
    <w:lvl w:ilvl="0" w:tentative="0">
      <w:start w:val="1"/>
      <w:numFmt w:val="decimal"/>
      <w:suff w:val="space"/>
      <w:lvlText w:val="%1."/>
      <w:lvlJc w:val="left"/>
    </w:lvl>
  </w:abstractNum>
  <w:abstractNum w:abstractNumId="2">
    <w:nsid w:val="A5EE1043"/>
    <w:multiLevelType w:val="singleLevel"/>
    <w:tmpl w:val="A5EE1043"/>
    <w:lvl w:ilvl="0" w:tentative="0">
      <w:start w:val="1"/>
      <w:numFmt w:val="decimal"/>
      <w:suff w:val="nothing"/>
      <w:lvlText w:val="%1、"/>
      <w:lvlJc w:val="left"/>
    </w:lvl>
  </w:abstractNum>
  <w:abstractNum w:abstractNumId="3">
    <w:nsid w:val="C9755AD0"/>
    <w:multiLevelType w:val="singleLevel"/>
    <w:tmpl w:val="C9755AD0"/>
    <w:lvl w:ilvl="0" w:tentative="0">
      <w:start w:val="1"/>
      <w:numFmt w:val="chineseCounting"/>
      <w:suff w:val="space"/>
      <w:lvlText w:val="第%1部分"/>
      <w:lvlJc w:val="left"/>
      <w:rPr>
        <w:rFonts w:hint="eastAsia"/>
      </w:rPr>
    </w:lvl>
  </w:abstractNum>
  <w:abstractNum w:abstractNumId="4">
    <w:nsid w:val="CED7975F"/>
    <w:multiLevelType w:val="singleLevel"/>
    <w:tmpl w:val="CED7975F"/>
    <w:lvl w:ilvl="0" w:tentative="0">
      <w:start w:val="1"/>
      <w:numFmt w:val="decimal"/>
      <w:suff w:val="space"/>
      <w:lvlText w:val="%1."/>
      <w:lvlJc w:val="left"/>
    </w:lvl>
  </w:abstractNum>
  <w:abstractNum w:abstractNumId="5">
    <w:nsid w:val="00000000"/>
    <w:multiLevelType w:val="singleLevel"/>
    <w:tmpl w:val="00000000"/>
    <w:lvl w:ilvl="0" w:tentative="0">
      <w:start w:val="1"/>
      <w:numFmt w:val="decimal"/>
      <w:suff w:val="nothing"/>
      <w:lvlText w:val="%1．"/>
      <w:lvlJc w:val="left"/>
    </w:lvl>
  </w:abstractNum>
  <w:abstractNum w:abstractNumId="6">
    <w:nsid w:val="00000001"/>
    <w:multiLevelType w:val="singleLevel"/>
    <w:tmpl w:val="00000001"/>
    <w:lvl w:ilvl="0" w:tentative="0">
      <w:start w:val="1"/>
      <w:numFmt w:val="chineseCounting"/>
      <w:suff w:val="nothing"/>
      <w:lvlText w:val="第%1条"/>
      <w:lvlJc w:val="left"/>
    </w:lvl>
  </w:abstractNum>
  <w:abstractNum w:abstractNumId="7">
    <w:nsid w:val="59528241"/>
    <w:multiLevelType w:val="singleLevel"/>
    <w:tmpl w:val="59528241"/>
    <w:lvl w:ilvl="0" w:tentative="0">
      <w:start w:val="1"/>
      <w:numFmt w:val="decimal"/>
      <w:suff w:val="nothing"/>
      <w:lvlText w:val="%1."/>
      <w:lvlJc w:val="left"/>
    </w:lvl>
  </w:abstractNum>
  <w:abstractNum w:abstractNumId="8">
    <w:nsid w:val="5952826A"/>
    <w:multiLevelType w:val="singleLevel"/>
    <w:tmpl w:val="5952826A"/>
    <w:lvl w:ilvl="0" w:tentative="0">
      <w:start w:val="1"/>
      <w:numFmt w:val="decimal"/>
      <w:suff w:val="nothing"/>
      <w:lvlText w:val="%1."/>
      <w:lvlJc w:val="left"/>
    </w:lvl>
  </w:abstractNum>
  <w:abstractNum w:abstractNumId="9">
    <w:nsid w:val="71D65CCF"/>
    <w:multiLevelType w:val="singleLevel"/>
    <w:tmpl w:val="71D65CCF"/>
    <w:lvl w:ilvl="0" w:tentative="0">
      <w:start w:val="2"/>
      <w:numFmt w:val="decimal"/>
      <w:suff w:val="nothing"/>
      <w:lvlText w:val="%1．"/>
      <w:lvlJc w:val="left"/>
    </w:lvl>
  </w:abstractNum>
  <w:num w:numId="1">
    <w:abstractNumId w:val="3"/>
  </w:num>
  <w:num w:numId="2">
    <w:abstractNumId w:val="6"/>
  </w:num>
  <w:num w:numId="3">
    <w:abstractNumId w:val="2"/>
  </w:num>
  <w:num w:numId="4">
    <w:abstractNumId w:val="1"/>
  </w:num>
  <w:num w:numId="5">
    <w:abstractNumId w:val="4"/>
  </w:num>
  <w:num w:numId="6">
    <w:abstractNumId w:val="9"/>
  </w:num>
  <w:num w:numId="7">
    <w:abstractNumId w:val="5"/>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zU2OWE5YWQyZWUzZTBmMTE0YWFlZmJiM2VlOTIifQ=="/>
  </w:docVars>
  <w:rsids>
    <w:rsidRoot w:val="00592C84"/>
    <w:rsid w:val="0007572E"/>
    <w:rsid w:val="00082E7F"/>
    <w:rsid w:val="000A3342"/>
    <w:rsid w:val="000F2F47"/>
    <w:rsid w:val="001B1A60"/>
    <w:rsid w:val="001B7964"/>
    <w:rsid w:val="002015B3"/>
    <w:rsid w:val="00202BD6"/>
    <w:rsid w:val="00204374"/>
    <w:rsid w:val="00221D97"/>
    <w:rsid w:val="00261E66"/>
    <w:rsid w:val="00304D37"/>
    <w:rsid w:val="00342EB3"/>
    <w:rsid w:val="003746EB"/>
    <w:rsid w:val="003A5BDB"/>
    <w:rsid w:val="003F39AF"/>
    <w:rsid w:val="004931E9"/>
    <w:rsid w:val="00534994"/>
    <w:rsid w:val="00592C84"/>
    <w:rsid w:val="00596AA9"/>
    <w:rsid w:val="005A1AF7"/>
    <w:rsid w:val="00605F4D"/>
    <w:rsid w:val="006147D6"/>
    <w:rsid w:val="00637505"/>
    <w:rsid w:val="00656159"/>
    <w:rsid w:val="00667503"/>
    <w:rsid w:val="007C7B46"/>
    <w:rsid w:val="007D3424"/>
    <w:rsid w:val="008521D6"/>
    <w:rsid w:val="00897ABF"/>
    <w:rsid w:val="009926DD"/>
    <w:rsid w:val="00A93B2B"/>
    <w:rsid w:val="00AF2FAB"/>
    <w:rsid w:val="00B90042"/>
    <w:rsid w:val="00C7429E"/>
    <w:rsid w:val="00C83369"/>
    <w:rsid w:val="00CF3783"/>
    <w:rsid w:val="00D62EB6"/>
    <w:rsid w:val="00DB5014"/>
    <w:rsid w:val="00DD3B3F"/>
    <w:rsid w:val="00E70AA4"/>
    <w:rsid w:val="00E81591"/>
    <w:rsid w:val="00F3272E"/>
    <w:rsid w:val="00F63DFD"/>
    <w:rsid w:val="012B0304"/>
    <w:rsid w:val="018D4A90"/>
    <w:rsid w:val="02D1265A"/>
    <w:rsid w:val="045D05CD"/>
    <w:rsid w:val="048955FB"/>
    <w:rsid w:val="04BC0615"/>
    <w:rsid w:val="04FA0A71"/>
    <w:rsid w:val="0503743F"/>
    <w:rsid w:val="05323656"/>
    <w:rsid w:val="05940E2A"/>
    <w:rsid w:val="07055291"/>
    <w:rsid w:val="076E09F5"/>
    <w:rsid w:val="07A52AEA"/>
    <w:rsid w:val="081D1C14"/>
    <w:rsid w:val="086E731E"/>
    <w:rsid w:val="0949270A"/>
    <w:rsid w:val="098B3228"/>
    <w:rsid w:val="09E709AE"/>
    <w:rsid w:val="0A96796B"/>
    <w:rsid w:val="0B6672A0"/>
    <w:rsid w:val="0BDA4E5F"/>
    <w:rsid w:val="0C5676EB"/>
    <w:rsid w:val="0CE65F4A"/>
    <w:rsid w:val="0D444995"/>
    <w:rsid w:val="0D721547"/>
    <w:rsid w:val="0D7F0F36"/>
    <w:rsid w:val="0DBD4F34"/>
    <w:rsid w:val="0DD011AD"/>
    <w:rsid w:val="0DD802DE"/>
    <w:rsid w:val="0E185AE0"/>
    <w:rsid w:val="0E6C0BFB"/>
    <w:rsid w:val="0E875E54"/>
    <w:rsid w:val="0EF74712"/>
    <w:rsid w:val="0F2B4D85"/>
    <w:rsid w:val="10521335"/>
    <w:rsid w:val="107179B6"/>
    <w:rsid w:val="10E81EF1"/>
    <w:rsid w:val="11A3739F"/>
    <w:rsid w:val="11A633CC"/>
    <w:rsid w:val="12A026D2"/>
    <w:rsid w:val="12F5043A"/>
    <w:rsid w:val="1324654D"/>
    <w:rsid w:val="142F6570"/>
    <w:rsid w:val="14566C6B"/>
    <w:rsid w:val="147E4E1C"/>
    <w:rsid w:val="14CB1858"/>
    <w:rsid w:val="151C6B16"/>
    <w:rsid w:val="1561540E"/>
    <w:rsid w:val="157C743A"/>
    <w:rsid w:val="15BA606B"/>
    <w:rsid w:val="162D2E39"/>
    <w:rsid w:val="16444AF2"/>
    <w:rsid w:val="16930525"/>
    <w:rsid w:val="178454C0"/>
    <w:rsid w:val="18B943A3"/>
    <w:rsid w:val="18D33C74"/>
    <w:rsid w:val="1936619D"/>
    <w:rsid w:val="193C2EAF"/>
    <w:rsid w:val="19A97A7B"/>
    <w:rsid w:val="19C755A3"/>
    <w:rsid w:val="1A212FFA"/>
    <w:rsid w:val="1A2A49F1"/>
    <w:rsid w:val="1A54702B"/>
    <w:rsid w:val="1A5A0437"/>
    <w:rsid w:val="1A5A23D8"/>
    <w:rsid w:val="1C082950"/>
    <w:rsid w:val="1C247063"/>
    <w:rsid w:val="1C9A344E"/>
    <w:rsid w:val="1CB65389"/>
    <w:rsid w:val="1D325659"/>
    <w:rsid w:val="1DE4397D"/>
    <w:rsid w:val="1EAE645B"/>
    <w:rsid w:val="1EAF2469"/>
    <w:rsid w:val="20066E8A"/>
    <w:rsid w:val="20270A5D"/>
    <w:rsid w:val="20D40F43"/>
    <w:rsid w:val="20FF7254"/>
    <w:rsid w:val="2116071D"/>
    <w:rsid w:val="2178031E"/>
    <w:rsid w:val="21E776F4"/>
    <w:rsid w:val="22095C9E"/>
    <w:rsid w:val="22CF4659"/>
    <w:rsid w:val="23201E3D"/>
    <w:rsid w:val="23552EEB"/>
    <w:rsid w:val="240D73C9"/>
    <w:rsid w:val="25110EEA"/>
    <w:rsid w:val="254012F3"/>
    <w:rsid w:val="2577478E"/>
    <w:rsid w:val="259B79C4"/>
    <w:rsid w:val="25A62ECE"/>
    <w:rsid w:val="26224FD2"/>
    <w:rsid w:val="26C56308"/>
    <w:rsid w:val="27223669"/>
    <w:rsid w:val="276F765D"/>
    <w:rsid w:val="27F537BC"/>
    <w:rsid w:val="28BB275E"/>
    <w:rsid w:val="29A22F8B"/>
    <w:rsid w:val="29ED6093"/>
    <w:rsid w:val="2AD80FA4"/>
    <w:rsid w:val="2BD83317"/>
    <w:rsid w:val="2C927CAC"/>
    <w:rsid w:val="2D8E400F"/>
    <w:rsid w:val="2D9D0258"/>
    <w:rsid w:val="2DCC618C"/>
    <w:rsid w:val="2E06026B"/>
    <w:rsid w:val="2E7E20B9"/>
    <w:rsid w:val="2ED0562D"/>
    <w:rsid w:val="2F6775D5"/>
    <w:rsid w:val="2FEF47E2"/>
    <w:rsid w:val="2FF84B3E"/>
    <w:rsid w:val="3090691D"/>
    <w:rsid w:val="31284C20"/>
    <w:rsid w:val="31744D8E"/>
    <w:rsid w:val="31B02547"/>
    <w:rsid w:val="32A71933"/>
    <w:rsid w:val="33000B89"/>
    <w:rsid w:val="33436F01"/>
    <w:rsid w:val="34575442"/>
    <w:rsid w:val="34A376B9"/>
    <w:rsid w:val="34D925B0"/>
    <w:rsid w:val="34ED1146"/>
    <w:rsid w:val="34EE16F2"/>
    <w:rsid w:val="35863D17"/>
    <w:rsid w:val="36376DE1"/>
    <w:rsid w:val="365633C3"/>
    <w:rsid w:val="36751A41"/>
    <w:rsid w:val="36CA0982"/>
    <w:rsid w:val="36F04FE9"/>
    <w:rsid w:val="376E7134"/>
    <w:rsid w:val="37A84F8B"/>
    <w:rsid w:val="386D6DA9"/>
    <w:rsid w:val="393E0680"/>
    <w:rsid w:val="39426F4B"/>
    <w:rsid w:val="39EC601C"/>
    <w:rsid w:val="3A1D456E"/>
    <w:rsid w:val="3A713057"/>
    <w:rsid w:val="3A87429F"/>
    <w:rsid w:val="3AB721C5"/>
    <w:rsid w:val="3AB944A3"/>
    <w:rsid w:val="3B7C3A89"/>
    <w:rsid w:val="3C4944FC"/>
    <w:rsid w:val="3C58037F"/>
    <w:rsid w:val="3CBF47AD"/>
    <w:rsid w:val="3CF409E4"/>
    <w:rsid w:val="3D9A375D"/>
    <w:rsid w:val="3E1D11C6"/>
    <w:rsid w:val="3E81153C"/>
    <w:rsid w:val="3EAA7550"/>
    <w:rsid w:val="3EE02D87"/>
    <w:rsid w:val="3F246155"/>
    <w:rsid w:val="3F6C393F"/>
    <w:rsid w:val="3F997582"/>
    <w:rsid w:val="3FB41860"/>
    <w:rsid w:val="3FD80DCC"/>
    <w:rsid w:val="40023593"/>
    <w:rsid w:val="4031053A"/>
    <w:rsid w:val="40515CCA"/>
    <w:rsid w:val="40755D60"/>
    <w:rsid w:val="40D9514A"/>
    <w:rsid w:val="419670B7"/>
    <w:rsid w:val="41B368C1"/>
    <w:rsid w:val="41DA2F2B"/>
    <w:rsid w:val="41E756CC"/>
    <w:rsid w:val="427632C5"/>
    <w:rsid w:val="437F4C56"/>
    <w:rsid w:val="43EA21E4"/>
    <w:rsid w:val="43F85077"/>
    <w:rsid w:val="441A2F9B"/>
    <w:rsid w:val="445509EC"/>
    <w:rsid w:val="44892266"/>
    <w:rsid w:val="4595243C"/>
    <w:rsid w:val="46B972B8"/>
    <w:rsid w:val="477535AD"/>
    <w:rsid w:val="48DE1404"/>
    <w:rsid w:val="49602142"/>
    <w:rsid w:val="496C459A"/>
    <w:rsid w:val="499A72FA"/>
    <w:rsid w:val="49C92104"/>
    <w:rsid w:val="4A10131B"/>
    <w:rsid w:val="4A143D71"/>
    <w:rsid w:val="4A3F26F8"/>
    <w:rsid w:val="4ADC6A49"/>
    <w:rsid w:val="4B47345D"/>
    <w:rsid w:val="4B672744"/>
    <w:rsid w:val="4C9F3ED4"/>
    <w:rsid w:val="4D210C67"/>
    <w:rsid w:val="4D5C1497"/>
    <w:rsid w:val="4D5F5A17"/>
    <w:rsid w:val="4DDE3178"/>
    <w:rsid w:val="4E285269"/>
    <w:rsid w:val="4E586A66"/>
    <w:rsid w:val="4ECD6809"/>
    <w:rsid w:val="4F0C0375"/>
    <w:rsid w:val="50095894"/>
    <w:rsid w:val="510C2FBB"/>
    <w:rsid w:val="51876820"/>
    <w:rsid w:val="51A84BC3"/>
    <w:rsid w:val="521D0120"/>
    <w:rsid w:val="522C7E14"/>
    <w:rsid w:val="52D000AD"/>
    <w:rsid w:val="52D835C0"/>
    <w:rsid w:val="533E6A39"/>
    <w:rsid w:val="53623959"/>
    <w:rsid w:val="540373D2"/>
    <w:rsid w:val="54DD4300"/>
    <w:rsid w:val="5505104F"/>
    <w:rsid w:val="55281F21"/>
    <w:rsid w:val="55A76223"/>
    <w:rsid w:val="576A7927"/>
    <w:rsid w:val="5780594A"/>
    <w:rsid w:val="58162443"/>
    <w:rsid w:val="58693F8A"/>
    <w:rsid w:val="59E665BC"/>
    <w:rsid w:val="5A1D59C4"/>
    <w:rsid w:val="5AD10BA7"/>
    <w:rsid w:val="5AFE224E"/>
    <w:rsid w:val="5B11409B"/>
    <w:rsid w:val="5B192B10"/>
    <w:rsid w:val="5B2078A7"/>
    <w:rsid w:val="5B7505E4"/>
    <w:rsid w:val="5B9B20F3"/>
    <w:rsid w:val="5BB47EB0"/>
    <w:rsid w:val="5BBA705B"/>
    <w:rsid w:val="5BDF7D85"/>
    <w:rsid w:val="5C237CAA"/>
    <w:rsid w:val="5C6E1BFE"/>
    <w:rsid w:val="5CC07F0E"/>
    <w:rsid w:val="5CE77282"/>
    <w:rsid w:val="5D3830A0"/>
    <w:rsid w:val="5D6038B2"/>
    <w:rsid w:val="5D65119B"/>
    <w:rsid w:val="5D733AEC"/>
    <w:rsid w:val="5E122E90"/>
    <w:rsid w:val="5EF13186"/>
    <w:rsid w:val="5F1151D6"/>
    <w:rsid w:val="5F8B5F7F"/>
    <w:rsid w:val="602D5B14"/>
    <w:rsid w:val="603F4F3C"/>
    <w:rsid w:val="608A2716"/>
    <w:rsid w:val="60AE02CA"/>
    <w:rsid w:val="61513EEA"/>
    <w:rsid w:val="6290018A"/>
    <w:rsid w:val="6346370D"/>
    <w:rsid w:val="63BB318D"/>
    <w:rsid w:val="63CA08B3"/>
    <w:rsid w:val="64C50A2C"/>
    <w:rsid w:val="658F41B8"/>
    <w:rsid w:val="65C324D5"/>
    <w:rsid w:val="65DE3E62"/>
    <w:rsid w:val="65E55BA4"/>
    <w:rsid w:val="664A615D"/>
    <w:rsid w:val="666F4644"/>
    <w:rsid w:val="66BA71D2"/>
    <w:rsid w:val="66FE76FC"/>
    <w:rsid w:val="670F7969"/>
    <w:rsid w:val="67967B44"/>
    <w:rsid w:val="679B7100"/>
    <w:rsid w:val="687D64DA"/>
    <w:rsid w:val="689738A9"/>
    <w:rsid w:val="68DA3FA0"/>
    <w:rsid w:val="69563312"/>
    <w:rsid w:val="69BB533F"/>
    <w:rsid w:val="6A306263"/>
    <w:rsid w:val="6AE843DE"/>
    <w:rsid w:val="6B4052E1"/>
    <w:rsid w:val="6CF836B9"/>
    <w:rsid w:val="6D184372"/>
    <w:rsid w:val="6D6F59BD"/>
    <w:rsid w:val="6E3031C1"/>
    <w:rsid w:val="6F173F93"/>
    <w:rsid w:val="6F602C86"/>
    <w:rsid w:val="6FAB1E5A"/>
    <w:rsid w:val="6FB048AE"/>
    <w:rsid w:val="708A3035"/>
    <w:rsid w:val="709D0698"/>
    <w:rsid w:val="709E24E3"/>
    <w:rsid w:val="70C10963"/>
    <w:rsid w:val="71B903B6"/>
    <w:rsid w:val="71D630F2"/>
    <w:rsid w:val="72061225"/>
    <w:rsid w:val="723B382D"/>
    <w:rsid w:val="72557C73"/>
    <w:rsid w:val="73367393"/>
    <w:rsid w:val="74E53E9B"/>
    <w:rsid w:val="750C68A7"/>
    <w:rsid w:val="756A35E2"/>
    <w:rsid w:val="759727BC"/>
    <w:rsid w:val="76257877"/>
    <w:rsid w:val="7650428B"/>
    <w:rsid w:val="766F571F"/>
    <w:rsid w:val="76AA2A41"/>
    <w:rsid w:val="784633CE"/>
    <w:rsid w:val="7867482F"/>
    <w:rsid w:val="78A15A46"/>
    <w:rsid w:val="79090A44"/>
    <w:rsid w:val="7910772D"/>
    <w:rsid w:val="797C7BE7"/>
    <w:rsid w:val="79D136E0"/>
    <w:rsid w:val="7A0F571D"/>
    <w:rsid w:val="7A2377CE"/>
    <w:rsid w:val="7A531573"/>
    <w:rsid w:val="7A785CDE"/>
    <w:rsid w:val="7AAE4849"/>
    <w:rsid w:val="7B412374"/>
    <w:rsid w:val="7BA76A17"/>
    <w:rsid w:val="7C011912"/>
    <w:rsid w:val="7C5C7BBB"/>
    <w:rsid w:val="7C62778E"/>
    <w:rsid w:val="7C6C2B17"/>
    <w:rsid w:val="7C8A780D"/>
    <w:rsid w:val="7CCA0702"/>
    <w:rsid w:val="7D67009E"/>
    <w:rsid w:val="7E487E1D"/>
    <w:rsid w:val="7E6F5FE6"/>
    <w:rsid w:val="7EF02752"/>
    <w:rsid w:val="7FDA67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6">
    <w:name w:val="heading 1"/>
    <w:basedOn w:val="1"/>
    <w:next w:val="1"/>
    <w:link w:val="43"/>
    <w:qFormat/>
    <w:uiPriority w:val="0"/>
    <w:pPr>
      <w:keepNext/>
      <w:keepLines/>
      <w:spacing w:before="340" w:after="330" w:line="576" w:lineRule="auto"/>
      <w:jc w:val="center"/>
      <w:outlineLvl w:val="0"/>
    </w:pPr>
    <w:rPr>
      <w:b/>
      <w:bCs/>
      <w:kern w:val="44"/>
      <w:sz w:val="44"/>
      <w:szCs w:val="44"/>
    </w:rPr>
  </w:style>
  <w:style w:type="paragraph" w:styleId="7">
    <w:name w:val="heading 2"/>
    <w:basedOn w:val="1"/>
    <w:next w:val="1"/>
    <w:link w:val="44"/>
    <w:qFormat/>
    <w:uiPriority w:val="0"/>
    <w:pPr>
      <w:keepNext/>
      <w:outlineLvl w:val="1"/>
    </w:pPr>
    <w:rPr>
      <w:sz w:val="28"/>
      <w:szCs w:val="28"/>
    </w:rPr>
  </w:style>
  <w:style w:type="paragraph" w:styleId="8">
    <w:name w:val="heading 3"/>
    <w:basedOn w:val="1"/>
    <w:next w:val="1"/>
    <w:link w:val="45"/>
    <w:qFormat/>
    <w:uiPriority w:val="0"/>
    <w:pPr>
      <w:keepNext/>
      <w:keepLines/>
      <w:spacing w:before="260" w:after="260" w:line="415" w:lineRule="auto"/>
      <w:outlineLvl w:val="2"/>
    </w:pPr>
    <w:rPr>
      <w:b/>
      <w:bCs/>
      <w:sz w:val="32"/>
      <w:szCs w:val="32"/>
    </w:rPr>
  </w:style>
  <w:style w:type="paragraph" w:styleId="9">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unhideWhenUsed/>
    <w:qFormat/>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59"/>
    <w:qFormat/>
    <w:uiPriority w:val="0"/>
    <w:pPr>
      <w:ind w:firstLine="420" w:firstLineChars="200"/>
    </w:pPr>
    <w:rPr>
      <w:rFonts w:ascii="宋体" w:hAnsi="宋体" w:eastAsia="宋体" w:cs="Times New Roman"/>
      <w:sz w:val="28"/>
      <w:szCs w:val="28"/>
    </w:rPr>
  </w:style>
  <w:style w:type="paragraph" w:styleId="3">
    <w:name w:val="Body Text Indent"/>
    <w:basedOn w:val="1"/>
    <w:next w:val="4"/>
    <w:link w:val="50"/>
    <w:unhideWhenUsed/>
    <w:qFormat/>
    <w:uiPriority w:val="0"/>
    <w:pPr>
      <w:spacing w:after="120"/>
      <w:ind w:left="420" w:leftChars="200"/>
    </w:p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eastAsia="宋体" w:cs="Times New Roman"/>
      <w:b/>
      <w:sz w:val="28"/>
      <w:szCs w:val="24"/>
    </w:rPr>
  </w:style>
  <w:style w:type="paragraph" w:styleId="10">
    <w:name w:val="toc 7"/>
    <w:basedOn w:val="1"/>
    <w:next w:val="1"/>
    <w:qFormat/>
    <w:uiPriority w:val="0"/>
    <w:pPr>
      <w:ind w:left="2520" w:leftChars="1200"/>
    </w:pPr>
  </w:style>
  <w:style w:type="paragraph" w:styleId="11">
    <w:name w:val="Body Text First Indent"/>
    <w:basedOn w:val="12"/>
    <w:qFormat/>
    <w:uiPriority w:val="0"/>
    <w:pPr>
      <w:ind w:firstLine="420" w:firstLineChars="100"/>
    </w:pPr>
    <w:rPr>
      <w:szCs w:val="20"/>
    </w:rPr>
  </w:style>
  <w:style w:type="paragraph" w:styleId="12">
    <w:name w:val="Body Text"/>
    <w:basedOn w:val="1"/>
    <w:next w:val="4"/>
    <w:link w:val="49"/>
    <w:qFormat/>
    <w:uiPriority w:val="0"/>
    <w:rPr>
      <w:rFonts w:ascii="宋体" w:hAnsi="宋体"/>
      <w:color w:val="0000FF"/>
      <w:sz w:val="24"/>
    </w:rPr>
  </w:style>
  <w:style w:type="paragraph" w:styleId="13">
    <w:name w:val="Normal Indent"/>
    <w:basedOn w:val="1"/>
    <w:qFormat/>
    <w:uiPriority w:val="0"/>
    <w:pPr>
      <w:ind w:firstLine="420" w:firstLineChars="200"/>
    </w:pPr>
  </w:style>
  <w:style w:type="paragraph" w:styleId="14">
    <w:name w:val="Document Map"/>
    <w:basedOn w:val="1"/>
    <w:link w:val="47"/>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48"/>
    <w:qFormat/>
    <w:uiPriority w:val="0"/>
    <w:pPr>
      <w:jc w:val="left"/>
    </w:pPr>
    <w:rPr>
      <w:rFonts w:ascii="Calibri" w:hAnsi="Calibri" w:eastAsia="宋体" w:cs="Times New Roman"/>
    </w:rPr>
  </w:style>
  <w:style w:type="paragraph" w:styleId="17">
    <w:name w:val="List 2"/>
    <w:basedOn w:val="1"/>
    <w:next w:val="18"/>
    <w:qFormat/>
    <w:uiPriority w:val="0"/>
    <w:pPr>
      <w:ind w:left="100" w:leftChars="200" w:hanging="200" w:hangingChars="200"/>
    </w:pPr>
  </w:style>
  <w:style w:type="paragraph" w:styleId="18">
    <w:name w:val="Plain Text"/>
    <w:basedOn w:val="1"/>
    <w:link w:val="51"/>
    <w:qFormat/>
    <w:uiPriority w:val="0"/>
    <w:rPr>
      <w:rFonts w:ascii="宋体" w:hAnsi="Courier New" w:cs="Courier New"/>
      <w:szCs w:val="21"/>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toc 8"/>
    <w:basedOn w:val="1"/>
    <w:next w:val="1"/>
    <w:qFormat/>
    <w:uiPriority w:val="0"/>
    <w:pPr>
      <w:ind w:left="2940" w:leftChars="1400"/>
    </w:pPr>
  </w:style>
  <w:style w:type="paragraph" w:styleId="22">
    <w:name w:val="Date"/>
    <w:basedOn w:val="1"/>
    <w:next w:val="1"/>
    <w:link w:val="52"/>
    <w:qFormat/>
    <w:uiPriority w:val="0"/>
    <w:pPr>
      <w:ind w:left="100" w:leftChars="2500"/>
    </w:pPr>
    <w:rPr>
      <w:rFonts w:ascii="幼圆" w:eastAsia="幼圆"/>
      <w:sz w:val="30"/>
    </w:rPr>
  </w:style>
  <w:style w:type="paragraph" w:styleId="23">
    <w:name w:val="Body Text Indent 2"/>
    <w:basedOn w:val="1"/>
    <w:link w:val="53"/>
    <w:qFormat/>
    <w:uiPriority w:val="0"/>
    <w:pPr>
      <w:ind w:left="-69" w:leftChars="-33" w:firstLine="608" w:firstLineChars="217"/>
    </w:pPr>
    <w:rPr>
      <w:color w:val="33CCCC"/>
      <w:sz w:val="28"/>
    </w:rPr>
  </w:style>
  <w:style w:type="paragraph" w:styleId="24">
    <w:name w:val="Balloon Text"/>
    <w:basedOn w:val="1"/>
    <w:link w:val="54"/>
    <w:qFormat/>
    <w:uiPriority w:val="0"/>
    <w:rPr>
      <w:sz w:val="18"/>
      <w:szCs w:val="18"/>
    </w:rPr>
  </w:style>
  <w:style w:type="paragraph" w:styleId="25">
    <w:name w:val="footer"/>
    <w:basedOn w:val="1"/>
    <w:link w:val="55"/>
    <w:unhideWhenUsed/>
    <w:qFormat/>
    <w:uiPriority w:val="0"/>
    <w:pPr>
      <w:tabs>
        <w:tab w:val="center" w:pos="4153"/>
        <w:tab w:val="right" w:pos="8306"/>
      </w:tabs>
      <w:snapToGrid w:val="0"/>
      <w:jc w:val="left"/>
    </w:pPr>
    <w:rPr>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8">
    <w:name w:val="toc 4"/>
    <w:basedOn w:val="1"/>
    <w:next w:val="1"/>
    <w:qFormat/>
    <w:uiPriority w:val="0"/>
    <w:pPr>
      <w:ind w:left="1260" w:leftChars="600"/>
    </w:pPr>
  </w:style>
  <w:style w:type="paragraph" w:styleId="29">
    <w:name w:val="footnote text"/>
    <w:basedOn w:val="1"/>
    <w:link w:val="57"/>
    <w:qFormat/>
    <w:uiPriority w:val="0"/>
    <w:pPr>
      <w:snapToGrid w:val="0"/>
      <w:jc w:val="left"/>
    </w:pPr>
    <w:rPr>
      <w:sz w:val="18"/>
      <w:szCs w:val="18"/>
    </w:rPr>
  </w:style>
  <w:style w:type="paragraph" w:styleId="30">
    <w:name w:val="toc 6"/>
    <w:basedOn w:val="1"/>
    <w:next w:val="1"/>
    <w:qFormat/>
    <w:uiPriority w:val="0"/>
    <w:pPr>
      <w:ind w:left="2100" w:leftChars="1000"/>
    </w:pPr>
  </w:style>
  <w:style w:type="paragraph" w:styleId="31">
    <w:name w:val="Body Text Indent 3"/>
    <w:basedOn w:val="1"/>
    <w:link w:val="58"/>
    <w:qFormat/>
    <w:uiPriority w:val="0"/>
    <w:pPr>
      <w:spacing w:line="360" w:lineRule="auto"/>
      <w:ind w:firstLine="549" w:firstLineChars="200"/>
    </w:pPr>
    <w:rPr>
      <w:sz w:val="28"/>
    </w:rPr>
  </w:style>
  <w:style w:type="paragraph" w:styleId="32">
    <w:name w:val="toc 2"/>
    <w:basedOn w:val="1"/>
    <w:next w:val="1"/>
    <w:qFormat/>
    <w:uiPriority w:val="0"/>
    <w:pPr>
      <w:tabs>
        <w:tab w:val="right" w:leader="dot" w:pos="9000"/>
      </w:tabs>
      <w:spacing w:line="540" w:lineRule="exact"/>
    </w:pPr>
    <w:rPr>
      <w:rFonts w:ascii="宋体" w:hAnsi="宋体"/>
      <w:sz w:val="28"/>
    </w:rPr>
  </w:style>
  <w:style w:type="paragraph" w:styleId="33">
    <w:name w:val="toc 9"/>
    <w:basedOn w:val="1"/>
    <w:next w:val="1"/>
    <w:qFormat/>
    <w:uiPriority w:val="0"/>
    <w:pPr>
      <w:ind w:left="3360" w:leftChars="1600"/>
    </w:pPr>
  </w:style>
  <w:style w:type="paragraph" w:styleId="34">
    <w:name w:val="Normal (Web)"/>
    <w:basedOn w:val="1"/>
    <w:qFormat/>
    <w:uiPriority w:val="0"/>
    <w:rPr>
      <w:sz w:val="24"/>
    </w:rPr>
  </w:style>
  <w:style w:type="paragraph" w:styleId="35">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37">
    <w:name w:val="page number"/>
    <w:basedOn w:val="36"/>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footnote reference"/>
    <w:qFormat/>
    <w:uiPriority w:val="0"/>
    <w:rPr>
      <w:vertAlign w:val="superscript"/>
    </w:rPr>
  </w:style>
  <w:style w:type="table" w:styleId="42">
    <w:name w:val="Table Grid"/>
    <w:basedOn w:val="4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3">
    <w:name w:val="标题 1 Char"/>
    <w:basedOn w:val="36"/>
    <w:link w:val="6"/>
    <w:qFormat/>
    <w:uiPriority w:val="0"/>
    <w:rPr>
      <w:rFonts w:ascii="Calibri" w:hAnsi="Calibri" w:eastAsia="微软雅黑" w:cs="Times New Roman"/>
      <w:b/>
      <w:bCs/>
      <w:kern w:val="44"/>
      <w:sz w:val="44"/>
      <w:szCs w:val="44"/>
    </w:rPr>
  </w:style>
  <w:style w:type="character" w:customStyle="1" w:styleId="44">
    <w:name w:val="标题 2 Char"/>
    <w:basedOn w:val="36"/>
    <w:link w:val="7"/>
    <w:qFormat/>
    <w:uiPriority w:val="0"/>
    <w:rPr>
      <w:rFonts w:ascii="Calibri" w:hAnsi="Calibri" w:eastAsia="微软雅黑" w:cs="Times New Roman"/>
      <w:sz w:val="28"/>
      <w:szCs w:val="28"/>
    </w:rPr>
  </w:style>
  <w:style w:type="character" w:customStyle="1" w:styleId="45">
    <w:name w:val="标题 3 Char"/>
    <w:basedOn w:val="36"/>
    <w:link w:val="8"/>
    <w:qFormat/>
    <w:uiPriority w:val="0"/>
    <w:rPr>
      <w:rFonts w:ascii="Calibri" w:hAnsi="Calibri" w:eastAsia="微软雅黑" w:cs="Times New Roman"/>
      <w:b/>
      <w:bCs/>
      <w:sz w:val="32"/>
      <w:szCs w:val="32"/>
    </w:rPr>
  </w:style>
  <w:style w:type="character" w:customStyle="1" w:styleId="46">
    <w:name w:val="标题 4 Char"/>
    <w:basedOn w:val="36"/>
    <w:link w:val="9"/>
    <w:qFormat/>
    <w:uiPriority w:val="0"/>
    <w:rPr>
      <w:rFonts w:ascii="Arial" w:hAnsi="Arial" w:eastAsia="黑体" w:cs="Times New Roman"/>
      <w:b/>
      <w:bCs/>
      <w:sz w:val="28"/>
      <w:szCs w:val="28"/>
    </w:rPr>
  </w:style>
  <w:style w:type="character" w:customStyle="1" w:styleId="47">
    <w:name w:val="文档结构图 Char"/>
    <w:basedOn w:val="36"/>
    <w:link w:val="14"/>
    <w:qFormat/>
    <w:uiPriority w:val="0"/>
    <w:rPr>
      <w:rFonts w:ascii="Calibri" w:hAnsi="Calibri" w:eastAsia="微软雅黑" w:cs="Times New Roman"/>
      <w:szCs w:val="24"/>
      <w:shd w:val="clear" w:color="auto" w:fill="000080"/>
    </w:rPr>
  </w:style>
  <w:style w:type="character" w:customStyle="1" w:styleId="48">
    <w:name w:val="批注文字 Char2"/>
    <w:basedOn w:val="36"/>
    <w:link w:val="16"/>
    <w:semiHidden/>
    <w:qFormat/>
    <w:uiPriority w:val="99"/>
    <w:rPr>
      <w:rFonts w:ascii="Calibri" w:hAnsi="Calibri" w:eastAsia="微软雅黑" w:cs="Times New Roman"/>
      <w:szCs w:val="24"/>
    </w:rPr>
  </w:style>
  <w:style w:type="character" w:customStyle="1" w:styleId="49">
    <w:name w:val="正文文本 Char"/>
    <w:basedOn w:val="36"/>
    <w:link w:val="12"/>
    <w:qFormat/>
    <w:uiPriority w:val="0"/>
    <w:rPr>
      <w:rFonts w:ascii="宋体" w:hAnsi="宋体" w:eastAsia="微软雅黑" w:cs="Times New Roman"/>
      <w:color w:val="0000FF"/>
      <w:sz w:val="24"/>
      <w:szCs w:val="24"/>
    </w:rPr>
  </w:style>
  <w:style w:type="character" w:customStyle="1" w:styleId="50">
    <w:name w:val="正文文本缩进 Char1"/>
    <w:basedOn w:val="36"/>
    <w:link w:val="3"/>
    <w:semiHidden/>
    <w:qFormat/>
    <w:uiPriority w:val="99"/>
    <w:rPr>
      <w:rFonts w:ascii="Calibri" w:hAnsi="Calibri" w:eastAsia="微软雅黑" w:cs="Times New Roman"/>
      <w:szCs w:val="24"/>
    </w:rPr>
  </w:style>
  <w:style w:type="character" w:customStyle="1" w:styleId="51">
    <w:name w:val="纯文本 Char"/>
    <w:basedOn w:val="36"/>
    <w:link w:val="18"/>
    <w:qFormat/>
    <w:uiPriority w:val="0"/>
    <w:rPr>
      <w:rFonts w:ascii="宋体" w:hAnsi="Courier New" w:eastAsia="微软雅黑" w:cs="Courier New"/>
      <w:szCs w:val="21"/>
    </w:rPr>
  </w:style>
  <w:style w:type="character" w:customStyle="1" w:styleId="52">
    <w:name w:val="日期 Char"/>
    <w:basedOn w:val="36"/>
    <w:link w:val="22"/>
    <w:qFormat/>
    <w:uiPriority w:val="0"/>
    <w:rPr>
      <w:rFonts w:ascii="幼圆" w:hAnsi="Calibri" w:eastAsia="幼圆" w:cs="Times New Roman"/>
      <w:sz w:val="30"/>
      <w:szCs w:val="24"/>
    </w:rPr>
  </w:style>
  <w:style w:type="character" w:customStyle="1" w:styleId="53">
    <w:name w:val="正文文本缩进 2 Char"/>
    <w:basedOn w:val="36"/>
    <w:link w:val="23"/>
    <w:qFormat/>
    <w:uiPriority w:val="0"/>
    <w:rPr>
      <w:rFonts w:ascii="Calibri" w:hAnsi="Calibri" w:eastAsia="微软雅黑" w:cs="Times New Roman"/>
      <w:color w:val="33CCCC"/>
      <w:sz w:val="28"/>
      <w:szCs w:val="24"/>
    </w:rPr>
  </w:style>
  <w:style w:type="character" w:customStyle="1" w:styleId="54">
    <w:name w:val="批注框文本 Char"/>
    <w:basedOn w:val="36"/>
    <w:link w:val="24"/>
    <w:qFormat/>
    <w:uiPriority w:val="0"/>
    <w:rPr>
      <w:rFonts w:ascii="Calibri" w:hAnsi="Calibri" w:eastAsia="微软雅黑" w:cs="Times New Roman"/>
      <w:sz w:val="18"/>
      <w:szCs w:val="18"/>
    </w:rPr>
  </w:style>
  <w:style w:type="character" w:customStyle="1" w:styleId="55">
    <w:name w:val="页脚 Char"/>
    <w:basedOn w:val="36"/>
    <w:link w:val="25"/>
    <w:qFormat/>
    <w:uiPriority w:val="0"/>
    <w:rPr>
      <w:sz w:val="18"/>
      <w:szCs w:val="18"/>
    </w:rPr>
  </w:style>
  <w:style w:type="character" w:customStyle="1" w:styleId="56">
    <w:name w:val="页眉 Char"/>
    <w:basedOn w:val="36"/>
    <w:link w:val="26"/>
    <w:qFormat/>
    <w:uiPriority w:val="0"/>
    <w:rPr>
      <w:sz w:val="18"/>
      <w:szCs w:val="18"/>
    </w:rPr>
  </w:style>
  <w:style w:type="character" w:customStyle="1" w:styleId="57">
    <w:name w:val="脚注文本 Char"/>
    <w:basedOn w:val="36"/>
    <w:link w:val="29"/>
    <w:qFormat/>
    <w:uiPriority w:val="0"/>
    <w:rPr>
      <w:rFonts w:ascii="Calibri" w:hAnsi="Calibri" w:eastAsia="微软雅黑" w:cs="Times New Roman"/>
      <w:sz w:val="18"/>
      <w:szCs w:val="18"/>
    </w:rPr>
  </w:style>
  <w:style w:type="character" w:customStyle="1" w:styleId="58">
    <w:name w:val="正文文本缩进 3 Char"/>
    <w:basedOn w:val="36"/>
    <w:link w:val="31"/>
    <w:qFormat/>
    <w:uiPriority w:val="0"/>
    <w:rPr>
      <w:rFonts w:ascii="Calibri" w:hAnsi="Calibri" w:eastAsia="微软雅黑" w:cs="Times New Roman"/>
      <w:sz w:val="28"/>
      <w:szCs w:val="24"/>
    </w:rPr>
  </w:style>
  <w:style w:type="character" w:customStyle="1" w:styleId="59">
    <w:name w:val="正文首行缩进 2 Char1"/>
    <w:basedOn w:val="50"/>
    <w:link w:val="2"/>
    <w:semiHidden/>
    <w:qFormat/>
    <w:uiPriority w:val="99"/>
  </w:style>
  <w:style w:type="character" w:customStyle="1" w:styleId="60">
    <w:name w:val="正文文本缩进 Char"/>
    <w:basedOn w:val="36"/>
    <w:qFormat/>
    <w:uiPriority w:val="0"/>
    <w:rPr>
      <w:rFonts w:ascii="宋体" w:hAnsi="宋体"/>
      <w:kern w:val="2"/>
      <w:sz w:val="28"/>
      <w:szCs w:val="28"/>
    </w:rPr>
  </w:style>
  <w:style w:type="character" w:customStyle="1" w:styleId="61">
    <w:name w:val="样式 Char Char"/>
    <w:basedOn w:val="36"/>
    <w:link w:val="62"/>
    <w:qFormat/>
    <w:uiPriority w:val="0"/>
    <w:rPr>
      <w:rFonts w:ascii="宋体" w:hAnsi="宋体" w:cs="宋体"/>
      <w:kern w:val="2"/>
      <w:sz w:val="24"/>
      <w:szCs w:val="24"/>
      <w:lang w:val="en-US" w:eastAsia="zh-CN" w:bidi="ar-SA"/>
    </w:rPr>
  </w:style>
  <w:style w:type="paragraph" w:customStyle="1" w:styleId="62">
    <w:name w:val="样式"/>
    <w:link w:val="61"/>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63">
    <w:name w:val="正文首行缩进 2 Char"/>
    <w:basedOn w:val="60"/>
    <w:qFormat/>
    <w:uiPriority w:val="0"/>
  </w:style>
  <w:style w:type="character" w:customStyle="1" w:styleId="64">
    <w:name w:val="正文2 Char Char"/>
    <w:link w:val="65"/>
    <w:qFormat/>
    <w:uiPriority w:val="0"/>
    <w:rPr>
      <w:rFonts w:eastAsia="宋体"/>
      <w:sz w:val="24"/>
    </w:rPr>
  </w:style>
  <w:style w:type="paragraph" w:customStyle="1" w:styleId="65">
    <w:name w:val="正文2"/>
    <w:basedOn w:val="1"/>
    <w:link w:val="64"/>
    <w:qFormat/>
    <w:uiPriority w:val="0"/>
    <w:pPr>
      <w:adjustRightInd w:val="0"/>
      <w:spacing w:before="156" w:line="360" w:lineRule="auto"/>
      <w:ind w:firstLine="510" w:firstLineChars="200"/>
    </w:pPr>
    <w:rPr>
      <w:rFonts w:ascii="Times New Roman" w:hAnsi="Times New Roman" w:eastAsia="宋体"/>
      <w:kern w:val="0"/>
      <w:sz w:val="24"/>
      <w:szCs w:val="20"/>
    </w:rPr>
  </w:style>
  <w:style w:type="character" w:customStyle="1" w:styleId="66">
    <w:name w:val="fontstyle01"/>
    <w:basedOn w:val="36"/>
    <w:qFormat/>
    <w:uiPriority w:val="0"/>
    <w:rPr>
      <w:rFonts w:hint="eastAsia" w:ascii="宋体" w:hAnsi="宋体" w:eastAsia="宋体" w:cs="宋体"/>
      <w:color w:val="000000"/>
      <w:sz w:val="22"/>
      <w:szCs w:val="22"/>
    </w:rPr>
  </w:style>
  <w:style w:type="character" w:customStyle="1" w:styleId="67">
    <w:name w:val="批注文字 Char1"/>
    <w:basedOn w:val="36"/>
    <w:qFormat/>
    <w:uiPriority w:val="0"/>
    <w:rPr>
      <w:kern w:val="2"/>
      <w:sz w:val="21"/>
      <w:szCs w:val="24"/>
    </w:rPr>
  </w:style>
  <w:style w:type="character" w:customStyle="1" w:styleId="68">
    <w:name w:val="批注文字 Char"/>
    <w:basedOn w:val="36"/>
    <w:qFormat/>
    <w:uiPriority w:val="0"/>
    <w:rPr>
      <w:szCs w:val="24"/>
    </w:rPr>
  </w:style>
  <w:style w:type="character" w:customStyle="1" w:styleId="69">
    <w:name w:val="fontstyle21"/>
    <w:basedOn w:val="36"/>
    <w:qFormat/>
    <w:uiPriority w:val="0"/>
    <w:rPr>
      <w:rFonts w:ascii="Calibri" w:hAnsi="Calibri" w:cs="Calibri"/>
      <w:color w:val="000000"/>
      <w:sz w:val="22"/>
      <w:szCs w:val="22"/>
    </w:rPr>
  </w:style>
  <w:style w:type="paragraph" w:customStyle="1" w:styleId="70">
    <w:name w:val="表格"/>
    <w:basedOn w:val="1"/>
    <w:qFormat/>
    <w:uiPriority w:val="0"/>
    <w:pPr>
      <w:jc w:val="center"/>
      <w:textAlignment w:val="center"/>
    </w:pPr>
    <w:rPr>
      <w:rFonts w:ascii="华文细黑" w:hAnsi="华文细黑"/>
      <w:kern w:val="0"/>
      <w:szCs w:val="20"/>
    </w:rPr>
  </w:style>
  <w:style w:type="paragraph" w:customStyle="1" w:styleId="71">
    <w:name w:val="正文首行缩进 21"/>
    <w:basedOn w:val="72"/>
    <w:qFormat/>
    <w:uiPriority w:val="0"/>
    <w:pPr>
      <w:ind w:firstLine="420"/>
    </w:pPr>
  </w:style>
  <w:style w:type="paragraph" w:customStyle="1" w:styleId="72">
    <w:name w:val="正文文本缩进1"/>
    <w:basedOn w:val="1"/>
    <w:qFormat/>
    <w:uiPriority w:val="0"/>
    <w:pPr>
      <w:autoSpaceDE w:val="0"/>
      <w:autoSpaceDN w:val="0"/>
      <w:adjustRightInd w:val="0"/>
      <w:ind w:firstLine="560" w:firstLineChars="200"/>
      <w:jc w:val="left"/>
    </w:pPr>
    <w:rPr>
      <w:rFonts w:ascii="仿宋_GB2312" w:eastAsia="仿宋_GB2312"/>
    </w:rPr>
  </w:style>
  <w:style w:type="paragraph" w:customStyle="1" w:styleId="73">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74">
    <w:name w:val="TOC Heading"/>
    <w:basedOn w:val="6"/>
    <w:next w:val="1"/>
    <w:qFormat/>
    <w:uiPriority w:val="0"/>
    <w:pPr>
      <w:jc w:val="both"/>
      <w:outlineLvl w:val="9"/>
    </w:p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76">
    <w:name w:val="WPS Plain"/>
    <w:basedOn w:val="1"/>
    <w:qFormat/>
    <w:uiPriority w:val="0"/>
    <w:pPr>
      <w:widowControl/>
      <w:adjustRightInd/>
      <w:spacing w:line="240" w:lineRule="auto"/>
      <w:jc w:val="left"/>
      <w:textAlignment w:val="auto"/>
    </w:pPr>
    <w:rPr>
      <w:rFonts w:ascii="Times New Roman"/>
      <w:sz w:val="24"/>
      <w:szCs w:val="24"/>
    </w:rPr>
  </w:style>
  <w:style w:type="paragraph" w:styleId="77">
    <w:name w:val="List Paragraph"/>
    <w:basedOn w:val="1"/>
    <w:qFormat/>
    <w:uiPriority w:val="0"/>
    <w:pPr>
      <w:ind w:firstLine="420" w:firstLineChars="200"/>
    </w:pPr>
    <w:rPr>
      <w:rFonts w:eastAsia="宋体"/>
      <w:szCs w:val="22"/>
    </w:rPr>
  </w:style>
  <w:style w:type="paragraph" w:customStyle="1" w:styleId="78">
    <w:name w:val="tabletex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9">
    <w:name w:val="列出段落1"/>
    <w:basedOn w:val="1"/>
    <w:qFormat/>
    <w:uiPriority w:val="0"/>
    <w:pPr>
      <w:ind w:firstLine="420" w:firstLineChars="200"/>
    </w:pPr>
    <w:rPr>
      <w:rFonts w:eastAsia="宋体"/>
      <w:szCs w:val="22"/>
    </w:rPr>
  </w:style>
  <w:style w:type="paragraph" w:customStyle="1" w:styleId="80">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paragraph" w:customStyle="1" w:styleId="81">
    <w:name w:val="Char"/>
    <w:basedOn w:val="1"/>
    <w:qFormat/>
    <w:uiPriority w:val="0"/>
  </w:style>
  <w:style w:type="paragraph" w:customStyle="1" w:styleId="8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缺省文本"/>
    <w:qFormat/>
    <w:uiPriority w:val="0"/>
    <w:pPr>
      <w:widowControl w:val="0"/>
      <w:autoSpaceDE w:val="0"/>
      <w:autoSpaceDN w:val="0"/>
      <w:adjustRightInd w:val="0"/>
    </w:pPr>
    <w:rPr>
      <w:rFonts w:ascii="Calibri" w:hAnsi="Calibri" w:eastAsia="微软雅黑" w:cs="Times New Roman"/>
      <w:color w:val="000000"/>
      <w:szCs w:val="24"/>
      <w:lang w:val="en-US" w:eastAsia="zh-CN" w:bidi="ar-SA"/>
    </w:rPr>
  </w:style>
  <w:style w:type="paragraph" w:customStyle="1" w:styleId="84">
    <w:name w:val="首行缩进:  0.85 厘米"/>
    <w:basedOn w:val="1"/>
    <w:qFormat/>
    <w:uiPriority w:val="99"/>
    <w:pPr>
      <w:widowControl/>
      <w:spacing w:after="100" w:line="360" w:lineRule="auto"/>
      <w:ind w:firstLine="482"/>
      <w:jc w:val="left"/>
    </w:pPr>
    <w:rPr>
      <w:kern w:val="0"/>
      <w:sz w:val="24"/>
      <w:lang w:eastAsia="en-US"/>
    </w:rPr>
  </w:style>
  <w:style w:type="paragraph" w:customStyle="1" w:styleId="85">
    <w:name w:val="1"/>
    <w:basedOn w:val="1"/>
    <w:next w:val="18"/>
    <w:qFormat/>
    <w:uiPriority w:val="0"/>
    <w:rPr>
      <w:rFonts w:ascii="宋体" w:hAnsi="Courier New"/>
      <w:szCs w:val="20"/>
    </w:rPr>
  </w:style>
  <w:style w:type="character" w:customStyle="1" w:styleId="86">
    <w:name w:val="font21"/>
    <w:basedOn w:val="36"/>
    <w:qFormat/>
    <w:uiPriority w:val="0"/>
    <w:rPr>
      <w:rFonts w:hint="eastAsia" w:ascii="宋体" w:hAnsi="宋体" w:eastAsia="宋体" w:cs="宋体"/>
      <w:color w:val="000000"/>
      <w:sz w:val="20"/>
      <w:szCs w:val="20"/>
      <w:u w:val="none"/>
    </w:rPr>
  </w:style>
  <w:style w:type="character" w:customStyle="1" w:styleId="87">
    <w:name w:val="font41"/>
    <w:basedOn w:val="36"/>
    <w:qFormat/>
    <w:uiPriority w:val="0"/>
    <w:rPr>
      <w:rFonts w:hint="eastAsia" w:ascii="宋体" w:hAnsi="宋体" w:eastAsia="宋体" w:cs="宋体"/>
      <w:color w:val="000000"/>
      <w:sz w:val="20"/>
      <w:szCs w:val="20"/>
      <w:u w:val="none"/>
    </w:rPr>
  </w:style>
  <w:style w:type="character" w:customStyle="1" w:styleId="88">
    <w:name w:val="font11"/>
    <w:basedOn w:val="36"/>
    <w:qFormat/>
    <w:uiPriority w:val="0"/>
    <w:rPr>
      <w:rFonts w:hint="eastAsia" w:ascii="宋体" w:hAnsi="宋体" w:eastAsia="宋体" w:cs="宋体"/>
      <w:color w:val="262626"/>
      <w:sz w:val="20"/>
      <w:szCs w:val="20"/>
      <w:u w:val="none"/>
    </w:rPr>
  </w:style>
  <w:style w:type="character" w:customStyle="1" w:styleId="89">
    <w:name w:val="font31"/>
    <w:basedOn w:val="36"/>
    <w:qFormat/>
    <w:uiPriority w:val="0"/>
    <w:rPr>
      <w:rFonts w:hint="eastAsia" w:ascii="宋体" w:hAnsi="宋体" w:eastAsia="宋体" w:cs="宋体"/>
      <w:color w:val="000000"/>
      <w:sz w:val="20"/>
      <w:szCs w:val="20"/>
      <w:u w:val="none"/>
    </w:rPr>
  </w:style>
  <w:style w:type="character" w:customStyle="1" w:styleId="90">
    <w:name w:val="font51"/>
    <w:basedOn w:val="36"/>
    <w:qFormat/>
    <w:uiPriority w:val="0"/>
    <w:rPr>
      <w:rFonts w:hint="eastAsia" w:ascii="宋体" w:hAnsi="宋体" w:eastAsia="宋体" w:cs="宋体"/>
      <w:color w:val="262626"/>
      <w:sz w:val="20"/>
      <w:szCs w:val="20"/>
      <w:u w:val="none"/>
    </w:rPr>
  </w:style>
  <w:style w:type="character" w:customStyle="1" w:styleId="91">
    <w:name w:val="font61"/>
    <w:basedOn w:val="36"/>
    <w:qFormat/>
    <w:uiPriority w:val="0"/>
    <w:rPr>
      <w:rFonts w:hint="eastAsia" w:ascii="宋体" w:hAnsi="宋体" w:eastAsia="宋体" w:cs="宋体"/>
      <w:color w:val="000000"/>
      <w:sz w:val="20"/>
      <w:szCs w:val="20"/>
      <w:u w:val="none"/>
    </w:rPr>
  </w:style>
  <w:style w:type="character" w:customStyle="1" w:styleId="92">
    <w:name w:val="font101"/>
    <w:basedOn w:val="36"/>
    <w:qFormat/>
    <w:uiPriority w:val="0"/>
    <w:rPr>
      <w:rFonts w:hint="eastAsia" w:ascii="宋体" w:hAnsi="宋体" w:eastAsia="宋体" w:cs="宋体"/>
      <w:color w:val="262626"/>
      <w:sz w:val="22"/>
      <w:szCs w:val="22"/>
      <w:u w:val="none"/>
    </w:rPr>
  </w:style>
  <w:style w:type="character" w:customStyle="1" w:styleId="93">
    <w:name w:val="font81"/>
    <w:basedOn w:val="36"/>
    <w:qFormat/>
    <w:uiPriority w:val="0"/>
    <w:rPr>
      <w:rFonts w:hint="default" w:ascii="仿宋_GB2312" w:eastAsia="仿宋_GB2312" w:cs="仿宋_GB2312"/>
      <w:color w:val="000000"/>
      <w:sz w:val="22"/>
      <w:szCs w:val="22"/>
      <w:u w:val="none"/>
    </w:rPr>
  </w:style>
  <w:style w:type="character" w:customStyle="1" w:styleId="94">
    <w:name w:val="font112"/>
    <w:basedOn w:val="36"/>
    <w:qFormat/>
    <w:uiPriority w:val="0"/>
    <w:rPr>
      <w:rFonts w:hint="default" w:ascii="仿宋_GB2312" w:eastAsia="仿宋_GB2312" w:cs="仿宋_GB2312"/>
      <w:color w:val="262626"/>
      <w:sz w:val="22"/>
      <w:szCs w:val="22"/>
      <w:u w:val="none"/>
    </w:rPr>
  </w:style>
  <w:style w:type="character" w:customStyle="1" w:styleId="95">
    <w:name w:val="font121"/>
    <w:basedOn w:val="36"/>
    <w:qFormat/>
    <w:uiPriority w:val="0"/>
    <w:rPr>
      <w:rFonts w:hint="eastAsia" w:ascii="宋体" w:hAnsi="宋体" w:eastAsia="宋体" w:cs="宋体"/>
      <w:color w:val="000000"/>
      <w:sz w:val="22"/>
      <w:szCs w:val="22"/>
      <w:u w:val="none"/>
    </w:rPr>
  </w:style>
  <w:style w:type="character" w:customStyle="1" w:styleId="96">
    <w:name w:val="font01"/>
    <w:basedOn w:val="36"/>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15369</Words>
  <Characters>17837</Characters>
  <Lines>94</Lines>
  <Paragraphs>26</Paragraphs>
  <TotalTime>1</TotalTime>
  <ScaleCrop>false</ScaleCrop>
  <LinksUpToDate>false</LinksUpToDate>
  <CharactersWithSpaces>20958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2021-02-02T03:29:00Z</dcterms:created>
  <dc:creator>Windows 用户</dc:creator>
  <cp:lastModifiedBy>Administrator</cp:lastModifiedBy>
  <cp:lastPrinted>2022-05-16T04:24:00Z</cp:lastPrinted>
  <dcterms:modified xsi:type="dcterms:W3CDTF">2022-06-24T08:49:03Z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28B8F2A60A734F2C8CB34E435E7779E4</vt:lpwstr>
  </property>
</Properties>
</file>