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int="default" w:ascii="宋体" w:hAnsi="宋体" w:eastAsia="宋体" w:cs="宋体"/>
          <w:sz w:val="28"/>
          <w:szCs w:val="28"/>
          <w:lang w:val="en-US" w:eastAsia="zh-CN" w:bidi="zh-CN"/>
        </w:rPr>
      </w:pPr>
      <w:r>
        <w:rPr>
          <w:rFonts w:hint="eastAsia" w:ascii="宋体" w:hAnsi="宋体" w:eastAsia="宋体" w:cs="宋体"/>
          <w:sz w:val="28"/>
          <w:szCs w:val="28"/>
          <w:lang w:val="en-US" w:eastAsia="zh-CN" w:bidi="zh-CN"/>
        </w:rPr>
        <w:t xml:space="preserve"> 项目编号：ZDX2022CG</w:t>
      </w:r>
      <w:r>
        <w:rPr>
          <w:rFonts w:hint="eastAsia" w:cs="宋体"/>
          <w:sz w:val="28"/>
          <w:szCs w:val="28"/>
          <w:lang w:val="en-US" w:eastAsia="zh-CN" w:bidi="zh-CN"/>
        </w:rPr>
        <w:t>003</w:t>
      </w:r>
    </w:p>
    <w:p>
      <w:pPr>
        <w:pStyle w:val="17"/>
        <w:jc w:val="right"/>
        <w:rPr>
          <w:rFonts w:ascii="Times New Roman"/>
          <w:sz w:val="20"/>
        </w:rPr>
      </w:pPr>
    </w:p>
    <w:p>
      <w:pPr>
        <w:pStyle w:val="17"/>
        <w:spacing w:before="9"/>
        <w:rPr>
          <w:rFonts w:ascii="Times New Roman"/>
          <w:sz w:val="16"/>
        </w:rPr>
      </w:pPr>
    </w:p>
    <w:p>
      <w:pPr>
        <w:pStyle w:val="17"/>
        <w:spacing w:before="9"/>
        <w:rPr>
          <w:rFonts w:ascii="Times New Roman"/>
          <w:sz w:val="16"/>
        </w:rPr>
      </w:pPr>
    </w:p>
    <w:p>
      <w:pPr>
        <w:pStyle w:val="17"/>
        <w:spacing w:before="9"/>
        <w:rPr>
          <w:rFonts w:ascii="Times New Roman"/>
          <w:sz w:val="16"/>
        </w:rPr>
      </w:pPr>
    </w:p>
    <w:p>
      <w:pPr>
        <w:pStyle w:val="17"/>
        <w:spacing w:before="9"/>
        <w:rPr>
          <w:rFonts w:ascii="Times New Roman"/>
          <w:sz w:val="16"/>
        </w:rPr>
      </w:pPr>
    </w:p>
    <w:p>
      <w:pPr>
        <w:pStyle w:val="17"/>
        <w:spacing w:before="9"/>
        <w:rPr>
          <w:rFonts w:ascii="Times New Roman"/>
          <w:sz w:val="16"/>
        </w:rPr>
      </w:pPr>
    </w:p>
    <w:p>
      <w:pPr>
        <w:pStyle w:val="17"/>
        <w:jc w:val="center"/>
        <w:rPr>
          <w:b/>
          <w:bCs w:val="0"/>
          <w:sz w:val="48"/>
          <w:szCs w:val="48"/>
        </w:rPr>
      </w:pPr>
      <w:r>
        <w:rPr>
          <w:rFonts w:hint="eastAsia"/>
          <w:b/>
          <w:bCs w:val="0"/>
          <w:sz w:val="48"/>
          <w:szCs w:val="48"/>
          <w:lang w:val="en-US" w:eastAsia="zh-CN"/>
        </w:rPr>
        <w:t>吉木萨尔县融媒体中心广播电视发射及监测系统提升改造（二次）</w:t>
      </w:r>
    </w:p>
    <w:p>
      <w:pPr>
        <w:pStyle w:val="17"/>
        <w:rPr>
          <w:b/>
          <w:sz w:val="44"/>
        </w:rPr>
      </w:pPr>
    </w:p>
    <w:p>
      <w:pPr>
        <w:pStyle w:val="17"/>
        <w:rPr>
          <w:b/>
          <w:sz w:val="44"/>
        </w:rPr>
      </w:pPr>
    </w:p>
    <w:p>
      <w:pPr>
        <w:pStyle w:val="17"/>
        <w:rPr>
          <w:b/>
          <w:sz w:val="44"/>
        </w:rPr>
      </w:pPr>
    </w:p>
    <w:p>
      <w:pPr>
        <w:spacing w:before="389"/>
        <w:ind w:left="594" w:right="834"/>
        <w:jc w:val="center"/>
        <w:rPr>
          <w:b/>
          <w:sz w:val="84"/>
        </w:rPr>
      </w:pPr>
      <w:r>
        <w:rPr>
          <w:rFonts w:hint="eastAsia"/>
          <w:b/>
          <w:sz w:val="84"/>
          <w:lang w:val="en-US" w:eastAsia="zh-CN"/>
        </w:rPr>
        <w:t xml:space="preserve">  </w:t>
      </w:r>
      <w:r>
        <w:rPr>
          <w:b/>
          <w:sz w:val="84"/>
        </w:rPr>
        <w:t>磋 商 文 件</w:t>
      </w: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spacing w:line="360" w:lineRule="auto"/>
        <w:ind w:left="1166" w:leftChars="371" w:hanging="350" w:hangingChars="125"/>
        <w:rPr>
          <w:rFonts w:hint="eastAsia" w:ascii="宋体" w:hAnsi="宋体" w:eastAsia="宋体" w:cs="宋体"/>
          <w:b/>
          <w:sz w:val="20"/>
        </w:rPr>
      </w:pPr>
      <w:r>
        <w:rPr>
          <w:rFonts w:hint="eastAsia" w:ascii="宋体" w:hAnsi="宋体" w:eastAsia="宋体" w:cs="宋体"/>
          <w:sz w:val="28"/>
          <w:szCs w:val="28"/>
        </w:rPr>
        <w:t>采购人名称：</w:t>
      </w:r>
      <w:r>
        <w:rPr>
          <w:rFonts w:hint="eastAsia" w:ascii="宋体" w:hAnsi="宋体" w:eastAsia="宋体" w:cs="宋体"/>
          <w:sz w:val="28"/>
          <w:szCs w:val="28"/>
          <w:lang w:val="en-US" w:eastAsia="zh-CN"/>
        </w:rPr>
        <w:t>吉木萨尔县融媒体中心</w:t>
      </w:r>
      <w:r>
        <w:rPr>
          <w:rFonts w:hint="eastAsia" w:ascii="宋体" w:hAnsi="宋体" w:eastAsia="宋体" w:cs="宋体"/>
          <w:sz w:val="28"/>
          <w:szCs w:val="28"/>
        </w:rPr>
        <w:t>（盖章）</w:t>
      </w:r>
    </w:p>
    <w:p>
      <w:pPr>
        <w:pStyle w:val="17"/>
        <w:spacing w:line="360" w:lineRule="auto"/>
        <w:ind w:firstLine="840" w:firstLineChars="3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rPr>
        <w:t>联 系 人：</w:t>
      </w:r>
      <w:r>
        <w:rPr>
          <w:rFonts w:hint="eastAsia" w:ascii="宋体" w:hAnsi="宋体" w:eastAsia="宋体" w:cs="宋体"/>
          <w:color w:val="auto"/>
          <w:kern w:val="2"/>
          <w:sz w:val="28"/>
          <w:szCs w:val="28"/>
          <w:lang w:val="en-US" w:eastAsia="zh-CN"/>
        </w:rPr>
        <w:t xml:space="preserve"> 杨梓旭  </w:t>
      </w:r>
    </w:p>
    <w:p>
      <w:pPr>
        <w:pStyle w:val="17"/>
        <w:spacing w:line="360" w:lineRule="auto"/>
        <w:ind w:firstLine="840" w:firstLineChars="300"/>
        <w:rPr>
          <w:rFonts w:hint="eastAsia" w:ascii="宋体" w:hAnsi="宋体" w:eastAsia="宋体" w:cs="宋体"/>
          <w:color w:val="auto"/>
          <w:kern w:val="2"/>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13239941994</w:t>
      </w:r>
    </w:p>
    <w:p>
      <w:pPr>
        <w:pStyle w:val="17"/>
        <w:spacing w:line="360" w:lineRule="auto"/>
        <w:ind w:firstLine="840" w:firstLineChars="300"/>
        <w:rPr>
          <w:rFonts w:hint="eastAsia" w:ascii="宋体" w:hAnsi="宋体" w:eastAsia="宋体" w:cs="宋体"/>
          <w:b/>
          <w:sz w:val="20"/>
          <w:u w:val="none"/>
        </w:rPr>
      </w:pPr>
      <w:r>
        <w:rPr>
          <w:rFonts w:hint="eastAsia" w:ascii="宋体" w:hAnsi="宋体" w:eastAsia="宋体" w:cs="宋体"/>
          <w:sz w:val="28"/>
          <w:szCs w:val="28"/>
        </w:rPr>
        <w:t>采购代理机构名称：新疆智达鑫项目管理有限公司</w:t>
      </w:r>
    </w:p>
    <w:p>
      <w:pPr>
        <w:spacing w:line="360" w:lineRule="auto"/>
        <w:ind w:firstLine="840" w:firstLineChars="300"/>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联</w:t>
      </w:r>
      <w:r>
        <w:rPr>
          <w:rFonts w:hint="eastAsia" w:ascii="宋体" w:hAnsi="宋体" w:eastAsia="宋体" w:cs="宋体"/>
          <w:sz w:val="28"/>
          <w:szCs w:val="28"/>
          <w:lang w:val="en-US" w:eastAsia="zh-CN" w:bidi="zh-CN"/>
        </w:rPr>
        <w:t xml:space="preserve"> </w:t>
      </w:r>
      <w:r>
        <w:rPr>
          <w:rFonts w:hint="eastAsia" w:ascii="宋体" w:hAnsi="宋体" w:eastAsia="宋体" w:cs="宋体"/>
          <w:sz w:val="28"/>
          <w:szCs w:val="28"/>
          <w:lang w:val="zh-CN" w:eastAsia="zh-CN" w:bidi="zh-CN"/>
        </w:rPr>
        <w:t>系</w:t>
      </w:r>
      <w:r>
        <w:rPr>
          <w:rFonts w:hint="eastAsia" w:ascii="宋体" w:hAnsi="宋体" w:eastAsia="宋体" w:cs="宋体"/>
          <w:sz w:val="28"/>
          <w:szCs w:val="28"/>
          <w:lang w:val="en-US" w:eastAsia="zh-CN" w:bidi="zh-CN"/>
        </w:rPr>
        <w:t xml:space="preserve"> </w:t>
      </w:r>
      <w:r>
        <w:rPr>
          <w:rFonts w:hint="eastAsia" w:ascii="宋体" w:hAnsi="宋体" w:eastAsia="宋体" w:cs="宋体"/>
          <w:sz w:val="28"/>
          <w:szCs w:val="28"/>
          <w:lang w:val="zh-CN" w:eastAsia="zh-CN" w:bidi="zh-CN"/>
        </w:rPr>
        <w:t>人：</w:t>
      </w:r>
      <w:r>
        <w:rPr>
          <w:rFonts w:hint="eastAsia" w:ascii="宋体" w:hAnsi="宋体" w:eastAsia="宋体" w:cs="宋体"/>
          <w:sz w:val="28"/>
          <w:szCs w:val="28"/>
          <w:lang w:val="en-US" w:eastAsia="zh-CN" w:bidi="zh-CN"/>
        </w:rPr>
        <w:t>李涛</w:t>
      </w:r>
    </w:p>
    <w:p>
      <w:pPr>
        <w:spacing w:line="360" w:lineRule="auto"/>
        <w:ind w:firstLine="840" w:firstLineChars="300"/>
        <w:rPr>
          <w:rFonts w:hint="eastAsia" w:ascii="宋体" w:hAnsi="宋体" w:eastAsia="宋体" w:cs="宋体"/>
          <w:sz w:val="28"/>
          <w:szCs w:val="28"/>
          <w:u w:val="none"/>
          <w:lang w:val="en-US"/>
        </w:rPr>
      </w:pPr>
      <w:r>
        <w:rPr>
          <w:rFonts w:hint="eastAsia" w:ascii="宋体" w:hAnsi="宋体" w:eastAsia="宋体" w:cs="宋体"/>
          <w:sz w:val="28"/>
          <w:szCs w:val="28"/>
          <w:u w:val="none"/>
        </w:rPr>
        <w:t>联系方式：0994-4557888</w:t>
      </w:r>
    </w:p>
    <w:p>
      <w:pPr>
        <w:pStyle w:val="17"/>
        <w:rPr>
          <w:b/>
          <w:sz w:val="20"/>
        </w:rPr>
      </w:pPr>
    </w:p>
    <w:p>
      <w:pPr>
        <w:pStyle w:val="17"/>
        <w:spacing w:before="4"/>
        <w:rPr>
          <w:b/>
          <w:sz w:val="12"/>
        </w:rPr>
      </w:pPr>
    </w:p>
    <w:p>
      <w:pPr>
        <w:pStyle w:val="17"/>
        <w:spacing w:before="7"/>
        <w:rPr>
          <w:b/>
          <w:sz w:val="15"/>
        </w:rPr>
      </w:pPr>
    </w:p>
    <w:p>
      <w:pPr>
        <w:spacing w:before="58"/>
        <w:ind w:left="594" w:right="832"/>
        <w:jc w:val="center"/>
        <w:rPr>
          <w:b/>
          <w:sz w:val="30"/>
        </w:rPr>
      </w:pPr>
      <w:r>
        <w:rPr>
          <w:b/>
          <w:sz w:val="30"/>
        </w:rPr>
        <w:t>二〇二</w:t>
      </w:r>
      <w:r>
        <w:rPr>
          <w:rFonts w:hint="eastAsia"/>
          <w:b/>
          <w:sz w:val="30"/>
          <w:lang w:eastAsia="zh-CN"/>
        </w:rPr>
        <w:t>二</w:t>
      </w:r>
      <w:r>
        <w:rPr>
          <w:b/>
          <w:sz w:val="30"/>
        </w:rPr>
        <w:t>年</w:t>
      </w:r>
      <w:r>
        <w:rPr>
          <w:rFonts w:hint="eastAsia"/>
          <w:b/>
          <w:sz w:val="30"/>
          <w:lang w:val="en-US" w:eastAsia="zh-CN"/>
        </w:rPr>
        <w:t>七</w:t>
      </w:r>
      <w:r>
        <w:rPr>
          <w:b/>
          <w:sz w:val="30"/>
        </w:rPr>
        <w:t>月</w:t>
      </w:r>
    </w:p>
    <w:p>
      <w:pPr>
        <w:jc w:val="center"/>
        <w:rPr>
          <w:sz w:val="30"/>
        </w:rPr>
        <w:sectPr>
          <w:type w:val="continuous"/>
          <w:pgSz w:w="11910" w:h="16840"/>
          <w:pgMar w:top="1580" w:right="640" w:bottom="280" w:left="880" w:header="720" w:footer="720" w:gutter="0"/>
          <w:cols w:space="720" w:num="1"/>
        </w:sectPr>
      </w:pPr>
    </w:p>
    <w:p>
      <w:pPr>
        <w:pStyle w:val="17"/>
        <w:rPr>
          <w:b/>
          <w:sz w:val="20"/>
        </w:rPr>
      </w:pPr>
    </w:p>
    <w:p>
      <w:pPr>
        <w:pStyle w:val="17"/>
        <w:spacing w:before="4"/>
        <w:rPr>
          <w:b/>
          <w:sz w:val="25"/>
        </w:rPr>
      </w:pPr>
    </w:p>
    <w:p>
      <w:pPr>
        <w:tabs>
          <w:tab w:val="left" w:pos="1322"/>
        </w:tabs>
        <w:spacing w:before="38"/>
        <w:ind w:right="238"/>
        <w:jc w:val="center"/>
        <w:rPr>
          <w:sz w:val="44"/>
        </w:rPr>
      </w:pPr>
      <w:r>
        <w:rPr>
          <w:sz w:val="44"/>
        </w:rPr>
        <w:t>目</w:t>
      </w:r>
      <w:r>
        <w:rPr>
          <w:sz w:val="44"/>
        </w:rPr>
        <w:tab/>
      </w:r>
      <w:r>
        <w:rPr>
          <w:sz w:val="44"/>
        </w:rPr>
        <w:t>录</w:t>
      </w:r>
    </w:p>
    <w:p>
      <w:pPr>
        <w:pStyle w:val="17"/>
        <w:rPr>
          <w:sz w:val="44"/>
        </w:rPr>
      </w:pPr>
    </w:p>
    <w:p>
      <w:pPr>
        <w:pStyle w:val="17"/>
        <w:spacing w:before="7"/>
        <w:rPr>
          <w:sz w:val="33"/>
        </w:rPr>
      </w:pPr>
    </w:p>
    <w:p>
      <w:pPr>
        <w:tabs>
          <w:tab w:val="left" w:pos="2672"/>
        </w:tabs>
        <w:spacing w:line="350" w:lineRule="auto"/>
        <w:ind w:left="913" w:right="6113"/>
        <w:rPr>
          <w:sz w:val="32"/>
        </w:rPr>
      </w:pPr>
      <w:r>
        <w:rPr>
          <w:sz w:val="32"/>
        </w:rPr>
        <w:t>第一部分</w:t>
      </w:r>
      <w:r>
        <w:rPr>
          <w:sz w:val="32"/>
        </w:rPr>
        <w:tab/>
      </w:r>
      <w:r>
        <w:rPr>
          <w:rFonts w:hint="eastAsia"/>
          <w:sz w:val="32"/>
          <w:lang w:val="en-US" w:eastAsia="zh-CN"/>
        </w:rPr>
        <w:t>磋商</w:t>
      </w:r>
      <w:r>
        <w:rPr>
          <w:sz w:val="32"/>
        </w:rPr>
        <w:t>公告 第二部分</w:t>
      </w:r>
      <w:r>
        <w:rPr>
          <w:sz w:val="32"/>
        </w:rPr>
        <w:tab/>
      </w:r>
      <w:r>
        <w:rPr>
          <w:rFonts w:hint="eastAsia"/>
          <w:sz w:val="32"/>
          <w:lang w:eastAsia="zh-CN"/>
        </w:rPr>
        <w:t>供应商</w:t>
      </w:r>
      <w:r>
        <w:rPr>
          <w:sz w:val="32"/>
        </w:rPr>
        <w:t>须</w:t>
      </w:r>
      <w:r>
        <w:rPr>
          <w:spacing w:val="-17"/>
          <w:sz w:val="32"/>
        </w:rPr>
        <w:t>知</w:t>
      </w:r>
    </w:p>
    <w:p>
      <w:pPr>
        <w:tabs>
          <w:tab w:val="left" w:pos="2672"/>
        </w:tabs>
        <w:spacing w:before="3" w:line="350" w:lineRule="auto"/>
        <w:ind w:left="913" w:right="4193"/>
        <w:rPr>
          <w:rFonts w:hint="eastAsia"/>
          <w:sz w:val="32"/>
          <w:lang w:val="en-US" w:eastAsia="zh-CN"/>
        </w:rPr>
      </w:pPr>
      <w:r>
        <w:rPr>
          <w:sz w:val="32"/>
        </w:rPr>
        <w:t>第三部分</w:t>
      </w:r>
      <w:r>
        <w:rPr>
          <w:sz w:val="32"/>
        </w:rPr>
        <w:tab/>
      </w:r>
      <w:r>
        <w:rPr>
          <w:sz w:val="32"/>
        </w:rPr>
        <w:t>招标内容及</w:t>
      </w:r>
      <w:r>
        <w:rPr>
          <w:rFonts w:hint="eastAsia"/>
          <w:sz w:val="32"/>
          <w:lang w:val="en-US" w:eastAsia="zh-CN"/>
        </w:rPr>
        <w:t>清单</w:t>
      </w:r>
    </w:p>
    <w:p>
      <w:pPr>
        <w:tabs>
          <w:tab w:val="left" w:pos="2672"/>
        </w:tabs>
        <w:spacing w:before="3" w:line="350" w:lineRule="auto"/>
        <w:ind w:left="913" w:right="4193"/>
        <w:rPr>
          <w:sz w:val="32"/>
        </w:rPr>
      </w:pPr>
      <w:r>
        <w:rPr>
          <w:sz w:val="32"/>
        </w:rPr>
        <w:t>第四部分</w:t>
      </w:r>
      <w:r>
        <w:rPr>
          <w:sz w:val="32"/>
        </w:rPr>
        <w:tab/>
      </w:r>
      <w:r>
        <w:rPr>
          <w:sz w:val="32"/>
        </w:rPr>
        <w:t>合同条款</w:t>
      </w:r>
    </w:p>
    <w:p>
      <w:pPr>
        <w:tabs>
          <w:tab w:val="left" w:pos="2672"/>
          <w:tab w:val="left" w:pos="3474"/>
        </w:tabs>
        <w:spacing w:before="3"/>
        <w:ind w:left="913"/>
        <w:rPr>
          <w:sz w:val="32"/>
        </w:rPr>
      </w:pPr>
      <w:r>
        <w:rPr>
          <w:sz w:val="32"/>
        </w:rPr>
        <w:t>第五部分</w:t>
      </w:r>
      <w:r>
        <w:rPr>
          <w:sz w:val="32"/>
        </w:rPr>
        <w:tab/>
      </w:r>
      <w:r>
        <w:rPr>
          <w:sz w:val="32"/>
        </w:rPr>
        <w:t>附</w:t>
      </w:r>
      <w:r>
        <w:rPr>
          <w:sz w:val="32"/>
        </w:rPr>
        <w:tab/>
      </w:r>
      <w:r>
        <w:rPr>
          <w:sz w:val="32"/>
        </w:rPr>
        <w:t>件</w:t>
      </w:r>
    </w:p>
    <w:p>
      <w:pPr>
        <w:rPr>
          <w:sz w:val="32"/>
        </w:rPr>
        <w:sectPr>
          <w:footerReference r:id="rId3" w:type="default"/>
          <w:pgSz w:w="11910" w:h="16840"/>
          <w:pgMar w:top="1580" w:right="640" w:bottom="920" w:left="880" w:header="0" w:footer="734" w:gutter="0"/>
          <w:pgNumType w:start="1"/>
          <w:cols w:space="720" w:num="1"/>
        </w:sectPr>
      </w:pPr>
    </w:p>
    <w:p>
      <w:pPr>
        <w:pStyle w:val="6"/>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sz w:val="36"/>
          <w:szCs w:val="36"/>
          <w:lang w:val="en-US" w:eastAsia="zh-CN"/>
        </w:rPr>
        <w:t>吉木萨尔县融媒体中心广播电视发射及监测系统提升改造（二次）竞争性磋商</w:t>
      </w:r>
      <w:r>
        <w:rPr>
          <w:rFonts w:hint="eastAsia" w:ascii="华文中宋" w:hAnsi="华文中宋" w:eastAsia="华文中宋"/>
          <w:sz w:val="36"/>
          <w:szCs w:val="36"/>
        </w:rPr>
        <w:t>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吉木萨尔县融媒体中心广播电视发射及监测系统提升改造（二次）</w:t>
      </w:r>
      <w:r>
        <w:rPr>
          <w:rFonts w:hint="eastAsia" w:ascii="宋体" w:hAnsi="宋体" w:cs="宋体"/>
          <w:sz w:val="24"/>
          <w:szCs w:val="24"/>
          <w:lang w:val="en-US" w:eastAsia="zh-CN"/>
        </w:rPr>
        <w:t>磋商</w:t>
      </w:r>
      <w:r>
        <w:rPr>
          <w:rFonts w:hint="eastAsia" w:ascii="宋体" w:hAnsi="宋体" w:eastAsia="宋体" w:cs="宋体"/>
          <w:sz w:val="24"/>
          <w:szCs w:val="24"/>
        </w:rPr>
        <w:t>项目的潜在</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应在</w:t>
      </w:r>
      <w:r>
        <w:rPr>
          <w:rFonts w:hint="eastAsia" w:ascii="宋体" w:hAnsi="宋体" w:eastAsia="宋体" w:cs="宋体"/>
          <w:sz w:val="24"/>
          <w:szCs w:val="24"/>
          <w:u w:val="single"/>
        </w:rPr>
        <w:t>新疆智达鑫项目管理有限公司（昌吉市长宁南路华洋广场B座12-7室）</w:t>
      </w:r>
      <w:r>
        <w:rPr>
          <w:rFonts w:hint="eastAsia" w:ascii="宋体" w:hAnsi="宋体" w:eastAsia="宋体" w:cs="宋体"/>
          <w:sz w:val="24"/>
          <w:szCs w:val="24"/>
        </w:rPr>
        <w:t>获取</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文件，并于</w:t>
      </w:r>
      <w:r>
        <w:rPr>
          <w:rFonts w:hint="eastAsia" w:ascii="宋体" w:hAnsi="宋体" w:eastAsia="宋体" w:cs="宋体"/>
          <w:color w:val="auto"/>
          <w:sz w:val="24"/>
          <w:szCs w:val="24"/>
          <w:u w:val="single"/>
        </w:rPr>
        <w:t>2022</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7</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15</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w:t>
      </w:r>
      <w:r>
        <w:rPr>
          <w:rFonts w:hint="eastAsia" w:ascii="宋体" w:hAnsi="宋体" w:eastAsia="宋体" w:cs="宋体"/>
          <w:bCs/>
          <w:sz w:val="24"/>
          <w:szCs w:val="24"/>
        </w:rPr>
        <w:t>京时间）前递交</w:t>
      </w:r>
      <w:r>
        <w:rPr>
          <w:rFonts w:hint="eastAsia" w:ascii="宋体" w:hAnsi="宋体" w:eastAsia="宋体" w:cs="宋体"/>
          <w:bCs/>
          <w:sz w:val="24"/>
          <w:szCs w:val="24"/>
          <w:lang w:val="en-US" w:eastAsia="zh-CN"/>
        </w:rPr>
        <w:t>磋商响应</w:t>
      </w:r>
      <w:r>
        <w:rPr>
          <w:rFonts w:hint="eastAsia" w:ascii="宋体" w:hAnsi="宋体" w:eastAsia="宋体" w:cs="宋体"/>
          <w:bCs/>
          <w:sz w:val="24"/>
          <w:szCs w:val="24"/>
        </w:rPr>
        <w:t>文件</w:t>
      </w:r>
      <w:r>
        <w:rPr>
          <w:rFonts w:hint="eastAsia" w:ascii="宋体" w:hAnsi="宋体" w:eastAsia="宋体" w:cs="宋体"/>
          <w:sz w:val="24"/>
          <w:szCs w:val="24"/>
        </w:rPr>
        <w:t>。</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textAlignment w:val="auto"/>
        <w:rPr>
          <w:rFonts w:hint="eastAsia" w:ascii="宋体" w:hAnsi="宋体" w:eastAsia="宋体" w:cs="宋体"/>
          <w:b/>
          <w:bCs w:val="0"/>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bCs w:val="0"/>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项目编号：</w:t>
      </w:r>
      <w:r>
        <w:rPr>
          <w:rFonts w:hint="eastAsia" w:ascii="宋体" w:hAnsi="宋体" w:eastAsia="宋体" w:cs="宋体"/>
          <w:color w:val="000000" w:themeColor="text1"/>
          <w:sz w:val="24"/>
          <w:szCs w:val="24"/>
          <w:lang w:val="en-US" w:eastAsia="zh-CN"/>
        </w:rPr>
        <w:t>ZDX2022CG003</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吉木萨尔县融媒体中心广播电视发射及监测系统提升改造（二次）</w:t>
      </w:r>
    </w:p>
    <w:bookmarkEnd w:id="6"/>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rPr>
        <w:t>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550000.00</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541773.95</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w:t>
      </w:r>
      <w:r>
        <w:rPr>
          <w:rFonts w:hint="eastAsia" w:ascii="宋体" w:hAnsi="宋体" w:eastAsia="宋体" w:cs="宋体"/>
          <w:sz w:val="24"/>
          <w:szCs w:val="24"/>
        </w:rPr>
        <w:t>一是采购安装三套</w:t>
      </w:r>
      <w:r>
        <w:rPr>
          <w:rFonts w:hint="eastAsia" w:ascii="宋体" w:hAnsi="宋体" w:eastAsia="宋体" w:cs="宋体"/>
          <w:sz w:val="24"/>
          <w:szCs w:val="24"/>
          <w:lang w:val="en-US" w:eastAsia="zh-CN"/>
        </w:rPr>
        <w:t>1KW</w:t>
      </w:r>
      <w:r>
        <w:rPr>
          <w:rFonts w:hint="eastAsia" w:ascii="宋体" w:hAnsi="宋体" w:eastAsia="宋体" w:cs="宋体"/>
          <w:sz w:val="24"/>
          <w:szCs w:val="24"/>
        </w:rPr>
        <w:t>广播发射机及自动切换配属设备，用于保障5套广播节目安全正常播出</w:t>
      </w:r>
      <w:r>
        <w:rPr>
          <w:rFonts w:hint="eastAsia" w:ascii="宋体" w:hAnsi="宋体" w:eastAsia="宋体" w:cs="宋体"/>
          <w:sz w:val="24"/>
          <w:szCs w:val="24"/>
          <w:lang w:eastAsia="zh-CN"/>
        </w:rPr>
        <w:t>；</w:t>
      </w:r>
      <w:r>
        <w:rPr>
          <w:rFonts w:hint="eastAsia" w:ascii="宋体" w:hAnsi="宋体" w:eastAsia="宋体" w:cs="宋体"/>
          <w:sz w:val="24"/>
          <w:szCs w:val="24"/>
        </w:rPr>
        <w:t>二是采购一套广播电视监测系统，替换原有老旧监测系统，对7套广播节目、39套无线数字电视节目进行信号源接收、编码、发射及回收进行监测预警</w:t>
      </w:r>
      <w:r>
        <w:rPr>
          <w:rFonts w:hint="eastAsia" w:ascii="宋体" w:hAnsi="宋体" w:eastAsia="宋体" w:cs="宋体"/>
          <w:sz w:val="24"/>
          <w:szCs w:val="24"/>
          <w:lang w:eastAsia="zh-CN"/>
        </w:rPr>
        <w:t>；</w:t>
      </w:r>
      <w:r>
        <w:rPr>
          <w:rFonts w:hint="eastAsia" w:ascii="宋体" w:hAnsi="宋体" w:eastAsia="宋体" w:cs="宋体"/>
          <w:sz w:val="24"/>
          <w:szCs w:val="24"/>
        </w:rPr>
        <w:t>三是拆除广播电视发射塔顶端原三套模拟电视信号发射天线，提升</w:t>
      </w:r>
      <w:r>
        <w:rPr>
          <w:rFonts w:hint="eastAsia" w:ascii="宋体" w:hAnsi="宋体" w:eastAsia="宋体" w:cs="宋体"/>
          <w:sz w:val="24"/>
          <w:szCs w:val="24"/>
          <w:lang w:val="en-US" w:eastAsia="zh-CN"/>
        </w:rPr>
        <w:t>两套调频</w:t>
      </w:r>
      <w:r>
        <w:rPr>
          <w:rFonts w:hint="eastAsia" w:ascii="宋体" w:hAnsi="宋体" w:eastAsia="宋体" w:cs="宋体"/>
          <w:sz w:val="24"/>
          <w:szCs w:val="24"/>
        </w:rPr>
        <w:t>广播发射天线，提升天线高度，加固</w:t>
      </w:r>
      <w:r>
        <w:rPr>
          <w:rFonts w:hint="eastAsia" w:ascii="宋体" w:hAnsi="宋体" w:eastAsia="宋体" w:cs="宋体"/>
          <w:sz w:val="24"/>
          <w:szCs w:val="24"/>
          <w:lang w:val="en-US" w:eastAsia="zh-CN"/>
        </w:rPr>
        <w:t>保养两个</w:t>
      </w:r>
      <w:r>
        <w:rPr>
          <w:rFonts w:hint="eastAsia" w:ascii="宋体" w:hAnsi="宋体" w:eastAsia="宋体" w:cs="宋体"/>
          <w:sz w:val="24"/>
          <w:szCs w:val="24"/>
        </w:rPr>
        <w:t>数字电视</w:t>
      </w:r>
      <w:r>
        <w:rPr>
          <w:rFonts w:hint="eastAsia" w:ascii="宋体" w:hAnsi="宋体" w:eastAsia="宋体" w:cs="宋体"/>
          <w:sz w:val="24"/>
          <w:szCs w:val="24"/>
          <w:lang w:val="en-US" w:eastAsia="zh-CN"/>
        </w:rPr>
        <w:t>频道</w:t>
      </w:r>
      <w:r>
        <w:rPr>
          <w:rFonts w:hint="eastAsia" w:ascii="宋体" w:hAnsi="宋体" w:eastAsia="宋体" w:cs="宋体"/>
          <w:sz w:val="24"/>
          <w:szCs w:val="24"/>
        </w:rPr>
        <w:t>发射天线，扩大信号覆盖范围，提高传输质量，确保安全播出零事故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合同履约期限：自合同签订后</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日内完成</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采购范围：吉木萨尔县融媒体中心广播电视发射及监测系统提升改造清单的全部内容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本项目（否）接受联合体投标。</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textAlignment w:val="auto"/>
        <w:rPr>
          <w:rFonts w:hint="eastAsia" w:ascii="宋体" w:hAnsi="宋体" w:eastAsia="宋体" w:cs="宋体"/>
          <w:b/>
          <w:bCs w:val="0"/>
          <w:sz w:val="24"/>
          <w:szCs w:val="24"/>
        </w:rPr>
      </w:pPr>
      <w:bookmarkStart w:id="7" w:name="_Toc35393622"/>
      <w:bookmarkStart w:id="8" w:name="_Toc35393791"/>
      <w:bookmarkStart w:id="9" w:name="_Toc28359003"/>
      <w:bookmarkStart w:id="10" w:name="_Toc28359080"/>
      <w:r>
        <w:rPr>
          <w:rFonts w:hint="eastAsia" w:ascii="宋体" w:hAnsi="宋体" w:eastAsia="宋体" w:cs="宋体"/>
          <w:b/>
          <w:bCs w:val="0"/>
          <w:sz w:val="24"/>
          <w:szCs w:val="24"/>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r>
        <w:rPr>
          <w:rFonts w:hint="eastAsia" w:ascii="宋体" w:hAnsi="宋体" w:eastAsia="宋体" w:cs="宋体"/>
          <w:sz w:val="24"/>
          <w:szCs w:val="24"/>
        </w:rPr>
        <w:t>(</w:t>
      </w:r>
      <w:r>
        <w:rPr>
          <w:rFonts w:hint="eastAsia" w:cs="宋体"/>
          <w:sz w:val="24"/>
          <w:szCs w:val="24"/>
          <w:lang w:val="en-US" w:eastAsia="zh-CN"/>
        </w:rPr>
        <w:t>1</w:t>
      </w:r>
      <w:r>
        <w:rPr>
          <w:rFonts w:hint="eastAsia" w:ascii="宋体" w:hAnsi="宋体" w:eastAsia="宋体" w:cs="宋体"/>
          <w:sz w:val="24"/>
          <w:szCs w:val="24"/>
        </w:rPr>
        <w:t>)具有有效合法的营业执照，有能力提供本项目全部采购内容及服务能力的供应商。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w:t>
      </w:r>
      <w:r>
        <w:rPr>
          <w:rFonts w:hint="eastAsia" w:ascii="宋体" w:hAnsi="宋体" w:eastAsia="宋体" w:cs="宋体"/>
          <w:sz w:val="24"/>
          <w:szCs w:val="24"/>
        </w:rPr>
        <w:t>)在“信用中国”及“中国政府采购网”上未被列入失信被执行人、重大税收违法案件当事人名单以及政府采购严重违法失信行为记录名单的供应商。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3</w:t>
      </w:r>
      <w:r>
        <w:rPr>
          <w:rFonts w:hint="eastAsia" w:ascii="宋体" w:hAnsi="宋体" w:eastAsia="宋体" w:cs="宋体"/>
          <w:sz w:val="24"/>
          <w:szCs w:val="24"/>
        </w:rPr>
        <w:t>)单位负责人为同一人或者存在直接控股、管理关系的不同供应商，不得参加同一合同项下的政府采购活动。</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w:t>
      </w:r>
      <w:r>
        <w:rPr>
          <w:rFonts w:hint="eastAsia" w:ascii="宋体" w:hAnsi="宋体" w:eastAsia="宋体" w:cs="宋体"/>
          <w:b/>
          <w:bCs w:val="0"/>
          <w:sz w:val="24"/>
          <w:szCs w:val="24"/>
          <w:lang w:val="en-US" w:eastAsia="zh-CN"/>
        </w:rPr>
        <w:t>磋商</w:t>
      </w:r>
      <w:r>
        <w:rPr>
          <w:rFonts w:hint="eastAsia" w:ascii="宋体" w:hAnsi="宋体" w:eastAsia="宋体" w:cs="宋体"/>
          <w:b/>
          <w:bCs w:val="0"/>
          <w:sz w:val="24"/>
          <w:szCs w:val="24"/>
        </w:rPr>
        <w:t>文件</w:t>
      </w:r>
      <w:bookmarkEnd w:id="11"/>
      <w:bookmarkEnd w:id="12"/>
      <w:bookmarkEnd w:id="13"/>
      <w:bookmarkEnd w:id="14"/>
    </w:p>
    <w:p>
      <w:pPr>
        <w:pageBreakBefore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2022年</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2022年</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月</w:t>
      </w:r>
      <w:r>
        <w:rPr>
          <w:rFonts w:hint="eastAsia" w:cs="宋体"/>
          <w:sz w:val="24"/>
          <w:szCs w:val="24"/>
          <w:u w:val="single"/>
          <w:lang w:val="en-US" w:eastAsia="zh-CN"/>
        </w:rPr>
        <w:t>9</w:t>
      </w:r>
      <w:bookmarkStart w:id="33" w:name="_GoBack"/>
      <w:bookmarkEnd w:id="33"/>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rPr>
        <w:t>10:00</w:t>
      </w:r>
      <w:r>
        <w:rPr>
          <w:rFonts w:hint="eastAsia" w:ascii="宋体" w:hAnsi="宋体" w:eastAsia="宋体" w:cs="宋体"/>
          <w:sz w:val="24"/>
          <w:szCs w:val="24"/>
        </w:rPr>
        <w:t>至</w:t>
      </w:r>
      <w:r>
        <w:rPr>
          <w:rFonts w:hint="eastAsia" w:ascii="宋体" w:hAnsi="宋体" w:eastAsia="宋体" w:cs="宋体"/>
          <w:sz w:val="24"/>
          <w:szCs w:val="24"/>
          <w:u w:val="single"/>
        </w:rPr>
        <w:t>14:00</w:t>
      </w:r>
      <w:r>
        <w:rPr>
          <w:rFonts w:hint="eastAsia" w:ascii="宋体" w:hAnsi="宋体" w:eastAsia="宋体" w:cs="宋体"/>
          <w:sz w:val="24"/>
          <w:szCs w:val="24"/>
        </w:rPr>
        <w:t>，下午</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0</w:t>
      </w:r>
      <w:r>
        <w:rPr>
          <w:rFonts w:hint="eastAsia" w:ascii="宋体" w:hAnsi="宋体" w:eastAsia="宋体" w:cs="宋体"/>
          <w:sz w:val="24"/>
          <w:szCs w:val="24"/>
        </w:rPr>
        <w:t>（北京时间，法定节假日除外）</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地点：新疆智达鑫项目管理有限公司（昌吉市长宁南路华洋广场B座12-7室</w:t>
      </w:r>
      <w:r>
        <w:rPr>
          <w:rFonts w:hint="eastAsia" w:ascii="宋体" w:hAnsi="宋体" w:eastAsia="宋体" w:cs="宋体"/>
          <w:sz w:val="24"/>
          <w:szCs w:val="24"/>
          <w:lang w:eastAsia="zh-CN"/>
        </w:rPr>
        <w:t>）</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方式：线下购买</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lang w:val="en-US" w:eastAsia="zh-CN"/>
        </w:rPr>
        <w:t>200</w:t>
      </w:r>
      <w:r>
        <w:rPr>
          <w:rFonts w:hint="eastAsia" w:ascii="宋体" w:hAnsi="宋体" w:eastAsia="宋体" w:cs="宋体"/>
          <w:sz w:val="24"/>
          <w:szCs w:val="24"/>
        </w:rPr>
        <w:t>元/份</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textAlignment w:val="auto"/>
        <w:rPr>
          <w:rFonts w:hint="eastAsia" w:ascii="宋体" w:hAnsi="宋体" w:eastAsia="宋体" w:cs="宋体"/>
          <w:b/>
          <w:bCs w:val="0"/>
          <w:sz w:val="24"/>
          <w:szCs w:val="24"/>
        </w:rPr>
      </w:pPr>
      <w:bookmarkStart w:id="15" w:name="_Toc28359082"/>
      <w:bookmarkStart w:id="16" w:name="_Toc28359005"/>
      <w:bookmarkStart w:id="17" w:name="_Toc35393793"/>
      <w:bookmarkStart w:id="18" w:name="_Toc35393624"/>
      <w:r>
        <w:rPr>
          <w:rFonts w:hint="eastAsia" w:ascii="宋体" w:hAnsi="宋体" w:eastAsia="宋体" w:cs="宋体"/>
          <w:b/>
          <w:bCs w:val="0"/>
          <w:sz w:val="24"/>
          <w:szCs w:val="24"/>
        </w:rPr>
        <w:t>四、</w:t>
      </w:r>
      <w:r>
        <w:rPr>
          <w:rFonts w:hint="eastAsia" w:ascii="宋体" w:hAnsi="宋体" w:eastAsia="宋体" w:cs="宋体"/>
          <w:b/>
          <w:bCs w:val="0"/>
          <w:sz w:val="24"/>
          <w:szCs w:val="24"/>
          <w:lang w:val="en-US" w:eastAsia="zh-CN"/>
        </w:rPr>
        <w:t>磋商响应</w:t>
      </w:r>
      <w:r>
        <w:rPr>
          <w:rFonts w:hint="eastAsia" w:ascii="宋体" w:hAnsi="宋体" w:eastAsia="宋体" w:cs="宋体"/>
          <w:b/>
          <w:bCs w:val="0"/>
          <w:sz w:val="24"/>
          <w:szCs w:val="24"/>
        </w:rPr>
        <w:t>文件</w:t>
      </w:r>
      <w:bookmarkEnd w:id="15"/>
      <w:bookmarkEnd w:id="16"/>
      <w:r>
        <w:rPr>
          <w:rFonts w:hint="eastAsia" w:ascii="宋体" w:hAnsi="宋体" w:eastAsia="宋体" w:cs="宋体"/>
          <w:b/>
          <w:bCs w:val="0"/>
          <w:sz w:val="24"/>
          <w:szCs w:val="24"/>
        </w:rPr>
        <w:t>截止时间、开标时间和地点</w:t>
      </w:r>
      <w:bookmarkEnd w:id="17"/>
      <w:bookmarkEnd w:id="18"/>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磋商响应文件</w:t>
      </w:r>
      <w:r>
        <w:rPr>
          <w:rFonts w:hint="eastAsia" w:ascii="宋体" w:hAnsi="宋体" w:eastAsia="宋体" w:cs="宋体"/>
          <w:bCs/>
          <w:sz w:val="24"/>
          <w:szCs w:val="24"/>
        </w:rPr>
        <w:t>截止时间：</w:t>
      </w:r>
      <w:r>
        <w:rPr>
          <w:rFonts w:hint="eastAsia" w:ascii="宋体" w:hAnsi="宋体" w:eastAsia="宋体" w:cs="宋体"/>
          <w:bCs/>
          <w:sz w:val="24"/>
          <w:szCs w:val="24"/>
          <w:u w:val="single"/>
        </w:rPr>
        <w:t>2022年</w:t>
      </w:r>
      <w:r>
        <w:rPr>
          <w:rFonts w:hint="eastAsia" w:ascii="宋体" w:hAnsi="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15</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16时00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地点：昌吉市长宁南路华洋广场B座12-7室</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sz w:val="24"/>
          <w:szCs w:val="24"/>
          <w:u w:val="single"/>
        </w:rPr>
        <w:t>2022年</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15</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16时00分</w:t>
      </w:r>
      <w:r>
        <w:rPr>
          <w:rFonts w:hint="eastAsia" w:ascii="宋体" w:hAnsi="宋体" w:eastAsia="宋体" w:cs="宋体"/>
          <w:sz w:val="24"/>
          <w:szCs w:val="24"/>
        </w:rPr>
        <w:t>（北京时间）</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开标地点：昌吉市长宁南路华洋广场B座12-7室</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jc w:val="left"/>
        <w:textAlignment w:val="auto"/>
        <w:rPr>
          <w:rFonts w:hint="eastAsia" w:ascii="宋体" w:hAnsi="宋体" w:eastAsia="宋体" w:cs="宋体"/>
          <w:b/>
          <w:bCs w:val="0"/>
          <w:sz w:val="24"/>
          <w:szCs w:val="24"/>
        </w:rPr>
      </w:pPr>
      <w:bookmarkStart w:id="19" w:name="_Toc35393794"/>
      <w:bookmarkStart w:id="20" w:name="_Toc28359007"/>
      <w:bookmarkStart w:id="21" w:name="_Toc35393625"/>
      <w:bookmarkStart w:id="22" w:name="_Toc28359084"/>
      <w:r>
        <w:rPr>
          <w:rFonts w:hint="eastAsia" w:ascii="宋体" w:hAnsi="宋体" w:eastAsia="宋体" w:cs="宋体"/>
          <w:b/>
          <w:bCs w:val="0"/>
          <w:sz w:val="24"/>
          <w:szCs w:val="24"/>
        </w:rPr>
        <w:t>五、公告期限</w:t>
      </w:r>
      <w:bookmarkEnd w:id="19"/>
      <w:bookmarkEnd w:id="20"/>
      <w:bookmarkEnd w:id="21"/>
      <w:bookmarkEnd w:id="22"/>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7"/>
        <w:pageBreakBefore w:val="0"/>
        <w:numPr>
          <w:ilvl w:val="0"/>
          <w:numId w:val="0"/>
        </w:numPr>
        <w:kinsoku/>
        <w:wordWrap/>
        <w:overflowPunct/>
        <w:topLinePunct w:val="0"/>
        <w:autoSpaceDE/>
        <w:autoSpaceDN/>
        <w:bidi w:val="0"/>
        <w:adjustRightInd/>
        <w:snapToGrid/>
        <w:spacing w:before="0" w:after="0" w:line="440" w:lineRule="exact"/>
        <w:ind w:firstLine="241" w:firstLineChars="100"/>
        <w:jc w:val="left"/>
        <w:textAlignment w:val="auto"/>
        <w:rPr>
          <w:rFonts w:hint="eastAsia" w:ascii="宋体" w:hAnsi="宋体" w:eastAsia="宋体" w:cs="宋体"/>
          <w:b/>
          <w:bCs w:val="0"/>
          <w:sz w:val="24"/>
          <w:szCs w:val="24"/>
        </w:rPr>
      </w:pPr>
      <w:bookmarkStart w:id="23" w:name="_Toc35393626"/>
      <w:bookmarkStart w:id="24" w:name="_Toc35393795"/>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其他补充事宜</w:t>
      </w:r>
      <w:bookmarkEnd w:id="23"/>
      <w:bookmarkEnd w:id="24"/>
      <w:r>
        <w:rPr>
          <w:rFonts w:hint="eastAsia" w:ascii="宋体" w:hAnsi="宋体" w:eastAsia="宋体" w:cs="宋体"/>
          <w:b/>
          <w:bCs w:val="0"/>
          <w:sz w:val="24"/>
          <w:szCs w:val="24"/>
        </w:rPr>
        <w:t>：</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购买标书时应提交的资料： </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营业执照、</w:t>
      </w:r>
      <w:r>
        <w:rPr>
          <w:rFonts w:hint="eastAsia" w:ascii="宋体" w:hAnsi="宋体" w:eastAsia="宋体" w:cs="宋体"/>
          <w:kern w:val="0"/>
          <w:sz w:val="24"/>
          <w:szCs w:val="24"/>
          <w:lang w:val="en-US" w:eastAsia="zh-CN"/>
        </w:rPr>
        <w:t>法定代表人身份证明、</w:t>
      </w:r>
      <w:r>
        <w:rPr>
          <w:rFonts w:hint="eastAsia" w:ascii="宋体" w:hAnsi="宋体" w:eastAsia="宋体" w:cs="宋体"/>
          <w:kern w:val="0"/>
          <w:sz w:val="24"/>
          <w:szCs w:val="24"/>
        </w:rPr>
        <w:t>法人授权委托书、被委托人身份证，投标人须提供在“信用中国”网站及“中国政府采购网”网页查询截图（“信用中国”网站查询方法：信用服务-信用分类查询-失信被执行人、重大税收违法案件当事人名单-搜索栏输入单位全称-查询、“中国政府采购网”网站查询方法：首页-政府采购严重违法失信行为记录名单-搜索栏输入单位全称-查询）</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（网页打印件须自招标公告发布之日起至首次提交</w:t>
      </w:r>
      <w:r>
        <w:rPr>
          <w:rFonts w:hint="eastAsia" w:ascii="宋体" w:hAnsi="宋体" w:eastAsia="宋体" w:cs="宋体"/>
          <w:kern w:val="0"/>
          <w:sz w:val="24"/>
          <w:szCs w:val="24"/>
          <w:lang w:val="en-US" w:eastAsia="zh-CN"/>
        </w:rPr>
        <w:t>磋商响应</w:t>
      </w:r>
      <w:r>
        <w:rPr>
          <w:rFonts w:hint="eastAsia" w:ascii="宋体" w:hAnsi="宋体" w:eastAsia="宋体" w:cs="宋体"/>
          <w:kern w:val="0"/>
          <w:sz w:val="24"/>
          <w:szCs w:val="24"/>
        </w:rPr>
        <w:t>文件截止时间内从上述网站中打印）并加盖公章。（备注：领取</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文件时需提交相关资</w:t>
      </w:r>
      <w:r>
        <w:rPr>
          <w:rFonts w:hint="eastAsia" w:ascii="宋体" w:hAnsi="宋体" w:eastAsia="宋体" w:cs="宋体"/>
          <w:kern w:val="0"/>
          <w:sz w:val="24"/>
          <w:szCs w:val="24"/>
          <w:lang w:val="en-US" w:eastAsia="zh-CN"/>
        </w:rPr>
        <w:t>料</w:t>
      </w:r>
      <w:r>
        <w:rPr>
          <w:rFonts w:hint="eastAsia" w:ascii="宋体" w:hAnsi="宋体" w:eastAsia="宋体" w:cs="宋体"/>
          <w:kern w:val="0"/>
          <w:sz w:val="24"/>
          <w:szCs w:val="24"/>
        </w:rPr>
        <w:t>复印件加盖公章一份）</w:t>
      </w:r>
    </w:p>
    <w:p>
      <w:pPr>
        <w:pStyle w:val="2"/>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2、本次招标公告同时在新疆政府采购网、昌吉州公共资源交易网、昌吉回族自治州人民政府网、中国昌吉网上发布。</w:t>
      </w:r>
    </w:p>
    <w:p>
      <w:pPr>
        <w:pStyle w:val="7"/>
        <w:pageBreakBefore w:val="0"/>
        <w:kinsoku/>
        <w:wordWrap/>
        <w:overflowPunct/>
        <w:topLinePunct w:val="0"/>
        <w:autoSpaceDE/>
        <w:autoSpaceDN/>
        <w:bidi w:val="0"/>
        <w:adjustRightInd/>
        <w:snapToGrid/>
        <w:spacing w:before="0" w:after="0" w:line="440" w:lineRule="exact"/>
        <w:ind w:left="654" w:leftChars="109" w:hanging="414" w:hangingChars="172"/>
        <w:textAlignment w:val="auto"/>
        <w:rPr>
          <w:rFonts w:hint="eastAsia" w:ascii="宋体" w:hAnsi="宋体" w:eastAsia="宋体" w:cs="宋体"/>
          <w:b/>
          <w:bCs w:val="0"/>
          <w:sz w:val="24"/>
          <w:szCs w:val="24"/>
        </w:rPr>
      </w:pPr>
      <w:bookmarkStart w:id="25" w:name="_Toc28359085"/>
      <w:bookmarkStart w:id="26" w:name="_Toc35393627"/>
      <w:bookmarkStart w:id="27" w:name="_Toc28359008"/>
      <w:bookmarkStart w:id="28" w:name="_Toc35393796"/>
      <w:r>
        <w:rPr>
          <w:rFonts w:hint="eastAsia" w:ascii="宋体" w:hAnsi="宋体" w:eastAsia="宋体" w:cs="宋体"/>
          <w:b/>
          <w:bCs w:val="0"/>
          <w:sz w:val="24"/>
          <w:szCs w:val="24"/>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吉木萨尔县融媒体中心</w:t>
      </w:r>
    </w:p>
    <w:p>
      <w:pPr>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杨梓旭</w:t>
      </w:r>
    </w:p>
    <w:p>
      <w:pPr>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bookmarkStart w:id="29" w:name="_Toc28359009"/>
      <w:bookmarkStart w:id="30" w:name="_Toc28359086"/>
      <w:r>
        <w:rPr>
          <w:rFonts w:hint="eastAsia" w:ascii="宋体" w:hAnsi="宋体" w:cs="宋体"/>
          <w:color w:val="auto"/>
          <w:sz w:val="24"/>
          <w:szCs w:val="24"/>
          <w:lang w:val="en-US" w:eastAsia="zh-CN"/>
        </w:rPr>
        <w:t>13239941994</w:t>
      </w:r>
    </w:p>
    <w:p>
      <w:pPr>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29"/>
      <w:bookmarkEnd w:id="30"/>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称：新疆智达鑫项目管理有限公司</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址：昌吉市长宁南路111号华洋广场B座12-7室</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w:t>
      </w:r>
      <w:r>
        <w:rPr>
          <w:rFonts w:hint="eastAsia" w:ascii="宋体" w:hAnsi="宋体" w:eastAsia="宋体" w:cs="宋体"/>
          <w:sz w:val="24"/>
          <w:szCs w:val="24"/>
          <w:lang w:val="en-US" w:eastAsia="zh-CN"/>
        </w:rPr>
        <w:t>人及</w:t>
      </w:r>
      <w:r>
        <w:rPr>
          <w:rFonts w:hint="eastAsia" w:ascii="宋体" w:hAnsi="宋体" w:eastAsia="宋体" w:cs="宋体"/>
          <w:sz w:val="24"/>
          <w:szCs w:val="24"/>
        </w:rPr>
        <w:t>方式：</w:t>
      </w:r>
      <w:bookmarkStart w:id="31" w:name="_Toc28359087"/>
      <w:bookmarkStart w:id="32" w:name="_Toc28359010"/>
      <w:r>
        <w:rPr>
          <w:rFonts w:hint="eastAsia" w:ascii="宋体" w:hAnsi="宋体" w:eastAsia="宋体" w:cs="宋体"/>
          <w:sz w:val="24"/>
          <w:szCs w:val="24"/>
          <w:lang w:val="en-US" w:eastAsia="zh-CN"/>
        </w:rPr>
        <w:t>李涛</w:t>
      </w:r>
      <w:r>
        <w:rPr>
          <w:rFonts w:hint="eastAsia" w:ascii="宋体" w:hAnsi="宋体" w:eastAsia="宋体" w:cs="宋体"/>
          <w:sz w:val="24"/>
          <w:szCs w:val="24"/>
        </w:rPr>
        <w:t>0994-4557888</w:t>
      </w:r>
    </w:p>
    <w:bookmarkEnd w:id="31"/>
    <w:bookmarkEnd w:id="32"/>
    <w:p>
      <w:pPr>
        <w:pStyle w:val="2"/>
        <w:jc w:val="right"/>
        <w:rPr>
          <w:rFonts w:hint="eastAsia" w:cs="宋体"/>
          <w:sz w:val="24"/>
          <w:szCs w:val="24"/>
          <w:lang w:val="en-US" w:eastAsia="zh-CN"/>
        </w:rPr>
      </w:pPr>
    </w:p>
    <w:p>
      <w:pPr>
        <w:pStyle w:val="2"/>
        <w:jc w:val="right"/>
        <w:rPr>
          <w:rFonts w:hint="default" w:eastAsia="宋体"/>
          <w:lang w:val="en-US" w:eastAsia="zh-CN"/>
        </w:rPr>
      </w:pPr>
      <w:r>
        <w:rPr>
          <w:rFonts w:hint="eastAsia" w:cs="宋体"/>
          <w:sz w:val="24"/>
          <w:szCs w:val="24"/>
          <w:lang w:val="en-US" w:eastAsia="zh-CN"/>
        </w:rPr>
        <w:t>2022年7月4日</w:t>
      </w:r>
    </w:p>
    <w:p>
      <w:pPr>
        <w:pStyle w:val="2"/>
        <w:jc w:val="right"/>
        <w:rPr>
          <w:rFonts w:hint="default" w:eastAsia="宋体"/>
          <w:lang w:val="en-US" w:eastAsia="zh-CN"/>
        </w:rPr>
      </w:pPr>
      <w:r>
        <w:rPr>
          <w:rFonts w:hint="eastAsia"/>
          <w:sz w:val="24"/>
          <w:szCs w:val="24"/>
        </w:rPr>
        <w:t xml:space="preserve">      </w:t>
      </w:r>
    </w:p>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both"/>
        <w:textAlignment w:val="auto"/>
        <w:rPr>
          <w:sz w:val="40"/>
          <w:szCs w:val="40"/>
        </w:rPr>
      </w:pPr>
      <w:r>
        <w:rPr>
          <w:rFonts w:hint="eastAsia"/>
          <w:sz w:val="24"/>
          <w:szCs w:val="24"/>
        </w:rPr>
        <w:t xml:space="preserve">      </w:t>
      </w:r>
      <w:r>
        <w:rPr>
          <w:rFonts w:hint="eastAsia"/>
          <w:sz w:val="24"/>
          <w:szCs w:val="22"/>
          <w:lang w:val="en-US" w:eastAsia="zh-CN"/>
        </w:rPr>
        <w:t xml:space="preserve">   </w:t>
      </w:r>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both"/>
        <w:textAlignment w:val="auto"/>
        <w:rPr>
          <w:sz w:val="40"/>
          <w:szCs w:val="40"/>
        </w:rPr>
      </w:pPr>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both"/>
        <w:textAlignment w:val="auto"/>
        <w:rPr>
          <w:sz w:val="40"/>
          <w:szCs w:val="40"/>
        </w:rPr>
      </w:pPr>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center"/>
        <w:textAlignment w:val="auto"/>
        <w:rPr>
          <w:sz w:val="40"/>
          <w:szCs w:val="40"/>
        </w:rPr>
      </w:pPr>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center"/>
        <w:textAlignment w:val="auto"/>
        <w:rPr>
          <w:sz w:val="40"/>
          <w:szCs w:val="40"/>
        </w:rPr>
      </w:pPr>
    </w:p>
    <w:p>
      <w:pPr>
        <w:pStyle w:val="6"/>
        <w:keepNext w:val="0"/>
        <w:keepLines w:val="0"/>
        <w:pageBreakBefore w:val="0"/>
        <w:widowControl w:val="0"/>
        <w:tabs>
          <w:tab w:val="left" w:pos="0"/>
        </w:tabs>
        <w:kinsoku/>
        <w:wordWrap/>
        <w:overflowPunct/>
        <w:topLinePunct w:val="0"/>
        <w:autoSpaceDE w:val="0"/>
        <w:autoSpaceDN w:val="0"/>
        <w:bidi w:val="0"/>
        <w:adjustRightInd w:val="0"/>
        <w:snapToGrid/>
        <w:spacing w:before="600" w:beforeLines="250" w:line="240" w:lineRule="auto"/>
        <w:ind w:left="0" w:leftChars="0" w:right="6" w:firstLine="0" w:firstLineChars="0"/>
        <w:jc w:val="center"/>
        <w:textAlignment w:val="auto"/>
        <w:rPr>
          <w:sz w:val="40"/>
          <w:szCs w:val="40"/>
        </w:rPr>
      </w:pPr>
      <w:r>
        <w:rPr>
          <w:sz w:val="40"/>
          <w:szCs w:val="40"/>
        </w:rPr>
        <w:t>第二部分</w:t>
      </w:r>
      <w:r>
        <w:rPr>
          <w:sz w:val="40"/>
          <w:szCs w:val="40"/>
        </w:rPr>
        <w:tab/>
      </w:r>
      <w:r>
        <w:rPr>
          <w:rFonts w:hint="eastAsia"/>
          <w:sz w:val="40"/>
          <w:szCs w:val="40"/>
          <w:lang w:eastAsia="zh-CN"/>
        </w:rPr>
        <w:t>供应商</w:t>
      </w:r>
      <w:r>
        <w:rPr>
          <w:sz w:val="40"/>
          <w:szCs w:val="40"/>
        </w:rPr>
        <w:t>须知前附表</w:t>
      </w:r>
    </w:p>
    <w:tbl>
      <w:tblPr>
        <w:tblStyle w:val="23"/>
        <w:tblpPr w:leftFromText="180" w:rightFromText="180" w:vertAnchor="text" w:horzAnchor="page" w:tblpX="1457" w:tblpY="379"/>
        <w:tblOverlap w:val="never"/>
        <w:tblW w:w="954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0"/>
        <w:gridCol w:w="1599"/>
        <w:gridCol w:w="71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2" w:hRule="atLeast"/>
        </w:trPr>
        <w:tc>
          <w:tcPr>
            <w:tcW w:w="770" w:type="dxa"/>
            <w:tcBorders>
              <w:bottom w:val="single" w:color="000000" w:sz="6" w:space="0"/>
              <w:right w:val="single" w:color="000000" w:sz="6" w:space="0"/>
            </w:tcBorders>
          </w:tcPr>
          <w:p>
            <w:pPr>
              <w:pStyle w:val="28"/>
              <w:keepNext w:val="0"/>
              <w:keepLines w:val="0"/>
              <w:pageBreakBefore w:val="0"/>
              <w:widowControl w:val="0"/>
              <w:kinsoku/>
              <w:wordWrap/>
              <w:overflowPunct/>
              <w:topLinePunct w:val="0"/>
              <w:bidi w:val="0"/>
              <w:snapToGrid/>
              <w:spacing w:before="48" w:line="440" w:lineRule="exact"/>
              <w:ind w:left="93" w:right="72"/>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99" w:type="dxa"/>
            <w:tcBorders>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bidi w:val="0"/>
              <w:snapToGrid/>
              <w:spacing w:before="48" w:line="440" w:lineRule="exact"/>
              <w:ind w:right="685"/>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内容</w:t>
            </w:r>
          </w:p>
        </w:tc>
        <w:tc>
          <w:tcPr>
            <w:tcW w:w="7175" w:type="dxa"/>
            <w:tcBorders>
              <w:left w:val="single" w:color="000000" w:sz="6" w:space="0"/>
              <w:bottom w:val="single" w:color="000000" w:sz="6" w:space="0"/>
            </w:tcBorders>
          </w:tcPr>
          <w:p>
            <w:pPr>
              <w:pStyle w:val="28"/>
              <w:keepNext w:val="0"/>
              <w:keepLines w:val="0"/>
              <w:pageBreakBefore w:val="0"/>
              <w:widowControl w:val="0"/>
              <w:kinsoku/>
              <w:wordWrap/>
              <w:overflowPunct/>
              <w:topLinePunct w:val="0"/>
              <w:bidi w:val="0"/>
              <w:snapToGrid/>
              <w:spacing w:before="48" w:line="440" w:lineRule="exact"/>
              <w:ind w:left="2972" w:right="2936"/>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ind w:left="21"/>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right="71"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right="71"/>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吉木萨尔县融媒体中心广播电视发射及监测系统提升改造（二次）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5"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42" w:line="440" w:lineRule="exact"/>
              <w:ind w:left="21"/>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42"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地点</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42"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吉木萨尔县融媒体中心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40"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40"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采购方</w:t>
            </w:r>
            <w:r>
              <w:rPr>
                <w:rFonts w:hint="eastAsia" w:ascii="宋体" w:hAnsi="宋体" w:eastAsia="宋体" w:cs="宋体"/>
                <w:sz w:val="24"/>
                <w:szCs w:val="24"/>
              </w:rPr>
              <w:t>式</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40"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竞争性磋商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6"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before="175"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75"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采购内容</w:t>
            </w:r>
          </w:p>
        </w:tc>
        <w:tc>
          <w:tcPr>
            <w:tcW w:w="7175" w:type="dxa"/>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一是采购安装三套</w:t>
            </w:r>
            <w:r>
              <w:rPr>
                <w:rFonts w:hint="eastAsia" w:cs="宋体"/>
                <w:color w:val="auto"/>
                <w:sz w:val="24"/>
                <w:szCs w:val="24"/>
                <w:lang w:val="en-US" w:eastAsia="zh-CN"/>
              </w:rPr>
              <w:t>1KW</w:t>
            </w:r>
            <w:r>
              <w:rPr>
                <w:rFonts w:hint="eastAsia" w:ascii="宋体" w:hAnsi="宋体" w:eastAsia="宋体" w:cs="宋体"/>
                <w:color w:val="auto"/>
                <w:sz w:val="24"/>
                <w:szCs w:val="24"/>
              </w:rPr>
              <w:t>广播发射机及自动切换配属设备，用于保障5套广播节目安全正常播出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二是采购一套广播电视监测系统，替换原有老旧监测系统，对7套广播节目、39套无线数字电视节目进行信号源接收、编码、发射及回收进行监测预警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三是拆除广播电视发射塔顶端原三套模拟电视信号发射天线，提升</w:t>
            </w:r>
            <w:r>
              <w:rPr>
                <w:rFonts w:hint="eastAsia" w:ascii="宋体" w:hAnsi="宋体" w:eastAsia="宋体" w:cs="宋体"/>
                <w:color w:val="auto"/>
                <w:sz w:val="24"/>
                <w:szCs w:val="24"/>
                <w:lang w:val="en-US" w:eastAsia="zh-CN"/>
              </w:rPr>
              <w:t>两套调频</w:t>
            </w:r>
            <w:r>
              <w:rPr>
                <w:rFonts w:hint="eastAsia" w:ascii="宋体" w:hAnsi="宋体" w:eastAsia="宋体" w:cs="宋体"/>
                <w:color w:val="auto"/>
                <w:sz w:val="24"/>
                <w:szCs w:val="24"/>
              </w:rPr>
              <w:t>广播发射天线，提升天线高度，加固</w:t>
            </w:r>
            <w:r>
              <w:rPr>
                <w:rFonts w:hint="eastAsia" w:ascii="宋体" w:hAnsi="宋体" w:eastAsia="宋体" w:cs="宋体"/>
                <w:color w:val="auto"/>
                <w:sz w:val="24"/>
                <w:szCs w:val="24"/>
                <w:lang w:val="en-US" w:eastAsia="zh-CN"/>
              </w:rPr>
              <w:t>保养两个</w:t>
            </w:r>
            <w:r>
              <w:rPr>
                <w:rFonts w:hint="eastAsia" w:ascii="宋体" w:hAnsi="宋体" w:eastAsia="宋体" w:cs="宋体"/>
                <w:color w:val="auto"/>
                <w:sz w:val="24"/>
                <w:szCs w:val="24"/>
              </w:rPr>
              <w:t>数字电视</w:t>
            </w:r>
            <w:r>
              <w:rPr>
                <w:rFonts w:hint="eastAsia" w:ascii="宋体" w:hAnsi="宋体" w:eastAsia="宋体" w:cs="宋体"/>
                <w:color w:val="auto"/>
                <w:sz w:val="24"/>
                <w:szCs w:val="24"/>
                <w:lang w:val="en-US" w:eastAsia="zh-CN"/>
              </w:rPr>
              <w:t>频道</w:t>
            </w:r>
            <w:r>
              <w:rPr>
                <w:rFonts w:hint="eastAsia" w:ascii="宋体" w:hAnsi="宋体" w:eastAsia="宋体" w:cs="宋体"/>
                <w:color w:val="auto"/>
                <w:sz w:val="24"/>
                <w:szCs w:val="24"/>
              </w:rPr>
              <w:t>发射天线，扩大信号覆盖范围，提高传输质量，确保安全播出零事故</w:t>
            </w:r>
            <w:r>
              <w:rPr>
                <w:rFonts w:hint="eastAsia" w:ascii="宋体" w:hAnsi="宋体" w:eastAsia="宋体" w:cs="宋体"/>
                <w:color w:val="auto"/>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质量要求</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符合国家及行业相关质量标准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2"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61"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61"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合同履约期限</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61"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自合同签订后</w:t>
            </w:r>
            <w:r>
              <w:rPr>
                <w:rFonts w:hint="eastAsia" w:ascii="宋体" w:hAnsi="宋体" w:eastAsia="宋体" w:cs="宋体"/>
                <w:sz w:val="24"/>
                <w:szCs w:val="24"/>
                <w:lang w:val="en-US" w:eastAsia="zh-CN"/>
              </w:rPr>
              <w:t>14</w:t>
            </w:r>
            <w:r>
              <w:rPr>
                <w:rFonts w:hint="eastAsia" w:ascii="宋体" w:hAnsi="宋体" w:eastAsia="宋体" w:cs="宋体"/>
                <w:sz w:val="24"/>
                <w:szCs w:val="24"/>
              </w:rPr>
              <w:t>日内完成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70" w:type="dxa"/>
            <w:vMerge w:val="restart"/>
            <w:tcBorders>
              <w:top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rPr>
              <w:t>7</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资金来源</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专户资金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70" w:type="dxa"/>
            <w:vMerge w:val="continue"/>
            <w:tcBorders>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lang w:val="en-US"/>
              </w:rPr>
            </w:pP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控制价</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541773.95元（注：供应商所报价格超过控制价的做废标处理）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46" w:line="440" w:lineRule="exact"/>
              <w:ind w:left="21"/>
              <w:jc w:val="left"/>
              <w:textAlignment w:val="auto"/>
              <w:rPr>
                <w:rFonts w:hint="eastAsia" w:ascii="宋体" w:hAnsi="宋体" w:eastAsia="宋体" w:cs="宋体"/>
                <w:sz w:val="24"/>
                <w:szCs w:val="24"/>
                <w:lang w:val="en-US"/>
              </w:rPr>
            </w:pPr>
          </w:p>
          <w:p>
            <w:pPr>
              <w:pStyle w:val="28"/>
              <w:keepNext w:val="0"/>
              <w:keepLines w:val="0"/>
              <w:pageBreakBefore w:val="0"/>
              <w:widowControl w:val="0"/>
              <w:kinsoku/>
              <w:wordWrap/>
              <w:overflowPunct/>
              <w:topLinePunct w:val="0"/>
              <w:autoSpaceDE w:val="0"/>
              <w:autoSpaceDN w:val="0"/>
              <w:bidi w:val="0"/>
              <w:snapToGrid/>
              <w:spacing w:before="46" w:line="440" w:lineRule="exact"/>
              <w:ind w:left="21"/>
              <w:jc w:val="left"/>
              <w:textAlignment w:val="auto"/>
              <w:rPr>
                <w:rFonts w:hint="eastAsia" w:ascii="宋体" w:hAnsi="宋体" w:eastAsia="宋体" w:cs="宋体"/>
                <w:sz w:val="24"/>
                <w:szCs w:val="24"/>
                <w:lang w:val="en-US"/>
              </w:rPr>
            </w:pPr>
          </w:p>
          <w:p>
            <w:pPr>
              <w:pStyle w:val="28"/>
              <w:keepNext w:val="0"/>
              <w:keepLines w:val="0"/>
              <w:pageBreakBefore w:val="0"/>
              <w:widowControl w:val="0"/>
              <w:kinsoku/>
              <w:wordWrap/>
              <w:overflowPunct/>
              <w:topLinePunct w:val="0"/>
              <w:autoSpaceDE w:val="0"/>
              <w:autoSpaceDN w:val="0"/>
              <w:bidi w:val="0"/>
              <w:snapToGrid/>
              <w:spacing w:before="46" w:line="440" w:lineRule="exact"/>
              <w:ind w:left="21"/>
              <w:jc w:val="left"/>
              <w:textAlignment w:val="auto"/>
              <w:rPr>
                <w:rFonts w:hint="eastAsia" w:ascii="宋体" w:hAnsi="宋体" w:eastAsia="宋体" w:cs="宋体"/>
                <w:sz w:val="24"/>
                <w:szCs w:val="24"/>
              </w:rPr>
            </w:pPr>
            <w:r>
              <w:rPr>
                <w:rFonts w:hint="eastAsia" w:ascii="宋体" w:hAnsi="宋体" w:eastAsia="宋体" w:cs="宋体"/>
                <w:sz w:val="24"/>
                <w:szCs w:val="24"/>
                <w:lang w:val="en-US"/>
              </w:rPr>
              <w:t>8</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资格要求</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2.落实政府采购政策需满足的资格要求：(1)《政府采购促进中小企业发展管理办法》（财库〔2020〕46号）；</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(3)《财政部 民政部 中国残疾人联合会关于促进残疾人就业政府采购政策的通知》（财库〔2017〕141号）。</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3.本项目的特定资格要求：（1）具有有效合法的营业执照，有能力提供本项目全部采购内容及服务能力的供应商。</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）在“信用中国”及“中国政府采购网”上未被列入失信被执行人、重大税收违法案件当事人名单以及政府采购严重违法失信行为记录名单的供应商。</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）单位负责人为同一人或者存在直接控股、管理关系的不同供应商，不得参加同一合同项下的政府采购活动。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8"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ind w:right="72"/>
              <w:jc w:val="left"/>
              <w:textAlignment w:val="auto"/>
              <w:rPr>
                <w:rFonts w:hint="eastAsia" w:ascii="宋体" w:hAnsi="宋体" w:eastAsia="宋体" w:cs="宋体"/>
                <w:sz w:val="24"/>
                <w:szCs w:val="24"/>
              </w:rPr>
            </w:pPr>
            <w:r>
              <w:rPr>
                <w:rFonts w:hint="eastAsia" w:ascii="宋体" w:hAnsi="宋体" w:eastAsia="宋体" w:cs="宋体"/>
                <w:sz w:val="24"/>
                <w:szCs w:val="24"/>
                <w:lang w:val="en-US"/>
              </w:rPr>
              <w:t>9</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w:t>
            </w:r>
            <w:r>
              <w:rPr>
                <w:rFonts w:hint="eastAsia" w:ascii="宋体" w:hAnsi="宋体" w:eastAsia="宋体" w:cs="宋体"/>
                <w:sz w:val="24"/>
                <w:szCs w:val="24"/>
              </w:rPr>
              <w:t>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70"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2"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10</w:t>
            </w:r>
          </w:p>
        </w:tc>
        <w:tc>
          <w:tcPr>
            <w:tcW w:w="1599" w:type="dxa"/>
            <w:tcBorders>
              <w:top w:val="single" w:color="000000" w:sz="6" w:space="0"/>
              <w:left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2"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r>
              <w:rPr>
                <w:rFonts w:hint="eastAsia" w:ascii="宋体" w:hAnsi="宋体" w:eastAsia="宋体" w:cs="宋体"/>
                <w:sz w:val="24"/>
                <w:szCs w:val="24"/>
              </w:rPr>
              <w:t>响应文件份数</w:t>
            </w:r>
          </w:p>
        </w:tc>
        <w:tc>
          <w:tcPr>
            <w:tcW w:w="7175" w:type="dxa"/>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正本壹份，副本</w:t>
            </w:r>
            <w:r>
              <w:rPr>
                <w:rFonts w:hint="eastAsia" w:ascii="宋体" w:hAnsi="宋体" w:eastAsia="宋体" w:cs="宋体"/>
                <w:sz w:val="24"/>
                <w:szCs w:val="24"/>
                <w:lang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，电子版</w:t>
            </w:r>
            <w:r>
              <w:rPr>
                <w:rFonts w:hint="eastAsia" w:ascii="宋体" w:hAnsi="宋体" w:eastAsia="宋体" w:cs="宋体"/>
                <w:sz w:val="24"/>
                <w:szCs w:val="24"/>
                <w:lang w:val="en-US" w:eastAsia="zh-CN"/>
              </w:rPr>
              <w:t>U盘壹份</w:t>
            </w:r>
            <w:r>
              <w:rPr>
                <w:rFonts w:hint="eastAsia" w:ascii="宋体" w:hAnsi="宋体" w:eastAsia="宋体" w:cs="宋体"/>
                <w:sz w:val="24"/>
                <w:szCs w:val="24"/>
              </w:rPr>
              <w:t>。</w:t>
            </w: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特别提示：为了便于存档，响应文件请用 A4 纸张制作。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770" w:type="dxa"/>
            <w:tcBorders>
              <w:top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before="9" w:line="440" w:lineRule="exact"/>
              <w:jc w:val="left"/>
              <w:textAlignment w:val="auto"/>
              <w:rPr>
                <w:rFonts w:hint="eastAsia" w:ascii="宋体" w:hAnsi="宋体" w:eastAsia="宋体" w:cs="宋体"/>
                <w:b/>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left="93" w:right="72"/>
              <w:jc w:val="left"/>
              <w:textAlignment w:val="auto"/>
              <w:rPr>
                <w:rFonts w:hint="eastAsia" w:ascii="宋体" w:hAnsi="宋体" w:eastAsia="宋体" w:cs="宋体"/>
                <w:sz w:val="24"/>
                <w:szCs w:val="24"/>
                <w:lang w:val="en-US"/>
              </w:rPr>
            </w:pPr>
          </w:p>
          <w:p>
            <w:pPr>
              <w:pStyle w:val="28"/>
              <w:keepNext w:val="0"/>
              <w:keepLines w:val="0"/>
              <w:pageBreakBefore w:val="0"/>
              <w:widowControl w:val="0"/>
              <w:kinsoku/>
              <w:wordWrap/>
              <w:overflowPunct/>
              <w:topLinePunct w:val="0"/>
              <w:autoSpaceDE w:val="0"/>
              <w:autoSpaceDN w:val="0"/>
              <w:bidi w:val="0"/>
              <w:snapToGrid/>
              <w:spacing w:line="440" w:lineRule="exact"/>
              <w:ind w:left="93" w:right="72"/>
              <w:jc w:val="left"/>
              <w:textAlignment w:val="auto"/>
              <w:rPr>
                <w:rFonts w:hint="eastAsia" w:ascii="宋体" w:hAnsi="宋体" w:eastAsia="宋体" w:cs="宋体"/>
                <w:sz w:val="24"/>
                <w:szCs w:val="24"/>
                <w:lang w:val="en-US"/>
              </w:rPr>
            </w:pPr>
          </w:p>
          <w:p>
            <w:pPr>
              <w:pStyle w:val="28"/>
              <w:keepNext w:val="0"/>
              <w:keepLines w:val="0"/>
              <w:pageBreakBefore w:val="0"/>
              <w:widowControl w:val="0"/>
              <w:kinsoku/>
              <w:wordWrap/>
              <w:overflowPunct/>
              <w:topLinePunct w:val="0"/>
              <w:autoSpaceDE w:val="0"/>
              <w:autoSpaceDN w:val="0"/>
              <w:bidi w:val="0"/>
              <w:snapToGrid/>
              <w:spacing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11</w:t>
            </w:r>
          </w:p>
        </w:tc>
        <w:tc>
          <w:tcPr>
            <w:tcW w:w="1599" w:type="dxa"/>
            <w:tcBorders>
              <w:top w:val="single" w:color="000000" w:sz="6" w:space="0"/>
              <w:left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投标保证金额</w:t>
            </w:r>
          </w:p>
        </w:tc>
        <w:tc>
          <w:tcPr>
            <w:tcW w:w="7175" w:type="dxa"/>
            <w:tcBorders>
              <w:top w:val="single" w:color="000000" w:sz="6" w:space="0"/>
              <w:lef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48"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投标保证金：</w:t>
            </w:r>
            <w:r>
              <w:rPr>
                <w:rFonts w:hint="eastAsia" w:ascii="宋体" w:hAnsi="宋体" w:eastAsia="宋体" w:cs="宋体"/>
                <w:sz w:val="24"/>
                <w:szCs w:val="24"/>
                <w:lang w:val="en-US" w:eastAsia="zh-CN"/>
              </w:rPr>
              <w:t>5500</w:t>
            </w:r>
            <w:r>
              <w:rPr>
                <w:rFonts w:hint="eastAsia" w:ascii="宋体" w:hAnsi="宋体" w:eastAsia="宋体" w:cs="宋体"/>
                <w:sz w:val="24"/>
                <w:szCs w:val="24"/>
              </w:rPr>
              <w:t>.00元（</w:t>
            </w:r>
            <w:r>
              <w:rPr>
                <w:rFonts w:hint="eastAsia" w:ascii="宋体" w:hAnsi="宋体" w:eastAsia="宋体" w:cs="宋体"/>
                <w:sz w:val="24"/>
                <w:szCs w:val="24"/>
                <w:lang w:val="en-US" w:eastAsia="zh-CN"/>
              </w:rPr>
              <w:t>伍仟伍佰元整</w:t>
            </w:r>
            <w:r>
              <w:rPr>
                <w:rFonts w:hint="eastAsia" w:ascii="宋体" w:hAnsi="宋体" w:eastAsia="宋体" w:cs="宋体"/>
                <w:sz w:val="24"/>
                <w:szCs w:val="24"/>
              </w:rPr>
              <w:t>）</w:t>
            </w:r>
          </w:p>
          <w:p>
            <w:pPr>
              <w:pStyle w:val="28"/>
              <w:keepNext w:val="0"/>
              <w:keepLines w:val="0"/>
              <w:pageBreakBefore w:val="0"/>
              <w:widowControl w:val="0"/>
              <w:kinsoku/>
              <w:wordWrap/>
              <w:overflowPunct/>
              <w:topLinePunct w:val="0"/>
              <w:autoSpaceDE w:val="0"/>
              <w:autoSpaceDN w:val="0"/>
              <w:bidi w:val="0"/>
              <w:snapToGrid/>
              <w:spacing w:before="48"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投标保证金递交截止时间：</w:t>
            </w:r>
            <w:r>
              <w:rPr>
                <w:rFonts w:hint="eastAsia" w:ascii="宋体" w:hAnsi="宋体" w:eastAsia="宋体" w:cs="宋体"/>
                <w:sz w:val="24"/>
                <w:szCs w:val="24"/>
                <w:lang w:val="en-US" w:eastAsia="zh-CN"/>
              </w:rPr>
              <w:t>2022年7月4日10时00分－2022年7月315日16时00分</w:t>
            </w:r>
          </w:p>
          <w:p>
            <w:pPr>
              <w:pStyle w:val="28"/>
              <w:keepNext w:val="0"/>
              <w:keepLines w:val="0"/>
              <w:pageBreakBefore w:val="0"/>
              <w:widowControl w:val="0"/>
              <w:kinsoku/>
              <w:wordWrap/>
              <w:overflowPunct/>
              <w:topLinePunct w:val="0"/>
              <w:autoSpaceDE w:val="0"/>
              <w:autoSpaceDN w:val="0"/>
              <w:bidi w:val="0"/>
              <w:snapToGrid/>
              <w:spacing w:before="48"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投标保证金形式：以银行转账、电汇、支票、银行汇票等非现金形式提交。银行保函或者保险公司、担保公司保函应当从其基本账户开具。以投标人基本账户以外的个人、投标人的办事处、分公司、子公司名义或者其他账户转出的投标保证金无效。为保障资金的安全性和简化程序，建议投标人采用银行转账或者保函形式递交投标保证金为宜。</w:t>
            </w:r>
          </w:p>
          <w:p>
            <w:pPr>
              <w:pStyle w:val="28"/>
              <w:keepNext w:val="0"/>
              <w:keepLines w:val="0"/>
              <w:pageBreakBefore w:val="0"/>
              <w:widowControl w:val="0"/>
              <w:kinsoku/>
              <w:wordWrap/>
              <w:overflowPunct/>
              <w:topLinePunct w:val="0"/>
              <w:autoSpaceDE w:val="0"/>
              <w:autoSpaceDN w:val="0"/>
              <w:bidi w:val="0"/>
              <w:snapToGrid/>
              <w:spacing w:before="48"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3、投标保证金专用帐户（开户行行号：</w:t>
            </w:r>
            <w:r>
              <w:rPr>
                <w:rFonts w:hint="eastAsia" w:ascii="宋体" w:hAnsi="宋体" w:eastAsia="宋体" w:cs="宋体"/>
                <w:sz w:val="24"/>
                <w:szCs w:val="24"/>
                <w:lang w:val="en-US" w:eastAsia="zh-CN"/>
              </w:rPr>
              <w:t>104885001033</w:t>
            </w:r>
            <w:r>
              <w:rPr>
                <w:rFonts w:hint="eastAsia" w:ascii="宋体" w:hAnsi="宋体" w:eastAsia="宋体" w:cs="宋体"/>
                <w:sz w:val="24"/>
                <w:szCs w:val="24"/>
              </w:rPr>
              <w:t xml:space="preserve"> ，开户行：</w:t>
            </w:r>
            <w:r>
              <w:rPr>
                <w:rFonts w:hint="eastAsia" w:ascii="宋体" w:hAnsi="宋体" w:eastAsia="宋体" w:cs="宋体"/>
                <w:sz w:val="24"/>
                <w:szCs w:val="24"/>
                <w:lang w:val="en-US" w:eastAsia="zh-CN"/>
              </w:rPr>
              <w:t>中国银行股份有限公司昌吉市中山路支行</w:t>
            </w:r>
            <w:r>
              <w:rPr>
                <w:rFonts w:hint="eastAsia" w:ascii="宋体" w:hAnsi="宋体" w:eastAsia="宋体" w:cs="宋体"/>
                <w:sz w:val="24"/>
                <w:szCs w:val="24"/>
              </w:rPr>
              <w:t>，户名：</w:t>
            </w:r>
            <w:r>
              <w:rPr>
                <w:rFonts w:hint="eastAsia" w:ascii="宋体" w:hAnsi="宋体" w:eastAsia="宋体" w:cs="宋体"/>
                <w:sz w:val="24"/>
                <w:szCs w:val="24"/>
                <w:lang w:eastAsia="zh-CN"/>
              </w:rPr>
              <w:t>新疆</w:t>
            </w:r>
            <w:r>
              <w:rPr>
                <w:rFonts w:hint="eastAsia" w:ascii="宋体" w:hAnsi="宋体" w:eastAsia="宋体" w:cs="宋体"/>
                <w:sz w:val="24"/>
                <w:szCs w:val="24"/>
                <w:lang w:val="en-US" w:eastAsia="zh-CN"/>
              </w:rPr>
              <w:t>智达鑫项目管理有限公司</w:t>
            </w:r>
            <w:r>
              <w:rPr>
                <w:rFonts w:hint="eastAsia" w:ascii="宋体" w:hAnsi="宋体" w:eastAsia="宋体" w:cs="宋体"/>
                <w:sz w:val="24"/>
                <w:szCs w:val="24"/>
              </w:rPr>
              <w:t>，账号：</w:t>
            </w:r>
            <w:r>
              <w:rPr>
                <w:rFonts w:hint="eastAsia" w:ascii="宋体" w:hAnsi="宋体" w:eastAsia="宋体" w:cs="宋体"/>
                <w:sz w:val="24"/>
                <w:szCs w:val="24"/>
                <w:lang w:val="en-US" w:eastAsia="zh-CN"/>
              </w:rPr>
              <w:t>107688521726</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投标保证金（由投标人基本账户一次性汇入）。投标保证金必须在提交投标文件截止时间前缴纳，投标人应充分考虑资金到账时间，在规定的时限前自行办妥投标保证金交纳手续。投标保证金采取银行转账、电汇方式递交的，以电汇凭证和网银对账单的时间为准，采取支票、银行汇票、保函方式递交的，以实际递交至招标代理机构的时间为准，超过时限交纳投标保证金视为投标无效。</w:t>
            </w:r>
          </w:p>
          <w:p>
            <w:pPr>
              <w:pStyle w:val="28"/>
              <w:keepNext w:val="0"/>
              <w:keepLines w:val="0"/>
              <w:pageBreakBefore w:val="0"/>
              <w:widowControl w:val="0"/>
              <w:kinsoku/>
              <w:wordWrap/>
              <w:overflowPunct/>
              <w:topLinePunct w:val="0"/>
              <w:autoSpaceDE w:val="0"/>
              <w:autoSpaceDN w:val="0"/>
              <w:bidi w:val="0"/>
              <w:snapToGrid/>
              <w:spacing w:before="48"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按要求将投标保证金汇入指定的开户银行，并在投标保证金的递交截止时间前携带银行进账单到</w:t>
            </w:r>
            <w:r>
              <w:rPr>
                <w:rFonts w:hint="eastAsia" w:ascii="宋体" w:hAnsi="宋体" w:eastAsia="宋体" w:cs="宋体"/>
                <w:sz w:val="24"/>
                <w:szCs w:val="24"/>
                <w:lang w:eastAsia="zh-CN"/>
              </w:rPr>
              <w:t>新疆智达鑫项目管理有限公司</w:t>
            </w:r>
            <w:r>
              <w:rPr>
                <w:rFonts w:hint="eastAsia" w:ascii="宋体" w:hAnsi="宋体" w:eastAsia="宋体" w:cs="宋体"/>
                <w:sz w:val="24"/>
                <w:szCs w:val="24"/>
              </w:rPr>
              <w:t>换取投标保证金收据，并以此收据作为投标保证金交讫凭据。</w:t>
            </w:r>
          </w:p>
        </w:tc>
      </w:tr>
    </w:tbl>
    <w:p>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sectPr>
          <w:pgSz w:w="11910" w:h="16840"/>
          <w:pgMar w:top="1440" w:right="1800" w:bottom="1440" w:left="1800" w:header="0" w:footer="734" w:gutter="0"/>
          <w:cols w:space="720" w:num="1"/>
        </w:sectPr>
      </w:pPr>
    </w:p>
    <w:p>
      <w:pPr>
        <w:pStyle w:val="17"/>
        <w:keepNext w:val="0"/>
        <w:keepLines w:val="0"/>
        <w:pageBreakBefore w:val="0"/>
        <w:widowControl w:val="0"/>
        <w:kinsoku/>
        <w:wordWrap/>
        <w:overflowPunct/>
        <w:topLinePunct w:val="0"/>
        <w:autoSpaceDE w:val="0"/>
        <w:autoSpaceDN w:val="0"/>
        <w:bidi w:val="0"/>
        <w:snapToGrid/>
        <w:spacing w:before="11" w:line="440" w:lineRule="exact"/>
        <w:jc w:val="left"/>
        <w:textAlignment w:val="auto"/>
        <w:rPr>
          <w:rFonts w:hint="eastAsia" w:ascii="宋体" w:hAnsi="宋体" w:eastAsia="宋体" w:cs="宋体"/>
          <w:sz w:val="24"/>
          <w:szCs w:val="24"/>
        </w:rPr>
      </w:pPr>
    </w:p>
    <w:tbl>
      <w:tblPr>
        <w:tblStyle w:val="23"/>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8"/>
        <w:gridCol w:w="1875"/>
        <w:gridCol w:w="70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1" w:hRule="atLeast"/>
        </w:trPr>
        <w:tc>
          <w:tcPr>
            <w:tcW w:w="648" w:type="dxa"/>
            <w:tcBorders>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46" w:line="440" w:lineRule="exact"/>
              <w:ind w:left="93" w:right="72"/>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75" w:type="dxa"/>
            <w:tcBorders>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46" w:line="440" w:lineRule="exact"/>
              <w:ind w:left="715" w:right="685"/>
              <w:jc w:val="left"/>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7021" w:type="dxa"/>
            <w:tcBorders>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46" w:line="440" w:lineRule="exact"/>
              <w:ind w:right="2936"/>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48" w:type="dxa"/>
            <w:tcBorders>
              <w:top w:val="single" w:color="000000" w:sz="6" w:space="0"/>
              <w:bottom w:val="single" w:color="000000" w:sz="6" w:space="0"/>
              <w:right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155"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12</w:t>
            </w:r>
          </w:p>
        </w:tc>
        <w:tc>
          <w:tcPr>
            <w:tcW w:w="18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磋商保证金</w:t>
            </w:r>
          </w:p>
        </w:tc>
        <w:tc>
          <w:tcPr>
            <w:tcW w:w="7021" w:type="dxa"/>
            <w:tcBorders>
              <w:top w:val="single" w:color="000000" w:sz="6" w:space="0"/>
              <w:left w:val="single" w:color="000000" w:sz="6" w:space="0"/>
              <w:bottom w:val="single" w:color="000000"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投标保证金以到账信息为准，供应商应充分考虑在途时间，供应商未按照磋商文件要求提交磋商保证金的，磋商无效</w:t>
            </w:r>
            <w:r>
              <w:rPr>
                <w:rFonts w:hint="eastAsia" w:ascii="宋体" w:hAnsi="宋体" w:eastAsia="宋体" w:cs="宋体"/>
                <w:spacing w:val="-3"/>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38"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4"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13</w:t>
            </w:r>
          </w:p>
        </w:tc>
        <w:tc>
          <w:tcPr>
            <w:tcW w:w="1875" w:type="dxa"/>
            <w:tcBorders>
              <w:top w:val="single" w:color="000000" w:sz="6" w:space="0"/>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156" w:line="440" w:lineRule="exact"/>
              <w:ind w:left="114" w:right="83"/>
              <w:jc w:val="left"/>
              <w:textAlignment w:val="auto"/>
              <w:rPr>
                <w:rFonts w:hint="eastAsia" w:ascii="宋体" w:hAnsi="宋体" w:eastAsia="宋体" w:cs="宋体"/>
                <w:sz w:val="24"/>
                <w:szCs w:val="24"/>
              </w:rPr>
            </w:pPr>
            <w:r>
              <w:rPr>
                <w:rFonts w:hint="eastAsia" w:ascii="宋体" w:hAnsi="宋体" w:eastAsia="宋体" w:cs="宋体"/>
                <w:sz w:val="24"/>
                <w:szCs w:val="24"/>
              </w:rPr>
              <w:t>不予退还保证金的情形</w:t>
            </w:r>
          </w:p>
        </w:tc>
        <w:tc>
          <w:tcPr>
            <w:tcW w:w="7021" w:type="dxa"/>
            <w:tcBorders>
              <w:top w:val="single" w:color="000000" w:sz="6" w:space="0"/>
              <w:left w:val="single" w:color="000000" w:sz="6" w:space="0"/>
              <w:bottom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44"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有下列情形之一的，保证金不予退还：</w:t>
            </w:r>
          </w:p>
          <w:p>
            <w:pPr>
              <w:pStyle w:val="28"/>
              <w:keepNext w:val="0"/>
              <w:keepLines w:val="0"/>
              <w:pageBreakBefore w:val="0"/>
              <w:widowControl w:val="0"/>
              <w:numPr>
                <w:ilvl w:val="0"/>
                <w:numId w:val="1"/>
              </w:numPr>
              <w:tabs>
                <w:tab w:val="left" w:pos="644"/>
              </w:tabs>
              <w:kinsoku/>
              <w:wordWrap/>
              <w:overflowPunct/>
              <w:topLinePunct w:val="0"/>
              <w:autoSpaceDE w:val="0"/>
              <w:autoSpaceDN w:val="0"/>
              <w:bidi w:val="0"/>
              <w:snapToGrid/>
              <w:spacing w:before="52" w:line="440" w:lineRule="exact"/>
              <w:ind w:hanging="53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供应商在提交响应文件截止时间后撤回响应文件的；</w:t>
            </w:r>
          </w:p>
          <w:p>
            <w:pPr>
              <w:pStyle w:val="28"/>
              <w:keepNext w:val="0"/>
              <w:keepLines w:val="0"/>
              <w:pageBreakBefore w:val="0"/>
              <w:widowControl w:val="0"/>
              <w:numPr>
                <w:ilvl w:val="0"/>
                <w:numId w:val="1"/>
              </w:numPr>
              <w:tabs>
                <w:tab w:val="left" w:pos="644"/>
              </w:tabs>
              <w:kinsoku/>
              <w:wordWrap/>
              <w:overflowPunct/>
              <w:topLinePunct w:val="0"/>
              <w:autoSpaceDE w:val="0"/>
              <w:autoSpaceDN w:val="0"/>
              <w:bidi w:val="0"/>
              <w:snapToGrid/>
              <w:spacing w:before="50" w:line="440" w:lineRule="exact"/>
              <w:ind w:hanging="53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供应商在响应文件中提供虚假材料的；</w:t>
            </w:r>
          </w:p>
          <w:p>
            <w:pPr>
              <w:pStyle w:val="28"/>
              <w:keepNext w:val="0"/>
              <w:keepLines w:val="0"/>
              <w:pageBreakBefore w:val="0"/>
              <w:widowControl w:val="0"/>
              <w:numPr>
                <w:ilvl w:val="0"/>
                <w:numId w:val="1"/>
              </w:numPr>
              <w:tabs>
                <w:tab w:val="left" w:pos="642"/>
              </w:tabs>
              <w:kinsoku/>
              <w:wordWrap/>
              <w:overflowPunct/>
              <w:topLinePunct w:val="0"/>
              <w:autoSpaceDE w:val="0"/>
              <w:autoSpaceDN w:val="0"/>
              <w:bidi w:val="0"/>
              <w:snapToGrid/>
              <w:spacing w:before="51" w:line="440" w:lineRule="exact"/>
              <w:ind w:left="114" w:right="74" w:firstLine="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除因不可抗力或</w:t>
            </w:r>
            <w:r>
              <w:rPr>
                <w:rFonts w:hint="eastAsia" w:ascii="宋体" w:hAnsi="宋体" w:eastAsia="宋体" w:cs="宋体"/>
                <w:spacing w:val="-4"/>
                <w:sz w:val="24"/>
                <w:szCs w:val="24"/>
                <w:lang w:eastAsia="zh-CN"/>
              </w:rPr>
              <w:t>磋商文件</w:t>
            </w:r>
            <w:r>
              <w:rPr>
                <w:rFonts w:hint="eastAsia" w:ascii="宋体" w:hAnsi="宋体" w:eastAsia="宋体" w:cs="宋体"/>
                <w:spacing w:val="-4"/>
                <w:sz w:val="24"/>
                <w:szCs w:val="24"/>
              </w:rPr>
              <w:t>认可的情形以外，成交供应商不与采购人签</w:t>
            </w:r>
            <w:r>
              <w:rPr>
                <w:rFonts w:hint="eastAsia" w:ascii="宋体" w:hAnsi="宋体" w:eastAsia="宋体" w:cs="宋体"/>
                <w:spacing w:val="-3"/>
                <w:sz w:val="24"/>
                <w:szCs w:val="24"/>
              </w:rPr>
              <w:t>订合同的；</w:t>
            </w:r>
          </w:p>
          <w:p>
            <w:pPr>
              <w:pStyle w:val="28"/>
              <w:keepNext w:val="0"/>
              <w:keepLines w:val="0"/>
              <w:pageBreakBefore w:val="0"/>
              <w:widowControl w:val="0"/>
              <w:numPr>
                <w:ilvl w:val="0"/>
                <w:numId w:val="1"/>
              </w:numPr>
              <w:tabs>
                <w:tab w:val="left" w:pos="642"/>
              </w:tabs>
              <w:kinsoku/>
              <w:wordWrap/>
              <w:overflowPunct/>
              <w:topLinePunct w:val="0"/>
              <w:autoSpaceDE w:val="0"/>
              <w:autoSpaceDN w:val="0"/>
              <w:bidi w:val="0"/>
              <w:snapToGrid/>
              <w:spacing w:before="51" w:line="440" w:lineRule="exact"/>
              <w:ind w:left="114" w:right="74" w:firstLine="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供应商与采购人、其他供应商或者采购代理机构恶意串</w:t>
            </w:r>
            <w:r>
              <w:rPr>
                <w:rFonts w:hint="eastAsia" w:ascii="宋体" w:hAnsi="宋体" w:eastAsia="宋体" w:cs="宋体"/>
                <w:spacing w:val="-4"/>
                <w:sz w:val="24"/>
                <w:szCs w:val="24"/>
                <w:lang w:val="en-US" w:eastAsia="zh-CN"/>
              </w:rPr>
              <w:t>标</w:t>
            </w:r>
            <w:r>
              <w:rPr>
                <w:rFonts w:hint="eastAsia" w:ascii="宋体" w:hAnsi="宋体" w:eastAsia="宋体" w:cs="宋体"/>
                <w:spacing w:val="-4"/>
                <w:sz w:val="24"/>
                <w:szCs w:val="24"/>
              </w:rPr>
              <w:t>的；</w:t>
            </w:r>
          </w:p>
          <w:p>
            <w:pPr>
              <w:pStyle w:val="28"/>
              <w:keepNext w:val="0"/>
              <w:keepLines w:val="0"/>
              <w:pageBreakBefore w:val="0"/>
              <w:widowControl w:val="0"/>
              <w:numPr>
                <w:ilvl w:val="0"/>
                <w:numId w:val="1"/>
              </w:numPr>
              <w:tabs>
                <w:tab w:val="left" w:pos="644"/>
              </w:tabs>
              <w:kinsoku/>
              <w:wordWrap/>
              <w:overflowPunct/>
              <w:topLinePunct w:val="0"/>
              <w:autoSpaceDE w:val="0"/>
              <w:autoSpaceDN w:val="0"/>
              <w:bidi w:val="0"/>
              <w:snapToGrid/>
              <w:spacing w:before="50" w:line="440" w:lineRule="exact"/>
              <w:ind w:hanging="53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eastAsia="zh-CN"/>
              </w:rPr>
              <w:t>磋商文件</w:t>
            </w:r>
            <w:r>
              <w:rPr>
                <w:rFonts w:hint="eastAsia" w:ascii="宋体" w:hAnsi="宋体" w:eastAsia="宋体" w:cs="宋体"/>
                <w:spacing w:val="-3"/>
                <w:sz w:val="24"/>
                <w:szCs w:val="24"/>
              </w:rPr>
              <w:t>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1"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4"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14</w:t>
            </w:r>
          </w:p>
        </w:tc>
        <w:tc>
          <w:tcPr>
            <w:tcW w:w="1875" w:type="dxa"/>
            <w:tcBorders>
              <w:top w:val="single" w:color="000000" w:sz="6" w:space="0"/>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4"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left="114"/>
              <w:jc w:val="left"/>
              <w:textAlignment w:val="auto"/>
              <w:rPr>
                <w:rFonts w:hint="eastAsia" w:ascii="宋体" w:hAnsi="宋体" w:eastAsia="宋体" w:cs="宋体"/>
                <w:sz w:val="24"/>
                <w:szCs w:val="24"/>
              </w:rPr>
            </w:pPr>
            <w:r>
              <w:rPr>
                <w:rFonts w:hint="eastAsia" w:ascii="宋体" w:hAnsi="宋体" w:eastAsia="宋体" w:cs="宋体"/>
                <w:sz w:val="24"/>
                <w:szCs w:val="24"/>
              </w:rPr>
              <w:t>响应文件的密封</w:t>
            </w:r>
          </w:p>
        </w:tc>
        <w:tc>
          <w:tcPr>
            <w:tcW w:w="7021" w:type="dxa"/>
            <w:tcBorders>
              <w:top w:val="single" w:color="000000" w:sz="6" w:space="0"/>
              <w:left w:val="single" w:color="000000" w:sz="6" w:space="0"/>
              <w:bottom w:val="single" w:color="000000" w:sz="6" w:space="0"/>
            </w:tcBorders>
          </w:tcPr>
          <w:p>
            <w:pPr>
              <w:pStyle w:val="28"/>
              <w:keepNext w:val="0"/>
              <w:keepLines w:val="0"/>
              <w:pageBreakBefore w:val="0"/>
              <w:widowControl w:val="0"/>
              <w:numPr>
                <w:ilvl w:val="0"/>
                <w:numId w:val="0"/>
              </w:numPr>
              <w:tabs>
                <w:tab w:val="left" w:pos="328"/>
              </w:tabs>
              <w:kinsoku/>
              <w:wordWrap/>
              <w:overflowPunct/>
              <w:topLinePunct w:val="0"/>
              <w:autoSpaceDE w:val="0"/>
              <w:autoSpaceDN w:val="0"/>
              <w:bidi w:val="0"/>
              <w:snapToGrid/>
              <w:spacing w:before="82" w:line="440" w:lineRule="exact"/>
              <w:ind w:right="155" w:rightChars="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val="en-US" w:eastAsia="zh-CN"/>
              </w:rPr>
              <w:t>1.</w:t>
            </w:r>
            <w:r>
              <w:rPr>
                <w:rFonts w:hint="eastAsia" w:ascii="宋体" w:hAnsi="宋体" w:eastAsia="宋体" w:cs="宋体"/>
                <w:color w:val="000000" w:themeColor="text1"/>
                <w:spacing w:val="-3"/>
                <w:sz w:val="24"/>
                <w:szCs w:val="24"/>
                <w:lang w:eastAsia="zh-CN"/>
              </w:rPr>
              <w:t>供应商</w:t>
            </w:r>
            <w:r>
              <w:rPr>
                <w:rFonts w:hint="eastAsia" w:ascii="宋体" w:hAnsi="宋体" w:eastAsia="宋体" w:cs="宋体"/>
                <w:color w:val="000000" w:themeColor="text1"/>
                <w:spacing w:val="-3"/>
                <w:sz w:val="24"/>
                <w:szCs w:val="24"/>
              </w:rPr>
              <w:t>须按</w:t>
            </w:r>
            <w:r>
              <w:rPr>
                <w:rFonts w:hint="eastAsia" w:ascii="宋体" w:hAnsi="宋体" w:eastAsia="宋体" w:cs="宋体"/>
                <w:color w:val="000000" w:themeColor="text1"/>
                <w:spacing w:val="-3"/>
                <w:sz w:val="24"/>
                <w:szCs w:val="24"/>
                <w:lang w:eastAsia="zh-CN"/>
              </w:rPr>
              <w:t>磋商文件</w:t>
            </w:r>
            <w:r>
              <w:rPr>
                <w:rFonts w:hint="eastAsia" w:ascii="宋体" w:hAnsi="宋体" w:eastAsia="宋体" w:cs="宋体"/>
                <w:color w:val="000000" w:themeColor="text1"/>
                <w:spacing w:val="-3"/>
                <w:sz w:val="24"/>
                <w:szCs w:val="24"/>
              </w:rPr>
              <w:t>的规定制作响应文件，正、副本可以密封在同一文件袋中。密封袋封口处加盖单位公章，并注明“开标时启封”字样。</w:t>
            </w:r>
          </w:p>
          <w:p>
            <w:pPr>
              <w:pStyle w:val="28"/>
              <w:keepNext w:val="0"/>
              <w:keepLines w:val="0"/>
              <w:pageBreakBefore w:val="0"/>
              <w:widowControl w:val="0"/>
              <w:numPr>
                <w:ilvl w:val="0"/>
                <w:numId w:val="0"/>
              </w:numPr>
              <w:tabs>
                <w:tab w:val="left" w:pos="432"/>
              </w:tabs>
              <w:kinsoku/>
              <w:wordWrap/>
              <w:overflowPunct/>
              <w:topLinePunct w:val="0"/>
              <w:autoSpaceDE w:val="0"/>
              <w:autoSpaceDN w:val="0"/>
              <w:bidi w:val="0"/>
              <w:snapToGrid/>
              <w:spacing w:line="440" w:lineRule="exact"/>
              <w:ind w:right="73" w:rightChars="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lang w:val="en-US" w:eastAsia="zh-CN"/>
              </w:rPr>
              <w:t>2.</w:t>
            </w:r>
            <w:r>
              <w:rPr>
                <w:rFonts w:hint="eastAsia" w:ascii="宋体" w:hAnsi="宋体" w:eastAsia="宋体" w:cs="宋体"/>
                <w:color w:val="000000" w:themeColor="text1"/>
                <w:spacing w:val="-6"/>
                <w:sz w:val="24"/>
                <w:szCs w:val="24"/>
                <w:lang w:eastAsia="zh-CN"/>
              </w:rPr>
              <w:t>供应商</w:t>
            </w:r>
            <w:r>
              <w:rPr>
                <w:rFonts w:hint="eastAsia" w:ascii="宋体" w:hAnsi="宋体" w:eastAsia="宋体" w:cs="宋体"/>
                <w:color w:val="000000" w:themeColor="text1"/>
                <w:spacing w:val="-6"/>
                <w:sz w:val="24"/>
                <w:szCs w:val="24"/>
              </w:rPr>
              <w:t>须制作“开标一览表”，并单独密封提交，并在信封上标明“开</w:t>
            </w:r>
            <w:r>
              <w:rPr>
                <w:rFonts w:hint="eastAsia" w:ascii="宋体" w:hAnsi="宋体" w:eastAsia="宋体" w:cs="宋体"/>
                <w:color w:val="000000" w:themeColor="text1"/>
                <w:spacing w:val="-4"/>
                <w:sz w:val="24"/>
                <w:szCs w:val="24"/>
              </w:rPr>
              <w:t>标一览表”的字样。</w:t>
            </w:r>
          </w:p>
          <w:p>
            <w:pPr>
              <w:pStyle w:val="28"/>
              <w:keepNext w:val="0"/>
              <w:keepLines w:val="0"/>
              <w:pageBreakBefore w:val="0"/>
              <w:widowControl w:val="0"/>
              <w:numPr>
                <w:ilvl w:val="0"/>
                <w:numId w:val="0"/>
              </w:numPr>
              <w:tabs>
                <w:tab w:val="left" w:pos="328"/>
              </w:tabs>
              <w:kinsoku/>
              <w:wordWrap/>
              <w:overflowPunct/>
              <w:topLinePunct w:val="0"/>
              <w:autoSpaceDE w:val="0"/>
              <w:autoSpaceDN w:val="0"/>
              <w:bidi w:val="0"/>
              <w:adjustRightInd/>
              <w:snapToGrid/>
              <w:spacing w:line="440" w:lineRule="exact"/>
              <w:ind w:right="2676" w:rightChars="0"/>
              <w:jc w:val="left"/>
              <w:textAlignment w:val="auto"/>
              <w:rPr>
                <w:rFonts w:hint="default" w:ascii="宋体" w:hAnsi="宋体" w:eastAsia="宋体" w:cs="宋体"/>
                <w:color w:val="000000" w:themeColor="text1"/>
                <w:spacing w:val="-1"/>
                <w:sz w:val="24"/>
                <w:szCs w:val="24"/>
                <w:lang w:val="en-US" w:eastAsia="zh-CN"/>
              </w:rPr>
            </w:pPr>
            <w:r>
              <w:rPr>
                <w:rFonts w:hint="eastAsia" w:ascii="宋体" w:hAnsi="宋体" w:eastAsia="宋体" w:cs="宋体"/>
                <w:color w:val="000000" w:themeColor="text1"/>
                <w:spacing w:val="-1"/>
                <w:sz w:val="24"/>
                <w:szCs w:val="24"/>
                <w:lang w:val="en-US" w:eastAsia="zh-CN"/>
              </w:rPr>
              <w:t>3.投标文件的密封上可写明如下内容</w:t>
            </w:r>
          </w:p>
          <w:p>
            <w:pPr>
              <w:pStyle w:val="28"/>
              <w:keepNext w:val="0"/>
              <w:keepLines w:val="0"/>
              <w:pageBreakBefore w:val="0"/>
              <w:widowControl w:val="0"/>
              <w:numPr>
                <w:ilvl w:val="0"/>
                <w:numId w:val="0"/>
              </w:numPr>
              <w:tabs>
                <w:tab w:val="left" w:pos="328"/>
              </w:tabs>
              <w:kinsoku/>
              <w:wordWrap/>
              <w:overflowPunct/>
              <w:topLinePunct w:val="0"/>
              <w:autoSpaceDE w:val="0"/>
              <w:autoSpaceDN w:val="0"/>
              <w:bidi w:val="0"/>
              <w:adjustRightInd/>
              <w:snapToGrid/>
              <w:spacing w:line="440" w:lineRule="exact"/>
              <w:ind w:right="2676" w:rightChars="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采购单位</w:t>
            </w:r>
            <w:r>
              <w:rPr>
                <w:rFonts w:hint="eastAsia" w:ascii="宋体" w:hAnsi="宋体" w:eastAsia="宋体" w:cs="宋体"/>
                <w:color w:val="000000" w:themeColor="text1"/>
                <w:spacing w:val="-1"/>
                <w:sz w:val="24"/>
                <w:szCs w:val="24"/>
              </w:rPr>
              <w:t>：</w:t>
            </w:r>
          </w:p>
          <w:p>
            <w:pPr>
              <w:pStyle w:val="28"/>
              <w:keepNext w:val="0"/>
              <w:keepLines w:val="0"/>
              <w:pageBreakBefore w:val="0"/>
              <w:widowControl w:val="0"/>
              <w:kinsoku/>
              <w:wordWrap/>
              <w:overflowPunct/>
              <w:topLinePunct w:val="0"/>
              <w:autoSpaceDE w:val="0"/>
              <w:autoSpaceDN w:val="0"/>
              <w:bidi w:val="0"/>
              <w:adjustRightInd/>
              <w:snapToGrid/>
              <w:spacing w:line="440" w:lineRule="exact"/>
              <w:ind w:right="5432"/>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项目名称： </w:t>
            </w:r>
          </w:p>
          <w:p>
            <w:pPr>
              <w:pStyle w:val="28"/>
              <w:keepNext w:val="0"/>
              <w:keepLines w:val="0"/>
              <w:pageBreakBefore w:val="0"/>
              <w:widowControl w:val="0"/>
              <w:kinsoku/>
              <w:wordWrap/>
              <w:overflowPunct/>
              <w:topLinePunct w:val="0"/>
              <w:autoSpaceDE w:val="0"/>
              <w:autoSpaceDN w:val="0"/>
              <w:bidi w:val="0"/>
              <w:adjustRightInd/>
              <w:snapToGrid/>
              <w:spacing w:line="440" w:lineRule="exact"/>
              <w:ind w:right="5432"/>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项目编号：</w:t>
            </w:r>
          </w:p>
          <w:p>
            <w:pPr>
              <w:pStyle w:val="28"/>
              <w:keepNext w:val="0"/>
              <w:keepLines w:val="0"/>
              <w:pageBreakBefore w:val="0"/>
              <w:widowControl w:val="0"/>
              <w:tabs>
                <w:tab w:val="left" w:pos="4082"/>
              </w:tabs>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w:t>
            </w:r>
            <w:r>
              <w:rPr>
                <w:rFonts w:hint="eastAsia" w:ascii="宋体" w:hAnsi="宋体" w:eastAsia="宋体" w:cs="宋体"/>
                <w:color w:val="000000" w:themeColor="text1"/>
                <w:spacing w:val="-3"/>
                <w:sz w:val="24"/>
                <w:szCs w:val="24"/>
              </w:rPr>
              <w:t>单</w:t>
            </w:r>
            <w:r>
              <w:rPr>
                <w:rFonts w:hint="eastAsia" w:ascii="宋体" w:hAnsi="宋体" w:eastAsia="宋体" w:cs="宋体"/>
                <w:color w:val="000000" w:themeColor="text1"/>
                <w:sz w:val="24"/>
                <w:szCs w:val="24"/>
              </w:rPr>
              <w:t>位</w:t>
            </w:r>
            <w:r>
              <w:rPr>
                <w:rFonts w:hint="eastAsia" w:ascii="宋体" w:hAnsi="宋体" w:eastAsia="宋体" w:cs="宋体"/>
                <w:color w:val="000000" w:themeColor="text1"/>
                <w:spacing w:val="-3"/>
                <w:sz w:val="24"/>
                <w:szCs w:val="24"/>
              </w:rPr>
              <w:t>名</w:t>
            </w:r>
            <w:r>
              <w:rPr>
                <w:rFonts w:hint="eastAsia" w:ascii="宋体" w:hAnsi="宋体" w:eastAsia="宋体" w:cs="宋体"/>
                <w:color w:val="000000" w:themeColor="text1"/>
                <w:sz w:val="24"/>
                <w:szCs w:val="24"/>
              </w:rPr>
              <w:t>称</w:t>
            </w:r>
            <w:r>
              <w:rPr>
                <w:rFonts w:hint="eastAsia" w:ascii="宋体" w:hAnsi="宋体" w:eastAsia="宋体" w:cs="宋体"/>
                <w:color w:val="000000" w:themeColor="text1"/>
                <w:spacing w:val="-3"/>
                <w:sz w:val="24"/>
                <w:szCs w:val="24"/>
              </w:rPr>
              <w:t>：</w:t>
            </w:r>
            <w:r>
              <w:rPr>
                <w:rFonts w:hint="eastAsia" w:ascii="宋体" w:hAnsi="宋体" w:eastAsia="宋体" w:cs="宋体"/>
                <w:color w:val="000000" w:themeColor="text1"/>
                <w:spacing w:val="-3"/>
                <w:sz w:val="24"/>
                <w:szCs w:val="24"/>
                <w:u w:val="single"/>
              </w:rPr>
              <w:t xml:space="preserve"> </w:t>
            </w:r>
            <w:r>
              <w:rPr>
                <w:rFonts w:hint="eastAsia" w:ascii="宋体" w:hAnsi="宋体" w:eastAsia="宋体" w:cs="宋体"/>
                <w:color w:val="000000" w:themeColor="text1"/>
                <w:spacing w:val="-3"/>
                <w:sz w:val="24"/>
                <w:szCs w:val="24"/>
                <w:u w:val="single"/>
              </w:rPr>
              <w:tab/>
            </w:r>
            <w:r>
              <w:rPr>
                <w:rFonts w:hint="eastAsia" w:ascii="宋体" w:hAnsi="宋体" w:eastAsia="宋体" w:cs="宋体"/>
                <w:color w:val="000000" w:themeColor="text1"/>
                <w:spacing w:val="-3"/>
                <w:sz w:val="24"/>
                <w:szCs w:val="24"/>
                <w:u w:val="single"/>
              </w:rPr>
              <w:t>（</w:t>
            </w:r>
            <w:r>
              <w:rPr>
                <w:rFonts w:hint="eastAsia" w:ascii="宋体" w:hAnsi="宋体" w:eastAsia="宋体" w:cs="宋体"/>
                <w:color w:val="000000" w:themeColor="text1"/>
                <w:sz w:val="24"/>
                <w:szCs w:val="24"/>
                <w:u w:val="single"/>
              </w:rPr>
              <w:t>公</w:t>
            </w:r>
            <w:r>
              <w:rPr>
                <w:rFonts w:hint="eastAsia" w:ascii="宋体" w:hAnsi="宋体" w:eastAsia="宋体" w:cs="宋体"/>
                <w:color w:val="000000" w:themeColor="text1"/>
                <w:spacing w:val="-3"/>
                <w:sz w:val="24"/>
                <w:szCs w:val="24"/>
                <w:u w:val="single"/>
              </w:rPr>
              <w:t>章</w:t>
            </w:r>
            <w:r>
              <w:rPr>
                <w:rFonts w:hint="eastAsia" w:ascii="宋体" w:hAnsi="宋体" w:eastAsia="宋体" w:cs="宋体"/>
                <w:color w:val="000000" w:themeColor="text1"/>
                <w:sz w:val="24"/>
                <w:szCs w:val="24"/>
                <w:u w:val="single"/>
              </w:rPr>
              <w:t>）</w:t>
            </w:r>
          </w:p>
          <w:p>
            <w:pPr>
              <w:pStyle w:val="28"/>
              <w:keepNext w:val="0"/>
              <w:keepLines w:val="0"/>
              <w:pageBreakBefore w:val="0"/>
              <w:widowControl w:val="0"/>
              <w:tabs>
                <w:tab w:val="left" w:pos="1271"/>
                <w:tab w:val="left" w:pos="1900"/>
                <w:tab w:val="left" w:pos="2637"/>
                <w:tab w:val="left" w:pos="3371"/>
              </w:tabs>
              <w:kinsoku/>
              <w:wordWrap/>
              <w:overflowPunct/>
              <w:topLinePunct w:val="0"/>
              <w:autoSpaceDE w:val="0"/>
              <w:autoSpaceDN w:val="0"/>
              <w:bidi w:val="0"/>
              <w:adjustRightInd/>
              <w:snapToGrid/>
              <w:spacing w:before="44" w:line="440" w:lineRule="exact"/>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u w:val="single"/>
              </w:rPr>
              <w:tab/>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u w:val="single"/>
              </w:rPr>
              <w:tab/>
            </w:r>
            <w:r>
              <w:rPr>
                <w:rFonts w:hint="eastAsia" w:ascii="宋体" w:hAnsi="宋体" w:eastAsia="宋体" w:cs="宋体"/>
                <w:color w:val="000000" w:themeColor="text1"/>
                <w:spacing w:val="-3"/>
                <w:sz w:val="24"/>
                <w:szCs w:val="24"/>
              </w:rPr>
              <w:t>日</w:t>
            </w:r>
            <w:r>
              <w:rPr>
                <w:rFonts w:hint="eastAsia" w:ascii="宋体" w:hAnsi="宋体" w:eastAsia="宋体" w:cs="宋体"/>
                <w:color w:val="000000" w:themeColor="text1"/>
                <w:spacing w:val="-3"/>
                <w:sz w:val="24"/>
                <w:szCs w:val="24"/>
                <w:u w:val="single"/>
              </w:rPr>
              <w:t xml:space="preserve"> </w:t>
            </w:r>
            <w:r>
              <w:rPr>
                <w:rFonts w:hint="eastAsia" w:ascii="宋体" w:hAnsi="宋体" w:eastAsia="宋体" w:cs="宋体"/>
                <w:color w:val="000000" w:themeColor="text1"/>
                <w:spacing w:val="-3"/>
                <w:sz w:val="24"/>
                <w:szCs w:val="24"/>
                <w:u w:val="single"/>
              </w:rPr>
              <w:tab/>
            </w:r>
            <w:r>
              <w:rPr>
                <w:rFonts w:hint="eastAsia" w:ascii="宋体" w:hAnsi="宋体" w:eastAsia="宋体" w:cs="宋体"/>
                <w:color w:val="000000" w:themeColor="text1"/>
                <w:spacing w:val="-3"/>
                <w:sz w:val="24"/>
                <w:szCs w:val="24"/>
              </w:rPr>
              <w:t>时</w:t>
            </w:r>
            <w:r>
              <w:rPr>
                <w:rFonts w:hint="eastAsia" w:ascii="宋体" w:hAnsi="宋体" w:eastAsia="宋体" w:cs="宋体"/>
                <w:color w:val="000000" w:themeColor="text1"/>
                <w:sz w:val="24"/>
                <w:szCs w:val="24"/>
              </w:rPr>
              <w:t>（</w:t>
            </w:r>
            <w:r>
              <w:rPr>
                <w:rFonts w:hint="eastAsia" w:ascii="宋体" w:hAnsi="宋体" w:eastAsia="宋体" w:cs="宋体"/>
                <w:color w:val="000000" w:themeColor="text1"/>
                <w:spacing w:val="-3"/>
                <w:sz w:val="24"/>
                <w:szCs w:val="24"/>
              </w:rPr>
              <w:t>即</w:t>
            </w:r>
            <w:r>
              <w:rPr>
                <w:rFonts w:hint="eastAsia" w:ascii="宋体" w:hAnsi="宋体" w:eastAsia="宋体" w:cs="宋体"/>
                <w:color w:val="000000" w:themeColor="text1"/>
                <w:sz w:val="24"/>
                <w:szCs w:val="24"/>
              </w:rPr>
              <w:t>开</w:t>
            </w:r>
            <w:r>
              <w:rPr>
                <w:rFonts w:hint="eastAsia" w:ascii="宋体" w:hAnsi="宋体" w:eastAsia="宋体" w:cs="宋体"/>
                <w:color w:val="000000" w:themeColor="text1"/>
                <w:spacing w:val="-3"/>
                <w:sz w:val="24"/>
                <w:szCs w:val="24"/>
              </w:rPr>
              <w:t>标</w:t>
            </w:r>
            <w:r>
              <w:rPr>
                <w:rFonts w:hint="eastAsia" w:ascii="宋体" w:hAnsi="宋体" w:eastAsia="宋体" w:cs="宋体"/>
                <w:color w:val="000000" w:themeColor="text1"/>
                <w:sz w:val="24"/>
                <w:szCs w:val="24"/>
              </w:rPr>
              <w:t>时</w:t>
            </w:r>
            <w:r>
              <w:rPr>
                <w:rFonts w:hint="eastAsia" w:ascii="宋体" w:hAnsi="宋体" w:eastAsia="宋体" w:cs="宋体"/>
                <w:color w:val="000000" w:themeColor="text1"/>
                <w:spacing w:val="-3"/>
                <w:sz w:val="24"/>
                <w:szCs w:val="24"/>
              </w:rPr>
              <w:t>间</w:t>
            </w:r>
            <w:r>
              <w:rPr>
                <w:rFonts w:hint="eastAsia" w:ascii="宋体" w:hAnsi="宋体" w:eastAsia="宋体" w:cs="宋体"/>
                <w:color w:val="000000" w:themeColor="text1"/>
                <w:sz w:val="24"/>
                <w:szCs w:val="24"/>
              </w:rPr>
              <w:t>）</w:t>
            </w:r>
            <w:r>
              <w:rPr>
                <w:rFonts w:hint="eastAsia" w:ascii="宋体" w:hAnsi="宋体" w:eastAsia="宋体" w:cs="宋体"/>
                <w:color w:val="000000" w:themeColor="text1"/>
                <w:spacing w:val="-3"/>
                <w:sz w:val="24"/>
                <w:szCs w:val="24"/>
              </w:rPr>
              <w:t>前</w:t>
            </w:r>
            <w:r>
              <w:rPr>
                <w:rFonts w:hint="eastAsia" w:ascii="宋体" w:hAnsi="宋体" w:eastAsia="宋体" w:cs="宋体"/>
                <w:color w:val="000000" w:themeColor="text1"/>
                <w:sz w:val="24"/>
                <w:szCs w:val="24"/>
              </w:rPr>
              <w:t>不得</w:t>
            </w:r>
            <w:r>
              <w:rPr>
                <w:rFonts w:hint="eastAsia" w:ascii="宋体" w:hAnsi="宋体" w:eastAsia="宋体" w:cs="宋体"/>
                <w:color w:val="000000" w:themeColor="text1"/>
                <w:spacing w:val="-3"/>
                <w:sz w:val="24"/>
                <w:szCs w:val="24"/>
              </w:rPr>
              <w:t>开</w:t>
            </w:r>
            <w:r>
              <w:rPr>
                <w:rFonts w:hint="eastAsia" w:ascii="宋体" w:hAnsi="宋体" w:eastAsia="宋体" w:cs="宋体"/>
                <w:color w:val="000000" w:themeColor="text1"/>
                <w:sz w:val="24"/>
                <w:szCs w:val="24"/>
              </w:rPr>
              <w:t>封。</w:t>
            </w:r>
          </w:p>
          <w:p>
            <w:pPr>
              <w:pStyle w:val="28"/>
              <w:keepNext w:val="0"/>
              <w:keepLines w:val="0"/>
              <w:pageBreakBefore w:val="0"/>
              <w:widowControl w:val="0"/>
              <w:kinsoku/>
              <w:wordWrap/>
              <w:overflowPunct/>
              <w:topLinePunct w:val="0"/>
              <w:autoSpaceDE w:val="0"/>
              <w:autoSpaceDN w:val="0"/>
              <w:bidi w:val="0"/>
              <w:adjustRightInd/>
              <w:snapToGrid/>
              <w:spacing w:before="52" w:line="440" w:lineRule="exact"/>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（“正本”或“副本”）</w:t>
            </w:r>
          </w:p>
          <w:p>
            <w:pPr>
              <w:pStyle w:val="28"/>
              <w:keepNext w:val="0"/>
              <w:keepLines w:val="0"/>
              <w:pageBreakBefore w:val="0"/>
              <w:widowControl w:val="0"/>
              <w:kinsoku/>
              <w:wordWrap/>
              <w:overflowPunct/>
              <w:topLinePunct w:val="0"/>
              <w:autoSpaceDE w:val="0"/>
              <w:autoSpaceDN w:val="0"/>
              <w:bidi w:val="0"/>
              <w:adjustRightInd/>
              <w:snapToGrid/>
              <w:spacing w:before="51" w:line="440" w:lineRule="exact"/>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备注：注明“开标时才能启封”字样等。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1"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138"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15</w:t>
            </w:r>
          </w:p>
        </w:tc>
        <w:tc>
          <w:tcPr>
            <w:tcW w:w="1875" w:type="dxa"/>
            <w:tcBorders>
              <w:top w:val="single" w:color="000000" w:sz="6" w:space="0"/>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line="440" w:lineRule="exact"/>
              <w:ind w:left="114" w:right="83"/>
              <w:jc w:val="left"/>
              <w:textAlignment w:val="auto"/>
              <w:rPr>
                <w:rFonts w:hint="eastAsia" w:ascii="宋体" w:hAnsi="宋体" w:eastAsia="宋体" w:cs="宋体"/>
                <w:sz w:val="24"/>
                <w:szCs w:val="24"/>
              </w:rPr>
            </w:pPr>
            <w:r>
              <w:rPr>
                <w:rFonts w:hint="eastAsia" w:ascii="宋体" w:hAnsi="宋体" w:eastAsia="宋体" w:cs="宋体"/>
                <w:sz w:val="24"/>
                <w:szCs w:val="24"/>
              </w:rPr>
              <w:t>响应文件递交地点及截止日期</w:t>
            </w:r>
          </w:p>
        </w:tc>
        <w:tc>
          <w:tcPr>
            <w:tcW w:w="7021" w:type="dxa"/>
            <w:tcBorders>
              <w:top w:val="single" w:color="000000" w:sz="6" w:space="0"/>
              <w:left w:val="single" w:color="000000" w:sz="6" w:space="0"/>
              <w:bottom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9" w:line="440" w:lineRule="exact"/>
              <w:ind w:left="114" w:right="73"/>
              <w:jc w:val="left"/>
              <w:textAlignment w:val="auto"/>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响应文件递交截止时间：20</w:t>
            </w:r>
            <w:r>
              <w:rPr>
                <w:rFonts w:hint="eastAsia" w:ascii="宋体" w:hAnsi="宋体" w:eastAsia="宋体" w:cs="宋体"/>
                <w:color w:val="000000" w:themeColor="text1"/>
                <w:spacing w:val="-13"/>
                <w:sz w:val="24"/>
                <w:szCs w:val="24"/>
                <w:lang w:val="en-US"/>
              </w:rPr>
              <w:t>2</w:t>
            </w:r>
            <w:r>
              <w:rPr>
                <w:rFonts w:hint="eastAsia" w:ascii="宋体" w:hAnsi="宋体" w:eastAsia="宋体" w:cs="宋体"/>
                <w:color w:val="000000" w:themeColor="text1"/>
                <w:spacing w:val="-13"/>
                <w:sz w:val="24"/>
                <w:szCs w:val="24"/>
                <w:lang w:val="en-US" w:eastAsia="zh-CN"/>
              </w:rPr>
              <w:t xml:space="preserve">2 </w:t>
            </w:r>
            <w:r>
              <w:rPr>
                <w:rFonts w:hint="eastAsia" w:ascii="宋体" w:hAnsi="宋体" w:eastAsia="宋体" w:cs="宋体"/>
                <w:color w:val="000000" w:themeColor="text1"/>
                <w:spacing w:val="-13"/>
                <w:sz w:val="24"/>
                <w:szCs w:val="24"/>
              </w:rPr>
              <w:t>年</w:t>
            </w:r>
            <w:r>
              <w:rPr>
                <w:rFonts w:hint="eastAsia" w:ascii="宋体" w:hAnsi="宋体" w:eastAsia="宋体" w:cs="宋体"/>
                <w:color w:val="000000" w:themeColor="text1"/>
                <w:spacing w:val="-13"/>
                <w:sz w:val="24"/>
                <w:szCs w:val="24"/>
                <w:lang w:val="en-US" w:eastAsia="zh-CN"/>
              </w:rPr>
              <w:t xml:space="preserve"> 7 月 15 </w:t>
            </w:r>
            <w:r>
              <w:rPr>
                <w:rFonts w:hint="eastAsia" w:ascii="宋体" w:hAnsi="宋体" w:eastAsia="宋体" w:cs="宋体"/>
                <w:color w:val="000000" w:themeColor="text1"/>
                <w:spacing w:val="-13"/>
                <w:sz w:val="24"/>
                <w:szCs w:val="24"/>
              </w:rPr>
              <w:t>日</w:t>
            </w:r>
            <w:r>
              <w:rPr>
                <w:rFonts w:hint="eastAsia" w:ascii="宋体" w:hAnsi="宋体" w:eastAsia="宋体" w:cs="宋体"/>
                <w:color w:val="000000" w:themeColor="text1"/>
                <w:spacing w:val="-13"/>
                <w:sz w:val="24"/>
                <w:szCs w:val="24"/>
                <w:lang w:val="en-US" w:eastAsia="zh-CN"/>
              </w:rPr>
              <w:t xml:space="preserve"> 16 </w:t>
            </w:r>
            <w:r>
              <w:rPr>
                <w:rFonts w:hint="eastAsia" w:ascii="宋体" w:hAnsi="宋体" w:eastAsia="宋体" w:cs="宋体"/>
                <w:color w:val="000000" w:themeColor="text1"/>
                <w:spacing w:val="-13"/>
                <w:sz w:val="24"/>
                <w:szCs w:val="24"/>
              </w:rPr>
              <w:t>时</w:t>
            </w:r>
            <w:r>
              <w:rPr>
                <w:rFonts w:hint="eastAsia" w:ascii="宋体" w:hAnsi="宋体" w:eastAsia="宋体" w:cs="宋体"/>
                <w:color w:val="000000" w:themeColor="text1"/>
                <w:spacing w:val="-13"/>
                <w:sz w:val="24"/>
                <w:szCs w:val="24"/>
                <w:lang w:val="en-US" w:eastAsia="zh-CN"/>
              </w:rPr>
              <w:t xml:space="preserve"> </w:t>
            </w:r>
            <w:r>
              <w:rPr>
                <w:rFonts w:hint="eastAsia" w:ascii="宋体" w:hAnsi="宋体" w:eastAsia="宋体" w:cs="宋体"/>
                <w:color w:val="000000" w:themeColor="text1"/>
                <w:spacing w:val="-13"/>
                <w:sz w:val="24"/>
                <w:szCs w:val="24"/>
              </w:rPr>
              <w:t>00</w:t>
            </w:r>
            <w:r>
              <w:rPr>
                <w:rFonts w:hint="eastAsia" w:ascii="宋体" w:hAnsi="宋体" w:eastAsia="宋体" w:cs="宋体"/>
                <w:color w:val="000000" w:themeColor="text1"/>
                <w:spacing w:val="-13"/>
                <w:sz w:val="24"/>
                <w:szCs w:val="24"/>
                <w:lang w:val="en-US" w:eastAsia="zh-CN"/>
              </w:rPr>
              <w:t xml:space="preserve"> </w:t>
            </w:r>
            <w:r>
              <w:rPr>
                <w:rFonts w:hint="eastAsia" w:ascii="宋体" w:hAnsi="宋体" w:eastAsia="宋体" w:cs="宋体"/>
                <w:color w:val="000000" w:themeColor="text1"/>
                <w:spacing w:val="-13"/>
                <w:sz w:val="24"/>
                <w:szCs w:val="24"/>
              </w:rPr>
              <w:t>分</w:t>
            </w:r>
          </w:p>
          <w:p>
            <w:pPr>
              <w:pStyle w:val="28"/>
              <w:keepNext w:val="0"/>
              <w:keepLines w:val="0"/>
              <w:pageBreakBefore w:val="0"/>
              <w:widowControl w:val="0"/>
              <w:kinsoku/>
              <w:wordWrap/>
              <w:overflowPunct/>
              <w:topLinePunct w:val="0"/>
              <w:autoSpaceDE w:val="0"/>
              <w:autoSpaceDN w:val="0"/>
              <w:bidi w:val="0"/>
              <w:snapToGrid/>
              <w:spacing w:before="9" w:line="440" w:lineRule="exact"/>
              <w:ind w:left="114" w:right="73"/>
              <w:jc w:val="left"/>
              <w:textAlignment w:val="auto"/>
              <w:rPr>
                <w:rFonts w:hint="eastAsia" w:ascii="宋体" w:hAnsi="宋体" w:eastAsia="宋体" w:cs="宋体"/>
                <w:color w:val="000000" w:themeColor="text1"/>
                <w:spacing w:val="-13"/>
                <w:sz w:val="24"/>
                <w:szCs w:val="24"/>
                <w:lang w:eastAsia="zh-CN"/>
              </w:rPr>
            </w:pPr>
            <w:r>
              <w:rPr>
                <w:rFonts w:hint="eastAsia" w:ascii="宋体" w:hAnsi="宋体" w:eastAsia="宋体" w:cs="宋体"/>
                <w:color w:val="000000" w:themeColor="text1"/>
                <w:spacing w:val="-13"/>
                <w:sz w:val="24"/>
                <w:szCs w:val="24"/>
              </w:rPr>
              <w:t>地址：</w:t>
            </w:r>
            <w:r>
              <w:rPr>
                <w:rFonts w:hint="eastAsia" w:ascii="宋体" w:hAnsi="宋体" w:eastAsia="宋体" w:cs="宋体"/>
                <w:color w:val="000000" w:themeColor="text1"/>
                <w:spacing w:val="-13"/>
                <w:sz w:val="24"/>
                <w:szCs w:val="24"/>
                <w:lang w:val="en-US" w:eastAsia="zh-CN"/>
              </w:rPr>
              <w:t xml:space="preserve"> 昌吉市长宁南路华洋广场B座12-7室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0"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rPr>
              <w:t>16</w:t>
            </w:r>
          </w:p>
          <w:p>
            <w:pPr>
              <w:pStyle w:val="28"/>
              <w:keepNext w:val="0"/>
              <w:keepLines w:val="0"/>
              <w:pageBreakBefore w:val="0"/>
              <w:widowControl w:val="0"/>
              <w:kinsoku/>
              <w:wordWrap/>
              <w:overflowPunct/>
              <w:topLinePunct w:val="0"/>
              <w:autoSpaceDE w:val="0"/>
              <w:autoSpaceDN w:val="0"/>
              <w:bidi w:val="0"/>
              <w:snapToGrid/>
              <w:spacing w:before="1" w:line="440" w:lineRule="exact"/>
              <w:ind w:left="93" w:right="72"/>
              <w:jc w:val="left"/>
              <w:textAlignment w:val="auto"/>
              <w:rPr>
                <w:rFonts w:hint="eastAsia" w:ascii="宋体" w:hAnsi="宋体" w:eastAsia="宋体" w:cs="宋体"/>
                <w:sz w:val="24"/>
                <w:szCs w:val="24"/>
                <w:lang w:val="en-US"/>
              </w:rPr>
            </w:pPr>
          </w:p>
        </w:tc>
        <w:tc>
          <w:tcPr>
            <w:tcW w:w="1875" w:type="dxa"/>
            <w:tcBorders>
              <w:top w:val="single" w:color="000000" w:sz="6" w:space="0"/>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0"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开标地址、时间</w:t>
            </w:r>
          </w:p>
          <w:p>
            <w:pPr>
              <w:pStyle w:val="28"/>
              <w:keepNext w:val="0"/>
              <w:keepLines w:val="0"/>
              <w:pageBreakBefore w:val="0"/>
              <w:widowControl w:val="0"/>
              <w:kinsoku/>
              <w:wordWrap/>
              <w:overflowPunct/>
              <w:topLinePunct w:val="0"/>
              <w:autoSpaceDE w:val="0"/>
              <w:autoSpaceDN w:val="0"/>
              <w:bidi w:val="0"/>
              <w:snapToGrid/>
              <w:spacing w:before="1" w:line="440" w:lineRule="exact"/>
              <w:ind w:left="114"/>
              <w:jc w:val="left"/>
              <w:textAlignment w:val="auto"/>
              <w:rPr>
                <w:rFonts w:hint="eastAsia" w:ascii="宋体" w:hAnsi="宋体" w:eastAsia="宋体" w:cs="宋体"/>
                <w:sz w:val="24"/>
                <w:szCs w:val="24"/>
              </w:rPr>
            </w:pPr>
          </w:p>
        </w:tc>
        <w:tc>
          <w:tcPr>
            <w:tcW w:w="7021" w:type="dxa"/>
            <w:tcBorders>
              <w:top w:val="single" w:color="000000" w:sz="6" w:space="0"/>
              <w:left w:val="single" w:color="000000" w:sz="6" w:space="0"/>
              <w:bottom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9" w:line="440" w:lineRule="exact"/>
              <w:ind w:left="114" w:right="73"/>
              <w:jc w:val="left"/>
              <w:textAlignment w:val="auto"/>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地址：</w:t>
            </w:r>
            <w:r>
              <w:rPr>
                <w:rFonts w:hint="eastAsia" w:ascii="宋体" w:hAnsi="宋体" w:eastAsia="宋体" w:cs="宋体"/>
                <w:color w:val="000000" w:themeColor="text1"/>
                <w:spacing w:val="-13"/>
                <w:sz w:val="24"/>
                <w:szCs w:val="24"/>
                <w:lang w:val="en-US" w:eastAsia="zh-CN"/>
              </w:rPr>
              <w:t xml:space="preserve"> 昌吉市长宁南路华洋广场B座12-7室；</w:t>
            </w:r>
            <w:r>
              <w:rPr>
                <w:rFonts w:hint="eastAsia" w:ascii="宋体" w:hAnsi="宋体" w:eastAsia="宋体" w:cs="宋体"/>
                <w:color w:val="000000" w:themeColor="text1"/>
                <w:spacing w:val="-13"/>
                <w:sz w:val="24"/>
                <w:szCs w:val="24"/>
              </w:rPr>
              <w:t>时间：20</w:t>
            </w:r>
            <w:r>
              <w:rPr>
                <w:rFonts w:hint="eastAsia" w:ascii="宋体" w:hAnsi="宋体" w:eastAsia="宋体" w:cs="宋体"/>
                <w:color w:val="000000" w:themeColor="text1"/>
                <w:spacing w:val="-13"/>
                <w:sz w:val="24"/>
                <w:szCs w:val="24"/>
                <w:lang w:val="en-US"/>
              </w:rPr>
              <w:t>2</w:t>
            </w:r>
            <w:r>
              <w:rPr>
                <w:rFonts w:hint="eastAsia" w:ascii="宋体" w:hAnsi="宋体" w:eastAsia="宋体" w:cs="宋体"/>
                <w:color w:val="000000" w:themeColor="text1"/>
                <w:spacing w:val="-13"/>
                <w:sz w:val="24"/>
                <w:szCs w:val="24"/>
                <w:lang w:val="en-US" w:eastAsia="zh-CN"/>
              </w:rPr>
              <w:t xml:space="preserve">2 </w:t>
            </w:r>
            <w:r>
              <w:rPr>
                <w:rFonts w:hint="eastAsia" w:ascii="宋体" w:hAnsi="宋体" w:eastAsia="宋体" w:cs="宋体"/>
                <w:color w:val="000000" w:themeColor="text1"/>
                <w:spacing w:val="-13"/>
                <w:sz w:val="24"/>
                <w:szCs w:val="24"/>
              </w:rPr>
              <w:t>年</w:t>
            </w:r>
            <w:r>
              <w:rPr>
                <w:rFonts w:hint="eastAsia" w:ascii="宋体" w:hAnsi="宋体" w:eastAsia="宋体" w:cs="宋体"/>
                <w:color w:val="000000" w:themeColor="text1"/>
                <w:spacing w:val="-13"/>
                <w:sz w:val="24"/>
                <w:szCs w:val="24"/>
                <w:lang w:val="en-US" w:eastAsia="zh-CN"/>
              </w:rPr>
              <w:t xml:space="preserve"> 7 </w:t>
            </w:r>
            <w:r>
              <w:rPr>
                <w:rFonts w:hint="eastAsia" w:ascii="宋体" w:hAnsi="宋体" w:eastAsia="宋体" w:cs="宋体"/>
                <w:color w:val="000000" w:themeColor="text1"/>
                <w:spacing w:val="-13"/>
                <w:sz w:val="24"/>
                <w:szCs w:val="24"/>
              </w:rPr>
              <w:t>月</w:t>
            </w:r>
            <w:r>
              <w:rPr>
                <w:rFonts w:hint="eastAsia" w:ascii="宋体" w:hAnsi="宋体" w:eastAsia="宋体" w:cs="宋体"/>
                <w:color w:val="000000" w:themeColor="text1"/>
                <w:spacing w:val="-13"/>
                <w:sz w:val="24"/>
                <w:szCs w:val="24"/>
                <w:lang w:val="en-US" w:eastAsia="zh-CN"/>
              </w:rPr>
              <w:t xml:space="preserve"> 15 </w:t>
            </w:r>
            <w:r>
              <w:rPr>
                <w:rFonts w:hint="eastAsia" w:ascii="宋体" w:hAnsi="宋体" w:eastAsia="宋体" w:cs="宋体"/>
                <w:color w:val="000000" w:themeColor="text1"/>
                <w:spacing w:val="-13"/>
                <w:sz w:val="24"/>
                <w:szCs w:val="24"/>
              </w:rPr>
              <w:t>日</w:t>
            </w:r>
            <w:r>
              <w:rPr>
                <w:rFonts w:hint="eastAsia" w:ascii="宋体" w:hAnsi="宋体" w:eastAsia="宋体" w:cs="宋体"/>
                <w:color w:val="000000" w:themeColor="text1"/>
                <w:spacing w:val="-13"/>
                <w:sz w:val="24"/>
                <w:szCs w:val="24"/>
                <w:lang w:val="en-US" w:eastAsia="zh-CN"/>
              </w:rPr>
              <w:t xml:space="preserve"> 16</w:t>
            </w:r>
            <w:r>
              <w:rPr>
                <w:rFonts w:hint="eastAsia" w:ascii="宋体" w:hAnsi="宋体" w:eastAsia="宋体" w:cs="宋体"/>
                <w:color w:val="000000" w:themeColor="text1"/>
                <w:spacing w:val="-13"/>
                <w:sz w:val="24"/>
                <w:szCs w:val="24"/>
              </w:rPr>
              <w:t xml:space="preserve"> 时 00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 w:line="440" w:lineRule="exact"/>
              <w:ind w:right="72"/>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17</w:t>
            </w:r>
          </w:p>
        </w:tc>
        <w:tc>
          <w:tcPr>
            <w:tcW w:w="1875" w:type="dxa"/>
            <w:tcBorders>
              <w:top w:val="single" w:color="000000" w:sz="6" w:space="0"/>
              <w:left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9" w:line="440" w:lineRule="exact"/>
              <w:ind w:right="73"/>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评标方法</w:t>
            </w:r>
          </w:p>
        </w:tc>
        <w:tc>
          <w:tcPr>
            <w:tcW w:w="7021" w:type="dxa"/>
            <w:tcBorders>
              <w:top w:val="single" w:color="000000" w:sz="6" w:space="0"/>
              <w:left w:val="single" w:color="000000" w:sz="6" w:space="0"/>
              <w:bottom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9" w:line="440" w:lineRule="exact"/>
              <w:ind w:left="114" w:right="73"/>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trPr>
        <w:tc>
          <w:tcPr>
            <w:tcW w:w="648" w:type="dxa"/>
            <w:tcBorders>
              <w:top w:val="single" w:color="000000" w:sz="6" w:space="0"/>
              <w:bottom w:val="single" w:color="000000" w:sz="6" w:space="0"/>
              <w:right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1" w:line="440" w:lineRule="exact"/>
              <w:ind w:right="72"/>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8896" w:type="dxa"/>
            <w:gridSpan w:val="2"/>
            <w:tcBorders>
              <w:top w:val="single" w:color="000000" w:sz="6" w:space="0"/>
              <w:left w:val="single" w:color="000000" w:sz="6" w:space="0"/>
              <w:bottom w:val="single" w:color="000000" w:sz="6" w:space="0"/>
            </w:tcBorders>
          </w:tcPr>
          <w:p>
            <w:pPr>
              <w:pStyle w:val="28"/>
              <w:keepNext w:val="0"/>
              <w:keepLines w:val="0"/>
              <w:pageBreakBefore w:val="0"/>
              <w:widowControl w:val="0"/>
              <w:kinsoku/>
              <w:wordWrap/>
              <w:overflowPunct/>
              <w:topLinePunct w:val="0"/>
              <w:autoSpaceDE w:val="0"/>
              <w:autoSpaceDN w:val="0"/>
              <w:bidi w:val="0"/>
              <w:snapToGrid/>
              <w:spacing w:before="9" w:line="440" w:lineRule="exact"/>
              <w:ind w:right="73"/>
              <w:jc w:val="left"/>
              <w:textAlignment w:val="auto"/>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质保期：</w:t>
            </w:r>
            <w:r>
              <w:rPr>
                <w:rFonts w:hint="eastAsia" w:ascii="宋体" w:hAnsi="宋体" w:eastAsia="宋体" w:cs="宋体"/>
                <w:spacing w:val="-13"/>
                <w:sz w:val="24"/>
                <w:szCs w:val="24"/>
                <w:highlight w:val="none"/>
                <w:lang w:eastAsia="zh-CN"/>
              </w:rPr>
              <w:t>两</w:t>
            </w:r>
            <w:r>
              <w:rPr>
                <w:rFonts w:hint="eastAsia" w:ascii="宋体" w:hAnsi="宋体" w:eastAsia="宋体" w:cs="宋体"/>
                <w:spacing w:val="-13"/>
                <w:sz w:val="24"/>
                <w:szCs w:val="24"/>
                <w:highlight w:val="none"/>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648" w:type="dxa"/>
            <w:tcBorders>
              <w:top w:val="single" w:color="000000" w:sz="6" w:space="0"/>
              <w:bottom w:val="single" w:color="000000" w:sz="6" w:space="0"/>
              <w:right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line="440" w:lineRule="exact"/>
              <w:jc w:val="both"/>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right="72" w:rightChars="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19</w:t>
            </w:r>
          </w:p>
        </w:tc>
        <w:tc>
          <w:tcPr>
            <w:tcW w:w="8896" w:type="dxa"/>
            <w:gridSpan w:val="2"/>
            <w:tcBorders>
              <w:top w:val="single" w:color="000000" w:sz="6" w:space="0"/>
              <w:left w:val="single" w:color="000000" w:sz="6" w:space="0"/>
              <w:bottom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38" w:line="440" w:lineRule="exact"/>
              <w:ind w:left="114" w:leftChars="0" w:right="80" w:rightChars="0"/>
              <w:textAlignment w:val="auto"/>
              <w:rPr>
                <w:rFonts w:hint="eastAsia" w:ascii="宋体" w:hAnsi="宋体" w:eastAsia="宋体" w:cs="宋体"/>
                <w:spacing w:val="-13"/>
                <w:sz w:val="24"/>
                <w:szCs w:val="24"/>
                <w:highlight w:val="yellow"/>
              </w:rPr>
            </w:pPr>
            <w:r>
              <w:rPr>
                <w:rFonts w:hint="eastAsia" w:ascii="宋体" w:hAnsi="宋体" w:eastAsia="宋体" w:cs="宋体"/>
                <w:sz w:val="24"/>
                <w:szCs w:val="24"/>
                <w:lang w:eastAsia="zh-CN"/>
              </w:rPr>
              <w:t>供应商</w:t>
            </w:r>
            <w:r>
              <w:rPr>
                <w:rFonts w:hint="eastAsia" w:ascii="宋体" w:hAnsi="宋体" w:eastAsia="宋体" w:cs="宋体"/>
                <w:sz w:val="24"/>
                <w:szCs w:val="24"/>
              </w:rPr>
              <w:t>须提供售后服务体系、服务保证及服务承诺。</w:t>
            </w:r>
            <w:r>
              <w:rPr>
                <w:rFonts w:hint="eastAsia" w:ascii="宋体" w:hAnsi="宋体" w:eastAsia="宋体" w:cs="宋体"/>
                <w:sz w:val="24"/>
                <w:szCs w:val="24"/>
                <w:lang w:eastAsia="zh-CN"/>
              </w:rPr>
              <w:t>供应商</w:t>
            </w:r>
            <w:r>
              <w:rPr>
                <w:rFonts w:hint="eastAsia" w:ascii="宋体" w:hAnsi="宋体" w:eastAsia="宋体" w:cs="宋体"/>
                <w:sz w:val="24"/>
                <w:szCs w:val="24"/>
              </w:rPr>
              <w:t>应有能力履行</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中规定的、合同条款和技术要求方面的、由卖方履行的保养、修理、供应备件和其他技术服务的义务；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648" w:type="dxa"/>
            <w:tcBorders>
              <w:top w:val="single" w:color="000000" w:sz="6" w:space="0"/>
              <w:bottom w:val="single" w:color="000000" w:sz="6" w:space="0"/>
              <w:right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8" w:line="440" w:lineRule="exac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1" w:line="440" w:lineRule="exact"/>
              <w:ind w:right="72" w:rightChars="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20</w:t>
            </w:r>
          </w:p>
        </w:tc>
        <w:tc>
          <w:tcPr>
            <w:tcW w:w="8896" w:type="dxa"/>
            <w:gridSpan w:val="2"/>
            <w:tcBorders>
              <w:top w:val="single" w:color="000000" w:sz="6" w:space="0"/>
              <w:left w:val="single" w:color="000000" w:sz="6" w:space="0"/>
              <w:bottom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38" w:line="440" w:lineRule="exact"/>
              <w:ind w:left="114" w:leftChars="0" w:right="80" w:righ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特别提示 1：供应商须提供信用记录查询资料；</w:t>
            </w:r>
          </w:p>
          <w:p>
            <w:pPr>
              <w:pStyle w:val="28"/>
              <w:keepNext w:val="0"/>
              <w:keepLines w:val="0"/>
              <w:pageBreakBefore w:val="0"/>
              <w:widowControl w:val="0"/>
              <w:kinsoku/>
              <w:wordWrap/>
              <w:overflowPunct/>
              <w:topLinePunct w:val="0"/>
              <w:autoSpaceDE w:val="0"/>
              <w:autoSpaceDN w:val="0"/>
              <w:bidi w:val="0"/>
              <w:snapToGrid/>
              <w:spacing w:before="38" w:line="440" w:lineRule="exact"/>
              <w:ind w:left="114" w:leftChars="0" w:right="80" w:rightChars="0"/>
              <w:textAlignment w:val="auto"/>
              <w:rPr>
                <w:rFonts w:hint="eastAsia" w:ascii="宋体" w:hAnsi="宋体" w:eastAsia="宋体" w:cs="宋体"/>
                <w:spacing w:val="-13"/>
                <w:sz w:val="24"/>
                <w:szCs w:val="24"/>
                <w:highlight w:val="yellow"/>
              </w:rPr>
            </w:pPr>
            <w:r>
              <w:rPr>
                <w:rFonts w:hint="eastAsia" w:ascii="宋体" w:hAnsi="宋体" w:eastAsia="宋体" w:cs="宋体"/>
                <w:sz w:val="24"/>
                <w:szCs w:val="24"/>
                <w:lang w:eastAsia="zh-CN"/>
              </w:rPr>
              <w:t>查询时间为：自招标公告发布之日起至响应文件递交截止时间止。查询渠道为：“信用中国”网站和中国政府采购网。对列入失信被执行人、重大税收违法案件当事人名单、政府采购严重违法失信行为记录名单的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648" w:type="dxa"/>
            <w:tcBorders>
              <w:top w:val="single" w:color="000000" w:sz="6" w:space="0"/>
              <w:bottom w:val="single" w:color="000000" w:sz="6" w:space="0"/>
              <w:right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6" w:line="440" w:lineRule="exac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line="440" w:lineRule="exact"/>
              <w:ind w:right="72" w:rightChars="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21</w:t>
            </w:r>
          </w:p>
        </w:tc>
        <w:tc>
          <w:tcPr>
            <w:tcW w:w="8896" w:type="dxa"/>
            <w:gridSpan w:val="2"/>
            <w:tcBorders>
              <w:top w:val="single" w:color="000000" w:sz="6" w:space="0"/>
              <w:left w:val="single" w:color="000000" w:sz="6" w:space="0"/>
              <w:bottom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116" w:line="440" w:lineRule="exact"/>
              <w:ind w:left="114"/>
              <w:textAlignment w:val="auto"/>
              <w:rPr>
                <w:rFonts w:hint="eastAsia" w:ascii="宋体" w:hAnsi="宋体" w:eastAsia="宋体" w:cs="宋体"/>
                <w:spacing w:val="-13"/>
                <w:sz w:val="24"/>
                <w:szCs w:val="24"/>
                <w:highlight w:val="yellow"/>
              </w:rPr>
            </w:pPr>
            <w:r>
              <w:rPr>
                <w:rFonts w:hint="eastAsia" w:ascii="宋体" w:hAnsi="宋体" w:eastAsia="宋体" w:cs="宋体"/>
                <w:sz w:val="24"/>
                <w:szCs w:val="24"/>
                <w:lang w:eastAsia="zh-CN"/>
              </w:rPr>
              <w:t>磋商文件</w:t>
            </w:r>
            <w:r>
              <w:rPr>
                <w:rFonts w:hint="eastAsia" w:ascii="宋体" w:hAnsi="宋体" w:eastAsia="宋体" w:cs="宋体"/>
                <w:sz w:val="24"/>
                <w:szCs w:val="24"/>
              </w:rPr>
              <w:t>中部分加粗、加下划线、废标、无效、投标被否决等字样的条款，为采购的实质性要求和条件，着重提醒各</w:t>
            </w:r>
            <w:r>
              <w:rPr>
                <w:rFonts w:hint="eastAsia" w:ascii="宋体" w:hAnsi="宋体" w:eastAsia="宋体" w:cs="宋体"/>
                <w:sz w:val="24"/>
                <w:szCs w:val="24"/>
                <w:lang w:eastAsia="zh-CN"/>
              </w:rPr>
              <w:t>供应商</w:t>
            </w:r>
            <w:r>
              <w:rPr>
                <w:rFonts w:hint="eastAsia" w:ascii="宋体" w:hAnsi="宋体" w:eastAsia="宋体" w:cs="宋体"/>
                <w:sz w:val="24"/>
                <w:szCs w:val="24"/>
              </w:rPr>
              <w:t>注意，并认真查看</w:t>
            </w:r>
            <w:r>
              <w:rPr>
                <w:rFonts w:hint="eastAsia" w:ascii="宋体" w:hAnsi="宋体" w:eastAsia="宋体" w:cs="宋体"/>
                <w:sz w:val="24"/>
                <w:szCs w:val="24"/>
                <w:lang w:eastAsia="zh-CN"/>
              </w:rPr>
              <w:t>磋商文件</w:t>
            </w:r>
            <w:r>
              <w:rPr>
                <w:rFonts w:hint="eastAsia" w:ascii="宋体" w:hAnsi="宋体" w:eastAsia="宋体" w:cs="宋体"/>
                <w:sz w:val="24"/>
                <w:szCs w:val="24"/>
              </w:rPr>
              <w:t>中的每一个条款及要求，因误读</w:t>
            </w:r>
            <w:r>
              <w:rPr>
                <w:rFonts w:hint="eastAsia" w:ascii="宋体" w:hAnsi="宋体" w:eastAsia="宋体" w:cs="宋体"/>
                <w:sz w:val="24"/>
                <w:szCs w:val="24"/>
                <w:lang w:eastAsia="zh-CN"/>
              </w:rPr>
              <w:t>磋商文件</w:t>
            </w:r>
            <w:r>
              <w:rPr>
                <w:rFonts w:hint="eastAsia" w:ascii="宋体" w:hAnsi="宋体" w:eastAsia="宋体" w:cs="宋体"/>
                <w:sz w:val="24"/>
                <w:szCs w:val="24"/>
              </w:rPr>
              <w:t>而造成的后果，</w:t>
            </w:r>
            <w:r>
              <w:rPr>
                <w:rFonts w:hint="eastAsia" w:ascii="宋体" w:hAnsi="宋体" w:eastAsia="宋体" w:cs="宋体"/>
                <w:sz w:val="24"/>
                <w:szCs w:val="24"/>
                <w:lang w:eastAsia="zh-CN"/>
              </w:rPr>
              <w:t>采购人</w:t>
            </w:r>
            <w:r>
              <w:rPr>
                <w:rFonts w:hint="eastAsia" w:ascii="宋体" w:hAnsi="宋体" w:eastAsia="宋体" w:cs="宋体"/>
                <w:sz w:val="24"/>
                <w:szCs w:val="24"/>
              </w:rPr>
              <w:t>概不负责。</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648" w:type="dxa"/>
            <w:tcBorders>
              <w:top w:val="single" w:color="000000" w:sz="6" w:space="0"/>
              <w:bottom w:val="single" w:color="000000" w:sz="6" w:space="0"/>
              <w:right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p>
          <w:p>
            <w:pPr>
              <w:pStyle w:val="28"/>
              <w:keepNext w:val="0"/>
              <w:keepLines w:val="0"/>
              <w:pageBreakBefore w:val="0"/>
              <w:widowControl w:val="0"/>
              <w:kinsoku/>
              <w:wordWrap/>
              <w:overflowPunct/>
              <w:topLinePunct w:val="0"/>
              <w:autoSpaceDE w:val="0"/>
              <w:autoSpaceDN w:val="0"/>
              <w:bidi w:val="0"/>
              <w:snapToGrid/>
              <w:spacing w:before="1" w:line="440" w:lineRule="exact"/>
              <w:ind w:right="72" w:rightChars="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22</w:t>
            </w:r>
          </w:p>
        </w:tc>
        <w:tc>
          <w:tcPr>
            <w:tcW w:w="8896" w:type="dxa"/>
            <w:gridSpan w:val="2"/>
            <w:tcBorders>
              <w:top w:val="single" w:color="000000" w:sz="6" w:space="0"/>
              <w:left w:val="single" w:color="000000" w:sz="6" w:space="0"/>
              <w:bottom w:val="single" w:color="000000" w:sz="6" w:space="0"/>
            </w:tcBorders>
            <w:vAlign w:val="top"/>
          </w:tcPr>
          <w:p>
            <w:pPr>
              <w:pStyle w:val="28"/>
              <w:keepNext w:val="0"/>
              <w:keepLines w:val="0"/>
              <w:pageBreakBefore w:val="0"/>
              <w:widowControl w:val="0"/>
              <w:kinsoku/>
              <w:wordWrap/>
              <w:overflowPunct/>
              <w:topLinePunct w:val="0"/>
              <w:autoSpaceDE w:val="0"/>
              <w:autoSpaceDN w:val="0"/>
              <w:bidi w:val="0"/>
              <w:snapToGrid/>
              <w:spacing w:before="133" w:line="440" w:lineRule="exact"/>
              <w:ind w:left="114" w:leftChars="0" w:right="79" w:rightChars="0"/>
              <w:textAlignment w:val="auto"/>
              <w:rPr>
                <w:rFonts w:hint="eastAsia" w:ascii="宋体" w:hAnsi="宋体" w:eastAsia="宋体" w:cs="宋体"/>
                <w:spacing w:val="-13"/>
                <w:sz w:val="24"/>
                <w:szCs w:val="24"/>
                <w:highlight w:val="yellow"/>
              </w:rPr>
            </w:pPr>
            <w:r>
              <w:rPr>
                <w:rFonts w:hint="eastAsia" w:ascii="宋体" w:hAnsi="宋体" w:eastAsia="宋体" w:cs="宋体"/>
                <w:sz w:val="24"/>
                <w:szCs w:val="24"/>
              </w:rPr>
              <w:t>注：如本《</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须知前附表》相关内容与</w:t>
            </w:r>
            <w:r>
              <w:rPr>
                <w:rFonts w:hint="eastAsia" w:ascii="宋体" w:hAnsi="宋体" w:eastAsia="宋体" w:cs="宋体"/>
                <w:sz w:val="24"/>
                <w:szCs w:val="24"/>
                <w:lang w:eastAsia="zh-CN"/>
              </w:rPr>
              <w:t>磋商文件</w:t>
            </w:r>
            <w:r>
              <w:rPr>
                <w:rFonts w:hint="eastAsia" w:ascii="宋体" w:hAnsi="宋体" w:eastAsia="宋体" w:cs="宋体"/>
                <w:sz w:val="24"/>
                <w:szCs w:val="24"/>
              </w:rPr>
              <w:t>中的相关内容如有不一致处，则以本《</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4" w:hRule="atLeast"/>
        </w:trPr>
        <w:tc>
          <w:tcPr>
            <w:tcW w:w="648" w:type="dxa"/>
            <w:tcBorders>
              <w:top w:val="single" w:color="000000" w:sz="6" w:space="0"/>
              <w:bottom w:val="single" w:color="000000" w:sz="6" w:space="0"/>
              <w:right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 w:line="440" w:lineRule="exact"/>
              <w:ind w:right="72" w:rightChars="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23</w:t>
            </w:r>
          </w:p>
        </w:tc>
        <w:tc>
          <w:tcPr>
            <w:tcW w:w="8896" w:type="dxa"/>
            <w:gridSpan w:val="2"/>
            <w:tcBorders>
              <w:top w:val="single" w:color="000000" w:sz="6" w:space="0"/>
              <w:left w:val="single" w:color="000000" w:sz="6" w:space="0"/>
              <w:bottom w:val="single" w:color="000000" w:sz="6" w:space="0"/>
            </w:tcBorders>
            <w:vAlign w:val="center"/>
          </w:tcPr>
          <w:p>
            <w:pPr>
              <w:pStyle w:val="28"/>
              <w:keepNext w:val="0"/>
              <w:keepLines w:val="0"/>
              <w:pageBreakBefore w:val="0"/>
              <w:widowControl w:val="0"/>
              <w:kinsoku/>
              <w:wordWrap/>
              <w:overflowPunct/>
              <w:topLinePunct w:val="0"/>
              <w:autoSpaceDE w:val="0"/>
              <w:autoSpaceDN w:val="0"/>
              <w:bidi w:val="0"/>
              <w:snapToGrid/>
              <w:spacing w:before="133" w:line="440" w:lineRule="exact"/>
              <w:ind w:left="114" w:leftChars="0" w:right="79" w:rightChars="0"/>
              <w:jc w:val="both"/>
              <w:textAlignment w:val="auto"/>
              <w:rPr>
                <w:rFonts w:hint="eastAsia" w:ascii="宋体" w:hAnsi="宋体" w:eastAsia="宋体" w:cs="宋体"/>
                <w:spacing w:val="-13"/>
                <w:sz w:val="24"/>
                <w:szCs w:val="24"/>
                <w:highlight w:val="yellow"/>
              </w:rPr>
            </w:pPr>
            <w:r>
              <w:rPr>
                <w:rFonts w:hint="eastAsia" w:ascii="宋体" w:hAnsi="宋体" w:eastAsia="宋体" w:cs="宋体"/>
                <w:sz w:val="24"/>
                <w:szCs w:val="24"/>
                <w:lang w:val="zh-CN" w:eastAsia="zh-CN"/>
              </w:rPr>
              <w:t>本项目的代理服务费，</w:t>
            </w:r>
            <w:r>
              <w:rPr>
                <w:rFonts w:hint="eastAsia" w:ascii="宋体" w:hAnsi="宋体" w:eastAsia="宋体" w:cs="宋体"/>
                <w:sz w:val="24"/>
                <w:szCs w:val="24"/>
                <w:lang w:val="en-US" w:eastAsia="zh-CN"/>
              </w:rPr>
              <w:t>由中标单位参照</w:t>
            </w:r>
            <w:r>
              <w:rPr>
                <w:rFonts w:hint="eastAsia" w:ascii="宋体" w:hAnsi="宋体" w:eastAsia="宋体" w:cs="宋体"/>
                <w:sz w:val="24"/>
                <w:szCs w:val="24"/>
                <w:lang w:val="zh-CN" w:eastAsia="zh-CN"/>
              </w:rPr>
              <w:t>国家计划委员会关于印发《招标代理服务收费管理暂行办法》的通知（计价格[2002]1980号）相关取费标准，</w:t>
            </w:r>
            <w:r>
              <w:rPr>
                <w:rFonts w:hint="eastAsia" w:ascii="宋体" w:hAnsi="宋体" w:eastAsia="宋体" w:cs="宋体"/>
                <w:sz w:val="24"/>
                <w:szCs w:val="24"/>
                <w:lang w:val="en-US" w:eastAsia="zh-CN"/>
              </w:rPr>
              <w:t>需</w:t>
            </w:r>
            <w:r>
              <w:rPr>
                <w:rFonts w:hint="eastAsia" w:ascii="宋体" w:hAnsi="宋体" w:eastAsia="宋体" w:cs="宋体"/>
                <w:sz w:val="24"/>
                <w:szCs w:val="24"/>
                <w:lang w:val="zh-CN" w:eastAsia="zh-CN"/>
              </w:rPr>
              <w:t>在领取</w:t>
            </w:r>
            <w:r>
              <w:rPr>
                <w:rFonts w:hint="eastAsia" w:ascii="宋体" w:hAnsi="宋体" w:eastAsia="宋体" w:cs="宋体"/>
                <w:sz w:val="24"/>
                <w:szCs w:val="24"/>
                <w:lang w:val="en-US" w:eastAsia="zh-CN"/>
              </w:rPr>
              <w:t>中标</w:t>
            </w:r>
            <w:r>
              <w:rPr>
                <w:rFonts w:hint="eastAsia" w:ascii="宋体" w:hAnsi="宋体" w:eastAsia="宋体" w:cs="宋体"/>
                <w:sz w:val="24"/>
                <w:szCs w:val="24"/>
                <w:lang w:val="zh-CN" w:eastAsia="zh-CN"/>
              </w:rPr>
              <w:t>通知书时</w:t>
            </w:r>
            <w:r>
              <w:rPr>
                <w:rFonts w:hint="eastAsia" w:ascii="宋体" w:hAnsi="宋体" w:eastAsia="宋体" w:cs="宋体"/>
                <w:sz w:val="24"/>
                <w:szCs w:val="24"/>
                <w:lang w:val="en-US" w:eastAsia="zh-CN"/>
              </w:rPr>
              <w:t>一次性向代理机构支付，费用为8250元</w:t>
            </w:r>
          </w:p>
        </w:tc>
      </w:tr>
    </w:tbl>
    <w:p>
      <w:pPr>
        <w:keepNext w:val="0"/>
        <w:keepLines w:val="0"/>
        <w:pageBreakBefore w:val="0"/>
        <w:widowControl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sectPr>
          <w:pgSz w:w="11910" w:h="16840"/>
          <w:pgMar w:top="1580" w:right="640" w:bottom="920" w:left="880" w:header="0" w:footer="734" w:gutter="0"/>
          <w:cols w:space="720" w:num="1"/>
        </w:sectPr>
      </w:pPr>
    </w:p>
    <w:p>
      <w:pPr>
        <w:pStyle w:val="8"/>
        <w:tabs>
          <w:tab w:val="left" w:pos="1286"/>
        </w:tabs>
        <w:spacing w:before="175"/>
        <w:ind w:right="12"/>
        <w:jc w:val="center"/>
      </w:pPr>
      <w:r>
        <w:t>第一章</w:t>
      </w:r>
      <w:r>
        <w:tab/>
      </w:r>
      <w:r>
        <w:rPr>
          <w:rFonts w:hint="eastAsia"/>
          <w:lang w:eastAsia="zh-CN"/>
        </w:rPr>
        <w:t>供应商</w:t>
      </w:r>
      <w:r>
        <w:t>须知</w:t>
      </w:r>
    </w:p>
    <w:p>
      <w:pPr>
        <w:pStyle w:val="17"/>
        <w:spacing w:before="8"/>
        <w:rPr>
          <w:b/>
          <w:sz w:val="41"/>
        </w:rPr>
      </w:pPr>
    </w:p>
    <w:p>
      <w:pPr>
        <w:pStyle w:val="13"/>
        <w:numPr>
          <w:ilvl w:val="2"/>
          <w:numId w:val="2"/>
        </w:numPr>
        <w:tabs>
          <w:tab w:val="left" w:pos="1790"/>
        </w:tabs>
        <w:spacing w:before="1"/>
        <w:ind w:left="1806" w:leftChars="0" w:hanging="486" w:firstLineChars="0"/>
        <w:jc w:val="both"/>
      </w:pPr>
      <w:r>
        <w:t>适用范围</w:t>
      </w:r>
    </w:p>
    <w:p>
      <w:pPr>
        <w:pStyle w:val="17"/>
        <w:spacing w:before="112" w:line="328" w:lineRule="auto"/>
        <w:ind w:left="822" w:right="830" w:firstLine="479"/>
        <w:jc w:val="both"/>
      </w:pPr>
      <w:r>
        <w:t>本次</w:t>
      </w:r>
      <w:r>
        <w:rPr>
          <w:rFonts w:hint="eastAsia"/>
          <w:lang w:eastAsia="zh-CN"/>
        </w:rPr>
        <w:t>磋商文件</w:t>
      </w:r>
      <w:r>
        <w:t>仅适用于本</w:t>
      </w:r>
      <w:r>
        <w:rPr>
          <w:rFonts w:hint="eastAsia"/>
          <w:lang w:eastAsia="zh-CN"/>
        </w:rPr>
        <w:t>磋商文件</w:t>
      </w:r>
      <w:r>
        <w:t>所叙述的</w:t>
      </w:r>
      <w:r>
        <w:rPr>
          <w:rFonts w:hint="eastAsia"/>
        </w:rPr>
        <w:t>新疆智达鑫项目管理有限公司</w:t>
      </w:r>
      <w:r>
        <w:t>代理的</w:t>
      </w:r>
      <w:r>
        <w:rPr>
          <w:rFonts w:hint="eastAsia"/>
          <w:lang w:val="en-US" w:eastAsia="zh-CN"/>
        </w:rPr>
        <w:t>吉木萨尔县融媒体中心广播电视发射及监测系统提升改造（二次）</w:t>
      </w:r>
      <w:r>
        <w:t>。</w:t>
      </w:r>
    </w:p>
    <w:p>
      <w:pPr>
        <w:pStyle w:val="13"/>
        <w:numPr>
          <w:ilvl w:val="2"/>
          <w:numId w:val="2"/>
        </w:numPr>
        <w:tabs>
          <w:tab w:val="left" w:pos="1790"/>
        </w:tabs>
        <w:spacing w:line="304" w:lineRule="exact"/>
        <w:ind w:left="1806" w:leftChars="0" w:hanging="486" w:firstLineChars="0"/>
        <w:jc w:val="both"/>
      </w:pPr>
      <w:r>
        <w:t>投标资格</w:t>
      </w:r>
    </w:p>
    <w:p>
      <w:pPr>
        <w:pStyle w:val="27"/>
        <w:numPr>
          <w:ilvl w:val="3"/>
          <w:numId w:val="2"/>
        </w:numPr>
        <w:tabs>
          <w:tab w:val="left" w:pos="1722"/>
        </w:tabs>
        <w:spacing w:before="113"/>
        <w:ind w:left="1741" w:leftChars="0" w:firstLineChars="0"/>
        <w:jc w:val="both"/>
        <w:rPr>
          <w:sz w:val="24"/>
        </w:rPr>
      </w:pPr>
      <w:r>
        <w:rPr>
          <w:rFonts w:hint="eastAsia"/>
          <w:spacing w:val="-9"/>
          <w:sz w:val="24"/>
          <w:lang w:eastAsia="zh-CN"/>
        </w:rPr>
        <w:t>供应商</w:t>
      </w:r>
      <w:r>
        <w:rPr>
          <w:spacing w:val="-9"/>
          <w:sz w:val="24"/>
        </w:rPr>
        <w:t>资格：</w:t>
      </w:r>
    </w:p>
    <w:p>
      <w:pPr>
        <w:pStyle w:val="17"/>
        <w:spacing w:before="113"/>
        <w:ind w:left="1302"/>
      </w:pPr>
      <w:r>
        <w:t>详见</w:t>
      </w:r>
      <w:r>
        <w:rPr>
          <w:rFonts w:hint="eastAsia"/>
          <w:lang w:val="en-US" w:eastAsia="zh-CN"/>
        </w:rPr>
        <w:t>磋商</w:t>
      </w:r>
      <w:r>
        <w:t>公告中相关内容要求。</w:t>
      </w:r>
    </w:p>
    <w:p>
      <w:pPr>
        <w:pStyle w:val="27"/>
        <w:numPr>
          <w:ilvl w:val="3"/>
          <w:numId w:val="2"/>
        </w:numPr>
        <w:tabs>
          <w:tab w:val="left" w:pos="1782"/>
        </w:tabs>
        <w:spacing w:before="112"/>
        <w:ind w:left="1801" w:leftChars="0" w:hanging="480" w:firstLineChars="0"/>
        <w:rPr>
          <w:sz w:val="24"/>
        </w:rPr>
      </w:pPr>
      <w:r>
        <w:rPr>
          <w:rFonts w:hint="eastAsia"/>
          <w:sz w:val="24"/>
          <w:lang w:eastAsia="zh-CN"/>
        </w:rPr>
        <w:t>供应商</w:t>
      </w:r>
      <w:r>
        <w:rPr>
          <w:sz w:val="24"/>
        </w:rPr>
        <w:t>应遵守中华人民共和国法律、法规和行政规章。</w:t>
      </w:r>
    </w:p>
    <w:p>
      <w:pPr>
        <w:pStyle w:val="27"/>
        <w:numPr>
          <w:ilvl w:val="3"/>
          <w:numId w:val="2"/>
        </w:numPr>
        <w:tabs>
          <w:tab w:val="left" w:pos="1782"/>
        </w:tabs>
        <w:spacing w:before="113"/>
        <w:ind w:left="1801" w:leftChars="0" w:hanging="480" w:firstLineChars="0"/>
        <w:rPr>
          <w:sz w:val="24"/>
        </w:rPr>
      </w:pPr>
      <w:r>
        <w:rPr>
          <w:spacing w:val="-9"/>
          <w:sz w:val="24"/>
        </w:rPr>
        <w:t>由</w:t>
      </w:r>
      <w:r>
        <w:rPr>
          <w:rFonts w:hint="eastAsia"/>
          <w:spacing w:val="-9"/>
          <w:sz w:val="24"/>
          <w:lang w:eastAsia="zh-CN"/>
        </w:rPr>
        <w:t>采购人</w:t>
      </w:r>
      <w:r>
        <w:rPr>
          <w:spacing w:val="-9"/>
          <w:sz w:val="24"/>
        </w:rPr>
        <w:t xml:space="preserve">根据 </w:t>
      </w:r>
      <w:r>
        <w:rPr>
          <w:sz w:val="24"/>
        </w:rPr>
        <w:t>2.1</w:t>
      </w:r>
      <w:r>
        <w:rPr>
          <w:spacing w:val="-8"/>
          <w:sz w:val="24"/>
        </w:rPr>
        <w:t xml:space="preserve"> 款选择合格的</w:t>
      </w:r>
      <w:r>
        <w:rPr>
          <w:rFonts w:hint="eastAsia"/>
          <w:spacing w:val="-8"/>
          <w:sz w:val="24"/>
          <w:lang w:eastAsia="zh-CN"/>
        </w:rPr>
        <w:t>供应商</w:t>
      </w:r>
      <w:r>
        <w:rPr>
          <w:spacing w:val="-8"/>
          <w:sz w:val="24"/>
        </w:rPr>
        <w:t>。</w:t>
      </w:r>
    </w:p>
    <w:p>
      <w:pPr>
        <w:pStyle w:val="13"/>
        <w:numPr>
          <w:ilvl w:val="2"/>
          <w:numId w:val="2"/>
        </w:numPr>
        <w:tabs>
          <w:tab w:val="left" w:pos="1667"/>
        </w:tabs>
        <w:spacing w:before="112"/>
        <w:ind w:left="1683" w:leftChars="0" w:hanging="363" w:firstLineChars="0"/>
      </w:pPr>
      <w:r>
        <w:rPr>
          <w:rFonts w:hint="eastAsia"/>
          <w:lang w:val="en-US" w:eastAsia="zh-CN"/>
        </w:rPr>
        <w:t xml:space="preserve"> </w:t>
      </w:r>
      <w:r>
        <w:t>定义</w:t>
      </w:r>
    </w:p>
    <w:p>
      <w:pPr>
        <w:pStyle w:val="17"/>
        <w:spacing w:before="113"/>
        <w:ind w:left="1302"/>
      </w:pPr>
      <w:r>
        <w:t>下述术语和缩写的定义为：</w:t>
      </w:r>
    </w:p>
    <w:p>
      <w:pPr>
        <w:pStyle w:val="27"/>
        <w:numPr>
          <w:ilvl w:val="3"/>
          <w:numId w:val="2"/>
        </w:numPr>
        <w:tabs>
          <w:tab w:val="left" w:pos="1663"/>
        </w:tabs>
        <w:spacing w:before="112"/>
        <w:ind w:left="1682" w:leftChars="0" w:hanging="361" w:firstLineChars="0"/>
        <w:rPr>
          <w:sz w:val="24"/>
        </w:rPr>
      </w:pPr>
      <w:r>
        <w:rPr>
          <w:sz w:val="24"/>
        </w:rPr>
        <w:t>“</w:t>
      </w:r>
      <w:r>
        <w:rPr>
          <w:rFonts w:hint="eastAsia"/>
          <w:sz w:val="24"/>
          <w:lang w:eastAsia="zh-CN"/>
        </w:rPr>
        <w:t>采购人</w:t>
      </w:r>
      <w:r>
        <w:rPr>
          <w:sz w:val="24"/>
        </w:rPr>
        <w:t>”“采购人”系</w:t>
      </w:r>
      <w:r>
        <w:rPr>
          <w:rFonts w:hint="eastAsia" w:cs="宋体"/>
          <w:sz w:val="24"/>
          <w:szCs w:val="24"/>
          <w:lang w:val="en-US" w:eastAsia="zh-CN"/>
        </w:rPr>
        <w:t>吉木萨尔县融媒体中心</w:t>
      </w:r>
      <w:r>
        <w:rPr>
          <w:sz w:val="24"/>
        </w:rPr>
        <w:t>。</w:t>
      </w:r>
    </w:p>
    <w:p>
      <w:pPr>
        <w:pStyle w:val="27"/>
        <w:numPr>
          <w:ilvl w:val="3"/>
          <w:numId w:val="2"/>
        </w:numPr>
        <w:tabs>
          <w:tab w:val="left" w:pos="1663"/>
        </w:tabs>
        <w:spacing w:before="113"/>
        <w:ind w:left="1682" w:leftChars="0" w:hanging="361" w:firstLineChars="0"/>
        <w:rPr>
          <w:sz w:val="24"/>
        </w:rPr>
      </w:pPr>
      <w:r>
        <w:rPr>
          <w:sz w:val="24"/>
        </w:rPr>
        <w:t>“</w:t>
      </w:r>
      <w:r>
        <w:rPr>
          <w:rFonts w:hint="eastAsia"/>
          <w:sz w:val="24"/>
          <w:lang w:eastAsia="zh-CN"/>
        </w:rPr>
        <w:t>供应商</w:t>
      </w:r>
      <w:r>
        <w:rPr>
          <w:sz w:val="24"/>
        </w:rPr>
        <w:t>”系指有资格的供应商。</w:t>
      </w:r>
    </w:p>
    <w:p>
      <w:pPr>
        <w:pStyle w:val="27"/>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113" w:line="440" w:lineRule="exact"/>
        <w:ind w:left="1321" w:leftChars="0"/>
        <w:textAlignment w:val="auto"/>
        <w:rPr>
          <w:rFonts w:hint="eastAsia"/>
          <w:sz w:val="24"/>
          <w:lang w:eastAsia="zh-CN"/>
        </w:rPr>
      </w:pPr>
      <w:r>
        <w:rPr>
          <w:rFonts w:hint="eastAsia"/>
          <w:sz w:val="24"/>
          <w:lang w:val="en-US" w:eastAsia="zh-CN"/>
        </w:rPr>
        <w:t>3.3</w:t>
      </w:r>
      <w:r>
        <w:rPr>
          <w:rFonts w:hint="eastAsia"/>
          <w:sz w:val="24"/>
          <w:lang w:eastAsia="zh-CN"/>
        </w:rPr>
        <w:t>“货物”或“仪器、设备、器材、软件”系指磋商文件规定的，须向采购人提供的一切仪器设备、附件、备品备件、工具、手册及其它有关资料和材料。</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300" w:leftChars="591" w:right="780" w:firstLine="38" w:firstLineChars="16"/>
        <w:textAlignment w:val="auto"/>
      </w:pPr>
      <w:r>
        <w:t>3.</w:t>
      </w:r>
      <w:r>
        <w:rPr>
          <w:rFonts w:hint="eastAsia"/>
          <w:lang w:val="en-US" w:eastAsia="zh-CN"/>
        </w:rPr>
        <w:t>4</w:t>
      </w:r>
      <w:r>
        <w:t>“服务”系指</w:t>
      </w:r>
      <w:r>
        <w:rPr>
          <w:rFonts w:hint="eastAsia"/>
          <w:lang w:eastAsia="zh-CN"/>
        </w:rPr>
        <w:t>磋商文件</w:t>
      </w:r>
      <w:r>
        <w:t>规定</w:t>
      </w:r>
      <w:r>
        <w:rPr>
          <w:rFonts w:hint="eastAsia"/>
          <w:lang w:eastAsia="zh-CN"/>
        </w:rPr>
        <w:t>供应商</w:t>
      </w:r>
      <w:r>
        <w:t>须承担的保修、技术协助、培训及其他类似的责任。</w:t>
      </w:r>
    </w:p>
    <w:p>
      <w:pPr>
        <w:pStyle w:val="13"/>
        <w:keepNext w:val="0"/>
        <w:keepLines w:val="0"/>
        <w:pageBreakBefore w:val="0"/>
        <w:widowControl w:val="0"/>
        <w:numPr>
          <w:ilvl w:val="2"/>
          <w:numId w:val="2"/>
        </w:numPr>
        <w:tabs>
          <w:tab w:val="left" w:pos="1789"/>
          <w:tab w:val="left" w:pos="1790"/>
        </w:tabs>
        <w:kinsoku/>
        <w:wordWrap/>
        <w:overflowPunct/>
        <w:topLinePunct w:val="0"/>
        <w:autoSpaceDE w:val="0"/>
        <w:autoSpaceDN w:val="0"/>
        <w:bidi w:val="0"/>
        <w:adjustRightInd/>
        <w:snapToGrid/>
        <w:spacing w:line="440" w:lineRule="exact"/>
        <w:ind w:left="1806" w:leftChars="0" w:hanging="486" w:firstLineChars="0"/>
        <w:textAlignment w:val="auto"/>
      </w:pPr>
      <w:r>
        <w:t>投标费用</w:t>
      </w:r>
    </w:p>
    <w:p>
      <w:pPr>
        <w:pStyle w:val="27"/>
        <w:numPr>
          <w:ilvl w:val="3"/>
          <w:numId w:val="2"/>
        </w:numPr>
        <w:tabs>
          <w:tab w:val="left" w:pos="1722"/>
        </w:tabs>
        <w:spacing w:before="111" w:line="328" w:lineRule="auto"/>
        <w:ind w:left="841" w:leftChars="0" w:right="830" w:firstLine="479" w:firstLineChars="0"/>
        <w:rPr>
          <w:sz w:val="24"/>
        </w:rPr>
      </w:pPr>
      <w:r>
        <w:rPr>
          <w:spacing w:val="-7"/>
          <w:sz w:val="24"/>
        </w:rPr>
        <w:t>无论投标过程中的作法和结果如何，</w:t>
      </w:r>
      <w:r>
        <w:rPr>
          <w:rFonts w:hint="eastAsia"/>
          <w:spacing w:val="-7"/>
          <w:sz w:val="24"/>
          <w:lang w:eastAsia="zh-CN"/>
        </w:rPr>
        <w:t>供应商</w:t>
      </w:r>
      <w:r>
        <w:rPr>
          <w:spacing w:val="-7"/>
          <w:sz w:val="24"/>
        </w:rPr>
        <w:t>将自行承担所有与参加投标有关</w:t>
      </w:r>
      <w:r>
        <w:rPr>
          <w:sz w:val="24"/>
        </w:rPr>
        <w:t>的费用。</w:t>
      </w:r>
    </w:p>
    <w:p>
      <w:pPr>
        <w:pStyle w:val="17"/>
      </w:pPr>
    </w:p>
    <w:p>
      <w:pPr>
        <w:pStyle w:val="8"/>
        <w:tabs>
          <w:tab w:val="left" w:pos="1286"/>
        </w:tabs>
        <w:spacing w:before="200"/>
        <w:ind w:right="8"/>
      </w:pPr>
      <w:r>
        <w:t>第二章</w:t>
      </w:r>
      <w:r>
        <w:tab/>
      </w:r>
      <w:r>
        <w:rPr>
          <w:rFonts w:hint="eastAsia"/>
          <w:lang w:eastAsia="zh-CN"/>
        </w:rPr>
        <w:t>磋商文件</w:t>
      </w:r>
      <w:r>
        <w:t>的编写</w:t>
      </w:r>
    </w:p>
    <w:p>
      <w:pPr>
        <w:pStyle w:val="17"/>
        <w:keepNext w:val="0"/>
        <w:keepLines w:val="0"/>
        <w:pageBreakBefore w:val="0"/>
        <w:widowControl w:val="0"/>
        <w:kinsoku/>
        <w:wordWrap/>
        <w:overflowPunct/>
        <w:topLinePunct w:val="0"/>
        <w:autoSpaceDE w:val="0"/>
        <w:autoSpaceDN w:val="0"/>
        <w:bidi w:val="0"/>
        <w:adjustRightInd/>
        <w:snapToGrid/>
        <w:spacing w:before="10" w:line="440" w:lineRule="exact"/>
        <w:textAlignment w:val="auto"/>
        <w:rPr>
          <w:b/>
          <w:sz w:val="42"/>
        </w:rPr>
      </w:pPr>
    </w:p>
    <w:p>
      <w:pPr>
        <w:pStyle w:val="13"/>
        <w:keepNext w:val="0"/>
        <w:keepLines w:val="0"/>
        <w:pageBreakBefore w:val="0"/>
        <w:widowControl w:val="0"/>
        <w:numPr>
          <w:ilvl w:val="2"/>
          <w:numId w:val="2"/>
        </w:numPr>
        <w:tabs>
          <w:tab w:val="left" w:pos="1667"/>
        </w:tabs>
        <w:kinsoku/>
        <w:wordWrap/>
        <w:overflowPunct/>
        <w:topLinePunct w:val="0"/>
        <w:autoSpaceDE w:val="0"/>
        <w:autoSpaceDN w:val="0"/>
        <w:bidi w:val="0"/>
        <w:adjustRightInd/>
        <w:snapToGrid/>
        <w:spacing w:line="440" w:lineRule="exact"/>
        <w:ind w:left="1683" w:leftChars="0" w:hanging="363" w:firstLineChars="0"/>
        <w:textAlignment w:val="auto"/>
      </w:pPr>
      <w:r>
        <w:rPr>
          <w:rFonts w:hint="eastAsia"/>
          <w:lang w:eastAsia="zh-CN"/>
        </w:rPr>
        <w:t>磋商文件</w:t>
      </w:r>
      <w:r>
        <w:t>的构成</w:t>
      </w:r>
    </w:p>
    <w:p>
      <w:pPr>
        <w:pStyle w:val="27"/>
        <w:keepNext w:val="0"/>
        <w:keepLines w:val="0"/>
        <w:pageBreakBefore w:val="0"/>
        <w:widowControl w:val="0"/>
        <w:numPr>
          <w:ilvl w:val="3"/>
          <w:numId w:val="2"/>
        </w:numPr>
        <w:tabs>
          <w:tab w:val="left" w:pos="1782"/>
        </w:tabs>
        <w:kinsoku/>
        <w:wordWrap/>
        <w:overflowPunct/>
        <w:topLinePunct w:val="0"/>
        <w:autoSpaceDE w:val="0"/>
        <w:autoSpaceDN w:val="0"/>
        <w:bidi w:val="0"/>
        <w:adjustRightInd/>
        <w:snapToGrid/>
        <w:spacing w:before="135" w:line="440" w:lineRule="exact"/>
        <w:ind w:left="1323" w:leftChars="0" w:right="5720" w:firstLine="0" w:firstLineChars="0"/>
        <w:textAlignment w:val="auto"/>
        <w:rPr>
          <w:sz w:val="24"/>
        </w:rPr>
      </w:pPr>
      <w:r>
        <w:rPr>
          <w:rFonts w:hint="eastAsia"/>
          <w:spacing w:val="-2"/>
          <w:sz w:val="24"/>
          <w:lang w:eastAsia="zh-CN"/>
        </w:rPr>
        <w:t>磋商文件</w:t>
      </w:r>
      <w:r>
        <w:rPr>
          <w:spacing w:val="-2"/>
          <w:sz w:val="24"/>
        </w:rPr>
        <w:t>由下述部分组成：</w:t>
      </w:r>
      <w:r>
        <w:rPr>
          <w:sz w:val="24"/>
        </w:rPr>
        <w:t xml:space="preserve">第一部分 </w:t>
      </w:r>
      <w:r>
        <w:rPr>
          <w:rFonts w:hint="eastAsia"/>
          <w:sz w:val="24"/>
          <w:lang w:val="en-US" w:eastAsia="zh-CN"/>
        </w:rPr>
        <w:t>磋商</w:t>
      </w:r>
      <w:r>
        <w:rPr>
          <w:sz w:val="24"/>
        </w:rPr>
        <w:t>公告</w:t>
      </w:r>
    </w:p>
    <w:p>
      <w:pPr>
        <w:pStyle w:val="17"/>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1302"/>
        <w:textAlignment w:val="auto"/>
      </w:pPr>
      <w:r>
        <w:rPr>
          <w:rFonts w:hint="eastAsia"/>
          <w:lang w:eastAsia="zh-CN"/>
        </w:rPr>
        <w:t>供应商</w:t>
      </w:r>
      <w:r>
        <w:t>须知</w:t>
      </w:r>
    </w:p>
    <w:p>
      <w:pPr>
        <w:pStyle w:val="17"/>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1302"/>
        <w:textAlignment w:val="auto"/>
        <w:rPr>
          <w:rFonts w:hint="default"/>
          <w:lang w:val="en-US" w:eastAsia="zh-CN"/>
        </w:rPr>
      </w:pPr>
      <w:r>
        <w:rPr>
          <w:rFonts w:hint="eastAsia"/>
          <w:lang w:val="en-US" w:eastAsia="zh-CN"/>
        </w:rPr>
        <w:t>技术参数表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sectPr>
          <w:footerReference r:id="rId4" w:type="default"/>
          <w:pgSz w:w="11910" w:h="16840"/>
          <w:pgMar w:top="1580" w:right="640" w:bottom="1140" w:left="880" w:header="0" w:footer="946" w:gutter="0"/>
          <w:pgNumType w:start="8"/>
          <w:cols w:space="720" w:num="1"/>
        </w:sectPr>
      </w:pP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1302" w:right="7042"/>
        <w:jc w:val="both"/>
        <w:textAlignment w:val="auto"/>
      </w:pPr>
      <w:r>
        <w:t>第四部分 合同条款第五部分 附 件</w:t>
      </w:r>
    </w:p>
    <w:p>
      <w:pPr>
        <w:pStyle w:val="27"/>
        <w:keepNext w:val="0"/>
        <w:keepLines w:val="0"/>
        <w:pageBreakBefore w:val="0"/>
        <w:widowControl w:val="0"/>
        <w:numPr>
          <w:ilvl w:val="3"/>
          <w:numId w:val="2"/>
        </w:numPr>
        <w:tabs>
          <w:tab w:val="left" w:pos="1782"/>
        </w:tabs>
        <w:kinsoku/>
        <w:wordWrap/>
        <w:overflowPunct/>
        <w:topLinePunct w:val="0"/>
        <w:autoSpaceDE w:val="0"/>
        <w:autoSpaceDN w:val="0"/>
        <w:bidi w:val="0"/>
        <w:adjustRightInd/>
        <w:snapToGrid/>
        <w:spacing w:before="1" w:line="440" w:lineRule="exact"/>
        <w:ind w:left="1801" w:leftChars="0" w:hanging="480" w:firstLineChars="0"/>
        <w:jc w:val="both"/>
        <w:textAlignment w:val="auto"/>
        <w:rPr>
          <w:sz w:val="24"/>
        </w:rPr>
      </w:pPr>
      <w:r>
        <w:rPr>
          <w:rFonts w:hint="eastAsia"/>
          <w:sz w:val="24"/>
          <w:lang w:eastAsia="zh-CN"/>
        </w:rPr>
        <w:t>磋商文件</w:t>
      </w:r>
      <w:r>
        <w:rPr>
          <w:sz w:val="24"/>
        </w:rPr>
        <w:t>以中文书写。</w:t>
      </w:r>
    </w:p>
    <w:p>
      <w:pPr>
        <w:pStyle w:val="27"/>
        <w:keepNext w:val="0"/>
        <w:keepLines w:val="0"/>
        <w:pageBreakBefore w:val="0"/>
        <w:widowControl w:val="0"/>
        <w:numPr>
          <w:ilvl w:val="3"/>
          <w:numId w:val="2"/>
        </w:numPr>
        <w:tabs>
          <w:tab w:val="left" w:pos="1785"/>
        </w:tabs>
        <w:kinsoku/>
        <w:wordWrap/>
        <w:overflowPunct/>
        <w:topLinePunct w:val="0"/>
        <w:autoSpaceDE w:val="0"/>
        <w:autoSpaceDN w:val="0"/>
        <w:bidi w:val="0"/>
        <w:adjustRightInd/>
        <w:snapToGrid/>
        <w:spacing w:before="132" w:line="440" w:lineRule="exact"/>
        <w:ind w:left="841" w:leftChars="0" w:right="838" w:firstLine="479" w:firstLineChars="0"/>
        <w:jc w:val="both"/>
        <w:textAlignment w:val="auto"/>
        <w:rPr>
          <w:sz w:val="24"/>
        </w:rPr>
      </w:pPr>
      <w:r>
        <w:rPr>
          <w:rFonts w:hint="eastAsia"/>
          <w:sz w:val="24"/>
          <w:lang w:eastAsia="zh-CN"/>
        </w:rPr>
        <w:t>供应商</w:t>
      </w:r>
      <w:r>
        <w:rPr>
          <w:sz w:val="24"/>
        </w:rPr>
        <w:t>被视为熟悉本</w:t>
      </w:r>
      <w:r>
        <w:rPr>
          <w:rFonts w:hint="eastAsia"/>
          <w:sz w:val="24"/>
          <w:lang w:eastAsia="zh-CN"/>
        </w:rPr>
        <w:t>磋商项目</w:t>
      </w:r>
      <w:r>
        <w:rPr>
          <w:sz w:val="24"/>
        </w:rPr>
        <w:t>的各种情况以及与履行合同有关的一切其他情况。</w:t>
      </w:r>
    </w:p>
    <w:p>
      <w:pPr>
        <w:pStyle w:val="27"/>
        <w:keepNext w:val="0"/>
        <w:keepLines w:val="0"/>
        <w:pageBreakBefore w:val="0"/>
        <w:widowControl w:val="0"/>
        <w:numPr>
          <w:ilvl w:val="3"/>
          <w:numId w:val="2"/>
        </w:numPr>
        <w:tabs>
          <w:tab w:val="left" w:pos="1722"/>
        </w:tabs>
        <w:kinsoku/>
        <w:wordWrap/>
        <w:overflowPunct/>
        <w:topLinePunct w:val="0"/>
        <w:autoSpaceDE w:val="0"/>
        <w:autoSpaceDN w:val="0"/>
        <w:bidi w:val="0"/>
        <w:adjustRightInd/>
        <w:snapToGrid/>
        <w:spacing w:before="1" w:line="440" w:lineRule="exact"/>
        <w:ind w:left="841" w:leftChars="0" w:right="829" w:firstLine="479" w:firstLineChars="0"/>
        <w:jc w:val="both"/>
        <w:textAlignment w:val="auto"/>
        <w:rPr>
          <w:sz w:val="24"/>
        </w:rPr>
      </w:pPr>
      <w:r>
        <w:rPr>
          <w:rFonts w:hint="eastAsia"/>
          <w:spacing w:val="-8"/>
          <w:sz w:val="24"/>
          <w:lang w:eastAsia="zh-CN"/>
        </w:rPr>
        <w:t>供应商</w:t>
      </w:r>
      <w:r>
        <w:rPr>
          <w:spacing w:val="-8"/>
          <w:sz w:val="24"/>
        </w:rPr>
        <w:t>购取</w:t>
      </w:r>
      <w:r>
        <w:rPr>
          <w:rFonts w:hint="eastAsia"/>
          <w:spacing w:val="-8"/>
          <w:sz w:val="24"/>
          <w:lang w:eastAsia="zh-CN"/>
        </w:rPr>
        <w:t>磋商文件</w:t>
      </w:r>
      <w:r>
        <w:rPr>
          <w:spacing w:val="-8"/>
          <w:sz w:val="24"/>
        </w:rPr>
        <w:t>后，应仔细检查</w:t>
      </w:r>
      <w:r>
        <w:rPr>
          <w:rFonts w:hint="eastAsia"/>
          <w:spacing w:val="-8"/>
          <w:sz w:val="24"/>
          <w:lang w:eastAsia="zh-CN"/>
        </w:rPr>
        <w:t>磋商文件</w:t>
      </w:r>
      <w:r>
        <w:rPr>
          <w:spacing w:val="-8"/>
          <w:sz w:val="24"/>
        </w:rPr>
        <w:t>的所有内容，如有残缺应在领</w:t>
      </w:r>
      <w:r>
        <w:rPr>
          <w:spacing w:val="-3"/>
          <w:sz w:val="24"/>
        </w:rPr>
        <w:t>到</w:t>
      </w:r>
      <w:r>
        <w:rPr>
          <w:rFonts w:hint="eastAsia"/>
          <w:spacing w:val="-3"/>
          <w:sz w:val="24"/>
          <w:lang w:eastAsia="zh-CN"/>
        </w:rPr>
        <w:t>磋商文件</w:t>
      </w:r>
      <w:r>
        <w:rPr>
          <w:spacing w:val="-3"/>
          <w:sz w:val="24"/>
        </w:rPr>
        <w:t>后</w:t>
      </w:r>
      <w:r>
        <w:rPr>
          <w:sz w:val="24"/>
        </w:rPr>
        <w:t>1</w:t>
      </w:r>
      <w:r>
        <w:rPr>
          <w:spacing w:val="-5"/>
          <w:sz w:val="24"/>
        </w:rPr>
        <w:t>日内向</w:t>
      </w:r>
      <w:r>
        <w:rPr>
          <w:rFonts w:hint="eastAsia"/>
          <w:spacing w:val="-5"/>
          <w:sz w:val="24"/>
          <w:lang w:eastAsia="zh-CN"/>
        </w:rPr>
        <w:t>采购</w:t>
      </w:r>
      <w:r>
        <w:rPr>
          <w:rFonts w:hint="eastAsia"/>
          <w:spacing w:val="-5"/>
          <w:sz w:val="24"/>
          <w:lang w:val="en-US" w:eastAsia="zh-CN"/>
        </w:rPr>
        <w:t>代理人</w:t>
      </w:r>
      <w:r>
        <w:rPr>
          <w:spacing w:val="-5"/>
          <w:sz w:val="24"/>
        </w:rPr>
        <w:t>提出，否则，由此引起的投标损失自负；</w:t>
      </w:r>
      <w:r>
        <w:rPr>
          <w:rFonts w:hint="eastAsia"/>
          <w:spacing w:val="-5"/>
          <w:sz w:val="24"/>
          <w:lang w:eastAsia="zh-CN"/>
        </w:rPr>
        <w:t>供应商</w:t>
      </w:r>
      <w:r>
        <w:rPr>
          <w:spacing w:val="-5"/>
          <w:sz w:val="24"/>
        </w:rPr>
        <w:t>同时</w:t>
      </w:r>
      <w:r>
        <w:rPr>
          <w:sz w:val="24"/>
        </w:rPr>
        <w:t>应认真审阅</w:t>
      </w:r>
      <w:r>
        <w:rPr>
          <w:rFonts w:hint="eastAsia"/>
          <w:sz w:val="24"/>
          <w:lang w:eastAsia="zh-CN"/>
        </w:rPr>
        <w:t>磋商文件</w:t>
      </w:r>
      <w:r>
        <w:rPr>
          <w:sz w:val="24"/>
        </w:rPr>
        <w:t>中所有的事项、格式、条款和规范要求等，如果</w:t>
      </w:r>
      <w:r>
        <w:rPr>
          <w:rFonts w:hint="eastAsia"/>
          <w:sz w:val="24"/>
          <w:lang w:eastAsia="zh-CN"/>
        </w:rPr>
        <w:t>供应商</w:t>
      </w:r>
      <w:r>
        <w:rPr>
          <w:sz w:val="24"/>
        </w:rPr>
        <w:t>编制的响应文件，没有按照</w:t>
      </w:r>
      <w:r>
        <w:rPr>
          <w:rFonts w:hint="eastAsia"/>
          <w:sz w:val="24"/>
          <w:lang w:eastAsia="zh-CN"/>
        </w:rPr>
        <w:t>磋商文件</w:t>
      </w:r>
      <w:r>
        <w:rPr>
          <w:sz w:val="24"/>
        </w:rPr>
        <w:t>要求提交全部资料或者没有对</w:t>
      </w:r>
      <w:r>
        <w:rPr>
          <w:rFonts w:hint="eastAsia"/>
          <w:sz w:val="24"/>
          <w:lang w:eastAsia="zh-CN"/>
        </w:rPr>
        <w:t>磋商文件</w:t>
      </w:r>
      <w:r>
        <w:rPr>
          <w:sz w:val="24"/>
        </w:rPr>
        <w:t>做出实质性响应，其风险应由</w:t>
      </w:r>
      <w:r>
        <w:rPr>
          <w:rFonts w:hint="eastAsia"/>
          <w:sz w:val="24"/>
          <w:lang w:eastAsia="zh-CN"/>
        </w:rPr>
        <w:t>供应商</w:t>
      </w:r>
      <w:r>
        <w:rPr>
          <w:sz w:val="24"/>
        </w:rPr>
        <w:t>自行承担，并根据有关条款规定，其投标有可能被拒绝。</w:t>
      </w:r>
    </w:p>
    <w:p>
      <w:pPr>
        <w:pStyle w:val="13"/>
        <w:keepNext w:val="0"/>
        <w:keepLines w:val="0"/>
        <w:pageBreakBefore w:val="0"/>
        <w:widowControl w:val="0"/>
        <w:numPr>
          <w:ilvl w:val="2"/>
          <w:numId w:val="2"/>
        </w:numPr>
        <w:tabs>
          <w:tab w:val="left" w:pos="1667"/>
        </w:tabs>
        <w:kinsoku/>
        <w:wordWrap/>
        <w:overflowPunct/>
        <w:topLinePunct w:val="0"/>
        <w:autoSpaceDE w:val="0"/>
        <w:autoSpaceDN w:val="0"/>
        <w:bidi w:val="0"/>
        <w:adjustRightInd/>
        <w:snapToGrid/>
        <w:spacing w:line="440" w:lineRule="exact"/>
        <w:ind w:left="1683" w:leftChars="0" w:hanging="363" w:firstLineChars="0"/>
        <w:jc w:val="both"/>
        <w:textAlignment w:val="auto"/>
      </w:pPr>
      <w:r>
        <w:t>磋商</w:t>
      </w:r>
      <w:r>
        <w:rPr>
          <w:rFonts w:hint="eastAsia"/>
          <w:lang w:eastAsia="zh-CN"/>
        </w:rPr>
        <w:t>文件</w:t>
      </w:r>
      <w:r>
        <w:t>的澄清、标前会议</w:t>
      </w:r>
    </w:p>
    <w:p>
      <w:pPr>
        <w:pStyle w:val="27"/>
        <w:keepNext w:val="0"/>
        <w:keepLines w:val="0"/>
        <w:pageBreakBefore w:val="0"/>
        <w:widowControl w:val="0"/>
        <w:numPr>
          <w:ilvl w:val="3"/>
          <w:numId w:val="2"/>
        </w:numPr>
        <w:tabs>
          <w:tab w:val="left" w:pos="1732"/>
        </w:tabs>
        <w:kinsoku/>
        <w:wordWrap/>
        <w:overflowPunct/>
        <w:topLinePunct w:val="0"/>
        <w:autoSpaceDE w:val="0"/>
        <w:autoSpaceDN w:val="0"/>
        <w:bidi w:val="0"/>
        <w:adjustRightInd/>
        <w:snapToGrid/>
        <w:spacing w:before="135" w:line="440" w:lineRule="exact"/>
        <w:ind w:left="841" w:leftChars="0" w:right="711" w:firstLine="479" w:firstLineChars="0"/>
        <w:textAlignment w:val="auto"/>
        <w:rPr>
          <w:sz w:val="24"/>
        </w:rPr>
      </w:pPr>
      <w:r>
        <w:rPr>
          <w:rFonts w:hint="eastAsia"/>
          <w:spacing w:val="-3"/>
          <w:sz w:val="24"/>
          <w:lang w:eastAsia="zh-CN"/>
        </w:rPr>
        <w:t>供应商</w:t>
      </w:r>
      <w:r>
        <w:rPr>
          <w:spacing w:val="-3"/>
          <w:sz w:val="24"/>
        </w:rPr>
        <w:t>对</w:t>
      </w:r>
      <w:r>
        <w:rPr>
          <w:rFonts w:hint="eastAsia"/>
          <w:spacing w:val="-3"/>
          <w:sz w:val="24"/>
          <w:lang w:eastAsia="zh-CN"/>
        </w:rPr>
        <w:t>磋商文件</w:t>
      </w:r>
      <w:r>
        <w:rPr>
          <w:spacing w:val="-3"/>
          <w:sz w:val="24"/>
        </w:rPr>
        <w:t>如有疑点，可在投标截止期</w:t>
      </w:r>
      <w:r>
        <w:rPr>
          <w:rFonts w:hint="eastAsia"/>
          <w:spacing w:val="-3"/>
          <w:sz w:val="24"/>
          <w:lang w:val="en-US" w:eastAsia="zh-CN"/>
        </w:rPr>
        <w:t>5</w:t>
      </w:r>
      <w:r>
        <w:rPr>
          <w:rFonts w:hint="eastAsia"/>
          <w:spacing w:val="-8"/>
          <w:sz w:val="24"/>
          <w:lang w:val="en-US" w:eastAsia="zh-CN"/>
        </w:rPr>
        <w:t>日</w:t>
      </w:r>
      <w:r>
        <w:rPr>
          <w:spacing w:val="-8"/>
          <w:sz w:val="24"/>
        </w:rPr>
        <w:t>前按</w:t>
      </w:r>
      <w:r>
        <w:rPr>
          <w:rFonts w:hint="eastAsia"/>
          <w:spacing w:val="-8"/>
          <w:sz w:val="24"/>
          <w:lang w:eastAsia="zh-CN"/>
        </w:rPr>
        <w:t>磋商文件</w:t>
      </w:r>
      <w:r>
        <w:rPr>
          <w:spacing w:val="-8"/>
          <w:sz w:val="24"/>
        </w:rPr>
        <w:t>中载明的地址以书面形式（</w:t>
      </w:r>
      <w:r>
        <w:rPr>
          <w:sz w:val="24"/>
        </w:rPr>
        <w:t>包括信函、电报或传真，下同）通知</w:t>
      </w:r>
      <w:r>
        <w:rPr>
          <w:rFonts w:hint="eastAsia"/>
          <w:sz w:val="24"/>
          <w:lang w:eastAsia="zh-CN"/>
        </w:rPr>
        <w:t>采购人</w:t>
      </w:r>
      <w:r>
        <w:rPr>
          <w:sz w:val="24"/>
        </w:rPr>
        <w:t>要求澄清。</w:t>
      </w:r>
      <w:r>
        <w:rPr>
          <w:rFonts w:hint="eastAsia"/>
          <w:sz w:val="24"/>
          <w:lang w:eastAsia="zh-CN"/>
        </w:rPr>
        <w:t>采购人</w:t>
      </w:r>
      <w:r>
        <w:rPr>
          <w:spacing w:val="-3"/>
          <w:sz w:val="24"/>
        </w:rPr>
        <w:t>将视情况确定采用适当方式予以澄清或以书面形式予以答复</w:t>
      </w:r>
      <w:r>
        <w:rPr>
          <w:rFonts w:hint="eastAsia"/>
          <w:spacing w:val="-3"/>
          <w:sz w:val="24"/>
          <w:lang w:eastAsia="zh-CN"/>
        </w:rPr>
        <w:t>，</w:t>
      </w:r>
      <w:r>
        <w:rPr>
          <w:rFonts w:hint="eastAsia"/>
          <w:spacing w:val="-3"/>
          <w:sz w:val="24"/>
          <w:lang w:val="en-US" w:eastAsia="zh-CN"/>
        </w:rPr>
        <w:t>并</w:t>
      </w:r>
      <w:r>
        <w:rPr>
          <w:sz w:val="24"/>
        </w:rPr>
        <w:t>分发给所有</w:t>
      </w:r>
      <w:r>
        <w:rPr>
          <w:rFonts w:hint="eastAsia"/>
          <w:sz w:val="24"/>
          <w:lang w:eastAsia="zh-CN"/>
        </w:rPr>
        <w:t>供应商</w:t>
      </w:r>
      <w:r>
        <w:rPr>
          <w:sz w:val="24"/>
        </w:rPr>
        <w:t>。</w:t>
      </w:r>
    </w:p>
    <w:p>
      <w:pPr>
        <w:pStyle w:val="13"/>
        <w:keepNext w:val="0"/>
        <w:keepLines w:val="0"/>
        <w:pageBreakBefore w:val="0"/>
        <w:widowControl w:val="0"/>
        <w:numPr>
          <w:ilvl w:val="2"/>
          <w:numId w:val="2"/>
        </w:numPr>
        <w:tabs>
          <w:tab w:val="left" w:pos="1667"/>
        </w:tabs>
        <w:kinsoku/>
        <w:wordWrap/>
        <w:overflowPunct/>
        <w:topLinePunct w:val="0"/>
        <w:autoSpaceDE w:val="0"/>
        <w:autoSpaceDN w:val="0"/>
        <w:bidi w:val="0"/>
        <w:adjustRightInd/>
        <w:snapToGrid/>
        <w:spacing w:line="440" w:lineRule="exact"/>
        <w:ind w:left="1683" w:leftChars="0" w:hanging="363" w:firstLineChars="0"/>
        <w:textAlignment w:val="auto"/>
      </w:pPr>
      <w:r>
        <w:rPr>
          <w:rFonts w:hint="eastAsia"/>
          <w:lang w:eastAsia="zh-CN"/>
        </w:rPr>
        <w:t>磋商文件</w:t>
      </w:r>
      <w:r>
        <w:t>的修改或补充</w:t>
      </w:r>
    </w:p>
    <w:p>
      <w:pPr>
        <w:pStyle w:val="27"/>
        <w:keepNext w:val="0"/>
        <w:keepLines w:val="0"/>
        <w:pageBreakBefore w:val="0"/>
        <w:widowControl w:val="0"/>
        <w:numPr>
          <w:ilvl w:val="3"/>
          <w:numId w:val="2"/>
        </w:numPr>
        <w:tabs>
          <w:tab w:val="left" w:pos="1782"/>
        </w:tabs>
        <w:kinsoku/>
        <w:wordWrap/>
        <w:overflowPunct/>
        <w:topLinePunct w:val="0"/>
        <w:autoSpaceDE w:val="0"/>
        <w:autoSpaceDN w:val="0"/>
        <w:bidi w:val="0"/>
        <w:adjustRightInd/>
        <w:snapToGrid/>
        <w:spacing w:before="132" w:line="440" w:lineRule="exact"/>
        <w:ind w:left="841" w:leftChars="0" w:right="829" w:firstLine="479" w:firstLineChars="0"/>
        <w:jc w:val="both"/>
        <w:textAlignment w:val="auto"/>
        <w:rPr>
          <w:sz w:val="24"/>
        </w:rPr>
      </w:pPr>
      <w:r>
        <w:rPr>
          <w:spacing w:val="-9"/>
          <w:sz w:val="24"/>
        </w:rPr>
        <w:t>在投标截止期</w:t>
      </w:r>
      <w:r>
        <w:rPr>
          <w:rFonts w:hint="eastAsia"/>
          <w:spacing w:val="-9"/>
          <w:sz w:val="24"/>
          <w:lang w:val="en-US" w:eastAsia="zh-CN"/>
        </w:rPr>
        <w:t>5日</w:t>
      </w:r>
      <w:r>
        <w:rPr>
          <w:spacing w:val="-11"/>
          <w:sz w:val="24"/>
        </w:rPr>
        <w:t>前的任何时间，</w:t>
      </w:r>
      <w:r>
        <w:rPr>
          <w:rFonts w:hint="eastAsia"/>
          <w:spacing w:val="-11"/>
          <w:sz w:val="24"/>
          <w:lang w:eastAsia="zh-CN"/>
        </w:rPr>
        <w:t>采购人</w:t>
      </w:r>
      <w:r>
        <w:rPr>
          <w:spacing w:val="-11"/>
          <w:sz w:val="24"/>
        </w:rPr>
        <w:t>可主动或依据</w:t>
      </w:r>
      <w:r>
        <w:rPr>
          <w:rFonts w:hint="eastAsia"/>
          <w:spacing w:val="-11"/>
          <w:sz w:val="24"/>
          <w:lang w:eastAsia="zh-CN"/>
        </w:rPr>
        <w:t>供应商</w:t>
      </w:r>
      <w:r>
        <w:rPr>
          <w:spacing w:val="-11"/>
          <w:sz w:val="24"/>
        </w:rPr>
        <w:t>要求澄清</w:t>
      </w:r>
      <w:r>
        <w:rPr>
          <w:sz w:val="24"/>
        </w:rPr>
        <w:t>的问题而修改或补充</w:t>
      </w:r>
      <w:r>
        <w:rPr>
          <w:rFonts w:hint="eastAsia"/>
          <w:sz w:val="24"/>
          <w:lang w:eastAsia="zh-CN"/>
        </w:rPr>
        <w:t>磋商文件</w:t>
      </w:r>
      <w:r>
        <w:rPr>
          <w:sz w:val="24"/>
        </w:rPr>
        <w:t>，并以书面形式通知所有</w:t>
      </w:r>
      <w:r>
        <w:rPr>
          <w:rFonts w:hint="eastAsia"/>
          <w:sz w:val="24"/>
          <w:lang w:eastAsia="zh-CN"/>
        </w:rPr>
        <w:t>供应商</w:t>
      </w:r>
      <w:r>
        <w:rPr>
          <w:sz w:val="24"/>
        </w:rPr>
        <w:t>，</w:t>
      </w:r>
      <w:r>
        <w:rPr>
          <w:rFonts w:hint="eastAsia"/>
          <w:sz w:val="24"/>
          <w:lang w:eastAsia="zh-CN"/>
        </w:rPr>
        <w:t>供应商</w:t>
      </w:r>
      <w:r>
        <w:rPr>
          <w:sz w:val="24"/>
        </w:rPr>
        <w:t>在收到该通知后应立即以</w:t>
      </w:r>
      <w:r>
        <w:rPr>
          <w:rFonts w:hint="eastAsia"/>
          <w:sz w:val="24"/>
          <w:lang w:val="en-US" w:eastAsia="zh-CN"/>
        </w:rPr>
        <w:t>书面</w:t>
      </w:r>
      <w:r>
        <w:rPr>
          <w:sz w:val="24"/>
        </w:rPr>
        <w:t>形式予以确认。</w:t>
      </w:r>
    </w:p>
    <w:p>
      <w:pPr>
        <w:pStyle w:val="27"/>
        <w:keepNext w:val="0"/>
        <w:keepLines w:val="0"/>
        <w:pageBreakBefore w:val="0"/>
        <w:widowControl w:val="0"/>
        <w:numPr>
          <w:ilvl w:val="3"/>
          <w:numId w:val="2"/>
        </w:numPr>
        <w:tabs>
          <w:tab w:val="left" w:pos="1782"/>
        </w:tabs>
        <w:kinsoku/>
        <w:wordWrap/>
        <w:overflowPunct/>
        <w:topLinePunct w:val="0"/>
        <w:autoSpaceDE w:val="0"/>
        <w:autoSpaceDN w:val="0"/>
        <w:bidi w:val="0"/>
        <w:adjustRightInd/>
        <w:snapToGrid/>
        <w:spacing w:before="132" w:line="440" w:lineRule="exact"/>
        <w:ind w:left="841" w:leftChars="0" w:right="829" w:firstLine="479" w:firstLineChars="0"/>
        <w:jc w:val="both"/>
        <w:textAlignment w:val="auto"/>
        <w:rPr>
          <w:sz w:val="24"/>
        </w:rPr>
      </w:pPr>
      <w:r>
        <w:rPr>
          <w:rFonts w:hint="eastAsia"/>
          <w:sz w:val="24"/>
          <w:lang w:eastAsia="zh-CN"/>
        </w:rPr>
        <w:t>磋商文件</w:t>
      </w:r>
      <w:r>
        <w:rPr>
          <w:sz w:val="24"/>
        </w:rPr>
        <w:t>的修改书和补充文件将构成</w:t>
      </w:r>
      <w:r>
        <w:rPr>
          <w:rFonts w:hint="eastAsia"/>
          <w:sz w:val="24"/>
          <w:lang w:eastAsia="zh-CN"/>
        </w:rPr>
        <w:t>磋商文件</w:t>
      </w:r>
      <w:r>
        <w:rPr>
          <w:sz w:val="24"/>
        </w:rPr>
        <w:t>的一部分，并且比</w:t>
      </w:r>
      <w:r>
        <w:rPr>
          <w:rFonts w:hint="eastAsia"/>
          <w:sz w:val="24"/>
          <w:lang w:eastAsia="zh-CN"/>
        </w:rPr>
        <w:t>磋商文件</w:t>
      </w:r>
      <w:r>
        <w:rPr>
          <w:sz w:val="24"/>
        </w:rPr>
        <w:t>对</w:t>
      </w:r>
      <w:r>
        <w:rPr>
          <w:rFonts w:hint="eastAsia"/>
          <w:sz w:val="24"/>
          <w:lang w:eastAsia="zh-CN"/>
        </w:rPr>
        <w:t>供应商</w:t>
      </w:r>
      <w:r>
        <w:rPr>
          <w:sz w:val="24"/>
        </w:rPr>
        <w:t>具有优先的约束力。</w:t>
      </w:r>
    </w:p>
    <w:p>
      <w:pPr>
        <w:pStyle w:val="17"/>
      </w:pPr>
    </w:p>
    <w:p>
      <w:pPr>
        <w:pStyle w:val="17"/>
      </w:pPr>
    </w:p>
    <w:p>
      <w:pPr>
        <w:pStyle w:val="8"/>
        <w:tabs>
          <w:tab w:val="left" w:pos="1919"/>
        </w:tabs>
        <w:spacing w:before="180"/>
        <w:ind w:left="632"/>
      </w:pPr>
      <w:r>
        <w:t>第三章</w:t>
      </w:r>
      <w:r>
        <w:tab/>
      </w:r>
      <w:r>
        <w:t>响应文件的编写</w:t>
      </w:r>
    </w:p>
    <w:p>
      <w:pPr>
        <w:pStyle w:val="17"/>
        <w:spacing w:before="9"/>
        <w:rPr>
          <w:b/>
          <w:sz w:val="41"/>
        </w:rPr>
      </w:pPr>
    </w:p>
    <w:p>
      <w:pPr>
        <w:pStyle w:val="13"/>
        <w:keepNext w:val="0"/>
        <w:keepLines w:val="0"/>
        <w:pageBreakBefore w:val="0"/>
        <w:widowControl w:val="0"/>
        <w:numPr>
          <w:ilvl w:val="2"/>
          <w:numId w:val="2"/>
        </w:numPr>
        <w:tabs>
          <w:tab w:val="left" w:pos="1548"/>
        </w:tabs>
        <w:kinsoku/>
        <w:wordWrap/>
        <w:overflowPunct/>
        <w:topLinePunct w:val="0"/>
        <w:autoSpaceDE w:val="0"/>
        <w:autoSpaceDN w:val="0"/>
        <w:bidi w:val="0"/>
        <w:adjustRightInd/>
        <w:snapToGrid/>
        <w:spacing w:line="440" w:lineRule="exact"/>
        <w:ind w:left="1564" w:leftChars="0" w:hanging="244" w:firstLineChars="0"/>
        <w:textAlignment w:val="auto"/>
      </w:pPr>
      <w:r>
        <w:t>要求</w:t>
      </w:r>
    </w:p>
    <w:p>
      <w:pPr>
        <w:pStyle w:val="27"/>
        <w:keepNext w:val="0"/>
        <w:keepLines w:val="0"/>
        <w:pageBreakBefore w:val="0"/>
        <w:widowControl w:val="0"/>
        <w:numPr>
          <w:ilvl w:val="3"/>
          <w:numId w:val="2"/>
        </w:numPr>
        <w:tabs>
          <w:tab w:val="left" w:pos="1722"/>
        </w:tabs>
        <w:kinsoku/>
        <w:wordWrap/>
        <w:overflowPunct/>
        <w:topLinePunct w:val="0"/>
        <w:autoSpaceDE w:val="0"/>
        <w:autoSpaceDN w:val="0"/>
        <w:bidi w:val="0"/>
        <w:adjustRightInd/>
        <w:snapToGrid/>
        <w:spacing w:before="113" w:line="440" w:lineRule="exact"/>
        <w:ind w:left="841" w:leftChars="0" w:right="711" w:firstLine="479" w:firstLineChars="0"/>
        <w:textAlignment w:val="auto"/>
        <w:rPr>
          <w:sz w:val="24"/>
        </w:rPr>
      </w:pPr>
      <w:r>
        <w:rPr>
          <w:rFonts w:hint="eastAsia"/>
          <w:spacing w:val="-13"/>
          <w:sz w:val="24"/>
          <w:lang w:eastAsia="zh-CN"/>
        </w:rPr>
        <w:t>供应商</w:t>
      </w:r>
      <w:r>
        <w:rPr>
          <w:spacing w:val="-13"/>
          <w:sz w:val="24"/>
        </w:rPr>
        <w:t>应详细阅读</w:t>
      </w:r>
      <w:r>
        <w:rPr>
          <w:rFonts w:hint="eastAsia"/>
          <w:spacing w:val="-13"/>
          <w:sz w:val="24"/>
          <w:lang w:eastAsia="zh-CN"/>
        </w:rPr>
        <w:t>磋商文件</w:t>
      </w:r>
      <w:r>
        <w:rPr>
          <w:spacing w:val="-13"/>
          <w:sz w:val="24"/>
        </w:rPr>
        <w:t xml:space="preserve">中的条款、格式、表示、条件和规范等所有内容， </w:t>
      </w:r>
      <w:r>
        <w:rPr>
          <w:sz w:val="24"/>
        </w:rPr>
        <w:t>按</w:t>
      </w:r>
      <w:r>
        <w:rPr>
          <w:rFonts w:hint="eastAsia"/>
          <w:sz w:val="24"/>
          <w:lang w:eastAsia="zh-CN"/>
        </w:rPr>
        <w:t>磋商文件</w:t>
      </w:r>
      <w:r>
        <w:rPr>
          <w:sz w:val="24"/>
        </w:rPr>
        <w:t>的要求提供响应文件，并保证所提供的全部材料的真实性，以使其投标对</w:t>
      </w:r>
      <w:r>
        <w:rPr>
          <w:rFonts w:hint="eastAsia"/>
          <w:sz w:val="24"/>
          <w:lang w:eastAsia="zh-CN"/>
        </w:rPr>
        <w:t>磋商文件</w:t>
      </w:r>
      <w:r>
        <w:rPr>
          <w:sz w:val="24"/>
        </w:rPr>
        <w:t>作出实质性响应。否则，其投标可能被拒绝。</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sz w:val="24"/>
        </w:rPr>
        <w:sectPr>
          <w:pgSz w:w="11910" w:h="16840"/>
          <w:pgMar w:top="1580" w:right="640" w:bottom="1220" w:left="880" w:header="0" w:footer="946" w:gutter="0"/>
          <w:cols w:space="720" w:num="1"/>
        </w:sectPr>
      </w:pPr>
    </w:p>
    <w:p>
      <w:pPr>
        <w:pStyle w:val="13"/>
        <w:keepNext w:val="0"/>
        <w:keepLines w:val="0"/>
        <w:pageBreakBefore w:val="0"/>
        <w:widowControl w:val="0"/>
        <w:numPr>
          <w:ilvl w:val="2"/>
          <w:numId w:val="2"/>
        </w:numPr>
        <w:tabs>
          <w:tab w:val="left" w:pos="1548"/>
        </w:tabs>
        <w:kinsoku/>
        <w:wordWrap/>
        <w:overflowPunct/>
        <w:topLinePunct w:val="0"/>
        <w:autoSpaceDE w:val="0"/>
        <w:autoSpaceDN w:val="0"/>
        <w:bidi w:val="0"/>
        <w:adjustRightInd/>
        <w:snapToGrid/>
        <w:spacing w:before="49" w:line="440" w:lineRule="exact"/>
        <w:ind w:left="1564" w:leftChars="0" w:hanging="244" w:firstLineChars="0"/>
        <w:textAlignment w:val="auto"/>
      </w:pPr>
      <w:r>
        <w:t>响应文件语言和度量单位</w:t>
      </w:r>
    </w:p>
    <w:p>
      <w:pPr>
        <w:pStyle w:val="27"/>
        <w:keepNext w:val="0"/>
        <w:keepLines w:val="0"/>
        <w:pageBreakBefore w:val="0"/>
        <w:widowControl w:val="0"/>
        <w:numPr>
          <w:ilvl w:val="3"/>
          <w:numId w:val="2"/>
        </w:numPr>
        <w:tabs>
          <w:tab w:val="left" w:pos="1722"/>
        </w:tabs>
        <w:kinsoku/>
        <w:wordWrap/>
        <w:overflowPunct/>
        <w:topLinePunct w:val="0"/>
        <w:autoSpaceDE w:val="0"/>
        <w:autoSpaceDN w:val="0"/>
        <w:bidi w:val="0"/>
        <w:adjustRightInd/>
        <w:snapToGrid/>
        <w:spacing w:before="112" w:line="440" w:lineRule="exact"/>
        <w:ind w:left="841" w:leftChars="0" w:right="833" w:firstLine="476" w:firstLineChars="0"/>
        <w:textAlignment w:val="auto"/>
        <w:rPr>
          <w:sz w:val="24"/>
        </w:rPr>
      </w:pPr>
      <w:r>
        <w:rPr>
          <w:spacing w:val="-6"/>
          <w:sz w:val="24"/>
        </w:rPr>
        <w:t>响应文件及</w:t>
      </w:r>
      <w:r>
        <w:rPr>
          <w:rFonts w:hint="eastAsia"/>
          <w:spacing w:val="-6"/>
          <w:sz w:val="24"/>
          <w:lang w:eastAsia="zh-CN"/>
        </w:rPr>
        <w:t>供应商</w:t>
      </w:r>
      <w:r>
        <w:rPr>
          <w:spacing w:val="-6"/>
          <w:sz w:val="24"/>
        </w:rPr>
        <w:t>和</w:t>
      </w:r>
      <w:r>
        <w:rPr>
          <w:rFonts w:hint="eastAsia"/>
          <w:spacing w:val="-6"/>
          <w:sz w:val="24"/>
          <w:lang w:eastAsia="zh-CN"/>
        </w:rPr>
        <w:t>采购人</w:t>
      </w:r>
      <w:r>
        <w:rPr>
          <w:spacing w:val="-6"/>
          <w:sz w:val="24"/>
        </w:rPr>
        <w:t>就招标、投标交换的文件和往来信件，须以中文</w:t>
      </w:r>
      <w:r>
        <w:rPr>
          <w:sz w:val="24"/>
        </w:rPr>
        <w:t>书写。</w:t>
      </w:r>
    </w:p>
    <w:p>
      <w:pPr>
        <w:pStyle w:val="27"/>
        <w:keepNext w:val="0"/>
        <w:keepLines w:val="0"/>
        <w:pageBreakBefore w:val="0"/>
        <w:widowControl w:val="0"/>
        <w:numPr>
          <w:ilvl w:val="3"/>
          <w:numId w:val="2"/>
        </w:numPr>
        <w:tabs>
          <w:tab w:val="left" w:pos="1722"/>
        </w:tabs>
        <w:kinsoku/>
        <w:wordWrap/>
        <w:overflowPunct/>
        <w:topLinePunct w:val="0"/>
        <w:autoSpaceDE w:val="0"/>
        <w:autoSpaceDN w:val="0"/>
        <w:bidi w:val="0"/>
        <w:adjustRightInd/>
        <w:snapToGrid/>
        <w:spacing w:before="7" w:line="440" w:lineRule="exact"/>
        <w:ind w:left="841" w:leftChars="0" w:right="833" w:firstLine="476" w:firstLineChars="0"/>
        <w:textAlignment w:val="auto"/>
        <w:rPr>
          <w:sz w:val="24"/>
        </w:rPr>
      </w:pPr>
      <w:r>
        <w:rPr>
          <w:spacing w:val="-6"/>
          <w:sz w:val="24"/>
        </w:rPr>
        <w:t>除在</w:t>
      </w:r>
      <w:r>
        <w:rPr>
          <w:rFonts w:hint="eastAsia"/>
          <w:spacing w:val="-6"/>
          <w:sz w:val="24"/>
          <w:lang w:eastAsia="zh-CN"/>
        </w:rPr>
        <w:t>磋商文件</w:t>
      </w:r>
      <w:r>
        <w:rPr>
          <w:spacing w:val="-6"/>
          <w:sz w:val="24"/>
        </w:rPr>
        <w:t>的技术规格中另有规定外，计量单位应使用中华人民共和国法</w:t>
      </w:r>
      <w:r>
        <w:rPr>
          <w:sz w:val="24"/>
        </w:rPr>
        <w:t>定计量单位（国际单位制和国家选定的其它计量单位）。</w:t>
      </w:r>
    </w:p>
    <w:p>
      <w:pPr>
        <w:pStyle w:val="13"/>
        <w:keepNext w:val="0"/>
        <w:keepLines w:val="0"/>
        <w:pageBreakBefore w:val="0"/>
        <w:widowControl w:val="0"/>
        <w:numPr>
          <w:ilvl w:val="2"/>
          <w:numId w:val="2"/>
        </w:numPr>
        <w:tabs>
          <w:tab w:val="left" w:pos="1670"/>
        </w:tabs>
        <w:kinsoku/>
        <w:wordWrap/>
        <w:overflowPunct/>
        <w:topLinePunct w:val="0"/>
        <w:autoSpaceDE w:val="0"/>
        <w:autoSpaceDN w:val="0"/>
        <w:bidi w:val="0"/>
        <w:adjustRightInd/>
        <w:snapToGrid/>
        <w:spacing w:line="440" w:lineRule="exact"/>
        <w:ind w:left="1686" w:leftChars="0" w:hanging="366" w:firstLineChars="0"/>
        <w:textAlignment w:val="auto"/>
      </w:pPr>
      <w:r>
        <w:t>响应文件的组成（商务、技术合为一册）</w:t>
      </w:r>
    </w:p>
    <w:p>
      <w:pPr>
        <w:pStyle w:val="27"/>
        <w:keepNext w:val="0"/>
        <w:keepLines w:val="0"/>
        <w:pageBreakBefore w:val="0"/>
        <w:widowControl w:val="0"/>
        <w:numPr>
          <w:ilvl w:val="3"/>
          <w:numId w:val="2"/>
        </w:numPr>
        <w:tabs>
          <w:tab w:val="left" w:pos="1902"/>
        </w:tabs>
        <w:kinsoku/>
        <w:wordWrap/>
        <w:overflowPunct/>
        <w:topLinePunct w:val="0"/>
        <w:autoSpaceDE w:val="0"/>
        <w:autoSpaceDN w:val="0"/>
        <w:bidi w:val="0"/>
        <w:adjustRightInd/>
        <w:snapToGrid/>
        <w:spacing w:before="123" w:line="440" w:lineRule="exact"/>
        <w:ind w:left="1921" w:leftChars="0" w:hanging="600" w:firstLineChars="0"/>
        <w:textAlignment w:val="auto"/>
        <w:rPr>
          <w:sz w:val="24"/>
        </w:rPr>
      </w:pPr>
      <w:r>
        <w:rPr>
          <w:rFonts w:hint="eastAsia"/>
          <w:sz w:val="24"/>
          <w:lang w:eastAsia="zh-CN"/>
        </w:rPr>
        <w:t>供应商</w:t>
      </w:r>
      <w:r>
        <w:rPr>
          <w:sz w:val="24"/>
        </w:rPr>
        <w:t>准备的响应文件包括（但不仅限于）下列部分：</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24" w:line="440" w:lineRule="exact"/>
        <w:textAlignment w:val="auto"/>
        <w:rPr>
          <w:sz w:val="24"/>
        </w:rPr>
      </w:pPr>
      <w:r>
        <w:rPr>
          <w:sz w:val="24"/>
        </w:rPr>
        <w:t>投标函；</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22" w:line="440" w:lineRule="exact"/>
        <w:textAlignment w:val="auto"/>
        <w:rPr>
          <w:sz w:val="24"/>
        </w:rPr>
      </w:pPr>
      <w:r>
        <w:rPr>
          <w:sz w:val="24"/>
        </w:rPr>
        <w:t>法定代表人身份证明或法定代表人授权委托书；</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23" w:line="440" w:lineRule="exact"/>
        <w:textAlignment w:val="auto"/>
        <w:rPr>
          <w:sz w:val="24"/>
        </w:rPr>
      </w:pPr>
      <w:r>
        <w:rPr>
          <w:sz w:val="24"/>
        </w:rPr>
        <w:t>开标一览表；</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22" w:line="440" w:lineRule="exact"/>
        <w:textAlignment w:val="auto"/>
        <w:rPr>
          <w:sz w:val="24"/>
        </w:rPr>
      </w:pPr>
      <w:r>
        <w:rPr>
          <w:sz w:val="24"/>
        </w:rPr>
        <w:t>投标保证金</w:t>
      </w:r>
      <w:r>
        <w:rPr>
          <w:rFonts w:hint="eastAsia"/>
          <w:sz w:val="24"/>
          <w:lang w:val="en-US" w:eastAsia="zh-CN"/>
        </w:rPr>
        <w:t>收据（以代理公司出具的为准）</w:t>
      </w:r>
      <w:r>
        <w:rPr>
          <w:sz w:val="24"/>
        </w:rPr>
        <w:t>；</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22" w:line="440" w:lineRule="exact"/>
        <w:textAlignment w:val="auto"/>
        <w:rPr>
          <w:sz w:val="24"/>
        </w:rPr>
      </w:pPr>
      <w:r>
        <w:rPr>
          <w:rFonts w:hint="eastAsia"/>
          <w:sz w:val="24"/>
          <w:lang w:eastAsia="zh-CN"/>
        </w:rPr>
        <w:t>供应商</w:t>
      </w:r>
      <w:r>
        <w:rPr>
          <w:sz w:val="24"/>
        </w:rPr>
        <w:t>资格证明文件，包括：</w:t>
      </w:r>
    </w:p>
    <w:p>
      <w:pPr>
        <w:pStyle w:val="17"/>
        <w:keepNext w:val="0"/>
        <w:keepLines w:val="0"/>
        <w:pageBreakBefore w:val="0"/>
        <w:widowControl w:val="0"/>
        <w:kinsoku/>
        <w:wordWrap/>
        <w:overflowPunct/>
        <w:topLinePunct w:val="0"/>
        <w:autoSpaceDE w:val="0"/>
        <w:autoSpaceDN w:val="0"/>
        <w:bidi w:val="0"/>
        <w:adjustRightInd/>
        <w:snapToGrid/>
        <w:spacing w:before="122" w:line="440" w:lineRule="exact"/>
        <w:ind w:left="1422"/>
        <w:textAlignment w:val="auto"/>
      </w:pPr>
      <w:r>
        <w:t>① 关于资格的声明函</w:t>
      </w:r>
    </w:p>
    <w:p>
      <w:pPr>
        <w:pStyle w:val="17"/>
        <w:keepNext w:val="0"/>
        <w:keepLines w:val="0"/>
        <w:pageBreakBefore w:val="0"/>
        <w:widowControl w:val="0"/>
        <w:kinsoku/>
        <w:wordWrap/>
        <w:overflowPunct/>
        <w:topLinePunct w:val="0"/>
        <w:autoSpaceDE w:val="0"/>
        <w:autoSpaceDN w:val="0"/>
        <w:bidi w:val="0"/>
        <w:adjustRightInd/>
        <w:snapToGrid/>
        <w:spacing w:before="125" w:line="440" w:lineRule="exact"/>
        <w:ind w:left="1422"/>
        <w:textAlignment w:val="auto"/>
      </w:pPr>
      <w:r>
        <w:t xml:space="preserve">② </w:t>
      </w:r>
      <w:r>
        <w:rPr>
          <w:rFonts w:hint="eastAsia"/>
          <w:lang w:eastAsia="zh-CN"/>
        </w:rPr>
        <w:t>供应商</w:t>
      </w:r>
      <w:r>
        <w:t>基本情况表（附资格审查资料）</w:t>
      </w:r>
    </w:p>
    <w:p>
      <w:pPr>
        <w:pStyle w:val="17"/>
        <w:keepNext w:val="0"/>
        <w:keepLines w:val="0"/>
        <w:pageBreakBefore w:val="0"/>
        <w:widowControl w:val="0"/>
        <w:kinsoku/>
        <w:wordWrap/>
        <w:overflowPunct/>
        <w:topLinePunct w:val="0"/>
        <w:autoSpaceDE w:val="0"/>
        <w:autoSpaceDN w:val="0"/>
        <w:bidi w:val="0"/>
        <w:adjustRightInd/>
        <w:snapToGrid/>
        <w:spacing w:before="122" w:line="440" w:lineRule="exact"/>
        <w:ind w:left="1422"/>
        <w:textAlignment w:val="auto"/>
      </w:pPr>
      <w:r>
        <w:t>③ 信用查询记录</w:t>
      </w:r>
    </w:p>
    <w:p>
      <w:pPr>
        <w:pStyle w:val="27"/>
        <w:keepNext w:val="0"/>
        <w:keepLines w:val="0"/>
        <w:pageBreakBefore w:val="0"/>
        <w:widowControl w:val="0"/>
        <w:numPr>
          <w:ilvl w:val="0"/>
          <w:numId w:val="4"/>
        </w:numPr>
        <w:tabs>
          <w:tab w:val="left" w:pos="1782"/>
        </w:tabs>
        <w:kinsoku/>
        <w:wordWrap/>
        <w:overflowPunct/>
        <w:topLinePunct w:val="0"/>
        <w:autoSpaceDE w:val="0"/>
        <w:autoSpaceDN w:val="0"/>
        <w:bidi w:val="0"/>
        <w:adjustRightInd/>
        <w:snapToGrid/>
        <w:spacing w:before="130" w:line="440" w:lineRule="exact"/>
        <w:textAlignment w:val="auto"/>
        <w:rPr>
          <w:sz w:val="24"/>
        </w:rPr>
      </w:pPr>
      <w:r>
        <w:rPr>
          <w:sz w:val="24"/>
        </w:rPr>
        <w:t>实施方案；</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sz w:val="24"/>
        </w:rPr>
        <w:t>商务条款偏离表；</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rFonts w:hint="eastAsia"/>
          <w:sz w:val="24"/>
          <w:lang w:val="en-US" w:eastAsia="zh-CN"/>
        </w:rPr>
        <w:t>技术条款偏离表</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sz w:val="24"/>
        </w:rPr>
        <w:t>售后服务及质保期承诺书（含优惠条件）及维修、培训等计划（详述）；</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4" w:line="440" w:lineRule="exact"/>
        <w:ind w:left="1902" w:hanging="600"/>
        <w:textAlignment w:val="auto"/>
        <w:rPr>
          <w:sz w:val="24"/>
        </w:rPr>
      </w:pPr>
      <w:r>
        <w:rPr>
          <w:rFonts w:hint="eastAsia"/>
          <w:sz w:val="24"/>
          <w:lang w:eastAsia="zh-CN"/>
        </w:rPr>
        <w:t>供应商</w:t>
      </w:r>
      <w:r>
        <w:rPr>
          <w:sz w:val="24"/>
        </w:rPr>
        <w:t>近三年类似项目证明材料；</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sz w:val="24"/>
        </w:rPr>
        <w:t>质量保证</w:t>
      </w:r>
      <w:r>
        <w:rPr>
          <w:rFonts w:hint="eastAsia"/>
          <w:sz w:val="24"/>
          <w:lang w:eastAsia="zh-CN"/>
        </w:rPr>
        <w:t>措施</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rFonts w:hint="eastAsia"/>
          <w:sz w:val="24"/>
          <w:lang w:eastAsia="zh-CN"/>
        </w:rPr>
        <w:t>有关投标产品结构、技术性能详述</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2" w:line="440" w:lineRule="exact"/>
        <w:ind w:left="1902" w:hanging="600"/>
        <w:textAlignment w:val="auto"/>
        <w:rPr>
          <w:sz w:val="24"/>
        </w:rPr>
      </w:pPr>
      <w:r>
        <w:rPr>
          <w:sz w:val="24"/>
        </w:rPr>
        <w:t>投标单位反商业贿赂承诺书。</w:t>
      </w:r>
    </w:p>
    <w:p>
      <w:pPr>
        <w:pStyle w:val="27"/>
        <w:keepNext w:val="0"/>
        <w:keepLines w:val="0"/>
        <w:pageBreakBefore w:val="0"/>
        <w:widowControl w:val="0"/>
        <w:numPr>
          <w:ilvl w:val="0"/>
          <w:numId w:val="4"/>
        </w:numPr>
        <w:tabs>
          <w:tab w:val="left" w:pos="1902"/>
        </w:tabs>
        <w:kinsoku/>
        <w:wordWrap/>
        <w:overflowPunct/>
        <w:topLinePunct w:val="0"/>
        <w:autoSpaceDE w:val="0"/>
        <w:autoSpaceDN w:val="0"/>
        <w:bidi w:val="0"/>
        <w:adjustRightInd/>
        <w:snapToGrid/>
        <w:spacing w:before="134" w:line="440" w:lineRule="exact"/>
        <w:ind w:left="1304" w:right="1042" w:hanging="3"/>
        <w:textAlignment w:val="auto"/>
        <w:rPr>
          <w:b/>
          <w:sz w:val="24"/>
        </w:rPr>
      </w:pPr>
      <w:r>
        <w:rPr>
          <w:rFonts w:hint="eastAsia"/>
          <w:sz w:val="24"/>
          <w:lang w:eastAsia="zh-CN"/>
        </w:rPr>
        <w:t>供应商</w:t>
      </w:r>
      <w:r>
        <w:rPr>
          <w:sz w:val="24"/>
        </w:rPr>
        <w:t>认为根据响应文件要求对</w:t>
      </w:r>
      <w:r>
        <w:rPr>
          <w:rFonts w:hint="eastAsia"/>
          <w:sz w:val="24"/>
          <w:lang w:eastAsia="zh-CN"/>
        </w:rPr>
        <w:t>供应商</w:t>
      </w:r>
      <w:r>
        <w:rPr>
          <w:sz w:val="24"/>
        </w:rPr>
        <w:t>有利的相关资料（格式自拟）</w:t>
      </w:r>
      <w:r>
        <w:rPr>
          <w:spacing w:val="-17"/>
          <w:sz w:val="24"/>
        </w:rPr>
        <w:t>。</w:t>
      </w:r>
      <w:r>
        <w:rPr>
          <w:b/>
          <w:sz w:val="24"/>
        </w:rPr>
        <w:t>响应文件包括但不仅限于上述内容，如有不足，请自行补充提供。</w:t>
      </w:r>
    </w:p>
    <w:p>
      <w:pPr>
        <w:pStyle w:val="27"/>
        <w:keepNext w:val="0"/>
        <w:keepLines w:val="0"/>
        <w:pageBreakBefore w:val="0"/>
        <w:widowControl w:val="0"/>
        <w:numPr>
          <w:ilvl w:val="3"/>
          <w:numId w:val="2"/>
        </w:numPr>
        <w:tabs>
          <w:tab w:val="left" w:pos="1902"/>
        </w:tabs>
        <w:kinsoku/>
        <w:wordWrap/>
        <w:overflowPunct/>
        <w:topLinePunct w:val="0"/>
        <w:autoSpaceDE w:val="0"/>
        <w:autoSpaceDN w:val="0"/>
        <w:bidi w:val="0"/>
        <w:adjustRightInd/>
        <w:snapToGrid/>
        <w:spacing w:before="123" w:line="440" w:lineRule="exact"/>
        <w:ind w:left="1321" w:leftChars="0" w:firstLine="283" w:firstLineChars="0"/>
        <w:textAlignment w:val="auto"/>
        <w:rPr>
          <w:rFonts w:hint="eastAsia"/>
          <w:sz w:val="24"/>
          <w:lang w:eastAsia="zh-CN"/>
        </w:rPr>
      </w:pPr>
      <w:r>
        <w:rPr>
          <w:rFonts w:hint="eastAsia"/>
          <w:sz w:val="24"/>
          <w:lang w:eastAsia="zh-CN"/>
        </w:rPr>
        <w:t>所有资格证明文件，正本中的资格证明文件（如业绩、资质证书等）均须为加供应商公章的复印件或扫描件，副本为正本的复印件。</w:t>
      </w:r>
    </w:p>
    <w:p>
      <w:pPr>
        <w:pStyle w:val="27"/>
        <w:keepNext w:val="0"/>
        <w:keepLines w:val="0"/>
        <w:pageBreakBefore w:val="0"/>
        <w:widowControl w:val="0"/>
        <w:numPr>
          <w:ilvl w:val="3"/>
          <w:numId w:val="2"/>
        </w:numPr>
        <w:tabs>
          <w:tab w:val="left" w:pos="1842"/>
        </w:tabs>
        <w:kinsoku/>
        <w:wordWrap/>
        <w:overflowPunct/>
        <w:topLinePunct w:val="0"/>
        <w:autoSpaceDE w:val="0"/>
        <w:autoSpaceDN w:val="0"/>
        <w:bidi w:val="0"/>
        <w:adjustRightInd/>
        <w:snapToGrid/>
        <w:spacing w:line="440" w:lineRule="exact"/>
        <w:ind w:left="841" w:leftChars="0" w:right="1102" w:firstLine="479" w:firstLineChars="0"/>
        <w:textAlignment w:val="auto"/>
        <w:rPr>
          <w:b/>
          <w:sz w:val="24"/>
        </w:rPr>
      </w:pPr>
      <w:r>
        <w:rPr>
          <w:b w:val="0"/>
          <w:bCs w:val="0"/>
          <w:spacing w:val="-1"/>
          <w:sz w:val="24"/>
        </w:rPr>
        <w:t>所有资</w:t>
      </w:r>
      <w:r>
        <w:rPr>
          <w:spacing w:val="-1"/>
          <w:sz w:val="24"/>
        </w:rPr>
        <w:t>格证明文件必须满足</w:t>
      </w:r>
      <w:r>
        <w:rPr>
          <w:rFonts w:hint="eastAsia"/>
          <w:spacing w:val="-1"/>
          <w:sz w:val="24"/>
          <w:lang w:eastAsia="zh-CN"/>
        </w:rPr>
        <w:t>磋商文件</w:t>
      </w:r>
      <w:r>
        <w:rPr>
          <w:spacing w:val="-1"/>
          <w:sz w:val="24"/>
        </w:rPr>
        <w:t>的要求，否则将导致投标被否决。</w:t>
      </w:r>
      <w:r>
        <w:rPr>
          <w:rFonts w:hint="eastAsia"/>
          <w:spacing w:val="-1"/>
          <w:sz w:val="24"/>
          <w:lang w:val="en-US" w:eastAsia="zh-CN"/>
        </w:rPr>
        <w:t xml:space="preserve">                        </w:t>
      </w:r>
      <w:r>
        <w:rPr>
          <w:b/>
          <w:sz w:val="24"/>
        </w:rPr>
        <w:t>11.投标货物符合</w:t>
      </w:r>
      <w:r>
        <w:rPr>
          <w:rFonts w:hint="eastAsia"/>
          <w:b/>
          <w:sz w:val="24"/>
          <w:lang w:eastAsia="zh-CN"/>
        </w:rPr>
        <w:t>磋商文件</w:t>
      </w:r>
      <w:r>
        <w:rPr>
          <w:b/>
          <w:sz w:val="24"/>
        </w:rPr>
        <w:t>规定的技术响应文件</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779" w:firstLine="479"/>
        <w:textAlignment w:val="auto"/>
        <w:rPr>
          <w:rFonts w:ascii="宋体" w:hAnsi="宋体" w:eastAsia="宋体" w:cs="宋体"/>
          <w:spacing w:val="-1"/>
          <w:sz w:val="24"/>
          <w:szCs w:val="22"/>
          <w:lang w:val="zh-CN" w:eastAsia="zh-CN" w:bidi="zh-CN"/>
        </w:rPr>
      </w:pPr>
      <w:r>
        <w:rPr>
          <w:rFonts w:hint="eastAsia"/>
          <w:lang w:val="en-US" w:eastAsia="zh-CN"/>
        </w:rPr>
        <w:t xml:space="preserve">11.1 </w:t>
      </w:r>
      <w:r>
        <w:rPr>
          <w:rFonts w:hint="eastAsia" w:ascii="宋体" w:hAnsi="宋体" w:eastAsia="宋体" w:cs="宋体"/>
          <w:spacing w:val="-1"/>
          <w:sz w:val="24"/>
          <w:szCs w:val="22"/>
          <w:lang w:val="zh-CN" w:eastAsia="zh-CN" w:bidi="zh-CN"/>
        </w:rPr>
        <w:t>供应商</w:t>
      </w:r>
      <w:r>
        <w:rPr>
          <w:rFonts w:ascii="宋体" w:hAnsi="宋体" w:eastAsia="宋体" w:cs="宋体"/>
          <w:spacing w:val="-1"/>
          <w:sz w:val="24"/>
          <w:szCs w:val="22"/>
          <w:lang w:val="zh-CN" w:eastAsia="zh-CN" w:bidi="zh-CN"/>
        </w:rPr>
        <w:t>确保所提供货物（或服务），其质量满足中华人民共和国国家相关标准, 使用的原辅材料要符合质量要求。</w:t>
      </w:r>
    </w:p>
    <w:p>
      <w:pPr>
        <w:pStyle w:val="27"/>
        <w:keepNext w:val="0"/>
        <w:keepLines w:val="0"/>
        <w:pageBreakBefore w:val="0"/>
        <w:widowControl w:val="0"/>
        <w:numPr>
          <w:ilvl w:val="0"/>
          <w:numId w:val="0"/>
        </w:numPr>
        <w:tabs>
          <w:tab w:val="left" w:pos="1902"/>
        </w:tabs>
        <w:kinsoku/>
        <w:wordWrap/>
        <w:overflowPunct/>
        <w:topLinePunct w:val="0"/>
        <w:autoSpaceDE w:val="0"/>
        <w:autoSpaceDN w:val="0"/>
        <w:bidi w:val="0"/>
        <w:adjustRightInd/>
        <w:snapToGrid/>
        <w:spacing w:line="440" w:lineRule="exact"/>
        <w:ind w:left="959" w:leftChars="436" w:right="828" w:rightChars="0" w:firstLine="236" w:firstLineChars="100"/>
        <w:textAlignment w:val="auto"/>
        <w:rPr>
          <w:rFonts w:hint="eastAsia" w:ascii="宋体" w:hAnsi="宋体" w:eastAsia="宋体" w:cs="宋体"/>
          <w:spacing w:val="-1"/>
          <w:sz w:val="24"/>
          <w:szCs w:val="22"/>
          <w:lang w:val="zh-CN" w:eastAsia="zh-CN" w:bidi="zh-CN"/>
        </w:rPr>
      </w:pPr>
      <w:r>
        <w:rPr>
          <w:rFonts w:hint="eastAsia"/>
          <w:spacing w:val="-2"/>
          <w:sz w:val="24"/>
          <w:lang w:val="en-US" w:eastAsia="zh-CN"/>
        </w:rPr>
        <w:t>11.2</w:t>
      </w:r>
      <w:r>
        <w:rPr>
          <w:rFonts w:hint="eastAsia" w:ascii="宋体" w:hAnsi="宋体" w:eastAsia="宋体" w:cs="宋体"/>
          <w:spacing w:val="-1"/>
          <w:sz w:val="24"/>
          <w:szCs w:val="22"/>
          <w:lang w:val="zh-CN" w:eastAsia="zh-CN" w:bidi="zh-CN"/>
        </w:rPr>
        <w:t>供应商须提交证明拟供货物和服务符合磋商文件规定的技术响应文件，作为响应文件的一部分。</w:t>
      </w:r>
    </w:p>
    <w:p>
      <w:pPr>
        <w:pStyle w:val="27"/>
        <w:keepNext w:val="0"/>
        <w:keepLines w:val="0"/>
        <w:pageBreakBefore w:val="0"/>
        <w:widowControl w:val="0"/>
        <w:numPr>
          <w:ilvl w:val="0"/>
          <w:numId w:val="0"/>
        </w:numPr>
        <w:tabs>
          <w:tab w:val="left" w:pos="1842"/>
        </w:tabs>
        <w:kinsoku/>
        <w:wordWrap/>
        <w:overflowPunct/>
        <w:topLinePunct w:val="0"/>
        <w:autoSpaceDE w:val="0"/>
        <w:autoSpaceDN w:val="0"/>
        <w:bidi w:val="0"/>
        <w:adjustRightInd/>
        <w:snapToGrid/>
        <w:spacing w:line="440" w:lineRule="exact"/>
        <w:ind w:firstLine="1200" w:firstLineChars="500"/>
        <w:textAlignment w:val="auto"/>
        <w:rPr>
          <w:sz w:val="24"/>
        </w:rPr>
      </w:pPr>
      <w:r>
        <w:rPr>
          <w:rFonts w:hint="eastAsia"/>
          <w:sz w:val="24"/>
          <w:lang w:val="en-US" w:eastAsia="zh-CN"/>
        </w:rPr>
        <w:t>11.3</w:t>
      </w:r>
      <w:r>
        <w:rPr>
          <w:sz w:val="24"/>
        </w:rPr>
        <w:t>生产或销售的货物符合规定的相应技术标准和环保、节能标准。</w:t>
      </w:r>
    </w:p>
    <w:p>
      <w:pPr>
        <w:pStyle w:val="13"/>
        <w:keepNext w:val="0"/>
        <w:keepLines w:val="0"/>
        <w:pageBreakBefore w:val="0"/>
        <w:widowControl w:val="0"/>
        <w:numPr>
          <w:ilvl w:val="0"/>
          <w:numId w:val="5"/>
        </w:numPr>
        <w:tabs>
          <w:tab w:val="left" w:pos="1307"/>
        </w:tabs>
        <w:kinsoku/>
        <w:wordWrap/>
        <w:overflowPunct/>
        <w:topLinePunct w:val="0"/>
        <w:autoSpaceDE w:val="0"/>
        <w:autoSpaceDN w:val="0"/>
        <w:bidi w:val="0"/>
        <w:adjustRightInd/>
        <w:snapToGrid/>
        <w:spacing w:line="440" w:lineRule="exact"/>
        <w:textAlignment w:val="auto"/>
      </w:pPr>
      <w:r>
        <w:t>响应文件格式</w:t>
      </w:r>
    </w:p>
    <w:p>
      <w:pPr>
        <w:pStyle w:val="27"/>
        <w:keepNext w:val="0"/>
        <w:keepLines w:val="0"/>
        <w:pageBreakBefore w:val="0"/>
        <w:widowControl w:val="0"/>
        <w:numPr>
          <w:ilvl w:val="1"/>
          <w:numId w:val="5"/>
        </w:numPr>
        <w:tabs>
          <w:tab w:val="left" w:pos="1874"/>
        </w:tabs>
        <w:kinsoku/>
        <w:wordWrap/>
        <w:overflowPunct/>
        <w:topLinePunct w:val="0"/>
        <w:autoSpaceDE w:val="0"/>
        <w:autoSpaceDN w:val="0"/>
        <w:bidi w:val="0"/>
        <w:adjustRightInd/>
        <w:snapToGrid/>
        <w:spacing w:before="108" w:line="440" w:lineRule="exact"/>
        <w:ind w:right="833" w:firstLine="479"/>
        <w:textAlignment w:val="auto"/>
        <w:rPr>
          <w:b/>
          <w:sz w:val="24"/>
        </w:rPr>
      </w:pPr>
      <w:r>
        <w:rPr>
          <w:rFonts w:hint="eastAsia"/>
          <w:spacing w:val="-1"/>
          <w:sz w:val="24"/>
          <w:lang w:eastAsia="zh-CN"/>
        </w:rPr>
        <w:t>供应商</w:t>
      </w:r>
      <w:r>
        <w:rPr>
          <w:spacing w:val="-1"/>
          <w:sz w:val="24"/>
        </w:rPr>
        <w:t>应按</w:t>
      </w:r>
      <w:r>
        <w:rPr>
          <w:rFonts w:hint="eastAsia"/>
          <w:spacing w:val="-1"/>
          <w:sz w:val="24"/>
          <w:lang w:eastAsia="zh-CN"/>
        </w:rPr>
        <w:t>磋商文件</w:t>
      </w:r>
      <w:r>
        <w:rPr>
          <w:spacing w:val="-1"/>
          <w:sz w:val="24"/>
        </w:rPr>
        <w:t>的范本格式中提供的响应文件格式填写响应文件、注</w:t>
      </w:r>
      <w:r>
        <w:rPr>
          <w:sz w:val="24"/>
        </w:rPr>
        <w:t>明提供的货物名称、货物简介原产地、数量、价格和符合标准的质量证明材料等。</w:t>
      </w:r>
    </w:p>
    <w:p>
      <w:pPr>
        <w:pStyle w:val="27"/>
        <w:keepNext w:val="0"/>
        <w:keepLines w:val="0"/>
        <w:pageBreakBefore w:val="0"/>
        <w:widowControl w:val="0"/>
        <w:numPr>
          <w:ilvl w:val="0"/>
          <w:numId w:val="0"/>
        </w:numPr>
        <w:tabs>
          <w:tab w:val="left" w:pos="1874"/>
        </w:tabs>
        <w:kinsoku/>
        <w:wordWrap/>
        <w:overflowPunct/>
        <w:topLinePunct w:val="0"/>
        <w:autoSpaceDE w:val="0"/>
        <w:autoSpaceDN w:val="0"/>
        <w:bidi w:val="0"/>
        <w:adjustRightInd/>
        <w:snapToGrid/>
        <w:spacing w:before="108" w:line="440" w:lineRule="exact"/>
        <w:ind w:right="833" w:rightChars="0" w:firstLine="964" w:firstLineChars="400"/>
        <w:textAlignment w:val="auto"/>
        <w:rPr>
          <w:b/>
          <w:sz w:val="24"/>
        </w:rPr>
      </w:pPr>
      <w:r>
        <w:rPr>
          <w:b/>
          <w:sz w:val="24"/>
        </w:rPr>
        <w:t>13.投标报价</w:t>
      </w:r>
    </w:p>
    <w:p>
      <w:pPr>
        <w:pStyle w:val="27"/>
        <w:keepNext w:val="0"/>
        <w:keepLines w:val="0"/>
        <w:pageBreakBefore w:val="0"/>
        <w:widowControl w:val="0"/>
        <w:numPr>
          <w:ilvl w:val="1"/>
          <w:numId w:val="6"/>
        </w:numPr>
        <w:tabs>
          <w:tab w:val="left" w:pos="1874"/>
        </w:tabs>
        <w:kinsoku/>
        <w:wordWrap/>
        <w:overflowPunct/>
        <w:topLinePunct w:val="0"/>
        <w:autoSpaceDE w:val="0"/>
        <w:autoSpaceDN w:val="0"/>
        <w:bidi w:val="0"/>
        <w:adjustRightInd/>
        <w:snapToGrid/>
        <w:spacing w:line="440" w:lineRule="exact"/>
        <w:ind w:right="833" w:firstLine="479"/>
        <w:textAlignment w:val="auto"/>
        <w:rPr>
          <w:sz w:val="24"/>
        </w:rPr>
      </w:pPr>
      <w:r>
        <w:rPr>
          <w:rFonts w:hint="eastAsia"/>
          <w:spacing w:val="-1"/>
          <w:sz w:val="24"/>
          <w:lang w:eastAsia="zh-CN"/>
        </w:rPr>
        <w:t>供应商</w:t>
      </w:r>
      <w:r>
        <w:rPr>
          <w:spacing w:val="-1"/>
          <w:sz w:val="24"/>
        </w:rPr>
        <w:t>应在投标报价表中标明其提供的所有货物及其完成本项目相关工作</w:t>
      </w:r>
      <w:r>
        <w:rPr>
          <w:sz w:val="24"/>
        </w:rPr>
        <w:t>范围内所有费用的总价，</w:t>
      </w:r>
      <w:r>
        <w:rPr>
          <w:rFonts w:hint="eastAsia"/>
          <w:sz w:val="24"/>
          <w:lang w:eastAsia="zh-CN"/>
        </w:rPr>
        <w:t>采购人</w:t>
      </w:r>
      <w:r>
        <w:rPr>
          <w:sz w:val="24"/>
        </w:rPr>
        <w:t>不接受有任何选择性报价。</w:t>
      </w:r>
    </w:p>
    <w:p>
      <w:pPr>
        <w:pStyle w:val="27"/>
        <w:keepNext w:val="0"/>
        <w:keepLines w:val="0"/>
        <w:pageBreakBefore w:val="0"/>
        <w:widowControl w:val="0"/>
        <w:numPr>
          <w:ilvl w:val="1"/>
          <w:numId w:val="6"/>
        </w:numPr>
        <w:tabs>
          <w:tab w:val="left" w:pos="1842"/>
        </w:tabs>
        <w:kinsoku/>
        <w:wordWrap/>
        <w:overflowPunct/>
        <w:topLinePunct w:val="0"/>
        <w:autoSpaceDE w:val="0"/>
        <w:autoSpaceDN w:val="0"/>
        <w:bidi w:val="0"/>
        <w:adjustRightInd/>
        <w:snapToGrid/>
        <w:spacing w:line="440" w:lineRule="exact"/>
        <w:ind w:left="1842" w:hanging="540"/>
        <w:textAlignment w:val="auto"/>
        <w:rPr>
          <w:sz w:val="24"/>
        </w:rPr>
      </w:pPr>
      <w:r>
        <w:rPr>
          <w:sz w:val="24"/>
        </w:rPr>
        <w:t>投标报价应包括以下内容：</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before="49" w:line="440" w:lineRule="exact"/>
        <w:ind w:right="711" w:firstLine="479"/>
        <w:textAlignment w:val="auto"/>
        <w:rPr>
          <w:spacing w:val="-3"/>
          <w:sz w:val="24"/>
        </w:rPr>
      </w:pPr>
      <w:r>
        <w:rPr>
          <w:spacing w:val="-3"/>
          <w:sz w:val="24"/>
        </w:rPr>
        <w:t>货物的价格、运输费、服务人员工资、安装调试费、试运行费、正式运行费、包装费、特殊工具费、培训费、技术服务费、包修期内所有费用及与本项目相关的一切费用等。</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before="49" w:line="440" w:lineRule="exact"/>
        <w:ind w:right="711" w:firstLine="479"/>
        <w:textAlignment w:val="auto"/>
        <w:rPr>
          <w:spacing w:val="-3"/>
          <w:sz w:val="24"/>
        </w:rPr>
      </w:pPr>
      <w:r>
        <w:rPr>
          <w:spacing w:val="-3"/>
          <w:sz w:val="24"/>
        </w:rPr>
        <w:t>所有的单价、合价及总价均按</w:t>
      </w:r>
      <w:r>
        <w:rPr>
          <w:rFonts w:hint="eastAsia"/>
          <w:spacing w:val="-3"/>
          <w:sz w:val="24"/>
          <w:lang w:eastAsia="zh-CN"/>
        </w:rPr>
        <w:t>磋商文件</w:t>
      </w:r>
      <w:r>
        <w:rPr>
          <w:spacing w:val="-3"/>
          <w:sz w:val="24"/>
        </w:rPr>
        <w:t>中价格表的格式填写，以人民币报价。</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before="49" w:line="440" w:lineRule="exact"/>
        <w:ind w:right="711" w:firstLine="479"/>
        <w:textAlignment w:val="auto"/>
        <w:rPr>
          <w:spacing w:val="-3"/>
          <w:sz w:val="24"/>
        </w:rPr>
      </w:pPr>
      <w:r>
        <w:rPr>
          <w:rFonts w:hint="eastAsia"/>
          <w:spacing w:val="-3"/>
          <w:sz w:val="24"/>
          <w:lang w:eastAsia="zh-CN"/>
        </w:rPr>
        <w:t>供应商</w:t>
      </w:r>
      <w:r>
        <w:rPr>
          <w:spacing w:val="-3"/>
          <w:sz w:val="24"/>
        </w:rPr>
        <w:t>的价格必须保证在投标有效期及供货期内固定不变。</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before="49" w:line="440" w:lineRule="exact"/>
        <w:ind w:right="711" w:firstLine="479"/>
        <w:textAlignment w:val="auto"/>
        <w:rPr>
          <w:sz w:val="24"/>
        </w:rPr>
      </w:pPr>
      <w:r>
        <w:rPr>
          <w:sz w:val="24"/>
        </w:rPr>
        <w:t>不接受任何变通或有任何选择性的报价。报价必须唯一、确定、严格。</w:t>
      </w:r>
      <w:r>
        <w:rPr>
          <w:spacing w:val="-3"/>
          <w:sz w:val="24"/>
        </w:rPr>
        <w:t xml:space="preserve">当在单价和总价之间出现任何差异时，以单价为准，除非单价有明显的小数点错误， </w:t>
      </w:r>
      <w:r>
        <w:rPr>
          <w:sz w:val="24"/>
        </w:rPr>
        <w:t>则以合计价格修正单价。</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line="440" w:lineRule="exact"/>
        <w:ind w:right="831" w:firstLine="479"/>
        <w:textAlignment w:val="auto"/>
        <w:rPr>
          <w:spacing w:val="-1"/>
          <w:sz w:val="24"/>
        </w:rPr>
      </w:pPr>
      <w:r>
        <w:rPr>
          <w:rFonts w:hint="eastAsia"/>
          <w:spacing w:val="-1"/>
          <w:sz w:val="24"/>
          <w:lang w:eastAsia="zh-CN"/>
        </w:rPr>
        <w:t>供应商</w:t>
      </w:r>
      <w:r>
        <w:rPr>
          <w:spacing w:val="-1"/>
          <w:sz w:val="24"/>
        </w:rPr>
        <w:t>不得以低于成本的报价竞标，也不得以其他方式弄虚作假，骗取中标，如有发现</w:t>
      </w:r>
      <w:r>
        <w:rPr>
          <w:rFonts w:hint="eastAsia"/>
          <w:spacing w:val="-1"/>
          <w:sz w:val="24"/>
          <w:lang w:eastAsia="zh-CN"/>
        </w:rPr>
        <w:t>供应商</w:t>
      </w:r>
      <w:r>
        <w:rPr>
          <w:spacing w:val="-1"/>
          <w:sz w:val="24"/>
        </w:rPr>
        <w:t>弄虚作假，招标代理公司及采购人将上报</w:t>
      </w:r>
    </w:p>
    <w:p>
      <w:pPr>
        <w:pStyle w:val="27"/>
        <w:keepNext w:val="0"/>
        <w:keepLines w:val="0"/>
        <w:pageBreakBefore w:val="0"/>
        <w:widowControl w:val="0"/>
        <w:numPr>
          <w:ilvl w:val="2"/>
          <w:numId w:val="6"/>
        </w:numPr>
        <w:tabs>
          <w:tab w:val="left" w:pos="2114"/>
        </w:tabs>
        <w:kinsoku/>
        <w:wordWrap/>
        <w:overflowPunct/>
        <w:topLinePunct w:val="0"/>
        <w:autoSpaceDE w:val="0"/>
        <w:autoSpaceDN w:val="0"/>
        <w:bidi w:val="0"/>
        <w:adjustRightInd/>
        <w:snapToGrid/>
        <w:spacing w:line="440" w:lineRule="exact"/>
        <w:ind w:right="831" w:firstLine="479"/>
        <w:textAlignment w:val="auto"/>
        <w:rPr>
          <w:spacing w:val="-1"/>
          <w:sz w:val="24"/>
        </w:rPr>
      </w:pPr>
      <w:r>
        <w:rPr>
          <w:spacing w:val="-1"/>
          <w:sz w:val="24"/>
        </w:rPr>
        <w:t>自治区政府采购办，一经查实，将其列入“政府采购严重违法失信行为记录名单”。</w:t>
      </w:r>
    </w:p>
    <w:p>
      <w:pPr>
        <w:pStyle w:val="13"/>
        <w:keepNext w:val="0"/>
        <w:keepLines w:val="0"/>
        <w:pageBreakBefore w:val="0"/>
        <w:widowControl w:val="0"/>
        <w:numPr>
          <w:ilvl w:val="2"/>
          <w:numId w:val="6"/>
        </w:numPr>
        <w:tabs>
          <w:tab w:val="left" w:pos="2085"/>
        </w:tabs>
        <w:kinsoku/>
        <w:wordWrap/>
        <w:overflowPunct/>
        <w:topLinePunct w:val="0"/>
        <w:autoSpaceDE w:val="0"/>
        <w:autoSpaceDN w:val="0"/>
        <w:bidi w:val="0"/>
        <w:adjustRightInd/>
        <w:snapToGrid/>
        <w:spacing w:before="90" w:line="440" w:lineRule="exact"/>
        <w:ind w:right="827" w:firstLine="479"/>
        <w:jc w:val="both"/>
        <w:textAlignment w:val="auto"/>
        <w:rPr>
          <w:b w:val="0"/>
          <w:bCs w:val="0"/>
          <w:spacing w:val="-1"/>
          <w:szCs w:val="22"/>
        </w:rPr>
      </w:pPr>
      <w:r>
        <w:rPr>
          <w:b w:val="0"/>
          <w:bCs w:val="0"/>
          <w:spacing w:val="-1"/>
          <w:szCs w:val="22"/>
        </w:rPr>
        <w:t>招标代理费：</w:t>
      </w:r>
      <w:r>
        <w:rPr>
          <w:rFonts w:hint="eastAsia"/>
          <w:b w:val="0"/>
          <w:bCs w:val="0"/>
          <w:spacing w:val="-1"/>
          <w:szCs w:val="22"/>
          <w:lang w:val="zh-CN" w:eastAsia="zh-CN"/>
        </w:rPr>
        <w:t>本项目的代理服务费，</w:t>
      </w:r>
      <w:r>
        <w:rPr>
          <w:rFonts w:hint="eastAsia"/>
          <w:b w:val="0"/>
          <w:bCs w:val="0"/>
          <w:spacing w:val="-1"/>
          <w:szCs w:val="22"/>
          <w:lang w:val="en-US" w:eastAsia="zh-CN"/>
        </w:rPr>
        <w:t>由中标单位参照</w:t>
      </w:r>
      <w:r>
        <w:rPr>
          <w:rFonts w:hint="eastAsia"/>
          <w:b w:val="0"/>
          <w:bCs w:val="0"/>
          <w:spacing w:val="-1"/>
          <w:szCs w:val="22"/>
          <w:lang w:val="zh-CN" w:eastAsia="zh-CN"/>
        </w:rPr>
        <w:t>国家计划委员会关于印发《招标代理服务收费管理暂行办法》的通知（计价格[2002]1980号）相关取费标准，</w:t>
      </w:r>
      <w:r>
        <w:rPr>
          <w:rFonts w:hint="eastAsia"/>
          <w:b w:val="0"/>
          <w:bCs w:val="0"/>
          <w:spacing w:val="-1"/>
          <w:szCs w:val="22"/>
          <w:lang w:val="en-US" w:eastAsia="zh-CN"/>
        </w:rPr>
        <w:t>需</w:t>
      </w:r>
      <w:r>
        <w:rPr>
          <w:rFonts w:hint="eastAsia"/>
          <w:b w:val="0"/>
          <w:bCs w:val="0"/>
          <w:spacing w:val="-1"/>
          <w:szCs w:val="22"/>
          <w:lang w:val="zh-CN" w:eastAsia="zh-CN"/>
        </w:rPr>
        <w:t>在领取</w:t>
      </w:r>
      <w:r>
        <w:rPr>
          <w:rFonts w:hint="eastAsia"/>
          <w:b w:val="0"/>
          <w:bCs w:val="0"/>
          <w:spacing w:val="-1"/>
          <w:szCs w:val="22"/>
          <w:lang w:val="en-US" w:eastAsia="zh-CN"/>
        </w:rPr>
        <w:t>中标</w:t>
      </w:r>
      <w:r>
        <w:rPr>
          <w:rFonts w:hint="eastAsia"/>
          <w:b w:val="0"/>
          <w:bCs w:val="0"/>
          <w:spacing w:val="-1"/>
          <w:szCs w:val="22"/>
          <w:lang w:val="zh-CN" w:eastAsia="zh-CN"/>
        </w:rPr>
        <w:t>通知书时</w:t>
      </w:r>
      <w:r>
        <w:rPr>
          <w:rFonts w:hint="eastAsia"/>
          <w:b w:val="0"/>
          <w:bCs w:val="0"/>
          <w:spacing w:val="-1"/>
          <w:szCs w:val="22"/>
          <w:lang w:val="en-US" w:eastAsia="zh-CN"/>
        </w:rPr>
        <w:t>一次性向代理机构支付，费用为8250元</w:t>
      </w:r>
    </w:p>
    <w:p>
      <w:pPr>
        <w:pStyle w:val="27"/>
        <w:keepNext w:val="0"/>
        <w:keepLines w:val="0"/>
        <w:pageBreakBefore w:val="0"/>
        <w:widowControl w:val="0"/>
        <w:numPr>
          <w:ilvl w:val="1"/>
          <w:numId w:val="6"/>
        </w:numPr>
        <w:tabs>
          <w:tab w:val="left" w:pos="1842"/>
        </w:tabs>
        <w:kinsoku/>
        <w:wordWrap/>
        <w:overflowPunct/>
        <w:topLinePunct w:val="0"/>
        <w:autoSpaceDE w:val="0"/>
        <w:autoSpaceDN w:val="0"/>
        <w:bidi w:val="0"/>
        <w:adjustRightInd/>
        <w:snapToGrid/>
        <w:spacing w:line="440" w:lineRule="exact"/>
        <w:ind w:left="1842" w:hanging="540"/>
        <w:jc w:val="both"/>
        <w:textAlignment w:val="auto"/>
        <w:rPr>
          <w:sz w:val="24"/>
        </w:rPr>
      </w:pPr>
      <w:r>
        <w:rPr>
          <w:sz w:val="24"/>
        </w:rPr>
        <w:t>投标报价货币单位：人民币。</w:t>
      </w:r>
    </w:p>
    <w:p>
      <w:pPr>
        <w:pStyle w:val="13"/>
        <w:keepNext w:val="0"/>
        <w:keepLines w:val="0"/>
        <w:pageBreakBefore w:val="0"/>
        <w:widowControl w:val="0"/>
        <w:numPr>
          <w:ilvl w:val="0"/>
          <w:numId w:val="7"/>
        </w:numPr>
        <w:tabs>
          <w:tab w:val="left" w:pos="1789"/>
        </w:tabs>
        <w:kinsoku/>
        <w:wordWrap/>
        <w:overflowPunct/>
        <w:topLinePunct w:val="0"/>
        <w:autoSpaceDE w:val="0"/>
        <w:autoSpaceDN w:val="0"/>
        <w:bidi w:val="0"/>
        <w:adjustRightInd/>
        <w:snapToGrid/>
        <w:spacing w:before="112" w:line="440" w:lineRule="exact"/>
        <w:ind w:left="1805" w:leftChars="0" w:firstLineChars="0"/>
        <w:textAlignment w:val="auto"/>
      </w:pPr>
      <w:r>
        <w:t>投标有效期</w:t>
      </w:r>
    </w:p>
    <w:p>
      <w:pPr>
        <w:pStyle w:val="27"/>
        <w:keepNext w:val="0"/>
        <w:keepLines w:val="0"/>
        <w:pageBreakBefore w:val="0"/>
        <w:widowControl w:val="0"/>
        <w:numPr>
          <w:ilvl w:val="1"/>
          <w:numId w:val="7"/>
        </w:numPr>
        <w:tabs>
          <w:tab w:val="left" w:pos="1842"/>
        </w:tabs>
        <w:kinsoku/>
        <w:wordWrap/>
        <w:overflowPunct/>
        <w:topLinePunct w:val="0"/>
        <w:autoSpaceDE w:val="0"/>
        <w:autoSpaceDN w:val="0"/>
        <w:bidi w:val="0"/>
        <w:adjustRightInd/>
        <w:snapToGrid/>
        <w:spacing w:before="113" w:line="440" w:lineRule="exact"/>
        <w:ind w:left="1859" w:leftChars="0" w:hanging="540" w:firstLineChars="0"/>
        <w:jc w:val="both"/>
        <w:textAlignment w:val="auto"/>
        <w:rPr>
          <w:sz w:val="24"/>
        </w:rPr>
      </w:pPr>
      <w:r>
        <w:rPr>
          <w:spacing w:val="-1"/>
          <w:sz w:val="24"/>
        </w:rPr>
        <w:t xml:space="preserve">响应文件从开标之日起，投标有效期为 </w:t>
      </w:r>
      <w:r>
        <w:rPr>
          <w:rFonts w:hint="eastAsia"/>
          <w:spacing w:val="-1"/>
          <w:sz w:val="24"/>
          <w:lang w:val="en-US" w:eastAsia="zh-CN"/>
        </w:rPr>
        <w:t xml:space="preserve">60 </w:t>
      </w:r>
      <w:r>
        <w:rPr>
          <w:spacing w:val="-1"/>
          <w:sz w:val="24"/>
        </w:rPr>
        <w:t>天（如不满足投标将被否决）。</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before="112" w:line="440" w:lineRule="exact"/>
        <w:ind w:left="839" w:leftChars="0" w:right="829" w:firstLine="479" w:firstLineChars="0"/>
        <w:jc w:val="both"/>
        <w:textAlignment w:val="auto"/>
        <w:rPr>
          <w:sz w:val="24"/>
        </w:rPr>
      </w:pPr>
      <w:r>
        <w:rPr>
          <w:spacing w:val="-1"/>
          <w:sz w:val="24"/>
        </w:rPr>
        <w:t>特殊情况下，</w:t>
      </w:r>
      <w:r>
        <w:rPr>
          <w:rFonts w:hint="eastAsia"/>
          <w:spacing w:val="-1"/>
          <w:sz w:val="24"/>
          <w:lang w:eastAsia="zh-CN"/>
        </w:rPr>
        <w:t>采购人</w:t>
      </w:r>
      <w:r>
        <w:rPr>
          <w:spacing w:val="-1"/>
          <w:sz w:val="24"/>
        </w:rPr>
        <w:t>可于投标有效期期满之前，要求</w:t>
      </w:r>
      <w:r>
        <w:rPr>
          <w:rFonts w:hint="eastAsia"/>
          <w:spacing w:val="-1"/>
          <w:sz w:val="24"/>
          <w:lang w:eastAsia="zh-CN"/>
        </w:rPr>
        <w:t>供应商</w:t>
      </w:r>
      <w:r>
        <w:rPr>
          <w:spacing w:val="-1"/>
          <w:sz w:val="24"/>
        </w:rPr>
        <w:t>同意延长投标</w:t>
      </w:r>
      <w:r>
        <w:rPr>
          <w:sz w:val="24"/>
        </w:rPr>
        <w:t>有效期。</w:t>
      </w:r>
      <w:r>
        <w:rPr>
          <w:rFonts w:hint="eastAsia"/>
          <w:sz w:val="24"/>
          <w:lang w:eastAsia="zh-CN"/>
        </w:rPr>
        <w:t>供应商</w:t>
      </w:r>
      <w:r>
        <w:rPr>
          <w:sz w:val="24"/>
        </w:rPr>
        <w:t>可以拒绝或同意上述要求，但要求与答复均须是书面文件。对于同意该要求的</w:t>
      </w:r>
      <w:r>
        <w:rPr>
          <w:rFonts w:hint="eastAsia"/>
          <w:sz w:val="24"/>
          <w:lang w:eastAsia="zh-CN"/>
        </w:rPr>
        <w:t>供应商</w:t>
      </w:r>
      <w:r>
        <w:rPr>
          <w:sz w:val="24"/>
        </w:rPr>
        <w:t>，</w:t>
      </w:r>
      <w:r>
        <w:rPr>
          <w:rFonts w:hint="eastAsia"/>
          <w:sz w:val="24"/>
          <w:lang w:eastAsia="zh-CN"/>
        </w:rPr>
        <w:t>采购人</w:t>
      </w:r>
      <w:r>
        <w:rPr>
          <w:sz w:val="24"/>
        </w:rPr>
        <w:t>既不要求也不允许其修改响应文件。</w:t>
      </w:r>
    </w:p>
    <w:p>
      <w:pPr>
        <w:pStyle w:val="13"/>
        <w:keepNext w:val="0"/>
        <w:keepLines w:val="0"/>
        <w:pageBreakBefore w:val="0"/>
        <w:widowControl w:val="0"/>
        <w:numPr>
          <w:ilvl w:val="0"/>
          <w:numId w:val="7"/>
        </w:numPr>
        <w:tabs>
          <w:tab w:val="left" w:pos="1789"/>
        </w:tabs>
        <w:kinsoku/>
        <w:wordWrap/>
        <w:overflowPunct/>
        <w:topLinePunct w:val="0"/>
        <w:autoSpaceDE w:val="0"/>
        <w:autoSpaceDN w:val="0"/>
        <w:bidi w:val="0"/>
        <w:adjustRightInd/>
        <w:snapToGrid/>
        <w:spacing w:line="440" w:lineRule="exact"/>
        <w:ind w:left="1805" w:leftChars="0" w:firstLineChars="0"/>
        <w:textAlignment w:val="auto"/>
      </w:pPr>
      <w:r>
        <w:t>响应文件的签署及规定</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0" w:line="440" w:lineRule="exact"/>
        <w:ind w:left="1919" w:leftChars="0" w:hanging="600" w:firstLineChars="0"/>
        <w:textAlignment w:val="auto"/>
        <w:rPr>
          <w:sz w:val="24"/>
        </w:rPr>
      </w:pPr>
      <w:r>
        <w:rPr>
          <w:sz w:val="24"/>
        </w:rPr>
        <w:t>响应文件正本须打印，副本可为正本的复印件。</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line="440" w:lineRule="exact"/>
        <w:ind w:left="839" w:leftChars="0" w:right="831" w:firstLine="479" w:firstLineChars="0"/>
        <w:textAlignment w:val="auto"/>
        <w:rPr>
          <w:spacing w:val="-1"/>
          <w:sz w:val="24"/>
        </w:rPr>
      </w:pPr>
      <w:r>
        <w:rPr>
          <w:spacing w:val="-1"/>
          <w:sz w:val="24"/>
        </w:rPr>
        <w:t>响应文件应清楚工整，修改处应由投标单位法定代表人或授权代理人签章。</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line="440" w:lineRule="exact"/>
        <w:ind w:left="839" w:leftChars="0" w:right="831" w:firstLine="479" w:firstLineChars="0"/>
        <w:textAlignment w:val="auto"/>
        <w:rPr>
          <w:sz w:val="24"/>
        </w:rPr>
      </w:pPr>
      <w:r>
        <w:rPr>
          <w:spacing w:val="-1"/>
          <w:sz w:val="24"/>
        </w:rPr>
        <w:t>响应文件的正本和副本均需打印或用不褪色的墨水书写，并由</w:t>
      </w:r>
      <w:r>
        <w:rPr>
          <w:rFonts w:hint="eastAsia"/>
          <w:spacing w:val="-1"/>
          <w:sz w:val="24"/>
          <w:lang w:eastAsia="zh-CN"/>
        </w:rPr>
        <w:t>供应商</w:t>
      </w:r>
      <w:r>
        <w:rPr>
          <w:spacing w:val="-1"/>
          <w:sz w:val="24"/>
        </w:rPr>
        <w:t>的法定代表人或授权代理人在凡规定签章处逐一签署并加盖单位公章。</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line="440" w:lineRule="exact"/>
        <w:ind w:left="839" w:leftChars="0" w:right="829" w:firstLine="479" w:firstLineChars="0"/>
        <w:textAlignment w:val="auto"/>
      </w:pPr>
      <w:r>
        <w:rPr>
          <w:spacing w:val="-1"/>
          <w:sz w:val="24"/>
        </w:rPr>
        <w:t>所有响应文件必须提交正本一套和副本</w:t>
      </w:r>
      <w:r>
        <w:rPr>
          <w:rFonts w:hint="eastAsia"/>
          <w:spacing w:val="-1"/>
          <w:sz w:val="24"/>
        </w:rPr>
        <w:t>贰</w:t>
      </w:r>
      <w:r>
        <w:rPr>
          <w:spacing w:val="-1"/>
          <w:sz w:val="24"/>
        </w:rPr>
        <w:t>套，并在封面上标记“正本”和</w:t>
      </w:r>
      <w:r>
        <w:rPr>
          <w:sz w:val="24"/>
        </w:rPr>
        <w:t>“副</w:t>
      </w:r>
      <w:r>
        <w:rPr>
          <w:spacing w:val="-1"/>
          <w:sz w:val="24"/>
        </w:rPr>
        <w:t>本”。正本和副本应分别</w:t>
      </w:r>
      <w:r>
        <w:rPr>
          <w:rFonts w:hint="eastAsia"/>
          <w:spacing w:val="-1"/>
          <w:sz w:val="24"/>
          <w:lang w:eastAsia="zh-CN"/>
        </w:rPr>
        <w:t>装订</w:t>
      </w:r>
      <w:r>
        <w:rPr>
          <w:spacing w:val="-1"/>
          <w:sz w:val="24"/>
        </w:rPr>
        <w:t>成册，不得采用活页夹，响应文件应编制目录，并且逐页连续标注页码。</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1" w:line="440" w:lineRule="exact"/>
        <w:ind w:left="839" w:leftChars="0" w:right="831" w:firstLine="479" w:firstLineChars="0"/>
        <w:textAlignment w:val="auto"/>
        <w:rPr>
          <w:spacing w:val="-3"/>
          <w:sz w:val="24"/>
        </w:rPr>
      </w:pPr>
      <w:r>
        <w:rPr>
          <w:spacing w:val="-3"/>
          <w:sz w:val="24"/>
        </w:rPr>
        <w:t>当正本和副本之间出现差异时，以正本为准。</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1" w:line="440" w:lineRule="exact"/>
        <w:ind w:left="839" w:leftChars="0" w:right="831" w:firstLine="479" w:firstLineChars="0"/>
        <w:textAlignment w:val="auto"/>
        <w:rPr>
          <w:spacing w:val="-3"/>
          <w:sz w:val="24"/>
        </w:rPr>
      </w:pPr>
      <w:r>
        <w:rPr>
          <w:spacing w:val="-3"/>
          <w:sz w:val="24"/>
        </w:rPr>
        <w:t>电报、电话、传真形式的投标概不接受。</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1" w:line="440" w:lineRule="exact"/>
        <w:ind w:left="839" w:leftChars="0" w:right="831" w:firstLine="479" w:firstLineChars="0"/>
        <w:textAlignment w:val="auto"/>
        <w:rPr>
          <w:sz w:val="24"/>
        </w:rPr>
      </w:pPr>
      <w:r>
        <w:rPr>
          <w:spacing w:val="-3"/>
          <w:sz w:val="24"/>
        </w:rPr>
        <w:t>所有已进入评审程序的响应文件，</w:t>
      </w:r>
      <w:r>
        <w:rPr>
          <w:rFonts w:hint="eastAsia"/>
          <w:spacing w:val="-3"/>
          <w:sz w:val="24"/>
          <w:lang w:eastAsia="zh-CN"/>
        </w:rPr>
        <w:t>采购人</w:t>
      </w:r>
      <w:r>
        <w:rPr>
          <w:spacing w:val="-3"/>
          <w:sz w:val="24"/>
        </w:rPr>
        <w:t>及招标代理机构有权不予退还投</w:t>
      </w:r>
      <w:r>
        <w:rPr>
          <w:sz w:val="24"/>
        </w:rPr>
        <w:t>标单位递交的响应文件。</w:t>
      </w:r>
    </w:p>
    <w:p>
      <w:pPr>
        <w:pStyle w:val="13"/>
        <w:keepNext w:val="0"/>
        <w:keepLines w:val="0"/>
        <w:pageBreakBefore w:val="0"/>
        <w:widowControl w:val="0"/>
        <w:numPr>
          <w:ilvl w:val="0"/>
          <w:numId w:val="7"/>
        </w:numPr>
        <w:tabs>
          <w:tab w:val="left" w:pos="1780"/>
        </w:tabs>
        <w:kinsoku/>
        <w:wordWrap/>
        <w:overflowPunct/>
        <w:topLinePunct w:val="0"/>
        <w:autoSpaceDE w:val="0"/>
        <w:autoSpaceDN w:val="0"/>
        <w:bidi w:val="0"/>
        <w:adjustRightInd/>
        <w:snapToGrid/>
        <w:spacing w:line="440" w:lineRule="exact"/>
        <w:ind w:left="1796" w:leftChars="0" w:hanging="486" w:firstLineChars="0"/>
        <w:textAlignment w:val="auto"/>
      </w:pPr>
      <w:r>
        <w:t>投标保证金</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13" w:line="440" w:lineRule="exact"/>
        <w:ind w:left="1919" w:leftChars="0" w:hanging="600" w:firstLineChars="0"/>
        <w:textAlignment w:val="auto"/>
        <w:rPr>
          <w:sz w:val="24"/>
        </w:rPr>
      </w:pPr>
      <w:r>
        <w:rPr>
          <w:spacing w:val="-3"/>
          <w:sz w:val="24"/>
        </w:rPr>
        <w:t>投标保证金的缴纳详见</w:t>
      </w:r>
      <w:r>
        <w:rPr>
          <w:rFonts w:hint="eastAsia"/>
          <w:spacing w:val="-3"/>
          <w:sz w:val="24"/>
          <w:lang w:eastAsia="zh-CN"/>
        </w:rPr>
        <w:t>供应商</w:t>
      </w:r>
      <w:r>
        <w:rPr>
          <w:spacing w:val="-3"/>
          <w:sz w:val="24"/>
        </w:rPr>
        <w:t xml:space="preserve">须知前附表第 </w:t>
      </w:r>
      <w:r>
        <w:rPr>
          <w:sz w:val="24"/>
        </w:rPr>
        <w:t>1</w:t>
      </w:r>
      <w:r>
        <w:rPr>
          <w:rFonts w:hint="eastAsia"/>
          <w:sz w:val="24"/>
          <w:lang w:val="en-US"/>
        </w:rPr>
        <w:t>1</w:t>
      </w:r>
      <w:r>
        <w:rPr>
          <w:spacing w:val="-20"/>
          <w:sz w:val="24"/>
        </w:rPr>
        <w:t xml:space="preserve"> 项。</w:t>
      </w:r>
    </w:p>
    <w:p>
      <w:pPr>
        <w:pStyle w:val="27"/>
        <w:keepNext w:val="0"/>
        <w:keepLines w:val="0"/>
        <w:pageBreakBefore w:val="0"/>
        <w:widowControl w:val="0"/>
        <w:numPr>
          <w:ilvl w:val="1"/>
          <w:numId w:val="7"/>
        </w:numPr>
        <w:tabs>
          <w:tab w:val="left" w:pos="1842"/>
        </w:tabs>
        <w:kinsoku/>
        <w:wordWrap/>
        <w:overflowPunct/>
        <w:topLinePunct w:val="0"/>
        <w:autoSpaceDE w:val="0"/>
        <w:autoSpaceDN w:val="0"/>
        <w:bidi w:val="0"/>
        <w:adjustRightInd/>
        <w:snapToGrid/>
        <w:spacing w:before="129" w:line="440" w:lineRule="exact"/>
        <w:ind w:left="1859" w:leftChars="0" w:hanging="540" w:firstLineChars="0"/>
        <w:textAlignment w:val="auto"/>
        <w:rPr>
          <w:sz w:val="24"/>
        </w:rPr>
      </w:pPr>
      <w:r>
        <w:rPr>
          <w:sz w:val="24"/>
        </w:rPr>
        <w:t>未按规定提交投标保证金的投标，将被视为投标无效。</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2" w:line="440" w:lineRule="exact"/>
        <w:ind w:left="1919" w:leftChars="0" w:hanging="600" w:firstLineChars="0"/>
        <w:textAlignment w:val="auto"/>
        <w:rPr>
          <w:sz w:val="24"/>
        </w:rPr>
      </w:pPr>
      <w:r>
        <w:rPr>
          <w:spacing w:val="-3"/>
          <w:sz w:val="24"/>
        </w:rPr>
        <w:t>投标保证金的退还详见</w:t>
      </w:r>
      <w:r>
        <w:rPr>
          <w:rFonts w:hint="eastAsia"/>
          <w:spacing w:val="-3"/>
          <w:sz w:val="24"/>
          <w:lang w:eastAsia="zh-CN"/>
        </w:rPr>
        <w:t>供应商</w:t>
      </w:r>
      <w:r>
        <w:rPr>
          <w:spacing w:val="-3"/>
          <w:sz w:val="24"/>
        </w:rPr>
        <w:t xml:space="preserve">须知前附表第 </w:t>
      </w:r>
      <w:r>
        <w:rPr>
          <w:sz w:val="24"/>
        </w:rPr>
        <w:t>13</w:t>
      </w:r>
      <w:r>
        <w:rPr>
          <w:spacing w:val="-20"/>
          <w:sz w:val="24"/>
        </w:rPr>
        <w:t xml:space="preserve"> 项。</w:t>
      </w:r>
    </w:p>
    <w:p>
      <w:pPr>
        <w:pStyle w:val="13"/>
        <w:keepNext w:val="0"/>
        <w:keepLines w:val="0"/>
        <w:pageBreakBefore w:val="0"/>
        <w:widowControl w:val="0"/>
        <w:kinsoku/>
        <w:wordWrap/>
        <w:overflowPunct/>
        <w:topLinePunct w:val="0"/>
        <w:autoSpaceDE w:val="0"/>
        <w:autoSpaceDN w:val="0"/>
        <w:bidi w:val="0"/>
        <w:adjustRightInd/>
        <w:snapToGrid/>
        <w:spacing w:before="132" w:line="440" w:lineRule="exact"/>
        <w:ind w:left="1304" w:firstLine="0"/>
        <w:textAlignment w:val="auto"/>
      </w:pPr>
      <w:r>
        <w:t>特别提示：退还投标保证金的</w:t>
      </w:r>
      <w:r>
        <w:rPr>
          <w:rFonts w:hint="eastAsia"/>
          <w:lang w:eastAsia="zh-CN"/>
        </w:rPr>
        <w:t>供应商</w:t>
      </w:r>
      <w:r>
        <w:t>办理退款业务时需提供以下资料:</w:t>
      </w:r>
    </w:p>
    <w:p>
      <w:pPr>
        <w:keepNext w:val="0"/>
        <w:keepLines w:val="0"/>
        <w:pageBreakBefore w:val="0"/>
        <w:widowControl w:val="0"/>
        <w:kinsoku/>
        <w:wordWrap/>
        <w:overflowPunct/>
        <w:topLinePunct w:val="0"/>
        <w:autoSpaceDE w:val="0"/>
        <w:autoSpaceDN w:val="0"/>
        <w:bidi w:val="0"/>
        <w:adjustRightInd/>
        <w:snapToGrid/>
        <w:spacing w:before="134" w:line="440" w:lineRule="exact"/>
        <w:ind w:left="1304"/>
        <w:textAlignment w:val="auto"/>
        <w:rPr>
          <w:b/>
          <w:sz w:val="24"/>
        </w:rPr>
      </w:pPr>
      <w:r>
        <w:rPr>
          <w:b/>
          <w:sz w:val="24"/>
        </w:rPr>
        <w:t>① 招标代理机构财务部门开具的投标保证金原件。</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 w:line="440" w:lineRule="exact"/>
        <w:ind w:left="1919" w:leftChars="0" w:hanging="600" w:firstLineChars="0"/>
        <w:jc w:val="both"/>
        <w:textAlignment w:val="auto"/>
        <w:rPr>
          <w:sz w:val="24"/>
        </w:rPr>
      </w:pPr>
      <w:r>
        <w:rPr>
          <w:spacing w:val="-3"/>
          <w:sz w:val="24"/>
        </w:rPr>
        <w:t>不予退还保证金的情形，详见</w:t>
      </w:r>
      <w:r>
        <w:rPr>
          <w:rFonts w:hint="eastAsia"/>
          <w:spacing w:val="-3"/>
          <w:sz w:val="24"/>
          <w:lang w:eastAsia="zh-CN"/>
        </w:rPr>
        <w:t>供应商</w:t>
      </w:r>
      <w:r>
        <w:rPr>
          <w:spacing w:val="-3"/>
          <w:sz w:val="24"/>
        </w:rPr>
        <w:t xml:space="preserve">须知前附表第 </w:t>
      </w:r>
      <w:r>
        <w:rPr>
          <w:sz w:val="24"/>
        </w:rPr>
        <w:t>1</w:t>
      </w:r>
      <w:r>
        <w:rPr>
          <w:rFonts w:hint="eastAsia"/>
          <w:sz w:val="24"/>
          <w:lang w:val="en-US"/>
        </w:rPr>
        <w:t>3</w:t>
      </w:r>
      <w:r>
        <w:rPr>
          <w:spacing w:val="-20"/>
          <w:sz w:val="24"/>
        </w:rPr>
        <w:t>项。</w:t>
      </w:r>
    </w:p>
    <w:p>
      <w:pPr>
        <w:pStyle w:val="8"/>
        <w:tabs>
          <w:tab w:val="left" w:pos="1756"/>
        </w:tabs>
        <w:ind w:left="469"/>
      </w:pPr>
    </w:p>
    <w:p>
      <w:pPr>
        <w:pStyle w:val="8"/>
        <w:tabs>
          <w:tab w:val="left" w:pos="1756"/>
        </w:tabs>
        <w:ind w:left="469"/>
      </w:pPr>
    </w:p>
    <w:p>
      <w:pPr>
        <w:pStyle w:val="8"/>
        <w:tabs>
          <w:tab w:val="left" w:pos="1756"/>
        </w:tabs>
        <w:ind w:left="469"/>
      </w:pPr>
      <w:r>
        <w:t>第四章</w:t>
      </w:r>
      <w:r>
        <w:tab/>
      </w:r>
      <w:r>
        <w:t>响应文件的递交</w:t>
      </w:r>
    </w:p>
    <w:p>
      <w:pPr>
        <w:pStyle w:val="13"/>
        <w:keepNext w:val="0"/>
        <w:keepLines w:val="0"/>
        <w:pageBreakBefore w:val="0"/>
        <w:widowControl w:val="0"/>
        <w:numPr>
          <w:ilvl w:val="0"/>
          <w:numId w:val="7"/>
        </w:numPr>
        <w:tabs>
          <w:tab w:val="left" w:pos="1790"/>
        </w:tabs>
        <w:kinsoku/>
        <w:wordWrap/>
        <w:overflowPunct/>
        <w:topLinePunct w:val="0"/>
        <w:autoSpaceDE w:val="0"/>
        <w:autoSpaceDN w:val="0"/>
        <w:bidi w:val="0"/>
        <w:adjustRightInd/>
        <w:snapToGrid/>
        <w:spacing w:before="112" w:line="440" w:lineRule="exact"/>
        <w:ind w:left="1805" w:leftChars="0" w:firstLineChars="0"/>
        <w:textAlignment w:val="auto"/>
      </w:pPr>
      <w:r>
        <w:t>响应文件的密封与标记</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4" w:line="440" w:lineRule="exact"/>
        <w:ind w:left="1919" w:leftChars="0" w:hanging="600" w:firstLineChars="0"/>
        <w:jc w:val="both"/>
        <w:textAlignment w:val="auto"/>
        <w:rPr>
          <w:sz w:val="24"/>
        </w:rPr>
      </w:pPr>
      <w:r>
        <w:rPr>
          <w:spacing w:val="-4"/>
          <w:sz w:val="24"/>
        </w:rPr>
        <w:t>响应文件的密封详见</w:t>
      </w:r>
      <w:r>
        <w:rPr>
          <w:rFonts w:hint="eastAsia"/>
          <w:spacing w:val="-4"/>
          <w:sz w:val="24"/>
          <w:lang w:eastAsia="zh-CN"/>
        </w:rPr>
        <w:t>供应商</w:t>
      </w:r>
      <w:r>
        <w:rPr>
          <w:spacing w:val="-4"/>
          <w:sz w:val="24"/>
        </w:rPr>
        <w:t xml:space="preserve">须知前附表第 </w:t>
      </w:r>
      <w:r>
        <w:rPr>
          <w:sz w:val="24"/>
        </w:rPr>
        <w:t>1</w:t>
      </w:r>
      <w:r>
        <w:rPr>
          <w:rFonts w:hint="eastAsia"/>
          <w:sz w:val="24"/>
          <w:lang w:val="en-US"/>
        </w:rPr>
        <w:t>4</w:t>
      </w:r>
      <w:r>
        <w:rPr>
          <w:spacing w:val="-10"/>
          <w:sz w:val="24"/>
        </w:rPr>
        <w:t xml:space="preserve"> 项的约定。</w:t>
      </w:r>
    </w:p>
    <w:p>
      <w:pPr>
        <w:pStyle w:val="27"/>
        <w:keepNext w:val="0"/>
        <w:keepLines w:val="0"/>
        <w:pageBreakBefore w:val="0"/>
        <w:widowControl w:val="0"/>
        <w:numPr>
          <w:ilvl w:val="1"/>
          <w:numId w:val="7"/>
        </w:numPr>
        <w:tabs>
          <w:tab w:val="left" w:pos="1842"/>
        </w:tabs>
        <w:kinsoku/>
        <w:wordWrap/>
        <w:overflowPunct/>
        <w:topLinePunct w:val="0"/>
        <w:autoSpaceDE w:val="0"/>
        <w:autoSpaceDN w:val="0"/>
        <w:bidi w:val="0"/>
        <w:adjustRightInd/>
        <w:snapToGrid/>
        <w:spacing w:before="132" w:line="440" w:lineRule="exact"/>
        <w:ind w:left="839" w:leftChars="0" w:right="862" w:firstLine="479" w:firstLineChars="0"/>
        <w:jc w:val="both"/>
        <w:textAlignment w:val="auto"/>
        <w:rPr>
          <w:sz w:val="24"/>
        </w:rPr>
      </w:pPr>
      <w:r>
        <w:rPr>
          <w:spacing w:val="-1"/>
          <w:sz w:val="24"/>
        </w:rPr>
        <w:t>如果</w:t>
      </w:r>
      <w:r>
        <w:rPr>
          <w:rFonts w:hint="eastAsia"/>
          <w:spacing w:val="-1"/>
          <w:sz w:val="24"/>
          <w:lang w:eastAsia="zh-CN"/>
        </w:rPr>
        <w:t>供应商</w:t>
      </w:r>
      <w:r>
        <w:rPr>
          <w:spacing w:val="-1"/>
          <w:sz w:val="24"/>
        </w:rPr>
        <w:t>未按上述要求对响应文件密封及加写标记，招标代理机构对由</w:t>
      </w:r>
      <w:r>
        <w:rPr>
          <w:sz w:val="24"/>
        </w:rPr>
        <w:t>此造成的文件的误投或过早启封概不负责，招标代理机构有权予以拒绝，并退回</w:t>
      </w:r>
      <w:r>
        <w:rPr>
          <w:rFonts w:hint="eastAsia"/>
          <w:sz w:val="24"/>
          <w:lang w:eastAsia="zh-CN"/>
        </w:rPr>
        <w:t>供应商</w:t>
      </w:r>
      <w:r>
        <w:rPr>
          <w:sz w:val="24"/>
        </w:rPr>
        <w:t>。</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 w:line="440" w:lineRule="exact"/>
        <w:ind w:left="839" w:leftChars="0" w:right="1042" w:firstLine="479" w:firstLineChars="0"/>
        <w:jc w:val="both"/>
        <w:textAlignment w:val="auto"/>
        <w:rPr>
          <w:sz w:val="24"/>
        </w:rPr>
      </w:pPr>
      <w:r>
        <w:rPr>
          <w:spacing w:val="-1"/>
          <w:sz w:val="24"/>
        </w:rPr>
        <w:t>由于不可抗拒的原因或无法控制的事件而导致丢失或损坏投标包装体内</w:t>
      </w:r>
      <w:r>
        <w:rPr>
          <w:sz w:val="24"/>
        </w:rPr>
        <w:t>的响应文件，</w:t>
      </w:r>
      <w:r>
        <w:rPr>
          <w:rFonts w:hint="eastAsia"/>
          <w:sz w:val="24"/>
          <w:lang w:eastAsia="zh-CN"/>
        </w:rPr>
        <w:t>采购人</w:t>
      </w:r>
      <w:r>
        <w:rPr>
          <w:sz w:val="24"/>
        </w:rPr>
        <w:t>将不负责任。</w:t>
      </w:r>
    </w:p>
    <w:p>
      <w:pPr>
        <w:pStyle w:val="13"/>
        <w:keepNext w:val="0"/>
        <w:keepLines w:val="0"/>
        <w:pageBreakBefore w:val="0"/>
        <w:widowControl w:val="0"/>
        <w:numPr>
          <w:ilvl w:val="0"/>
          <w:numId w:val="7"/>
        </w:numPr>
        <w:tabs>
          <w:tab w:val="left" w:pos="1790"/>
        </w:tabs>
        <w:kinsoku/>
        <w:wordWrap/>
        <w:overflowPunct/>
        <w:topLinePunct w:val="0"/>
        <w:autoSpaceDE w:val="0"/>
        <w:autoSpaceDN w:val="0"/>
        <w:bidi w:val="0"/>
        <w:adjustRightInd/>
        <w:snapToGrid/>
        <w:spacing w:before="112" w:line="440" w:lineRule="exact"/>
        <w:ind w:left="1805" w:leftChars="0" w:firstLineChars="0"/>
        <w:textAlignment w:val="auto"/>
      </w:pPr>
      <w:r>
        <w:t>投标截止时间</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46" w:line="440" w:lineRule="exact"/>
        <w:ind w:left="839" w:leftChars="0" w:right="829" w:firstLine="479" w:firstLineChars="0"/>
        <w:jc w:val="both"/>
        <w:textAlignment w:val="auto"/>
        <w:rPr>
          <w:sz w:val="24"/>
        </w:rPr>
      </w:pPr>
      <w:r>
        <w:rPr>
          <w:spacing w:val="-3"/>
          <w:sz w:val="24"/>
        </w:rPr>
        <w:t>响应文件的递交截止日期为招标公告所规定的时间。响应文件以密封形式</w:t>
      </w:r>
      <w:r>
        <w:rPr>
          <w:sz w:val="24"/>
        </w:rPr>
        <w:t>递交至指定的投标地点，采购人或者采购代理机构收到响应文件后，应当如实记载响应文件的送达时间和密封情况，签收保存，并向</w:t>
      </w:r>
      <w:r>
        <w:rPr>
          <w:rFonts w:hint="eastAsia"/>
          <w:sz w:val="24"/>
          <w:lang w:eastAsia="zh-CN"/>
        </w:rPr>
        <w:t>供应商</w:t>
      </w:r>
      <w:r>
        <w:rPr>
          <w:sz w:val="24"/>
        </w:rPr>
        <w:t>出具签收回执。任何单位和个人不得在开标前开启响应文件。</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27" w:firstLine="479"/>
        <w:textAlignment w:val="auto"/>
      </w:pPr>
      <w:r>
        <w:t>逾期送达或者未按照</w:t>
      </w:r>
      <w:r>
        <w:rPr>
          <w:rFonts w:hint="eastAsia"/>
          <w:lang w:eastAsia="zh-CN"/>
        </w:rPr>
        <w:t>磋商文件</w:t>
      </w:r>
      <w:r>
        <w:t>要求密封的响应文件，采购人、采购代理机构应当拒收。</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line="440" w:lineRule="exact"/>
        <w:ind w:left="839" w:leftChars="0" w:right="831" w:firstLine="479" w:firstLineChars="0"/>
        <w:textAlignment w:val="auto"/>
        <w:rPr>
          <w:sz w:val="24"/>
        </w:rPr>
      </w:pPr>
      <w:r>
        <w:rPr>
          <w:spacing w:val="-3"/>
          <w:sz w:val="24"/>
        </w:rPr>
        <w:t>出现因</w:t>
      </w:r>
      <w:r>
        <w:rPr>
          <w:rFonts w:hint="eastAsia"/>
          <w:spacing w:val="-3"/>
          <w:sz w:val="24"/>
          <w:lang w:eastAsia="zh-CN"/>
        </w:rPr>
        <w:t>磋商文件</w:t>
      </w:r>
      <w:r>
        <w:rPr>
          <w:spacing w:val="-3"/>
          <w:sz w:val="24"/>
        </w:rPr>
        <w:t>的修改推迟投标截止时间时，则按</w:t>
      </w:r>
      <w:r>
        <w:rPr>
          <w:rFonts w:hint="eastAsia"/>
          <w:spacing w:val="-3"/>
          <w:sz w:val="24"/>
          <w:lang w:eastAsia="zh-CN"/>
        </w:rPr>
        <w:t>采购人</w:t>
      </w:r>
      <w:r>
        <w:rPr>
          <w:spacing w:val="-3"/>
          <w:sz w:val="24"/>
        </w:rPr>
        <w:t>修改通知规定的</w:t>
      </w:r>
      <w:r>
        <w:rPr>
          <w:sz w:val="24"/>
        </w:rPr>
        <w:t>时间递交。</w:t>
      </w:r>
    </w:p>
    <w:p>
      <w:pPr>
        <w:pStyle w:val="13"/>
        <w:keepNext w:val="0"/>
        <w:keepLines w:val="0"/>
        <w:pageBreakBefore w:val="0"/>
        <w:widowControl w:val="0"/>
        <w:numPr>
          <w:ilvl w:val="0"/>
          <w:numId w:val="7"/>
        </w:numPr>
        <w:tabs>
          <w:tab w:val="left" w:pos="1789"/>
        </w:tabs>
        <w:kinsoku/>
        <w:wordWrap/>
        <w:overflowPunct/>
        <w:topLinePunct w:val="0"/>
        <w:autoSpaceDE w:val="0"/>
        <w:autoSpaceDN w:val="0"/>
        <w:bidi w:val="0"/>
        <w:adjustRightInd/>
        <w:snapToGrid/>
        <w:spacing w:line="440" w:lineRule="exact"/>
        <w:ind w:left="1805" w:leftChars="0" w:firstLineChars="0"/>
        <w:textAlignment w:val="auto"/>
      </w:pPr>
      <w:r>
        <w:t>响应文件的修改和撤回</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before="129" w:line="440" w:lineRule="exact"/>
        <w:ind w:left="839" w:leftChars="0" w:right="829" w:firstLine="479" w:firstLineChars="0"/>
        <w:jc w:val="both"/>
        <w:textAlignment w:val="auto"/>
        <w:rPr>
          <w:sz w:val="24"/>
        </w:rPr>
      </w:pPr>
      <w:r>
        <w:rPr>
          <w:rFonts w:hint="eastAsia"/>
          <w:spacing w:val="-1"/>
          <w:sz w:val="24"/>
          <w:lang w:eastAsia="zh-CN"/>
        </w:rPr>
        <w:t>供应商</w:t>
      </w:r>
      <w:r>
        <w:rPr>
          <w:spacing w:val="-1"/>
          <w:sz w:val="24"/>
        </w:rPr>
        <w:t>在投标截止时间前，可以对所递交的响应文件进行补充、修改或者</w:t>
      </w:r>
      <w:r>
        <w:rPr>
          <w:sz w:val="24"/>
        </w:rPr>
        <w:t>撤回，并书面通知采购人或者采购代理机构。补充、修改的内容应当按照</w:t>
      </w:r>
      <w:r>
        <w:rPr>
          <w:rFonts w:hint="eastAsia"/>
          <w:sz w:val="24"/>
          <w:lang w:eastAsia="zh-CN"/>
        </w:rPr>
        <w:t>磋商文件</w:t>
      </w:r>
      <w:r>
        <w:rPr>
          <w:sz w:val="24"/>
        </w:rPr>
        <w:t>要求签署、盖章、密封后，作为响应文件的组成部分。补充、修改的内容与响应文件不一致的，以补充、修改的内容为准。</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line="440" w:lineRule="exact"/>
        <w:ind w:left="839" w:leftChars="0" w:right="831" w:firstLine="479" w:firstLineChars="0"/>
        <w:jc w:val="both"/>
        <w:textAlignment w:val="auto"/>
        <w:rPr>
          <w:sz w:val="24"/>
        </w:rPr>
      </w:pPr>
      <w:r>
        <w:rPr>
          <w:spacing w:val="-1"/>
          <w:sz w:val="24"/>
        </w:rPr>
        <w:t>对响应文件修改的书面材料应于投标截止日前送达</w:t>
      </w:r>
      <w:r>
        <w:rPr>
          <w:rFonts w:hint="eastAsia"/>
          <w:spacing w:val="-1"/>
          <w:sz w:val="24"/>
          <w:lang w:eastAsia="zh-CN"/>
        </w:rPr>
        <w:t>采购人</w:t>
      </w:r>
      <w:r>
        <w:rPr>
          <w:spacing w:val="-1"/>
          <w:sz w:val="24"/>
        </w:rPr>
        <w:t>，投标截止时间</w:t>
      </w:r>
      <w:r>
        <w:rPr>
          <w:sz w:val="24"/>
        </w:rPr>
        <w:t>以后不得修改响应文件。</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line="440" w:lineRule="exact"/>
        <w:ind w:left="1919" w:leftChars="0" w:hanging="600" w:firstLineChars="0"/>
        <w:jc w:val="both"/>
        <w:textAlignment w:val="auto"/>
        <w:rPr>
          <w:sz w:val="24"/>
        </w:rPr>
      </w:pPr>
      <w:r>
        <w:rPr>
          <w:rFonts w:hint="eastAsia"/>
          <w:sz w:val="24"/>
          <w:lang w:eastAsia="zh-CN"/>
        </w:rPr>
        <w:t>供应商</w:t>
      </w:r>
      <w:r>
        <w:rPr>
          <w:sz w:val="24"/>
        </w:rPr>
        <w:t>不得在开标时间起至投标有效期期满前撤回响应文件。</w:t>
      </w:r>
    </w:p>
    <w:p>
      <w:pPr>
        <w:pStyle w:val="17"/>
        <w:spacing w:before="1"/>
        <w:rPr>
          <w:sz w:val="23"/>
        </w:rPr>
      </w:pPr>
    </w:p>
    <w:p>
      <w:pPr>
        <w:pStyle w:val="8"/>
        <w:tabs>
          <w:tab w:val="left" w:pos="1286"/>
        </w:tabs>
        <w:ind w:right="7"/>
      </w:pPr>
    </w:p>
    <w:p>
      <w:pPr>
        <w:pStyle w:val="8"/>
        <w:tabs>
          <w:tab w:val="left" w:pos="1286"/>
        </w:tabs>
        <w:ind w:right="7"/>
      </w:pPr>
    </w:p>
    <w:p>
      <w:pPr>
        <w:pStyle w:val="8"/>
        <w:tabs>
          <w:tab w:val="left" w:pos="1286"/>
        </w:tabs>
        <w:ind w:right="7"/>
      </w:pPr>
    </w:p>
    <w:p>
      <w:pPr>
        <w:pStyle w:val="8"/>
        <w:tabs>
          <w:tab w:val="left" w:pos="1286"/>
        </w:tabs>
        <w:ind w:right="7"/>
      </w:pPr>
    </w:p>
    <w:p>
      <w:pPr>
        <w:pStyle w:val="8"/>
        <w:tabs>
          <w:tab w:val="left" w:pos="1286"/>
        </w:tabs>
        <w:ind w:right="7"/>
      </w:pPr>
      <w:r>
        <w:t>第五章</w:t>
      </w:r>
      <w:r>
        <w:tab/>
      </w:r>
      <w:r>
        <w:t>开标</w:t>
      </w:r>
    </w:p>
    <w:p>
      <w:pPr>
        <w:pStyle w:val="17"/>
        <w:spacing w:before="2"/>
        <w:rPr>
          <w:b/>
          <w:sz w:val="38"/>
        </w:rPr>
      </w:pPr>
    </w:p>
    <w:p>
      <w:pPr>
        <w:pStyle w:val="13"/>
        <w:keepNext w:val="0"/>
        <w:keepLines w:val="0"/>
        <w:pageBreakBefore w:val="0"/>
        <w:widowControl w:val="0"/>
        <w:numPr>
          <w:ilvl w:val="0"/>
          <w:numId w:val="7"/>
        </w:numPr>
        <w:tabs>
          <w:tab w:val="left" w:pos="1789"/>
        </w:tabs>
        <w:kinsoku/>
        <w:wordWrap/>
        <w:overflowPunct/>
        <w:topLinePunct w:val="0"/>
        <w:autoSpaceDE w:val="0"/>
        <w:autoSpaceDN w:val="0"/>
        <w:bidi w:val="0"/>
        <w:adjustRightInd/>
        <w:snapToGrid/>
        <w:spacing w:line="440" w:lineRule="exact"/>
        <w:ind w:left="1805" w:leftChars="0" w:firstLineChars="0"/>
        <w:textAlignment w:val="auto"/>
      </w:pPr>
      <w:r>
        <w:t>开标</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12" w:line="440" w:lineRule="exact"/>
        <w:ind w:left="839" w:leftChars="0" w:right="831" w:firstLine="479" w:firstLineChars="0"/>
        <w:jc w:val="both"/>
        <w:textAlignment w:val="auto"/>
        <w:rPr>
          <w:sz w:val="24"/>
        </w:rPr>
      </w:pPr>
      <w:r>
        <w:rPr>
          <w:spacing w:val="-3"/>
          <w:sz w:val="24"/>
        </w:rPr>
        <w:t>本次招标将按</w:t>
      </w:r>
      <w:r>
        <w:rPr>
          <w:rFonts w:hint="eastAsia"/>
          <w:spacing w:val="-3"/>
          <w:sz w:val="24"/>
          <w:lang w:val="en-US" w:eastAsia="zh-CN"/>
        </w:rPr>
        <w:t>磋商</w:t>
      </w:r>
      <w:r>
        <w:rPr>
          <w:spacing w:val="-3"/>
          <w:sz w:val="24"/>
        </w:rPr>
        <w:t>公告中规定的时间地点进行竞争性磋商，将邀请所有</w:t>
      </w:r>
      <w:r>
        <w:rPr>
          <w:rFonts w:hint="eastAsia"/>
          <w:spacing w:val="-3"/>
          <w:sz w:val="24"/>
          <w:lang w:eastAsia="zh-CN"/>
        </w:rPr>
        <w:t>供应商</w:t>
      </w:r>
      <w:r>
        <w:rPr>
          <w:sz w:val="24"/>
        </w:rPr>
        <w:t>的法定代表人或其授权代理人参加开标会。</w:t>
      </w:r>
    </w:p>
    <w:p>
      <w:pPr>
        <w:pStyle w:val="13"/>
        <w:keepNext w:val="0"/>
        <w:keepLines w:val="0"/>
        <w:pageBreakBefore w:val="0"/>
        <w:widowControl w:val="0"/>
        <w:numPr>
          <w:ilvl w:val="1"/>
          <w:numId w:val="7"/>
        </w:numPr>
        <w:tabs>
          <w:tab w:val="left" w:pos="1910"/>
        </w:tabs>
        <w:kinsoku/>
        <w:wordWrap/>
        <w:overflowPunct/>
        <w:topLinePunct w:val="0"/>
        <w:autoSpaceDE w:val="0"/>
        <w:autoSpaceDN w:val="0"/>
        <w:bidi w:val="0"/>
        <w:adjustRightInd/>
        <w:snapToGrid/>
        <w:spacing w:line="440" w:lineRule="exact"/>
        <w:ind w:left="1926" w:leftChars="0" w:hanging="606" w:firstLineChars="0"/>
        <w:jc w:val="both"/>
        <w:textAlignment w:val="auto"/>
      </w:pPr>
      <w:r>
        <w:t>开标前，</w:t>
      </w:r>
      <w:r>
        <w:rPr>
          <w:rFonts w:hint="eastAsia"/>
          <w:lang w:val="en-US" w:eastAsia="zh-CN"/>
        </w:rPr>
        <w:t>监督人</w:t>
      </w:r>
      <w:r>
        <w:t>员将查验</w:t>
      </w:r>
      <w:r>
        <w:rPr>
          <w:rFonts w:hint="eastAsia"/>
          <w:lang w:eastAsia="zh-CN"/>
        </w:rPr>
        <w:t>供应商</w:t>
      </w:r>
      <w:r>
        <w:t>以下证件：</w:t>
      </w:r>
    </w:p>
    <w:p>
      <w:pPr>
        <w:pStyle w:val="27"/>
        <w:keepNext w:val="0"/>
        <w:keepLines w:val="0"/>
        <w:pageBreakBefore w:val="0"/>
        <w:widowControl w:val="0"/>
        <w:numPr>
          <w:ilvl w:val="0"/>
          <w:numId w:val="8"/>
        </w:numPr>
        <w:tabs>
          <w:tab w:val="left" w:pos="1790"/>
        </w:tabs>
        <w:kinsoku/>
        <w:wordWrap/>
        <w:overflowPunct/>
        <w:topLinePunct w:val="0"/>
        <w:autoSpaceDE w:val="0"/>
        <w:autoSpaceDN w:val="0"/>
        <w:bidi w:val="0"/>
        <w:adjustRightInd/>
        <w:snapToGrid/>
        <w:spacing w:before="162" w:line="440" w:lineRule="exact"/>
        <w:ind w:right="837" w:firstLine="482"/>
        <w:jc w:val="both"/>
        <w:textAlignment w:val="auto"/>
        <w:rPr>
          <w:b/>
          <w:sz w:val="24"/>
        </w:rPr>
      </w:pPr>
      <w:r>
        <w:rPr>
          <w:b/>
          <w:sz w:val="24"/>
        </w:rPr>
        <w:t>法定代表人授权委托书原件、被授权人身份证原件、加盖公章的被授权人身份证复印件（法定代表人到场参与投标的，须提供法定代表人身份证明、法定代表人身份证原件、加盖公章的法定代表人身份证复印件）。</w:t>
      </w:r>
    </w:p>
    <w:p>
      <w:pPr>
        <w:pStyle w:val="27"/>
        <w:keepNext w:val="0"/>
        <w:keepLines w:val="0"/>
        <w:pageBreakBefore w:val="0"/>
        <w:widowControl w:val="0"/>
        <w:numPr>
          <w:ilvl w:val="0"/>
          <w:numId w:val="8"/>
        </w:numPr>
        <w:tabs>
          <w:tab w:val="left" w:pos="1790"/>
        </w:tabs>
        <w:kinsoku/>
        <w:wordWrap/>
        <w:overflowPunct/>
        <w:topLinePunct w:val="0"/>
        <w:autoSpaceDE w:val="0"/>
        <w:autoSpaceDN w:val="0"/>
        <w:bidi w:val="0"/>
        <w:adjustRightInd/>
        <w:snapToGrid/>
        <w:spacing w:before="162" w:line="440" w:lineRule="exact"/>
        <w:ind w:right="837" w:firstLine="482"/>
        <w:jc w:val="both"/>
        <w:textAlignment w:val="auto"/>
        <w:rPr>
          <w:b/>
          <w:sz w:val="24"/>
        </w:rPr>
      </w:pPr>
      <w:r>
        <w:rPr>
          <w:b/>
          <w:sz w:val="24"/>
        </w:rPr>
        <w:t>营业执照</w:t>
      </w:r>
      <w:r>
        <w:rPr>
          <w:rFonts w:hint="eastAsia"/>
          <w:b/>
          <w:sz w:val="24"/>
        </w:rPr>
        <w:t>副本</w:t>
      </w:r>
      <w:r>
        <w:rPr>
          <w:rFonts w:hint="eastAsia"/>
          <w:b/>
          <w:sz w:val="24"/>
          <w:lang w:val="en-US" w:eastAsia="zh-CN"/>
        </w:rPr>
        <w:t>复印件加盖公章</w:t>
      </w:r>
      <w:r>
        <w:rPr>
          <w:b/>
          <w:sz w:val="24"/>
        </w:rPr>
        <w:t>；</w:t>
      </w:r>
    </w:p>
    <w:p>
      <w:pPr>
        <w:pStyle w:val="27"/>
        <w:keepNext w:val="0"/>
        <w:keepLines w:val="0"/>
        <w:pageBreakBefore w:val="0"/>
        <w:widowControl w:val="0"/>
        <w:numPr>
          <w:ilvl w:val="0"/>
          <w:numId w:val="8"/>
        </w:numPr>
        <w:tabs>
          <w:tab w:val="left" w:pos="1790"/>
        </w:tabs>
        <w:kinsoku/>
        <w:wordWrap/>
        <w:overflowPunct/>
        <w:topLinePunct w:val="0"/>
        <w:autoSpaceDE w:val="0"/>
        <w:autoSpaceDN w:val="0"/>
        <w:bidi w:val="0"/>
        <w:adjustRightInd/>
        <w:snapToGrid/>
        <w:spacing w:before="162" w:line="440" w:lineRule="exact"/>
        <w:ind w:right="837" w:firstLine="482"/>
        <w:jc w:val="both"/>
        <w:textAlignment w:val="auto"/>
        <w:rPr>
          <w:b/>
          <w:sz w:val="24"/>
        </w:rPr>
      </w:pPr>
      <w:r>
        <w:rPr>
          <w:b/>
          <w:sz w:val="24"/>
        </w:rPr>
        <w:t>投标保证金收据原件；</w:t>
      </w:r>
    </w:p>
    <w:p>
      <w:pPr>
        <w:pStyle w:val="27"/>
        <w:keepNext w:val="0"/>
        <w:keepLines w:val="0"/>
        <w:pageBreakBefore w:val="0"/>
        <w:widowControl w:val="0"/>
        <w:numPr>
          <w:ilvl w:val="0"/>
          <w:numId w:val="8"/>
        </w:numPr>
        <w:tabs>
          <w:tab w:val="left" w:pos="1790"/>
        </w:tabs>
        <w:kinsoku/>
        <w:wordWrap/>
        <w:overflowPunct/>
        <w:topLinePunct w:val="0"/>
        <w:autoSpaceDE w:val="0"/>
        <w:autoSpaceDN w:val="0"/>
        <w:bidi w:val="0"/>
        <w:adjustRightInd/>
        <w:snapToGrid/>
        <w:spacing w:before="162" w:line="440" w:lineRule="exact"/>
        <w:ind w:right="837" w:firstLine="482"/>
        <w:jc w:val="both"/>
        <w:textAlignment w:val="auto"/>
        <w:rPr>
          <w:b/>
          <w:sz w:val="24"/>
        </w:rPr>
      </w:pPr>
      <w:r>
        <w:rPr>
          <w:rFonts w:hint="eastAsia"/>
          <w:b/>
          <w:sz w:val="24"/>
          <w:lang w:eastAsia="zh-CN"/>
        </w:rPr>
        <w:t>一</w:t>
      </w:r>
      <w:r>
        <w:rPr>
          <w:rFonts w:hint="eastAsia"/>
          <w:b/>
          <w:sz w:val="24"/>
        </w:rPr>
        <w:t>项类似业绩证明文件</w:t>
      </w:r>
      <w:r>
        <w:rPr>
          <w:rFonts w:hint="eastAsia"/>
          <w:b/>
          <w:sz w:val="24"/>
          <w:lang w:val="en-US" w:eastAsia="zh-CN"/>
        </w:rPr>
        <w:t>（需提供中标通知书(成交通知书）或合同</w:t>
      </w:r>
      <w:r>
        <w:rPr>
          <w:rFonts w:hint="eastAsia"/>
          <w:b/>
          <w:sz w:val="24"/>
        </w:rPr>
        <w:t>）</w:t>
      </w:r>
    </w:p>
    <w:p>
      <w:pPr>
        <w:pStyle w:val="27"/>
        <w:keepNext w:val="0"/>
        <w:keepLines w:val="0"/>
        <w:pageBreakBefore w:val="0"/>
        <w:widowControl w:val="0"/>
        <w:numPr>
          <w:ilvl w:val="0"/>
          <w:numId w:val="8"/>
        </w:numPr>
        <w:tabs>
          <w:tab w:val="left" w:pos="1790"/>
        </w:tabs>
        <w:kinsoku/>
        <w:wordWrap/>
        <w:overflowPunct/>
        <w:topLinePunct w:val="0"/>
        <w:autoSpaceDE w:val="0"/>
        <w:autoSpaceDN w:val="0"/>
        <w:bidi w:val="0"/>
        <w:adjustRightInd/>
        <w:snapToGrid/>
        <w:spacing w:before="162" w:line="440" w:lineRule="exact"/>
        <w:ind w:right="837" w:firstLine="482"/>
        <w:jc w:val="both"/>
        <w:textAlignment w:val="auto"/>
        <w:rPr>
          <w:b/>
          <w:sz w:val="24"/>
        </w:rPr>
      </w:pPr>
      <w:r>
        <w:rPr>
          <w:rFonts w:hint="eastAsia"/>
          <w:b/>
          <w:sz w:val="24"/>
        </w:rPr>
        <w:t>信用中国</w:t>
      </w:r>
      <w:r>
        <w:rPr>
          <w:rFonts w:hint="eastAsia"/>
          <w:b/>
          <w:sz w:val="24"/>
          <w:lang w:val="en-US" w:eastAsia="zh-CN"/>
        </w:rPr>
        <w:t>及中国政府采购网截图加盖公章</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before="1" w:line="440" w:lineRule="exact"/>
        <w:ind w:left="839" w:leftChars="0" w:right="831" w:firstLine="479" w:firstLineChars="0"/>
        <w:jc w:val="both"/>
        <w:textAlignment w:val="auto"/>
        <w:rPr>
          <w:sz w:val="24"/>
        </w:rPr>
      </w:pPr>
      <w:r>
        <w:rPr>
          <w:spacing w:val="-1"/>
          <w:sz w:val="24"/>
        </w:rPr>
        <w:t>开标由</w:t>
      </w:r>
      <w:r>
        <w:rPr>
          <w:rFonts w:hint="eastAsia"/>
          <w:spacing w:val="-1"/>
          <w:sz w:val="24"/>
          <w:lang w:val="en-US" w:eastAsia="zh-CN"/>
        </w:rPr>
        <w:t>采购人</w:t>
      </w:r>
      <w:r>
        <w:rPr>
          <w:spacing w:val="-1"/>
          <w:sz w:val="24"/>
        </w:rPr>
        <w:t>主持，邀请监督部门人员现场全过程监督，并做好录音、录</w:t>
      </w:r>
      <w:r>
        <w:rPr>
          <w:sz w:val="24"/>
        </w:rPr>
        <w:t>像工作；录音录像应当清晰可辨，音像资料作为采购文件一并存档。</w:t>
      </w:r>
    </w:p>
    <w:p>
      <w:pPr>
        <w:pStyle w:val="27"/>
        <w:keepNext w:val="0"/>
        <w:keepLines w:val="0"/>
        <w:pageBreakBefore w:val="0"/>
        <w:widowControl w:val="0"/>
        <w:numPr>
          <w:ilvl w:val="1"/>
          <w:numId w:val="7"/>
        </w:numPr>
        <w:tabs>
          <w:tab w:val="left" w:pos="1902"/>
        </w:tabs>
        <w:kinsoku/>
        <w:wordWrap/>
        <w:overflowPunct/>
        <w:topLinePunct w:val="0"/>
        <w:autoSpaceDE w:val="0"/>
        <w:autoSpaceDN w:val="0"/>
        <w:bidi w:val="0"/>
        <w:adjustRightInd/>
        <w:snapToGrid/>
        <w:spacing w:before="134" w:line="440" w:lineRule="exact"/>
        <w:ind w:left="839" w:leftChars="0" w:right="829" w:firstLine="479" w:firstLineChars="0"/>
        <w:jc w:val="both"/>
        <w:textAlignment w:val="auto"/>
      </w:pPr>
      <w:r>
        <w:rPr>
          <w:spacing w:val="-6"/>
          <w:sz w:val="24"/>
        </w:rPr>
        <w:t>开始唱标前，由监督人随机抽取的</w:t>
      </w:r>
      <w:r>
        <w:rPr>
          <w:rFonts w:hint="eastAsia"/>
          <w:spacing w:val="-6"/>
          <w:sz w:val="24"/>
          <w:lang w:eastAsia="zh-CN"/>
        </w:rPr>
        <w:t>供应商</w:t>
      </w:r>
      <w:r>
        <w:rPr>
          <w:spacing w:val="-6"/>
          <w:sz w:val="24"/>
        </w:rPr>
        <w:t>代表检查各</w:t>
      </w:r>
      <w:r>
        <w:rPr>
          <w:rFonts w:hint="eastAsia"/>
          <w:spacing w:val="-6"/>
          <w:sz w:val="24"/>
          <w:lang w:eastAsia="zh-CN"/>
        </w:rPr>
        <w:t>供应商</w:t>
      </w:r>
      <w:r>
        <w:rPr>
          <w:spacing w:val="-6"/>
          <w:sz w:val="24"/>
        </w:rPr>
        <w:t>响应文件的密</w:t>
      </w:r>
      <w:r>
        <w:rPr>
          <w:sz w:val="24"/>
        </w:rPr>
        <w:t>封情况，确认无误。</w:t>
      </w:r>
      <w:r>
        <w:rPr>
          <w:rFonts w:hint="eastAsia"/>
          <w:lang w:eastAsia="zh-CN"/>
        </w:rPr>
        <w:t>供应商</w:t>
      </w:r>
      <w:r>
        <w:t>不足 3 家的，不得开标。</w:t>
      </w:r>
    </w:p>
    <w:p>
      <w:pPr>
        <w:pStyle w:val="27"/>
        <w:keepNext w:val="0"/>
        <w:keepLines w:val="0"/>
        <w:pageBreakBefore w:val="0"/>
        <w:widowControl w:val="0"/>
        <w:numPr>
          <w:ilvl w:val="1"/>
          <w:numId w:val="7"/>
        </w:numPr>
        <w:tabs>
          <w:tab w:val="left" w:pos="1874"/>
        </w:tabs>
        <w:kinsoku/>
        <w:wordWrap/>
        <w:overflowPunct/>
        <w:topLinePunct w:val="0"/>
        <w:autoSpaceDE w:val="0"/>
        <w:autoSpaceDN w:val="0"/>
        <w:bidi w:val="0"/>
        <w:adjustRightInd/>
        <w:snapToGrid/>
        <w:spacing w:before="131" w:line="440" w:lineRule="exact"/>
        <w:ind w:left="839" w:leftChars="0" w:right="831" w:firstLine="479" w:firstLineChars="0"/>
        <w:jc w:val="both"/>
        <w:textAlignment w:val="auto"/>
        <w:rPr>
          <w:sz w:val="24"/>
        </w:rPr>
      </w:pPr>
      <w:r>
        <w:rPr>
          <w:spacing w:val="-1"/>
          <w:sz w:val="24"/>
        </w:rPr>
        <w:t>开标过程应当由采购人或者采购代理机构负责记录，由参加开标的各</w:t>
      </w:r>
      <w:r>
        <w:rPr>
          <w:rFonts w:hint="eastAsia"/>
          <w:spacing w:val="-1"/>
          <w:sz w:val="24"/>
          <w:lang w:eastAsia="zh-CN"/>
        </w:rPr>
        <w:t>供应商</w:t>
      </w:r>
      <w:r>
        <w:rPr>
          <w:sz w:val="24"/>
        </w:rPr>
        <w:t>代表和相关工作人员签字确认后随采购文件一并存档。</w:t>
      </w:r>
    </w:p>
    <w:p>
      <w:pPr>
        <w:pStyle w:val="17"/>
        <w:keepNext w:val="0"/>
        <w:keepLines w:val="0"/>
        <w:pageBreakBefore w:val="0"/>
        <w:widowControl w:val="0"/>
        <w:kinsoku/>
        <w:wordWrap/>
        <w:overflowPunct/>
        <w:topLinePunct w:val="0"/>
        <w:autoSpaceDE w:val="0"/>
        <w:autoSpaceDN w:val="0"/>
        <w:bidi w:val="0"/>
        <w:adjustRightInd/>
        <w:snapToGrid/>
        <w:spacing w:before="2" w:line="440" w:lineRule="exact"/>
        <w:ind w:left="822" w:right="829" w:firstLine="484"/>
        <w:jc w:val="both"/>
        <w:textAlignment w:val="auto"/>
      </w:pPr>
      <w:r>
        <w:rPr>
          <w:rFonts w:hint="eastAsia"/>
          <w:lang w:eastAsia="zh-CN"/>
        </w:rPr>
        <w:t>供应商</w:t>
      </w:r>
      <w:r>
        <w:t>代表对开标过程和开标记录有</w:t>
      </w:r>
      <w:r>
        <w:rPr>
          <w:rFonts w:hint="eastAsia"/>
          <w:lang w:val="en-US" w:eastAsia="zh-CN"/>
        </w:rPr>
        <w:t>异议</w:t>
      </w:r>
      <w:r>
        <w:t>，以及认为采购人、采购代理机构相关工作人员有需要回避的情形的，应当场提出询问或者回避申请。采购人、采购代理机构对</w:t>
      </w:r>
      <w:r>
        <w:rPr>
          <w:rFonts w:hint="eastAsia"/>
          <w:lang w:eastAsia="zh-CN"/>
        </w:rPr>
        <w:t>供应商</w:t>
      </w:r>
      <w:r>
        <w:t>代表提出的询问或者回避申请应当及时处理。</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302"/>
        <w:textAlignment w:val="auto"/>
      </w:pPr>
      <w:r>
        <w:rPr>
          <w:rFonts w:hint="eastAsia"/>
          <w:lang w:eastAsia="zh-CN"/>
        </w:rPr>
        <w:t>供应商</w:t>
      </w:r>
      <w:r>
        <w:t>未参加开标的，视同认可开标结果。</w:t>
      </w:r>
    </w:p>
    <w:p>
      <w:pPr>
        <w:pStyle w:val="27"/>
        <w:keepNext w:val="0"/>
        <w:keepLines w:val="0"/>
        <w:pageBreakBefore w:val="0"/>
        <w:widowControl w:val="0"/>
        <w:numPr>
          <w:ilvl w:val="1"/>
          <w:numId w:val="7"/>
        </w:numPr>
        <w:tabs>
          <w:tab w:val="left" w:pos="2021"/>
          <w:tab w:val="left" w:pos="2022"/>
        </w:tabs>
        <w:kinsoku/>
        <w:wordWrap/>
        <w:overflowPunct/>
        <w:topLinePunct w:val="0"/>
        <w:autoSpaceDE w:val="0"/>
        <w:autoSpaceDN w:val="0"/>
        <w:bidi w:val="0"/>
        <w:adjustRightInd/>
        <w:snapToGrid/>
        <w:spacing w:before="149" w:line="440" w:lineRule="exact"/>
        <w:ind w:left="2039" w:leftChars="0" w:hanging="720" w:firstLineChars="0"/>
        <w:textAlignment w:val="auto"/>
        <w:rPr>
          <w:sz w:val="24"/>
        </w:rPr>
      </w:pPr>
      <w:r>
        <w:rPr>
          <w:sz w:val="24"/>
        </w:rPr>
        <w:t>有下列情形之一的，视为</w:t>
      </w:r>
      <w:r>
        <w:rPr>
          <w:rFonts w:hint="eastAsia"/>
          <w:sz w:val="24"/>
          <w:lang w:eastAsia="zh-CN"/>
        </w:rPr>
        <w:t>供应商</w:t>
      </w:r>
      <w:r>
        <w:rPr>
          <w:sz w:val="24"/>
        </w:rPr>
        <w:t>串通投标，其投标无效：</w:t>
      </w:r>
    </w:p>
    <w:p>
      <w:pPr>
        <w:pStyle w:val="27"/>
        <w:keepNext w:val="0"/>
        <w:keepLines w:val="0"/>
        <w:pageBreakBefore w:val="0"/>
        <w:widowControl w:val="0"/>
        <w:numPr>
          <w:ilvl w:val="2"/>
          <w:numId w:val="7"/>
        </w:numPr>
        <w:tabs>
          <w:tab w:val="left" w:pos="1888"/>
        </w:tabs>
        <w:kinsoku/>
        <w:wordWrap/>
        <w:overflowPunct/>
        <w:topLinePunct w:val="0"/>
        <w:autoSpaceDE w:val="0"/>
        <w:autoSpaceDN w:val="0"/>
        <w:bidi w:val="0"/>
        <w:adjustRightInd/>
        <w:snapToGrid/>
        <w:spacing w:before="132" w:line="440" w:lineRule="exact"/>
        <w:ind w:left="1904" w:leftChars="0" w:hanging="466" w:firstLineChars="0"/>
        <w:textAlignment w:val="auto"/>
        <w:rPr>
          <w:sz w:val="24"/>
        </w:rPr>
      </w:pPr>
      <w:r>
        <w:rPr>
          <w:sz w:val="24"/>
        </w:rPr>
        <w:t>不同</w:t>
      </w:r>
      <w:r>
        <w:rPr>
          <w:rFonts w:hint="eastAsia"/>
          <w:sz w:val="24"/>
          <w:lang w:eastAsia="zh-CN"/>
        </w:rPr>
        <w:t>供应商</w:t>
      </w:r>
      <w:r>
        <w:rPr>
          <w:sz w:val="24"/>
        </w:rPr>
        <w:t>的响应文件由同一单位或者个人编制；</w:t>
      </w:r>
    </w:p>
    <w:p>
      <w:pPr>
        <w:pStyle w:val="27"/>
        <w:keepNext w:val="0"/>
        <w:keepLines w:val="0"/>
        <w:pageBreakBefore w:val="0"/>
        <w:widowControl w:val="0"/>
        <w:numPr>
          <w:ilvl w:val="2"/>
          <w:numId w:val="7"/>
        </w:numPr>
        <w:tabs>
          <w:tab w:val="left" w:pos="1902"/>
        </w:tabs>
        <w:kinsoku/>
        <w:wordWrap/>
        <w:overflowPunct/>
        <w:topLinePunct w:val="0"/>
        <w:autoSpaceDE w:val="0"/>
        <w:autoSpaceDN w:val="0"/>
        <w:bidi w:val="0"/>
        <w:adjustRightInd/>
        <w:snapToGrid/>
        <w:spacing w:before="134" w:line="440" w:lineRule="exact"/>
        <w:ind w:left="1919" w:leftChars="0" w:hanging="480" w:firstLineChars="0"/>
        <w:textAlignment w:val="auto"/>
        <w:rPr>
          <w:sz w:val="24"/>
        </w:rPr>
      </w:pPr>
      <w:r>
        <w:rPr>
          <w:sz w:val="24"/>
        </w:rPr>
        <w:t>不同</w:t>
      </w:r>
      <w:r>
        <w:rPr>
          <w:rFonts w:hint="eastAsia"/>
          <w:sz w:val="24"/>
          <w:lang w:eastAsia="zh-CN"/>
        </w:rPr>
        <w:t>供应商</w:t>
      </w:r>
      <w:r>
        <w:rPr>
          <w:sz w:val="24"/>
        </w:rPr>
        <w:t>委托同一单位或者个人办理投标事宜；</w:t>
      </w:r>
    </w:p>
    <w:p>
      <w:pPr>
        <w:pStyle w:val="27"/>
        <w:keepNext w:val="0"/>
        <w:keepLines w:val="0"/>
        <w:pageBreakBefore w:val="0"/>
        <w:widowControl w:val="0"/>
        <w:numPr>
          <w:ilvl w:val="2"/>
          <w:numId w:val="7"/>
        </w:numPr>
        <w:tabs>
          <w:tab w:val="left" w:pos="1902"/>
        </w:tabs>
        <w:kinsoku/>
        <w:wordWrap/>
        <w:overflowPunct/>
        <w:topLinePunct w:val="0"/>
        <w:autoSpaceDE w:val="0"/>
        <w:autoSpaceDN w:val="0"/>
        <w:bidi w:val="0"/>
        <w:adjustRightInd/>
        <w:snapToGrid/>
        <w:spacing w:before="132" w:line="440" w:lineRule="exact"/>
        <w:ind w:left="1919" w:leftChars="0" w:hanging="480" w:firstLineChars="0"/>
        <w:textAlignment w:val="auto"/>
        <w:rPr>
          <w:sz w:val="24"/>
        </w:rPr>
      </w:pPr>
      <w:r>
        <w:rPr>
          <w:sz w:val="24"/>
        </w:rPr>
        <w:t>不同</w:t>
      </w:r>
      <w:r>
        <w:rPr>
          <w:rFonts w:hint="eastAsia"/>
          <w:sz w:val="24"/>
          <w:lang w:eastAsia="zh-CN"/>
        </w:rPr>
        <w:t>供应商</w:t>
      </w:r>
      <w:r>
        <w:rPr>
          <w:sz w:val="24"/>
        </w:rPr>
        <w:t>的响应文件载明的项目管理成员或者联系人员为同一人；</w:t>
      </w:r>
    </w:p>
    <w:p>
      <w:pPr>
        <w:pStyle w:val="27"/>
        <w:keepNext w:val="0"/>
        <w:keepLines w:val="0"/>
        <w:pageBreakBefore w:val="0"/>
        <w:widowControl w:val="0"/>
        <w:numPr>
          <w:ilvl w:val="2"/>
          <w:numId w:val="7"/>
        </w:numPr>
        <w:tabs>
          <w:tab w:val="left" w:pos="1902"/>
        </w:tabs>
        <w:kinsoku/>
        <w:wordWrap/>
        <w:overflowPunct/>
        <w:topLinePunct w:val="0"/>
        <w:autoSpaceDE w:val="0"/>
        <w:autoSpaceDN w:val="0"/>
        <w:bidi w:val="0"/>
        <w:adjustRightInd/>
        <w:snapToGrid/>
        <w:spacing w:before="132" w:line="440" w:lineRule="exact"/>
        <w:ind w:left="1919" w:leftChars="0" w:hanging="480" w:firstLineChars="0"/>
        <w:textAlignment w:val="auto"/>
        <w:rPr>
          <w:sz w:val="24"/>
        </w:rPr>
      </w:pPr>
      <w:r>
        <w:rPr>
          <w:sz w:val="24"/>
        </w:rPr>
        <w:t>不同</w:t>
      </w:r>
      <w:r>
        <w:rPr>
          <w:rFonts w:hint="eastAsia"/>
          <w:sz w:val="24"/>
          <w:lang w:eastAsia="zh-CN"/>
        </w:rPr>
        <w:t>供应商</w:t>
      </w:r>
      <w:r>
        <w:rPr>
          <w:sz w:val="24"/>
        </w:rPr>
        <w:t>的响应文件异常一致或者投标报价呈规律性差异；</w:t>
      </w:r>
    </w:p>
    <w:p>
      <w:pPr>
        <w:pStyle w:val="27"/>
        <w:keepNext w:val="0"/>
        <w:keepLines w:val="0"/>
        <w:pageBreakBefore w:val="0"/>
        <w:widowControl w:val="0"/>
        <w:numPr>
          <w:ilvl w:val="2"/>
          <w:numId w:val="7"/>
        </w:numPr>
        <w:tabs>
          <w:tab w:val="left" w:pos="1902"/>
        </w:tabs>
        <w:kinsoku/>
        <w:wordWrap/>
        <w:overflowPunct/>
        <w:topLinePunct w:val="0"/>
        <w:autoSpaceDE w:val="0"/>
        <w:autoSpaceDN w:val="0"/>
        <w:bidi w:val="0"/>
        <w:adjustRightInd/>
        <w:snapToGrid/>
        <w:spacing w:before="134" w:line="440" w:lineRule="exact"/>
        <w:ind w:left="1919" w:leftChars="0" w:hanging="480" w:firstLineChars="0"/>
        <w:textAlignment w:val="auto"/>
        <w:rPr>
          <w:sz w:val="24"/>
        </w:rPr>
      </w:pPr>
      <w:r>
        <w:rPr>
          <w:sz w:val="24"/>
        </w:rPr>
        <w:t>不同</w:t>
      </w:r>
      <w:r>
        <w:rPr>
          <w:rFonts w:hint="eastAsia"/>
          <w:sz w:val="24"/>
          <w:lang w:eastAsia="zh-CN"/>
        </w:rPr>
        <w:t>供应商</w:t>
      </w:r>
      <w:r>
        <w:rPr>
          <w:sz w:val="24"/>
        </w:rPr>
        <w:t>的响应文件相互混装；</w:t>
      </w:r>
    </w:p>
    <w:p>
      <w:pPr>
        <w:pStyle w:val="27"/>
        <w:keepNext w:val="0"/>
        <w:keepLines w:val="0"/>
        <w:pageBreakBefore w:val="0"/>
        <w:widowControl w:val="0"/>
        <w:numPr>
          <w:ilvl w:val="2"/>
          <w:numId w:val="7"/>
        </w:numPr>
        <w:tabs>
          <w:tab w:val="left" w:pos="1888"/>
        </w:tabs>
        <w:kinsoku/>
        <w:wordWrap/>
        <w:overflowPunct/>
        <w:topLinePunct w:val="0"/>
        <w:autoSpaceDE w:val="0"/>
        <w:autoSpaceDN w:val="0"/>
        <w:bidi w:val="0"/>
        <w:adjustRightInd/>
        <w:snapToGrid/>
        <w:spacing w:before="131" w:line="440" w:lineRule="exact"/>
        <w:ind w:left="1904" w:leftChars="0" w:hanging="466" w:firstLineChars="0"/>
        <w:textAlignment w:val="auto"/>
        <w:rPr>
          <w:sz w:val="24"/>
        </w:rPr>
      </w:pPr>
      <w:r>
        <w:rPr>
          <w:sz w:val="24"/>
        </w:rPr>
        <w:t>不同</w:t>
      </w:r>
      <w:r>
        <w:rPr>
          <w:rFonts w:hint="eastAsia"/>
          <w:sz w:val="24"/>
          <w:lang w:eastAsia="zh-CN"/>
        </w:rPr>
        <w:t>供应商</w:t>
      </w:r>
      <w:r>
        <w:rPr>
          <w:sz w:val="24"/>
        </w:rPr>
        <w:t>的投标保证金从同一单位或者个人的账户转出。</w:t>
      </w:r>
    </w:p>
    <w:p>
      <w:pPr>
        <w:pStyle w:val="8"/>
        <w:tabs>
          <w:tab w:val="left" w:pos="1286"/>
          <w:tab w:val="left" w:pos="1929"/>
        </w:tabs>
        <w:ind w:right="10"/>
      </w:pPr>
    </w:p>
    <w:p>
      <w:pPr>
        <w:pStyle w:val="8"/>
        <w:tabs>
          <w:tab w:val="left" w:pos="1286"/>
          <w:tab w:val="left" w:pos="1929"/>
        </w:tabs>
        <w:ind w:right="10"/>
      </w:pPr>
      <w:r>
        <w:t>第六章</w:t>
      </w:r>
      <w:r>
        <w:tab/>
      </w:r>
      <w:r>
        <w:t>评</w:t>
      </w:r>
      <w:r>
        <w:tab/>
      </w:r>
      <w:r>
        <w:t>标</w:t>
      </w:r>
    </w:p>
    <w:p>
      <w:pPr>
        <w:pStyle w:val="17"/>
        <w:rPr>
          <w:b/>
          <w:sz w:val="43"/>
        </w:rPr>
      </w:pPr>
    </w:p>
    <w:p>
      <w:pPr>
        <w:pStyle w:val="13"/>
        <w:keepNext w:val="0"/>
        <w:keepLines w:val="0"/>
        <w:pageBreakBefore w:val="0"/>
        <w:widowControl w:val="0"/>
        <w:numPr>
          <w:ilvl w:val="0"/>
          <w:numId w:val="7"/>
        </w:numPr>
        <w:tabs>
          <w:tab w:val="left" w:pos="1667"/>
        </w:tabs>
        <w:kinsoku/>
        <w:wordWrap/>
        <w:overflowPunct/>
        <w:topLinePunct w:val="0"/>
        <w:autoSpaceDE w:val="0"/>
        <w:autoSpaceDN w:val="0"/>
        <w:bidi w:val="0"/>
        <w:adjustRightInd/>
        <w:snapToGrid/>
        <w:spacing w:line="440" w:lineRule="exact"/>
        <w:ind w:left="1683" w:leftChars="0" w:hanging="365" w:firstLineChars="0"/>
        <w:textAlignment w:val="auto"/>
      </w:pPr>
      <w:r>
        <w:t>评标委员会</w:t>
      </w:r>
    </w:p>
    <w:p>
      <w:pPr>
        <w:pStyle w:val="27"/>
        <w:keepNext w:val="0"/>
        <w:keepLines w:val="0"/>
        <w:pageBreakBefore w:val="0"/>
        <w:widowControl w:val="0"/>
        <w:numPr>
          <w:ilvl w:val="1"/>
          <w:numId w:val="7"/>
        </w:numPr>
        <w:tabs>
          <w:tab w:val="left" w:pos="1881"/>
        </w:tabs>
        <w:kinsoku/>
        <w:wordWrap/>
        <w:overflowPunct/>
        <w:topLinePunct w:val="0"/>
        <w:autoSpaceDE w:val="0"/>
        <w:autoSpaceDN w:val="0"/>
        <w:bidi w:val="0"/>
        <w:adjustRightInd/>
        <w:snapToGrid/>
        <w:spacing w:before="132" w:line="440" w:lineRule="exact"/>
        <w:ind w:left="839" w:leftChars="0" w:right="828" w:firstLine="472" w:firstLineChars="0"/>
        <w:jc w:val="both"/>
        <w:textAlignment w:val="auto"/>
        <w:rPr>
          <w:sz w:val="24"/>
        </w:rPr>
      </w:pPr>
      <w:r>
        <w:rPr>
          <w:rFonts w:hint="eastAsia"/>
          <w:spacing w:val="-14"/>
          <w:sz w:val="24"/>
          <w:lang w:eastAsia="zh-CN"/>
        </w:rPr>
        <w:t>采购人</w:t>
      </w:r>
      <w:r>
        <w:rPr>
          <w:spacing w:val="-14"/>
          <w:sz w:val="24"/>
        </w:rPr>
        <w:t>将根据的</w:t>
      </w:r>
      <w:r>
        <w:rPr>
          <w:rFonts w:hint="eastAsia"/>
          <w:spacing w:val="-14"/>
          <w:sz w:val="24"/>
          <w:lang w:eastAsia="zh-CN"/>
        </w:rPr>
        <w:t>相关</w:t>
      </w:r>
      <w:r>
        <w:rPr>
          <w:spacing w:val="-14"/>
          <w:sz w:val="24"/>
        </w:rPr>
        <w:t>规定，依法组建本次招标的</w:t>
      </w:r>
      <w:r>
        <w:rPr>
          <w:spacing w:val="-5"/>
          <w:sz w:val="24"/>
        </w:rPr>
        <w:t>评标委员会，负责本次招标的评审、评标等活动。评标委员会负责向</w:t>
      </w:r>
      <w:r>
        <w:rPr>
          <w:rFonts w:hint="eastAsia"/>
          <w:spacing w:val="-5"/>
          <w:sz w:val="24"/>
          <w:lang w:eastAsia="zh-CN"/>
        </w:rPr>
        <w:t>采购人</w:t>
      </w:r>
      <w:r>
        <w:rPr>
          <w:spacing w:val="-5"/>
          <w:sz w:val="24"/>
        </w:rPr>
        <w:t>推荐中标候选人或者根据</w:t>
      </w:r>
      <w:r>
        <w:rPr>
          <w:rFonts w:hint="eastAsia"/>
          <w:spacing w:val="-5"/>
          <w:sz w:val="24"/>
          <w:lang w:eastAsia="zh-CN"/>
        </w:rPr>
        <w:t>采购人</w:t>
      </w:r>
      <w:r>
        <w:rPr>
          <w:spacing w:val="-5"/>
          <w:sz w:val="24"/>
        </w:rPr>
        <w:t>的授权直接确定中标人。</w:t>
      </w:r>
    </w:p>
    <w:p>
      <w:pPr>
        <w:pStyle w:val="27"/>
        <w:keepNext w:val="0"/>
        <w:keepLines w:val="0"/>
        <w:pageBreakBefore w:val="0"/>
        <w:widowControl w:val="0"/>
        <w:numPr>
          <w:ilvl w:val="1"/>
          <w:numId w:val="7"/>
        </w:numPr>
        <w:tabs>
          <w:tab w:val="left" w:pos="1881"/>
        </w:tabs>
        <w:kinsoku/>
        <w:wordWrap/>
        <w:overflowPunct/>
        <w:topLinePunct w:val="0"/>
        <w:autoSpaceDE w:val="0"/>
        <w:autoSpaceDN w:val="0"/>
        <w:bidi w:val="0"/>
        <w:adjustRightInd/>
        <w:snapToGrid/>
        <w:spacing w:before="46" w:line="440" w:lineRule="exact"/>
        <w:ind w:left="1897" w:leftChars="0" w:hanging="587" w:firstLineChars="0"/>
        <w:textAlignment w:val="auto"/>
        <w:rPr>
          <w:sz w:val="24"/>
        </w:rPr>
      </w:pPr>
      <w:r>
        <w:rPr>
          <w:spacing w:val="-5"/>
          <w:sz w:val="24"/>
        </w:rPr>
        <w:t>评标委员会成员名单在评标结果公告前应当保密。</w:t>
      </w:r>
    </w:p>
    <w:p>
      <w:pPr>
        <w:pStyle w:val="27"/>
        <w:keepNext w:val="0"/>
        <w:keepLines w:val="0"/>
        <w:pageBreakBefore w:val="0"/>
        <w:widowControl w:val="0"/>
        <w:numPr>
          <w:ilvl w:val="1"/>
          <w:numId w:val="7"/>
        </w:numPr>
        <w:tabs>
          <w:tab w:val="left" w:pos="1881"/>
        </w:tabs>
        <w:kinsoku/>
        <w:wordWrap/>
        <w:overflowPunct/>
        <w:topLinePunct w:val="0"/>
        <w:autoSpaceDE w:val="0"/>
        <w:autoSpaceDN w:val="0"/>
        <w:bidi w:val="0"/>
        <w:adjustRightInd/>
        <w:snapToGrid/>
        <w:spacing w:before="131" w:line="440" w:lineRule="exact"/>
        <w:ind w:left="839" w:leftChars="0" w:right="713" w:firstLine="472" w:firstLineChars="0"/>
        <w:textAlignment w:val="auto"/>
        <w:rPr>
          <w:sz w:val="24"/>
        </w:rPr>
      </w:pPr>
      <w:r>
        <w:rPr>
          <w:spacing w:val="-5"/>
          <w:sz w:val="24"/>
        </w:rPr>
        <w:t>评标委员会由</w:t>
      </w:r>
      <w:r>
        <w:rPr>
          <w:rFonts w:hint="eastAsia"/>
          <w:spacing w:val="-5"/>
          <w:sz w:val="24"/>
          <w:lang w:val="en-US" w:eastAsia="zh-CN"/>
        </w:rPr>
        <w:t>新疆政府采购网上抽取的5名专家</w:t>
      </w:r>
      <w:r>
        <w:rPr>
          <w:spacing w:val="-5"/>
          <w:sz w:val="24"/>
        </w:rPr>
        <w:t>组成。</w:t>
      </w:r>
    </w:p>
    <w:p>
      <w:pPr>
        <w:pStyle w:val="27"/>
        <w:keepNext w:val="0"/>
        <w:keepLines w:val="0"/>
        <w:pageBreakBefore w:val="0"/>
        <w:widowControl w:val="0"/>
        <w:numPr>
          <w:ilvl w:val="1"/>
          <w:numId w:val="7"/>
        </w:numPr>
        <w:tabs>
          <w:tab w:val="left" w:pos="1826"/>
        </w:tabs>
        <w:kinsoku/>
        <w:wordWrap/>
        <w:overflowPunct/>
        <w:topLinePunct w:val="0"/>
        <w:autoSpaceDE w:val="0"/>
        <w:autoSpaceDN w:val="0"/>
        <w:bidi w:val="0"/>
        <w:adjustRightInd/>
        <w:snapToGrid/>
        <w:spacing w:line="440" w:lineRule="exact"/>
        <w:ind w:left="839" w:leftChars="0" w:right="827" w:firstLine="472" w:firstLineChars="0"/>
        <w:jc w:val="both"/>
        <w:textAlignment w:val="auto"/>
        <w:rPr>
          <w:sz w:val="24"/>
        </w:rPr>
      </w:pPr>
      <w:r>
        <w:rPr>
          <w:spacing w:val="-11"/>
          <w:sz w:val="24"/>
        </w:rPr>
        <w:t>评标中因评审成员缺席、回避或者健康等特殊原因导致评标委员会组成不符</w:t>
      </w:r>
      <w:r>
        <w:rPr>
          <w:spacing w:val="-5"/>
          <w:sz w:val="24"/>
        </w:rPr>
        <w:t>合《政府采购货物和服务招标投标管理办法》规定的，采购人或者采购代理机构应当依法补足后继续评标。</w:t>
      </w:r>
    </w:p>
    <w:p>
      <w:pPr>
        <w:pStyle w:val="27"/>
        <w:keepNext w:val="0"/>
        <w:keepLines w:val="0"/>
        <w:pageBreakBefore w:val="0"/>
        <w:widowControl w:val="0"/>
        <w:numPr>
          <w:ilvl w:val="1"/>
          <w:numId w:val="7"/>
        </w:numPr>
        <w:tabs>
          <w:tab w:val="left" w:pos="1881"/>
        </w:tabs>
        <w:kinsoku/>
        <w:wordWrap/>
        <w:overflowPunct/>
        <w:topLinePunct w:val="0"/>
        <w:autoSpaceDE w:val="0"/>
        <w:autoSpaceDN w:val="0"/>
        <w:bidi w:val="0"/>
        <w:adjustRightInd/>
        <w:snapToGrid/>
        <w:spacing w:before="131" w:line="440" w:lineRule="exact"/>
        <w:ind w:left="1897" w:leftChars="0" w:hanging="587" w:firstLineChars="0"/>
        <w:textAlignment w:val="auto"/>
        <w:rPr>
          <w:sz w:val="24"/>
        </w:rPr>
      </w:pPr>
      <w:r>
        <w:rPr>
          <w:spacing w:val="-5"/>
          <w:sz w:val="24"/>
        </w:rPr>
        <w:t>评标委员会负责具体评标事务，并独立履行下列职责：</w:t>
      </w:r>
    </w:p>
    <w:p>
      <w:pPr>
        <w:pStyle w:val="17"/>
        <w:keepNext w:val="0"/>
        <w:keepLines w:val="0"/>
        <w:pageBreakBefore w:val="0"/>
        <w:widowControl w:val="0"/>
        <w:kinsoku/>
        <w:wordWrap/>
        <w:overflowPunct/>
        <w:topLinePunct w:val="0"/>
        <w:autoSpaceDE w:val="0"/>
        <w:autoSpaceDN w:val="0"/>
        <w:bidi w:val="0"/>
        <w:adjustRightInd/>
        <w:snapToGrid/>
        <w:spacing w:before="135" w:line="440" w:lineRule="exact"/>
        <w:ind w:left="1294" w:right="1372"/>
        <w:textAlignment w:val="auto"/>
      </w:pPr>
      <w:r>
        <w:rPr>
          <w:spacing w:val="-3"/>
        </w:rPr>
        <w:t>(1)</w:t>
      </w:r>
      <w:r>
        <w:rPr>
          <w:spacing w:val="-5"/>
        </w:rPr>
        <w:t>审查、评价响应文件是否符合</w:t>
      </w:r>
      <w:r>
        <w:rPr>
          <w:rFonts w:hint="eastAsia"/>
          <w:spacing w:val="-5"/>
          <w:lang w:eastAsia="zh-CN"/>
        </w:rPr>
        <w:t>磋商文件</w:t>
      </w:r>
      <w:r>
        <w:rPr>
          <w:spacing w:val="-5"/>
        </w:rPr>
        <w:t xml:space="preserve">的商务、技术等实质性要求； </w:t>
      </w:r>
      <w:r>
        <w:rPr>
          <w:spacing w:val="-3"/>
        </w:rPr>
        <w:t>(2)</w:t>
      </w:r>
      <w:r>
        <w:rPr>
          <w:spacing w:val="-5"/>
        </w:rPr>
        <w:t>要求</w:t>
      </w:r>
      <w:r>
        <w:rPr>
          <w:rFonts w:hint="eastAsia"/>
          <w:spacing w:val="-5"/>
          <w:lang w:eastAsia="zh-CN"/>
        </w:rPr>
        <w:t>供应商</w:t>
      </w:r>
      <w:r>
        <w:rPr>
          <w:spacing w:val="-5"/>
        </w:rPr>
        <w:t>对响应文件的有关事项作出澄清或者说明；</w:t>
      </w:r>
    </w:p>
    <w:p>
      <w:pPr>
        <w:pStyle w:val="27"/>
        <w:keepNext w:val="0"/>
        <w:keepLines w:val="0"/>
        <w:pageBreakBefore w:val="0"/>
        <w:widowControl w:val="0"/>
        <w:numPr>
          <w:ilvl w:val="0"/>
          <w:numId w:val="9"/>
        </w:numPr>
        <w:tabs>
          <w:tab w:val="left" w:pos="1651"/>
        </w:tabs>
        <w:kinsoku/>
        <w:wordWrap/>
        <w:overflowPunct/>
        <w:topLinePunct w:val="0"/>
        <w:autoSpaceDE w:val="0"/>
        <w:autoSpaceDN w:val="0"/>
        <w:bidi w:val="0"/>
        <w:adjustRightInd/>
        <w:snapToGrid/>
        <w:spacing w:line="440" w:lineRule="exact"/>
        <w:textAlignment w:val="auto"/>
        <w:rPr>
          <w:sz w:val="24"/>
        </w:rPr>
      </w:pPr>
      <w:r>
        <w:rPr>
          <w:spacing w:val="-5"/>
          <w:sz w:val="24"/>
        </w:rPr>
        <w:t>对响应文件进行比较和评价；</w:t>
      </w:r>
    </w:p>
    <w:p>
      <w:pPr>
        <w:pStyle w:val="27"/>
        <w:keepNext w:val="0"/>
        <w:keepLines w:val="0"/>
        <w:pageBreakBefore w:val="0"/>
        <w:widowControl w:val="0"/>
        <w:numPr>
          <w:ilvl w:val="0"/>
          <w:numId w:val="9"/>
        </w:numPr>
        <w:tabs>
          <w:tab w:val="left" w:pos="1651"/>
        </w:tabs>
        <w:kinsoku/>
        <w:wordWrap/>
        <w:overflowPunct/>
        <w:topLinePunct w:val="0"/>
        <w:autoSpaceDE w:val="0"/>
        <w:autoSpaceDN w:val="0"/>
        <w:bidi w:val="0"/>
        <w:adjustRightInd/>
        <w:snapToGrid/>
        <w:spacing w:before="134" w:line="440" w:lineRule="exact"/>
        <w:textAlignment w:val="auto"/>
        <w:rPr>
          <w:sz w:val="24"/>
        </w:rPr>
      </w:pPr>
      <w:r>
        <w:rPr>
          <w:rFonts w:hint="eastAsia"/>
          <w:spacing w:val="-5"/>
          <w:sz w:val="24"/>
          <w:lang w:val="en-US" w:eastAsia="zh-CN"/>
        </w:rPr>
        <w:t>推荐</w:t>
      </w:r>
      <w:r>
        <w:rPr>
          <w:spacing w:val="-5"/>
          <w:sz w:val="24"/>
        </w:rPr>
        <w:t>中标候选人名单，或者根据</w:t>
      </w:r>
      <w:r>
        <w:rPr>
          <w:rFonts w:hint="eastAsia"/>
          <w:spacing w:val="-5"/>
          <w:sz w:val="24"/>
          <w:lang w:eastAsia="zh-CN"/>
        </w:rPr>
        <w:t>采购人</w:t>
      </w:r>
      <w:r>
        <w:rPr>
          <w:spacing w:val="-5"/>
          <w:sz w:val="24"/>
        </w:rPr>
        <w:t>的授权直接确定中标人；</w:t>
      </w:r>
    </w:p>
    <w:p>
      <w:pPr>
        <w:pStyle w:val="27"/>
        <w:keepNext w:val="0"/>
        <w:keepLines w:val="0"/>
        <w:pageBreakBefore w:val="0"/>
        <w:widowControl w:val="0"/>
        <w:numPr>
          <w:ilvl w:val="0"/>
          <w:numId w:val="9"/>
        </w:numPr>
        <w:tabs>
          <w:tab w:val="left" w:pos="1651"/>
        </w:tabs>
        <w:kinsoku/>
        <w:wordWrap/>
        <w:overflowPunct/>
        <w:topLinePunct w:val="0"/>
        <w:autoSpaceDE w:val="0"/>
        <w:autoSpaceDN w:val="0"/>
        <w:bidi w:val="0"/>
        <w:adjustRightInd/>
        <w:snapToGrid/>
        <w:spacing w:before="131" w:line="440" w:lineRule="exact"/>
        <w:textAlignment w:val="auto"/>
        <w:rPr>
          <w:sz w:val="24"/>
        </w:rPr>
      </w:pPr>
      <w:r>
        <w:rPr>
          <w:spacing w:val="-5"/>
          <w:sz w:val="24"/>
        </w:rPr>
        <w:t>向采购人、采购代理机构或者有关部门报告评标中发现的违法行为。</w:t>
      </w:r>
    </w:p>
    <w:p>
      <w:pPr>
        <w:pStyle w:val="27"/>
        <w:keepNext w:val="0"/>
        <w:keepLines w:val="0"/>
        <w:pageBreakBefore w:val="0"/>
        <w:widowControl w:val="0"/>
        <w:numPr>
          <w:ilvl w:val="1"/>
          <w:numId w:val="7"/>
        </w:numPr>
        <w:tabs>
          <w:tab w:val="left" w:pos="1826"/>
        </w:tabs>
        <w:kinsoku/>
        <w:wordWrap/>
        <w:overflowPunct/>
        <w:topLinePunct w:val="0"/>
        <w:autoSpaceDE w:val="0"/>
        <w:autoSpaceDN w:val="0"/>
        <w:bidi w:val="0"/>
        <w:adjustRightInd/>
        <w:snapToGrid/>
        <w:spacing w:before="132" w:line="440" w:lineRule="exact"/>
        <w:ind w:left="1842" w:leftChars="0" w:hanging="532" w:firstLineChars="0"/>
        <w:textAlignment w:val="auto"/>
        <w:rPr>
          <w:sz w:val="24"/>
        </w:rPr>
      </w:pPr>
      <w:r>
        <w:rPr>
          <w:spacing w:val="-5"/>
          <w:sz w:val="24"/>
        </w:rPr>
        <w:t>评标委员会及其成员不得有下列行为：</w:t>
      </w:r>
    </w:p>
    <w:p>
      <w:pPr>
        <w:pStyle w:val="27"/>
        <w:keepNext w:val="0"/>
        <w:keepLines w:val="0"/>
        <w:pageBreakBefore w:val="0"/>
        <w:widowControl w:val="0"/>
        <w:numPr>
          <w:ilvl w:val="0"/>
          <w:numId w:val="10"/>
        </w:numPr>
        <w:tabs>
          <w:tab w:val="left" w:pos="1651"/>
        </w:tabs>
        <w:kinsoku/>
        <w:wordWrap/>
        <w:overflowPunct/>
        <w:topLinePunct w:val="0"/>
        <w:autoSpaceDE w:val="0"/>
        <w:autoSpaceDN w:val="0"/>
        <w:bidi w:val="0"/>
        <w:adjustRightInd/>
        <w:snapToGrid/>
        <w:spacing w:before="135" w:line="440" w:lineRule="exact"/>
        <w:textAlignment w:val="auto"/>
        <w:rPr>
          <w:sz w:val="24"/>
        </w:rPr>
      </w:pPr>
      <w:r>
        <w:rPr>
          <w:spacing w:val="-5"/>
          <w:sz w:val="24"/>
        </w:rPr>
        <w:t>确定参与评标至评标结束前私自接触</w:t>
      </w:r>
      <w:r>
        <w:rPr>
          <w:rFonts w:hint="eastAsia"/>
          <w:spacing w:val="-5"/>
          <w:sz w:val="24"/>
          <w:lang w:eastAsia="zh-CN"/>
        </w:rPr>
        <w:t>供应商</w:t>
      </w:r>
      <w:r>
        <w:rPr>
          <w:spacing w:val="-5"/>
          <w:sz w:val="24"/>
        </w:rPr>
        <w:t>；</w:t>
      </w:r>
    </w:p>
    <w:p>
      <w:pPr>
        <w:pStyle w:val="27"/>
        <w:keepNext w:val="0"/>
        <w:keepLines w:val="0"/>
        <w:pageBreakBefore w:val="0"/>
        <w:widowControl w:val="0"/>
        <w:numPr>
          <w:ilvl w:val="0"/>
          <w:numId w:val="10"/>
        </w:numPr>
        <w:tabs>
          <w:tab w:val="left" w:pos="1651"/>
        </w:tabs>
        <w:kinsoku/>
        <w:wordWrap/>
        <w:overflowPunct/>
        <w:topLinePunct w:val="0"/>
        <w:autoSpaceDE w:val="0"/>
        <w:autoSpaceDN w:val="0"/>
        <w:bidi w:val="0"/>
        <w:adjustRightInd/>
        <w:snapToGrid/>
        <w:spacing w:before="131" w:line="440" w:lineRule="exact"/>
        <w:ind w:left="822" w:right="826" w:firstLine="472"/>
        <w:textAlignment w:val="auto"/>
        <w:rPr>
          <w:sz w:val="24"/>
        </w:rPr>
      </w:pPr>
      <w:r>
        <w:rPr>
          <w:spacing w:val="-7"/>
          <w:sz w:val="24"/>
        </w:rPr>
        <w:t>接受</w:t>
      </w:r>
      <w:r>
        <w:rPr>
          <w:rFonts w:hint="eastAsia"/>
          <w:spacing w:val="-7"/>
          <w:sz w:val="24"/>
          <w:lang w:eastAsia="zh-CN"/>
        </w:rPr>
        <w:t>供应商</w:t>
      </w:r>
      <w:r>
        <w:rPr>
          <w:spacing w:val="-7"/>
          <w:sz w:val="24"/>
        </w:rPr>
        <w:t>提出的与响应文件不一致的澄清或者说明，本</w:t>
      </w:r>
      <w:r>
        <w:rPr>
          <w:rFonts w:hint="eastAsia"/>
          <w:spacing w:val="-7"/>
          <w:sz w:val="24"/>
          <w:lang w:eastAsia="zh-CN"/>
        </w:rPr>
        <w:t>磋商文件</w:t>
      </w:r>
      <w:r>
        <w:rPr>
          <w:spacing w:val="-7"/>
          <w:sz w:val="24"/>
        </w:rPr>
        <w:t xml:space="preserve">第 </w:t>
      </w:r>
      <w:r>
        <w:rPr>
          <w:spacing w:val="-3"/>
          <w:sz w:val="24"/>
        </w:rPr>
        <w:t>25.1</w:t>
      </w:r>
      <w:r>
        <w:rPr>
          <w:spacing w:val="-31"/>
          <w:sz w:val="24"/>
        </w:rPr>
        <w:t xml:space="preserve"> 款</w:t>
      </w:r>
      <w:r>
        <w:rPr>
          <w:spacing w:val="-5"/>
          <w:sz w:val="24"/>
        </w:rPr>
        <w:t>规定的情形除外；</w:t>
      </w:r>
    </w:p>
    <w:p>
      <w:pPr>
        <w:pStyle w:val="27"/>
        <w:keepNext w:val="0"/>
        <w:keepLines w:val="0"/>
        <w:pageBreakBefore w:val="0"/>
        <w:widowControl w:val="0"/>
        <w:numPr>
          <w:ilvl w:val="0"/>
          <w:numId w:val="10"/>
        </w:numPr>
        <w:tabs>
          <w:tab w:val="left" w:pos="1651"/>
        </w:tabs>
        <w:kinsoku/>
        <w:wordWrap/>
        <w:overflowPunct/>
        <w:topLinePunct w:val="0"/>
        <w:autoSpaceDE w:val="0"/>
        <w:autoSpaceDN w:val="0"/>
        <w:bidi w:val="0"/>
        <w:adjustRightInd/>
        <w:snapToGrid/>
        <w:spacing w:before="2" w:line="440" w:lineRule="exact"/>
        <w:ind w:left="1294" w:right="2361" w:firstLine="0"/>
        <w:textAlignment w:val="auto"/>
        <w:rPr>
          <w:sz w:val="24"/>
        </w:rPr>
      </w:pPr>
      <w:r>
        <w:rPr>
          <w:spacing w:val="-5"/>
          <w:sz w:val="24"/>
        </w:rPr>
        <w:t xml:space="preserve">违反评标纪律发表倾向性意见或者征询采购人的倾向性意见； </w:t>
      </w:r>
    </w:p>
    <w:p>
      <w:pPr>
        <w:pStyle w:val="27"/>
        <w:keepNext w:val="0"/>
        <w:keepLines w:val="0"/>
        <w:pageBreakBefore w:val="0"/>
        <w:widowControl w:val="0"/>
        <w:numPr>
          <w:ilvl w:val="0"/>
          <w:numId w:val="0"/>
        </w:numPr>
        <w:tabs>
          <w:tab w:val="left" w:pos="1651"/>
        </w:tabs>
        <w:kinsoku/>
        <w:wordWrap/>
        <w:overflowPunct/>
        <w:topLinePunct w:val="0"/>
        <w:autoSpaceDE w:val="0"/>
        <w:autoSpaceDN w:val="0"/>
        <w:bidi w:val="0"/>
        <w:adjustRightInd/>
        <w:snapToGrid/>
        <w:spacing w:before="2" w:line="440" w:lineRule="exact"/>
        <w:ind w:left="1294" w:leftChars="0" w:right="2361" w:rightChars="0"/>
        <w:textAlignment w:val="auto"/>
        <w:rPr>
          <w:sz w:val="24"/>
        </w:rPr>
      </w:pPr>
      <w:r>
        <w:rPr>
          <w:spacing w:val="-3"/>
          <w:sz w:val="24"/>
        </w:rPr>
        <w:t>(4)</w:t>
      </w:r>
      <w:r>
        <w:rPr>
          <w:spacing w:val="-5"/>
          <w:sz w:val="24"/>
        </w:rPr>
        <w:t>对需要专业判断的主观评审因素协商评分；</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294" w:right="3059"/>
        <w:textAlignment w:val="auto"/>
      </w:pPr>
      <w:r>
        <w:rPr>
          <w:spacing w:val="-3"/>
        </w:rPr>
        <w:t>(5)</w:t>
      </w:r>
      <w:r>
        <w:rPr>
          <w:spacing w:val="-5"/>
        </w:rPr>
        <w:t xml:space="preserve">在评标过程中擅离职守，影响评标程序正常进行的； </w:t>
      </w:r>
      <w:r>
        <w:rPr>
          <w:spacing w:val="-3"/>
        </w:rPr>
        <w:t>(6)</w:t>
      </w:r>
      <w:r>
        <w:rPr>
          <w:spacing w:val="-5"/>
        </w:rPr>
        <w:t>记录、复制或者带走任何评标资料；</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294"/>
        <w:textAlignment w:val="auto"/>
      </w:pPr>
      <w:r>
        <w:t>(7)其他不遵守评标纪律的行为。</w:t>
      </w:r>
    </w:p>
    <w:p>
      <w:pPr>
        <w:pStyle w:val="17"/>
        <w:keepNext w:val="0"/>
        <w:keepLines w:val="0"/>
        <w:pageBreakBefore w:val="0"/>
        <w:widowControl w:val="0"/>
        <w:kinsoku/>
        <w:wordWrap/>
        <w:overflowPunct/>
        <w:topLinePunct w:val="0"/>
        <w:autoSpaceDE w:val="0"/>
        <w:autoSpaceDN w:val="0"/>
        <w:bidi w:val="0"/>
        <w:adjustRightInd/>
        <w:snapToGrid/>
        <w:spacing w:before="131" w:line="440" w:lineRule="exact"/>
        <w:ind w:left="822" w:right="827" w:firstLine="472"/>
        <w:textAlignment w:val="auto"/>
      </w:pPr>
      <w:r>
        <w:rPr>
          <w:spacing w:val="-5"/>
        </w:rPr>
        <w:t>评标委员会成员有前款第</w:t>
      </w:r>
      <w:r>
        <w:rPr>
          <w:spacing w:val="-3"/>
        </w:rPr>
        <w:t>(1)至(</w:t>
      </w:r>
      <w:r>
        <w:t>5</w:t>
      </w:r>
      <w:r>
        <w:rPr>
          <w:spacing w:val="-5"/>
        </w:rPr>
        <w:t>)项行为之一的，其评审意见无效，并不得获取评审劳务报酬和报销异地评审差旅费。</w:t>
      </w:r>
    </w:p>
    <w:p>
      <w:pPr>
        <w:pStyle w:val="13"/>
        <w:keepNext w:val="0"/>
        <w:keepLines w:val="0"/>
        <w:pageBreakBefore w:val="0"/>
        <w:widowControl w:val="0"/>
        <w:numPr>
          <w:ilvl w:val="0"/>
          <w:numId w:val="7"/>
        </w:numPr>
        <w:tabs>
          <w:tab w:val="left" w:pos="1670"/>
        </w:tabs>
        <w:kinsoku/>
        <w:wordWrap/>
        <w:overflowPunct/>
        <w:topLinePunct w:val="0"/>
        <w:autoSpaceDE w:val="0"/>
        <w:autoSpaceDN w:val="0"/>
        <w:bidi w:val="0"/>
        <w:adjustRightInd/>
        <w:snapToGrid/>
        <w:spacing w:line="440" w:lineRule="exact"/>
        <w:ind w:left="1686" w:leftChars="0" w:hanging="366" w:firstLineChars="0"/>
        <w:textAlignment w:val="auto"/>
      </w:pPr>
      <w:r>
        <w:t>评审过程的保密性</w:t>
      </w:r>
    </w:p>
    <w:p>
      <w:pPr>
        <w:pStyle w:val="27"/>
        <w:keepNext w:val="0"/>
        <w:keepLines w:val="0"/>
        <w:pageBreakBefore w:val="0"/>
        <w:widowControl w:val="0"/>
        <w:numPr>
          <w:ilvl w:val="1"/>
          <w:numId w:val="7"/>
        </w:numPr>
        <w:tabs>
          <w:tab w:val="left" w:pos="1826"/>
        </w:tabs>
        <w:kinsoku/>
        <w:wordWrap/>
        <w:overflowPunct/>
        <w:topLinePunct w:val="0"/>
        <w:autoSpaceDE w:val="0"/>
        <w:autoSpaceDN w:val="0"/>
        <w:bidi w:val="0"/>
        <w:adjustRightInd/>
        <w:snapToGrid/>
        <w:spacing w:before="132" w:line="440" w:lineRule="exact"/>
        <w:ind w:left="839" w:leftChars="0" w:right="826" w:firstLine="472" w:firstLineChars="0"/>
        <w:jc w:val="both"/>
        <w:textAlignment w:val="auto"/>
        <w:rPr>
          <w:sz w:val="24"/>
        </w:rPr>
      </w:pPr>
      <w:r>
        <w:rPr>
          <w:spacing w:val="-11"/>
          <w:sz w:val="24"/>
        </w:rPr>
        <w:t>采购人、采购代理机构应当采取必要措施，保证评标在严格保密的情况下进</w:t>
      </w:r>
      <w:r>
        <w:rPr>
          <w:spacing w:val="-5"/>
          <w:sz w:val="24"/>
        </w:rPr>
        <w:t>行。除采购人代表、评标现场组织人员外，采购人的其他工作人员以及与评标工作无关的人员不得进入评标现场。</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294"/>
        <w:textAlignment w:val="auto"/>
      </w:pPr>
      <w:r>
        <w:t>有关人员对评标情况以及在评标过程中获悉的国家秘密、商业秘密负有保密责</w:t>
      </w:r>
    </w:p>
    <w:p>
      <w:pPr>
        <w:pStyle w:val="17"/>
        <w:keepNext w:val="0"/>
        <w:keepLines w:val="0"/>
        <w:pageBreakBefore w:val="0"/>
        <w:widowControl w:val="0"/>
        <w:kinsoku/>
        <w:wordWrap/>
        <w:overflowPunct/>
        <w:topLinePunct w:val="0"/>
        <w:autoSpaceDE w:val="0"/>
        <w:autoSpaceDN w:val="0"/>
        <w:bidi w:val="0"/>
        <w:adjustRightInd/>
        <w:snapToGrid/>
        <w:spacing w:before="134" w:line="440" w:lineRule="exact"/>
        <w:ind w:left="822"/>
        <w:textAlignment w:val="auto"/>
      </w:pPr>
      <w:r>
        <w:t>任。</w:t>
      </w:r>
    </w:p>
    <w:p>
      <w:pPr>
        <w:pStyle w:val="27"/>
        <w:keepNext w:val="0"/>
        <w:keepLines w:val="0"/>
        <w:pageBreakBefore w:val="0"/>
        <w:widowControl w:val="0"/>
        <w:numPr>
          <w:ilvl w:val="1"/>
          <w:numId w:val="7"/>
        </w:numPr>
        <w:tabs>
          <w:tab w:val="left" w:pos="1888"/>
        </w:tabs>
        <w:kinsoku/>
        <w:wordWrap/>
        <w:overflowPunct/>
        <w:topLinePunct w:val="0"/>
        <w:autoSpaceDE w:val="0"/>
        <w:autoSpaceDN w:val="0"/>
        <w:bidi w:val="0"/>
        <w:adjustRightInd/>
        <w:snapToGrid/>
        <w:spacing w:before="132" w:line="440" w:lineRule="exact"/>
        <w:ind w:left="1904" w:leftChars="0" w:hanging="594" w:firstLineChars="0"/>
        <w:textAlignment w:val="auto"/>
        <w:rPr>
          <w:sz w:val="24"/>
        </w:rPr>
      </w:pPr>
      <w:r>
        <w:rPr>
          <w:rFonts w:hint="eastAsia"/>
          <w:spacing w:val="-3"/>
          <w:sz w:val="24"/>
          <w:lang w:eastAsia="zh-CN"/>
        </w:rPr>
        <w:t>供应商</w:t>
      </w:r>
      <w:r>
        <w:rPr>
          <w:spacing w:val="-3"/>
          <w:sz w:val="24"/>
        </w:rPr>
        <w:t>在评审过程中，所进行的力图影响评审结果的以及不符合《招投标</w:t>
      </w:r>
    </w:p>
    <w:p>
      <w:pPr>
        <w:pStyle w:val="17"/>
        <w:keepNext w:val="0"/>
        <w:keepLines w:val="0"/>
        <w:pageBreakBefore w:val="0"/>
        <w:widowControl w:val="0"/>
        <w:kinsoku/>
        <w:wordWrap/>
        <w:overflowPunct/>
        <w:topLinePunct w:val="0"/>
        <w:autoSpaceDE w:val="0"/>
        <w:autoSpaceDN w:val="0"/>
        <w:bidi w:val="0"/>
        <w:adjustRightInd/>
        <w:snapToGrid/>
        <w:spacing w:before="132" w:line="440" w:lineRule="exact"/>
        <w:ind w:left="1304" w:right="1301" w:hanging="483"/>
        <w:textAlignment w:val="auto"/>
        <w:rPr>
          <w:spacing w:val="-5"/>
        </w:rPr>
      </w:pPr>
      <w:r>
        <w:rPr>
          <w:spacing w:val="-5"/>
        </w:rPr>
        <w:t>法》、《政府采购法》以及本次招标的有关规定的活动，将被取消其中标格。</w:t>
      </w:r>
    </w:p>
    <w:p>
      <w:pPr>
        <w:pStyle w:val="17"/>
        <w:keepNext w:val="0"/>
        <w:keepLines w:val="0"/>
        <w:pageBreakBefore w:val="0"/>
        <w:widowControl w:val="0"/>
        <w:kinsoku/>
        <w:wordWrap/>
        <w:overflowPunct/>
        <w:topLinePunct w:val="0"/>
        <w:autoSpaceDE w:val="0"/>
        <w:autoSpaceDN w:val="0"/>
        <w:bidi w:val="0"/>
        <w:adjustRightInd/>
        <w:snapToGrid/>
        <w:spacing w:before="132" w:line="440" w:lineRule="exact"/>
        <w:ind w:left="1304" w:right="1301" w:hanging="483"/>
        <w:textAlignment w:val="auto"/>
        <w:rPr>
          <w:b/>
        </w:rPr>
      </w:pPr>
      <w:r>
        <w:rPr>
          <w:b/>
          <w:spacing w:val="-5"/>
        </w:rPr>
        <w:t>23．评标的准备</w:t>
      </w:r>
    </w:p>
    <w:p>
      <w:pPr>
        <w:pStyle w:val="27"/>
        <w:keepNext w:val="0"/>
        <w:keepLines w:val="0"/>
        <w:pageBreakBefore w:val="0"/>
        <w:widowControl w:val="0"/>
        <w:numPr>
          <w:ilvl w:val="1"/>
          <w:numId w:val="11"/>
        </w:numPr>
        <w:tabs>
          <w:tab w:val="left" w:pos="2000"/>
          <w:tab w:val="left" w:pos="2001"/>
        </w:tabs>
        <w:kinsoku/>
        <w:wordWrap/>
        <w:overflowPunct/>
        <w:topLinePunct w:val="0"/>
        <w:autoSpaceDE w:val="0"/>
        <w:autoSpaceDN w:val="0"/>
        <w:bidi w:val="0"/>
        <w:adjustRightInd/>
        <w:snapToGrid/>
        <w:spacing w:line="440" w:lineRule="exact"/>
        <w:ind w:hanging="707"/>
        <w:textAlignment w:val="auto"/>
        <w:rPr>
          <w:sz w:val="24"/>
        </w:rPr>
      </w:pPr>
      <w:r>
        <w:rPr>
          <w:spacing w:val="-5"/>
          <w:sz w:val="24"/>
        </w:rPr>
        <w:t>评标委员会成员应当熟悉并认真研究</w:t>
      </w:r>
      <w:r>
        <w:rPr>
          <w:rFonts w:hint="eastAsia"/>
          <w:spacing w:val="-5"/>
          <w:sz w:val="24"/>
          <w:lang w:eastAsia="zh-CN"/>
        </w:rPr>
        <w:t>磋商文件</w:t>
      </w:r>
      <w:r>
        <w:rPr>
          <w:spacing w:val="-5"/>
          <w:sz w:val="24"/>
        </w:rPr>
        <w:t>，至少应了解和熟悉以下内</w:t>
      </w:r>
    </w:p>
    <w:p>
      <w:pPr>
        <w:pStyle w:val="17"/>
        <w:keepNext w:val="0"/>
        <w:keepLines w:val="0"/>
        <w:pageBreakBefore w:val="0"/>
        <w:widowControl w:val="0"/>
        <w:kinsoku/>
        <w:wordWrap/>
        <w:overflowPunct/>
        <w:topLinePunct w:val="0"/>
        <w:autoSpaceDE w:val="0"/>
        <w:autoSpaceDN w:val="0"/>
        <w:bidi w:val="0"/>
        <w:adjustRightInd/>
        <w:snapToGrid/>
        <w:spacing w:before="132" w:line="440" w:lineRule="exact"/>
        <w:ind w:left="822"/>
        <w:textAlignment w:val="auto"/>
      </w:pPr>
      <w:r>
        <w:t>容：</w:t>
      </w:r>
    </w:p>
    <w:p>
      <w:pPr>
        <w:pStyle w:val="27"/>
        <w:keepNext w:val="0"/>
        <w:keepLines w:val="0"/>
        <w:pageBreakBefore w:val="0"/>
        <w:widowControl w:val="0"/>
        <w:numPr>
          <w:ilvl w:val="2"/>
          <w:numId w:val="11"/>
        </w:numPr>
        <w:tabs>
          <w:tab w:val="left" w:pos="2118"/>
        </w:tabs>
        <w:kinsoku/>
        <w:wordWrap/>
        <w:overflowPunct/>
        <w:topLinePunct w:val="0"/>
        <w:autoSpaceDE w:val="0"/>
        <w:autoSpaceDN w:val="0"/>
        <w:bidi w:val="0"/>
        <w:adjustRightInd/>
        <w:snapToGrid/>
        <w:spacing w:before="134" w:line="440" w:lineRule="exact"/>
        <w:textAlignment w:val="auto"/>
        <w:rPr>
          <w:sz w:val="24"/>
        </w:rPr>
      </w:pPr>
      <w:r>
        <w:rPr>
          <w:spacing w:val="-4"/>
          <w:sz w:val="24"/>
        </w:rPr>
        <w:t>招标目的。</w:t>
      </w:r>
    </w:p>
    <w:p>
      <w:pPr>
        <w:pStyle w:val="27"/>
        <w:keepNext w:val="0"/>
        <w:keepLines w:val="0"/>
        <w:pageBreakBefore w:val="0"/>
        <w:widowControl w:val="0"/>
        <w:numPr>
          <w:ilvl w:val="2"/>
          <w:numId w:val="11"/>
        </w:numPr>
        <w:tabs>
          <w:tab w:val="left" w:pos="2118"/>
        </w:tabs>
        <w:kinsoku/>
        <w:wordWrap/>
        <w:overflowPunct/>
        <w:topLinePunct w:val="0"/>
        <w:autoSpaceDE w:val="0"/>
        <w:autoSpaceDN w:val="0"/>
        <w:bidi w:val="0"/>
        <w:adjustRightInd/>
        <w:snapToGrid/>
        <w:spacing w:before="46" w:line="440" w:lineRule="exact"/>
        <w:textAlignment w:val="auto"/>
        <w:rPr>
          <w:sz w:val="24"/>
        </w:rPr>
      </w:pPr>
      <w:r>
        <w:rPr>
          <w:rFonts w:hint="eastAsia"/>
          <w:spacing w:val="-5"/>
          <w:sz w:val="24"/>
          <w:lang w:eastAsia="zh-CN"/>
        </w:rPr>
        <w:t>磋商项目</w:t>
      </w:r>
      <w:r>
        <w:rPr>
          <w:spacing w:val="-5"/>
          <w:sz w:val="24"/>
        </w:rPr>
        <w:t>的范围、性质。</w:t>
      </w:r>
    </w:p>
    <w:p>
      <w:pPr>
        <w:pStyle w:val="27"/>
        <w:keepNext w:val="0"/>
        <w:keepLines w:val="0"/>
        <w:pageBreakBefore w:val="0"/>
        <w:widowControl w:val="0"/>
        <w:numPr>
          <w:ilvl w:val="2"/>
          <w:numId w:val="11"/>
        </w:numPr>
        <w:tabs>
          <w:tab w:val="left" w:pos="2118"/>
        </w:tabs>
        <w:kinsoku/>
        <w:wordWrap/>
        <w:overflowPunct/>
        <w:topLinePunct w:val="0"/>
        <w:autoSpaceDE w:val="0"/>
        <w:autoSpaceDN w:val="0"/>
        <w:bidi w:val="0"/>
        <w:adjustRightInd/>
        <w:snapToGrid/>
        <w:spacing w:before="46" w:line="440" w:lineRule="exact"/>
        <w:textAlignment w:val="auto"/>
        <w:rPr>
          <w:sz w:val="24"/>
        </w:rPr>
      </w:pPr>
      <w:r>
        <w:rPr>
          <w:rFonts w:hint="eastAsia"/>
          <w:spacing w:val="-5"/>
          <w:sz w:val="24"/>
          <w:lang w:eastAsia="zh-CN"/>
        </w:rPr>
        <w:t>磋商文件</w:t>
      </w:r>
      <w:r>
        <w:rPr>
          <w:spacing w:val="-5"/>
          <w:sz w:val="24"/>
        </w:rPr>
        <w:t>中规定的主要技术要求、标准和商务条款。</w:t>
      </w:r>
    </w:p>
    <w:p>
      <w:pPr>
        <w:pStyle w:val="27"/>
        <w:keepNext w:val="0"/>
        <w:keepLines w:val="0"/>
        <w:pageBreakBefore w:val="0"/>
        <w:widowControl w:val="0"/>
        <w:numPr>
          <w:ilvl w:val="2"/>
          <w:numId w:val="11"/>
        </w:numPr>
        <w:tabs>
          <w:tab w:val="left" w:pos="2118"/>
        </w:tabs>
        <w:kinsoku/>
        <w:wordWrap/>
        <w:overflowPunct/>
        <w:topLinePunct w:val="0"/>
        <w:autoSpaceDE w:val="0"/>
        <w:autoSpaceDN w:val="0"/>
        <w:bidi w:val="0"/>
        <w:adjustRightInd/>
        <w:snapToGrid/>
        <w:spacing w:before="131" w:line="440" w:lineRule="exact"/>
        <w:textAlignment w:val="auto"/>
        <w:rPr>
          <w:sz w:val="24"/>
        </w:rPr>
      </w:pPr>
      <w:r>
        <w:rPr>
          <w:rFonts w:hint="eastAsia"/>
          <w:spacing w:val="-5"/>
          <w:sz w:val="24"/>
          <w:lang w:eastAsia="zh-CN"/>
        </w:rPr>
        <w:t>磋商文件</w:t>
      </w:r>
      <w:r>
        <w:rPr>
          <w:spacing w:val="-5"/>
          <w:sz w:val="24"/>
        </w:rPr>
        <w:t>规定的评标标准、评标方法和在评标过程中应考虑的相关因素。</w:t>
      </w:r>
    </w:p>
    <w:p>
      <w:pPr>
        <w:pStyle w:val="27"/>
        <w:keepNext w:val="0"/>
        <w:keepLines w:val="0"/>
        <w:pageBreakBefore w:val="0"/>
        <w:widowControl w:val="0"/>
        <w:numPr>
          <w:ilvl w:val="1"/>
          <w:numId w:val="11"/>
        </w:numPr>
        <w:tabs>
          <w:tab w:val="left" w:pos="1997"/>
          <w:tab w:val="left" w:pos="1998"/>
        </w:tabs>
        <w:kinsoku/>
        <w:wordWrap/>
        <w:overflowPunct/>
        <w:topLinePunct w:val="0"/>
        <w:autoSpaceDE w:val="0"/>
        <w:autoSpaceDN w:val="0"/>
        <w:bidi w:val="0"/>
        <w:adjustRightInd/>
        <w:snapToGrid/>
        <w:spacing w:before="135" w:line="440" w:lineRule="exact"/>
        <w:ind w:left="1998" w:hanging="704"/>
        <w:textAlignment w:val="auto"/>
        <w:rPr>
          <w:sz w:val="24"/>
        </w:rPr>
      </w:pPr>
      <w:r>
        <w:rPr>
          <w:rFonts w:hint="eastAsia"/>
          <w:spacing w:val="-5"/>
          <w:sz w:val="24"/>
          <w:lang w:eastAsia="zh-CN"/>
        </w:rPr>
        <w:t>采购人</w:t>
      </w:r>
      <w:r>
        <w:rPr>
          <w:spacing w:val="-5"/>
          <w:sz w:val="24"/>
        </w:rPr>
        <w:t>应当向评标委员会提供评标所需的重要信息和数据。</w:t>
      </w:r>
    </w:p>
    <w:p>
      <w:pPr>
        <w:pStyle w:val="27"/>
        <w:keepNext w:val="0"/>
        <w:keepLines w:val="0"/>
        <w:pageBreakBefore w:val="0"/>
        <w:widowControl w:val="0"/>
        <w:numPr>
          <w:ilvl w:val="1"/>
          <w:numId w:val="11"/>
        </w:numPr>
        <w:tabs>
          <w:tab w:val="left" w:pos="2000"/>
          <w:tab w:val="left" w:pos="2001"/>
        </w:tabs>
        <w:kinsoku/>
        <w:wordWrap/>
        <w:overflowPunct/>
        <w:topLinePunct w:val="0"/>
        <w:autoSpaceDE w:val="0"/>
        <w:autoSpaceDN w:val="0"/>
        <w:bidi w:val="0"/>
        <w:adjustRightInd/>
        <w:snapToGrid/>
        <w:spacing w:before="131" w:line="440" w:lineRule="exact"/>
        <w:ind w:left="822" w:right="828" w:firstLine="472"/>
        <w:textAlignment w:val="auto"/>
        <w:rPr>
          <w:sz w:val="24"/>
        </w:rPr>
      </w:pPr>
      <w:r>
        <w:rPr>
          <w:spacing w:val="-5"/>
          <w:sz w:val="24"/>
        </w:rPr>
        <w:t>评标委员会应当根据</w:t>
      </w:r>
      <w:r>
        <w:rPr>
          <w:rFonts w:hint="eastAsia"/>
          <w:spacing w:val="-5"/>
          <w:sz w:val="24"/>
          <w:lang w:eastAsia="zh-CN"/>
        </w:rPr>
        <w:t>磋商文件</w:t>
      </w:r>
      <w:r>
        <w:rPr>
          <w:spacing w:val="-5"/>
          <w:sz w:val="24"/>
        </w:rPr>
        <w:t>规定的评标标准和方法，对响应文件进行系统地评审和比较。</w:t>
      </w:r>
      <w:r>
        <w:rPr>
          <w:rFonts w:hint="eastAsia"/>
          <w:spacing w:val="-5"/>
          <w:sz w:val="24"/>
          <w:lang w:eastAsia="zh-CN"/>
        </w:rPr>
        <w:t>磋商文件</w:t>
      </w:r>
      <w:r>
        <w:rPr>
          <w:spacing w:val="-5"/>
          <w:sz w:val="24"/>
        </w:rPr>
        <w:t>中没有规定的标准和方法不得作为评标的依据。</w:t>
      </w:r>
    </w:p>
    <w:p>
      <w:pPr>
        <w:pStyle w:val="13"/>
        <w:keepNext w:val="0"/>
        <w:keepLines w:val="0"/>
        <w:pageBreakBefore w:val="0"/>
        <w:widowControl w:val="0"/>
        <w:numPr>
          <w:ilvl w:val="0"/>
          <w:numId w:val="12"/>
        </w:numPr>
        <w:tabs>
          <w:tab w:val="left" w:pos="1670"/>
        </w:tabs>
        <w:kinsoku/>
        <w:wordWrap/>
        <w:overflowPunct/>
        <w:topLinePunct w:val="0"/>
        <w:autoSpaceDE w:val="0"/>
        <w:autoSpaceDN w:val="0"/>
        <w:bidi w:val="0"/>
        <w:adjustRightInd/>
        <w:snapToGrid/>
        <w:spacing w:before="2" w:line="440" w:lineRule="exact"/>
        <w:ind w:hanging="366"/>
        <w:jc w:val="left"/>
        <w:textAlignment w:val="auto"/>
      </w:pPr>
      <w:r>
        <w:t>评审依据及评标办法</w:t>
      </w:r>
    </w:p>
    <w:p>
      <w:pPr>
        <w:pStyle w:val="27"/>
        <w:keepNext w:val="0"/>
        <w:keepLines w:val="0"/>
        <w:pageBreakBefore w:val="0"/>
        <w:widowControl w:val="0"/>
        <w:numPr>
          <w:ilvl w:val="1"/>
          <w:numId w:val="12"/>
        </w:numPr>
        <w:tabs>
          <w:tab w:val="left" w:pos="1902"/>
        </w:tabs>
        <w:kinsoku/>
        <w:wordWrap/>
        <w:overflowPunct/>
        <w:topLinePunct w:val="0"/>
        <w:autoSpaceDE w:val="0"/>
        <w:autoSpaceDN w:val="0"/>
        <w:bidi w:val="0"/>
        <w:adjustRightInd/>
        <w:snapToGrid/>
        <w:spacing w:before="131" w:line="440" w:lineRule="exact"/>
        <w:ind w:left="1902" w:hanging="600"/>
        <w:textAlignment w:val="auto"/>
        <w:rPr>
          <w:sz w:val="24"/>
        </w:rPr>
      </w:pPr>
      <w:r>
        <w:rPr>
          <w:sz w:val="24"/>
        </w:rPr>
        <w:t>评审的依据为</w:t>
      </w:r>
      <w:r>
        <w:rPr>
          <w:rFonts w:hint="eastAsia"/>
          <w:sz w:val="24"/>
          <w:lang w:eastAsia="zh-CN"/>
        </w:rPr>
        <w:t>磋商文件</w:t>
      </w:r>
      <w:r>
        <w:rPr>
          <w:sz w:val="24"/>
        </w:rPr>
        <w:t>。</w:t>
      </w:r>
    </w:p>
    <w:p>
      <w:pPr>
        <w:pStyle w:val="27"/>
        <w:keepNext w:val="0"/>
        <w:keepLines w:val="0"/>
        <w:pageBreakBefore w:val="0"/>
        <w:widowControl w:val="0"/>
        <w:numPr>
          <w:ilvl w:val="1"/>
          <w:numId w:val="12"/>
        </w:numPr>
        <w:tabs>
          <w:tab w:val="left" w:pos="1902"/>
        </w:tabs>
        <w:kinsoku/>
        <w:wordWrap/>
        <w:overflowPunct/>
        <w:topLinePunct w:val="0"/>
        <w:autoSpaceDE w:val="0"/>
        <w:autoSpaceDN w:val="0"/>
        <w:bidi w:val="0"/>
        <w:adjustRightInd/>
        <w:snapToGrid/>
        <w:spacing w:before="132" w:line="440" w:lineRule="exact"/>
        <w:ind w:left="1902" w:hanging="600"/>
        <w:textAlignment w:val="auto"/>
        <w:rPr>
          <w:b/>
          <w:sz w:val="24"/>
        </w:rPr>
      </w:pPr>
      <w:r>
        <w:rPr>
          <w:sz w:val="24"/>
        </w:rPr>
        <w:t>评标办法：</w:t>
      </w:r>
      <w:r>
        <w:rPr>
          <w:b/>
          <w:spacing w:val="-3"/>
          <w:sz w:val="24"/>
        </w:rPr>
        <w:t>综合评分法</w:t>
      </w:r>
    </w:p>
    <w:p>
      <w:pPr>
        <w:pStyle w:val="17"/>
        <w:keepNext w:val="0"/>
        <w:keepLines w:val="0"/>
        <w:pageBreakBefore w:val="0"/>
        <w:widowControl w:val="0"/>
        <w:kinsoku/>
        <w:wordWrap/>
        <w:overflowPunct/>
        <w:topLinePunct w:val="0"/>
        <w:autoSpaceDE w:val="0"/>
        <w:autoSpaceDN w:val="0"/>
        <w:bidi w:val="0"/>
        <w:adjustRightInd/>
        <w:snapToGrid/>
        <w:spacing w:before="135" w:line="440" w:lineRule="exact"/>
        <w:ind w:left="822" w:right="827" w:firstLine="479"/>
        <w:textAlignment w:val="auto"/>
      </w:pPr>
      <w:r>
        <w:t>综合评分法，是指响应文件满足</w:t>
      </w:r>
      <w:r>
        <w:rPr>
          <w:rFonts w:hint="eastAsia"/>
          <w:lang w:eastAsia="zh-CN"/>
        </w:rPr>
        <w:t>磋商文件</w:t>
      </w:r>
      <w:r>
        <w:t>全部实质性要求，且按照评审因素的量化指标评审得分最高的</w:t>
      </w:r>
      <w:r>
        <w:rPr>
          <w:rFonts w:hint="eastAsia"/>
          <w:lang w:eastAsia="zh-CN"/>
        </w:rPr>
        <w:t>供应商</w:t>
      </w:r>
      <w:r>
        <w:t>为中标候选人的评标方法。</w:t>
      </w:r>
    </w:p>
    <w:p>
      <w:pPr>
        <w:pStyle w:val="27"/>
        <w:keepNext w:val="0"/>
        <w:keepLines w:val="0"/>
        <w:pageBreakBefore w:val="0"/>
        <w:widowControl w:val="0"/>
        <w:numPr>
          <w:ilvl w:val="1"/>
          <w:numId w:val="12"/>
        </w:numPr>
        <w:tabs>
          <w:tab w:val="left" w:pos="1902"/>
        </w:tabs>
        <w:kinsoku/>
        <w:wordWrap/>
        <w:overflowPunct/>
        <w:topLinePunct w:val="0"/>
        <w:autoSpaceDE w:val="0"/>
        <w:autoSpaceDN w:val="0"/>
        <w:bidi w:val="0"/>
        <w:adjustRightInd/>
        <w:snapToGrid/>
        <w:spacing w:line="440" w:lineRule="exact"/>
        <w:ind w:left="1902" w:hanging="600"/>
        <w:textAlignment w:val="auto"/>
        <w:rPr>
          <w:sz w:val="24"/>
        </w:rPr>
      </w:pPr>
      <w:r>
        <w:rPr>
          <w:sz w:val="24"/>
        </w:rPr>
        <w:t>评审程序：</w:t>
      </w:r>
    </w:p>
    <w:p>
      <w:pPr>
        <w:pStyle w:val="13"/>
        <w:keepNext w:val="0"/>
        <w:keepLines w:val="0"/>
        <w:pageBreakBefore w:val="0"/>
        <w:widowControl w:val="0"/>
        <w:kinsoku/>
        <w:wordWrap/>
        <w:overflowPunct/>
        <w:topLinePunct w:val="0"/>
        <w:autoSpaceDE w:val="0"/>
        <w:autoSpaceDN w:val="0"/>
        <w:bidi w:val="0"/>
        <w:adjustRightInd/>
        <w:snapToGrid/>
        <w:spacing w:before="134" w:line="440" w:lineRule="exact"/>
        <w:ind w:left="1304" w:firstLine="0"/>
        <w:textAlignment w:val="auto"/>
      </w:pPr>
      <w:r>
        <w:t>成立评标委员会→符合性审查→（二次报价）详细评审</w:t>
      </w:r>
    </w:p>
    <w:p>
      <w:pPr>
        <w:keepNext w:val="0"/>
        <w:keepLines w:val="0"/>
        <w:pageBreakBefore w:val="0"/>
        <w:widowControl w:val="0"/>
        <w:kinsoku/>
        <w:wordWrap/>
        <w:overflowPunct/>
        <w:topLinePunct w:val="0"/>
        <w:autoSpaceDE w:val="0"/>
        <w:autoSpaceDN w:val="0"/>
        <w:bidi w:val="0"/>
        <w:adjustRightInd/>
        <w:snapToGrid/>
        <w:spacing w:before="131" w:line="440" w:lineRule="exact"/>
        <w:ind w:left="1304" w:right="1372" w:hanging="483"/>
        <w:textAlignment w:val="auto"/>
        <w:rPr>
          <w:b/>
          <w:sz w:val="24"/>
        </w:rPr>
      </w:pPr>
      <w:r>
        <w:rPr>
          <w:b/>
          <w:sz w:val="24"/>
        </w:rPr>
        <w:t>（商务、技术部分评审及报价得分计算）→推荐中标候选人→完成评标报告。通过初步评审的响应文件，方可进入下一环节的评审。</w:t>
      </w:r>
    </w:p>
    <w:p>
      <w:pPr>
        <w:pStyle w:val="27"/>
        <w:keepNext w:val="0"/>
        <w:keepLines w:val="0"/>
        <w:pageBreakBefore w:val="0"/>
        <w:widowControl w:val="0"/>
        <w:numPr>
          <w:ilvl w:val="0"/>
          <w:numId w:val="12"/>
        </w:numPr>
        <w:tabs>
          <w:tab w:val="left" w:pos="1790"/>
        </w:tabs>
        <w:kinsoku/>
        <w:wordWrap/>
        <w:overflowPunct/>
        <w:topLinePunct w:val="0"/>
        <w:autoSpaceDE w:val="0"/>
        <w:autoSpaceDN w:val="0"/>
        <w:bidi w:val="0"/>
        <w:adjustRightInd/>
        <w:snapToGrid/>
        <w:spacing w:before="2" w:line="440" w:lineRule="exact"/>
        <w:ind w:left="1789" w:hanging="486"/>
        <w:jc w:val="both"/>
        <w:textAlignment w:val="auto"/>
        <w:rPr>
          <w:b/>
          <w:sz w:val="24"/>
        </w:rPr>
      </w:pPr>
      <w:r>
        <w:rPr>
          <w:b/>
          <w:sz w:val="24"/>
        </w:rPr>
        <w:t>符合性审查</w:t>
      </w:r>
    </w:p>
    <w:p>
      <w:pPr>
        <w:pStyle w:val="27"/>
        <w:keepNext w:val="0"/>
        <w:keepLines w:val="0"/>
        <w:pageBreakBefore w:val="0"/>
        <w:widowControl w:val="0"/>
        <w:numPr>
          <w:ilvl w:val="1"/>
          <w:numId w:val="12"/>
        </w:numPr>
        <w:tabs>
          <w:tab w:val="left" w:pos="2001"/>
        </w:tabs>
        <w:kinsoku/>
        <w:wordWrap/>
        <w:overflowPunct/>
        <w:topLinePunct w:val="0"/>
        <w:autoSpaceDE w:val="0"/>
        <w:autoSpaceDN w:val="0"/>
        <w:bidi w:val="0"/>
        <w:adjustRightInd/>
        <w:snapToGrid/>
        <w:spacing w:before="124" w:line="440" w:lineRule="exact"/>
        <w:ind w:right="828" w:firstLine="472"/>
        <w:jc w:val="both"/>
        <w:textAlignment w:val="auto"/>
        <w:rPr>
          <w:sz w:val="24"/>
        </w:rPr>
      </w:pPr>
      <w:r>
        <w:rPr>
          <w:spacing w:val="-5"/>
          <w:sz w:val="24"/>
        </w:rPr>
        <w:t>评标委员会对响应文件的有效性、完整性和响应程度进行审查时，应当以书面方式要求</w:t>
      </w:r>
      <w:r>
        <w:rPr>
          <w:rFonts w:hint="eastAsia"/>
          <w:spacing w:val="-5"/>
          <w:sz w:val="24"/>
          <w:lang w:eastAsia="zh-CN"/>
        </w:rPr>
        <w:t>供应商</w:t>
      </w:r>
      <w:r>
        <w:rPr>
          <w:spacing w:val="-5"/>
          <w:sz w:val="24"/>
        </w:rPr>
        <w:t>对响应文件中含义不明确、对同类问题表述不一致或者有明显文字和计算错误的内容作必要的澄清、说明或补正。</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28" w:firstLine="472"/>
        <w:jc w:val="both"/>
        <w:textAlignment w:val="auto"/>
      </w:pPr>
      <w:r>
        <w:rPr>
          <w:rFonts w:hint="eastAsia"/>
          <w:spacing w:val="-5"/>
          <w:lang w:eastAsia="zh-CN"/>
        </w:rPr>
        <w:t>供应商</w:t>
      </w:r>
      <w:r>
        <w:rPr>
          <w:spacing w:val="-5"/>
        </w:rPr>
        <w:t>的澄清、说明或补正应以书面方式进行，并加盖公章，或者由法定代表人或其授权的代表签字。</w:t>
      </w:r>
      <w:r>
        <w:rPr>
          <w:rFonts w:hint="eastAsia"/>
          <w:spacing w:val="-5"/>
          <w:lang w:eastAsia="zh-CN"/>
        </w:rPr>
        <w:t>供应商</w:t>
      </w:r>
      <w:r>
        <w:rPr>
          <w:spacing w:val="-5"/>
        </w:rPr>
        <w:t>的澄清、说明或者补正不得超出响应文件的范围或者改变</w:t>
      </w:r>
      <w:r>
        <w:rPr>
          <w:rFonts w:hint="eastAsia"/>
          <w:spacing w:val="-5"/>
          <w:lang w:eastAsia="zh-CN"/>
        </w:rPr>
        <w:t>磋商文件</w:t>
      </w:r>
      <w:r>
        <w:rPr>
          <w:spacing w:val="-5"/>
        </w:rPr>
        <w:t>的实质性内容。</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28" w:firstLine="472"/>
        <w:textAlignment w:val="auto"/>
      </w:pPr>
      <w:r>
        <w:rPr>
          <w:spacing w:val="-5"/>
        </w:rPr>
        <w:t>按上述规定，经</w:t>
      </w:r>
      <w:r>
        <w:rPr>
          <w:rFonts w:hint="eastAsia"/>
          <w:spacing w:val="-5"/>
          <w:lang w:eastAsia="zh-CN"/>
        </w:rPr>
        <w:t>供应商</w:t>
      </w:r>
      <w:r>
        <w:rPr>
          <w:spacing w:val="-5"/>
        </w:rPr>
        <w:t>确认后，对</w:t>
      </w:r>
      <w:r>
        <w:rPr>
          <w:rFonts w:hint="eastAsia"/>
          <w:spacing w:val="-5"/>
          <w:lang w:eastAsia="zh-CN"/>
        </w:rPr>
        <w:t>供应商</w:t>
      </w:r>
      <w:r>
        <w:rPr>
          <w:spacing w:val="-5"/>
        </w:rPr>
        <w:t>起约束作用。如果</w:t>
      </w:r>
      <w:r>
        <w:rPr>
          <w:rFonts w:hint="eastAsia"/>
          <w:spacing w:val="-5"/>
          <w:lang w:eastAsia="zh-CN"/>
        </w:rPr>
        <w:t>供应商</w:t>
      </w:r>
      <w:r>
        <w:rPr>
          <w:spacing w:val="-5"/>
        </w:rPr>
        <w:t>不确认的，则其投标无效。</w:t>
      </w:r>
    </w:p>
    <w:p>
      <w:pPr>
        <w:pStyle w:val="27"/>
        <w:keepNext w:val="0"/>
        <w:keepLines w:val="0"/>
        <w:pageBreakBefore w:val="0"/>
        <w:widowControl w:val="0"/>
        <w:numPr>
          <w:ilvl w:val="1"/>
          <w:numId w:val="12"/>
        </w:numPr>
        <w:tabs>
          <w:tab w:val="left" w:pos="2000"/>
          <w:tab w:val="left" w:pos="2001"/>
        </w:tabs>
        <w:kinsoku/>
        <w:wordWrap/>
        <w:overflowPunct/>
        <w:topLinePunct w:val="0"/>
        <w:autoSpaceDE w:val="0"/>
        <w:autoSpaceDN w:val="0"/>
        <w:bidi w:val="0"/>
        <w:adjustRightInd/>
        <w:snapToGrid/>
        <w:spacing w:line="440" w:lineRule="exact"/>
        <w:ind w:left="2000" w:hanging="707"/>
        <w:textAlignment w:val="auto"/>
        <w:rPr>
          <w:sz w:val="24"/>
        </w:rPr>
      </w:pPr>
      <w:r>
        <w:rPr>
          <w:rFonts w:hint="eastAsia"/>
          <w:spacing w:val="-5"/>
          <w:sz w:val="24"/>
          <w:lang w:eastAsia="zh-CN"/>
        </w:rPr>
        <w:t>采购人</w:t>
      </w:r>
      <w:r>
        <w:rPr>
          <w:spacing w:val="-5"/>
          <w:sz w:val="24"/>
        </w:rPr>
        <w:t>不接受不符合国家有关部门相关规定的投标报价或优惠方案。</w:t>
      </w:r>
    </w:p>
    <w:p>
      <w:pPr>
        <w:pStyle w:val="27"/>
        <w:keepNext w:val="0"/>
        <w:keepLines w:val="0"/>
        <w:pageBreakBefore w:val="0"/>
        <w:widowControl w:val="0"/>
        <w:numPr>
          <w:ilvl w:val="1"/>
          <w:numId w:val="12"/>
        </w:numPr>
        <w:tabs>
          <w:tab w:val="left" w:pos="2000"/>
          <w:tab w:val="left" w:pos="2001"/>
        </w:tabs>
        <w:kinsoku/>
        <w:wordWrap/>
        <w:overflowPunct/>
        <w:topLinePunct w:val="0"/>
        <w:autoSpaceDE w:val="0"/>
        <w:autoSpaceDN w:val="0"/>
        <w:bidi w:val="0"/>
        <w:adjustRightInd/>
        <w:snapToGrid/>
        <w:spacing w:before="120" w:line="440" w:lineRule="exact"/>
        <w:ind w:right="828" w:firstLine="472"/>
        <w:textAlignment w:val="auto"/>
        <w:rPr>
          <w:sz w:val="24"/>
        </w:rPr>
      </w:pPr>
      <w:r>
        <w:rPr>
          <w:spacing w:val="-5"/>
          <w:sz w:val="24"/>
        </w:rPr>
        <w:t>在评审过程中，评标委员会发现</w:t>
      </w:r>
      <w:r>
        <w:rPr>
          <w:rFonts w:hint="eastAsia"/>
          <w:spacing w:val="-5"/>
          <w:sz w:val="24"/>
          <w:lang w:eastAsia="zh-CN"/>
        </w:rPr>
        <w:t>供应商</w:t>
      </w:r>
      <w:r>
        <w:rPr>
          <w:spacing w:val="-5"/>
          <w:sz w:val="24"/>
        </w:rPr>
        <w:t>以他人名义投标、串通投标、以行贿手段谋取中标或者以其他弄虚作假方式投标的，该</w:t>
      </w:r>
      <w:r>
        <w:rPr>
          <w:rFonts w:hint="eastAsia"/>
          <w:spacing w:val="-5"/>
          <w:sz w:val="24"/>
          <w:lang w:eastAsia="zh-CN"/>
        </w:rPr>
        <w:t>供应商</w:t>
      </w:r>
      <w:r>
        <w:rPr>
          <w:spacing w:val="-5"/>
          <w:sz w:val="24"/>
        </w:rPr>
        <w:t>的投标将被否决。</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480" w:leftChars="218" w:firstLine="690" w:firstLineChars="300"/>
        <w:textAlignment w:val="auto"/>
        <w:rPr>
          <w:rFonts w:ascii="宋体" w:hAnsi="宋体" w:eastAsia="宋体" w:cs="宋体"/>
          <w:spacing w:val="-5"/>
          <w:sz w:val="24"/>
          <w:szCs w:val="22"/>
          <w:lang w:val="zh-CN" w:eastAsia="zh-CN" w:bidi="zh-CN"/>
        </w:rPr>
      </w:pPr>
      <w:r>
        <w:rPr>
          <w:rFonts w:hint="eastAsia" w:ascii="宋体" w:cs="宋体"/>
          <w:spacing w:val="-5"/>
          <w:sz w:val="24"/>
          <w:szCs w:val="22"/>
          <w:lang w:val="en-US" w:eastAsia="zh-CN" w:bidi="zh-CN"/>
        </w:rPr>
        <w:t>25.4</w:t>
      </w:r>
      <w:r>
        <w:rPr>
          <w:rFonts w:hint="eastAsia" w:ascii="宋体" w:hAnsi="宋体" w:eastAsia="宋体" w:cs="宋体"/>
          <w:spacing w:val="-5"/>
          <w:sz w:val="24"/>
          <w:szCs w:val="22"/>
          <w:lang w:val="zh-CN" w:eastAsia="zh-CN" w:bidi="zh-CN"/>
        </w:rPr>
        <w:t>供应商</w:t>
      </w:r>
      <w:r>
        <w:rPr>
          <w:rFonts w:ascii="宋体" w:hAnsi="宋体" w:eastAsia="宋体" w:cs="宋体"/>
          <w:spacing w:val="-5"/>
          <w:sz w:val="24"/>
          <w:szCs w:val="22"/>
          <w:lang w:val="zh-CN" w:eastAsia="zh-CN" w:bidi="zh-CN"/>
        </w:rPr>
        <w:t>存在下列情况之一的，投标无效: (1)未按照</w:t>
      </w:r>
      <w:r>
        <w:rPr>
          <w:rFonts w:hint="eastAsia" w:ascii="宋体" w:cs="宋体"/>
          <w:spacing w:val="-5"/>
          <w:sz w:val="24"/>
          <w:szCs w:val="22"/>
          <w:lang w:val="zh-CN" w:eastAsia="zh-CN" w:bidi="zh-CN"/>
        </w:rPr>
        <w:t>磋商文件</w:t>
      </w:r>
      <w:r>
        <w:rPr>
          <w:rFonts w:ascii="宋体" w:hAnsi="宋体" w:eastAsia="宋体" w:cs="宋体"/>
          <w:spacing w:val="-5"/>
          <w:sz w:val="24"/>
          <w:szCs w:val="22"/>
          <w:lang w:val="zh-CN" w:eastAsia="zh-CN" w:bidi="zh-CN"/>
        </w:rPr>
        <w:t>的规定提交投标保证金的； (2)响应文件未按</w:t>
      </w:r>
      <w:r>
        <w:rPr>
          <w:rFonts w:hint="eastAsia" w:ascii="宋体" w:cs="宋体"/>
          <w:spacing w:val="-5"/>
          <w:sz w:val="24"/>
          <w:szCs w:val="22"/>
          <w:lang w:val="zh-CN" w:eastAsia="zh-CN" w:bidi="zh-CN"/>
        </w:rPr>
        <w:t>磋商文件</w:t>
      </w:r>
      <w:r>
        <w:rPr>
          <w:rFonts w:ascii="宋体" w:hAnsi="宋体" w:eastAsia="宋体" w:cs="宋体"/>
          <w:spacing w:val="-5"/>
          <w:sz w:val="24"/>
          <w:szCs w:val="22"/>
          <w:lang w:val="zh-CN" w:eastAsia="zh-CN" w:bidi="zh-CN"/>
        </w:rPr>
        <w:t>要求签署、盖章的； (3)不具备</w:t>
      </w:r>
      <w:r>
        <w:rPr>
          <w:rFonts w:hint="eastAsia" w:ascii="宋体" w:cs="宋体"/>
          <w:spacing w:val="-5"/>
          <w:sz w:val="24"/>
          <w:szCs w:val="22"/>
          <w:lang w:val="zh-CN" w:eastAsia="zh-CN" w:bidi="zh-CN"/>
        </w:rPr>
        <w:t>磋商文件</w:t>
      </w:r>
      <w:r>
        <w:rPr>
          <w:rFonts w:ascii="宋体" w:hAnsi="宋体" w:eastAsia="宋体" w:cs="宋体"/>
          <w:spacing w:val="-5"/>
          <w:sz w:val="24"/>
          <w:szCs w:val="22"/>
          <w:lang w:val="zh-CN" w:eastAsia="zh-CN" w:bidi="zh-CN"/>
        </w:rPr>
        <w:t>中规定的资格要求的；(</w:t>
      </w:r>
      <w:r>
        <w:rPr>
          <w:rFonts w:hint="eastAsia" w:ascii="宋体" w:cs="宋体"/>
          <w:spacing w:val="-5"/>
          <w:sz w:val="24"/>
          <w:szCs w:val="22"/>
          <w:lang w:val="en-US" w:eastAsia="zh-CN" w:bidi="zh-CN"/>
        </w:rPr>
        <w:t>4</w:t>
      </w:r>
      <w:r>
        <w:rPr>
          <w:rFonts w:ascii="宋体" w:hAnsi="宋体" w:eastAsia="宋体" w:cs="宋体"/>
          <w:spacing w:val="-5"/>
          <w:sz w:val="24"/>
          <w:szCs w:val="22"/>
          <w:lang w:val="zh-CN" w:eastAsia="zh-CN" w:bidi="zh-CN"/>
        </w:rPr>
        <w:t>)报价超过</w:t>
      </w:r>
      <w:r>
        <w:rPr>
          <w:rFonts w:hint="eastAsia" w:ascii="宋体" w:cs="宋体"/>
          <w:spacing w:val="-5"/>
          <w:sz w:val="24"/>
          <w:szCs w:val="22"/>
          <w:lang w:val="zh-CN" w:eastAsia="zh-CN" w:bidi="zh-CN"/>
        </w:rPr>
        <w:t>磋商文件</w:t>
      </w:r>
      <w:r>
        <w:rPr>
          <w:rFonts w:ascii="宋体" w:hAnsi="宋体" w:eastAsia="宋体" w:cs="宋体"/>
          <w:spacing w:val="-5"/>
          <w:sz w:val="24"/>
          <w:szCs w:val="22"/>
          <w:lang w:val="zh-CN" w:eastAsia="zh-CN" w:bidi="zh-CN"/>
        </w:rPr>
        <w:t>中规定的预算金额或者最高限价的；</w:t>
      </w:r>
      <w:r>
        <w:rPr>
          <w:rFonts w:hint="eastAsia" w:ascii="宋体" w:cs="宋体"/>
          <w:spacing w:val="-5"/>
          <w:sz w:val="24"/>
          <w:szCs w:val="22"/>
          <w:lang w:val="zh-CN" w:eastAsia="zh-CN" w:bidi="zh-CN"/>
        </w:rPr>
        <w:t>（</w:t>
      </w:r>
      <w:r>
        <w:rPr>
          <w:rFonts w:hint="eastAsia" w:ascii="宋体" w:cs="宋体"/>
          <w:spacing w:val="-5"/>
          <w:sz w:val="24"/>
          <w:szCs w:val="22"/>
          <w:lang w:val="en-US" w:eastAsia="zh-CN" w:bidi="zh-CN"/>
        </w:rPr>
        <w:t>5</w:t>
      </w:r>
      <w:r>
        <w:rPr>
          <w:rFonts w:hint="eastAsia" w:ascii="宋体" w:cs="宋体"/>
          <w:spacing w:val="-5"/>
          <w:sz w:val="24"/>
          <w:szCs w:val="22"/>
          <w:lang w:val="zh-CN" w:eastAsia="zh-CN" w:bidi="zh-CN"/>
        </w:rPr>
        <w:t>）</w:t>
      </w:r>
      <w:r>
        <w:rPr>
          <w:rFonts w:ascii="宋体" w:hAnsi="宋体" w:eastAsia="宋体" w:cs="宋体"/>
          <w:spacing w:val="-5"/>
          <w:sz w:val="24"/>
          <w:szCs w:val="22"/>
          <w:lang w:val="zh-CN" w:eastAsia="zh-CN" w:bidi="zh-CN"/>
        </w:rPr>
        <w:t>响应文件含有采购人不能接受的附加条件的； (6)法律、法规和</w:t>
      </w:r>
      <w:r>
        <w:rPr>
          <w:rFonts w:hint="eastAsia" w:ascii="宋体" w:cs="宋体"/>
          <w:spacing w:val="-5"/>
          <w:sz w:val="24"/>
          <w:szCs w:val="22"/>
          <w:lang w:val="zh-CN" w:eastAsia="zh-CN" w:bidi="zh-CN"/>
        </w:rPr>
        <w:t>磋商文件</w:t>
      </w:r>
      <w:r>
        <w:rPr>
          <w:rFonts w:ascii="宋体" w:hAnsi="宋体" w:eastAsia="宋体" w:cs="宋体"/>
          <w:spacing w:val="-5"/>
          <w:sz w:val="24"/>
          <w:szCs w:val="22"/>
          <w:lang w:val="zh-CN" w:eastAsia="zh-CN" w:bidi="zh-CN"/>
        </w:rPr>
        <w:t>规定的其他无效情形。</w:t>
      </w:r>
    </w:p>
    <w:p>
      <w:pPr>
        <w:pStyle w:val="27"/>
        <w:keepNext w:val="0"/>
        <w:keepLines w:val="0"/>
        <w:pageBreakBefore w:val="0"/>
        <w:widowControl w:val="0"/>
        <w:numPr>
          <w:ilvl w:val="1"/>
          <w:numId w:val="12"/>
        </w:numPr>
        <w:tabs>
          <w:tab w:val="left" w:pos="2001"/>
        </w:tabs>
        <w:kinsoku/>
        <w:wordWrap/>
        <w:overflowPunct/>
        <w:topLinePunct w:val="0"/>
        <w:autoSpaceDE w:val="0"/>
        <w:autoSpaceDN w:val="0"/>
        <w:bidi w:val="0"/>
        <w:adjustRightInd/>
        <w:snapToGrid/>
        <w:spacing w:line="440" w:lineRule="exact"/>
        <w:ind w:right="828" w:firstLine="472"/>
        <w:jc w:val="both"/>
        <w:textAlignment w:val="auto"/>
        <w:rPr>
          <w:sz w:val="24"/>
        </w:rPr>
      </w:pPr>
      <w:r>
        <w:rPr>
          <w:spacing w:val="-5"/>
          <w:sz w:val="24"/>
        </w:rPr>
        <w:t>评标委员会应当审查每一响应文件是否对</w:t>
      </w:r>
      <w:r>
        <w:rPr>
          <w:rFonts w:hint="eastAsia"/>
          <w:spacing w:val="-5"/>
          <w:sz w:val="24"/>
          <w:lang w:eastAsia="zh-CN"/>
        </w:rPr>
        <w:t>磋商文件</w:t>
      </w:r>
      <w:r>
        <w:rPr>
          <w:spacing w:val="-5"/>
          <w:sz w:val="24"/>
        </w:rPr>
        <w:t>提出的所有实质性要求和条件做出响应。未能在实质上响应的投标，其投标将被否决。</w:t>
      </w:r>
    </w:p>
    <w:p>
      <w:pPr>
        <w:pStyle w:val="27"/>
        <w:keepNext w:val="0"/>
        <w:keepLines w:val="0"/>
        <w:pageBreakBefore w:val="0"/>
        <w:widowControl w:val="0"/>
        <w:numPr>
          <w:ilvl w:val="1"/>
          <w:numId w:val="12"/>
        </w:numPr>
        <w:tabs>
          <w:tab w:val="left" w:pos="2001"/>
        </w:tabs>
        <w:kinsoku/>
        <w:wordWrap/>
        <w:overflowPunct/>
        <w:topLinePunct w:val="0"/>
        <w:autoSpaceDE w:val="0"/>
        <w:autoSpaceDN w:val="0"/>
        <w:bidi w:val="0"/>
        <w:adjustRightInd/>
        <w:snapToGrid/>
        <w:spacing w:line="440" w:lineRule="exact"/>
        <w:ind w:left="2000" w:hanging="707"/>
        <w:jc w:val="both"/>
        <w:textAlignment w:val="auto"/>
        <w:rPr>
          <w:sz w:val="24"/>
        </w:rPr>
      </w:pPr>
      <w:r>
        <w:rPr>
          <w:rFonts w:hint="eastAsia"/>
          <w:spacing w:val="-5"/>
          <w:sz w:val="24"/>
          <w:lang w:eastAsia="zh-CN"/>
        </w:rPr>
        <w:t>供应商</w:t>
      </w:r>
      <w:r>
        <w:rPr>
          <w:spacing w:val="-5"/>
          <w:sz w:val="24"/>
        </w:rPr>
        <w:t>不得误导、干扰</w:t>
      </w:r>
      <w:r>
        <w:rPr>
          <w:rFonts w:hint="eastAsia"/>
          <w:spacing w:val="-5"/>
          <w:sz w:val="24"/>
          <w:lang w:eastAsia="zh-CN"/>
        </w:rPr>
        <w:t>采购人</w:t>
      </w:r>
      <w:r>
        <w:rPr>
          <w:spacing w:val="-5"/>
          <w:sz w:val="24"/>
        </w:rPr>
        <w:t>的评审活动，否则将废除其投标。</w:t>
      </w:r>
    </w:p>
    <w:p>
      <w:pPr>
        <w:pStyle w:val="27"/>
        <w:keepNext w:val="0"/>
        <w:keepLines w:val="0"/>
        <w:pageBreakBefore w:val="0"/>
        <w:widowControl w:val="0"/>
        <w:numPr>
          <w:ilvl w:val="1"/>
          <w:numId w:val="12"/>
        </w:numPr>
        <w:tabs>
          <w:tab w:val="left" w:pos="1881"/>
        </w:tabs>
        <w:kinsoku/>
        <w:wordWrap/>
        <w:overflowPunct/>
        <w:topLinePunct w:val="0"/>
        <w:autoSpaceDE w:val="0"/>
        <w:autoSpaceDN w:val="0"/>
        <w:bidi w:val="0"/>
        <w:adjustRightInd/>
        <w:snapToGrid/>
        <w:spacing w:before="131" w:line="440" w:lineRule="exact"/>
        <w:ind w:right="828" w:firstLine="472"/>
        <w:jc w:val="both"/>
        <w:textAlignment w:val="auto"/>
        <w:rPr>
          <w:sz w:val="24"/>
        </w:rPr>
      </w:pPr>
      <w:r>
        <w:rPr>
          <w:spacing w:val="-12"/>
          <w:sz w:val="24"/>
        </w:rPr>
        <w:t>评标委员会根据上述规定否决不合格投标，因有效投标不足本次评审办法规</w:t>
      </w:r>
      <w:r>
        <w:rPr>
          <w:spacing w:val="-5"/>
          <w:sz w:val="24"/>
        </w:rPr>
        <w:t>定数量而使得投标明显缺乏竞争性时，根据《中华人民共和国政府采购法》的相关， 将作流标处理。</w:t>
      </w:r>
    </w:p>
    <w:p>
      <w:pPr>
        <w:pStyle w:val="13"/>
        <w:keepNext w:val="0"/>
        <w:keepLines w:val="0"/>
        <w:pageBreakBefore w:val="0"/>
        <w:widowControl w:val="0"/>
        <w:kinsoku/>
        <w:wordWrap/>
        <w:overflowPunct/>
        <w:topLinePunct w:val="0"/>
        <w:autoSpaceDE w:val="0"/>
        <w:autoSpaceDN w:val="0"/>
        <w:bidi w:val="0"/>
        <w:adjustRightInd/>
        <w:snapToGrid/>
        <w:spacing w:before="1" w:line="440" w:lineRule="exact"/>
        <w:ind w:left="1294" w:firstLine="0"/>
        <w:jc w:val="both"/>
        <w:textAlignment w:val="auto"/>
      </w:pPr>
      <w:r>
        <w:t>符合性审查标准详见附表 1。</w:t>
      </w:r>
    </w:p>
    <w:p>
      <w:pPr>
        <w:pStyle w:val="27"/>
        <w:keepNext w:val="0"/>
        <w:keepLines w:val="0"/>
        <w:pageBreakBefore w:val="0"/>
        <w:widowControl w:val="0"/>
        <w:numPr>
          <w:ilvl w:val="0"/>
          <w:numId w:val="12"/>
        </w:numPr>
        <w:tabs>
          <w:tab w:val="left" w:pos="1770"/>
        </w:tabs>
        <w:kinsoku/>
        <w:wordWrap/>
        <w:overflowPunct/>
        <w:topLinePunct w:val="0"/>
        <w:autoSpaceDE w:val="0"/>
        <w:autoSpaceDN w:val="0"/>
        <w:bidi w:val="0"/>
        <w:adjustRightInd/>
        <w:snapToGrid/>
        <w:spacing w:before="134" w:line="440" w:lineRule="exact"/>
        <w:ind w:left="1770" w:hanging="476"/>
        <w:jc w:val="left"/>
        <w:textAlignment w:val="auto"/>
        <w:rPr>
          <w:b/>
          <w:sz w:val="24"/>
        </w:rPr>
      </w:pPr>
      <w:r>
        <w:rPr>
          <w:b/>
          <w:sz w:val="24"/>
        </w:rPr>
        <w:t>响应文件计算错误的</w:t>
      </w:r>
    </w:p>
    <w:p>
      <w:pPr>
        <w:pStyle w:val="27"/>
        <w:keepNext w:val="0"/>
        <w:keepLines w:val="0"/>
        <w:pageBreakBefore w:val="0"/>
        <w:widowControl w:val="0"/>
        <w:numPr>
          <w:ilvl w:val="1"/>
          <w:numId w:val="12"/>
        </w:numPr>
        <w:tabs>
          <w:tab w:val="left" w:pos="1874"/>
        </w:tabs>
        <w:kinsoku/>
        <w:wordWrap/>
        <w:overflowPunct/>
        <w:topLinePunct w:val="0"/>
        <w:autoSpaceDE w:val="0"/>
        <w:autoSpaceDN w:val="0"/>
        <w:bidi w:val="0"/>
        <w:adjustRightInd/>
        <w:snapToGrid/>
        <w:spacing w:before="132" w:line="440" w:lineRule="exact"/>
        <w:ind w:right="831" w:firstLine="479"/>
        <w:textAlignment w:val="auto"/>
        <w:rPr>
          <w:sz w:val="24"/>
        </w:rPr>
      </w:pPr>
      <w:r>
        <w:rPr>
          <w:spacing w:val="-1"/>
          <w:sz w:val="24"/>
        </w:rPr>
        <w:t>响应文件中报价出现前后不一致的，评标委员会按以下原则对投标报价进</w:t>
      </w:r>
      <w:r>
        <w:rPr>
          <w:sz w:val="24"/>
        </w:rPr>
        <w:t>行修正：</w:t>
      </w:r>
    </w:p>
    <w:p>
      <w:pPr>
        <w:pStyle w:val="27"/>
        <w:keepNext w:val="0"/>
        <w:keepLines w:val="0"/>
        <w:pageBreakBefore w:val="0"/>
        <w:widowControl w:val="0"/>
        <w:numPr>
          <w:ilvl w:val="0"/>
          <w:numId w:val="13"/>
        </w:numPr>
        <w:tabs>
          <w:tab w:val="left" w:pos="1686"/>
        </w:tabs>
        <w:kinsoku/>
        <w:wordWrap/>
        <w:overflowPunct/>
        <w:topLinePunct w:val="0"/>
        <w:autoSpaceDE w:val="0"/>
        <w:autoSpaceDN w:val="0"/>
        <w:bidi w:val="0"/>
        <w:adjustRightInd/>
        <w:snapToGrid/>
        <w:spacing w:before="2" w:line="440" w:lineRule="exact"/>
        <w:ind w:right="829" w:firstLine="479"/>
        <w:textAlignment w:val="auto"/>
        <w:rPr>
          <w:sz w:val="24"/>
        </w:rPr>
      </w:pPr>
      <w:r>
        <w:rPr>
          <w:spacing w:val="-2"/>
          <w:sz w:val="24"/>
        </w:rPr>
        <w:t>响应文件中开标一览表</w:t>
      </w:r>
      <w:r>
        <w:rPr>
          <w:sz w:val="24"/>
        </w:rPr>
        <w:t>（报价表</w:t>
      </w:r>
      <w:r>
        <w:rPr>
          <w:spacing w:val="-17"/>
          <w:sz w:val="24"/>
        </w:rPr>
        <w:t>）</w:t>
      </w:r>
      <w:r>
        <w:rPr>
          <w:spacing w:val="-2"/>
          <w:sz w:val="24"/>
        </w:rPr>
        <w:t>内容与响应文件中相应内容不一致的，以</w:t>
      </w:r>
      <w:r>
        <w:rPr>
          <w:sz w:val="24"/>
        </w:rPr>
        <w:t>开标一览表（报价表）为准；</w:t>
      </w:r>
    </w:p>
    <w:p>
      <w:pPr>
        <w:pStyle w:val="27"/>
        <w:keepNext w:val="0"/>
        <w:keepLines w:val="0"/>
        <w:pageBreakBefore w:val="0"/>
        <w:widowControl w:val="0"/>
        <w:numPr>
          <w:ilvl w:val="0"/>
          <w:numId w:val="13"/>
        </w:numPr>
        <w:tabs>
          <w:tab w:val="left" w:pos="1648"/>
        </w:tabs>
        <w:kinsoku/>
        <w:wordWrap/>
        <w:overflowPunct/>
        <w:topLinePunct w:val="0"/>
        <w:autoSpaceDE w:val="0"/>
        <w:autoSpaceDN w:val="0"/>
        <w:bidi w:val="0"/>
        <w:adjustRightInd/>
        <w:snapToGrid/>
        <w:spacing w:line="440" w:lineRule="exact"/>
        <w:ind w:left="1647" w:hanging="346"/>
        <w:textAlignment w:val="auto"/>
        <w:rPr>
          <w:sz w:val="24"/>
        </w:rPr>
      </w:pPr>
      <w:r>
        <w:rPr>
          <w:sz w:val="24"/>
        </w:rPr>
        <w:t>大写金额和小写金额不一致的，以大写金额为准；</w:t>
      </w:r>
    </w:p>
    <w:p>
      <w:pPr>
        <w:pStyle w:val="27"/>
        <w:keepNext w:val="0"/>
        <w:keepLines w:val="0"/>
        <w:pageBreakBefore w:val="0"/>
        <w:widowControl w:val="0"/>
        <w:numPr>
          <w:ilvl w:val="0"/>
          <w:numId w:val="13"/>
        </w:numPr>
        <w:tabs>
          <w:tab w:val="left" w:pos="1686"/>
        </w:tabs>
        <w:kinsoku/>
        <w:wordWrap/>
        <w:overflowPunct/>
        <w:topLinePunct w:val="0"/>
        <w:autoSpaceDE w:val="0"/>
        <w:autoSpaceDN w:val="0"/>
        <w:bidi w:val="0"/>
        <w:adjustRightInd/>
        <w:snapToGrid/>
        <w:spacing w:before="134" w:line="440" w:lineRule="exact"/>
        <w:ind w:right="831" w:firstLine="479"/>
        <w:textAlignment w:val="auto"/>
        <w:rPr>
          <w:sz w:val="24"/>
        </w:rPr>
      </w:pPr>
      <w:r>
        <w:rPr>
          <w:spacing w:val="-4"/>
          <w:sz w:val="24"/>
        </w:rPr>
        <w:t>单价金额小数点或者百分比有明显错位的，以开标一览表的总价为准，并修</w:t>
      </w:r>
      <w:r>
        <w:rPr>
          <w:sz w:val="24"/>
        </w:rPr>
        <w:t>改单价；</w:t>
      </w:r>
    </w:p>
    <w:p>
      <w:pPr>
        <w:pStyle w:val="27"/>
        <w:keepNext w:val="0"/>
        <w:keepLines w:val="0"/>
        <w:pageBreakBefore w:val="0"/>
        <w:widowControl w:val="0"/>
        <w:numPr>
          <w:ilvl w:val="1"/>
          <w:numId w:val="12"/>
        </w:numPr>
        <w:tabs>
          <w:tab w:val="left" w:pos="1842"/>
        </w:tabs>
        <w:kinsoku/>
        <w:wordWrap/>
        <w:overflowPunct/>
        <w:topLinePunct w:val="0"/>
        <w:autoSpaceDE w:val="0"/>
        <w:autoSpaceDN w:val="0"/>
        <w:bidi w:val="0"/>
        <w:adjustRightInd/>
        <w:snapToGrid/>
        <w:spacing w:line="440" w:lineRule="exact"/>
        <w:ind w:right="862" w:firstLine="479"/>
        <w:textAlignment w:val="auto"/>
        <w:rPr>
          <w:sz w:val="24"/>
        </w:rPr>
      </w:pPr>
      <w:r>
        <w:rPr>
          <w:spacing w:val="-1"/>
          <w:sz w:val="24"/>
        </w:rPr>
        <w:t>总价金额与按单价汇总金额不一致的，以单价金额计算结果为准。</w:t>
      </w:r>
    </w:p>
    <w:p>
      <w:pPr>
        <w:pStyle w:val="17"/>
        <w:keepNext w:val="0"/>
        <w:keepLines w:val="0"/>
        <w:pageBreakBefore w:val="0"/>
        <w:widowControl w:val="0"/>
        <w:kinsoku/>
        <w:wordWrap/>
        <w:overflowPunct/>
        <w:topLinePunct w:val="0"/>
        <w:autoSpaceDE w:val="0"/>
        <w:autoSpaceDN w:val="0"/>
        <w:bidi w:val="0"/>
        <w:adjustRightInd/>
        <w:snapToGrid/>
        <w:spacing w:before="6" w:line="440" w:lineRule="exact"/>
        <w:textAlignment w:val="auto"/>
        <w:rPr>
          <w:sz w:val="33"/>
        </w:rPr>
      </w:pPr>
    </w:p>
    <w:p>
      <w:pPr>
        <w:pStyle w:val="13"/>
        <w:keepNext w:val="0"/>
        <w:keepLines w:val="0"/>
        <w:pageBreakBefore w:val="0"/>
        <w:widowControl w:val="0"/>
        <w:numPr>
          <w:ilvl w:val="0"/>
          <w:numId w:val="12"/>
        </w:numPr>
        <w:tabs>
          <w:tab w:val="left" w:pos="1770"/>
        </w:tabs>
        <w:kinsoku/>
        <w:wordWrap/>
        <w:overflowPunct/>
        <w:topLinePunct w:val="0"/>
        <w:autoSpaceDE w:val="0"/>
        <w:autoSpaceDN w:val="0"/>
        <w:bidi w:val="0"/>
        <w:adjustRightInd/>
        <w:snapToGrid/>
        <w:spacing w:before="1" w:line="440" w:lineRule="exact"/>
        <w:ind w:left="1770" w:hanging="476"/>
        <w:jc w:val="left"/>
        <w:textAlignment w:val="auto"/>
      </w:pPr>
      <w:r>
        <w:t>详细评审</w:t>
      </w:r>
    </w:p>
    <w:p>
      <w:pPr>
        <w:pStyle w:val="27"/>
        <w:keepNext w:val="0"/>
        <w:keepLines w:val="0"/>
        <w:pageBreakBefore w:val="0"/>
        <w:widowControl w:val="0"/>
        <w:numPr>
          <w:ilvl w:val="1"/>
          <w:numId w:val="12"/>
        </w:numPr>
        <w:tabs>
          <w:tab w:val="left" w:pos="2000"/>
          <w:tab w:val="left" w:pos="2001"/>
        </w:tabs>
        <w:kinsoku/>
        <w:wordWrap/>
        <w:overflowPunct/>
        <w:topLinePunct w:val="0"/>
        <w:autoSpaceDE w:val="0"/>
        <w:autoSpaceDN w:val="0"/>
        <w:bidi w:val="0"/>
        <w:adjustRightInd/>
        <w:snapToGrid/>
        <w:spacing w:before="134" w:line="440" w:lineRule="exact"/>
        <w:ind w:right="828" w:firstLine="472"/>
        <w:textAlignment w:val="auto"/>
        <w:rPr>
          <w:sz w:val="24"/>
        </w:rPr>
      </w:pPr>
      <w:r>
        <w:rPr>
          <w:spacing w:val="-5"/>
          <w:sz w:val="24"/>
        </w:rPr>
        <w:t>经符合性审查合格的响应文件，评标委员会应当根据</w:t>
      </w:r>
      <w:r>
        <w:rPr>
          <w:rFonts w:hint="eastAsia"/>
          <w:spacing w:val="-5"/>
          <w:sz w:val="24"/>
          <w:lang w:eastAsia="zh-CN"/>
        </w:rPr>
        <w:t>磋商文件</w:t>
      </w:r>
      <w:r>
        <w:rPr>
          <w:spacing w:val="-5"/>
          <w:sz w:val="24"/>
        </w:rPr>
        <w:t>确定的评审标准和方法，对其技术和商务部分进行综合比较与评价。</w:t>
      </w:r>
    </w:p>
    <w:p>
      <w:pPr>
        <w:pStyle w:val="27"/>
        <w:keepNext w:val="0"/>
        <w:keepLines w:val="0"/>
        <w:pageBreakBefore w:val="0"/>
        <w:widowControl w:val="0"/>
        <w:numPr>
          <w:ilvl w:val="1"/>
          <w:numId w:val="12"/>
        </w:numPr>
        <w:tabs>
          <w:tab w:val="left" w:pos="1881"/>
        </w:tabs>
        <w:kinsoku/>
        <w:wordWrap/>
        <w:overflowPunct/>
        <w:topLinePunct w:val="0"/>
        <w:autoSpaceDE w:val="0"/>
        <w:autoSpaceDN w:val="0"/>
        <w:bidi w:val="0"/>
        <w:adjustRightInd/>
        <w:snapToGrid/>
        <w:spacing w:line="440" w:lineRule="exact"/>
        <w:ind w:right="829" w:firstLine="472"/>
        <w:textAlignment w:val="auto"/>
        <w:rPr>
          <w:sz w:val="24"/>
        </w:rPr>
      </w:pPr>
      <w:r>
        <w:rPr>
          <w:spacing w:val="-15"/>
          <w:sz w:val="24"/>
        </w:rPr>
        <w:t>评标时，评标委员会各成员应当独立对每个</w:t>
      </w:r>
      <w:r>
        <w:rPr>
          <w:rFonts w:hint="eastAsia"/>
          <w:spacing w:val="-15"/>
          <w:sz w:val="24"/>
          <w:lang w:eastAsia="zh-CN"/>
        </w:rPr>
        <w:t>供应商</w:t>
      </w:r>
      <w:r>
        <w:rPr>
          <w:spacing w:val="-15"/>
          <w:sz w:val="24"/>
        </w:rPr>
        <w:t>的响应文件进行评价，并</w:t>
      </w:r>
      <w:r>
        <w:rPr>
          <w:spacing w:val="-5"/>
          <w:sz w:val="24"/>
        </w:rPr>
        <w:t>汇总每个</w:t>
      </w:r>
      <w:r>
        <w:rPr>
          <w:rFonts w:hint="eastAsia"/>
          <w:spacing w:val="-5"/>
          <w:sz w:val="24"/>
          <w:lang w:eastAsia="zh-CN"/>
        </w:rPr>
        <w:t>供应商</w:t>
      </w:r>
      <w:r>
        <w:rPr>
          <w:spacing w:val="-5"/>
          <w:sz w:val="24"/>
        </w:rPr>
        <w:t>的得分。</w:t>
      </w:r>
    </w:p>
    <w:p>
      <w:pPr>
        <w:pStyle w:val="27"/>
        <w:keepNext w:val="0"/>
        <w:keepLines w:val="0"/>
        <w:pageBreakBefore w:val="0"/>
        <w:widowControl w:val="0"/>
        <w:numPr>
          <w:ilvl w:val="1"/>
          <w:numId w:val="12"/>
        </w:numPr>
        <w:tabs>
          <w:tab w:val="left" w:pos="2001"/>
        </w:tabs>
        <w:kinsoku/>
        <w:wordWrap/>
        <w:overflowPunct/>
        <w:topLinePunct w:val="0"/>
        <w:autoSpaceDE w:val="0"/>
        <w:autoSpaceDN w:val="0"/>
        <w:bidi w:val="0"/>
        <w:adjustRightInd/>
        <w:snapToGrid/>
        <w:spacing w:before="46" w:line="440" w:lineRule="exact"/>
        <w:ind w:right="827" w:firstLine="472"/>
        <w:jc w:val="both"/>
        <w:textAlignment w:val="auto"/>
        <w:rPr>
          <w:sz w:val="24"/>
        </w:rPr>
      </w:pPr>
      <w:r>
        <w:rPr>
          <w:spacing w:val="-10"/>
          <w:sz w:val="24"/>
        </w:rPr>
        <w:t xml:space="preserve">评审和定标一般应当在开标后 </w:t>
      </w:r>
      <w:r>
        <w:rPr>
          <w:sz w:val="24"/>
        </w:rPr>
        <w:t>7</w:t>
      </w:r>
      <w:r>
        <w:rPr>
          <w:spacing w:val="-13"/>
          <w:sz w:val="24"/>
        </w:rPr>
        <w:t xml:space="preserve"> 个工作日内完成，项目金额较大、技术较</w:t>
      </w:r>
      <w:r>
        <w:rPr>
          <w:spacing w:val="-9"/>
          <w:sz w:val="24"/>
        </w:rPr>
        <w:t xml:space="preserve">为复杂等特殊项目的评审工作应当在 </w:t>
      </w:r>
      <w:r>
        <w:rPr>
          <w:sz w:val="24"/>
        </w:rPr>
        <w:t>30</w:t>
      </w:r>
      <w:r>
        <w:rPr>
          <w:spacing w:val="-17"/>
          <w:sz w:val="24"/>
        </w:rPr>
        <w:t xml:space="preserve"> 个工作日内完成。不能在开标后 </w:t>
      </w:r>
      <w:r>
        <w:rPr>
          <w:sz w:val="24"/>
        </w:rPr>
        <w:t>30</w:t>
      </w:r>
      <w:r>
        <w:rPr>
          <w:spacing w:val="-16"/>
          <w:sz w:val="24"/>
        </w:rPr>
        <w:t xml:space="preserve"> 个工作日</w:t>
      </w:r>
      <w:r>
        <w:rPr>
          <w:spacing w:val="-9"/>
          <w:sz w:val="24"/>
        </w:rPr>
        <w:t>内完成评审和定标的，</w:t>
      </w:r>
      <w:r>
        <w:rPr>
          <w:rFonts w:hint="eastAsia"/>
          <w:spacing w:val="-9"/>
          <w:sz w:val="24"/>
          <w:lang w:eastAsia="zh-CN"/>
        </w:rPr>
        <w:t>采购人</w:t>
      </w:r>
      <w:r>
        <w:rPr>
          <w:spacing w:val="-9"/>
          <w:sz w:val="24"/>
        </w:rPr>
        <w:t>应当提前</w:t>
      </w:r>
      <w:r>
        <w:rPr>
          <w:sz w:val="24"/>
        </w:rPr>
        <w:t>3</w:t>
      </w:r>
      <w:r>
        <w:rPr>
          <w:spacing w:val="-12"/>
          <w:sz w:val="24"/>
        </w:rPr>
        <w:t>天通知所有</w:t>
      </w:r>
      <w:r>
        <w:rPr>
          <w:rFonts w:hint="eastAsia"/>
          <w:spacing w:val="-12"/>
          <w:sz w:val="24"/>
          <w:lang w:eastAsia="zh-CN"/>
        </w:rPr>
        <w:t>供应商</w:t>
      </w:r>
      <w:r>
        <w:rPr>
          <w:spacing w:val="-12"/>
          <w:sz w:val="24"/>
        </w:rPr>
        <w:t>延长投标有效期。同意延</w:t>
      </w:r>
      <w:r>
        <w:rPr>
          <w:spacing w:val="-5"/>
          <w:sz w:val="24"/>
        </w:rPr>
        <w:t>长投标有效期的</w:t>
      </w:r>
      <w:r>
        <w:rPr>
          <w:rFonts w:hint="eastAsia"/>
          <w:spacing w:val="-5"/>
          <w:sz w:val="24"/>
          <w:lang w:eastAsia="zh-CN"/>
        </w:rPr>
        <w:t>供应商</w:t>
      </w:r>
      <w:r>
        <w:rPr>
          <w:spacing w:val="-5"/>
          <w:sz w:val="24"/>
        </w:rPr>
        <w:t>应当相应延长投标保证金的有效期，但不得修改响应文件的实</w:t>
      </w:r>
      <w:r>
        <w:rPr>
          <w:spacing w:val="-4"/>
          <w:sz w:val="24"/>
        </w:rPr>
        <w:t>质性内容。</w:t>
      </w:r>
    </w:p>
    <w:p>
      <w:pPr>
        <w:pStyle w:val="27"/>
        <w:keepNext w:val="0"/>
        <w:keepLines w:val="0"/>
        <w:pageBreakBefore w:val="0"/>
        <w:widowControl w:val="0"/>
        <w:numPr>
          <w:ilvl w:val="1"/>
          <w:numId w:val="12"/>
        </w:numPr>
        <w:tabs>
          <w:tab w:val="left" w:pos="1818"/>
        </w:tabs>
        <w:kinsoku/>
        <w:wordWrap/>
        <w:overflowPunct/>
        <w:topLinePunct w:val="0"/>
        <w:autoSpaceDE w:val="0"/>
        <w:autoSpaceDN w:val="0"/>
        <w:bidi w:val="0"/>
        <w:adjustRightInd/>
        <w:snapToGrid/>
        <w:spacing w:before="2" w:line="440" w:lineRule="exact"/>
        <w:ind w:left="1818" w:hanging="531"/>
        <w:jc w:val="both"/>
        <w:textAlignment w:val="auto"/>
        <w:rPr>
          <w:sz w:val="24"/>
        </w:rPr>
      </w:pPr>
      <w:r>
        <w:rPr>
          <w:spacing w:val="-5"/>
          <w:sz w:val="24"/>
        </w:rPr>
        <w:t>评审因素及标准(详见评分细则)</w:t>
      </w:r>
    </w:p>
    <w:p>
      <w:pPr>
        <w:pStyle w:val="17"/>
        <w:keepNext w:val="0"/>
        <w:keepLines w:val="0"/>
        <w:pageBreakBefore w:val="0"/>
        <w:widowControl w:val="0"/>
        <w:kinsoku/>
        <w:wordWrap/>
        <w:overflowPunct/>
        <w:topLinePunct w:val="0"/>
        <w:autoSpaceDE w:val="0"/>
        <w:autoSpaceDN w:val="0"/>
        <w:bidi w:val="0"/>
        <w:adjustRightInd/>
        <w:snapToGrid/>
        <w:spacing w:before="132" w:line="440" w:lineRule="exact"/>
        <w:ind w:left="822" w:right="827" w:firstLine="472"/>
        <w:textAlignment w:val="auto"/>
      </w:pPr>
      <w:r>
        <w:rPr>
          <w:spacing w:val="-5"/>
        </w:rPr>
        <w:t>评审因素：与</w:t>
      </w:r>
      <w:r>
        <w:rPr>
          <w:rFonts w:hint="eastAsia"/>
          <w:spacing w:val="-5"/>
          <w:lang w:eastAsia="zh-CN"/>
        </w:rPr>
        <w:t>供应商</w:t>
      </w:r>
      <w:r>
        <w:rPr>
          <w:spacing w:val="-5"/>
        </w:rPr>
        <w:t>所提供货物服务的质量相关，包括投标报价、技术或者服务水平、履约能力、售后服务等。</w:t>
      </w:r>
    </w:p>
    <w:p>
      <w:pPr>
        <w:pStyle w:val="13"/>
        <w:keepNext w:val="0"/>
        <w:keepLines w:val="0"/>
        <w:pageBreakBefore w:val="0"/>
        <w:widowControl w:val="0"/>
        <w:numPr>
          <w:ilvl w:val="0"/>
          <w:numId w:val="14"/>
        </w:numPr>
        <w:tabs>
          <w:tab w:val="left" w:pos="2030"/>
          <w:tab w:val="left" w:pos="3714"/>
        </w:tabs>
        <w:kinsoku/>
        <w:wordWrap/>
        <w:overflowPunct/>
        <w:topLinePunct w:val="0"/>
        <w:autoSpaceDE w:val="0"/>
        <w:autoSpaceDN w:val="0"/>
        <w:bidi w:val="0"/>
        <w:adjustRightInd/>
        <w:snapToGrid/>
        <w:spacing w:before="2" w:line="440" w:lineRule="exact"/>
        <w:ind w:hanging="726"/>
        <w:textAlignment w:val="auto"/>
      </w:pPr>
      <w:r>
        <w:t>商务技术部分</w:t>
      </w:r>
      <w:r>
        <w:tab/>
      </w:r>
      <w:r>
        <w:t>70</w:t>
      </w:r>
      <w:r>
        <w:rPr>
          <w:spacing w:val="-62"/>
        </w:rPr>
        <w:t xml:space="preserve"> </w:t>
      </w:r>
      <w:r>
        <w:t>分</w:t>
      </w:r>
    </w:p>
    <w:p>
      <w:pPr>
        <w:pStyle w:val="27"/>
        <w:keepNext w:val="0"/>
        <w:keepLines w:val="0"/>
        <w:pageBreakBefore w:val="0"/>
        <w:widowControl w:val="0"/>
        <w:numPr>
          <w:ilvl w:val="0"/>
          <w:numId w:val="14"/>
        </w:numPr>
        <w:tabs>
          <w:tab w:val="left" w:pos="2030"/>
          <w:tab w:val="left" w:pos="3714"/>
        </w:tabs>
        <w:kinsoku/>
        <w:wordWrap/>
        <w:overflowPunct/>
        <w:topLinePunct w:val="0"/>
        <w:autoSpaceDE w:val="0"/>
        <w:autoSpaceDN w:val="0"/>
        <w:bidi w:val="0"/>
        <w:adjustRightInd/>
        <w:snapToGrid/>
        <w:spacing w:before="131" w:line="440" w:lineRule="exact"/>
        <w:ind w:hanging="726"/>
        <w:textAlignment w:val="auto"/>
        <w:rPr>
          <w:b/>
          <w:sz w:val="24"/>
        </w:rPr>
      </w:pPr>
      <w:r>
        <w:rPr>
          <w:b/>
          <w:sz w:val="24"/>
        </w:rPr>
        <w:t>投标报价部分</w:t>
      </w:r>
      <w:r>
        <w:rPr>
          <w:b/>
          <w:sz w:val="24"/>
        </w:rPr>
        <w:tab/>
      </w:r>
      <w:r>
        <w:rPr>
          <w:b/>
          <w:sz w:val="24"/>
        </w:rPr>
        <w:t>30</w:t>
      </w:r>
      <w:r>
        <w:rPr>
          <w:b/>
          <w:spacing w:val="-62"/>
          <w:sz w:val="24"/>
        </w:rPr>
        <w:t xml:space="preserve"> </w:t>
      </w:r>
      <w:r>
        <w:rPr>
          <w:b/>
          <w:sz w:val="24"/>
        </w:rPr>
        <w:t>分</w:t>
      </w:r>
    </w:p>
    <w:p>
      <w:pPr>
        <w:pStyle w:val="27"/>
        <w:keepNext w:val="0"/>
        <w:keepLines w:val="0"/>
        <w:pageBreakBefore w:val="0"/>
        <w:widowControl w:val="0"/>
        <w:numPr>
          <w:ilvl w:val="1"/>
          <w:numId w:val="12"/>
        </w:numPr>
        <w:tabs>
          <w:tab w:val="left" w:pos="1847"/>
        </w:tabs>
        <w:kinsoku/>
        <w:wordWrap/>
        <w:overflowPunct/>
        <w:topLinePunct w:val="0"/>
        <w:autoSpaceDE w:val="0"/>
        <w:autoSpaceDN w:val="0"/>
        <w:bidi w:val="0"/>
        <w:adjustRightInd/>
        <w:snapToGrid/>
        <w:spacing w:before="132" w:line="440" w:lineRule="exact"/>
        <w:ind w:left="1846" w:hanging="545"/>
        <w:textAlignment w:val="auto"/>
        <w:rPr>
          <w:b/>
          <w:sz w:val="24"/>
        </w:rPr>
      </w:pPr>
      <w:r>
        <w:rPr>
          <w:b/>
          <w:sz w:val="24"/>
        </w:rPr>
        <w:t>报价</w:t>
      </w:r>
    </w:p>
    <w:p>
      <w:pPr>
        <w:pStyle w:val="27"/>
        <w:keepNext w:val="0"/>
        <w:keepLines w:val="0"/>
        <w:pageBreakBefore w:val="0"/>
        <w:widowControl w:val="0"/>
        <w:numPr>
          <w:ilvl w:val="2"/>
          <w:numId w:val="12"/>
        </w:numPr>
        <w:tabs>
          <w:tab w:val="left" w:pos="2061"/>
        </w:tabs>
        <w:kinsoku/>
        <w:wordWrap/>
        <w:overflowPunct/>
        <w:topLinePunct w:val="0"/>
        <w:autoSpaceDE w:val="0"/>
        <w:autoSpaceDN w:val="0"/>
        <w:bidi w:val="0"/>
        <w:adjustRightInd/>
        <w:snapToGrid/>
        <w:spacing w:before="117" w:line="440" w:lineRule="exact"/>
        <w:ind w:right="826" w:firstLine="472"/>
        <w:textAlignment w:val="auto"/>
        <w:rPr>
          <w:sz w:val="24"/>
        </w:rPr>
      </w:pPr>
      <w:r>
        <w:rPr>
          <w:spacing w:val="-10"/>
          <w:sz w:val="24"/>
        </w:rPr>
        <w:t>本项目为竞争性磋商，只有二次报价，</w:t>
      </w:r>
      <w:r>
        <w:rPr>
          <w:rFonts w:hint="eastAsia"/>
          <w:spacing w:val="-10"/>
          <w:sz w:val="24"/>
          <w:lang w:val="en-US" w:eastAsia="zh-CN"/>
        </w:rPr>
        <w:t>响应文件中为第一次报价，开标现场为第二次报价，</w:t>
      </w:r>
      <w:r>
        <w:rPr>
          <w:spacing w:val="-10"/>
          <w:sz w:val="24"/>
        </w:rPr>
        <w:t>通过符合性审查的</w:t>
      </w:r>
      <w:r>
        <w:rPr>
          <w:rFonts w:hint="eastAsia"/>
          <w:spacing w:val="-10"/>
          <w:sz w:val="24"/>
          <w:lang w:eastAsia="zh-CN"/>
        </w:rPr>
        <w:t>供应商</w:t>
      </w:r>
      <w:r>
        <w:rPr>
          <w:spacing w:val="-10"/>
          <w:sz w:val="24"/>
        </w:rPr>
        <w:t>的</w:t>
      </w:r>
      <w:r>
        <w:rPr>
          <w:spacing w:val="-5"/>
          <w:sz w:val="24"/>
        </w:rPr>
        <w:t>有效报价将进入</w:t>
      </w:r>
      <w:r>
        <w:rPr>
          <w:rFonts w:hint="eastAsia"/>
          <w:spacing w:val="-5"/>
          <w:sz w:val="24"/>
          <w:lang w:val="en-US" w:eastAsia="zh-CN"/>
        </w:rPr>
        <w:t>详细</w:t>
      </w:r>
      <w:r>
        <w:rPr>
          <w:spacing w:val="-5"/>
          <w:sz w:val="24"/>
        </w:rPr>
        <w:t>评审。</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294"/>
        <w:textAlignment w:val="auto"/>
      </w:pPr>
      <w:r>
        <w:t>商务标报价得分计算说明：</w:t>
      </w:r>
    </w:p>
    <w:p>
      <w:pPr>
        <w:pStyle w:val="17"/>
        <w:keepNext w:val="0"/>
        <w:keepLines w:val="0"/>
        <w:pageBreakBefore w:val="0"/>
        <w:widowControl w:val="0"/>
        <w:kinsoku/>
        <w:wordWrap/>
        <w:overflowPunct/>
        <w:topLinePunct w:val="0"/>
        <w:autoSpaceDE w:val="0"/>
        <w:autoSpaceDN w:val="0"/>
        <w:bidi w:val="0"/>
        <w:adjustRightInd/>
        <w:snapToGrid/>
        <w:spacing w:before="113" w:line="440" w:lineRule="exact"/>
        <w:ind w:left="822" w:right="828" w:firstLine="472"/>
        <w:jc w:val="both"/>
        <w:textAlignment w:val="auto"/>
      </w:pPr>
      <w:r>
        <w:rPr>
          <w:spacing w:val="-5"/>
        </w:rPr>
        <w:t>本次评标采用综合评分法；价格分采用低价优先法计算，即满足</w:t>
      </w:r>
      <w:r>
        <w:rPr>
          <w:rFonts w:hint="eastAsia"/>
          <w:spacing w:val="-5"/>
          <w:lang w:eastAsia="zh-CN"/>
        </w:rPr>
        <w:t>磋商文件</w:t>
      </w:r>
      <w:r>
        <w:rPr>
          <w:spacing w:val="-5"/>
        </w:rPr>
        <w:t>要求且投标价格最低的投标报价为评标基准价，其价格分为满分。其他</w:t>
      </w:r>
      <w:r>
        <w:rPr>
          <w:rFonts w:hint="eastAsia"/>
          <w:spacing w:val="-5"/>
          <w:lang w:eastAsia="zh-CN"/>
        </w:rPr>
        <w:t>供应商</w:t>
      </w:r>
      <w:r>
        <w:rPr>
          <w:spacing w:val="-5"/>
        </w:rPr>
        <w:t>的价格分统一按照下列公式计算：</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294" w:right="3068"/>
        <w:textAlignment w:val="auto"/>
      </w:pPr>
      <w:r>
        <w:rPr>
          <w:spacing w:val="-5"/>
        </w:rPr>
        <w:t>投标报价得分=</w:t>
      </w:r>
      <w:r>
        <w:rPr>
          <w:spacing w:val="-3"/>
        </w:rPr>
        <w:t>（</w:t>
      </w:r>
      <w:r>
        <w:rPr>
          <w:spacing w:val="-5"/>
        </w:rPr>
        <w:t>评标基准价</w:t>
      </w:r>
      <w:r>
        <w:t>/</w:t>
      </w:r>
      <w:r>
        <w:rPr>
          <w:spacing w:val="-5"/>
        </w:rPr>
        <w:t>投标报价</w:t>
      </w:r>
      <w:r>
        <w:rPr>
          <w:spacing w:val="-3"/>
        </w:rPr>
        <w:t>）</w:t>
      </w:r>
      <w:r>
        <w:rPr>
          <w:spacing w:val="-5"/>
        </w:rPr>
        <w:t>×价格权值×</w:t>
      </w:r>
      <w:r>
        <w:rPr>
          <w:spacing w:val="-3"/>
        </w:rPr>
        <w:t xml:space="preserve">100 </w:t>
      </w:r>
      <w:r>
        <w:rPr>
          <w:spacing w:val="-12"/>
        </w:rPr>
        <w:t xml:space="preserve">本项目的价格权重为 </w:t>
      </w:r>
      <w:r>
        <w:t>30%</w:t>
      </w:r>
    </w:p>
    <w:p>
      <w:pPr>
        <w:pStyle w:val="17"/>
        <w:keepNext w:val="0"/>
        <w:keepLines w:val="0"/>
        <w:pageBreakBefore w:val="0"/>
        <w:widowControl w:val="0"/>
        <w:kinsoku/>
        <w:wordWrap/>
        <w:overflowPunct/>
        <w:topLinePunct w:val="0"/>
        <w:autoSpaceDE w:val="0"/>
        <w:autoSpaceDN w:val="0"/>
        <w:bidi w:val="0"/>
        <w:adjustRightInd/>
        <w:snapToGrid/>
        <w:spacing w:before="11" w:line="440" w:lineRule="exact"/>
        <w:ind w:left="1304"/>
        <w:textAlignment w:val="auto"/>
      </w:pPr>
      <w:r>
        <w:t>评标过程中，不得去掉报价中的最高报价和最低报价。</w:t>
      </w:r>
    </w:p>
    <w:p>
      <w:pPr>
        <w:pStyle w:val="27"/>
        <w:keepNext w:val="0"/>
        <w:keepLines w:val="0"/>
        <w:pageBreakBefore w:val="0"/>
        <w:widowControl w:val="0"/>
        <w:numPr>
          <w:ilvl w:val="2"/>
          <w:numId w:val="12"/>
        </w:numPr>
        <w:tabs>
          <w:tab w:val="left" w:pos="2150"/>
        </w:tabs>
        <w:kinsoku/>
        <w:wordWrap/>
        <w:overflowPunct/>
        <w:topLinePunct w:val="0"/>
        <w:autoSpaceDE w:val="0"/>
        <w:autoSpaceDN w:val="0"/>
        <w:bidi w:val="0"/>
        <w:adjustRightInd/>
        <w:snapToGrid/>
        <w:spacing w:before="2" w:line="440" w:lineRule="exact"/>
        <w:ind w:right="825" w:firstLine="479"/>
        <w:jc w:val="both"/>
        <w:textAlignment w:val="auto"/>
        <w:rPr>
          <w:sz w:val="24"/>
        </w:rPr>
      </w:pPr>
      <w:r>
        <w:rPr>
          <w:spacing w:val="4"/>
          <w:sz w:val="24"/>
        </w:rPr>
        <w:t>评标委员会认为</w:t>
      </w:r>
      <w:r>
        <w:rPr>
          <w:rFonts w:hint="eastAsia"/>
          <w:spacing w:val="4"/>
          <w:sz w:val="24"/>
          <w:lang w:eastAsia="zh-CN"/>
        </w:rPr>
        <w:t>供应商</w:t>
      </w:r>
      <w:r>
        <w:rPr>
          <w:spacing w:val="4"/>
          <w:sz w:val="24"/>
        </w:rPr>
        <w:t>的报价明显低于其他通过符合性审查</w:t>
      </w:r>
      <w:r>
        <w:rPr>
          <w:rFonts w:hint="eastAsia"/>
          <w:spacing w:val="4"/>
          <w:sz w:val="24"/>
          <w:lang w:eastAsia="zh-CN"/>
        </w:rPr>
        <w:t>供应商</w:t>
      </w:r>
      <w:r>
        <w:rPr>
          <w:spacing w:val="4"/>
          <w:sz w:val="24"/>
        </w:rPr>
        <w:t>的</w:t>
      </w:r>
      <w:r>
        <w:rPr>
          <w:sz w:val="24"/>
        </w:rPr>
        <w:t>报价，有可能影响产品质量或者不能诚信履约的，应当要求其在评标现场合理的时间内提供书面说明，必要时提交相关证明材料；</w:t>
      </w:r>
      <w:r>
        <w:rPr>
          <w:rFonts w:hint="eastAsia"/>
          <w:sz w:val="24"/>
          <w:lang w:eastAsia="zh-CN"/>
        </w:rPr>
        <w:t>供应商</w:t>
      </w:r>
      <w:r>
        <w:rPr>
          <w:sz w:val="24"/>
        </w:rPr>
        <w:t>不能证明其报价合理性的， 评标委员会应当将其作为无效投标处理。</w:t>
      </w:r>
    </w:p>
    <w:p>
      <w:pPr>
        <w:pStyle w:val="27"/>
        <w:keepNext w:val="0"/>
        <w:keepLines w:val="0"/>
        <w:pageBreakBefore w:val="0"/>
        <w:widowControl w:val="0"/>
        <w:numPr>
          <w:ilvl w:val="1"/>
          <w:numId w:val="12"/>
        </w:numPr>
        <w:tabs>
          <w:tab w:val="left" w:pos="1881"/>
        </w:tabs>
        <w:kinsoku/>
        <w:wordWrap/>
        <w:overflowPunct/>
        <w:topLinePunct w:val="0"/>
        <w:autoSpaceDE w:val="0"/>
        <w:autoSpaceDN w:val="0"/>
        <w:bidi w:val="0"/>
        <w:adjustRightInd/>
        <w:snapToGrid/>
        <w:spacing w:before="1" w:line="440" w:lineRule="exact"/>
        <w:ind w:left="1880" w:hanging="587"/>
        <w:jc w:val="both"/>
        <w:textAlignment w:val="auto"/>
        <w:rPr>
          <w:sz w:val="24"/>
        </w:rPr>
      </w:pPr>
      <w:r>
        <w:rPr>
          <w:spacing w:val="-4"/>
          <w:sz w:val="24"/>
        </w:rPr>
        <w:t>综合得分</w:t>
      </w:r>
    </w:p>
    <w:p>
      <w:pPr>
        <w:pStyle w:val="17"/>
        <w:keepNext w:val="0"/>
        <w:keepLines w:val="0"/>
        <w:pageBreakBefore w:val="0"/>
        <w:widowControl w:val="0"/>
        <w:kinsoku/>
        <w:wordWrap/>
        <w:overflowPunct/>
        <w:topLinePunct w:val="0"/>
        <w:autoSpaceDE w:val="0"/>
        <w:autoSpaceDN w:val="0"/>
        <w:bidi w:val="0"/>
        <w:adjustRightInd/>
        <w:snapToGrid/>
        <w:spacing w:before="131" w:line="440" w:lineRule="exact"/>
        <w:ind w:left="1294"/>
        <w:jc w:val="both"/>
        <w:textAlignment w:val="auto"/>
      </w:pPr>
      <w:r>
        <w:t>综合得分=商务技术部分得分+ 投标报价部</w:t>
      </w:r>
      <w:r>
        <w:rPr>
          <w:rFonts w:hint="eastAsia"/>
          <w:lang w:val="en-US" w:eastAsia="zh-CN"/>
        </w:rPr>
        <w:t>分</w:t>
      </w:r>
      <w:r>
        <w:t>得分</w:t>
      </w:r>
    </w:p>
    <w:p>
      <w:pPr>
        <w:pStyle w:val="17"/>
        <w:keepNext w:val="0"/>
        <w:keepLines w:val="0"/>
        <w:pageBreakBefore w:val="0"/>
        <w:widowControl w:val="0"/>
        <w:kinsoku/>
        <w:wordWrap/>
        <w:overflowPunct/>
        <w:topLinePunct w:val="0"/>
        <w:autoSpaceDE w:val="0"/>
        <w:autoSpaceDN w:val="0"/>
        <w:bidi w:val="0"/>
        <w:adjustRightInd/>
        <w:snapToGrid/>
        <w:spacing w:line="440" w:lineRule="exact"/>
        <w:textAlignment w:val="auto"/>
      </w:pPr>
    </w:p>
    <w:p>
      <w:pPr>
        <w:pStyle w:val="17"/>
        <w:spacing w:before="10"/>
        <w:rPr>
          <w:sz w:val="20"/>
        </w:rPr>
      </w:pPr>
    </w:p>
    <w:p>
      <w:pPr>
        <w:pStyle w:val="17"/>
        <w:spacing w:before="10"/>
        <w:rPr>
          <w:sz w:val="20"/>
        </w:rPr>
      </w:pPr>
    </w:p>
    <w:p>
      <w:pPr>
        <w:pStyle w:val="17"/>
        <w:spacing w:before="10"/>
        <w:rPr>
          <w:sz w:val="20"/>
        </w:rPr>
      </w:pPr>
    </w:p>
    <w:p>
      <w:pPr>
        <w:pStyle w:val="17"/>
        <w:spacing w:before="10"/>
        <w:rPr>
          <w:sz w:val="20"/>
        </w:rPr>
      </w:pPr>
    </w:p>
    <w:p>
      <w:pPr>
        <w:pStyle w:val="17"/>
        <w:spacing w:before="10"/>
        <w:rPr>
          <w:sz w:val="20"/>
        </w:rPr>
      </w:pPr>
    </w:p>
    <w:p>
      <w:pPr>
        <w:pStyle w:val="17"/>
        <w:spacing w:before="10"/>
        <w:rPr>
          <w:sz w:val="20"/>
        </w:rPr>
      </w:pPr>
    </w:p>
    <w:p>
      <w:pPr>
        <w:pStyle w:val="17"/>
        <w:spacing w:before="10"/>
        <w:rPr>
          <w:sz w:val="20"/>
        </w:rPr>
      </w:pPr>
    </w:p>
    <w:p>
      <w:pPr>
        <w:pStyle w:val="17"/>
        <w:spacing w:before="10"/>
        <w:rPr>
          <w:sz w:val="20"/>
        </w:rPr>
      </w:pPr>
      <w:r>
        <w:rPr>
          <w:sz w:val="20"/>
        </w:rPr>
        <w:br w:type="page"/>
      </w:r>
    </w:p>
    <w:p>
      <w:pPr>
        <w:pStyle w:val="13"/>
        <w:ind w:left="0" w:leftChars="0" w:firstLine="723" w:firstLineChars="300"/>
        <w:jc w:val="both"/>
      </w:pPr>
      <w:r>
        <w:t>详细评审的标准详见附表 2。</w:t>
      </w:r>
    </w:p>
    <w:p>
      <w:pPr>
        <w:spacing w:before="106"/>
        <w:ind w:left="822"/>
        <w:rPr>
          <w:rFonts w:hint="eastAsia" w:eastAsia="宋体"/>
          <w:sz w:val="20"/>
          <w:lang w:eastAsia="zh-CN"/>
        </w:rPr>
      </w:pPr>
      <w:r>
        <w:rPr>
          <w:b/>
          <w:sz w:val="28"/>
        </w:rPr>
        <w:t>附表 1：符合性审查</w:t>
      </w:r>
    </w:p>
    <w:tbl>
      <w:tblPr>
        <w:tblStyle w:val="23"/>
        <w:tblpPr w:leftFromText="180" w:rightFromText="180" w:vertAnchor="text" w:horzAnchor="page" w:tblpX="1635" w:tblpY="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044"/>
        <w:gridCol w:w="682"/>
        <w:gridCol w:w="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38" w:type="dxa"/>
            <w:vMerge w:val="restart"/>
          </w:tcPr>
          <w:p>
            <w:pPr>
              <w:pStyle w:val="28"/>
              <w:spacing w:before="6"/>
              <w:rPr>
                <w:rFonts w:ascii="宋体"/>
                <w:b/>
                <w:sz w:val="20"/>
              </w:rPr>
            </w:pPr>
          </w:p>
          <w:p>
            <w:pPr>
              <w:pStyle w:val="28"/>
              <w:ind w:left="83"/>
              <w:rPr>
                <w:rFonts w:ascii="宋体" w:eastAsia="宋体"/>
                <w:sz w:val="21"/>
              </w:rPr>
            </w:pPr>
            <w:r>
              <w:rPr>
                <w:rFonts w:hint="eastAsia" w:ascii="宋体" w:eastAsia="宋体"/>
                <w:sz w:val="21"/>
              </w:rPr>
              <w:t>序号</w:t>
            </w:r>
          </w:p>
        </w:tc>
        <w:tc>
          <w:tcPr>
            <w:tcW w:w="7044" w:type="dxa"/>
            <w:vMerge w:val="restart"/>
          </w:tcPr>
          <w:p>
            <w:pPr>
              <w:pStyle w:val="28"/>
              <w:spacing w:before="6"/>
              <w:rPr>
                <w:rFonts w:ascii="宋体"/>
                <w:b/>
                <w:sz w:val="20"/>
              </w:rPr>
            </w:pPr>
          </w:p>
          <w:p>
            <w:pPr>
              <w:pStyle w:val="28"/>
              <w:ind w:left="60"/>
              <w:jc w:val="center"/>
              <w:rPr>
                <w:rFonts w:ascii="宋体" w:eastAsia="宋体"/>
                <w:sz w:val="21"/>
              </w:rPr>
            </w:pPr>
            <w:r>
              <w:rPr>
                <w:rFonts w:hint="eastAsia" w:ascii="宋体" w:eastAsia="宋体"/>
                <w:sz w:val="21"/>
              </w:rPr>
              <w:t>响应文件符合性审查内容</w:t>
            </w:r>
          </w:p>
        </w:tc>
        <w:tc>
          <w:tcPr>
            <w:tcW w:w="1384" w:type="dxa"/>
            <w:gridSpan w:val="2"/>
          </w:tcPr>
          <w:p>
            <w:pPr>
              <w:pStyle w:val="28"/>
              <w:spacing w:before="29"/>
              <w:ind w:left="296"/>
              <w:rPr>
                <w:rFonts w:ascii="宋体" w:eastAsia="宋体"/>
                <w:sz w:val="21"/>
              </w:rPr>
            </w:pPr>
            <w:r>
              <w:rPr>
                <w:rFonts w:hint="eastAsia" w:ascii="宋体" w:eastAsia="宋体"/>
                <w:sz w:val="21"/>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38" w:type="dxa"/>
            <w:vMerge w:val="continue"/>
            <w:tcBorders>
              <w:top w:val="nil"/>
            </w:tcBorders>
          </w:tcPr>
          <w:p>
            <w:pPr>
              <w:rPr>
                <w:sz w:val="2"/>
                <w:szCs w:val="2"/>
              </w:rPr>
            </w:pPr>
          </w:p>
        </w:tc>
        <w:tc>
          <w:tcPr>
            <w:tcW w:w="7044" w:type="dxa"/>
            <w:vMerge w:val="continue"/>
            <w:tcBorders>
              <w:top w:val="nil"/>
            </w:tcBorders>
          </w:tcPr>
          <w:p>
            <w:pPr>
              <w:rPr>
                <w:sz w:val="2"/>
                <w:szCs w:val="2"/>
              </w:rPr>
            </w:pPr>
          </w:p>
        </w:tc>
        <w:tc>
          <w:tcPr>
            <w:tcW w:w="682" w:type="dxa"/>
          </w:tcPr>
          <w:p>
            <w:pPr>
              <w:pStyle w:val="28"/>
              <w:spacing w:before="94"/>
              <w:ind w:left="260"/>
              <w:rPr>
                <w:rFonts w:ascii="宋体" w:eastAsia="宋体"/>
                <w:sz w:val="21"/>
              </w:rPr>
            </w:pPr>
            <w:r>
              <w:rPr>
                <w:rFonts w:hint="eastAsia" w:ascii="宋体" w:eastAsia="宋体"/>
                <w:sz w:val="21"/>
              </w:rPr>
              <w:t>是</w:t>
            </w:r>
          </w:p>
        </w:tc>
        <w:tc>
          <w:tcPr>
            <w:tcW w:w="702" w:type="dxa"/>
          </w:tcPr>
          <w:p>
            <w:pPr>
              <w:pStyle w:val="28"/>
              <w:spacing w:before="94"/>
              <w:ind w:left="272"/>
              <w:rPr>
                <w:rFonts w:ascii="宋体" w:eastAsia="宋体"/>
                <w:sz w:val="21"/>
              </w:rPr>
            </w:pPr>
            <w:r>
              <w:rPr>
                <w:rFonts w:hint="eastAsia" w:ascii="宋体" w:eastAsia="宋体"/>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38" w:type="dxa"/>
          </w:tcPr>
          <w:p>
            <w:pPr>
              <w:pStyle w:val="28"/>
              <w:spacing w:before="147"/>
              <w:ind w:left="62"/>
              <w:jc w:val="center"/>
              <w:rPr>
                <w:rFonts w:ascii="宋体"/>
                <w:sz w:val="21"/>
              </w:rPr>
            </w:pPr>
            <w:r>
              <w:rPr>
                <w:rFonts w:ascii="宋体"/>
                <w:sz w:val="21"/>
              </w:rPr>
              <w:t>1</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50" w:line="440" w:lineRule="exact"/>
              <w:ind w:left="54" w:right="29"/>
              <w:jc w:val="center"/>
              <w:textAlignment w:val="auto"/>
              <w:rPr>
                <w:rFonts w:ascii="宋体" w:eastAsia="宋体"/>
                <w:sz w:val="21"/>
              </w:rPr>
            </w:pPr>
            <w:r>
              <w:rPr>
                <w:rFonts w:hint="eastAsia" w:ascii="宋体" w:eastAsia="宋体"/>
                <w:sz w:val="21"/>
              </w:rPr>
              <w:t>凡</w:t>
            </w:r>
            <w:r>
              <w:rPr>
                <w:rFonts w:hint="eastAsia" w:ascii="宋体" w:eastAsia="宋体"/>
                <w:sz w:val="21"/>
                <w:lang w:eastAsia="zh-CN"/>
              </w:rPr>
              <w:t>磋商文件</w:t>
            </w:r>
            <w:r>
              <w:rPr>
                <w:rFonts w:hint="eastAsia" w:ascii="宋体" w:eastAsia="宋体"/>
                <w:sz w:val="21"/>
              </w:rPr>
              <w:t>中要求盖章或签字处，是否按要求加盖单位公章、法定代表人或被授权委托人签字或盖章的；</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38" w:type="dxa"/>
          </w:tcPr>
          <w:p>
            <w:pPr>
              <w:pStyle w:val="28"/>
              <w:spacing w:before="118"/>
              <w:ind w:left="62"/>
              <w:jc w:val="center"/>
              <w:rPr>
                <w:rFonts w:hint="eastAsia" w:ascii="宋体" w:eastAsia="仿宋"/>
                <w:sz w:val="21"/>
                <w:lang w:eastAsia="zh-CN"/>
              </w:rPr>
            </w:pPr>
            <w:r>
              <w:rPr>
                <w:rFonts w:hint="eastAsia" w:ascii="宋体"/>
                <w:sz w:val="21"/>
                <w:lang w:val="en-US" w:eastAsia="zh-CN"/>
              </w:rPr>
              <w:t>2</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118" w:line="440" w:lineRule="exact"/>
              <w:ind w:left="54"/>
              <w:jc w:val="center"/>
              <w:textAlignment w:val="auto"/>
              <w:rPr>
                <w:rFonts w:ascii="宋体" w:eastAsia="宋体"/>
                <w:sz w:val="21"/>
              </w:rPr>
            </w:pPr>
            <w:r>
              <w:rPr>
                <w:rFonts w:hint="eastAsia" w:ascii="宋体" w:eastAsia="宋体"/>
                <w:sz w:val="21"/>
              </w:rPr>
              <w:t>响应文件提交的份数及装订，是否响应</w:t>
            </w:r>
            <w:r>
              <w:rPr>
                <w:rFonts w:hint="eastAsia" w:ascii="宋体" w:eastAsia="宋体"/>
                <w:sz w:val="21"/>
                <w:lang w:eastAsia="zh-CN"/>
              </w:rPr>
              <w:t>磋商文件</w:t>
            </w:r>
            <w:r>
              <w:rPr>
                <w:rFonts w:hint="eastAsia" w:ascii="宋体" w:eastAsia="宋体"/>
                <w:sz w:val="21"/>
              </w:rPr>
              <w:t>的要求和条件；</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38" w:type="dxa"/>
          </w:tcPr>
          <w:p>
            <w:pPr>
              <w:pStyle w:val="28"/>
              <w:spacing w:before="1"/>
              <w:rPr>
                <w:rFonts w:ascii="宋体"/>
                <w:b/>
                <w:sz w:val="17"/>
              </w:rPr>
            </w:pPr>
          </w:p>
          <w:p>
            <w:pPr>
              <w:pStyle w:val="28"/>
              <w:ind w:left="62"/>
              <w:jc w:val="center"/>
              <w:rPr>
                <w:rFonts w:hint="eastAsia" w:ascii="宋体" w:eastAsia="仿宋"/>
                <w:sz w:val="21"/>
                <w:lang w:eastAsia="zh-CN"/>
              </w:rPr>
            </w:pPr>
            <w:r>
              <w:rPr>
                <w:rFonts w:hint="eastAsia" w:ascii="宋体"/>
                <w:sz w:val="21"/>
                <w:lang w:val="en-US" w:eastAsia="zh-CN"/>
              </w:rPr>
              <w:t>3</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122" w:line="440" w:lineRule="exact"/>
              <w:ind w:left="54" w:right="29"/>
              <w:jc w:val="center"/>
              <w:textAlignment w:val="auto"/>
              <w:rPr>
                <w:rFonts w:hint="eastAsia" w:ascii="宋体" w:eastAsia="宋体"/>
                <w:sz w:val="21"/>
                <w:lang w:eastAsia="zh-CN"/>
              </w:rPr>
            </w:pPr>
            <w:r>
              <w:rPr>
                <w:rFonts w:hint="eastAsia" w:ascii="宋体" w:eastAsia="宋体"/>
                <w:sz w:val="21"/>
              </w:rPr>
              <w:t>响应文件</w:t>
            </w:r>
            <w:r>
              <w:rPr>
                <w:rFonts w:hint="eastAsia" w:ascii="宋体" w:eastAsia="宋体"/>
                <w:sz w:val="21"/>
                <w:lang w:val="en-US" w:eastAsia="zh-CN"/>
              </w:rPr>
              <w:t>技术参数</w:t>
            </w:r>
            <w:r>
              <w:rPr>
                <w:rFonts w:hint="eastAsia" w:ascii="宋体" w:eastAsia="宋体"/>
                <w:sz w:val="21"/>
              </w:rPr>
              <w:t>是否响应了</w:t>
            </w:r>
            <w:r>
              <w:rPr>
                <w:rFonts w:hint="eastAsia" w:ascii="宋体" w:eastAsia="宋体"/>
                <w:sz w:val="21"/>
                <w:lang w:eastAsia="zh-CN"/>
              </w:rPr>
              <w:t>磋商文件</w:t>
            </w:r>
            <w:r>
              <w:rPr>
                <w:rFonts w:hint="eastAsia" w:ascii="宋体" w:eastAsia="宋体"/>
                <w:sz w:val="21"/>
                <w:lang w:val="en-US" w:eastAsia="zh-CN"/>
              </w:rPr>
              <w:t>参数</w:t>
            </w:r>
            <w:r>
              <w:rPr>
                <w:rFonts w:hint="eastAsia" w:ascii="宋体" w:eastAsia="宋体"/>
                <w:sz w:val="21"/>
              </w:rPr>
              <w:t>的要求</w:t>
            </w:r>
            <w:r>
              <w:rPr>
                <w:rFonts w:hint="eastAsia" w:ascii="宋体" w:eastAsia="宋体"/>
                <w:sz w:val="21"/>
                <w:lang w:eastAsia="zh-CN"/>
              </w:rPr>
              <w:t>；</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38" w:type="dxa"/>
          </w:tcPr>
          <w:p>
            <w:pPr>
              <w:pStyle w:val="28"/>
              <w:spacing w:before="147"/>
              <w:ind w:left="62"/>
              <w:jc w:val="center"/>
              <w:rPr>
                <w:rFonts w:hint="eastAsia" w:ascii="宋体" w:eastAsia="仿宋"/>
                <w:sz w:val="21"/>
                <w:lang w:eastAsia="zh-CN"/>
              </w:rPr>
            </w:pPr>
            <w:r>
              <w:rPr>
                <w:rFonts w:hint="eastAsia" w:ascii="宋体"/>
                <w:sz w:val="21"/>
                <w:lang w:val="en-US" w:eastAsia="zh-CN"/>
              </w:rPr>
              <w:t>4</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50" w:line="440" w:lineRule="exact"/>
              <w:ind w:left="54" w:right="28"/>
              <w:jc w:val="center"/>
              <w:textAlignment w:val="auto"/>
              <w:rPr>
                <w:rFonts w:hint="eastAsia" w:ascii="宋体" w:eastAsia="宋体"/>
                <w:sz w:val="21"/>
                <w:lang w:eastAsia="zh-CN"/>
              </w:rPr>
            </w:pPr>
            <w:r>
              <w:rPr>
                <w:rFonts w:hint="eastAsia" w:ascii="宋体" w:eastAsia="宋体"/>
                <w:sz w:val="21"/>
              </w:rPr>
              <w:t>一份响应文件是否只有一个投标报价</w:t>
            </w:r>
            <w:r>
              <w:rPr>
                <w:rFonts w:hint="eastAsia" w:ascii="宋体" w:eastAsia="宋体"/>
                <w:sz w:val="21"/>
                <w:lang w:eastAsia="zh-CN"/>
              </w:rPr>
              <w:t>；</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38" w:type="dxa"/>
          </w:tcPr>
          <w:p>
            <w:pPr>
              <w:pStyle w:val="28"/>
              <w:spacing w:before="87"/>
              <w:ind w:left="62"/>
              <w:jc w:val="center"/>
              <w:rPr>
                <w:rFonts w:hint="eastAsia" w:ascii="宋体" w:eastAsia="仿宋"/>
                <w:sz w:val="21"/>
                <w:lang w:eastAsia="zh-CN"/>
              </w:rPr>
            </w:pPr>
            <w:r>
              <w:rPr>
                <w:rFonts w:hint="eastAsia" w:ascii="宋体"/>
                <w:sz w:val="21"/>
                <w:lang w:val="en-US" w:eastAsia="zh-CN"/>
              </w:rPr>
              <w:t>5</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87" w:line="440" w:lineRule="exact"/>
              <w:ind w:left="54"/>
              <w:jc w:val="center"/>
              <w:textAlignment w:val="auto"/>
              <w:rPr>
                <w:rFonts w:ascii="宋体" w:eastAsia="宋体"/>
                <w:sz w:val="21"/>
              </w:rPr>
            </w:pPr>
            <w:r>
              <w:rPr>
                <w:rFonts w:hint="eastAsia" w:ascii="宋体" w:eastAsia="宋体"/>
                <w:sz w:val="21"/>
                <w:lang w:eastAsia="zh-CN"/>
              </w:rPr>
              <w:t>供应商</w:t>
            </w:r>
            <w:r>
              <w:rPr>
                <w:rFonts w:hint="eastAsia" w:ascii="宋体" w:eastAsia="宋体"/>
                <w:sz w:val="21"/>
              </w:rPr>
              <w:t>的投标报价未超出最高投标限价；</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38" w:type="dxa"/>
          </w:tcPr>
          <w:p>
            <w:pPr>
              <w:pStyle w:val="28"/>
              <w:spacing w:before="89"/>
              <w:ind w:left="62"/>
              <w:jc w:val="center"/>
              <w:rPr>
                <w:rFonts w:hint="eastAsia" w:ascii="宋体" w:eastAsia="仿宋"/>
                <w:sz w:val="21"/>
                <w:lang w:eastAsia="zh-CN"/>
              </w:rPr>
            </w:pPr>
            <w:r>
              <w:rPr>
                <w:rFonts w:hint="eastAsia" w:ascii="宋体"/>
                <w:sz w:val="21"/>
                <w:lang w:val="en-US" w:eastAsia="zh-CN"/>
              </w:rPr>
              <w:t>6</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89" w:line="440" w:lineRule="exact"/>
              <w:ind w:left="54"/>
              <w:jc w:val="center"/>
              <w:textAlignment w:val="auto"/>
              <w:rPr>
                <w:rFonts w:ascii="宋体" w:eastAsia="宋体"/>
                <w:sz w:val="21"/>
              </w:rPr>
            </w:pPr>
            <w:r>
              <w:rPr>
                <w:rFonts w:hint="eastAsia" w:ascii="宋体" w:eastAsia="宋体"/>
                <w:sz w:val="21"/>
              </w:rPr>
              <w:t>响应文件载明的合同履约期限未超出</w:t>
            </w:r>
            <w:r>
              <w:rPr>
                <w:rFonts w:hint="eastAsia" w:ascii="宋体" w:eastAsia="宋体"/>
                <w:sz w:val="21"/>
                <w:lang w:eastAsia="zh-CN"/>
              </w:rPr>
              <w:t>磋商文件</w:t>
            </w:r>
            <w:r>
              <w:rPr>
                <w:rFonts w:hint="eastAsia" w:ascii="宋体" w:eastAsia="宋体"/>
                <w:sz w:val="21"/>
              </w:rPr>
              <w:t>规定的期限；</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38" w:type="dxa"/>
          </w:tcPr>
          <w:p>
            <w:pPr>
              <w:pStyle w:val="28"/>
              <w:spacing w:before="90"/>
              <w:ind w:left="170" w:right="108"/>
              <w:jc w:val="center"/>
              <w:rPr>
                <w:rFonts w:hint="eastAsia" w:ascii="宋体" w:eastAsia="仿宋"/>
                <w:sz w:val="21"/>
                <w:lang w:eastAsia="zh-CN"/>
              </w:rPr>
            </w:pPr>
            <w:r>
              <w:rPr>
                <w:rFonts w:hint="eastAsia" w:ascii="宋体"/>
                <w:sz w:val="21"/>
                <w:lang w:val="en-US" w:eastAsia="zh-CN"/>
              </w:rPr>
              <w:t>7</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90" w:line="440" w:lineRule="exact"/>
              <w:ind w:left="54"/>
              <w:jc w:val="center"/>
              <w:textAlignment w:val="auto"/>
              <w:rPr>
                <w:rFonts w:hint="default" w:ascii="宋体" w:eastAsia="宋体"/>
                <w:sz w:val="21"/>
                <w:lang w:val="en-US" w:eastAsia="zh-CN"/>
              </w:rPr>
            </w:pPr>
            <w:r>
              <w:rPr>
                <w:rFonts w:hint="eastAsia" w:ascii="宋体" w:eastAsia="宋体"/>
                <w:sz w:val="21"/>
              </w:rPr>
              <w:t>响应文件</w:t>
            </w:r>
            <w:r>
              <w:rPr>
                <w:rFonts w:hint="eastAsia" w:ascii="宋体" w:eastAsia="宋体"/>
                <w:sz w:val="21"/>
                <w:lang w:val="en-US" w:eastAsia="zh-CN"/>
              </w:rPr>
              <w:t>的投标有效期未超出磋商文件规定的期限</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38" w:type="dxa"/>
          </w:tcPr>
          <w:p>
            <w:pPr>
              <w:pStyle w:val="28"/>
              <w:spacing w:before="89"/>
              <w:ind w:left="170" w:right="108"/>
              <w:jc w:val="center"/>
              <w:rPr>
                <w:rFonts w:hint="default" w:ascii="宋体" w:eastAsia="仿宋"/>
                <w:sz w:val="21"/>
                <w:lang w:val="en-US" w:eastAsia="zh-CN"/>
              </w:rPr>
            </w:pPr>
            <w:r>
              <w:rPr>
                <w:rFonts w:hint="eastAsia" w:ascii="宋体"/>
                <w:sz w:val="21"/>
                <w:lang w:val="en-US" w:eastAsia="zh-CN"/>
              </w:rPr>
              <w:t>8</w:t>
            </w:r>
          </w:p>
        </w:tc>
        <w:tc>
          <w:tcPr>
            <w:tcW w:w="7044" w:type="dxa"/>
          </w:tcPr>
          <w:p>
            <w:pPr>
              <w:pStyle w:val="28"/>
              <w:keepNext w:val="0"/>
              <w:keepLines w:val="0"/>
              <w:pageBreakBefore w:val="0"/>
              <w:widowControl w:val="0"/>
              <w:kinsoku/>
              <w:wordWrap/>
              <w:overflowPunct/>
              <w:topLinePunct w:val="0"/>
              <w:autoSpaceDE w:val="0"/>
              <w:autoSpaceDN w:val="0"/>
              <w:bidi w:val="0"/>
              <w:adjustRightInd/>
              <w:snapToGrid/>
              <w:spacing w:before="89" w:line="440" w:lineRule="exact"/>
              <w:ind w:left="54"/>
              <w:jc w:val="center"/>
              <w:textAlignment w:val="auto"/>
              <w:rPr>
                <w:rFonts w:hint="eastAsia" w:ascii="宋体" w:eastAsia="宋体"/>
                <w:sz w:val="21"/>
                <w:lang w:val="en-US" w:eastAsia="zh-CN"/>
              </w:rPr>
            </w:pPr>
            <w:r>
              <w:rPr>
                <w:rFonts w:hint="eastAsia" w:ascii="宋体" w:eastAsia="宋体"/>
                <w:sz w:val="21"/>
                <w:lang w:val="en-US" w:eastAsia="zh-CN"/>
              </w:rPr>
              <w:t>没有其他</w:t>
            </w:r>
            <w:r>
              <w:rPr>
                <w:rFonts w:hint="eastAsia" w:ascii="宋体" w:eastAsia="宋体"/>
                <w:sz w:val="21"/>
                <w:lang w:val="zh-CN" w:eastAsia="zh-CN"/>
              </w:rPr>
              <w:t>法律、法规和磋商文件规定的其他无效情形</w:t>
            </w:r>
            <w:r>
              <w:rPr>
                <w:rFonts w:hint="eastAsia" w:ascii="宋体" w:eastAsia="宋体"/>
                <w:sz w:val="21"/>
              </w:rPr>
              <w:t>；</w:t>
            </w:r>
          </w:p>
        </w:tc>
        <w:tc>
          <w:tcPr>
            <w:tcW w:w="682" w:type="dxa"/>
          </w:tcPr>
          <w:p>
            <w:pPr>
              <w:pStyle w:val="28"/>
              <w:rPr>
                <w:rFonts w:ascii="Times New Roman"/>
                <w:sz w:val="20"/>
              </w:rPr>
            </w:pPr>
          </w:p>
        </w:tc>
        <w:tc>
          <w:tcPr>
            <w:tcW w:w="702"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38" w:type="dxa"/>
          </w:tcPr>
          <w:p>
            <w:pPr>
              <w:pStyle w:val="28"/>
              <w:rPr>
                <w:rFonts w:ascii="Times New Roman"/>
                <w:sz w:val="20"/>
              </w:rPr>
            </w:pPr>
          </w:p>
        </w:tc>
        <w:tc>
          <w:tcPr>
            <w:tcW w:w="7044" w:type="dxa"/>
          </w:tcPr>
          <w:p>
            <w:pPr>
              <w:pStyle w:val="28"/>
              <w:keepNext w:val="0"/>
              <w:keepLines w:val="0"/>
              <w:pageBreakBefore w:val="0"/>
              <w:widowControl w:val="0"/>
              <w:tabs>
                <w:tab w:val="left" w:pos="694"/>
              </w:tabs>
              <w:kinsoku/>
              <w:wordWrap/>
              <w:overflowPunct/>
              <w:topLinePunct w:val="0"/>
              <w:autoSpaceDE w:val="0"/>
              <w:autoSpaceDN w:val="0"/>
              <w:bidi w:val="0"/>
              <w:adjustRightInd/>
              <w:snapToGrid/>
              <w:spacing w:before="145" w:line="440" w:lineRule="exact"/>
              <w:ind w:left="63"/>
              <w:jc w:val="center"/>
              <w:textAlignment w:val="auto"/>
              <w:rPr>
                <w:rFonts w:ascii="宋体" w:eastAsia="宋体"/>
                <w:sz w:val="21"/>
              </w:rPr>
            </w:pPr>
            <w:r>
              <w:rPr>
                <w:rFonts w:hint="eastAsia" w:ascii="宋体" w:eastAsia="宋体"/>
                <w:sz w:val="21"/>
              </w:rPr>
              <w:t>结</w:t>
            </w:r>
            <w:r>
              <w:rPr>
                <w:rFonts w:hint="eastAsia" w:ascii="宋体" w:eastAsia="宋体"/>
                <w:sz w:val="21"/>
              </w:rPr>
              <w:tab/>
            </w:r>
            <w:r>
              <w:rPr>
                <w:rFonts w:hint="eastAsia" w:ascii="宋体" w:eastAsia="宋体"/>
                <w:sz w:val="21"/>
              </w:rPr>
              <w:t>论</w:t>
            </w:r>
          </w:p>
        </w:tc>
        <w:tc>
          <w:tcPr>
            <w:tcW w:w="682" w:type="dxa"/>
          </w:tcPr>
          <w:p>
            <w:pPr>
              <w:pStyle w:val="28"/>
              <w:rPr>
                <w:rFonts w:ascii="Times New Roman"/>
                <w:sz w:val="20"/>
              </w:rPr>
            </w:pPr>
          </w:p>
        </w:tc>
        <w:tc>
          <w:tcPr>
            <w:tcW w:w="702" w:type="dxa"/>
          </w:tcPr>
          <w:p>
            <w:pPr>
              <w:pStyle w:val="28"/>
              <w:rPr>
                <w:rFonts w:ascii="Times New Roman"/>
                <w:sz w:val="20"/>
              </w:rPr>
            </w:pPr>
          </w:p>
        </w:tc>
      </w:tr>
    </w:tbl>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8"/>
        <w:rPr>
          <w:sz w:val="14"/>
        </w:rPr>
      </w:pPr>
    </w:p>
    <w:p>
      <w:pPr>
        <w:ind w:left="814"/>
        <w:rPr>
          <w:sz w:val="20"/>
        </w:rPr>
      </w:pPr>
    </w:p>
    <w:p>
      <w:pPr>
        <w:ind w:left="814"/>
        <w:rPr>
          <w:sz w:val="20"/>
        </w:rPr>
      </w:pPr>
    </w:p>
    <w:p>
      <w:pPr>
        <w:ind w:left="814"/>
        <w:rPr>
          <w:sz w:val="20"/>
        </w:rPr>
      </w:pPr>
    </w:p>
    <w:p>
      <w:pPr>
        <w:pStyle w:val="2"/>
        <w:ind w:left="0" w:leftChars="0" w:firstLine="0" w:firstLineChars="0"/>
      </w:pPr>
    </w:p>
    <w:p>
      <w:pPr>
        <w:ind w:left="814"/>
        <w:rPr>
          <w:sz w:val="20"/>
        </w:rPr>
      </w:pPr>
      <w:r>
        <w:rPr>
          <w:sz w:val="20"/>
        </w:rPr>
        <w:t>说明：</w:t>
      </w:r>
    </w:p>
    <w:p>
      <w:pPr>
        <w:pStyle w:val="27"/>
        <w:numPr>
          <w:ilvl w:val="0"/>
          <w:numId w:val="15"/>
        </w:numPr>
        <w:tabs>
          <w:tab w:val="left" w:pos="1316"/>
        </w:tabs>
        <w:spacing w:before="23"/>
        <w:ind w:hanging="502"/>
        <w:rPr>
          <w:sz w:val="20"/>
        </w:rPr>
      </w:pPr>
      <w:r>
        <w:rPr>
          <w:sz w:val="20"/>
        </w:rPr>
        <w:t>上述各项中用“√”表示通过，“×”表示不通过；</w:t>
      </w:r>
    </w:p>
    <w:p>
      <w:pPr>
        <w:pStyle w:val="27"/>
        <w:numPr>
          <w:ilvl w:val="0"/>
          <w:numId w:val="15"/>
        </w:numPr>
        <w:tabs>
          <w:tab w:val="left" w:pos="1316"/>
        </w:tabs>
        <w:spacing w:before="25" w:line="264" w:lineRule="auto"/>
        <w:ind w:left="814" w:right="874" w:firstLine="0"/>
        <w:rPr>
          <w:sz w:val="20"/>
        </w:rPr>
      </w:pPr>
      <w:r>
        <w:rPr>
          <w:spacing w:val="-1"/>
          <w:sz w:val="20"/>
        </w:rPr>
        <w:t>上述各项中如有一项为“×”，则结论为“×”</w:t>
      </w:r>
      <w:r>
        <w:rPr>
          <w:sz w:val="20"/>
        </w:rPr>
        <w:t>。</w:t>
      </w:r>
    </w:p>
    <w:p>
      <w:pPr>
        <w:pStyle w:val="27"/>
        <w:numPr>
          <w:ilvl w:val="0"/>
          <w:numId w:val="15"/>
        </w:numPr>
        <w:tabs>
          <w:tab w:val="left" w:pos="1316"/>
        </w:tabs>
        <w:spacing w:line="230" w:lineRule="exact"/>
        <w:ind w:hanging="502"/>
        <w:rPr>
          <w:sz w:val="20"/>
        </w:rPr>
      </w:pPr>
      <w:r>
        <w:rPr>
          <w:sz w:val="20"/>
        </w:rPr>
        <w:t>响应文件最终合格与否，以所有评委的评审意见中少数服从多数为原则定论。</w:t>
      </w:r>
    </w:p>
    <w:p>
      <w:pPr>
        <w:pStyle w:val="27"/>
        <w:numPr>
          <w:ilvl w:val="0"/>
          <w:numId w:val="15"/>
        </w:numPr>
        <w:tabs>
          <w:tab w:val="left" w:pos="1316"/>
        </w:tabs>
        <w:spacing w:before="3" w:line="242" w:lineRule="auto"/>
        <w:ind w:left="814" w:right="675" w:firstLine="0"/>
        <w:rPr>
          <w:sz w:val="20"/>
        </w:rPr>
      </w:pPr>
      <w:r>
        <w:rPr>
          <w:rFonts w:hint="eastAsia"/>
          <w:spacing w:val="-1"/>
          <w:sz w:val="20"/>
          <w:lang w:eastAsia="zh-CN"/>
        </w:rPr>
        <w:t>供应商</w:t>
      </w:r>
      <w:r>
        <w:rPr>
          <w:spacing w:val="-1"/>
          <w:sz w:val="20"/>
        </w:rPr>
        <w:t>请认真阅读和理解上述内容，避免响应文件中有违背上述审查标准之一的情况发生而造成</w:t>
      </w:r>
      <w:r>
        <w:rPr>
          <w:sz w:val="20"/>
        </w:rPr>
        <w:t>投标被否决。</w:t>
      </w:r>
    </w:p>
    <w:p>
      <w:pPr>
        <w:pStyle w:val="13"/>
        <w:spacing w:before="97" w:line="328" w:lineRule="auto"/>
        <w:ind w:left="822" w:right="839" w:firstLine="482"/>
      </w:pPr>
      <w:r>
        <w:t>注：未通过初步审查的响应文件，其响应文件作为无效响应文件，不进入下一步评审。</w:t>
      </w:r>
    </w:p>
    <w:p>
      <w:pPr>
        <w:spacing w:before="61"/>
        <w:ind w:left="822"/>
        <w:rPr>
          <w:b/>
          <w:sz w:val="28"/>
        </w:rPr>
      </w:pPr>
    </w:p>
    <w:p>
      <w:pPr>
        <w:spacing w:before="61"/>
        <w:ind w:left="822"/>
        <w:rPr>
          <w:b/>
          <w:sz w:val="28"/>
        </w:rPr>
      </w:pPr>
    </w:p>
    <w:p>
      <w:pPr>
        <w:spacing w:before="61"/>
        <w:ind w:left="822"/>
        <w:rPr>
          <w:b/>
          <w:sz w:val="28"/>
        </w:rPr>
      </w:pPr>
    </w:p>
    <w:p>
      <w:pPr>
        <w:spacing w:before="61"/>
        <w:ind w:left="822"/>
        <w:rPr>
          <w:b/>
          <w:sz w:val="28"/>
        </w:rPr>
      </w:pPr>
    </w:p>
    <w:p>
      <w:pPr>
        <w:spacing w:before="61"/>
        <w:ind w:left="822"/>
        <w:rPr>
          <w:b/>
          <w:sz w:val="28"/>
        </w:rPr>
      </w:pPr>
    </w:p>
    <w:p>
      <w:pPr>
        <w:pStyle w:val="21"/>
        <w:rPr>
          <w:b/>
          <w:sz w:val="28"/>
        </w:rPr>
      </w:pPr>
    </w:p>
    <w:p>
      <w:pPr>
        <w:pStyle w:val="21"/>
        <w:rPr>
          <w:b/>
          <w:sz w:val="28"/>
        </w:rPr>
      </w:pPr>
    </w:p>
    <w:p>
      <w:pPr>
        <w:spacing w:before="61"/>
        <w:ind w:left="822"/>
        <w:rPr>
          <w:b/>
          <w:sz w:val="28"/>
        </w:rPr>
      </w:pPr>
      <w:r>
        <w:rPr>
          <w:b/>
          <w:sz w:val="28"/>
        </w:rPr>
        <w:t>附表 2：详细评审细则</w:t>
      </w:r>
    </w:p>
    <w:p>
      <w:pPr>
        <w:pStyle w:val="27"/>
        <w:numPr>
          <w:ilvl w:val="0"/>
          <w:numId w:val="16"/>
        </w:numPr>
        <w:tabs>
          <w:tab w:val="left" w:pos="1427"/>
        </w:tabs>
        <w:spacing w:before="6"/>
        <w:rPr>
          <w:b/>
          <w:sz w:val="24"/>
        </w:rPr>
      </w:pPr>
      <w:r>
        <w:rPr>
          <w:b/>
          <w:spacing w:val="-1"/>
          <w:sz w:val="24"/>
        </w:rPr>
        <w:t xml:space="preserve">商务技术部分 </w:t>
      </w:r>
      <w:r>
        <w:rPr>
          <w:b/>
          <w:sz w:val="24"/>
        </w:rPr>
        <w:t>70</w:t>
      </w:r>
      <w:r>
        <w:rPr>
          <w:b/>
          <w:spacing w:val="-30"/>
          <w:sz w:val="24"/>
        </w:rPr>
        <w:t xml:space="preserve"> 分</w:t>
      </w:r>
    </w:p>
    <w:tbl>
      <w:tblPr>
        <w:tblStyle w:val="2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97"/>
        <w:gridCol w:w="708"/>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szCs w:val="21"/>
                <w:lang w:val="en-US"/>
              </w:rPr>
            </w:pPr>
            <w:r>
              <w:rPr>
                <w:rFonts w:hint="eastAsia" w:ascii="宋体" w:hAnsi="宋体" w:eastAsia="宋体" w:cs="宋体"/>
                <w:b/>
                <w:szCs w:val="21"/>
                <w:lang w:val="en-US"/>
              </w:rPr>
              <w:t>类别</w:t>
            </w:r>
          </w:p>
        </w:tc>
        <w:tc>
          <w:tcPr>
            <w:tcW w:w="13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221" w:hanging="221" w:hangingChars="100"/>
              <w:rPr>
                <w:rFonts w:hint="eastAsia" w:ascii="宋体" w:hAnsi="宋体" w:eastAsia="宋体" w:cs="宋体"/>
                <w:b/>
                <w:szCs w:val="21"/>
              </w:rPr>
            </w:pPr>
            <w:r>
              <w:rPr>
                <w:rFonts w:hint="eastAsia" w:ascii="宋体" w:hAnsi="宋体" w:eastAsia="宋体" w:cs="宋体"/>
                <w:b/>
                <w:szCs w:val="21"/>
              </w:rPr>
              <w:t>评分因素及权重</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szCs w:val="21"/>
              </w:rPr>
            </w:pPr>
            <w:r>
              <w:rPr>
                <w:rFonts w:hint="eastAsia" w:ascii="宋体" w:hAnsi="宋体" w:eastAsia="宋体" w:cs="宋体"/>
                <w:b/>
                <w:szCs w:val="21"/>
              </w:rPr>
              <w:t>分值</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369" w:firstLineChars="620"/>
              <w:rPr>
                <w:rFonts w:ascii="仿宋" w:hAnsi="仿宋" w:eastAsia="仿宋"/>
                <w:b/>
                <w:szCs w:val="21"/>
              </w:rPr>
            </w:pPr>
            <w:r>
              <w:rPr>
                <w:rFonts w:hint="eastAsia" w:ascii="仿宋" w:hAnsi="仿宋" w:eastAsia="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磋商报价</w:t>
            </w:r>
          </w:p>
        </w:tc>
        <w:tc>
          <w:tcPr>
            <w:tcW w:w="13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报价分</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30分</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Cs w:val="21"/>
              </w:rPr>
            </w:pPr>
            <w:r>
              <w:rPr>
                <w:rFonts w:hint="eastAsia"/>
                <w:szCs w:val="21"/>
              </w:rPr>
              <w:t>价格分采用低价优先法计算，即满足</w:t>
            </w:r>
            <w:r>
              <w:rPr>
                <w:rFonts w:hint="eastAsia"/>
                <w:szCs w:val="21"/>
                <w:lang w:eastAsia="zh-CN"/>
              </w:rPr>
              <w:t>磋商文件</w:t>
            </w:r>
            <w:r>
              <w:rPr>
                <w:rFonts w:hint="eastAsia"/>
                <w:szCs w:val="21"/>
              </w:rPr>
              <w:t>要求且投标价格最低的投标报价为评标基准价，其价格分为满分。其他</w:t>
            </w:r>
            <w:r>
              <w:rPr>
                <w:rFonts w:hint="eastAsia"/>
                <w:szCs w:val="21"/>
                <w:lang w:eastAsia="zh-CN"/>
              </w:rPr>
              <w:t>供应商</w:t>
            </w:r>
            <w:r>
              <w:rPr>
                <w:rFonts w:hint="eastAsia"/>
                <w:szCs w:val="21"/>
              </w:rPr>
              <w:t>的价格分统一按照下列公式计算： 投标报价得分=（评标基准价/投标报价）×价格权值×100（四舍五入后保留小数点后两位）。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5"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技术部分</w:t>
            </w:r>
          </w:p>
        </w:tc>
        <w:tc>
          <w:tcPr>
            <w:tcW w:w="139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实施方案</w:t>
            </w:r>
          </w:p>
        </w:tc>
        <w:tc>
          <w:tcPr>
            <w:tcW w:w="708"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szCs w:val="21"/>
                <w:lang w:val="en-US"/>
              </w:rPr>
            </w:pPr>
            <w:r>
              <w:rPr>
                <w:rFonts w:hint="eastAsia" w:ascii="宋体" w:hAnsi="宋体" w:eastAsia="宋体" w:cs="宋体"/>
                <w:szCs w:val="21"/>
                <w:lang w:val="en-US" w:eastAsia="zh-CN"/>
              </w:rPr>
              <w:t>15</w:t>
            </w:r>
            <w:r>
              <w:rPr>
                <w:rFonts w:hint="eastAsia" w:ascii="宋体" w:hAnsi="宋体" w:eastAsia="宋体" w:cs="宋体"/>
                <w:szCs w:val="21"/>
                <w:lang w:val="en-US"/>
              </w:rPr>
              <w:t>分</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szCs w:val="21"/>
              </w:rPr>
            </w:pPr>
            <w:r>
              <w:rPr>
                <w:rFonts w:hint="eastAsia"/>
                <w:szCs w:val="21"/>
              </w:rPr>
              <w:t>项目实施方案比较：</w:t>
            </w:r>
            <w:r>
              <w:rPr>
                <w:rFonts w:hint="eastAsia"/>
                <w:szCs w:val="21"/>
                <w:lang w:eastAsia="zh-CN"/>
              </w:rPr>
              <w:t>供应商</w:t>
            </w:r>
            <w:r>
              <w:rPr>
                <w:rFonts w:hint="eastAsia"/>
                <w:szCs w:val="21"/>
              </w:rPr>
              <w:t>所提供项目整体实施方案的先进性、科学性、合理性、完整性、稳定性、易用性和集成性。优得</w:t>
            </w:r>
            <w:r>
              <w:rPr>
                <w:rFonts w:hint="eastAsia"/>
                <w:szCs w:val="21"/>
                <w:lang w:val="en-US" w:eastAsia="zh-CN"/>
              </w:rPr>
              <w:t>15-10</w:t>
            </w:r>
            <w:r>
              <w:rPr>
                <w:rFonts w:hint="eastAsia"/>
                <w:szCs w:val="21"/>
              </w:rPr>
              <w:t>分，良得</w:t>
            </w:r>
            <w:r>
              <w:rPr>
                <w:rFonts w:hint="eastAsia"/>
                <w:szCs w:val="21"/>
                <w:lang w:val="en-US" w:eastAsia="zh-CN"/>
              </w:rPr>
              <w:t>9-5</w:t>
            </w:r>
            <w:r>
              <w:rPr>
                <w:rFonts w:hint="eastAsia"/>
                <w:szCs w:val="21"/>
              </w:rPr>
              <w:t xml:space="preserve">分，一般得 </w:t>
            </w:r>
            <w:r>
              <w:rPr>
                <w:rFonts w:hint="eastAsia"/>
                <w:szCs w:val="21"/>
                <w:lang w:val="en-US" w:eastAsia="zh-CN"/>
              </w:rPr>
              <w:t>4-1</w:t>
            </w:r>
            <w:r>
              <w:rPr>
                <w:rFonts w:hint="eastAsia"/>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5"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p>
        </w:tc>
        <w:tc>
          <w:tcPr>
            <w:tcW w:w="1397" w:type="dxa"/>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售后及服务</w:t>
            </w:r>
          </w:p>
        </w:tc>
        <w:tc>
          <w:tcPr>
            <w:tcW w:w="708" w:type="dxa"/>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szCs w:val="21"/>
                <w:lang w:val="en-US"/>
              </w:rPr>
            </w:pPr>
            <w:r>
              <w:rPr>
                <w:rFonts w:hint="eastAsia" w:cs="宋体"/>
                <w:szCs w:val="21"/>
                <w:lang w:val="en-US" w:eastAsia="zh-CN"/>
              </w:rPr>
              <w:t>20</w:t>
            </w:r>
            <w:r>
              <w:rPr>
                <w:rFonts w:hint="eastAsia" w:ascii="宋体" w:hAnsi="宋体" w:eastAsia="宋体" w:cs="宋体"/>
                <w:szCs w:val="21"/>
                <w:lang w:val="en-US"/>
              </w:rPr>
              <w:t>分</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eastAsia="宋体"/>
                <w:szCs w:val="21"/>
                <w:lang w:val="en-US" w:eastAsia="zh-CN"/>
              </w:rPr>
            </w:pPr>
            <w:r>
              <w:rPr>
                <w:rFonts w:hint="eastAsia"/>
                <w:szCs w:val="21"/>
              </w:rPr>
              <w:t>售后服务安排计划</w:t>
            </w:r>
            <w:r>
              <w:rPr>
                <w:rFonts w:hint="eastAsia"/>
                <w:szCs w:val="21"/>
                <w:lang w:val="en-US" w:eastAsia="zh-CN"/>
              </w:rPr>
              <w:t>好，</w:t>
            </w:r>
            <w:r>
              <w:rPr>
                <w:rFonts w:hint="eastAsia"/>
                <w:szCs w:val="21"/>
              </w:rPr>
              <w:t>说明周详</w:t>
            </w:r>
            <w:r>
              <w:rPr>
                <w:rFonts w:hint="eastAsia"/>
                <w:szCs w:val="21"/>
                <w:lang w:eastAsia="zh-CN"/>
              </w:rPr>
              <w:t>、</w:t>
            </w:r>
            <w:r>
              <w:rPr>
                <w:rFonts w:hint="eastAsia"/>
                <w:szCs w:val="21"/>
              </w:rPr>
              <w:t>技术支持能力强</w:t>
            </w:r>
            <w:r>
              <w:rPr>
                <w:rFonts w:hint="eastAsia"/>
                <w:szCs w:val="21"/>
                <w:lang w:eastAsia="zh-CN"/>
              </w:rPr>
              <w:t>、</w:t>
            </w:r>
            <w:r>
              <w:rPr>
                <w:rFonts w:hint="eastAsia"/>
                <w:szCs w:val="21"/>
              </w:rPr>
              <w:t>可实施性强</w:t>
            </w:r>
            <w:r>
              <w:rPr>
                <w:rFonts w:hint="eastAsia"/>
                <w:szCs w:val="21"/>
                <w:lang w:eastAsia="zh-CN"/>
              </w:rPr>
              <w:t>、</w:t>
            </w:r>
            <w:r>
              <w:rPr>
                <w:rFonts w:hint="eastAsia"/>
                <w:szCs w:val="21"/>
              </w:rPr>
              <w:t>响应程度高、</w:t>
            </w:r>
            <w:r>
              <w:rPr>
                <w:rFonts w:hint="eastAsia"/>
                <w:szCs w:val="21"/>
                <w:lang w:val="en-US" w:eastAsia="zh-CN"/>
              </w:rPr>
              <w:t>符合本项目采购需求，</w:t>
            </w:r>
            <w:r>
              <w:rPr>
                <w:rFonts w:hint="eastAsia"/>
                <w:szCs w:val="21"/>
              </w:rPr>
              <w:t>响应时间最短</w:t>
            </w:r>
            <w:r>
              <w:rPr>
                <w:rFonts w:hint="eastAsia"/>
                <w:szCs w:val="21"/>
                <w:lang w:eastAsia="zh-CN"/>
              </w:rPr>
              <w:t>，优</w:t>
            </w:r>
            <w:r>
              <w:rPr>
                <w:rFonts w:hint="eastAsia"/>
                <w:szCs w:val="21"/>
              </w:rPr>
              <w:t>得</w:t>
            </w:r>
            <w:r>
              <w:rPr>
                <w:rFonts w:hint="eastAsia"/>
                <w:szCs w:val="21"/>
                <w:lang w:val="en-US" w:eastAsia="zh-CN"/>
              </w:rPr>
              <w:t>,20-14</w:t>
            </w:r>
            <w:r>
              <w:rPr>
                <w:rFonts w:hint="eastAsia"/>
                <w:szCs w:val="21"/>
              </w:rPr>
              <w:t>分，</w:t>
            </w:r>
            <w:r>
              <w:rPr>
                <w:rFonts w:hint="eastAsia"/>
                <w:szCs w:val="21"/>
                <w:lang w:eastAsia="zh-CN"/>
              </w:rPr>
              <w:t>一般</w:t>
            </w:r>
            <w:r>
              <w:rPr>
                <w:rFonts w:hint="eastAsia"/>
                <w:szCs w:val="21"/>
              </w:rPr>
              <w:t>得</w:t>
            </w:r>
            <w:r>
              <w:rPr>
                <w:rFonts w:hint="eastAsia"/>
                <w:szCs w:val="21"/>
                <w:lang w:val="en-US" w:eastAsia="zh-CN"/>
              </w:rPr>
              <w:t>13-8分，良得7-1。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25"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p>
        </w:tc>
        <w:tc>
          <w:tcPr>
            <w:tcW w:w="139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类似业绩</w:t>
            </w:r>
          </w:p>
        </w:tc>
        <w:tc>
          <w:tcPr>
            <w:tcW w:w="708"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15分</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szCs w:val="21"/>
              </w:rPr>
            </w:pPr>
            <w:r>
              <w:rPr>
                <w:rFonts w:hint="eastAsia"/>
                <w:szCs w:val="21"/>
              </w:rPr>
              <w:t>有类似业绩：供应商</w:t>
            </w:r>
            <w:r>
              <w:rPr>
                <w:rFonts w:hint="eastAsia"/>
                <w:szCs w:val="21"/>
                <w:lang w:val="en-US" w:eastAsia="zh-CN"/>
              </w:rPr>
              <w:t>承担过至少一项类似业绩（须提供中标通知书或合同）</w:t>
            </w:r>
            <w:r>
              <w:rPr>
                <w:rFonts w:hint="eastAsia"/>
                <w:szCs w:val="21"/>
                <w:lang w:val="en-US"/>
              </w:rPr>
              <w:t>，</w:t>
            </w:r>
            <w:r>
              <w:rPr>
                <w:rFonts w:hint="eastAsia"/>
                <w:szCs w:val="21"/>
              </w:rPr>
              <w:t>每一项得</w:t>
            </w:r>
            <w:r>
              <w:rPr>
                <w:rFonts w:hint="eastAsia"/>
                <w:szCs w:val="21"/>
                <w:lang w:val="en-US" w:eastAsia="zh-CN"/>
              </w:rPr>
              <w:t>3</w:t>
            </w:r>
            <w:r>
              <w:rPr>
                <w:rFonts w:hint="eastAsia"/>
                <w:szCs w:val="21"/>
              </w:rPr>
              <w:t>分，最多得</w:t>
            </w:r>
            <w:r>
              <w:rPr>
                <w:rFonts w:hint="eastAsia"/>
                <w:szCs w:val="21"/>
                <w:lang w:val="en-US" w:eastAsia="zh-CN"/>
              </w:rPr>
              <w:t>15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5"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商务部分</w:t>
            </w:r>
          </w:p>
          <w:p>
            <w:pPr>
              <w:snapToGrid w:val="0"/>
              <w:spacing w:line="400" w:lineRule="exact"/>
              <w:jc w:val="center"/>
              <w:rPr>
                <w:rFonts w:hint="eastAsia" w:ascii="宋体" w:hAnsi="宋体" w:eastAsia="宋体" w:cs="宋体"/>
                <w:b/>
                <w:szCs w:val="21"/>
              </w:rPr>
            </w:pPr>
          </w:p>
        </w:tc>
        <w:tc>
          <w:tcPr>
            <w:tcW w:w="139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lang w:eastAsia="zh-CN"/>
              </w:rPr>
            </w:pPr>
            <w:r>
              <w:rPr>
                <w:rFonts w:hint="eastAsia" w:ascii="宋体" w:hAnsi="宋体" w:eastAsia="宋体" w:cs="宋体"/>
                <w:b/>
                <w:szCs w:val="21"/>
                <w:lang w:val="en-US" w:eastAsia="zh-CN"/>
              </w:rPr>
              <w:t>质量保障措施</w:t>
            </w:r>
          </w:p>
        </w:tc>
        <w:tc>
          <w:tcPr>
            <w:tcW w:w="708"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eastAsia="宋体" w:cs="宋体"/>
                <w:szCs w:val="21"/>
              </w:rPr>
            </w:pPr>
            <w:r>
              <w:rPr>
                <w:rFonts w:hint="eastAsia" w:cs="宋体"/>
                <w:szCs w:val="21"/>
                <w:lang w:val="en-US" w:eastAsia="zh-CN"/>
              </w:rPr>
              <w:t>15</w:t>
            </w:r>
            <w:r>
              <w:rPr>
                <w:rFonts w:hint="eastAsia" w:ascii="宋体" w:hAnsi="宋体" w:eastAsia="宋体" w:cs="宋体"/>
                <w:szCs w:val="21"/>
              </w:rPr>
              <w:t>分</w:t>
            </w:r>
          </w:p>
        </w:tc>
        <w:tc>
          <w:tcPr>
            <w:tcW w:w="65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szCs w:val="21"/>
              </w:rPr>
            </w:pPr>
            <w:r>
              <w:rPr>
                <w:rFonts w:hint="eastAsia" w:ascii="宋体" w:hAnsi="宋体" w:eastAsia="宋体" w:cs="宋体"/>
                <w:color w:val="auto"/>
                <w:szCs w:val="24"/>
                <w:highlight w:val="none"/>
                <w:lang w:val="en-US" w:eastAsia="zh-CN"/>
              </w:rPr>
              <w:t>质量保障措施完善，针对本项目制定有效的方案、针对性强、措施合理切实得</w:t>
            </w:r>
            <w:r>
              <w:rPr>
                <w:rFonts w:hint="eastAsia" w:cs="宋体"/>
                <w:color w:val="auto"/>
                <w:szCs w:val="24"/>
                <w:highlight w:val="none"/>
                <w:lang w:val="en-US" w:eastAsia="zh-CN"/>
              </w:rPr>
              <w:t>15</w:t>
            </w:r>
            <w:r>
              <w:rPr>
                <w:rFonts w:hint="eastAsia" w:ascii="宋体" w:hAnsi="宋体" w:eastAsia="宋体" w:cs="宋体"/>
                <w:color w:val="auto"/>
                <w:szCs w:val="24"/>
                <w:highlight w:val="none"/>
                <w:lang w:val="en-US" w:eastAsia="zh-CN"/>
              </w:rPr>
              <w:t>分；方案基本可行得</w:t>
            </w:r>
            <w:r>
              <w:rPr>
                <w:rFonts w:hint="eastAsia" w:cs="宋体"/>
                <w:color w:val="auto"/>
                <w:szCs w:val="24"/>
                <w:highlight w:val="none"/>
                <w:lang w:val="en-US" w:eastAsia="zh-CN"/>
              </w:rPr>
              <w:t>8</w:t>
            </w:r>
            <w:r>
              <w:rPr>
                <w:rFonts w:hint="eastAsia" w:ascii="宋体" w:hAnsi="宋体" w:eastAsia="宋体" w:cs="宋体"/>
                <w:color w:val="auto"/>
                <w:szCs w:val="24"/>
                <w:highlight w:val="none"/>
                <w:lang w:val="en-US" w:eastAsia="zh-CN"/>
              </w:rPr>
              <w:t>分；方案内容不完善得</w:t>
            </w:r>
            <w:r>
              <w:rPr>
                <w:rFonts w:hint="eastAsia" w:cs="宋体"/>
                <w:color w:val="auto"/>
                <w:szCs w:val="24"/>
                <w:highlight w:val="none"/>
                <w:lang w:val="en-US" w:eastAsia="zh-CN"/>
              </w:rPr>
              <w:t>5</w:t>
            </w:r>
            <w:r>
              <w:rPr>
                <w:rFonts w:hint="eastAsia" w:ascii="宋体" w:hAnsi="宋体" w:eastAsia="宋体" w:cs="宋体"/>
                <w:color w:val="auto"/>
                <w:szCs w:val="24"/>
                <w:highlight w:val="none"/>
                <w:lang w:val="en-US" w:eastAsia="zh-CN"/>
              </w:rPr>
              <w:t>分；未提供或不符合本项目得0分。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5"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p>
        </w:tc>
        <w:tc>
          <w:tcPr>
            <w:tcW w:w="139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对磋商文件规范性响应程度</w:t>
            </w:r>
          </w:p>
        </w:tc>
        <w:tc>
          <w:tcPr>
            <w:tcW w:w="708"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szCs w:val="21"/>
                <w:lang w:val="en-US"/>
              </w:rPr>
            </w:pPr>
            <w:r>
              <w:rPr>
                <w:rFonts w:hint="eastAsia" w:cs="宋体"/>
                <w:szCs w:val="21"/>
                <w:lang w:val="en-US" w:eastAsia="zh-CN"/>
              </w:rPr>
              <w:t>5</w:t>
            </w:r>
            <w:r>
              <w:rPr>
                <w:rFonts w:hint="eastAsia" w:ascii="宋体" w:hAnsi="宋体" w:eastAsia="宋体" w:cs="宋体"/>
                <w:szCs w:val="21"/>
                <w:lang w:val="en-US"/>
              </w:rPr>
              <w:t>分</w:t>
            </w:r>
          </w:p>
        </w:tc>
        <w:tc>
          <w:tcPr>
            <w:tcW w:w="65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szCs w:val="21"/>
              </w:rPr>
            </w:pPr>
            <w:r>
              <w:rPr>
                <w:rFonts w:hint="eastAsia"/>
              </w:rPr>
              <w:t>标函编制内容完整、齐全、叙述严谨、标书无涂改、错页、漏页现象，得</w:t>
            </w:r>
            <w:r>
              <w:rPr>
                <w:rFonts w:hint="eastAsia"/>
                <w:lang w:val="en-US" w:eastAsia="zh-CN"/>
              </w:rPr>
              <w:t>5</w:t>
            </w:r>
            <w:r>
              <w:rPr>
                <w:rFonts w:hint="eastAsia"/>
                <w:lang w:val="en-US"/>
              </w:rPr>
              <w:t>分，</w:t>
            </w:r>
            <w:r>
              <w:rPr>
                <w:rFonts w:hint="eastAsia"/>
              </w:rPr>
              <w:t>否则酌情扣分。</w:t>
            </w:r>
          </w:p>
        </w:tc>
      </w:tr>
    </w:tbl>
    <w:p>
      <w:pPr>
        <w:pStyle w:val="17"/>
        <w:spacing w:before="4"/>
        <w:rPr>
          <w:b/>
          <w:sz w:val="21"/>
        </w:rPr>
      </w:pPr>
    </w:p>
    <w:p>
      <w:pPr>
        <w:pStyle w:val="2"/>
        <w:numPr>
          <w:ilvl w:val="0"/>
          <w:numId w:val="12"/>
        </w:numPr>
        <w:bidi w:val="0"/>
        <w:rPr>
          <w:rFonts w:ascii="宋体" w:hAnsi="宋体" w:eastAsia="宋体" w:cs="宋体"/>
          <w:b/>
          <w:bCs/>
          <w:spacing w:val="-1"/>
          <w:sz w:val="24"/>
          <w:szCs w:val="22"/>
          <w:lang w:val="zh-CN" w:eastAsia="zh-CN" w:bidi="zh-CN"/>
        </w:rPr>
      </w:pPr>
      <w:r>
        <w:rPr>
          <w:rFonts w:ascii="宋体" w:hAnsi="宋体" w:eastAsia="宋体" w:cs="宋体"/>
          <w:b/>
          <w:bCs/>
          <w:spacing w:val="-1"/>
          <w:sz w:val="24"/>
          <w:szCs w:val="22"/>
          <w:lang w:val="zh-CN" w:eastAsia="zh-CN" w:bidi="zh-CN"/>
        </w:rPr>
        <w:t>定标原则</w:t>
      </w:r>
    </w:p>
    <w:p>
      <w:pPr>
        <w:pStyle w:val="27"/>
        <w:keepNext w:val="0"/>
        <w:keepLines w:val="0"/>
        <w:pageBreakBefore w:val="0"/>
        <w:widowControl w:val="0"/>
        <w:numPr>
          <w:ilvl w:val="1"/>
          <w:numId w:val="12"/>
        </w:numPr>
        <w:tabs>
          <w:tab w:val="left" w:pos="1874"/>
        </w:tabs>
        <w:kinsoku/>
        <w:wordWrap/>
        <w:overflowPunct/>
        <w:topLinePunct w:val="0"/>
        <w:autoSpaceDE w:val="0"/>
        <w:autoSpaceDN w:val="0"/>
        <w:bidi w:val="0"/>
        <w:adjustRightInd/>
        <w:snapToGrid/>
        <w:spacing w:before="132" w:line="440" w:lineRule="exact"/>
        <w:ind w:right="829" w:firstLine="479"/>
        <w:jc w:val="both"/>
        <w:textAlignment w:val="auto"/>
        <w:rPr>
          <w:sz w:val="24"/>
        </w:rPr>
      </w:pPr>
      <w:r>
        <w:rPr>
          <w:spacing w:val="-1"/>
          <w:sz w:val="24"/>
        </w:rPr>
        <w:t>评标委员会应当根据综合评分情况，按照</w:t>
      </w:r>
      <w:r>
        <w:rPr>
          <w:rFonts w:hint="eastAsia"/>
          <w:spacing w:val="-1"/>
          <w:sz w:val="24"/>
          <w:lang w:eastAsia="zh-CN"/>
        </w:rPr>
        <w:t>供应商</w:t>
      </w:r>
      <w:r>
        <w:rPr>
          <w:spacing w:val="-1"/>
          <w:sz w:val="24"/>
        </w:rPr>
        <w:t>综合得分由高到低的顺序</w:t>
      </w:r>
      <w:r>
        <w:rPr>
          <w:spacing w:val="-2"/>
          <w:sz w:val="24"/>
        </w:rPr>
        <w:t xml:space="preserve">排列，依次推荐 </w:t>
      </w:r>
      <w:r>
        <w:rPr>
          <w:sz w:val="24"/>
        </w:rPr>
        <w:t>3</w:t>
      </w:r>
      <w:r>
        <w:rPr>
          <w:spacing w:val="-5"/>
          <w:sz w:val="24"/>
        </w:rPr>
        <w:t xml:space="preserve"> 名中标候选人，并编写评标报告。</w:t>
      </w:r>
      <w:r>
        <w:rPr>
          <w:rFonts w:hint="eastAsia"/>
          <w:spacing w:val="-5"/>
          <w:sz w:val="24"/>
          <w:lang w:eastAsia="zh-CN"/>
        </w:rPr>
        <w:t>供应商</w:t>
      </w:r>
      <w:r>
        <w:rPr>
          <w:spacing w:val="-5"/>
          <w:sz w:val="24"/>
        </w:rPr>
        <w:t>综合得分相同的，按照</w:t>
      </w:r>
      <w:r>
        <w:rPr>
          <w:sz w:val="24"/>
        </w:rPr>
        <w:t>投标报价由低到高的顺序排列。</w:t>
      </w:r>
      <w:r>
        <w:rPr>
          <w:rFonts w:hint="eastAsia"/>
          <w:sz w:val="24"/>
          <w:lang w:eastAsia="zh-CN"/>
        </w:rPr>
        <w:t>供应商</w:t>
      </w:r>
      <w:r>
        <w:rPr>
          <w:sz w:val="24"/>
        </w:rPr>
        <w:t>综合得分相同且投标报价也相同的并列，评标委员会将按照技术指标优劣顺序推荐。</w:t>
      </w:r>
    </w:p>
    <w:p>
      <w:pPr>
        <w:pStyle w:val="27"/>
        <w:keepNext w:val="0"/>
        <w:keepLines w:val="0"/>
        <w:pageBreakBefore w:val="0"/>
        <w:widowControl w:val="0"/>
        <w:numPr>
          <w:ilvl w:val="1"/>
          <w:numId w:val="12"/>
        </w:numPr>
        <w:tabs>
          <w:tab w:val="left" w:pos="1874"/>
        </w:tabs>
        <w:kinsoku/>
        <w:wordWrap/>
        <w:overflowPunct/>
        <w:topLinePunct w:val="0"/>
        <w:autoSpaceDE w:val="0"/>
        <w:autoSpaceDN w:val="0"/>
        <w:bidi w:val="0"/>
        <w:adjustRightInd/>
        <w:snapToGrid/>
        <w:spacing w:line="440" w:lineRule="exact"/>
        <w:ind w:right="829" w:firstLine="484"/>
        <w:jc w:val="both"/>
        <w:textAlignment w:val="auto"/>
        <w:rPr>
          <w:sz w:val="24"/>
        </w:rPr>
      </w:pPr>
      <w:r>
        <w:rPr>
          <w:rFonts w:hint="eastAsia"/>
          <w:spacing w:val="-1"/>
          <w:sz w:val="24"/>
          <w:lang w:eastAsia="zh-CN"/>
        </w:rPr>
        <w:t>采购人</w:t>
      </w:r>
      <w:r>
        <w:rPr>
          <w:spacing w:val="-1"/>
          <w:sz w:val="24"/>
        </w:rPr>
        <w:t>根据评标报告，应当确定排名第一的中标候选人为中标人。排名第</w:t>
      </w:r>
      <w:r>
        <w:rPr>
          <w:sz w:val="24"/>
        </w:rPr>
        <w:t>一的中标候选人放弃中标、因不可抗力不能履行合同、不按照</w:t>
      </w:r>
      <w:r>
        <w:rPr>
          <w:rFonts w:hint="eastAsia"/>
          <w:sz w:val="24"/>
          <w:lang w:eastAsia="zh-CN"/>
        </w:rPr>
        <w:t>磋商文件</w:t>
      </w:r>
      <w:r>
        <w:rPr>
          <w:sz w:val="24"/>
        </w:rPr>
        <w:t>要求提交履约保证金（如有）的，或者被查实存在影响中标结果的违法行为等情形，不符合中标条件的，</w:t>
      </w:r>
      <w:r>
        <w:rPr>
          <w:rFonts w:hint="eastAsia"/>
          <w:sz w:val="24"/>
          <w:lang w:eastAsia="zh-CN"/>
        </w:rPr>
        <w:t>采购人</w:t>
      </w:r>
      <w:r>
        <w:rPr>
          <w:sz w:val="24"/>
        </w:rPr>
        <w:t>可以按照评标委员会提出的中标候选人名单排序依次确定其他中标候选人为中标人，也可以重新采购。</w:t>
      </w:r>
    </w:p>
    <w:p>
      <w:pPr>
        <w:pStyle w:val="17"/>
        <w:keepNext w:val="0"/>
        <w:keepLines w:val="0"/>
        <w:pageBreakBefore w:val="0"/>
        <w:widowControl w:val="0"/>
        <w:kinsoku/>
        <w:wordWrap/>
        <w:overflowPunct/>
        <w:topLinePunct w:val="0"/>
        <w:autoSpaceDE w:val="0"/>
        <w:autoSpaceDN w:val="0"/>
        <w:bidi w:val="0"/>
        <w:adjustRightInd/>
        <w:snapToGrid/>
        <w:spacing w:before="8" w:line="440" w:lineRule="exact"/>
        <w:textAlignment w:val="auto"/>
        <w:rPr>
          <w:sz w:val="25"/>
        </w:rPr>
      </w:pPr>
    </w:p>
    <w:p>
      <w:pPr>
        <w:keepNext w:val="0"/>
        <w:keepLines w:val="0"/>
        <w:pageBreakBefore w:val="0"/>
        <w:widowControl w:val="0"/>
        <w:kinsoku/>
        <w:wordWrap/>
        <w:overflowPunct/>
        <w:topLinePunct w:val="0"/>
        <w:autoSpaceDE w:val="0"/>
        <w:autoSpaceDN w:val="0"/>
        <w:bidi w:val="0"/>
        <w:adjustRightInd/>
        <w:snapToGrid/>
        <w:spacing w:before="1" w:line="440" w:lineRule="exact"/>
        <w:ind w:left="594" w:right="407"/>
        <w:jc w:val="center"/>
        <w:textAlignment w:val="auto"/>
        <w:rPr>
          <w:b/>
          <w:sz w:val="30"/>
        </w:rPr>
      </w:pPr>
      <w:r>
        <w:rPr>
          <w:b/>
          <w:sz w:val="30"/>
        </w:rPr>
        <w:t>磋商程序及最终报价</w:t>
      </w:r>
    </w:p>
    <w:p>
      <w:pPr>
        <w:pStyle w:val="13"/>
        <w:keepNext w:val="0"/>
        <w:keepLines w:val="0"/>
        <w:pageBreakBefore w:val="0"/>
        <w:widowControl w:val="0"/>
        <w:numPr>
          <w:ilvl w:val="0"/>
          <w:numId w:val="12"/>
        </w:numPr>
        <w:tabs>
          <w:tab w:val="left" w:pos="1540"/>
        </w:tabs>
        <w:kinsoku/>
        <w:wordWrap/>
        <w:overflowPunct/>
        <w:topLinePunct w:val="0"/>
        <w:autoSpaceDE w:val="0"/>
        <w:autoSpaceDN w:val="0"/>
        <w:bidi w:val="0"/>
        <w:adjustRightInd/>
        <w:snapToGrid/>
        <w:spacing w:line="440" w:lineRule="exact"/>
        <w:ind w:left="1539" w:hanging="366"/>
        <w:jc w:val="left"/>
        <w:textAlignment w:val="auto"/>
      </w:pPr>
      <w:r>
        <w:t>磋商原则</w:t>
      </w:r>
    </w:p>
    <w:p>
      <w:pPr>
        <w:pStyle w:val="17"/>
        <w:keepNext w:val="0"/>
        <w:keepLines w:val="0"/>
        <w:pageBreakBefore w:val="0"/>
        <w:widowControl w:val="0"/>
        <w:kinsoku/>
        <w:wordWrap/>
        <w:overflowPunct/>
        <w:topLinePunct w:val="0"/>
        <w:autoSpaceDE w:val="0"/>
        <w:autoSpaceDN w:val="0"/>
        <w:bidi w:val="0"/>
        <w:adjustRightInd/>
        <w:snapToGrid/>
        <w:spacing w:before="161" w:line="440" w:lineRule="exact"/>
        <w:ind w:left="822" w:right="827" w:firstLine="479"/>
        <w:jc w:val="both"/>
        <w:textAlignment w:val="auto"/>
      </w:pPr>
      <w:r>
        <w:t>评、定标依据《中华人民共和国招</w:t>
      </w:r>
      <w:r>
        <w:rPr>
          <w:rFonts w:hint="eastAsia"/>
          <w:lang w:val="en-US" w:eastAsia="zh-CN"/>
        </w:rPr>
        <w:t>标投</w:t>
      </w:r>
      <w:r>
        <w:t>标法》、</w:t>
      </w:r>
      <w:r>
        <w:rPr>
          <w:rFonts w:hint="eastAsia"/>
          <w:lang w:eastAsia="zh-CN"/>
        </w:rPr>
        <w:t>《</w:t>
      </w:r>
      <w:r>
        <w:rPr>
          <w:rFonts w:hint="eastAsia"/>
          <w:lang w:val="en-US" w:eastAsia="zh-CN"/>
        </w:rPr>
        <w:t>中华人民共和国政府采购法</w:t>
      </w:r>
      <w:r>
        <w:rPr>
          <w:rFonts w:hint="eastAsia"/>
          <w:lang w:eastAsia="zh-CN"/>
        </w:rPr>
        <w:t>》、</w:t>
      </w:r>
      <w:r>
        <w:t>《政府招标非招标</w:t>
      </w:r>
      <w:r>
        <w:rPr>
          <w:rFonts w:hint="eastAsia"/>
          <w:lang w:eastAsia="zh-CN"/>
        </w:rPr>
        <w:t>采购人</w:t>
      </w:r>
      <w:r>
        <w:t>式管理办法》及新疆维吾尔自治区财政厅等相关规定，遵循公开、公平、公正、竞争的原则。</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791" w:firstLine="479"/>
        <w:textAlignment w:val="auto"/>
      </w:pPr>
      <w:r>
        <w:t>1、严格执行有关法规、政策、维护</w:t>
      </w:r>
      <w:r>
        <w:rPr>
          <w:rFonts w:hint="eastAsia"/>
          <w:lang w:eastAsia="zh-CN"/>
        </w:rPr>
        <w:t>采购人</w:t>
      </w:r>
      <w:r>
        <w:t>、</w:t>
      </w:r>
      <w:r>
        <w:rPr>
          <w:rFonts w:hint="eastAsia"/>
          <w:lang w:val="en-US" w:eastAsia="zh-CN"/>
        </w:rPr>
        <w:t>投</w:t>
      </w:r>
      <w:r>
        <w:t>标人的合法权益，选择对</w:t>
      </w:r>
      <w:r>
        <w:rPr>
          <w:rFonts w:hint="eastAsia"/>
          <w:lang w:eastAsia="zh-CN"/>
        </w:rPr>
        <w:t>采购人</w:t>
      </w:r>
      <w:r>
        <w:t>最为有利的</w:t>
      </w:r>
      <w:r>
        <w:rPr>
          <w:rFonts w:hint="eastAsia"/>
          <w:lang w:val="en-US" w:eastAsia="zh-CN"/>
        </w:rPr>
        <w:t>中</w:t>
      </w:r>
      <w:r>
        <w:t>标人或</w:t>
      </w:r>
      <w:r>
        <w:rPr>
          <w:rFonts w:hint="eastAsia"/>
          <w:lang w:val="en-US" w:eastAsia="zh-CN"/>
        </w:rPr>
        <w:t>中标</w:t>
      </w:r>
      <w:r>
        <w:t>候选人。</w:t>
      </w:r>
    </w:p>
    <w:p>
      <w:pPr>
        <w:pStyle w:val="17"/>
        <w:keepNext w:val="0"/>
        <w:keepLines w:val="0"/>
        <w:pageBreakBefore w:val="0"/>
        <w:widowControl w:val="0"/>
        <w:kinsoku/>
        <w:wordWrap/>
        <w:overflowPunct/>
        <w:topLinePunct w:val="0"/>
        <w:autoSpaceDE w:val="0"/>
        <w:autoSpaceDN w:val="0"/>
        <w:bidi w:val="0"/>
        <w:adjustRightInd/>
        <w:snapToGrid/>
        <w:spacing w:before="53" w:line="440" w:lineRule="exact"/>
        <w:ind w:left="822" w:firstLine="480" w:firstLineChars="200"/>
        <w:textAlignment w:val="auto"/>
      </w:pPr>
      <w:r>
        <w:t>2、</w:t>
      </w:r>
      <w:r>
        <w:rPr>
          <w:rFonts w:hint="eastAsia"/>
          <w:lang w:eastAsia="zh-CN"/>
        </w:rPr>
        <w:t>评标委员会</w:t>
      </w:r>
      <w:r>
        <w:t>所有成员应当集中与单一</w:t>
      </w:r>
      <w:r>
        <w:rPr>
          <w:rFonts w:hint="eastAsia"/>
          <w:lang w:val="en-US" w:eastAsia="zh-CN"/>
        </w:rPr>
        <w:t>供应商</w:t>
      </w:r>
      <w:r>
        <w:t>分别进行磋商，并给予所有参加磋商的</w:t>
      </w:r>
      <w:r>
        <w:rPr>
          <w:rFonts w:hint="eastAsia"/>
          <w:lang w:val="en-US" w:eastAsia="zh-CN"/>
        </w:rPr>
        <w:t>供应商</w:t>
      </w:r>
      <w:r>
        <w:t>平等的磋商机会。</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1302"/>
        <w:textAlignment w:val="auto"/>
      </w:pPr>
      <w:r>
        <w:rPr>
          <w:rFonts w:hint="eastAsia"/>
          <w:lang w:val="en-US" w:eastAsia="zh-CN"/>
        </w:rPr>
        <w:t>3</w:t>
      </w:r>
      <w:r>
        <w:t>、坚持价格合理、方案第一的原则，不以最低报价作为中标唯一标准。</w:t>
      </w:r>
    </w:p>
    <w:p>
      <w:pPr>
        <w:pStyle w:val="13"/>
        <w:keepNext w:val="0"/>
        <w:keepLines w:val="0"/>
        <w:pageBreakBefore w:val="0"/>
        <w:widowControl w:val="0"/>
        <w:numPr>
          <w:ilvl w:val="0"/>
          <w:numId w:val="12"/>
        </w:numPr>
        <w:tabs>
          <w:tab w:val="left" w:pos="1660"/>
        </w:tabs>
        <w:kinsoku/>
        <w:wordWrap/>
        <w:overflowPunct/>
        <w:topLinePunct w:val="0"/>
        <w:autoSpaceDE w:val="0"/>
        <w:autoSpaceDN w:val="0"/>
        <w:bidi w:val="0"/>
        <w:adjustRightInd/>
        <w:snapToGrid/>
        <w:spacing w:line="440" w:lineRule="exact"/>
        <w:ind w:left="1659" w:hanging="363"/>
        <w:jc w:val="left"/>
        <w:textAlignment w:val="auto"/>
      </w:pPr>
      <w:r>
        <w:t>磋商程序</w:t>
      </w:r>
    </w:p>
    <w:p>
      <w:pPr>
        <w:pStyle w:val="17"/>
        <w:keepNext w:val="0"/>
        <w:keepLines w:val="0"/>
        <w:pageBreakBefore w:val="0"/>
        <w:widowControl w:val="0"/>
        <w:kinsoku/>
        <w:wordWrap/>
        <w:overflowPunct/>
        <w:topLinePunct w:val="0"/>
        <w:autoSpaceDE w:val="0"/>
        <w:autoSpaceDN w:val="0"/>
        <w:bidi w:val="0"/>
        <w:adjustRightInd/>
        <w:snapToGrid/>
        <w:spacing w:before="161" w:line="440" w:lineRule="exact"/>
        <w:ind w:left="822" w:right="808" w:firstLine="479"/>
        <w:textAlignment w:val="auto"/>
      </w:pPr>
      <w:r>
        <w:t>1、代理机构按响应文件规定的时间、地点组织开标、磋商。</w:t>
      </w:r>
      <w:r>
        <w:rPr>
          <w:rFonts w:hint="eastAsia"/>
          <w:lang w:eastAsia="zh-CN"/>
        </w:rPr>
        <w:t>采购单位</w:t>
      </w:r>
      <w:r>
        <w:t>代表及</w:t>
      </w:r>
      <w:r>
        <w:rPr>
          <w:rFonts w:hint="eastAsia"/>
          <w:lang w:val="en-US" w:eastAsia="zh-CN"/>
        </w:rPr>
        <w:t>监督人员和</w:t>
      </w:r>
      <w:r>
        <w:t>有关工作人员参加。</w:t>
      </w:r>
    </w:p>
    <w:p>
      <w:pPr>
        <w:keepNext w:val="0"/>
        <w:keepLines w:val="0"/>
        <w:pageBreakBefore w:val="0"/>
        <w:widowControl w:val="0"/>
        <w:kinsoku/>
        <w:wordWrap/>
        <w:overflowPunct/>
        <w:topLinePunct w:val="0"/>
        <w:autoSpaceDE w:val="0"/>
        <w:autoSpaceDN w:val="0"/>
        <w:bidi w:val="0"/>
        <w:adjustRightInd/>
        <w:snapToGrid/>
        <w:spacing w:line="440" w:lineRule="exact"/>
        <w:ind w:left="822" w:right="772" w:firstLine="479"/>
        <w:textAlignment w:val="auto"/>
        <w:rPr>
          <w:b/>
          <w:sz w:val="24"/>
        </w:rPr>
      </w:pPr>
      <w:r>
        <w:rPr>
          <w:sz w:val="24"/>
        </w:rPr>
        <w:t>2、</w:t>
      </w:r>
      <w:r>
        <w:rPr>
          <w:rFonts w:hint="eastAsia"/>
          <w:sz w:val="24"/>
          <w:lang w:eastAsia="zh-CN"/>
        </w:rPr>
        <w:t>供应商</w:t>
      </w:r>
      <w:r>
        <w:rPr>
          <w:sz w:val="24"/>
        </w:rPr>
        <w:t>应委派法人或授权代表磋商活动，</w:t>
      </w:r>
      <w:r>
        <w:rPr>
          <w:b/>
          <w:sz w:val="24"/>
          <w:u w:val="single"/>
        </w:rPr>
        <w:t>参加磋商的人员须持本人身份证原件签名报到，授权代表还需提供法人授权委托书。</w:t>
      </w:r>
    </w:p>
    <w:p>
      <w:pPr>
        <w:pStyle w:val="17"/>
        <w:keepNext w:val="0"/>
        <w:keepLines w:val="0"/>
        <w:pageBreakBefore w:val="0"/>
        <w:widowControl w:val="0"/>
        <w:kinsoku/>
        <w:wordWrap/>
        <w:overflowPunct/>
        <w:topLinePunct w:val="0"/>
        <w:autoSpaceDE w:val="0"/>
        <w:autoSpaceDN w:val="0"/>
        <w:bidi w:val="0"/>
        <w:adjustRightInd/>
        <w:snapToGrid/>
        <w:spacing w:before="4" w:line="440" w:lineRule="exact"/>
        <w:ind w:left="822" w:right="831" w:firstLine="479"/>
        <w:jc w:val="both"/>
        <w:textAlignment w:val="auto"/>
      </w:pPr>
      <w:r>
        <w:t>3</w:t>
      </w:r>
      <w:r>
        <w:rPr>
          <w:spacing w:val="-7"/>
        </w:rPr>
        <w:t>、开标会议由</w:t>
      </w:r>
      <w:r>
        <w:rPr>
          <w:rFonts w:hint="eastAsia"/>
          <w:spacing w:val="-7"/>
          <w:lang w:val="en-US" w:eastAsia="zh-CN"/>
        </w:rPr>
        <w:t>采购人</w:t>
      </w:r>
      <w:r>
        <w:rPr>
          <w:spacing w:val="-7"/>
        </w:rPr>
        <w:t>主持。开标时，由</w:t>
      </w:r>
      <w:r>
        <w:rPr>
          <w:rFonts w:hint="eastAsia"/>
          <w:spacing w:val="-7"/>
          <w:lang w:eastAsia="zh-CN"/>
        </w:rPr>
        <w:t>采购人</w:t>
      </w:r>
      <w:r>
        <w:rPr>
          <w:spacing w:val="-7"/>
        </w:rPr>
        <w:t>、监管部门检查</w:t>
      </w:r>
      <w:r>
        <w:rPr>
          <w:rFonts w:hint="eastAsia"/>
          <w:lang w:eastAsia="zh-CN"/>
        </w:rPr>
        <w:t>供应商</w:t>
      </w:r>
      <w:r>
        <w:t>的</w:t>
      </w:r>
      <w:r>
        <w:rPr>
          <w:rFonts w:hint="eastAsia"/>
          <w:lang w:val="en-US" w:eastAsia="zh-CN"/>
        </w:rPr>
        <w:t>提供的需要查验的证件</w:t>
      </w:r>
      <w:r>
        <w:t>。对检查未通过的，</w:t>
      </w:r>
      <w:r>
        <w:rPr>
          <w:rFonts w:hint="eastAsia"/>
          <w:lang w:eastAsia="zh-CN"/>
        </w:rPr>
        <w:t>采购人</w:t>
      </w:r>
      <w:r>
        <w:t>将拒绝并原封退回其响应文件。</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02" w:firstLine="479"/>
        <w:textAlignment w:val="auto"/>
      </w:pPr>
      <w:r>
        <w:t>4、</w:t>
      </w:r>
      <w:r>
        <w:rPr>
          <w:rFonts w:hint="eastAsia"/>
          <w:lang w:val="en-US" w:eastAsia="zh-CN"/>
        </w:rPr>
        <w:t>评标</w:t>
      </w:r>
      <w:r>
        <w:t>会议由</w:t>
      </w:r>
      <w:r>
        <w:rPr>
          <w:rFonts w:hint="eastAsia"/>
          <w:lang w:val="en-US" w:eastAsia="zh-CN"/>
        </w:rPr>
        <w:t>评标委员会</w:t>
      </w:r>
      <w:r>
        <w:t>组长主持。</w:t>
      </w:r>
      <w:r>
        <w:rPr>
          <w:rFonts w:hint="eastAsia" w:ascii="Times New Roman" w:eastAsia="宋体"/>
          <w:lang w:val="en-US" w:eastAsia="zh-CN"/>
        </w:rPr>
        <w:t>评标委员会</w:t>
      </w:r>
      <w:r>
        <w:t>首先对各响应文件进行初步审查， 初步审查包括符合性审查，未通过审查的为无效标。</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29" w:firstLine="479"/>
        <w:jc w:val="both"/>
        <w:textAlignment w:val="auto"/>
      </w:pPr>
      <w:r>
        <w:t>5</w:t>
      </w:r>
      <w:r>
        <w:rPr>
          <w:spacing w:val="-6"/>
        </w:rPr>
        <w:t>、</w:t>
      </w:r>
      <w:r>
        <w:rPr>
          <w:rFonts w:hint="eastAsia"/>
          <w:spacing w:val="-6"/>
          <w:lang w:eastAsia="zh-CN"/>
        </w:rPr>
        <w:t>评标委员会</w:t>
      </w:r>
      <w:r>
        <w:rPr>
          <w:spacing w:val="-6"/>
        </w:rPr>
        <w:t>判断“响应文件”的响应性，仅基于“响应文件”本身而不靠外部</w:t>
      </w:r>
      <w:r>
        <w:t>证据。对非实质性响应的响应文件，</w:t>
      </w:r>
      <w:r>
        <w:rPr>
          <w:rFonts w:hint="eastAsia"/>
          <w:lang w:eastAsia="zh-CN"/>
        </w:rPr>
        <w:t>供应商</w:t>
      </w:r>
      <w:r>
        <w:t>不能通过修正或撤销不符之处，而使其成为实质性响应。</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831" w:firstLine="479"/>
        <w:textAlignment w:val="auto"/>
      </w:pPr>
      <w:r>
        <w:t>6、</w:t>
      </w:r>
      <w:r>
        <w:rPr>
          <w:rFonts w:hint="eastAsia"/>
          <w:lang w:eastAsia="zh-CN"/>
        </w:rPr>
        <w:t>评标委员会</w:t>
      </w:r>
      <w:r>
        <w:t>根据响应文件要求，讨论、通过磋商工作流程和磋商要点。</w:t>
      </w:r>
    </w:p>
    <w:p>
      <w:pPr>
        <w:pStyle w:val="17"/>
        <w:keepNext w:val="0"/>
        <w:keepLines w:val="0"/>
        <w:pageBreakBefore w:val="0"/>
        <w:widowControl w:val="0"/>
        <w:kinsoku/>
        <w:wordWrap/>
        <w:overflowPunct/>
        <w:topLinePunct w:val="0"/>
        <w:autoSpaceDE w:val="0"/>
        <w:autoSpaceDN w:val="0"/>
        <w:bidi w:val="0"/>
        <w:adjustRightInd/>
        <w:snapToGrid/>
        <w:spacing w:before="3" w:line="440" w:lineRule="exact"/>
        <w:ind w:left="1302"/>
        <w:textAlignment w:val="auto"/>
        <w:rPr>
          <w:color w:val="000000" w:themeColor="text1"/>
          <w:highlight w:val="none"/>
        </w:rPr>
      </w:pPr>
      <w:r>
        <w:rPr>
          <w:color w:val="000000" w:themeColor="text1"/>
          <w:highlight w:val="none"/>
        </w:rPr>
        <w:t>7、</w:t>
      </w:r>
      <w:r>
        <w:rPr>
          <w:rFonts w:hint="eastAsia"/>
          <w:color w:val="000000" w:themeColor="text1"/>
          <w:highlight w:val="none"/>
          <w:lang w:eastAsia="zh-CN"/>
        </w:rPr>
        <w:t>采购人</w:t>
      </w:r>
      <w:r>
        <w:rPr>
          <w:color w:val="000000" w:themeColor="text1"/>
          <w:highlight w:val="none"/>
        </w:rPr>
        <w:t>按照</w:t>
      </w:r>
      <w:r>
        <w:rPr>
          <w:rFonts w:hint="eastAsia"/>
          <w:color w:val="000000" w:themeColor="text1"/>
          <w:highlight w:val="none"/>
          <w:lang w:val="en-US" w:eastAsia="zh-CN"/>
        </w:rPr>
        <w:t>递交投标文件</w:t>
      </w:r>
      <w:r>
        <w:rPr>
          <w:color w:val="000000" w:themeColor="text1"/>
          <w:highlight w:val="none"/>
        </w:rPr>
        <w:t>逆顺序通知有效</w:t>
      </w:r>
      <w:r>
        <w:rPr>
          <w:rFonts w:hint="eastAsia"/>
          <w:color w:val="000000" w:themeColor="text1"/>
          <w:highlight w:val="none"/>
          <w:lang w:eastAsia="zh-CN"/>
        </w:rPr>
        <w:t>供应商</w:t>
      </w:r>
      <w:r>
        <w:rPr>
          <w:color w:val="000000" w:themeColor="text1"/>
          <w:highlight w:val="none"/>
        </w:rPr>
        <w:t>磋商。</w:t>
      </w:r>
    </w:p>
    <w:p>
      <w:pPr>
        <w:pStyle w:val="17"/>
        <w:keepNext w:val="0"/>
        <w:keepLines w:val="0"/>
        <w:pageBreakBefore w:val="0"/>
        <w:widowControl w:val="0"/>
        <w:kinsoku/>
        <w:wordWrap/>
        <w:overflowPunct/>
        <w:topLinePunct w:val="0"/>
        <w:autoSpaceDE w:val="0"/>
        <w:autoSpaceDN w:val="0"/>
        <w:bidi w:val="0"/>
        <w:adjustRightInd/>
        <w:snapToGrid/>
        <w:spacing w:before="159" w:line="440" w:lineRule="exact"/>
        <w:ind w:left="1302"/>
        <w:textAlignment w:val="auto"/>
        <w:rPr>
          <w:color w:val="000000" w:themeColor="text1"/>
          <w:highlight w:val="none"/>
        </w:rPr>
      </w:pPr>
      <w:r>
        <w:rPr>
          <w:color w:val="000000" w:themeColor="text1"/>
          <w:highlight w:val="none"/>
          <w:u w:val="single"/>
        </w:rPr>
        <w:t>参与二次报价及服务承诺的人员须是</w:t>
      </w:r>
      <w:r>
        <w:rPr>
          <w:rFonts w:hint="eastAsia"/>
          <w:color w:val="000000" w:themeColor="text1"/>
          <w:highlight w:val="none"/>
          <w:u w:val="single"/>
          <w:lang w:eastAsia="zh-CN"/>
        </w:rPr>
        <w:t>供应商</w:t>
      </w:r>
      <w:r>
        <w:rPr>
          <w:color w:val="000000" w:themeColor="text1"/>
          <w:highlight w:val="none"/>
          <w:u w:val="single"/>
        </w:rPr>
        <w:t>法定代表人或其授权代表</w:t>
      </w:r>
    </w:p>
    <w:p>
      <w:pPr>
        <w:pStyle w:val="17"/>
        <w:keepNext w:val="0"/>
        <w:keepLines w:val="0"/>
        <w:pageBreakBefore w:val="0"/>
        <w:widowControl w:val="0"/>
        <w:kinsoku/>
        <w:wordWrap/>
        <w:overflowPunct/>
        <w:topLinePunct w:val="0"/>
        <w:autoSpaceDE w:val="0"/>
        <w:autoSpaceDN w:val="0"/>
        <w:bidi w:val="0"/>
        <w:adjustRightInd/>
        <w:snapToGrid/>
        <w:spacing w:before="160" w:line="440" w:lineRule="exact"/>
        <w:ind w:left="822"/>
        <w:textAlignment w:val="auto"/>
      </w:pPr>
      <w:r>
        <w:rPr>
          <w:color w:val="000000" w:themeColor="text1"/>
          <w:highlight w:val="none"/>
          <w:u w:val="single"/>
        </w:rPr>
        <w:t>（核对身份证）。</w:t>
      </w:r>
    </w:p>
    <w:p>
      <w:pPr>
        <w:keepNext w:val="0"/>
        <w:keepLines w:val="0"/>
        <w:pageBreakBefore w:val="0"/>
        <w:widowControl w:val="0"/>
        <w:kinsoku/>
        <w:wordWrap/>
        <w:overflowPunct/>
        <w:topLinePunct w:val="0"/>
        <w:autoSpaceDE w:val="0"/>
        <w:autoSpaceDN w:val="0"/>
        <w:bidi w:val="0"/>
        <w:adjustRightInd/>
        <w:snapToGrid/>
        <w:spacing w:line="440" w:lineRule="exact"/>
        <w:ind w:left="1181" w:right="836" w:firstLine="120"/>
        <w:textAlignment w:val="auto"/>
        <w:rPr>
          <w:b/>
          <w:sz w:val="24"/>
        </w:rPr>
      </w:pPr>
      <w:r>
        <w:rPr>
          <w:rFonts w:hint="eastAsia"/>
          <w:b/>
          <w:spacing w:val="8"/>
          <w:w w:val="95"/>
          <w:sz w:val="24"/>
          <w:u w:val="single"/>
          <w:lang w:val="en-US" w:eastAsia="zh-CN"/>
        </w:rPr>
        <w:t>8</w:t>
      </w:r>
      <w:r>
        <w:rPr>
          <w:b/>
          <w:spacing w:val="8"/>
          <w:w w:val="95"/>
          <w:sz w:val="24"/>
          <w:u w:val="single"/>
        </w:rPr>
        <w:t>、</w:t>
      </w:r>
      <w:r>
        <w:rPr>
          <w:rFonts w:hint="eastAsia"/>
          <w:b/>
          <w:spacing w:val="8"/>
          <w:w w:val="95"/>
          <w:sz w:val="24"/>
          <w:u w:val="single"/>
          <w:lang w:eastAsia="zh-CN"/>
        </w:rPr>
        <w:t>供应商</w:t>
      </w:r>
      <w:r>
        <w:rPr>
          <w:b/>
          <w:spacing w:val="8"/>
          <w:w w:val="95"/>
          <w:sz w:val="24"/>
          <w:u w:val="single"/>
        </w:rPr>
        <w:t>未及时参与磋商的，视为自动放弃参与磋商谈判的资</w:t>
      </w:r>
      <w:r>
        <w:rPr>
          <w:b/>
          <w:spacing w:val="8"/>
          <w:sz w:val="24"/>
          <w:u w:val="single"/>
        </w:rPr>
        <w:t>格。</w:t>
      </w:r>
    </w:p>
    <w:p>
      <w:pPr>
        <w:pStyle w:val="13"/>
        <w:keepNext w:val="0"/>
        <w:keepLines w:val="0"/>
        <w:pageBreakBefore w:val="0"/>
        <w:widowControl w:val="0"/>
        <w:numPr>
          <w:ilvl w:val="0"/>
          <w:numId w:val="12"/>
        </w:numPr>
        <w:tabs>
          <w:tab w:val="left" w:pos="1660"/>
        </w:tabs>
        <w:kinsoku/>
        <w:wordWrap/>
        <w:overflowPunct/>
        <w:topLinePunct w:val="0"/>
        <w:autoSpaceDE w:val="0"/>
        <w:autoSpaceDN w:val="0"/>
        <w:bidi w:val="0"/>
        <w:adjustRightInd/>
        <w:snapToGrid/>
        <w:spacing w:before="5" w:line="440" w:lineRule="exact"/>
        <w:ind w:left="1659" w:hanging="363"/>
        <w:jc w:val="left"/>
        <w:textAlignment w:val="auto"/>
      </w:pPr>
      <w:r>
        <w:t>确定成交候选</w:t>
      </w:r>
      <w:r>
        <w:rPr>
          <w:rFonts w:hint="eastAsia"/>
          <w:lang w:eastAsia="zh-CN"/>
        </w:rPr>
        <w:t>供应商</w:t>
      </w:r>
    </w:p>
    <w:p>
      <w:pPr>
        <w:pStyle w:val="17"/>
        <w:keepNext w:val="0"/>
        <w:keepLines w:val="0"/>
        <w:pageBreakBefore w:val="0"/>
        <w:widowControl w:val="0"/>
        <w:kinsoku/>
        <w:wordWrap/>
        <w:overflowPunct/>
        <w:topLinePunct w:val="0"/>
        <w:autoSpaceDE w:val="0"/>
        <w:autoSpaceDN w:val="0"/>
        <w:bidi w:val="0"/>
        <w:adjustRightInd/>
        <w:snapToGrid/>
        <w:spacing w:before="161" w:line="440" w:lineRule="exact"/>
        <w:ind w:left="822" w:right="836" w:firstLine="472"/>
        <w:textAlignment w:val="auto"/>
      </w:pPr>
      <w:r>
        <w:t>经磋商确定最终</w:t>
      </w:r>
      <w:r>
        <w:rPr>
          <w:rFonts w:hint="eastAsia"/>
          <w:lang w:val="en-US" w:eastAsia="zh-CN"/>
        </w:rPr>
        <w:t>采购</w:t>
      </w:r>
      <w:r>
        <w:t>需求和提交最后报价的</w:t>
      </w:r>
      <w:r>
        <w:rPr>
          <w:rFonts w:hint="eastAsia"/>
          <w:lang w:eastAsia="zh-CN"/>
        </w:rPr>
        <w:t>供应商</w:t>
      </w:r>
      <w:r>
        <w:t>后，由</w:t>
      </w:r>
      <w:r>
        <w:rPr>
          <w:rFonts w:hint="eastAsia"/>
          <w:lang w:eastAsia="zh-CN"/>
        </w:rPr>
        <w:t>评标委员会</w:t>
      </w:r>
      <w:r>
        <w:t>采用综合评分法对提交最后报价的</w:t>
      </w:r>
      <w:r>
        <w:rPr>
          <w:rFonts w:hint="eastAsia"/>
          <w:lang w:eastAsia="zh-CN"/>
        </w:rPr>
        <w:t>供应商</w:t>
      </w:r>
      <w:r>
        <w:t>的响应文件和最后报价进行综合评分。</w:t>
      </w:r>
    </w:p>
    <w:p>
      <w:pPr>
        <w:pStyle w:val="17"/>
        <w:keepNext w:val="0"/>
        <w:keepLines w:val="0"/>
        <w:pageBreakBefore w:val="0"/>
        <w:widowControl w:val="0"/>
        <w:kinsoku/>
        <w:wordWrap/>
        <w:overflowPunct/>
        <w:topLinePunct w:val="0"/>
        <w:autoSpaceDE w:val="0"/>
        <w:autoSpaceDN w:val="0"/>
        <w:bidi w:val="0"/>
        <w:adjustRightInd/>
        <w:snapToGrid/>
        <w:spacing w:before="5" w:line="440" w:lineRule="exact"/>
        <w:ind w:left="822" w:right="843" w:firstLine="472"/>
        <w:textAlignment w:val="auto"/>
      </w:pPr>
      <w:r>
        <w:t>综合评分法，是指响应文件满足响应文件全部实质性要求且按评审因素的量化指标评审得分最高的</w:t>
      </w:r>
      <w:r>
        <w:rPr>
          <w:rFonts w:hint="eastAsia"/>
          <w:lang w:eastAsia="zh-CN"/>
        </w:rPr>
        <w:t>供应商</w:t>
      </w:r>
      <w:r>
        <w:t>为成交候选</w:t>
      </w:r>
      <w:r>
        <w:rPr>
          <w:rFonts w:hint="eastAsia"/>
          <w:lang w:eastAsia="zh-CN"/>
        </w:rPr>
        <w:t>供应商</w:t>
      </w:r>
      <w:r>
        <w:t>的评审方法。</w:t>
      </w:r>
    </w:p>
    <w:p>
      <w:pPr>
        <w:pStyle w:val="13"/>
        <w:keepNext w:val="0"/>
        <w:keepLines w:val="0"/>
        <w:pageBreakBefore w:val="0"/>
        <w:widowControl w:val="0"/>
        <w:numPr>
          <w:ilvl w:val="0"/>
          <w:numId w:val="12"/>
        </w:numPr>
        <w:tabs>
          <w:tab w:val="left" w:pos="1660"/>
        </w:tabs>
        <w:kinsoku/>
        <w:wordWrap/>
        <w:overflowPunct/>
        <w:topLinePunct w:val="0"/>
        <w:autoSpaceDE w:val="0"/>
        <w:autoSpaceDN w:val="0"/>
        <w:bidi w:val="0"/>
        <w:adjustRightInd/>
        <w:snapToGrid/>
        <w:spacing w:line="440" w:lineRule="exact"/>
        <w:ind w:left="1659" w:hanging="363"/>
        <w:jc w:val="left"/>
        <w:textAlignment w:val="auto"/>
      </w:pPr>
      <w:r>
        <w:t>磋商过程保密</w:t>
      </w:r>
    </w:p>
    <w:p>
      <w:pPr>
        <w:pStyle w:val="17"/>
        <w:keepNext w:val="0"/>
        <w:keepLines w:val="0"/>
        <w:pageBreakBefore w:val="0"/>
        <w:widowControl w:val="0"/>
        <w:kinsoku/>
        <w:wordWrap/>
        <w:overflowPunct/>
        <w:topLinePunct w:val="0"/>
        <w:autoSpaceDE w:val="0"/>
        <w:autoSpaceDN w:val="0"/>
        <w:bidi w:val="0"/>
        <w:adjustRightInd/>
        <w:snapToGrid/>
        <w:spacing w:before="158" w:line="440" w:lineRule="exact"/>
        <w:ind w:left="822" w:right="791" w:firstLine="479"/>
        <w:textAlignment w:val="auto"/>
      </w:pPr>
      <w:r>
        <w:t>1、在宣布成交结果之前，凡属于审查、澄清、评价、比较</w:t>
      </w:r>
      <w:r>
        <w:rPr>
          <w:rFonts w:hint="eastAsia"/>
          <w:lang w:eastAsia="zh-CN"/>
        </w:rPr>
        <w:t>响应文件</w:t>
      </w:r>
      <w:r>
        <w:t>等有关信息，相关当事人均不得泄露给任何磋商</w:t>
      </w:r>
      <w:r>
        <w:rPr>
          <w:rFonts w:hint="eastAsia"/>
          <w:lang w:eastAsia="zh-CN"/>
        </w:rPr>
        <w:t>供应商</w:t>
      </w:r>
      <w:r>
        <w:t>或与磋商工作无关的人员。</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791" w:firstLine="479"/>
        <w:textAlignment w:val="auto"/>
      </w:pPr>
      <w:r>
        <w:t>2、</w:t>
      </w:r>
      <w:r>
        <w:rPr>
          <w:rFonts w:hint="eastAsia"/>
          <w:lang w:eastAsia="zh-CN"/>
        </w:rPr>
        <w:t>供应商</w:t>
      </w:r>
      <w:r>
        <w:t>不得探听上述信息，不得以任何行为影响磋商过程，否则其响应文件将被作为无效响应文件。</w:t>
      </w:r>
    </w:p>
    <w:p>
      <w:pPr>
        <w:pStyle w:val="17"/>
        <w:keepNext w:val="0"/>
        <w:keepLines w:val="0"/>
        <w:pageBreakBefore w:val="0"/>
        <w:widowControl w:val="0"/>
        <w:kinsoku/>
        <w:wordWrap/>
        <w:overflowPunct/>
        <w:topLinePunct w:val="0"/>
        <w:autoSpaceDE w:val="0"/>
        <w:autoSpaceDN w:val="0"/>
        <w:bidi w:val="0"/>
        <w:adjustRightInd/>
        <w:snapToGrid/>
        <w:spacing w:before="53" w:line="440" w:lineRule="exact"/>
        <w:ind w:left="822" w:right="791" w:firstLine="479"/>
        <w:textAlignment w:val="auto"/>
      </w:pPr>
      <w:r>
        <w:rPr>
          <w:rFonts w:hint="eastAsia"/>
          <w:lang w:val="en-US" w:eastAsia="zh-CN"/>
        </w:rPr>
        <w:t>3</w:t>
      </w:r>
      <w:r>
        <w:t>、</w:t>
      </w:r>
      <w:r>
        <w:rPr>
          <w:rFonts w:hint="eastAsia"/>
          <w:lang w:eastAsia="zh-CN"/>
        </w:rPr>
        <w:t>采购人</w:t>
      </w:r>
      <w:r>
        <w:t>和</w:t>
      </w:r>
      <w:r>
        <w:rPr>
          <w:rFonts w:hint="eastAsia"/>
          <w:lang w:eastAsia="zh-CN"/>
        </w:rPr>
        <w:t>评标委员会</w:t>
      </w:r>
      <w:r>
        <w:t>不向未成交的</w:t>
      </w:r>
      <w:r>
        <w:rPr>
          <w:rFonts w:hint="eastAsia"/>
          <w:lang w:eastAsia="zh-CN"/>
        </w:rPr>
        <w:t>供应商</w:t>
      </w:r>
      <w:r>
        <w:t>解释未成交原因，也不对磋商过程中的细节问题进行公布。</w:t>
      </w:r>
    </w:p>
    <w:p>
      <w:pPr>
        <w:pStyle w:val="17"/>
        <w:keepNext w:val="0"/>
        <w:keepLines w:val="0"/>
        <w:pageBreakBefore w:val="0"/>
        <w:widowControl w:val="0"/>
        <w:kinsoku/>
        <w:wordWrap/>
        <w:overflowPunct/>
        <w:topLinePunct w:val="0"/>
        <w:autoSpaceDE w:val="0"/>
        <w:autoSpaceDN w:val="0"/>
        <w:bidi w:val="0"/>
        <w:adjustRightInd/>
        <w:snapToGrid/>
        <w:spacing w:line="440" w:lineRule="exact"/>
        <w:textAlignment w:val="auto"/>
      </w:pPr>
    </w:p>
    <w:p>
      <w:pPr>
        <w:pStyle w:val="17"/>
        <w:keepNext w:val="0"/>
        <w:keepLines w:val="0"/>
        <w:pageBreakBefore w:val="0"/>
        <w:widowControl w:val="0"/>
        <w:kinsoku/>
        <w:wordWrap/>
        <w:overflowPunct/>
        <w:topLinePunct w:val="0"/>
        <w:autoSpaceDE w:val="0"/>
        <w:autoSpaceDN w:val="0"/>
        <w:bidi w:val="0"/>
        <w:adjustRightInd/>
        <w:snapToGrid/>
        <w:spacing w:before="4" w:line="440" w:lineRule="exact"/>
        <w:textAlignment w:val="auto"/>
        <w:rPr>
          <w:sz w:val="18"/>
        </w:rPr>
      </w:pPr>
    </w:p>
    <w:p>
      <w:pPr>
        <w:pStyle w:val="8"/>
        <w:keepNext w:val="0"/>
        <w:keepLines w:val="0"/>
        <w:pageBreakBefore w:val="0"/>
        <w:widowControl w:val="0"/>
        <w:tabs>
          <w:tab w:val="left" w:pos="1286"/>
        </w:tabs>
        <w:kinsoku/>
        <w:wordWrap/>
        <w:overflowPunct/>
        <w:topLinePunct w:val="0"/>
        <w:autoSpaceDE w:val="0"/>
        <w:autoSpaceDN w:val="0"/>
        <w:bidi w:val="0"/>
        <w:adjustRightInd/>
        <w:snapToGrid/>
        <w:spacing w:before="1" w:line="440" w:lineRule="exact"/>
        <w:ind w:right="12"/>
        <w:textAlignment w:val="auto"/>
      </w:pPr>
      <w:r>
        <w:t>第七章</w:t>
      </w:r>
      <w:r>
        <w:tab/>
      </w:r>
      <w:r>
        <w:t>授予合同</w:t>
      </w:r>
    </w:p>
    <w:p>
      <w:pPr>
        <w:pStyle w:val="17"/>
        <w:keepNext w:val="0"/>
        <w:keepLines w:val="0"/>
        <w:pageBreakBefore w:val="0"/>
        <w:widowControl w:val="0"/>
        <w:kinsoku/>
        <w:wordWrap/>
        <w:overflowPunct/>
        <w:topLinePunct w:val="0"/>
        <w:autoSpaceDE w:val="0"/>
        <w:autoSpaceDN w:val="0"/>
        <w:bidi w:val="0"/>
        <w:adjustRightInd/>
        <w:snapToGrid/>
        <w:spacing w:before="9" w:line="440" w:lineRule="exact"/>
        <w:textAlignment w:val="auto"/>
        <w:rPr>
          <w:b/>
          <w:sz w:val="46"/>
        </w:rPr>
      </w:pPr>
    </w:p>
    <w:p>
      <w:pPr>
        <w:pStyle w:val="13"/>
        <w:keepNext w:val="0"/>
        <w:keepLines w:val="0"/>
        <w:pageBreakBefore w:val="0"/>
        <w:widowControl w:val="0"/>
        <w:numPr>
          <w:ilvl w:val="0"/>
          <w:numId w:val="17"/>
        </w:numPr>
        <w:tabs>
          <w:tab w:val="left" w:pos="1668"/>
        </w:tabs>
        <w:kinsoku/>
        <w:wordWrap/>
        <w:overflowPunct/>
        <w:topLinePunct w:val="0"/>
        <w:autoSpaceDE w:val="0"/>
        <w:autoSpaceDN w:val="0"/>
        <w:bidi w:val="0"/>
        <w:adjustRightInd/>
        <w:snapToGrid/>
        <w:spacing w:line="440" w:lineRule="exact"/>
        <w:textAlignment w:val="auto"/>
      </w:pPr>
      <w:r>
        <w:t>合同授予标准</w:t>
      </w:r>
    </w:p>
    <w:p>
      <w:pPr>
        <w:pStyle w:val="27"/>
        <w:keepNext w:val="0"/>
        <w:keepLines w:val="0"/>
        <w:pageBreakBefore w:val="0"/>
        <w:widowControl w:val="0"/>
        <w:numPr>
          <w:ilvl w:val="1"/>
          <w:numId w:val="17"/>
        </w:numPr>
        <w:tabs>
          <w:tab w:val="left" w:pos="1766"/>
        </w:tabs>
        <w:kinsoku/>
        <w:wordWrap/>
        <w:overflowPunct/>
        <w:topLinePunct w:val="0"/>
        <w:autoSpaceDE w:val="0"/>
        <w:autoSpaceDN w:val="0"/>
        <w:bidi w:val="0"/>
        <w:adjustRightInd/>
        <w:snapToGrid/>
        <w:spacing w:before="132" w:line="440" w:lineRule="exact"/>
        <w:ind w:right="828" w:firstLine="472"/>
        <w:textAlignment w:val="auto"/>
        <w:rPr>
          <w:sz w:val="24"/>
        </w:rPr>
      </w:pPr>
      <w:r>
        <w:rPr>
          <w:spacing w:val="-5"/>
          <w:sz w:val="24"/>
        </w:rPr>
        <w:t>合同将授予被确定为实质上响应</w:t>
      </w:r>
      <w:r>
        <w:rPr>
          <w:rFonts w:hint="eastAsia"/>
          <w:spacing w:val="-5"/>
          <w:sz w:val="24"/>
          <w:lang w:eastAsia="zh-CN"/>
        </w:rPr>
        <w:t>磋商文件</w:t>
      </w:r>
      <w:r>
        <w:rPr>
          <w:spacing w:val="-5"/>
          <w:sz w:val="24"/>
        </w:rPr>
        <w:t>要求，且认为具备履行合同条件、报价合理、技术和商务条件都符合的基础上对</w:t>
      </w:r>
      <w:r>
        <w:rPr>
          <w:rFonts w:hint="eastAsia"/>
          <w:spacing w:val="-5"/>
          <w:sz w:val="24"/>
          <w:lang w:eastAsia="zh-CN"/>
        </w:rPr>
        <w:t>采购人</w:t>
      </w:r>
      <w:r>
        <w:rPr>
          <w:spacing w:val="-5"/>
          <w:sz w:val="24"/>
        </w:rPr>
        <w:t>最为有利的</w:t>
      </w:r>
      <w:r>
        <w:rPr>
          <w:rFonts w:hint="eastAsia"/>
          <w:spacing w:val="-5"/>
          <w:sz w:val="24"/>
          <w:lang w:eastAsia="zh-CN"/>
        </w:rPr>
        <w:t>供应商</w:t>
      </w:r>
      <w:r>
        <w:rPr>
          <w:spacing w:val="-5"/>
          <w:sz w:val="24"/>
        </w:rPr>
        <w:t>。</w:t>
      </w:r>
    </w:p>
    <w:p>
      <w:pPr>
        <w:pStyle w:val="27"/>
        <w:keepNext w:val="0"/>
        <w:keepLines w:val="0"/>
        <w:pageBreakBefore w:val="0"/>
        <w:widowControl w:val="0"/>
        <w:numPr>
          <w:ilvl w:val="1"/>
          <w:numId w:val="17"/>
        </w:numPr>
        <w:tabs>
          <w:tab w:val="left" w:pos="1708"/>
        </w:tabs>
        <w:kinsoku/>
        <w:wordWrap/>
        <w:overflowPunct/>
        <w:topLinePunct w:val="0"/>
        <w:autoSpaceDE w:val="0"/>
        <w:autoSpaceDN w:val="0"/>
        <w:bidi w:val="0"/>
        <w:adjustRightInd/>
        <w:snapToGrid/>
        <w:spacing w:line="440" w:lineRule="exact"/>
        <w:ind w:left="1707" w:hanging="414"/>
        <w:textAlignment w:val="auto"/>
        <w:rPr>
          <w:sz w:val="24"/>
        </w:rPr>
      </w:pPr>
      <w:r>
        <w:rPr>
          <w:spacing w:val="-5"/>
          <w:sz w:val="24"/>
        </w:rPr>
        <w:t>最低投标价不一定是被授予合同的保证。</w:t>
      </w:r>
    </w:p>
    <w:p>
      <w:pPr>
        <w:pStyle w:val="27"/>
        <w:keepNext w:val="0"/>
        <w:keepLines w:val="0"/>
        <w:pageBreakBefore w:val="0"/>
        <w:widowControl w:val="0"/>
        <w:numPr>
          <w:ilvl w:val="1"/>
          <w:numId w:val="17"/>
        </w:numPr>
        <w:tabs>
          <w:tab w:val="left" w:pos="1766"/>
        </w:tabs>
        <w:kinsoku/>
        <w:wordWrap/>
        <w:overflowPunct/>
        <w:topLinePunct w:val="0"/>
        <w:autoSpaceDE w:val="0"/>
        <w:autoSpaceDN w:val="0"/>
        <w:bidi w:val="0"/>
        <w:adjustRightInd/>
        <w:snapToGrid/>
        <w:spacing w:before="131" w:line="440" w:lineRule="exact"/>
        <w:ind w:right="828" w:firstLine="472"/>
        <w:textAlignment w:val="auto"/>
        <w:rPr>
          <w:sz w:val="24"/>
        </w:rPr>
      </w:pPr>
      <w:r>
        <w:rPr>
          <w:spacing w:val="-5"/>
          <w:sz w:val="24"/>
        </w:rPr>
        <w:t>如果确定该</w:t>
      </w:r>
      <w:r>
        <w:rPr>
          <w:rFonts w:hint="eastAsia"/>
          <w:spacing w:val="-5"/>
          <w:sz w:val="24"/>
          <w:lang w:eastAsia="zh-CN"/>
        </w:rPr>
        <w:t>供应商</w:t>
      </w:r>
      <w:r>
        <w:rPr>
          <w:spacing w:val="-5"/>
          <w:sz w:val="24"/>
        </w:rPr>
        <w:t>不能无条件圆满履行合同，</w:t>
      </w:r>
      <w:r>
        <w:rPr>
          <w:rFonts w:hint="eastAsia"/>
          <w:spacing w:val="-5"/>
          <w:sz w:val="24"/>
          <w:lang w:eastAsia="zh-CN"/>
        </w:rPr>
        <w:t>采购人</w:t>
      </w:r>
      <w:r>
        <w:rPr>
          <w:spacing w:val="-5"/>
          <w:sz w:val="24"/>
        </w:rPr>
        <w:t>将对下一个可能中标的</w:t>
      </w:r>
      <w:r>
        <w:rPr>
          <w:rFonts w:hint="eastAsia"/>
          <w:spacing w:val="-5"/>
          <w:sz w:val="24"/>
          <w:lang w:eastAsia="zh-CN"/>
        </w:rPr>
        <w:t>供应商</w:t>
      </w:r>
      <w:r>
        <w:rPr>
          <w:spacing w:val="-5"/>
          <w:sz w:val="24"/>
        </w:rPr>
        <w:t>资格做出类似的审查。</w:t>
      </w:r>
    </w:p>
    <w:p>
      <w:pPr>
        <w:pStyle w:val="13"/>
        <w:keepNext w:val="0"/>
        <w:keepLines w:val="0"/>
        <w:pageBreakBefore w:val="0"/>
        <w:widowControl w:val="0"/>
        <w:numPr>
          <w:ilvl w:val="0"/>
          <w:numId w:val="17"/>
        </w:numPr>
        <w:tabs>
          <w:tab w:val="left" w:pos="1668"/>
        </w:tabs>
        <w:kinsoku/>
        <w:wordWrap/>
        <w:overflowPunct/>
        <w:topLinePunct w:val="0"/>
        <w:autoSpaceDE w:val="0"/>
        <w:autoSpaceDN w:val="0"/>
        <w:bidi w:val="0"/>
        <w:adjustRightInd/>
        <w:snapToGrid/>
        <w:spacing w:line="440" w:lineRule="exact"/>
        <w:textAlignment w:val="auto"/>
      </w:pPr>
      <w:r>
        <w:t>接受和拒绝任何或所有投标的权力</w:t>
      </w:r>
    </w:p>
    <w:p>
      <w:pPr>
        <w:pStyle w:val="27"/>
        <w:keepNext w:val="0"/>
        <w:keepLines w:val="0"/>
        <w:pageBreakBefore w:val="0"/>
        <w:widowControl w:val="0"/>
        <w:numPr>
          <w:ilvl w:val="1"/>
          <w:numId w:val="17"/>
        </w:numPr>
        <w:tabs>
          <w:tab w:val="left" w:pos="1766"/>
        </w:tabs>
        <w:kinsoku/>
        <w:wordWrap/>
        <w:overflowPunct/>
        <w:topLinePunct w:val="0"/>
        <w:autoSpaceDE w:val="0"/>
        <w:autoSpaceDN w:val="0"/>
        <w:bidi w:val="0"/>
        <w:adjustRightInd/>
        <w:snapToGrid/>
        <w:spacing w:before="132" w:line="440" w:lineRule="exact"/>
        <w:ind w:right="827" w:firstLine="472"/>
        <w:textAlignment w:val="auto"/>
        <w:rPr>
          <w:sz w:val="24"/>
        </w:rPr>
      </w:pPr>
      <w:r>
        <w:rPr>
          <w:spacing w:val="-5"/>
          <w:sz w:val="24"/>
        </w:rPr>
        <w:t>为维护国家利益，</w:t>
      </w:r>
      <w:r>
        <w:rPr>
          <w:rFonts w:hint="eastAsia"/>
          <w:spacing w:val="-5"/>
          <w:sz w:val="24"/>
          <w:lang w:eastAsia="zh-CN"/>
        </w:rPr>
        <w:t>采购人</w:t>
      </w:r>
      <w:r>
        <w:rPr>
          <w:spacing w:val="-5"/>
          <w:sz w:val="24"/>
        </w:rPr>
        <w:t>在授予合同之前仍有选择或拒绝任何全部投标的权力，并对所采取的行为不作任何解释。</w:t>
      </w:r>
    </w:p>
    <w:p>
      <w:pPr>
        <w:pStyle w:val="13"/>
        <w:keepNext w:val="0"/>
        <w:keepLines w:val="0"/>
        <w:pageBreakBefore w:val="0"/>
        <w:widowControl w:val="0"/>
        <w:numPr>
          <w:ilvl w:val="0"/>
          <w:numId w:val="17"/>
        </w:numPr>
        <w:tabs>
          <w:tab w:val="left" w:pos="1668"/>
        </w:tabs>
        <w:kinsoku/>
        <w:wordWrap/>
        <w:overflowPunct/>
        <w:topLinePunct w:val="0"/>
        <w:autoSpaceDE w:val="0"/>
        <w:autoSpaceDN w:val="0"/>
        <w:bidi w:val="0"/>
        <w:adjustRightInd/>
        <w:snapToGrid/>
        <w:spacing w:line="440" w:lineRule="exact"/>
        <w:textAlignment w:val="auto"/>
      </w:pPr>
      <w:r>
        <w:t>中标通知书</w:t>
      </w:r>
    </w:p>
    <w:p>
      <w:pPr>
        <w:pStyle w:val="27"/>
        <w:keepNext w:val="0"/>
        <w:keepLines w:val="0"/>
        <w:pageBreakBefore w:val="0"/>
        <w:widowControl w:val="0"/>
        <w:numPr>
          <w:ilvl w:val="0"/>
          <w:numId w:val="0"/>
        </w:numPr>
        <w:tabs>
          <w:tab w:val="left" w:pos="1826"/>
        </w:tabs>
        <w:kinsoku/>
        <w:wordWrap/>
        <w:overflowPunct/>
        <w:topLinePunct w:val="0"/>
        <w:autoSpaceDE w:val="0"/>
        <w:autoSpaceDN w:val="0"/>
        <w:bidi w:val="0"/>
        <w:adjustRightInd/>
        <w:snapToGrid/>
        <w:spacing w:before="132" w:line="440" w:lineRule="exact"/>
        <w:ind w:left="1294" w:leftChars="0" w:right="828" w:rightChars="0"/>
        <w:textAlignment w:val="auto"/>
        <w:rPr>
          <w:sz w:val="24"/>
        </w:rPr>
      </w:pPr>
      <w:r>
        <w:rPr>
          <w:rFonts w:hint="eastAsia"/>
          <w:spacing w:val="-10"/>
          <w:sz w:val="24"/>
          <w:lang w:val="en-US" w:eastAsia="zh-CN"/>
        </w:rPr>
        <w:t>3.1</w:t>
      </w:r>
      <w:r>
        <w:rPr>
          <w:spacing w:val="-10"/>
          <w:sz w:val="24"/>
        </w:rPr>
        <w:t>中标结果公示结束后，</w:t>
      </w:r>
      <w:r>
        <w:rPr>
          <w:rFonts w:hint="eastAsia"/>
          <w:spacing w:val="-10"/>
          <w:sz w:val="24"/>
          <w:lang w:eastAsia="zh-CN"/>
        </w:rPr>
        <w:t>采购人</w:t>
      </w:r>
      <w:r>
        <w:rPr>
          <w:spacing w:val="-10"/>
          <w:sz w:val="24"/>
        </w:rPr>
        <w:t>将以书面形式发出《中标通知书》，《中标通</w:t>
      </w:r>
      <w:r>
        <w:rPr>
          <w:spacing w:val="-5"/>
          <w:sz w:val="24"/>
        </w:rPr>
        <w:t>知书》一经发出即发生法律效力。</w:t>
      </w:r>
    </w:p>
    <w:p>
      <w:pPr>
        <w:pStyle w:val="27"/>
        <w:keepNext w:val="0"/>
        <w:keepLines w:val="0"/>
        <w:pageBreakBefore w:val="0"/>
        <w:widowControl w:val="0"/>
        <w:numPr>
          <w:ilvl w:val="0"/>
          <w:numId w:val="0"/>
        </w:numPr>
        <w:tabs>
          <w:tab w:val="left" w:pos="1881"/>
        </w:tabs>
        <w:kinsoku/>
        <w:wordWrap/>
        <w:overflowPunct/>
        <w:topLinePunct w:val="0"/>
        <w:autoSpaceDE w:val="0"/>
        <w:autoSpaceDN w:val="0"/>
        <w:bidi w:val="0"/>
        <w:adjustRightInd/>
        <w:snapToGrid/>
        <w:spacing w:line="440" w:lineRule="exact"/>
        <w:ind w:left="1294" w:leftChars="0" w:right="4251" w:rightChars="0"/>
        <w:textAlignment w:val="auto"/>
        <w:rPr>
          <w:spacing w:val="-5"/>
          <w:sz w:val="24"/>
          <w:highlight w:val="none"/>
        </w:rPr>
      </w:pPr>
      <w:r>
        <w:rPr>
          <w:rFonts w:hint="eastAsia"/>
          <w:spacing w:val="-5"/>
          <w:sz w:val="24"/>
          <w:highlight w:val="none"/>
          <w:lang w:val="en-US" w:eastAsia="zh-CN"/>
        </w:rPr>
        <w:t>3.2</w:t>
      </w:r>
      <w:r>
        <w:rPr>
          <w:spacing w:val="-5"/>
          <w:sz w:val="24"/>
          <w:highlight w:val="none"/>
        </w:rPr>
        <w:t>《中标通知书》将作为签订合同的依据。</w:t>
      </w:r>
    </w:p>
    <w:p>
      <w:pPr>
        <w:pStyle w:val="27"/>
        <w:keepNext w:val="0"/>
        <w:keepLines w:val="0"/>
        <w:pageBreakBefore w:val="0"/>
        <w:widowControl w:val="0"/>
        <w:numPr>
          <w:ilvl w:val="0"/>
          <w:numId w:val="0"/>
        </w:numPr>
        <w:tabs>
          <w:tab w:val="left" w:pos="1881"/>
        </w:tabs>
        <w:kinsoku/>
        <w:wordWrap/>
        <w:overflowPunct/>
        <w:topLinePunct w:val="0"/>
        <w:autoSpaceDE w:val="0"/>
        <w:autoSpaceDN w:val="0"/>
        <w:bidi w:val="0"/>
        <w:adjustRightInd/>
        <w:snapToGrid/>
        <w:spacing w:line="440" w:lineRule="exact"/>
        <w:ind w:left="1294" w:leftChars="0" w:right="4251" w:rightChars="0"/>
        <w:textAlignment w:val="auto"/>
        <w:rPr>
          <w:b/>
          <w:sz w:val="24"/>
          <w:highlight w:val="none"/>
        </w:rPr>
      </w:pPr>
      <w:r>
        <w:rPr>
          <w:b/>
          <w:spacing w:val="-5"/>
          <w:sz w:val="24"/>
          <w:highlight w:val="none"/>
        </w:rPr>
        <w:t>4.</w:t>
      </w:r>
      <w:r>
        <w:rPr>
          <w:b/>
          <w:spacing w:val="-3"/>
          <w:sz w:val="24"/>
          <w:highlight w:val="none"/>
        </w:rPr>
        <w:t>履约担保</w:t>
      </w:r>
    </w:p>
    <w:p>
      <w:pPr>
        <w:pStyle w:val="17"/>
        <w:keepNext w:val="0"/>
        <w:keepLines w:val="0"/>
        <w:pageBreakBefore w:val="0"/>
        <w:widowControl w:val="0"/>
        <w:kinsoku/>
        <w:wordWrap/>
        <w:overflowPunct/>
        <w:topLinePunct w:val="0"/>
        <w:autoSpaceDE w:val="0"/>
        <w:autoSpaceDN w:val="0"/>
        <w:bidi w:val="0"/>
        <w:adjustRightInd/>
        <w:snapToGrid/>
        <w:spacing w:line="440" w:lineRule="exact"/>
        <w:ind w:left="822" w:right="779" w:firstLine="472"/>
        <w:textAlignment w:val="auto"/>
        <w:rPr>
          <w:highlight w:val="none"/>
        </w:rPr>
      </w:pPr>
      <w:r>
        <w:rPr>
          <w:rFonts w:hint="eastAsia"/>
          <w:highlight w:val="none"/>
          <w:lang w:val="en-US" w:eastAsia="zh-CN"/>
        </w:rPr>
        <w:t>4.1</w:t>
      </w:r>
      <w:r>
        <w:rPr>
          <w:highlight w:val="none"/>
        </w:rPr>
        <w:t xml:space="preserve"> 中标候选人在收到中标通知书签订合同前须向</w:t>
      </w:r>
      <w:r>
        <w:rPr>
          <w:rFonts w:hint="eastAsia"/>
          <w:highlight w:val="none"/>
          <w:lang w:eastAsia="zh-CN"/>
        </w:rPr>
        <w:t>采购人</w:t>
      </w:r>
      <w:r>
        <w:rPr>
          <w:highlight w:val="none"/>
        </w:rPr>
        <w:t>提交壹万元的履约保证金，履约保证金在合同执行完毕后无息退还。</w:t>
      </w:r>
    </w:p>
    <w:p>
      <w:pPr>
        <w:pStyle w:val="13"/>
        <w:keepNext w:val="0"/>
        <w:keepLines w:val="0"/>
        <w:pageBreakBefore w:val="0"/>
        <w:widowControl w:val="0"/>
        <w:numPr>
          <w:ilvl w:val="0"/>
          <w:numId w:val="18"/>
        </w:numPr>
        <w:tabs>
          <w:tab w:val="left" w:pos="1668"/>
        </w:tabs>
        <w:kinsoku/>
        <w:wordWrap/>
        <w:overflowPunct/>
        <w:topLinePunct w:val="0"/>
        <w:autoSpaceDE w:val="0"/>
        <w:autoSpaceDN w:val="0"/>
        <w:bidi w:val="0"/>
        <w:adjustRightInd/>
        <w:snapToGrid/>
        <w:spacing w:line="440" w:lineRule="exact"/>
        <w:textAlignment w:val="auto"/>
      </w:pPr>
      <w:r>
        <w:t>签订合同</w:t>
      </w:r>
    </w:p>
    <w:p>
      <w:pPr>
        <w:pStyle w:val="27"/>
        <w:keepNext w:val="0"/>
        <w:keepLines w:val="0"/>
        <w:pageBreakBefore w:val="0"/>
        <w:widowControl w:val="0"/>
        <w:numPr>
          <w:ilvl w:val="0"/>
          <w:numId w:val="0"/>
        </w:numPr>
        <w:tabs>
          <w:tab w:val="left" w:pos="2001"/>
        </w:tabs>
        <w:kinsoku/>
        <w:wordWrap/>
        <w:overflowPunct/>
        <w:topLinePunct w:val="0"/>
        <w:autoSpaceDE w:val="0"/>
        <w:autoSpaceDN w:val="0"/>
        <w:bidi w:val="0"/>
        <w:adjustRightInd/>
        <w:snapToGrid/>
        <w:spacing w:before="128" w:line="440" w:lineRule="exact"/>
        <w:ind w:left="1294" w:leftChars="0" w:right="827" w:rightChars="0" w:firstLine="230" w:firstLineChars="100"/>
        <w:jc w:val="both"/>
        <w:textAlignment w:val="auto"/>
        <w:rPr>
          <w:sz w:val="24"/>
        </w:rPr>
      </w:pPr>
      <w:r>
        <w:rPr>
          <w:rFonts w:hint="eastAsia"/>
          <w:spacing w:val="-5"/>
          <w:sz w:val="24"/>
          <w:lang w:val="en-US" w:eastAsia="zh-CN"/>
        </w:rPr>
        <w:t>5.1</w:t>
      </w:r>
      <w:r>
        <w:rPr>
          <w:spacing w:val="-5"/>
          <w:sz w:val="24"/>
        </w:rPr>
        <w:t>中标人在收到</w:t>
      </w:r>
      <w:r>
        <w:rPr>
          <w:rFonts w:hint="eastAsia"/>
          <w:spacing w:val="-5"/>
          <w:sz w:val="24"/>
          <w:lang w:eastAsia="zh-CN"/>
        </w:rPr>
        <w:t>采购人</w:t>
      </w:r>
      <w:r>
        <w:rPr>
          <w:spacing w:val="-5"/>
          <w:sz w:val="24"/>
        </w:rPr>
        <w:t>的《中标通知书》后，按照</w:t>
      </w:r>
      <w:r>
        <w:rPr>
          <w:rFonts w:hint="eastAsia"/>
          <w:spacing w:val="-5"/>
          <w:sz w:val="24"/>
          <w:lang w:eastAsia="zh-CN"/>
        </w:rPr>
        <w:t>磋商文件</w:t>
      </w:r>
      <w:r>
        <w:rPr>
          <w:spacing w:val="-5"/>
          <w:sz w:val="24"/>
        </w:rPr>
        <w:t>和其所提供的响应文件中的约定与采购单位签订书面合同，所签订的合同不得对</w:t>
      </w:r>
      <w:r>
        <w:rPr>
          <w:rFonts w:hint="eastAsia"/>
          <w:spacing w:val="-5"/>
          <w:sz w:val="24"/>
          <w:lang w:eastAsia="zh-CN"/>
        </w:rPr>
        <w:t>磋商文件</w:t>
      </w:r>
      <w:r>
        <w:rPr>
          <w:spacing w:val="-5"/>
          <w:sz w:val="24"/>
        </w:rPr>
        <w:t>和中标方的响应文件作实质性修改。</w:t>
      </w:r>
    </w:p>
    <w:p>
      <w:pPr>
        <w:pStyle w:val="17"/>
        <w:keepNext w:val="0"/>
        <w:keepLines w:val="0"/>
        <w:pageBreakBefore w:val="0"/>
        <w:widowControl w:val="0"/>
        <w:kinsoku/>
        <w:wordWrap/>
        <w:overflowPunct/>
        <w:topLinePunct w:val="0"/>
        <w:autoSpaceDE w:val="0"/>
        <w:autoSpaceDN w:val="0"/>
        <w:bidi w:val="0"/>
        <w:adjustRightInd/>
        <w:snapToGrid/>
        <w:spacing w:before="12" w:line="440" w:lineRule="exact"/>
        <w:textAlignment w:val="auto"/>
        <w:rPr>
          <w:sz w:val="33"/>
        </w:rPr>
      </w:pPr>
    </w:p>
    <w:p>
      <w:pPr>
        <w:pStyle w:val="8"/>
        <w:keepNext w:val="0"/>
        <w:keepLines w:val="0"/>
        <w:pageBreakBefore w:val="0"/>
        <w:widowControl w:val="0"/>
        <w:tabs>
          <w:tab w:val="left" w:pos="1286"/>
          <w:tab w:val="left" w:pos="1929"/>
        </w:tabs>
        <w:kinsoku/>
        <w:wordWrap/>
        <w:overflowPunct/>
        <w:topLinePunct w:val="0"/>
        <w:autoSpaceDE w:val="0"/>
        <w:autoSpaceDN w:val="0"/>
        <w:bidi w:val="0"/>
        <w:adjustRightInd/>
        <w:snapToGrid/>
        <w:spacing w:line="440" w:lineRule="exact"/>
        <w:ind w:right="10"/>
        <w:textAlignment w:val="auto"/>
      </w:pPr>
      <w:r>
        <w:t>第八章</w:t>
      </w:r>
      <w:r>
        <w:tab/>
      </w:r>
      <w:r>
        <w:t>其</w:t>
      </w:r>
      <w:r>
        <w:tab/>
      </w:r>
      <w:r>
        <w:t>他</w:t>
      </w:r>
    </w:p>
    <w:p>
      <w:pPr>
        <w:pStyle w:val="17"/>
        <w:keepNext w:val="0"/>
        <w:keepLines w:val="0"/>
        <w:pageBreakBefore w:val="0"/>
        <w:widowControl w:val="0"/>
        <w:kinsoku/>
        <w:wordWrap/>
        <w:overflowPunct/>
        <w:topLinePunct w:val="0"/>
        <w:autoSpaceDE w:val="0"/>
        <w:autoSpaceDN w:val="0"/>
        <w:bidi w:val="0"/>
        <w:adjustRightInd/>
        <w:snapToGrid/>
        <w:spacing w:before="7" w:line="440" w:lineRule="exact"/>
        <w:textAlignment w:val="auto"/>
        <w:rPr>
          <w:b/>
          <w:sz w:val="45"/>
        </w:rPr>
      </w:pPr>
    </w:p>
    <w:p>
      <w:pPr>
        <w:pStyle w:val="13"/>
        <w:keepNext w:val="0"/>
        <w:keepLines w:val="0"/>
        <w:pageBreakBefore w:val="0"/>
        <w:widowControl w:val="0"/>
        <w:numPr>
          <w:ilvl w:val="0"/>
          <w:numId w:val="18"/>
        </w:numPr>
        <w:tabs>
          <w:tab w:val="left" w:pos="1668"/>
        </w:tabs>
        <w:kinsoku/>
        <w:wordWrap/>
        <w:overflowPunct/>
        <w:topLinePunct w:val="0"/>
        <w:autoSpaceDE w:val="0"/>
        <w:autoSpaceDN w:val="0"/>
        <w:bidi w:val="0"/>
        <w:adjustRightInd/>
        <w:snapToGrid/>
        <w:spacing w:line="440" w:lineRule="exact"/>
        <w:textAlignment w:val="auto"/>
      </w:pPr>
      <w:r>
        <w:t>重新招标和不再招标</w:t>
      </w:r>
    </w:p>
    <w:p>
      <w:pPr>
        <w:pStyle w:val="27"/>
        <w:keepNext w:val="0"/>
        <w:keepLines w:val="0"/>
        <w:pageBreakBefore w:val="0"/>
        <w:widowControl w:val="0"/>
        <w:numPr>
          <w:ilvl w:val="0"/>
          <w:numId w:val="0"/>
        </w:numPr>
        <w:tabs>
          <w:tab w:val="left" w:pos="1881"/>
        </w:tabs>
        <w:kinsoku/>
        <w:wordWrap/>
        <w:overflowPunct/>
        <w:topLinePunct w:val="0"/>
        <w:autoSpaceDE w:val="0"/>
        <w:autoSpaceDN w:val="0"/>
        <w:bidi w:val="0"/>
        <w:adjustRightInd/>
        <w:snapToGrid/>
        <w:spacing w:before="131" w:line="440" w:lineRule="exact"/>
        <w:ind w:left="1293" w:leftChars="0"/>
        <w:textAlignment w:val="auto"/>
        <w:rPr>
          <w:sz w:val="24"/>
        </w:rPr>
      </w:pPr>
      <w:r>
        <w:rPr>
          <w:rFonts w:hint="eastAsia"/>
          <w:spacing w:val="-4"/>
          <w:sz w:val="24"/>
          <w:lang w:val="en-US" w:eastAsia="zh-CN"/>
        </w:rPr>
        <w:t>6.1</w:t>
      </w:r>
      <w:r>
        <w:rPr>
          <w:spacing w:val="-4"/>
          <w:sz w:val="24"/>
        </w:rPr>
        <w:t>重新招标</w:t>
      </w:r>
    </w:p>
    <w:p>
      <w:pPr>
        <w:pStyle w:val="17"/>
        <w:keepNext w:val="0"/>
        <w:keepLines w:val="0"/>
        <w:pageBreakBefore w:val="0"/>
        <w:widowControl w:val="0"/>
        <w:kinsoku/>
        <w:wordWrap/>
        <w:overflowPunct/>
        <w:topLinePunct w:val="0"/>
        <w:autoSpaceDE w:val="0"/>
        <w:autoSpaceDN w:val="0"/>
        <w:bidi w:val="0"/>
        <w:adjustRightInd/>
        <w:snapToGrid/>
        <w:spacing w:before="135" w:line="440" w:lineRule="exact"/>
        <w:ind w:left="1294"/>
        <w:textAlignment w:val="auto"/>
      </w:pPr>
      <w:r>
        <w:t>有下列情形之一的，</w:t>
      </w:r>
      <w:r>
        <w:rPr>
          <w:rFonts w:hint="eastAsia"/>
          <w:lang w:eastAsia="zh-CN"/>
        </w:rPr>
        <w:t>采购人</w:t>
      </w:r>
      <w:r>
        <w:t>将重新招标：</w:t>
      </w:r>
    </w:p>
    <w:p>
      <w:pPr>
        <w:pStyle w:val="27"/>
        <w:keepNext w:val="0"/>
        <w:keepLines w:val="0"/>
        <w:pageBreakBefore w:val="0"/>
        <w:widowControl w:val="0"/>
        <w:numPr>
          <w:ilvl w:val="0"/>
          <w:numId w:val="19"/>
        </w:numPr>
        <w:tabs>
          <w:tab w:val="left" w:pos="1889"/>
        </w:tabs>
        <w:kinsoku/>
        <w:wordWrap/>
        <w:overflowPunct/>
        <w:topLinePunct w:val="0"/>
        <w:autoSpaceDE w:val="0"/>
        <w:autoSpaceDN w:val="0"/>
        <w:bidi w:val="0"/>
        <w:adjustRightInd/>
        <w:snapToGrid/>
        <w:spacing w:before="131" w:line="440" w:lineRule="exact"/>
        <w:ind w:hanging="595"/>
        <w:textAlignment w:val="auto"/>
        <w:rPr>
          <w:sz w:val="24"/>
        </w:rPr>
      </w:pPr>
      <w:r>
        <w:rPr>
          <w:spacing w:val="-6"/>
          <w:sz w:val="24"/>
        </w:rPr>
        <w:t>投标截止时间止，</w:t>
      </w:r>
      <w:r>
        <w:rPr>
          <w:rFonts w:hint="eastAsia"/>
          <w:spacing w:val="-6"/>
          <w:sz w:val="24"/>
          <w:lang w:eastAsia="zh-CN"/>
        </w:rPr>
        <w:t>供应商</w:t>
      </w:r>
      <w:r>
        <w:rPr>
          <w:spacing w:val="-6"/>
          <w:sz w:val="24"/>
        </w:rPr>
        <w:t xml:space="preserve">少于 </w:t>
      </w:r>
      <w:r>
        <w:rPr>
          <w:sz w:val="24"/>
        </w:rPr>
        <w:t>3</w:t>
      </w:r>
      <w:r>
        <w:rPr>
          <w:spacing w:val="-5"/>
          <w:sz w:val="24"/>
        </w:rPr>
        <w:t xml:space="preserve"> 个的；</w:t>
      </w:r>
    </w:p>
    <w:p>
      <w:pPr>
        <w:pStyle w:val="27"/>
        <w:keepNext w:val="0"/>
        <w:keepLines w:val="0"/>
        <w:pageBreakBefore w:val="0"/>
        <w:widowControl w:val="0"/>
        <w:numPr>
          <w:ilvl w:val="0"/>
          <w:numId w:val="19"/>
        </w:numPr>
        <w:tabs>
          <w:tab w:val="left" w:pos="1889"/>
        </w:tabs>
        <w:kinsoku/>
        <w:wordWrap/>
        <w:overflowPunct/>
        <w:topLinePunct w:val="0"/>
        <w:autoSpaceDE w:val="0"/>
        <w:autoSpaceDN w:val="0"/>
        <w:bidi w:val="0"/>
        <w:adjustRightInd/>
        <w:snapToGrid/>
        <w:spacing w:before="132" w:line="440" w:lineRule="exact"/>
        <w:ind w:hanging="595"/>
        <w:textAlignment w:val="auto"/>
        <w:rPr>
          <w:sz w:val="24"/>
        </w:rPr>
      </w:pPr>
      <w:r>
        <w:rPr>
          <w:spacing w:val="-5"/>
          <w:sz w:val="24"/>
        </w:rPr>
        <w:t>经评标委员会评审后否决所有投标的；</w:t>
      </w:r>
    </w:p>
    <w:p>
      <w:pPr>
        <w:pStyle w:val="27"/>
        <w:keepNext w:val="0"/>
        <w:keepLines w:val="0"/>
        <w:pageBreakBefore w:val="0"/>
        <w:widowControl w:val="0"/>
        <w:numPr>
          <w:ilvl w:val="0"/>
          <w:numId w:val="19"/>
        </w:numPr>
        <w:tabs>
          <w:tab w:val="left" w:pos="1896"/>
        </w:tabs>
        <w:kinsoku/>
        <w:wordWrap/>
        <w:overflowPunct/>
        <w:topLinePunct w:val="0"/>
        <w:autoSpaceDE w:val="0"/>
        <w:autoSpaceDN w:val="0"/>
        <w:bidi w:val="0"/>
        <w:adjustRightInd/>
        <w:snapToGrid/>
        <w:spacing w:before="134" w:line="440" w:lineRule="exact"/>
        <w:ind w:left="822" w:right="826" w:firstLine="472"/>
        <w:textAlignment w:val="auto"/>
        <w:rPr>
          <w:sz w:val="24"/>
        </w:rPr>
      </w:pPr>
      <w:r>
        <w:rPr>
          <w:spacing w:val="-4"/>
          <w:sz w:val="24"/>
        </w:rPr>
        <w:t>经评审后，如合格的</w:t>
      </w:r>
      <w:r>
        <w:rPr>
          <w:rFonts w:hint="eastAsia"/>
          <w:spacing w:val="-4"/>
          <w:sz w:val="24"/>
          <w:lang w:eastAsia="zh-CN"/>
        </w:rPr>
        <w:t>供应商</w:t>
      </w:r>
      <w:r>
        <w:rPr>
          <w:spacing w:val="-4"/>
          <w:sz w:val="24"/>
        </w:rPr>
        <w:t>少于三个的，且明显缺乏竞争的，评标委员会</w:t>
      </w:r>
      <w:r>
        <w:rPr>
          <w:spacing w:val="-5"/>
          <w:sz w:val="24"/>
        </w:rPr>
        <w:t>可以否决全部投标，</w:t>
      </w:r>
      <w:r>
        <w:rPr>
          <w:rFonts w:hint="eastAsia"/>
          <w:spacing w:val="-5"/>
          <w:sz w:val="24"/>
          <w:lang w:eastAsia="zh-CN"/>
        </w:rPr>
        <w:t>采购人</w:t>
      </w:r>
      <w:r>
        <w:rPr>
          <w:spacing w:val="-5"/>
          <w:sz w:val="24"/>
        </w:rPr>
        <w:t>将重新组织招标；</w:t>
      </w:r>
    </w:p>
    <w:p>
      <w:pPr>
        <w:pStyle w:val="27"/>
        <w:keepNext w:val="0"/>
        <w:keepLines w:val="0"/>
        <w:pageBreakBefore w:val="0"/>
        <w:widowControl w:val="0"/>
        <w:numPr>
          <w:ilvl w:val="0"/>
          <w:numId w:val="19"/>
        </w:numPr>
        <w:tabs>
          <w:tab w:val="left" w:pos="1889"/>
        </w:tabs>
        <w:kinsoku/>
        <w:wordWrap/>
        <w:overflowPunct/>
        <w:topLinePunct w:val="0"/>
        <w:autoSpaceDE w:val="0"/>
        <w:autoSpaceDN w:val="0"/>
        <w:bidi w:val="0"/>
        <w:adjustRightInd/>
        <w:snapToGrid/>
        <w:spacing w:line="440" w:lineRule="exact"/>
        <w:ind w:hanging="595"/>
        <w:textAlignment w:val="auto"/>
        <w:rPr>
          <w:sz w:val="24"/>
        </w:rPr>
      </w:pPr>
      <w:r>
        <w:rPr>
          <w:spacing w:val="-5"/>
          <w:sz w:val="24"/>
        </w:rPr>
        <w:t>法律法规规定的其他情形。</w:t>
      </w:r>
    </w:p>
    <w:p>
      <w:pPr>
        <w:pStyle w:val="27"/>
        <w:keepNext w:val="0"/>
        <w:keepLines w:val="0"/>
        <w:pageBreakBefore w:val="0"/>
        <w:widowControl w:val="0"/>
        <w:numPr>
          <w:ilvl w:val="0"/>
          <w:numId w:val="0"/>
        </w:numPr>
        <w:tabs>
          <w:tab w:val="left" w:pos="1881"/>
        </w:tabs>
        <w:kinsoku/>
        <w:wordWrap/>
        <w:overflowPunct/>
        <w:topLinePunct w:val="0"/>
        <w:autoSpaceDE w:val="0"/>
        <w:autoSpaceDN w:val="0"/>
        <w:bidi w:val="0"/>
        <w:adjustRightInd/>
        <w:snapToGrid/>
        <w:spacing w:before="134" w:line="440" w:lineRule="exact"/>
        <w:ind w:left="1293" w:leftChars="0"/>
        <w:textAlignment w:val="auto"/>
        <w:rPr>
          <w:sz w:val="24"/>
        </w:rPr>
      </w:pPr>
      <w:r>
        <w:rPr>
          <w:rFonts w:hint="eastAsia"/>
          <w:spacing w:val="-5"/>
          <w:sz w:val="24"/>
          <w:lang w:val="en-US" w:eastAsia="zh-CN"/>
        </w:rPr>
        <w:t xml:space="preserve">6.2 </w:t>
      </w:r>
      <w:r>
        <w:rPr>
          <w:spacing w:val="-5"/>
          <w:sz w:val="24"/>
        </w:rPr>
        <w:t>二次招标和不再招标</w:t>
      </w:r>
    </w:p>
    <w:p>
      <w:pPr>
        <w:pStyle w:val="17"/>
        <w:keepNext w:val="0"/>
        <w:keepLines w:val="0"/>
        <w:pageBreakBefore w:val="0"/>
        <w:widowControl w:val="0"/>
        <w:kinsoku/>
        <w:wordWrap/>
        <w:overflowPunct/>
        <w:topLinePunct w:val="0"/>
        <w:autoSpaceDE w:val="0"/>
        <w:autoSpaceDN w:val="0"/>
        <w:bidi w:val="0"/>
        <w:adjustRightInd/>
        <w:snapToGrid/>
        <w:spacing w:before="132" w:line="440" w:lineRule="exact"/>
        <w:ind w:left="822" w:right="828" w:firstLine="471"/>
        <w:jc w:val="both"/>
        <w:textAlignment w:val="auto"/>
        <w:rPr>
          <w:sz w:val="34"/>
        </w:rPr>
      </w:pPr>
      <w:r>
        <w:rPr>
          <w:spacing w:val="-10"/>
        </w:rPr>
        <w:t>重新招标后</w:t>
      </w:r>
      <w:r>
        <w:rPr>
          <w:rFonts w:hint="eastAsia"/>
          <w:spacing w:val="-10"/>
          <w:lang w:eastAsia="zh-CN"/>
        </w:rPr>
        <w:t>供应商</w:t>
      </w:r>
      <w:r>
        <w:rPr>
          <w:spacing w:val="-10"/>
        </w:rPr>
        <w:t xml:space="preserve">仍少于 </w:t>
      </w:r>
      <w:r>
        <w:t>3</w:t>
      </w:r>
      <w:r>
        <w:rPr>
          <w:spacing w:val="-12"/>
        </w:rPr>
        <w:t xml:space="preserve"> 个，按法定程序开标和评标，确定中标人。经评审无</w:t>
      </w:r>
      <w:r>
        <w:rPr>
          <w:spacing w:val="-5"/>
        </w:rPr>
        <w:t>合格</w:t>
      </w:r>
      <w:r>
        <w:rPr>
          <w:rFonts w:hint="eastAsia"/>
          <w:spacing w:val="-5"/>
          <w:lang w:eastAsia="zh-CN"/>
        </w:rPr>
        <w:t>供应商</w:t>
      </w:r>
      <w:r>
        <w:rPr>
          <w:spacing w:val="-5"/>
        </w:rPr>
        <w:t>，属于必须审批或核准的工程建设项目，经原审批或核准部门批准后不再</w:t>
      </w:r>
      <w:r>
        <w:rPr>
          <w:spacing w:val="-4"/>
        </w:rPr>
        <w:t>进行招标。</w:t>
      </w:r>
    </w:p>
    <w:p>
      <w:pPr>
        <w:pStyle w:val="13"/>
        <w:keepNext w:val="0"/>
        <w:keepLines w:val="0"/>
        <w:pageBreakBefore w:val="0"/>
        <w:widowControl w:val="0"/>
        <w:numPr>
          <w:ilvl w:val="0"/>
          <w:numId w:val="18"/>
        </w:numPr>
        <w:tabs>
          <w:tab w:val="left" w:pos="1548"/>
        </w:tabs>
        <w:kinsoku/>
        <w:wordWrap/>
        <w:overflowPunct/>
        <w:topLinePunct w:val="0"/>
        <w:autoSpaceDE w:val="0"/>
        <w:autoSpaceDN w:val="0"/>
        <w:bidi w:val="0"/>
        <w:adjustRightInd/>
        <w:snapToGrid/>
        <w:spacing w:line="440" w:lineRule="exact"/>
        <w:ind w:left="1547" w:hanging="244"/>
        <w:textAlignment w:val="auto"/>
      </w:pPr>
      <w:r>
        <w:t>其他</w:t>
      </w:r>
    </w:p>
    <w:p>
      <w:pPr>
        <w:pStyle w:val="17"/>
        <w:keepNext w:val="0"/>
        <w:keepLines w:val="0"/>
        <w:pageBreakBefore w:val="0"/>
        <w:widowControl w:val="0"/>
        <w:kinsoku/>
        <w:wordWrap/>
        <w:overflowPunct/>
        <w:topLinePunct w:val="0"/>
        <w:autoSpaceDE w:val="0"/>
        <w:autoSpaceDN w:val="0"/>
        <w:bidi w:val="0"/>
        <w:adjustRightInd/>
        <w:snapToGrid/>
        <w:spacing w:before="134" w:line="440" w:lineRule="exact"/>
        <w:ind w:left="1302"/>
        <w:textAlignment w:val="auto"/>
      </w:pPr>
      <w:r>
        <w:t>本</w:t>
      </w:r>
      <w:r>
        <w:rPr>
          <w:rFonts w:hint="eastAsia"/>
          <w:lang w:eastAsia="zh-CN"/>
        </w:rPr>
        <w:t>磋商文件</w:t>
      </w:r>
      <w:r>
        <w:t>未尽事宜按现行招标投标的有关法律法规和规定执行。</w:t>
      </w:r>
    </w:p>
    <w:p>
      <w:pPr>
        <w:keepNext w:val="0"/>
        <w:keepLines w:val="0"/>
        <w:pageBreakBefore w:val="0"/>
        <w:widowControl w:val="0"/>
        <w:tabs>
          <w:tab w:val="left" w:pos="10120"/>
        </w:tabs>
        <w:kinsoku/>
        <w:wordWrap/>
        <w:overflowPunct/>
        <w:topLinePunct w:val="0"/>
        <w:autoSpaceDE w:val="0"/>
        <w:autoSpaceDN w:val="0"/>
        <w:bidi w:val="0"/>
        <w:adjustRightInd/>
        <w:snapToGrid/>
        <w:spacing w:line="440" w:lineRule="exact"/>
        <w:textAlignment w:val="auto"/>
        <w:sectPr>
          <w:pgSz w:w="11910" w:h="16840"/>
          <w:pgMar w:top="1580" w:right="640" w:bottom="1220" w:left="880" w:header="0" w:footer="946" w:gutter="0"/>
          <w:cols w:space="720" w:num="1"/>
        </w:sectPr>
      </w:pPr>
    </w:p>
    <w:p>
      <w:pPr>
        <w:pStyle w:val="6"/>
        <w:tabs>
          <w:tab w:val="left" w:pos="2873"/>
        </w:tabs>
        <w:spacing w:before="14"/>
        <w:ind w:left="0"/>
        <w:rPr>
          <w:rFonts w:hint="default" w:eastAsia="宋体"/>
          <w:sz w:val="36"/>
          <w:szCs w:val="36"/>
          <w:lang w:val="en-US" w:eastAsia="zh-CN"/>
        </w:rPr>
      </w:pPr>
      <w:r>
        <w:rPr>
          <w:rFonts w:hint="eastAsia"/>
          <w:lang w:val="en-US" w:eastAsia="zh-CN"/>
        </w:rPr>
        <w:t xml:space="preserve">   </w:t>
      </w:r>
      <w:r>
        <w:t>第</w:t>
      </w:r>
      <w:r>
        <w:rPr>
          <w:rFonts w:hint="eastAsia"/>
          <w:lang w:val="en-US" w:eastAsia="zh-CN"/>
        </w:rPr>
        <w:t>三</w:t>
      </w:r>
      <w:r>
        <w:t>部分</w:t>
      </w:r>
      <w:r>
        <w:rPr>
          <w:spacing w:val="1"/>
        </w:rPr>
        <w:t xml:space="preserve"> </w:t>
      </w:r>
      <w:r>
        <w:rPr>
          <w:rFonts w:hint="eastAsia"/>
          <w:lang w:val="en-US" w:eastAsia="zh-CN"/>
        </w:rPr>
        <w:t>技术参数</w:t>
      </w:r>
    </w:p>
    <w:tbl>
      <w:tblPr>
        <w:tblStyle w:val="24"/>
        <w:tblW w:w="1044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125"/>
        <w:gridCol w:w="5567"/>
        <w:gridCol w:w="1223"/>
        <w:gridCol w:w="1001"/>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4" w:type="dxa"/>
          </w:tcPr>
          <w:p>
            <w:pPr>
              <w:pStyle w:val="6"/>
              <w:tabs>
                <w:tab w:val="left" w:pos="2873"/>
              </w:tabs>
              <w:spacing w:before="14"/>
              <w:ind w:left="0" w:leftChars="0" w:firstLine="0" w:firstLineChars="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125" w:type="dxa"/>
          </w:tcPr>
          <w:p>
            <w:pPr>
              <w:pStyle w:val="6"/>
              <w:tabs>
                <w:tab w:val="left" w:pos="2873"/>
              </w:tabs>
              <w:spacing w:before="14"/>
              <w:ind w:left="0" w:leftChars="0" w:firstLine="241"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5567" w:type="dxa"/>
          </w:tcPr>
          <w:p>
            <w:pPr>
              <w:pStyle w:val="6"/>
              <w:tabs>
                <w:tab w:val="left" w:pos="2873"/>
              </w:tabs>
              <w:spacing w:before="14"/>
              <w:ind w:left="0" w:leftChars="0" w:firstLine="0" w:firstLineChars="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项目特征描述</w:t>
            </w:r>
          </w:p>
        </w:tc>
        <w:tc>
          <w:tcPr>
            <w:tcW w:w="1223" w:type="dxa"/>
          </w:tcPr>
          <w:p>
            <w:pPr>
              <w:pStyle w:val="6"/>
              <w:tabs>
                <w:tab w:val="left" w:pos="2873"/>
              </w:tabs>
              <w:spacing w:before="14"/>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计量</w:t>
            </w:r>
          </w:p>
          <w:p>
            <w:pPr>
              <w:pStyle w:val="6"/>
              <w:tabs>
                <w:tab w:val="left" w:pos="2873"/>
              </w:tabs>
              <w:spacing w:before="14"/>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01" w:type="dxa"/>
          </w:tcPr>
          <w:p>
            <w:pPr>
              <w:pStyle w:val="6"/>
              <w:tabs>
                <w:tab w:val="left" w:pos="2873"/>
              </w:tabs>
              <w:spacing w:before="14"/>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00" w:type="dxa"/>
          </w:tcPr>
          <w:p>
            <w:pPr>
              <w:pStyle w:val="6"/>
              <w:tabs>
                <w:tab w:val="left" w:pos="2873"/>
              </w:tabs>
              <w:spacing w:before="14"/>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ASI码流切换器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1.名称:ASI 码流切换器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2.规格:2组3切1分4，适应2个数字频道的信源切换</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tcPr>
          <w:p>
            <w:pPr>
              <w:pStyle w:val="6"/>
              <w:tabs>
                <w:tab w:val="left" w:pos="2873"/>
              </w:tabs>
              <w:spacing w:before="14"/>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1001" w:type="dxa"/>
          </w:tcPr>
          <w:p>
            <w:pPr>
              <w:pStyle w:val="6"/>
              <w:tabs>
                <w:tab w:val="left" w:pos="2873"/>
              </w:tabs>
              <w:spacing w:before="14"/>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ASI码流采集器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1.名称:ASI 码流采集器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2.规格:每台最多支持 6 路 TS OVER IP 输出，UDP地址可调，适用于 ASI 信号监测采集。（2个频道的主信源和切换器输出监测共4个节点）</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top"/>
          </w:tcPr>
          <w:p>
            <w:pPr>
              <w:pStyle w:val="6"/>
              <w:tabs>
                <w:tab w:val="left" w:pos="2873"/>
              </w:tabs>
              <w:spacing w:before="14"/>
              <w:ind w:left="0" w:leftChars="0" w:right="7" w:rightChars="0" w:firstLine="0" w:firstLine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台</w:t>
            </w:r>
          </w:p>
        </w:tc>
        <w:tc>
          <w:tcPr>
            <w:tcW w:w="1001" w:type="dxa"/>
            <w:vAlign w:val="top"/>
          </w:tcPr>
          <w:p>
            <w:pPr>
              <w:pStyle w:val="6"/>
              <w:tabs>
                <w:tab w:val="left" w:pos="2873"/>
              </w:tabs>
              <w:spacing w:before="14"/>
              <w:ind w:left="594" w:leftChars="0" w:right="7"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数字电视调谐器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1.名称:数字电视调谐器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2.规格:每台支持2个DTMB频点信号输入，每个频点解调1路IP信号输出。2路IP信号直接送至交换机用以监测使用。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tcPr>
          <w:p>
            <w:pPr>
              <w:pStyle w:val="6"/>
              <w:tabs>
                <w:tab w:val="left" w:pos="2873"/>
              </w:tabs>
              <w:spacing w:before="14"/>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1001" w:type="dxa"/>
          </w:tcPr>
          <w:p>
            <w:pPr>
              <w:pStyle w:val="6"/>
              <w:tabs>
                <w:tab w:val="left" w:pos="2873"/>
              </w:tabs>
              <w:spacing w:before="14"/>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10路高标清播出切换器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1.名称:10路高标清播出切换器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2.规格:10高清播出切换器，8路SD/HD-SDI信号输入、2路HDMI输入； 2路PGM输出，支持掉电直通，3路PST输出；1路REF输入；2个RS232控制接口，3个RS42接口。3路时基，5路输出信号切换无抖动，无夹帧。双电源。具有测试卡功能。</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top"/>
          </w:tcPr>
          <w:p>
            <w:pPr>
              <w:pStyle w:val="6"/>
              <w:tabs>
                <w:tab w:val="left" w:pos="2873"/>
              </w:tabs>
              <w:spacing w:before="14"/>
              <w:ind w:left="0" w:leftChars="0" w:right="7" w:rightChars="0" w:firstLine="0" w:firstLine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台</w:t>
            </w:r>
          </w:p>
        </w:tc>
        <w:tc>
          <w:tcPr>
            <w:tcW w:w="1001" w:type="dxa"/>
            <w:vAlign w:val="top"/>
          </w:tcPr>
          <w:p>
            <w:pPr>
              <w:pStyle w:val="6"/>
              <w:tabs>
                <w:tab w:val="left" w:pos="2873"/>
              </w:tabs>
              <w:spacing w:before="14"/>
              <w:ind w:left="594" w:leftChars="0" w:right="7"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单路高清拉流解码器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1.名称:单路高清拉流解码器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2.规格:可对MPEG-2，H.264/AVC，H.265/HEVC等主流视频压缩标准流进行解码。</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top"/>
          </w:tcPr>
          <w:p>
            <w:pPr>
              <w:pStyle w:val="6"/>
              <w:tabs>
                <w:tab w:val="left" w:pos="2873"/>
              </w:tabs>
              <w:spacing w:before="14"/>
              <w:ind w:left="0" w:leftChars="0" w:right="7" w:rightChars="0" w:firstLine="0" w:firstLine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台</w:t>
            </w:r>
          </w:p>
        </w:tc>
        <w:tc>
          <w:tcPr>
            <w:tcW w:w="1001" w:type="dxa"/>
            <w:vAlign w:val="top"/>
          </w:tcPr>
          <w:p>
            <w:pPr>
              <w:pStyle w:val="6"/>
              <w:tabs>
                <w:tab w:val="left" w:pos="2873"/>
              </w:tabs>
              <w:spacing w:before="14"/>
              <w:ind w:left="594" w:leftChars="0" w:right="7"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多画面监测管理服务</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1.名称:多画面监测管理服务（含1 台多画面服务器）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2.规格:多画面监测管理系统：单台多画面服务器最多支持20套AVS+/DTMB，2-4个HDMI输出到监测屏幕。（每个节点8+5=13套节目，主信源+切换器+回收共3个节点，3*13=39套，需要2套服务器）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top"/>
          </w:tcPr>
          <w:p>
            <w:pPr>
              <w:pStyle w:val="6"/>
              <w:tabs>
                <w:tab w:val="left" w:pos="2873"/>
              </w:tabs>
              <w:spacing w:before="14"/>
              <w:ind w:left="0" w:leftChars="0" w:right="7" w:rightChars="0" w:firstLine="0" w:firstLine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台</w:t>
            </w:r>
          </w:p>
        </w:tc>
        <w:tc>
          <w:tcPr>
            <w:tcW w:w="1001" w:type="dxa"/>
            <w:vAlign w:val="top"/>
          </w:tcPr>
          <w:p>
            <w:pPr>
              <w:pStyle w:val="6"/>
              <w:tabs>
                <w:tab w:val="left" w:pos="2873"/>
              </w:tabs>
              <w:spacing w:before="14"/>
              <w:ind w:left="594" w:leftChars="0" w:right="7" w:rightChars="0"/>
              <w:jc w:val="cente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2</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混音器</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1.名称、型号:混音器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2.出力（规格）:支持 10 路输入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交换机</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2.功能:48口，1000M，H3C/S5120V3-52P-SI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3.层数:三层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模拟音频采集器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1.名称:模拟音频采集器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2.规格:每台最多8 路立体声输入，实现模拟音频的节点数据采集，IP 编码输出，支持 软件实现 声道丢失检测，码率可调MPEG4/MP3 编码输出。（7个频道的主信源+切换器输出+回收监测共21个节点）</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0</w:t>
            </w:r>
          </w:p>
        </w:tc>
        <w:tc>
          <w:tcPr>
            <w:tcW w:w="1125"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多画面监测管理服务（含1 台多画面服务器）</w:t>
            </w:r>
          </w:p>
        </w:tc>
        <w:tc>
          <w:tcPr>
            <w:tcW w:w="5567" w:type="dxa"/>
          </w:tcPr>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1.名称:多画面监测管理服务（含1 台多画面服务器）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2.规格:多画面监测管理系统：单台多画面服务器最多支持50套纯音频或 32 路模拟电视/MPEG-2/MEPG-4/H.264/MP3/AAC/未加密的HTTP/HLS/RTP/RTSP 等的多画面分割显示。（每个节点1套节目，主信源+切换器+回收共3个节点，3*7=21套，需要1套服务器）</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3.保修期限:一年</w:t>
            </w:r>
          </w:p>
          <w:p>
            <w:pPr>
              <w:pStyle w:val="6"/>
              <w:tabs>
                <w:tab w:val="left" w:pos="2873"/>
              </w:tabs>
              <w:spacing w:before="14"/>
              <w:ind w:left="0" w:leftChars="0" w:firstLine="0" w:firstLineChars="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中心服务平台</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1.名称:中心服务平台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2.功能:数据查询、报表查询、操作管理、值班管理、数据处理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高标清数字视频信号分配器台标机</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1.名称:高标清数字视频信号分配器台标机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高清下变解嵌</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1.名称:高清下变解嵌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1KW立体声调频发射机</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1.名称:1KW立体声调频发射机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3+1切换器</w:t>
            </w:r>
          </w:p>
        </w:tc>
        <w:tc>
          <w:tcPr>
            <w:tcW w:w="5567" w:type="dxa"/>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名称:3+1切换器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2.规格:广播发射机自动切换器</w:t>
            </w:r>
          </w:p>
          <w:p>
            <w:pPr>
              <w:keepNext w:val="0"/>
              <w:keepLines w:val="0"/>
              <w:widowControl/>
              <w:numPr>
                <w:ilvl w:val="0"/>
                <w:numId w:val="0"/>
              </w:numPr>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1+1切换器</w:t>
            </w:r>
          </w:p>
        </w:tc>
        <w:tc>
          <w:tcPr>
            <w:tcW w:w="5567" w:type="dxa"/>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名称:1+1切换器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2.规格:广播发射机自动切换器</w:t>
            </w:r>
          </w:p>
          <w:p>
            <w:pPr>
              <w:keepNext w:val="0"/>
              <w:keepLines w:val="0"/>
              <w:widowControl/>
              <w:numPr>
                <w:ilvl w:val="0"/>
                <w:numId w:val="0"/>
              </w:numPr>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耦合器</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1.名称:耦合器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27转40接头</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1.材质:27转40接头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同轴切换开关</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1.名称:同轴切换开关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4</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调频调制器</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1.名称:调频调制器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30W调频调制器</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1.名称:30W调频调制器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1.2米KU波段天线</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1.规格:1.2米KU波段天线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2.型号:1.2米KU波段天线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信号分配器</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1.名称:信号分配器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馈线</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1.规格:馈线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3.长度:90m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条</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1125"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L27接头</w:t>
            </w:r>
          </w:p>
        </w:tc>
        <w:tc>
          <w:tcPr>
            <w:tcW w:w="556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1.材质:L27接头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2.规格:L27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1001"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i w:val="0"/>
                <w:iCs w:val="0"/>
                <w:color w:val="000000"/>
                <w:kern w:val="0"/>
                <w:sz w:val="21"/>
                <w:szCs w:val="21"/>
                <w:u w:val="none"/>
                <w:lang w:val="en-US" w:eastAsia="zh-CN" w:bidi="ar"/>
              </w:rPr>
              <w:t>6</w:t>
            </w:r>
          </w:p>
        </w:tc>
        <w:tc>
          <w:tcPr>
            <w:tcW w:w="1000" w:type="dxa"/>
          </w:tcPr>
          <w:p>
            <w:pPr>
              <w:pStyle w:val="6"/>
              <w:tabs>
                <w:tab w:val="left" w:pos="2873"/>
              </w:tabs>
              <w:spacing w:before="14"/>
              <w:rPr>
                <w:rFonts w:hint="eastAsia" w:ascii="宋体" w:hAnsi="宋体" w:eastAsia="宋体" w:cs="宋体"/>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高清机顶盒</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1.名称:高清机顶盒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2.规格:高清机顶盒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1000" w:type="dxa"/>
          </w:tcPr>
          <w:p>
            <w:pPr>
              <w:pStyle w:val="6"/>
              <w:tabs>
                <w:tab w:val="left" w:pos="2873"/>
              </w:tabs>
              <w:spacing w:before="14"/>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模块</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1.名称:模块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2.规格:1000W发射机前置模块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信号采集器</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1.名称:信号采集器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2.保修期限:一年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6</w:t>
            </w:r>
          </w:p>
        </w:tc>
        <w:tc>
          <w:tcPr>
            <w:tcW w:w="1000" w:type="dxa"/>
          </w:tcPr>
          <w:p>
            <w:pPr>
              <w:pStyle w:val="6"/>
              <w:tabs>
                <w:tab w:val="left" w:pos="2873"/>
              </w:tabs>
              <w:spacing w:before="14"/>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撤模拟发射天线</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1.规格:撤模拟发射天线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2.型号:拆除原中央1频道、中央7、新疆1频道模拟发射天线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副</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w:t>
            </w:r>
          </w:p>
        </w:tc>
        <w:tc>
          <w:tcPr>
            <w:tcW w:w="1000" w:type="dxa"/>
          </w:tcPr>
          <w:p>
            <w:pPr>
              <w:pStyle w:val="6"/>
              <w:tabs>
                <w:tab w:val="left" w:pos="2873"/>
              </w:tabs>
              <w:spacing w:before="14"/>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p>
          <w:p>
            <w:pPr>
              <w:pStyle w:val="6"/>
              <w:tabs>
                <w:tab w:val="left" w:pos="2873"/>
              </w:tabs>
              <w:spacing w:before="14"/>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提升调频天线</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1.规格:提升调频天线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2.型号:提升中央广播电台中国之声发射天线10米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副</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000" w:type="dxa"/>
          </w:tcPr>
          <w:p>
            <w:pPr>
              <w:pStyle w:val="6"/>
              <w:tabs>
                <w:tab w:val="left" w:pos="2873"/>
              </w:tabs>
              <w:spacing w:before="14"/>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125"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发射天线加固</w:t>
            </w:r>
          </w:p>
        </w:tc>
        <w:tc>
          <w:tcPr>
            <w:tcW w:w="5567" w:type="dxa"/>
            <w:vAlign w:val="center"/>
          </w:tcPr>
          <w:p>
            <w:pPr>
              <w:keepNext w:val="0"/>
              <w:keepLines w:val="0"/>
              <w:widowControl/>
              <w:suppressLineNumbers w:val="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1.规格:发射天线加固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2.型号:加固22频道、33频道数字电视天线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3.备注:包含安装费及调试费</w:t>
            </w:r>
          </w:p>
        </w:tc>
        <w:tc>
          <w:tcPr>
            <w:tcW w:w="12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副</w:t>
            </w:r>
          </w:p>
        </w:tc>
        <w:tc>
          <w:tcPr>
            <w:tcW w:w="1001"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1000" w:type="dxa"/>
          </w:tcPr>
          <w:p>
            <w:pPr>
              <w:pStyle w:val="6"/>
              <w:tabs>
                <w:tab w:val="left" w:pos="2873"/>
              </w:tabs>
              <w:spacing w:before="14"/>
              <w:rPr>
                <w:rFonts w:hint="eastAsia" w:ascii="宋体" w:hAnsi="宋体" w:eastAsia="宋体" w:cs="宋体"/>
                <w:sz w:val="21"/>
                <w:szCs w:val="21"/>
                <w:vertAlign w:val="baseline"/>
              </w:rPr>
            </w:pPr>
          </w:p>
        </w:tc>
      </w:tr>
    </w:tbl>
    <w:p>
      <w:pPr>
        <w:pStyle w:val="6"/>
        <w:tabs>
          <w:tab w:val="left" w:pos="2873"/>
        </w:tabs>
        <w:spacing w:before="14"/>
        <w:ind w:left="0"/>
        <w:rPr>
          <w:rFonts w:hint="eastAsia" w:eastAsia="宋体"/>
          <w:lang w:eastAsia="zh-CN"/>
        </w:rPr>
      </w:pPr>
    </w:p>
    <w:p/>
    <w:p>
      <w:pPr>
        <w:pStyle w:val="16"/>
      </w:pPr>
    </w:p>
    <w:p/>
    <w:p>
      <w:pPr>
        <w:pStyle w:val="2"/>
      </w:pPr>
    </w:p>
    <w:p>
      <w:pPr>
        <w:pStyle w:val="16"/>
      </w:pPr>
    </w:p>
    <w:p>
      <w:pPr>
        <w:pStyle w:val="17"/>
        <w:spacing w:before="4"/>
        <w:rPr>
          <w:rFonts w:ascii="Times New Roman"/>
          <w:sz w:val="17"/>
        </w:rPr>
      </w:pPr>
    </w:p>
    <w:p>
      <w:pPr>
        <w:pStyle w:val="6"/>
        <w:numPr>
          <w:ilvl w:val="0"/>
          <w:numId w:val="22"/>
        </w:numPr>
        <w:tabs>
          <w:tab w:val="left" w:pos="2873"/>
        </w:tabs>
        <w:spacing w:before="14"/>
        <w:ind w:left="0"/>
        <w:rPr>
          <w:rFonts w:hint="eastAsia"/>
          <w:lang w:val="en-US" w:eastAsia="zh-CN"/>
        </w:rPr>
      </w:pPr>
      <w:r>
        <w:rPr>
          <w:rFonts w:hint="eastAsia"/>
          <w:lang w:val="en-US" w:eastAsia="zh-CN"/>
        </w:rPr>
        <w:t>合同格式</w:t>
      </w:r>
    </w:p>
    <w:p>
      <w:pPr>
        <w:numPr>
          <w:ilvl w:val="0"/>
          <w:numId w:val="0"/>
        </w:numPr>
        <w:rPr>
          <w:rFonts w:hint="default"/>
          <w:lang w:val="en-US" w:eastAsia="zh-CN"/>
        </w:rPr>
      </w:pP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jc w:val="center"/>
        <w:textAlignment w:val="auto"/>
        <w:rPr>
          <w:rFonts w:hint="eastAsia"/>
          <w:spacing w:val="-5"/>
        </w:rPr>
      </w:pPr>
      <w:r>
        <w:rPr>
          <w:rFonts w:hint="eastAsia"/>
          <w:spacing w:val="-5"/>
        </w:rPr>
        <w:t>第一部分 合同协议书（格式文本）</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 xml:space="preserve">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采购人（全称）：                                  （甲方）</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供应商（全称）：                                  （乙方）</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为了保护甲、乙双方合法权益，根据《中华人民共和国</w:t>
      </w:r>
      <w:r>
        <w:rPr>
          <w:rFonts w:hint="eastAsia"/>
          <w:spacing w:val="-5"/>
          <w:lang w:val="en-US" w:eastAsia="zh-CN"/>
        </w:rPr>
        <w:t>民法典</w:t>
      </w:r>
      <w:r>
        <w:rPr>
          <w:rFonts w:hint="eastAsia"/>
          <w:spacing w:val="-5"/>
        </w:rPr>
        <w:t>》、《中华人民共和国政府采购法》及其他有关法律、法规、规章，双方签订本合同协议书。</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一、产品的名称、规格、数量、价格：（详见报价单）</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二、供货日期：根据甲方通知于     年   月   日前安装完毕。</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三、合同金额： 合同总额暂定为人民币：        元，大写：       最终以实际数量核算。</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四、付款及结算方法：</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1、交货方式：所有货物由乙方送往甲乙双方共同约定的交货地点，所需费用由乙方承担。</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2、交货地点：吉木萨尔县</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3、结算方式：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五、经济责任：</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（一）乙方应负的经济责任</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1、乙方不能交货的，应向甲方偿付不能交货部分货款的2%的违约金。</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2、乙方所交产品品种、规格、质量不符合规定的，如果甲方同意利用，应当按质论价；如果甲方不能利用的，应根据产品的具体情况，由乙方负责包换并承担退货而支付的实际费用。</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3、乙方逾期交货的，应比照银行有关延期付款的规定，按逾期交货部分货款计算，向甲方偿付逾期交货的违约金，并承担甲方因此所受的损失费用。</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（二）甲方应负的经济责任</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 xml:space="preserve">1、甲方中途退货，应向乙方偿付退货部分货款1%的违约金。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2、甲方逾期付款的，应按银行有关延期付款的规定向乙方偿付逾期付款的违约金。</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3、甲方违反合同规定拒绝接货的，应当承担由此造成的损失。</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六、不可抗力</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甲乙双方如确因不可抗力的原因，不能履行本合同时，应及时向对方通知不能履行或延期履行、部分履行合同的理由。在取得对方同意后，本合同可以不履行或延期履行或部分履行，并免予承担违约责任。</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七、质量保证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1、 乙方提供   年的产品保修期(从验收合格之日起计算);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2、 在保修期内，如因产品质量问题导致的破损、变形，均由乙方负责维修或退换，如因甲方使用不当或人为因素造成家具损坏，乙方负责维修，但收适当的材料费和工本费。</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八、其它</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1、本合同如发生纠纷，当事人双方应当及时协商解决，协商不成时，任何一方均可请业务主管机关调解或者向仲裁委员会申请仲裁，也可以直接向人民法院起诉。</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　2、本合同自双方签订之日起生效，到乙方将全部货品送齐经甲方验收无误，并按本合同规定将货款结算。</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　3、本合同在执行期间，如未有尽事宜，由甲乙双方协商另行签订补充协议，补充协议期间与本合同有同等效力。</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九、合同生效及文本</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1、本合同在合同各方签字盖章后生效。</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2、本合同一式四份，双方各执二份。</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合同订立时间：         年      月      日</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 xml:space="preserve">合同订立地点：                           </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甲      方：（公章）            乙      方：（公章）</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法定代表人：                   法定代表人：</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委托代理人：                   委托代理人：</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电      话：                   电      话：</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开 户 银 行：                  开 户 银 行：</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rFonts w:hint="eastAsia"/>
          <w:spacing w:val="-5"/>
        </w:rPr>
      </w:pPr>
      <w:r>
        <w:rPr>
          <w:rFonts w:hint="eastAsia"/>
          <w:spacing w:val="-5"/>
        </w:rPr>
        <w:t>帐       号：                  帐       号：</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textAlignment w:val="auto"/>
        <w:rPr>
          <w:spacing w:val="-5"/>
        </w:rPr>
      </w:pPr>
      <w:r>
        <w:rPr>
          <w:rFonts w:hint="eastAsia"/>
          <w:spacing w:val="-5"/>
        </w:rPr>
        <w:t>邮 政 编 码：                  邮 政 编 码：</w:t>
      </w:r>
    </w:p>
    <w:p>
      <w:pPr>
        <w:pStyle w:val="6"/>
        <w:tabs>
          <w:tab w:val="left" w:pos="2873"/>
        </w:tabs>
        <w:spacing w:before="14"/>
        <w:ind w:left="0"/>
        <w:rPr>
          <w:rFonts w:hint="eastAsia"/>
        </w:rPr>
      </w:pPr>
    </w:p>
    <w:p>
      <w:pPr>
        <w:pStyle w:val="6"/>
        <w:tabs>
          <w:tab w:val="left" w:pos="2873"/>
        </w:tabs>
        <w:spacing w:before="14"/>
        <w:ind w:left="0"/>
        <w:rPr>
          <w:rFonts w:hint="eastAsia"/>
        </w:rPr>
      </w:pPr>
      <w:r>
        <w:rPr>
          <w:rFonts w:hint="eastAsia"/>
        </w:rPr>
        <w:t>第二部分  通用条款</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1定义</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1.1“甲方”系指购买合同货物和服务的实体，吉木萨尔县</w:t>
      </w:r>
      <w:r>
        <w:rPr>
          <w:rFonts w:hint="eastAsia"/>
          <w:spacing w:val="-5"/>
          <w:lang w:val="en-US" w:eastAsia="zh-CN"/>
        </w:rPr>
        <w:t>融媒体中心</w:t>
      </w:r>
      <w:r>
        <w:rPr>
          <w:rFonts w:hint="eastAsia"/>
          <w:spacing w:val="-5"/>
        </w:rPr>
        <w:t>。</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1.2“乙方”系指提供合同货物和服务的经济实体。</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1.3“合同”系指甲、乙双方签署的、合同格式中载明的甲乙双方所达成的协议，包括所有附件、附表和组成合同的所有文件。</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1.4“合同价格”系指根据合同规定，在乙方全面正确的履行合同义务时甲方应支付给乙方的货币额。</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1.5“合同材料”系指乙方根据磋商文件规定须向甲方提供的一切材料、备品备件、专用工具、手册、“三证”和技术资料及其他。</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1.6“服务”系指根据合同所含磋商文件中材料系统的技术要求及规范要求的规定乙方承担与工程有关的辅助服务，如安装、运输、装卸、保险以及其他的服务，如技术协助、培训以及其它类似的义务。</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1.7“现场”系指位于吉木萨尔县。</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1.8“备品备件”系指根据合同提供的合同材料的备用部件，包括随材料主体的备品备件和足够运行使用的备品备件。</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1.9“监造”系指在合同材料的制造过程中由甲方或甲方委托的有资质的监造单位派出的代表对乙方提供的合同材料的关键部件进行质量监督，实行文件鉴证和现场鉴证。此种质量监造不解除乙方合同材料质量所负的责任。</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2供货范围</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2.1合同供货范围包括了所有货物、技术资料、专用工具、备品备件，但在执行合同过程中如发现有任何漏项和短缺，在发货清单中并未列入而且确实是乙方供货范围中应该有的，均应由乙方负责将所缺的材料、技术资料、专用工具、备品备件等补上，且不发生费用问题。</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3合同价格</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3.1本合同价格包括货物（含备品备件、专用工具）、技术资料、调试及其它技术服务等费用，还包括合同货物的税费、运杂费、装卸费、保险费、培训费等与合同有关的所有费用。</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3.2合同价格在合同执行期内不得变动。</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4供货日期：合同签订之日起10天内完成本项目的交货、安装、调试工作。</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5付款方式</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5.1合同中约定。</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5.2甲方鼓励投标方提出有利于甲方的结算方式。</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6交货、运输和装卸</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6.1本合同货物的交货顺序由甲方负责安排，应能满足工程建设进度的要求。</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6.2交货地点：本项目现场交货。</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6.3乙方在交货地点交货，运输费、（装卸费指货物运抵交货地点所产生的运输费用装卸费用以及所有包装物返回的费用）及相关的杂费、保险费包括在乙方的投标总报价之内。</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6.4合同生效后3天内乙方应向甲方提供初步的交货计划。</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7货物保护要求</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7.1除合同另有规定外，乙方提供的全部货物，均应按标准保护措施进行保护。该保护措施应适应于远距离运输、防震和防粗暴装卸，应有明确标识，以确保货物安全无损运抵现场。由于保护措施不善所引起的货物损坏和损失均由乙方承担。</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7.2每批货物内应附一份详细清单和质量合格证。</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8标识</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8.1乙方应按规范作出标识。</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8.2根据材料货物的特点和运输的不同要求，乙方应清楚地标出“小心轻放”等字样和其他适当的标志。</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9专利权</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乙方应保证甲方在使用该货物或其任何一部分时不受第三方提出的侵犯其专利权、商标权和工业设计权的起诉。</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10保险</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10.1由乙方以人民币办理到达目的地的按照发票金额的100％的“一切险”的保险。在甲方收到货物前的损坏、丢失，由乙方负责补齐。</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11技术资料</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11.1合同生效后，乙方应按约定将材料和配件等的中文技术资料三套，维修指南提供给甲方。</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12质量保证</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12.1乙方应保证所供货物是全新、未使用过的，制造质量完全符合国家标准和合同规定的质量、规格和性能的要求。乙方应保证在其使用寿命内具有满意的性能。乙方负责对所有本项目中使用的材料、零部件在货物进场前由技术监督部门出具的产品检测报告检验合格的证明，并签发合格证后方能交付业主方。</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12.2材料货物的质量保证期为材料正式投入运行之日起贰年，在此保证期内，乙方应对由于货物的设计、选型、配置、制造、运输、装卸中造成任何缺陷而发生的任何不足负责，造成材料或零部件损坏，乙方负责免费提供材料或零部件并安装，费用由乙方负担。</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12.3乙方对不属自产的外协件，也应保证其产品质量和服务质量并提供完整的技术文件及证书。</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12.4甲方应以书面形式通知乙方在质量保证期内所发生的索赔。</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12.5乙方应在收到甲方通知后的48小时内免费维修更换有缺陷的货物或部件及由材料、配件等原因造成的缺陷。</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12.6如果乙方在收到通知后48小时内没有弥补缺陷，甲方可采取必要的补救措施，但风险和费用将由乙方承担。</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13违约罚款</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13.1除合同第14条规定外，如果乙方没有按照规定的时间交货和提供服务，或没有达到投标书中任一条款的承诺都是乙方违约。应向甲方支付1-5％的违约金。如果达到最高限额，甲方将考虑终止合同。</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14不可抗力</w:t>
      </w:r>
    </w:p>
    <w:p>
      <w:pPr>
        <w:pStyle w:val="17"/>
        <w:keepNext w:val="0"/>
        <w:keepLines w:val="0"/>
        <w:pageBreakBefore w:val="0"/>
        <w:widowControl w:val="0"/>
        <w:kinsoku/>
        <w:wordWrap/>
        <w:overflowPunct/>
        <w:topLinePunct w:val="0"/>
        <w:autoSpaceDE w:val="0"/>
        <w:autoSpaceDN w:val="0"/>
        <w:bidi w:val="0"/>
        <w:adjustRightInd/>
        <w:snapToGrid/>
        <w:spacing w:before="46" w:line="440" w:lineRule="exact"/>
        <w:ind w:left="822" w:right="833" w:firstLine="230" w:firstLineChars="100"/>
        <w:textAlignment w:val="auto"/>
        <w:rPr>
          <w:rFonts w:hint="eastAsia"/>
          <w:spacing w:val="-5"/>
        </w:rPr>
      </w:pPr>
      <w:r>
        <w:rPr>
          <w:rFonts w:hint="eastAsia"/>
          <w:spacing w:val="-5"/>
        </w:rPr>
        <w:t>14.1如果双方任何一方由于战争、严重火灾、水灾、台风和地震以及其他双方同意属于不可抗力的事故，致使合同的履行受到影响时，履行合同的期限应予以延长</w:t>
      </w:r>
    </w:p>
    <w:p>
      <w:pPr>
        <w:pStyle w:val="6"/>
        <w:tabs>
          <w:tab w:val="left" w:pos="2873"/>
        </w:tabs>
        <w:spacing w:before="14"/>
        <w:ind w:left="0"/>
      </w:pPr>
    </w:p>
    <w:p>
      <w:pPr>
        <w:pStyle w:val="6"/>
        <w:tabs>
          <w:tab w:val="left" w:pos="2873"/>
        </w:tabs>
        <w:spacing w:before="14"/>
        <w:ind w:left="0"/>
      </w:pPr>
    </w:p>
    <w:p>
      <w:pPr>
        <w:pStyle w:val="6"/>
        <w:tabs>
          <w:tab w:val="left" w:pos="2873"/>
        </w:tabs>
        <w:spacing w:before="14"/>
        <w:ind w:left="0"/>
      </w:pPr>
    </w:p>
    <w:p/>
    <w:p>
      <w:pPr>
        <w:pStyle w:val="6"/>
        <w:tabs>
          <w:tab w:val="left" w:pos="2873"/>
        </w:tabs>
        <w:spacing w:before="14"/>
        <w:ind w:left="0"/>
        <w:jc w:val="both"/>
        <w:rPr>
          <w:rFonts w:hint="eastAsia"/>
          <w:lang w:eastAsia="zh-CN"/>
        </w:rPr>
      </w:pPr>
    </w:p>
    <w:p>
      <w:pPr>
        <w:pStyle w:val="6"/>
        <w:numPr>
          <w:ilvl w:val="0"/>
          <w:numId w:val="22"/>
        </w:numPr>
        <w:tabs>
          <w:tab w:val="left" w:pos="2873"/>
        </w:tabs>
        <w:spacing w:before="14"/>
        <w:ind w:left="0" w:leftChars="0" w:firstLine="0" w:firstLineChars="0"/>
        <w:rPr>
          <w:rFonts w:hint="eastAsia"/>
          <w:lang w:val="en-US" w:eastAsia="zh-CN"/>
        </w:rPr>
      </w:pPr>
      <w:r>
        <w:rPr>
          <w:rFonts w:hint="eastAsia"/>
          <w:lang w:val="en-US" w:eastAsia="zh-CN"/>
        </w:rPr>
        <w:t>响应文件格式</w:t>
      </w:r>
    </w:p>
    <w:p>
      <w:pPr>
        <w:spacing w:before="62" w:after="2"/>
        <w:rPr>
          <w:b/>
          <w:sz w:val="28"/>
        </w:rPr>
      </w:pPr>
      <w:r>
        <w:rPr>
          <w:b/>
          <w:sz w:val="28"/>
        </w:rPr>
        <w:t>项目编号:</w:t>
      </w:r>
    </w:p>
    <w:p>
      <w:pPr>
        <w:pStyle w:val="17"/>
        <w:ind w:left="7677"/>
        <w:rPr>
          <w:sz w:val="20"/>
        </w:rPr>
      </w:pPr>
      <w:r>
        <w:rPr>
          <w:sz w:val="20"/>
        </w:rPr>
        <w:pict>
          <v:shape id="_x0000_s1049" o:spid="_x0000_s1049" o:spt="202" type="#_x0000_t202" style="height:21.25pt;width:93.4pt;" filled="f" coordsize="21600,21600">
            <v:path/>
            <v:fill on="f" focussize="0,0"/>
            <v:stroke weight="0.48pt" joinstyle="miter"/>
            <v:imagedata o:title=""/>
            <o:lock v:ext="edit"/>
            <v:textbox inset="0mm,0mm,0mm,0mm">
              <w:txbxContent>
                <w:p>
                  <w:pPr>
                    <w:spacing w:before="1"/>
                    <w:ind w:right="-15"/>
                    <w:rPr>
                      <w:b/>
                      <w:sz w:val="32"/>
                    </w:rPr>
                  </w:pPr>
                  <w:r>
                    <w:rPr>
                      <w:b/>
                      <w:spacing w:val="-10"/>
                      <w:w w:val="95"/>
                      <w:sz w:val="32"/>
                    </w:rPr>
                    <w:t>正本(或副本)</w:t>
                  </w:r>
                </w:p>
              </w:txbxContent>
            </v:textbox>
            <w10:wrap type="none"/>
            <w10:anchorlock/>
          </v:shape>
        </w:pict>
      </w:r>
    </w:p>
    <w:p>
      <w:pPr>
        <w:pStyle w:val="17"/>
        <w:jc w:val="center"/>
        <w:rPr>
          <w:rFonts w:hint="eastAsia"/>
          <w:b/>
          <w:sz w:val="40"/>
          <w:szCs w:val="36"/>
          <w:lang w:val="en-US" w:eastAsia="zh-CN"/>
        </w:rPr>
      </w:pPr>
      <w:r>
        <w:rPr>
          <w:rFonts w:hint="eastAsia"/>
          <w:b/>
          <w:sz w:val="40"/>
          <w:szCs w:val="36"/>
          <w:lang w:val="en-US" w:eastAsia="zh-CN"/>
        </w:rPr>
        <w:t>吉木萨尔县融媒体中心广播电视发射及监测系统提升改造（二次）</w:t>
      </w:r>
    </w:p>
    <w:p>
      <w:pPr>
        <w:pStyle w:val="17"/>
        <w:rPr>
          <w:rFonts w:hint="eastAsia" w:eastAsia="宋体"/>
          <w:b/>
          <w:sz w:val="48"/>
          <w:lang w:eastAsia="zh-CN"/>
        </w:rPr>
      </w:pPr>
    </w:p>
    <w:p>
      <w:pPr>
        <w:pStyle w:val="17"/>
        <w:rPr>
          <w:b/>
          <w:sz w:val="48"/>
        </w:rPr>
      </w:pPr>
    </w:p>
    <w:p>
      <w:pPr>
        <w:spacing w:before="403"/>
        <w:ind w:left="594" w:right="604"/>
        <w:jc w:val="center"/>
        <w:rPr>
          <w:b/>
          <w:sz w:val="48"/>
        </w:rPr>
      </w:pPr>
      <w:r>
        <w:rPr>
          <w:b/>
          <w:sz w:val="48"/>
        </w:rPr>
        <w:t>响 应 文 件</w:t>
      </w: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spacing w:before="211"/>
        <w:ind w:left="822"/>
        <w:rPr>
          <w:sz w:val="30"/>
        </w:rPr>
      </w:pPr>
      <w:r>
        <w:rPr>
          <w:sz w:val="30"/>
        </w:rPr>
        <w:t>投标单位：</w:t>
      </w:r>
    </w:p>
    <w:p>
      <w:pPr>
        <w:spacing w:before="201" w:line="364" w:lineRule="auto"/>
        <w:ind w:left="822" w:right="4762"/>
        <w:rPr>
          <w:sz w:val="30"/>
        </w:rPr>
      </w:pPr>
      <w:r>
        <w:rPr>
          <w:sz w:val="30"/>
        </w:rPr>
        <w:t>投标单位法人代表或授权代表签字： 投标单位(公章)：</w:t>
      </w:r>
    </w:p>
    <w:p>
      <w:pPr>
        <w:spacing w:line="364" w:lineRule="auto"/>
        <w:ind w:left="822" w:right="8060"/>
        <w:jc w:val="both"/>
        <w:rPr>
          <w:sz w:val="30"/>
        </w:rPr>
      </w:pPr>
      <w:r>
        <w:rPr>
          <w:sz w:val="30"/>
        </w:rPr>
        <w:t>单位地址： 联 系 人： 联系电话：</w:t>
      </w:r>
    </w:p>
    <w:p>
      <w:pPr>
        <w:spacing w:line="382" w:lineRule="exact"/>
        <w:ind w:left="6854"/>
        <w:jc w:val="both"/>
        <w:rPr>
          <w:sz w:val="30"/>
        </w:rPr>
      </w:pPr>
      <w:r>
        <w:rPr>
          <w:sz w:val="30"/>
        </w:rPr>
        <w:t>年 月 日</w:t>
      </w:r>
    </w:p>
    <w:p>
      <w:pPr>
        <w:spacing w:line="382" w:lineRule="exact"/>
        <w:jc w:val="both"/>
        <w:rPr>
          <w:sz w:val="30"/>
        </w:rPr>
        <w:sectPr>
          <w:pgSz w:w="11910" w:h="16840"/>
          <w:pgMar w:top="1580" w:right="640" w:bottom="1220" w:left="880" w:header="0" w:footer="946" w:gutter="0"/>
          <w:cols w:space="720" w:num="1"/>
        </w:sectPr>
      </w:pPr>
    </w:p>
    <w:p>
      <w:pPr>
        <w:pStyle w:val="17"/>
        <w:rPr>
          <w:sz w:val="20"/>
        </w:rPr>
      </w:pPr>
    </w:p>
    <w:p>
      <w:pPr>
        <w:pStyle w:val="17"/>
        <w:rPr>
          <w:sz w:val="20"/>
        </w:rPr>
      </w:pPr>
    </w:p>
    <w:p>
      <w:pPr>
        <w:pStyle w:val="17"/>
        <w:spacing w:before="3"/>
        <w:rPr>
          <w:sz w:val="15"/>
        </w:rPr>
      </w:pPr>
    </w:p>
    <w:p>
      <w:pPr>
        <w:spacing w:before="55"/>
        <w:ind w:left="594" w:right="608"/>
        <w:jc w:val="center"/>
        <w:rPr>
          <w:b/>
          <w:sz w:val="32"/>
        </w:rPr>
      </w:pPr>
      <w:r>
        <w:rPr>
          <w:b/>
          <w:sz w:val="32"/>
        </w:rPr>
        <w:t>一、响应文件编制顺序</w:t>
      </w:r>
    </w:p>
    <w:p>
      <w:pPr>
        <w:pStyle w:val="17"/>
        <w:spacing w:before="10"/>
        <w:rPr>
          <w:b/>
          <w:sz w:val="42"/>
        </w:rPr>
      </w:pPr>
    </w:p>
    <w:p>
      <w:pPr>
        <w:pStyle w:val="17"/>
        <w:spacing w:line="340" w:lineRule="auto"/>
        <w:ind w:left="1302" w:right="3321"/>
      </w:pPr>
      <w:r>
        <w:rPr>
          <w:rFonts w:hint="eastAsia"/>
          <w:lang w:eastAsia="zh-CN"/>
        </w:rPr>
        <w:t>供应商</w:t>
      </w:r>
      <w:r>
        <w:t xml:space="preserve">可按下列顺序排列和装订响应文件并标注页码： </w:t>
      </w:r>
      <w:r>
        <w:rPr>
          <w:rFonts w:hint="eastAsia"/>
          <w:lang w:eastAsia="zh-CN"/>
        </w:rPr>
        <w:t>供应商</w:t>
      </w:r>
      <w:r>
        <w:t>准备的响应文件包括（但不仅限于）下列部分：</w:t>
      </w:r>
    </w:p>
    <w:p>
      <w:pPr>
        <w:pStyle w:val="27"/>
        <w:numPr>
          <w:ilvl w:val="0"/>
          <w:numId w:val="23"/>
        </w:numPr>
        <w:tabs>
          <w:tab w:val="left" w:pos="1782"/>
        </w:tabs>
        <w:spacing w:line="301" w:lineRule="exact"/>
        <w:rPr>
          <w:sz w:val="24"/>
        </w:rPr>
      </w:pPr>
      <w:r>
        <w:rPr>
          <w:sz w:val="24"/>
        </w:rPr>
        <w:t>投标函；</w:t>
      </w:r>
    </w:p>
    <w:p>
      <w:pPr>
        <w:pStyle w:val="27"/>
        <w:numPr>
          <w:ilvl w:val="0"/>
          <w:numId w:val="23"/>
        </w:numPr>
        <w:tabs>
          <w:tab w:val="left" w:pos="1782"/>
        </w:tabs>
        <w:spacing w:before="125"/>
        <w:rPr>
          <w:sz w:val="24"/>
        </w:rPr>
      </w:pPr>
      <w:r>
        <w:rPr>
          <w:sz w:val="24"/>
        </w:rPr>
        <w:t>法定代表人身份证明或法定代表人授权委托书；</w:t>
      </w:r>
    </w:p>
    <w:p>
      <w:pPr>
        <w:pStyle w:val="27"/>
        <w:numPr>
          <w:ilvl w:val="0"/>
          <w:numId w:val="23"/>
        </w:numPr>
        <w:tabs>
          <w:tab w:val="left" w:pos="1782"/>
        </w:tabs>
        <w:spacing w:before="122"/>
        <w:rPr>
          <w:sz w:val="24"/>
        </w:rPr>
      </w:pPr>
      <w:r>
        <w:rPr>
          <w:sz w:val="24"/>
        </w:rPr>
        <w:t>开标一览表；</w:t>
      </w:r>
    </w:p>
    <w:p>
      <w:pPr>
        <w:pStyle w:val="27"/>
        <w:numPr>
          <w:ilvl w:val="0"/>
          <w:numId w:val="23"/>
        </w:numPr>
        <w:tabs>
          <w:tab w:val="left" w:pos="1782"/>
        </w:tabs>
        <w:spacing w:before="122"/>
        <w:rPr>
          <w:sz w:val="24"/>
        </w:rPr>
      </w:pPr>
      <w:r>
        <w:rPr>
          <w:sz w:val="24"/>
        </w:rPr>
        <w:t>投标保证金（</w:t>
      </w:r>
      <w:r>
        <w:rPr>
          <w:rFonts w:hint="eastAsia"/>
          <w:sz w:val="24"/>
          <w:lang w:val="en-US" w:eastAsia="zh-CN"/>
        </w:rPr>
        <w:t>以代理公司出具的为准</w:t>
      </w:r>
      <w:r>
        <w:rPr>
          <w:sz w:val="24"/>
        </w:rPr>
        <w:t>）；</w:t>
      </w:r>
    </w:p>
    <w:p>
      <w:pPr>
        <w:pStyle w:val="27"/>
        <w:numPr>
          <w:ilvl w:val="0"/>
          <w:numId w:val="23"/>
        </w:numPr>
        <w:tabs>
          <w:tab w:val="left" w:pos="1782"/>
        </w:tabs>
        <w:spacing w:before="122"/>
        <w:rPr>
          <w:sz w:val="24"/>
        </w:rPr>
      </w:pPr>
      <w:r>
        <w:rPr>
          <w:rFonts w:hint="eastAsia"/>
          <w:sz w:val="24"/>
          <w:lang w:eastAsia="zh-CN"/>
        </w:rPr>
        <w:t>供应商</w:t>
      </w:r>
      <w:r>
        <w:rPr>
          <w:sz w:val="24"/>
        </w:rPr>
        <w:t>资格证明文件，包括：</w:t>
      </w:r>
    </w:p>
    <w:p>
      <w:pPr>
        <w:pStyle w:val="17"/>
        <w:spacing w:before="123"/>
        <w:ind w:firstLine="1200" w:firstLineChars="500"/>
        <w:jc w:val="left"/>
      </w:pPr>
      <w:r>
        <w:rPr>
          <w:rFonts w:hint="default" w:ascii="Calibri" w:hAnsi="Calibri" w:cs="Calibri"/>
        </w:rPr>
        <w:t>①</w:t>
      </w:r>
      <w:r>
        <w:rPr>
          <w:rFonts w:hint="eastAsia" w:ascii="Calibri" w:hAnsi="Calibri" w:cs="Calibri"/>
          <w:lang w:val="en-US" w:eastAsia="zh-CN"/>
        </w:rPr>
        <w:t xml:space="preserve"> </w:t>
      </w:r>
      <w:r>
        <w:rPr>
          <w:rFonts w:hint="default" w:ascii="Calibri" w:hAnsi="Calibri" w:cs="Calibri"/>
        </w:rPr>
        <w:t xml:space="preserve"> </w:t>
      </w:r>
      <w:r>
        <w:t>关于资格的声明函</w:t>
      </w:r>
    </w:p>
    <w:p>
      <w:pPr>
        <w:pStyle w:val="17"/>
        <w:spacing w:before="122"/>
        <w:ind w:firstLine="1200" w:firstLineChars="500"/>
        <w:jc w:val="left"/>
      </w:pPr>
      <w:r>
        <w:rPr>
          <w:rFonts w:hint="default" w:ascii="Calibri" w:hAnsi="Calibri" w:cs="Calibri"/>
        </w:rPr>
        <w:t>②</w:t>
      </w:r>
      <w:r>
        <w:t xml:space="preserve"> </w:t>
      </w:r>
      <w:r>
        <w:rPr>
          <w:rFonts w:hint="eastAsia"/>
          <w:lang w:eastAsia="zh-CN"/>
        </w:rPr>
        <w:t>供应商</w:t>
      </w:r>
      <w:r>
        <w:t>基本情况表（附资格审查资料）</w:t>
      </w:r>
    </w:p>
    <w:p>
      <w:pPr>
        <w:pStyle w:val="17"/>
        <w:spacing w:before="122"/>
        <w:ind w:firstLine="1200" w:firstLineChars="500"/>
        <w:jc w:val="left"/>
      </w:pPr>
      <w:r>
        <w:rPr>
          <w:rFonts w:hint="default" w:ascii="Calibri" w:hAnsi="Calibri" w:cs="Calibri"/>
        </w:rPr>
        <w:t>③</w:t>
      </w:r>
      <w:r>
        <w:t xml:space="preserve"> 信用查询记录</w:t>
      </w:r>
    </w:p>
    <w:p>
      <w:pPr>
        <w:pStyle w:val="27"/>
        <w:numPr>
          <w:ilvl w:val="0"/>
          <w:numId w:val="23"/>
        </w:numPr>
        <w:tabs>
          <w:tab w:val="left" w:pos="1782"/>
        </w:tabs>
        <w:spacing w:before="130"/>
        <w:rPr>
          <w:sz w:val="24"/>
        </w:rPr>
      </w:pPr>
      <w:r>
        <w:rPr>
          <w:sz w:val="24"/>
        </w:rPr>
        <w:t>实施方案；</w:t>
      </w:r>
    </w:p>
    <w:p>
      <w:pPr>
        <w:pStyle w:val="27"/>
        <w:numPr>
          <w:ilvl w:val="0"/>
          <w:numId w:val="23"/>
        </w:numPr>
        <w:tabs>
          <w:tab w:val="left" w:pos="1902"/>
        </w:tabs>
        <w:spacing w:before="131"/>
        <w:ind w:left="1902" w:hanging="600"/>
        <w:rPr>
          <w:sz w:val="24"/>
        </w:rPr>
      </w:pPr>
      <w:r>
        <w:rPr>
          <w:sz w:val="24"/>
        </w:rPr>
        <w:t>商务条款偏离表；</w:t>
      </w:r>
    </w:p>
    <w:p>
      <w:pPr>
        <w:pStyle w:val="27"/>
        <w:numPr>
          <w:ilvl w:val="0"/>
          <w:numId w:val="23"/>
        </w:numPr>
        <w:tabs>
          <w:tab w:val="left" w:pos="1902"/>
        </w:tabs>
        <w:spacing w:before="131"/>
        <w:ind w:left="1902" w:hanging="600"/>
        <w:rPr>
          <w:sz w:val="24"/>
        </w:rPr>
      </w:pPr>
      <w:r>
        <w:rPr>
          <w:rFonts w:hint="eastAsia"/>
          <w:sz w:val="24"/>
          <w:lang w:val="en-US" w:eastAsia="zh-CN"/>
        </w:rPr>
        <w:t>技术条款偏离表</w:t>
      </w:r>
    </w:p>
    <w:p>
      <w:pPr>
        <w:pStyle w:val="27"/>
        <w:numPr>
          <w:ilvl w:val="0"/>
          <w:numId w:val="23"/>
        </w:numPr>
        <w:tabs>
          <w:tab w:val="left" w:pos="1902"/>
        </w:tabs>
        <w:spacing w:before="132"/>
        <w:ind w:left="1902" w:hanging="600"/>
        <w:rPr>
          <w:sz w:val="24"/>
        </w:rPr>
      </w:pPr>
      <w:r>
        <w:rPr>
          <w:sz w:val="24"/>
        </w:rPr>
        <w:t>售后服务及质保期承诺书（含优惠条件）及维修、培训等计划（详述）；</w:t>
      </w:r>
    </w:p>
    <w:p>
      <w:pPr>
        <w:pStyle w:val="27"/>
        <w:numPr>
          <w:ilvl w:val="0"/>
          <w:numId w:val="23"/>
        </w:numPr>
        <w:tabs>
          <w:tab w:val="left" w:pos="1902"/>
        </w:tabs>
        <w:spacing w:before="134"/>
        <w:ind w:left="1902" w:hanging="600"/>
        <w:rPr>
          <w:sz w:val="24"/>
        </w:rPr>
      </w:pPr>
      <w:r>
        <w:rPr>
          <w:rFonts w:hint="eastAsia"/>
          <w:sz w:val="24"/>
          <w:lang w:eastAsia="zh-CN"/>
        </w:rPr>
        <w:t>供应商</w:t>
      </w:r>
      <w:r>
        <w:rPr>
          <w:sz w:val="24"/>
        </w:rPr>
        <w:t>近三年类似项目的成功案例及证明材料；</w:t>
      </w:r>
    </w:p>
    <w:p>
      <w:pPr>
        <w:pStyle w:val="27"/>
        <w:numPr>
          <w:ilvl w:val="0"/>
          <w:numId w:val="23"/>
        </w:numPr>
        <w:tabs>
          <w:tab w:val="left" w:pos="1902"/>
        </w:tabs>
        <w:spacing w:before="132"/>
        <w:ind w:left="1902" w:hanging="600"/>
        <w:rPr>
          <w:sz w:val="24"/>
        </w:rPr>
      </w:pPr>
      <w:r>
        <w:rPr>
          <w:sz w:val="24"/>
        </w:rPr>
        <w:t>质量</w:t>
      </w:r>
      <w:r>
        <w:rPr>
          <w:rFonts w:hint="eastAsia"/>
          <w:sz w:val="24"/>
          <w:lang w:eastAsia="zh-CN"/>
        </w:rPr>
        <w:t>保障措施</w:t>
      </w:r>
    </w:p>
    <w:p>
      <w:pPr>
        <w:pStyle w:val="27"/>
        <w:numPr>
          <w:ilvl w:val="0"/>
          <w:numId w:val="23"/>
        </w:numPr>
        <w:tabs>
          <w:tab w:val="left" w:pos="1902"/>
        </w:tabs>
        <w:spacing w:before="132"/>
        <w:ind w:left="1902" w:hanging="600"/>
        <w:rPr>
          <w:sz w:val="24"/>
        </w:rPr>
      </w:pPr>
      <w:r>
        <w:rPr>
          <w:rFonts w:hint="eastAsia"/>
          <w:sz w:val="24"/>
          <w:lang w:eastAsia="zh-CN"/>
        </w:rPr>
        <w:t>有关投标产品结构、技术性能详述</w:t>
      </w:r>
    </w:p>
    <w:p>
      <w:pPr>
        <w:pStyle w:val="27"/>
        <w:numPr>
          <w:ilvl w:val="0"/>
          <w:numId w:val="23"/>
        </w:numPr>
        <w:tabs>
          <w:tab w:val="left" w:pos="1902"/>
        </w:tabs>
        <w:spacing w:before="132"/>
        <w:ind w:left="1902" w:hanging="600"/>
        <w:rPr>
          <w:sz w:val="24"/>
        </w:rPr>
      </w:pPr>
      <w:r>
        <w:rPr>
          <w:sz w:val="24"/>
        </w:rPr>
        <w:t>投标单位反商业贿赂承诺书。</w:t>
      </w:r>
    </w:p>
    <w:p>
      <w:pPr>
        <w:pStyle w:val="27"/>
        <w:numPr>
          <w:ilvl w:val="0"/>
          <w:numId w:val="0"/>
        </w:numPr>
        <w:tabs>
          <w:tab w:val="left" w:pos="1902"/>
        </w:tabs>
        <w:spacing w:before="134"/>
        <w:ind w:firstLine="1200" w:firstLineChars="500"/>
        <w:rPr>
          <w:sz w:val="24"/>
        </w:rPr>
      </w:pPr>
      <w:r>
        <w:rPr>
          <w:rFonts w:hint="eastAsia"/>
          <w:sz w:val="24"/>
          <w:lang w:eastAsia="zh-CN"/>
        </w:rPr>
        <w:t>（</w:t>
      </w:r>
      <w:r>
        <w:rPr>
          <w:rFonts w:hint="eastAsia"/>
          <w:sz w:val="24"/>
          <w:lang w:val="en-US" w:eastAsia="zh-CN"/>
        </w:rPr>
        <w:t>13</w:t>
      </w:r>
      <w:r>
        <w:rPr>
          <w:rFonts w:hint="eastAsia"/>
          <w:sz w:val="24"/>
          <w:lang w:eastAsia="zh-CN"/>
        </w:rPr>
        <w:t>）供应商</w:t>
      </w:r>
      <w:r>
        <w:rPr>
          <w:sz w:val="24"/>
        </w:rPr>
        <w:t>认为根据响应文件要求对</w:t>
      </w:r>
      <w:r>
        <w:rPr>
          <w:rFonts w:hint="eastAsia"/>
          <w:sz w:val="24"/>
          <w:lang w:eastAsia="zh-CN"/>
        </w:rPr>
        <w:t>供应商</w:t>
      </w:r>
      <w:r>
        <w:rPr>
          <w:sz w:val="24"/>
        </w:rPr>
        <w:t>有利的相关资料（格式自拟）。</w:t>
      </w:r>
    </w:p>
    <w:p>
      <w:pPr>
        <w:pStyle w:val="17"/>
      </w:pPr>
    </w:p>
    <w:p>
      <w:pPr>
        <w:pStyle w:val="17"/>
        <w:spacing w:before="3"/>
        <w:rPr>
          <w:sz w:val="20"/>
        </w:rPr>
      </w:pPr>
    </w:p>
    <w:p>
      <w:pPr>
        <w:ind w:firstLine="1200" w:firstLineChars="50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注：响应文件的内容包括但不仅限于上述内容，如有不足请自行补充。</w:t>
      </w:r>
    </w:p>
    <w:p>
      <w:pPr>
        <w:sectPr>
          <w:pgSz w:w="11910" w:h="16840"/>
          <w:pgMar w:top="1580" w:right="640" w:bottom="1220" w:left="880" w:header="0" w:footer="946" w:gutter="0"/>
          <w:cols w:space="720" w:num="1"/>
        </w:sectPr>
      </w:pPr>
    </w:p>
    <w:p>
      <w:pPr>
        <w:spacing w:before="54"/>
        <w:ind w:left="594" w:right="603"/>
        <w:jc w:val="center"/>
        <w:rPr>
          <w:b/>
          <w:sz w:val="32"/>
        </w:rPr>
      </w:pPr>
      <w:r>
        <w:rPr>
          <w:b/>
          <w:sz w:val="32"/>
        </w:rPr>
        <w:t>二、其他有关附件格式范本</w:t>
      </w:r>
    </w:p>
    <w:p>
      <w:pPr>
        <w:pStyle w:val="17"/>
        <w:jc w:val="center"/>
        <w:rPr>
          <w:rFonts w:hint="eastAsia"/>
          <w:b/>
          <w:bCs w:val="0"/>
          <w:color w:val="000000"/>
          <w:sz w:val="32"/>
          <w:szCs w:val="32"/>
          <w:lang w:eastAsia="zh-CN"/>
        </w:rPr>
      </w:pPr>
    </w:p>
    <w:p>
      <w:pPr>
        <w:pStyle w:val="17"/>
        <w:ind w:firstLine="3855" w:firstLineChars="1200"/>
        <w:jc w:val="both"/>
        <w:rPr>
          <w:b/>
        </w:rPr>
      </w:pPr>
      <w:r>
        <w:rPr>
          <w:rFonts w:hint="eastAsia"/>
          <w:b/>
          <w:bCs w:val="0"/>
          <w:color w:val="000000"/>
          <w:sz w:val="32"/>
          <w:szCs w:val="32"/>
          <w:lang w:eastAsia="zh-CN"/>
        </w:rPr>
        <w:t>（一）、</w:t>
      </w:r>
      <w:r>
        <w:rPr>
          <w:rFonts w:hint="eastAsia" w:ascii="宋体" w:hAnsi="宋体"/>
          <w:b/>
          <w:bCs w:val="0"/>
          <w:color w:val="000000"/>
          <w:sz w:val="32"/>
          <w:szCs w:val="32"/>
          <w:lang w:eastAsia="zh-CN"/>
        </w:rPr>
        <w:t>投标函</w:t>
      </w:r>
    </w:p>
    <w:p>
      <w:pPr>
        <w:pStyle w:val="17"/>
        <w:spacing w:before="7"/>
        <w:rPr>
          <w:b/>
          <w:sz w:val="18"/>
        </w:rPr>
      </w:pPr>
    </w:p>
    <w:p>
      <w:pPr>
        <w:spacing w:line="400" w:lineRule="exact"/>
        <w:rPr>
          <w:rFonts w:hint="eastAsia" w:ascii="宋体" w:hAnsi="宋体"/>
          <w:b w:val="0"/>
          <w:bCs/>
          <w:color w:val="000000"/>
          <w:sz w:val="24"/>
        </w:rPr>
      </w:pPr>
      <w:r>
        <w:rPr>
          <w:rFonts w:hint="eastAsia"/>
          <w:b w:val="0"/>
          <w:bCs/>
          <w:color w:val="000000"/>
          <w:sz w:val="24"/>
          <w:szCs w:val="24"/>
          <w:lang w:val="en-US" w:eastAsia="zh-CN"/>
        </w:rPr>
        <w:t>致采购人</w:t>
      </w:r>
      <w:r>
        <w:rPr>
          <w:rFonts w:hint="eastAsia" w:ascii="宋体" w:hAnsi="宋体"/>
          <w:b w:val="0"/>
          <w:bCs/>
          <w:color w:val="000000"/>
          <w:sz w:val="24"/>
        </w:rPr>
        <w:t>：</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我们收到你们的</w:t>
      </w:r>
      <w:r>
        <w:rPr>
          <w:rFonts w:hint="eastAsia" w:ascii="宋体" w:hAnsi="宋体"/>
          <w:b w:val="0"/>
          <w:bCs/>
          <w:color w:val="000000"/>
          <w:sz w:val="24"/>
          <w:u w:val="single"/>
        </w:rPr>
        <w:t xml:space="preserve">           </w:t>
      </w:r>
      <w:r>
        <w:rPr>
          <w:rFonts w:hint="eastAsia" w:ascii="宋体" w:hAnsi="宋体"/>
          <w:b w:val="0"/>
          <w:bCs/>
          <w:color w:val="000000"/>
          <w:sz w:val="24"/>
        </w:rPr>
        <w:t>号</w:t>
      </w:r>
      <w:r>
        <w:rPr>
          <w:rFonts w:hint="eastAsia"/>
          <w:b w:val="0"/>
          <w:bCs/>
          <w:color w:val="000000"/>
          <w:sz w:val="24"/>
          <w:lang w:eastAsia="zh-CN"/>
        </w:rPr>
        <w:t>磋商文件</w:t>
      </w:r>
      <w:r>
        <w:rPr>
          <w:rFonts w:hint="eastAsia" w:ascii="宋体" w:hAnsi="宋体"/>
          <w:b w:val="0"/>
          <w:bCs/>
          <w:color w:val="000000"/>
          <w:sz w:val="24"/>
        </w:rPr>
        <w:t>，经认真研究，我们决定参加投标。</w:t>
      </w:r>
    </w:p>
    <w:p>
      <w:pPr>
        <w:spacing w:line="400" w:lineRule="exact"/>
        <w:ind w:firstLine="480" w:firstLineChars="200"/>
        <w:rPr>
          <w:rFonts w:hint="eastAsia" w:ascii="宋体" w:hAnsi="宋体"/>
          <w:b w:val="0"/>
          <w:bCs/>
          <w:color w:val="000000"/>
          <w:sz w:val="24"/>
          <w:u w:val="single"/>
        </w:rPr>
      </w:pPr>
      <w:r>
        <w:rPr>
          <w:rFonts w:hint="eastAsia" w:ascii="宋体" w:hAnsi="宋体"/>
          <w:b w:val="0"/>
          <w:bCs/>
          <w:color w:val="000000"/>
          <w:sz w:val="24"/>
        </w:rPr>
        <w:t xml:space="preserve">1、我方愿以 </w:t>
      </w:r>
      <w:r>
        <w:rPr>
          <w:rFonts w:hint="eastAsia" w:ascii="宋体" w:hAnsi="宋体"/>
          <w:b w:val="0"/>
          <w:bCs/>
          <w:color w:val="000000"/>
          <w:sz w:val="24"/>
          <w:u w:val="single"/>
        </w:rPr>
        <w:t xml:space="preserve"> </w:t>
      </w:r>
      <w:r>
        <w:rPr>
          <w:rFonts w:hint="eastAsia" w:ascii="宋体" w:hAnsi="宋体"/>
          <w:b w:val="0"/>
          <w:bCs/>
          <w:color w:val="000000"/>
          <w:sz w:val="24"/>
          <w:u w:val="single"/>
          <w:lang w:eastAsia="zh-CN"/>
        </w:rPr>
        <w:t>小写：</w:t>
      </w:r>
      <w:r>
        <w:rPr>
          <w:rFonts w:hint="eastAsia" w:ascii="宋体" w:hAnsi="宋体"/>
          <w:b w:val="0"/>
          <w:bCs/>
          <w:color w:val="000000"/>
          <w:sz w:val="24"/>
          <w:u w:val="single"/>
          <w:lang w:val="en-US" w:eastAsia="zh-CN"/>
        </w:rPr>
        <w:t xml:space="preserve">     （大写：      ）</w:t>
      </w:r>
      <w:r>
        <w:rPr>
          <w:rFonts w:hint="eastAsia" w:ascii="宋体" w:hAnsi="宋体"/>
          <w:b w:val="0"/>
          <w:bCs/>
          <w:color w:val="000000"/>
          <w:sz w:val="24"/>
          <w:u w:val="single"/>
        </w:rPr>
        <w:t xml:space="preserve"> </w:t>
      </w:r>
      <w:r>
        <w:rPr>
          <w:rFonts w:hint="eastAsia" w:ascii="宋体" w:hAnsi="宋体"/>
          <w:b w:val="0"/>
          <w:bCs/>
          <w:color w:val="000000"/>
          <w:sz w:val="24"/>
        </w:rPr>
        <w:t xml:space="preserve"> 的投标价格</w:t>
      </w:r>
      <w:r>
        <w:rPr>
          <w:rFonts w:hint="eastAsia"/>
          <w:b w:val="0"/>
          <w:bCs/>
          <w:color w:val="000000"/>
          <w:sz w:val="24"/>
          <w:lang w:eastAsia="zh-CN"/>
        </w:rPr>
        <w:t>，合同履约期限为</w:t>
      </w:r>
      <w:r>
        <w:rPr>
          <w:rFonts w:hint="eastAsia"/>
          <w:b w:val="0"/>
          <w:bCs/>
          <w:color w:val="000000"/>
          <w:sz w:val="24"/>
          <w:u w:val="single"/>
          <w:lang w:val="en-US" w:eastAsia="zh-CN"/>
        </w:rPr>
        <w:t xml:space="preserve">       </w:t>
      </w:r>
      <w:r>
        <w:rPr>
          <w:rFonts w:hint="eastAsia"/>
          <w:b w:val="0"/>
          <w:bCs/>
          <w:color w:val="000000"/>
          <w:sz w:val="24"/>
          <w:u w:val="none"/>
          <w:lang w:val="en-US" w:eastAsia="zh-CN"/>
        </w:rPr>
        <w:t>，以</w:t>
      </w:r>
      <w:r>
        <w:rPr>
          <w:rFonts w:hint="eastAsia" w:ascii="宋体" w:hAnsi="宋体"/>
          <w:b w:val="0"/>
          <w:bCs/>
          <w:color w:val="000000"/>
          <w:sz w:val="24"/>
        </w:rPr>
        <w:t>及按照</w:t>
      </w:r>
      <w:r>
        <w:rPr>
          <w:rFonts w:hint="eastAsia"/>
          <w:b w:val="0"/>
          <w:bCs/>
          <w:color w:val="000000"/>
          <w:sz w:val="24"/>
          <w:lang w:eastAsia="zh-CN"/>
        </w:rPr>
        <w:t>磋商文件</w:t>
      </w:r>
      <w:r>
        <w:rPr>
          <w:rFonts w:hint="eastAsia" w:ascii="宋体" w:hAnsi="宋体"/>
          <w:b w:val="0"/>
          <w:bCs/>
          <w:color w:val="000000"/>
          <w:sz w:val="24"/>
        </w:rPr>
        <w:t>中规定提供货物和进行货物的安装、调试工作。</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2、如果我们的投标</w:t>
      </w:r>
      <w:r>
        <w:rPr>
          <w:rFonts w:hint="eastAsia" w:ascii="宋体" w:hAnsi="宋体"/>
          <w:b w:val="0"/>
          <w:bCs/>
          <w:color w:val="000000"/>
          <w:sz w:val="24"/>
          <w:lang w:eastAsia="zh-CN"/>
        </w:rPr>
        <w:t>函</w:t>
      </w:r>
      <w:r>
        <w:rPr>
          <w:rFonts w:hint="eastAsia" w:ascii="宋体" w:hAnsi="宋体"/>
          <w:b w:val="0"/>
          <w:bCs/>
          <w:color w:val="000000"/>
          <w:sz w:val="24"/>
        </w:rPr>
        <w:t>被接受，我们将履行</w:t>
      </w:r>
      <w:r>
        <w:rPr>
          <w:rFonts w:hint="eastAsia"/>
          <w:b w:val="0"/>
          <w:bCs/>
          <w:color w:val="000000"/>
          <w:sz w:val="24"/>
          <w:lang w:eastAsia="zh-CN"/>
        </w:rPr>
        <w:t>磋商文件</w:t>
      </w:r>
      <w:r>
        <w:rPr>
          <w:rFonts w:hint="eastAsia" w:ascii="宋体" w:hAnsi="宋体"/>
          <w:b w:val="0"/>
          <w:bCs/>
          <w:color w:val="000000"/>
          <w:sz w:val="24"/>
        </w:rPr>
        <w:t>中规定的每一项义务和要求，按期、按质、按量完成交货。</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3、我们同意按</w:t>
      </w:r>
      <w:r>
        <w:rPr>
          <w:rFonts w:hint="eastAsia"/>
          <w:b w:val="0"/>
          <w:bCs/>
          <w:color w:val="000000"/>
          <w:sz w:val="24"/>
          <w:lang w:eastAsia="zh-CN"/>
        </w:rPr>
        <w:t>磋商文件</w:t>
      </w:r>
      <w:r>
        <w:rPr>
          <w:rFonts w:hint="eastAsia" w:ascii="宋体" w:hAnsi="宋体"/>
          <w:b w:val="0"/>
          <w:bCs/>
          <w:color w:val="000000"/>
          <w:sz w:val="24"/>
        </w:rPr>
        <w:t>的规定，本投标</w:t>
      </w:r>
      <w:r>
        <w:rPr>
          <w:rFonts w:hint="eastAsia" w:ascii="宋体" w:hAnsi="宋体"/>
          <w:b w:val="0"/>
          <w:bCs/>
          <w:color w:val="000000"/>
          <w:sz w:val="24"/>
          <w:lang w:eastAsia="zh-CN"/>
        </w:rPr>
        <w:t>函</w:t>
      </w:r>
      <w:r>
        <w:rPr>
          <w:rFonts w:hint="eastAsia" w:ascii="宋体" w:hAnsi="宋体"/>
          <w:b w:val="0"/>
          <w:bCs/>
          <w:color w:val="000000"/>
          <w:sz w:val="24"/>
        </w:rPr>
        <w:t>的有效期为开标后</w:t>
      </w:r>
      <w:r>
        <w:rPr>
          <w:rFonts w:hint="eastAsia"/>
          <w:b w:val="0"/>
          <w:bCs/>
          <w:color w:val="000000"/>
          <w:sz w:val="24"/>
          <w:u w:val="single"/>
          <w:lang w:val="en-US" w:eastAsia="zh-CN"/>
        </w:rPr>
        <w:t xml:space="preserve">       </w:t>
      </w:r>
      <w:r>
        <w:rPr>
          <w:rFonts w:hint="eastAsia" w:ascii="宋体" w:hAnsi="宋体"/>
          <w:b w:val="0"/>
          <w:bCs/>
          <w:color w:val="000000"/>
          <w:sz w:val="24"/>
        </w:rPr>
        <w:t>天。</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4、我们愿意提供</w:t>
      </w:r>
      <w:r>
        <w:rPr>
          <w:rFonts w:hint="eastAsia"/>
          <w:b w:val="0"/>
          <w:bCs/>
          <w:color w:val="000000"/>
          <w:sz w:val="24"/>
          <w:lang w:eastAsia="zh-CN"/>
        </w:rPr>
        <w:t>采购人</w:t>
      </w:r>
      <w:r>
        <w:rPr>
          <w:rFonts w:hint="eastAsia" w:ascii="宋体" w:hAnsi="宋体"/>
          <w:b w:val="0"/>
          <w:bCs/>
          <w:color w:val="000000"/>
          <w:sz w:val="24"/>
        </w:rPr>
        <w:t>在</w:t>
      </w:r>
      <w:r>
        <w:rPr>
          <w:rFonts w:hint="eastAsia"/>
          <w:b w:val="0"/>
          <w:bCs/>
          <w:color w:val="000000"/>
          <w:sz w:val="24"/>
          <w:lang w:eastAsia="zh-CN"/>
        </w:rPr>
        <w:t>磋商文件</w:t>
      </w:r>
      <w:r>
        <w:rPr>
          <w:rFonts w:hint="eastAsia" w:ascii="宋体" w:hAnsi="宋体"/>
          <w:b w:val="0"/>
          <w:bCs/>
          <w:color w:val="000000"/>
          <w:sz w:val="24"/>
        </w:rPr>
        <w:t>中要求的所有资料。</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5、我们认为你们有选择或拒绝任何投标者中标的权力。我们完全理解不一定接受最低报价的投标。</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6、我们愿按合同法履行自己的全部责任。</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7、我们愿意遵守国家有关规定和</w:t>
      </w:r>
      <w:r>
        <w:rPr>
          <w:rFonts w:hint="eastAsia"/>
          <w:b w:val="0"/>
          <w:bCs/>
          <w:color w:val="000000"/>
          <w:sz w:val="24"/>
          <w:lang w:eastAsia="zh-CN"/>
        </w:rPr>
        <w:t>磋商文件</w:t>
      </w:r>
      <w:r>
        <w:rPr>
          <w:rFonts w:hint="eastAsia" w:ascii="宋体" w:hAnsi="宋体"/>
          <w:b w:val="0"/>
          <w:bCs/>
          <w:color w:val="000000"/>
          <w:sz w:val="24"/>
        </w:rPr>
        <w:t>中规定的收费标准，承付中标服务费。</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8、该项投标在开标后的全过程中保持有效，不作任何更改和变动。</w:t>
      </w: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9、我们同意按</w:t>
      </w:r>
      <w:r>
        <w:rPr>
          <w:rFonts w:hint="eastAsia"/>
          <w:b w:val="0"/>
          <w:bCs/>
          <w:color w:val="000000"/>
          <w:sz w:val="24"/>
          <w:lang w:eastAsia="zh-CN"/>
        </w:rPr>
        <w:t>磋商文件</w:t>
      </w:r>
      <w:r>
        <w:rPr>
          <w:rFonts w:hint="eastAsia" w:ascii="宋体" w:hAnsi="宋体"/>
          <w:b w:val="0"/>
          <w:bCs/>
          <w:color w:val="000000"/>
          <w:sz w:val="24"/>
        </w:rPr>
        <w:t xml:space="preserve">规定，交纳 </w:t>
      </w:r>
      <w:r>
        <w:rPr>
          <w:rFonts w:hint="eastAsia" w:ascii="宋体" w:hAnsi="宋体"/>
          <w:b w:val="0"/>
          <w:bCs/>
          <w:color w:val="000000"/>
          <w:sz w:val="24"/>
          <w:u w:val="single"/>
        </w:rPr>
        <w:t xml:space="preserve">            </w:t>
      </w:r>
      <w:r>
        <w:rPr>
          <w:rFonts w:hint="eastAsia" w:ascii="宋体" w:hAnsi="宋体"/>
          <w:b w:val="0"/>
          <w:bCs/>
          <w:color w:val="000000"/>
          <w:sz w:val="24"/>
        </w:rPr>
        <w:t xml:space="preserve"> 元的投标保证金。</w:t>
      </w: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投标单位：（盖章）</w:t>
      </w: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法定代表人或授权委托人：（签章）</w:t>
      </w: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firstLine="480" w:firstLineChars="200"/>
        <w:rPr>
          <w:rFonts w:hint="eastAsia" w:ascii="宋体" w:hAnsi="宋体"/>
          <w:b w:val="0"/>
          <w:bCs/>
          <w:color w:val="000000"/>
          <w:sz w:val="24"/>
        </w:rPr>
      </w:pPr>
    </w:p>
    <w:p>
      <w:pPr>
        <w:spacing w:line="400" w:lineRule="exact"/>
        <w:ind w:left="1175" w:leftChars="534" w:firstLine="3240" w:firstLineChars="1350"/>
        <w:rPr>
          <w:rFonts w:hint="eastAsia" w:ascii="宋体" w:hAnsi="宋体"/>
          <w:b w:val="0"/>
          <w:bCs/>
          <w:color w:val="000000"/>
          <w:sz w:val="24"/>
        </w:rPr>
      </w:pPr>
      <w:r>
        <w:rPr>
          <w:rFonts w:hint="eastAsia" w:ascii="宋体" w:hAnsi="宋体"/>
          <w:b w:val="0"/>
          <w:bCs/>
          <w:color w:val="000000"/>
          <w:sz w:val="24"/>
        </w:rPr>
        <w:t>日    期：  年   月  日</w:t>
      </w:r>
    </w:p>
    <w:p>
      <w:pPr>
        <w:pStyle w:val="10"/>
        <w:spacing w:before="33"/>
        <w:ind w:right="606"/>
      </w:pPr>
    </w:p>
    <w:p>
      <w:pPr>
        <w:pStyle w:val="10"/>
        <w:spacing w:before="33"/>
        <w:ind w:right="606"/>
      </w:pPr>
    </w:p>
    <w:p>
      <w:pPr>
        <w:pStyle w:val="10"/>
        <w:spacing w:before="33"/>
        <w:ind w:right="606"/>
      </w:pPr>
    </w:p>
    <w:p>
      <w:pPr>
        <w:pStyle w:val="10"/>
        <w:spacing w:before="33"/>
        <w:ind w:right="606"/>
      </w:pPr>
    </w:p>
    <w:p>
      <w:pPr>
        <w:pStyle w:val="10"/>
        <w:spacing w:before="33"/>
        <w:ind w:right="606"/>
      </w:pPr>
      <w:r>
        <w:rPr>
          <w:rFonts w:hint="eastAsia"/>
          <w:lang w:eastAsia="zh-CN"/>
        </w:rPr>
        <w:t>（</w:t>
      </w:r>
      <w:r>
        <w:t>二</w:t>
      </w:r>
      <w:r>
        <w:rPr>
          <w:rFonts w:hint="eastAsia"/>
          <w:lang w:eastAsia="zh-CN"/>
        </w:rPr>
        <w:t>）</w:t>
      </w:r>
      <w:r>
        <w:t>、法定代表人身份证明或法定代表人授权委托书格式</w:t>
      </w:r>
    </w:p>
    <w:p>
      <w:pPr>
        <w:pStyle w:val="17"/>
        <w:rPr>
          <w:b/>
          <w:sz w:val="30"/>
        </w:rPr>
      </w:pPr>
    </w:p>
    <w:p>
      <w:pPr>
        <w:pStyle w:val="17"/>
        <w:spacing w:before="2"/>
        <w:rPr>
          <w:b/>
          <w:sz w:val="44"/>
        </w:rPr>
      </w:pPr>
    </w:p>
    <w:p>
      <w:pPr>
        <w:ind w:left="594" w:right="602"/>
        <w:jc w:val="center"/>
        <w:rPr>
          <w:b/>
          <w:sz w:val="30"/>
        </w:rPr>
      </w:pPr>
      <w:r>
        <w:rPr>
          <w:b/>
          <w:sz w:val="30"/>
        </w:rPr>
        <w:t>1、 法定代表人身份证明</w:t>
      </w:r>
    </w:p>
    <w:p>
      <w:pPr>
        <w:pStyle w:val="17"/>
        <w:spacing w:before="7"/>
        <w:rPr>
          <w:b/>
          <w:sz w:val="26"/>
        </w:rPr>
      </w:pPr>
    </w:p>
    <w:p>
      <w:pPr>
        <w:pStyle w:val="17"/>
        <w:tabs>
          <w:tab w:val="left" w:pos="2381"/>
        </w:tabs>
        <w:spacing w:before="75"/>
        <w:ind w:left="1302"/>
      </w:pPr>
      <w:r>
        <w:rPr>
          <w:rFonts w:ascii="Times New Roman" w:eastAsia="Times New Roman"/>
          <w:u w:val="single"/>
        </w:rPr>
        <w:t xml:space="preserve"> </w:t>
      </w:r>
      <w:r>
        <w:rPr>
          <w:rFonts w:ascii="Times New Roman" w:eastAsia="Times New Roman"/>
          <w:u w:val="single"/>
        </w:rPr>
        <w:tab/>
      </w:r>
      <w:r>
        <w:t>（采购人）：</w:t>
      </w:r>
    </w:p>
    <w:p>
      <w:pPr>
        <w:pStyle w:val="17"/>
        <w:tabs>
          <w:tab w:val="left" w:pos="3277"/>
          <w:tab w:val="left" w:pos="6637"/>
        </w:tabs>
        <w:spacing w:before="153" w:line="360" w:lineRule="auto"/>
        <w:ind w:left="822" w:right="830" w:firstLine="479"/>
      </w:pPr>
      <w:r>
        <w:t>兹证明</w:t>
      </w:r>
      <w:r>
        <w:rPr>
          <w:u w:val="single"/>
        </w:rPr>
        <w:t xml:space="preserve"> </w:t>
      </w:r>
      <w:r>
        <w:rPr>
          <w:u w:val="single"/>
        </w:rPr>
        <w:tab/>
      </w:r>
      <w:r>
        <w:t>同志在我单位任</w:t>
      </w:r>
      <w:r>
        <w:rPr>
          <w:u w:val="single"/>
        </w:rPr>
        <w:t xml:space="preserve"> </w:t>
      </w:r>
      <w:r>
        <w:rPr>
          <w:u w:val="single"/>
        </w:rPr>
        <w:tab/>
      </w:r>
      <w:r>
        <w:t>（职务</w:t>
      </w:r>
      <w:r>
        <w:rPr>
          <w:spacing w:val="-10"/>
        </w:rPr>
        <w:t>），</w:t>
      </w:r>
      <w:r>
        <w:t>是我单位的法</w:t>
      </w:r>
      <w:r>
        <w:rPr>
          <w:spacing w:val="-16"/>
        </w:rPr>
        <w:t>定</w:t>
      </w:r>
      <w:r>
        <w:t>代表人。</w:t>
      </w:r>
    </w:p>
    <w:p>
      <w:pPr>
        <w:pStyle w:val="17"/>
        <w:spacing w:line="304" w:lineRule="exact"/>
        <w:ind w:left="1302"/>
      </w:pPr>
      <w:r>
        <w:t>附法定代表人基本情况：</w:t>
      </w:r>
    </w:p>
    <w:p>
      <w:pPr>
        <w:tabs>
          <w:tab w:val="left" w:pos="2170"/>
          <w:tab w:val="left" w:pos="4571"/>
          <w:tab w:val="left" w:pos="6695"/>
          <w:tab w:val="left" w:pos="7958"/>
          <w:tab w:val="left" w:pos="8736"/>
        </w:tabs>
        <w:spacing w:before="154" w:line="360" w:lineRule="auto"/>
        <w:ind w:left="1302" w:right="1648"/>
        <w:rPr>
          <w:rFonts w:ascii="Times New Roman" w:eastAsia="Times New Roman"/>
          <w:sz w:val="24"/>
        </w:rPr>
      </w:pPr>
      <w:r>
        <w:rPr>
          <w:sz w:val="24"/>
        </w:rPr>
        <w:t>姓名</w:t>
      </w:r>
      <w:r>
        <w:rPr>
          <w:rFonts w:ascii="Times New Roman" w:eastAsia="Times New Roman"/>
          <w:sz w:val="2"/>
        </w:rPr>
        <w:t>UU</w:t>
      </w:r>
      <w:r>
        <w:rPr>
          <w:rFonts w:ascii="Times New Roman" w:eastAsia="Times New Roman"/>
          <w:sz w:val="2"/>
          <w:u w:val="single"/>
        </w:rPr>
        <w:t xml:space="preserve"> </w:t>
      </w:r>
      <w:r>
        <w:rPr>
          <w:rFonts w:ascii="Times New Roman" w:eastAsia="Times New Roman"/>
          <w:sz w:val="2"/>
          <w:u w:val="single"/>
        </w:rPr>
        <w:tab/>
      </w:r>
      <w:r>
        <w:rPr>
          <w:sz w:val="24"/>
          <w:u w:val="single"/>
        </w:rPr>
        <w:t>（亲笔签字或盖章）</w:t>
      </w:r>
      <w:r>
        <w:rPr>
          <w:sz w:val="24"/>
          <w:u w:val="single"/>
        </w:rPr>
        <w:tab/>
      </w:r>
      <w:r>
        <w:rPr>
          <w:rFonts w:ascii="Times New Roman" w:eastAsia="Times New Roman"/>
          <w:sz w:val="2"/>
        </w:rPr>
        <w:t xml:space="preserve">UU                      </w:t>
      </w:r>
      <w:r>
        <w:rPr>
          <w:rFonts w:ascii="Times New Roman" w:eastAsia="Times New Roman"/>
          <w:spacing w:val="4"/>
          <w:sz w:val="2"/>
        </w:rPr>
        <w:t xml:space="preserve"> </w:t>
      </w:r>
      <w:r>
        <w:rPr>
          <w:sz w:val="24"/>
        </w:rPr>
        <w:t>性别</w:t>
      </w:r>
      <w:r>
        <w:rPr>
          <w:sz w:val="24"/>
          <w:u w:val="single"/>
        </w:rPr>
        <w:t xml:space="preserve"> </w:t>
      </w:r>
      <w:r>
        <w:rPr>
          <w:sz w:val="24"/>
          <w:u w:val="single"/>
        </w:rPr>
        <w:tab/>
      </w:r>
      <w:r>
        <w:rPr>
          <w:sz w:val="24"/>
        </w:rPr>
        <w:t>年龄</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 xml:space="preserve"> </w:t>
      </w:r>
      <w:r>
        <w:rPr>
          <w:sz w:val="24"/>
        </w:rPr>
        <w:t>身份证号码：</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pPr>
        <w:pStyle w:val="17"/>
        <w:tabs>
          <w:tab w:val="left" w:pos="4662"/>
          <w:tab w:val="left" w:pos="7958"/>
        </w:tabs>
        <w:spacing w:line="360" w:lineRule="auto"/>
        <w:ind w:left="1302" w:right="2425"/>
        <w:rPr>
          <w:rFonts w:ascii="Times New Roman" w:eastAsia="Times New Roman"/>
        </w:rPr>
      </w:pPr>
      <w:r>
        <w:t>通讯地址：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电话号码：</w:t>
      </w:r>
      <w:r>
        <w:rPr>
          <w:u w:val="single"/>
        </w:rPr>
        <w:t xml:space="preserve"> </w:t>
      </w:r>
      <w:r>
        <w:rPr>
          <w:u w:val="single"/>
        </w:rPr>
        <w:tab/>
      </w:r>
      <w:r>
        <w:t>邮编：</w:t>
      </w:r>
      <w:r>
        <w:rPr>
          <w:rFonts w:ascii="Times New Roman" w:eastAsia="Times New Roman"/>
          <w:u w:val="single"/>
        </w:rPr>
        <w:t xml:space="preserve"> </w:t>
      </w:r>
      <w:r>
        <w:rPr>
          <w:rFonts w:ascii="Times New Roman" w:eastAsia="Times New Roman"/>
          <w:u w:val="single"/>
        </w:rPr>
        <w:tab/>
      </w:r>
    </w:p>
    <w:p>
      <w:pPr>
        <w:pStyle w:val="17"/>
        <w:rPr>
          <w:rFonts w:ascii="Times New Roman"/>
          <w:sz w:val="20"/>
        </w:rPr>
      </w:pPr>
    </w:p>
    <w:p>
      <w:pPr>
        <w:pStyle w:val="17"/>
        <w:tabs>
          <w:tab w:val="left" w:pos="6222"/>
          <w:tab w:val="left" w:pos="7063"/>
        </w:tabs>
        <w:spacing w:before="224" w:line="360" w:lineRule="auto"/>
        <w:ind w:left="5383" w:right="2961" w:hanging="120"/>
      </w:pPr>
      <w:r>
        <w:t>单位名称：（公章</w:t>
      </w:r>
      <w:r>
        <w:rPr>
          <w:spacing w:val="-18"/>
        </w:rPr>
        <w:t xml:space="preserve">） </w:t>
      </w:r>
      <w:r>
        <w:t>年</w:t>
      </w:r>
      <w:r>
        <w:rPr>
          <w:u w:val="single"/>
        </w:rPr>
        <w:t xml:space="preserve"> </w:t>
      </w:r>
      <w:r>
        <w:rPr>
          <w:u w:val="single"/>
        </w:rPr>
        <w:tab/>
      </w:r>
      <w:r>
        <w:t>月</w:t>
      </w:r>
      <w:r>
        <w:rPr>
          <w:u w:val="single"/>
        </w:rPr>
        <w:t xml:space="preserve"> </w:t>
      </w:r>
      <w:r>
        <w:rPr>
          <w:u w:val="single"/>
        </w:rPr>
        <w:tab/>
      </w:r>
      <w:r>
        <w:t>日</w:t>
      </w:r>
    </w:p>
    <w:p>
      <w:pPr>
        <w:pStyle w:val="11"/>
        <w:spacing w:before="151"/>
        <w:ind w:left="1383"/>
      </w:pPr>
      <w:r>
        <w:t>附：法定代表人《居民身份证》复印件正反面</w:t>
      </w:r>
    </w:p>
    <w:p>
      <w:pPr>
        <w:pStyle w:val="17"/>
        <w:rPr>
          <w:b/>
          <w:sz w:val="28"/>
        </w:rPr>
      </w:pPr>
    </w:p>
    <w:p>
      <w:pPr>
        <w:pStyle w:val="17"/>
        <w:rPr>
          <w:b/>
          <w:sz w:val="28"/>
        </w:rPr>
      </w:pPr>
    </w:p>
    <w:p>
      <w:pPr>
        <w:pStyle w:val="17"/>
        <w:rPr>
          <w:b/>
          <w:sz w:val="28"/>
        </w:rPr>
      </w:pPr>
    </w:p>
    <w:p>
      <w:pPr>
        <w:pStyle w:val="17"/>
        <w:spacing w:before="4"/>
        <w:rPr>
          <w:b/>
          <w:sz w:val="29"/>
        </w:rPr>
      </w:pPr>
    </w:p>
    <w:p>
      <w:pPr>
        <w:spacing w:line="321" w:lineRule="auto"/>
        <w:ind w:left="822" w:right="836"/>
        <w:rPr>
          <w:b/>
          <w:sz w:val="21"/>
        </w:rPr>
      </w:pPr>
      <w:r>
        <w:rPr>
          <w:b/>
          <w:sz w:val="21"/>
        </w:rPr>
        <w:t>注：1.法定代表人签字或盖章必须是亲笔签名或相关主管行政部门备案的法定代表人印章。不得使用其他印章或是电子版签名。</w:t>
      </w:r>
    </w:p>
    <w:p>
      <w:pPr>
        <w:pStyle w:val="17"/>
        <w:rPr>
          <w:b/>
          <w:sz w:val="20"/>
        </w:rPr>
      </w:pPr>
    </w:p>
    <w:p>
      <w:pPr>
        <w:pStyle w:val="17"/>
        <w:rPr>
          <w:b/>
          <w:sz w:val="20"/>
        </w:rPr>
      </w:pPr>
    </w:p>
    <w:p>
      <w:pPr>
        <w:pStyle w:val="10"/>
        <w:spacing w:before="198"/>
        <w:ind w:right="605"/>
      </w:pPr>
    </w:p>
    <w:p>
      <w:pPr>
        <w:pStyle w:val="10"/>
        <w:spacing w:before="198"/>
        <w:ind w:right="605"/>
      </w:pPr>
    </w:p>
    <w:p>
      <w:pPr>
        <w:pStyle w:val="10"/>
        <w:spacing w:before="198"/>
        <w:ind w:right="605"/>
      </w:pPr>
    </w:p>
    <w:p>
      <w:pPr>
        <w:pStyle w:val="10"/>
        <w:spacing w:before="198"/>
        <w:ind w:right="605"/>
      </w:pPr>
    </w:p>
    <w:p>
      <w:pPr>
        <w:pStyle w:val="10"/>
        <w:spacing w:before="198"/>
        <w:ind w:right="605"/>
      </w:pPr>
    </w:p>
    <w:p>
      <w:pPr>
        <w:pStyle w:val="10"/>
        <w:spacing w:before="198"/>
        <w:ind w:right="605"/>
      </w:pPr>
    </w:p>
    <w:p>
      <w:pPr>
        <w:pStyle w:val="10"/>
        <w:spacing w:before="198"/>
        <w:ind w:right="605"/>
      </w:pPr>
      <w:r>
        <w:t>2、法定代表人授权委托书</w:t>
      </w:r>
    </w:p>
    <w:p>
      <w:pPr>
        <w:pStyle w:val="17"/>
        <w:spacing w:before="2"/>
        <w:rPr>
          <w:b/>
          <w:sz w:val="32"/>
        </w:rPr>
      </w:pPr>
    </w:p>
    <w:p>
      <w:pPr>
        <w:pStyle w:val="17"/>
        <w:spacing w:line="328" w:lineRule="auto"/>
        <w:ind w:left="822" w:right="829" w:firstLine="479"/>
        <w:jc w:val="both"/>
      </w:pPr>
      <w:r>
        <w:rPr>
          <w:spacing w:val="-1"/>
        </w:rPr>
        <w:t>本授权书声明：注册于</w:t>
      </w:r>
      <w:r>
        <w:rPr>
          <w:rFonts w:ascii="Times New Roman" w:eastAsia="Times New Roman"/>
          <w:w w:val="95"/>
          <w:sz w:val="2"/>
        </w:rPr>
        <w:t>U</w:t>
      </w:r>
      <w:r>
        <w:rPr>
          <w:rFonts w:ascii="Times New Roman" w:eastAsia="Times New Roman"/>
          <w:spacing w:val="-5"/>
          <w:w w:val="95"/>
          <w:sz w:val="2"/>
        </w:rPr>
        <w:t>U</w:t>
      </w:r>
      <w:r>
        <w:rPr>
          <w:u w:val="single"/>
        </w:rPr>
        <w:t>（地区的名称</w:t>
      </w:r>
      <w:r>
        <w:rPr>
          <w:spacing w:val="-5"/>
          <w:u w:val="single"/>
        </w:rPr>
        <w:t>）</w:t>
      </w:r>
      <w:r>
        <w:rPr>
          <w:rFonts w:ascii="Times New Roman" w:eastAsia="Times New Roman"/>
          <w:w w:val="95"/>
          <w:sz w:val="2"/>
        </w:rPr>
        <w:t>UU</w:t>
      </w:r>
      <w:r>
        <w:t>的</w:t>
      </w:r>
      <w:r>
        <w:rPr>
          <w:rFonts w:ascii="Times New Roman" w:eastAsia="Times New Roman"/>
          <w:w w:val="95"/>
          <w:sz w:val="2"/>
        </w:rPr>
        <w:t>U</w:t>
      </w:r>
      <w:r>
        <w:rPr>
          <w:rFonts w:ascii="Times New Roman" w:eastAsia="Times New Roman"/>
          <w:spacing w:val="-5"/>
          <w:w w:val="95"/>
          <w:sz w:val="2"/>
        </w:rPr>
        <w:t>U</w:t>
      </w:r>
      <w:r>
        <w:rPr>
          <w:u w:val="single"/>
        </w:rPr>
        <w:t>（公司名称</w:t>
      </w:r>
      <w:r>
        <w:rPr>
          <w:spacing w:val="-4"/>
          <w:u w:val="single"/>
        </w:rPr>
        <w:t>）</w:t>
      </w:r>
      <w:r>
        <w:rPr>
          <w:rFonts w:ascii="Times New Roman" w:eastAsia="Times New Roman"/>
          <w:w w:val="95"/>
          <w:sz w:val="2"/>
        </w:rPr>
        <w:t>UU</w:t>
      </w:r>
      <w:r>
        <w:rPr>
          <w:spacing w:val="-2"/>
        </w:rPr>
        <w:t>，在下面签字的法定代</w:t>
      </w:r>
      <w:r>
        <w:rPr>
          <w:spacing w:val="4"/>
        </w:rPr>
        <w:t>表人</w:t>
      </w:r>
      <w:r>
        <w:rPr>
          <w:rFonts w:ascii="Times New Roman" w:eastAsia="Times New Roman"/>
          <w:w w:val="95"/>
          <w:sz w:val="2"/>
        </w:rPr>
        <w:t>UU</w:t>
      </w:r>
      <w:r>
        <w:rPr>
          <w:rFonts w:ascii="Times New Roman" w:eastAsia="Times New Roman"/>
          <w:spacing w:val="-2"/>
          <w:sz w:val="2"/>
        </w:rPr>
        <w:t xml:space="preserve">  </w:t>
      </w:r>
      <w:r>
        <w:rPr>
          <w:spacing w:val="4"/>
          <w:u w:val="single"/>
        </w:rPr>
        <w:t>（姓名、职务</w:t>
      </w:r>
      <w:r>
        <w:rPr>
          <w:spacing w:val="6"/>
          <w:u w:val="single"/>
        </w:rPr>
        <w:t>）</w:t>
      </w:r>
      <w:r>
        <w:rPr>
          <w:rFonts w:ascii="Times New Roman" w:eastAsia="Times New Roman"/>
          <w:w w:val="95"/>
          <w:sz w:val="2"/>
        </w:rPr>
        <w:t>UU</w:t>
      </w:r>
      <w:r>
        <w:rPr>
          <w:rFonts w:ascii="Times New Roman" w:eastAsia="Times New Roman"/>
          <w:spacing w:val="-2"/>
          <w:sz w:val="2"/>
        </w:rPr>
        <w:t xml:space="preserve">  </w:t>
      </w:r>
      <w:r>
        <w:rPr>
          <w:spacing w:val="4"/>
        </w:rPr>
        <w:t>，代表本公司委托在下面签字的</w:t>
      </w:r>
      <w:r>
        <w:rPr>
          <w:rFonts w:ascii="Times New Roman" w:eastAsia="Times New Roman"/>
          <w:w w:val="95"/>
          <w:sz w:val="2"/>
        </w:rPr>
        <w:t>UU</w:t>
      </w:r>
      <w:r>
        <w:rPr>
          <w:rFonts w:ascii="Times New Roman" w:eastAsia="Times New Roman"/>
          <w:spacing w:val="-2"/>
          <w:sz w:val="2"/>
        </w:rPr>
        <w:t xml:space="preserve">  </w:t>
      </w:r>
      <w:r>
        <w:rPr>
          <w:spacing w:val="4"/>
          <w:u w:val="single"/>
        </w:rPr>
        <w:t>（被授权人的姓名、职务</w:t>
      </w:r>
      <w:r>
        <w:rPr>
          <w:spacing w:val="8"/>
          <w:u w:val="single"/>
        </w:rPr>
        <w:t>）</w:t>
      </w:r>
      <w:r>
        <w:rPr>
          <w:rFonts w:ascii="Times New Roman" w:eastAsia="Times New Roman"/>
          <w:w w:val="95"/>
          <w:sz w:val="2"/>
        </w:rPr>
        <w:t>UU</w:t>
      </w:r>
      <w:r>
        <w:rPr>
          <w:spacing w:val="-2"/>
        </w:rPr>
        <w:t>为本公司的合法代理人，就</w:t>
      </w:r>
      <w:r>
        <w:rPr>
          <w:rFonts w:ascii="Times New Roman" w:eastAsia="Times New Roman"/>
          <w:sz w:val="2"/>
        </w:rPr>
        <w:t>UU</w:t>
      </w:r>
      <w:r>
        <w:rPr>
          <w:rFonts w:ascii="Times New Roman" w:eastAsia="Times New Roman"/>
          <w:sz w:val="2"/>
          <w:u w:val="single"/>
        </w:rPr>
        <w:t xml:space="preserve"> </w:t>
      </w:r>
      <w:r>
        <w:rPr>
          <w:u w:val="single"/>
        </w:rPr>
        <w:t>（项目名称）</w:t>
      </w:r>
      <w:r>
        <w:rPr>
          <w:spacing w:val="98"/>
          <w:u w:val="single"/>
        </w:rPr>
        <w:t xml:space="preserve"> </w:t>
      </w:r>
      <w:r>
        <w:rPr>
          <w:rFonts w:ascii="Times New Roman" w:eastAsia="Times New Roman"/>
          <w:sz w:val="2"/>
        </w:rPr>
        <w:t>UU</w:t>
      </w:r>
      <w:r>
        <w:t>第</w:t>
      </w:r>
      <w:r>
        <w:rPr>
          <w:spacing w:val="59"/>
          <w:u w:val="single"/>
        </w:rPr>
        <w:t xml:space="preserve">  </w:t>
      </w:r>
      <w:r>
        <w:rPr>
          <w:spacing w:val="-5"/>
        </w:rPr>
        <w:t>合同包的投标，以本公司的名义</w:t>
      </w:r>
      <w:r>
        <w:t>处理一切与之有关的事务。</w:t>
      </w:r>
    </w:p>
    <w:p>
      <w:pPr>
        <w:pStyle w:val="17"/>
        <w:spacing w:before="6"/>
        <w:rPr>
          <w:sz w:val="32"/>
        </w:rPr>
      </w:pPr>
    </w:p>
    <w:p>
      <w:pPr>
        <w:tabs>
          <w:tab w:val="left" w:pos="3618"/>
          <w:tab w:val="left" w:pos="4640"/>
          <w:tab w:val="left" w:pos="5423"/>
        </w:tabs>
        <w:spacing w:line="328" w:lineRule="auto"/>
        <w:ind w:left="822" w:right="834" w:firstLine="479"/>
        <w:rPr>
          <w:sz w:val="24"/>
        </w:rPr>
      </w:pPr>
      <w:r>
        <w:pict>
          <v:line id="_x0000_s1028" o:spid="_x0000_s1028" o:spt="20" style="position:absolute;left:0pt;margin-left:188.8pt;margin-top:13.95pt;height:0pt;width:36.1pt;mso-position-horizontal-relative:page;z-index:-251654144;mso-width-relative:page;mso-height-relative:page;" coordsize="21600,21600">
            <v:path arrowok="t"/>
            <v:fill focussize="0,0"/>
            <v:stroke weight="0.6pt"/>
            <v:imagedata o:title=""/>
            <o:lock v:ext="edit"/>
          </v:line>
        </w:pict>
      </w:r>
      <w:r>
        <w:pict>
          <v:line id="_x0000_s1029" o:spid="_x0000_s1029" o:spt="20" style="position:absolute;left:0pt;margin-left:239.9pt;margin-top:13.95pt;height:0pt;width:36.1pt;mso-position-horizontal-relative:page;z-index:-251653120;mso-width-relative:page;mso-height-relative:page;" coordsize="21600,21600">
            <v:path arrowok="t"/>
            <v:fill focussize="0,0"/>
            <v:stroke weight="0.6pt"/>
            <v:imagedata o:title=""/>
            <o:lock v:ext="edit"/>
          </v:line>
        </w:pict>
      </w:r>
      <w:r>
        <w:pict>
          <v:line id="_x0000_s1030" o:spid="_x0000_s1030" o:spt="20" style="position:absolute;left:0pt;margin-left:291.15pt;margin-top:13.95pt;height:0pt;width:24pt;mso-position-horizontal-relative:page;z-index:-251652096;mso-width-relative:page;mso-height-relative:page;" coordsize="21600,21600">
            <v:path arrowok="t"/>
            <v:fill focussize="0,0"/>
            <v:stroke weight="0.6pt"/>
            <v:imagedata o:title=""/>
            <o:lock v:ext="edit"/>
          </v:line>
        </w:pict>
      </w:r>
      <w:r>
        <w:rPr>
          <w:sz w:val="24"/>
        </w:rPr>
        <w:t>本授</w:t>
      </w:r>
      <w:r>
        <w:rPr>
          <w:spacing w:val="2"/>
          <w:sz w:val="24"/>
        </w:rPr>
        <w:t>权</w:t>
      </w:r>
      <w:r>
        <w:rPr>
          <w:sz w:val="24"/>
        </w:rPr>
        <w:t>书于 20</w:t>
      </w:r>
      <w:r>
        <w:rPr>
          <w:rFonts w:ascii="Times New Roman" w:eastAsia="Times New Roman"/>
          <w:spacing w:val="2"/>
          <w:w w:val="95"/>
          <w:sz w:val="2"/>
        </w:rPr>
        <w:t>U</w:t>
      </w:r>
      <w:r>
        <w:rPr>
          <w:rFonts w:ascii="Times New Roman" w:eastAsia="Times New Roman"/>
          <w:w w:val="95"/>
          <w:sz w:val="2"/>
        </w:rPr>
        <w:t>U</w:t>
      </w:r>
      <w:r>
        <w:rPr>
          <w:rFonts w:ascii="Times New Roman" w:eastAsia="Times New Roman"/>
          <w:sz w:val="2"/>
        </w:rPr>
        <w:tab/>
      </w:r>
      <w:r>
        <w:rPr>
          <w:rFonts w:ascii="Times New Roman" w:eastAsia="Times New Roman"/>
          <w:w w:val="95"/>
          <w:sz w:val="2"/>
        </w:rPr>
        <w:t>UU</w:t>
      </w:r>
      <w:r>
        <w:rPr>
          <w:rFonts w:ascii="Times New Roman" w:eastAsia="Times New Roman"/>
          <w:spacing w:val="-3"/>
          <w:sz w:val="2"/>
        </w:rPr>
        <w:t xml:space="preserve"> </w:t>
      </w:r>
      <w:r>
        <w:rPr>
          <w:sz w:val="24"/>
        </w:rPr>
        <w:t>年</w:t>
      </w:r>
      <w:r>
        <w:rPr>
          <w:rFonts w:ascii="Times New Roman" w:eastAsia="Times New Roman"/>
          <w:w w:val="95"/>
          <w:sz w:val="2"/>
        </w:rPr>
        <w:t>UU</w:t>
      </w:r>
      <w:r>
        <w:rPr>
          <w:rFonts w:ascii="Times New Roman" w:eastAsia="Times New Roman"/>
          <w:sz w:val="2"/>
        </w:rPr>
        <w:tab/>
      </w:r>
      <w:r>
        <w:rPr>
          <w:rFonts w:ascii="Times New Roman" w:eastAsia="Times New Roman"/>
          <w:spacing w:val="2"/>
          <w:w w:val="95"/>
          <w:sz w:val="2"/>
        </w:rPr>
        <w:t>U</w:t>
      </w:r>
      <w:r>
        <w:rPr>
          <w:rFonts w:ascii="Times New Roman" w:eastAsia="Times New Roman"/>
          <w:w w:val="95"/>
          <w:sz w:val="2"/>
        </w:rPr>
        <w:t>U</w:t>
      </w:r>
      <w:r>
        <w:rPr>
          <w:sz w:val="24"/>
        </w:rPr>
        <w:t>月</w:t>
      </w:r>
      <w:r>
        <w:rPr>
          <w:rFonts w:ascii="Times New Roman" w:eastAsia="Times New Roman"/>
          <w:spacing w:val="2"/>
          <w:w w:val="95"/>
          <w:sz w:val="2"/>
        </w:rPr>
        <w:t>U</w:t>
      </w:r>
      <w:r>
        <w:rPr>
          <w:rFonts w:ascii="Times New Roman" w:eastAsia="Times New Roman"/>
          <w:w w:val="95"/>
          <w:sz w:val="2"/>
        </w:rPr>
        <w:t>U</w:t>
      </w:r>
      <w:r>
        <w:rPr>
          <w:rFonts w:ascii="Times New Roman" w:eastAsia="Times New Roman"/>
          <w:sz w:val="2"/>
        </w:rPr>
        <w:tab/>
      </w:r>
      <w:r>
        <w:rPr>
          <w:rFonts w:ascii="Times New Roman" w:eastAsia="Times New Roman"/>
          <w:spacing w:val="2"/>
          <w:w w:val="95"/>
          <w:sz w:val="2"/>
        </w:rPr>
        <w:t>U</w:t>
      </w:r>
      <w:r>
        <w:rPr>
          <w:rFonts w:ascii="Times New Roman" w:eastAsia="Times New Roman"/>
          <w:w w:val="95"/>
          <w:sz w:val="2"/>
        </w:rPr>
        <w:t>U</w:t>
      </w:r>
      <w:r>
        <w:rPr>
          <w:spacing w:val="2"/>
          <w:sz w:val="24"/>
        </w:rPr>
        <w:t>日签</w:t>
      </w:r>
      <w:r>
        <w:rPr>
          <w:sz w:val="24"/>
        </w:rPr>
        <w:t>字生</w:t>
      </w:r>
      <w:r>
        <w:rPr>
          <w:spacing w:val="2"/>
          <w:sz w:val="24"/>
        </w:rPr>
        <w:t>效</w:t>
      </w:r>
      <w:r>
        <w:rPr>
          <w:sz w:val="24"/>
        </w:rPr>
        <w:t>，</w:t>
      </w:r>
      <w:r>
        <w:rPr>
          <w:spacing w:val="2"/>
          <w:sz w:val="24"/>
        </w:rPr>
        <w:t>代</w:t>
      </w:r>
      <w:r>
        <w:rPr>
          <w:sz w:val="24"/>
        </w:rPr>
        <w:t>理人</w:t>
      </w:r>
      <w:r>
        <w:rPr>
          <w:spacing w:val="2"/>
          <w:sz w:val="24"/>
        </w:rPr>
        <w:t>无</w:t>
      </w:r>
      <w:r>
        <w:rPr>
          <w:sz w:val="24"/>
        </w:rPr>
        <w:t>转</w:t>
      </w:r>
      <w:r>
        <w:rPr>
          <w:spacing w:val="2"/>
          <w:sz w:val="24"/>
        </w:rPr>
        <w:t>委</w:t>
      </w:r>
      <w:r>
        <w:rPr>
          <w:sz w:val="24"/>
        </w:rPr>
        <w:t>托权</w:t>
      </w:r>
      <w:r>
        <w:rPr>
          <w:spacing w:val="2"/>
          <w:sz w:val="24"/>
        </w:rPr>
        <w:t>，</w:t>
      </w:r>
      <w:r>
        <w:rPr>
          <w:sz w:val="24"/>
        </w:rPr>
        <w:t>特</w:t>
      </w:r>
      <w:r>
        <w:rPr>
          <w:spacing w:val="-15"/>
          <w:sz w:val="24"/>
        </w:rPr>
        <w:t>此</w:t>
      </w:r>
      <w:r>
        <w:rPr>
          <w:sz w:val="24"/>
        </w:rPr>
        <w:t>声明。</w:t>
      </w:r>
    </w:p>
    <w:p>
      <w:pPr>
        <w:pStyle w:val="17"/>
        <w:spacing w:line="305" w:lineRule="exact"/>
        <w:ind w:left="1304"/>
      </w:pPr>
      <w:r>
        <w:t>附：委托代理人的身份证复印件</w:t>
      </w:r>
    </w:p>
    <w:p>
      <w:pPr>
        <w:pStyle w:val="17"/>
      </w:pPr>
    </w:p>
    <w:p>
      <w:pPr>
        <w:pStyle w:val="17"/>
        <w:spacing w:before="7"/>
        <w:rPr>
          <w:sz w:val="17"/>
        </w:rPr>
      </w:pPr>
    </w:p>
    <w:p>
      <w:pPr>
        <w:pStyle w:val="17"/>
        <w:tabs>
          <w:tab w:val="left" w:pos="3462"/>
          <w:tab w:val="left" w:pos="3942"/>
          <w:tab w:val="left" w:pos="7183"/>
        </w:tabs>
        <w:spacing w:line="328" w:lineRule="auto"/>
        <w:ind w:left="2985" w:right="2000" w:hanging="3"/>
        <w:rPr>
          <w:rFonts w:ascii="Times New Roman" w:eastAsia="Times New Roman"/>
          <w:sz w:val="2"/>
        </w:rPr>
      </w:pPr>
      <w:r>
        <w:pict>
          <v:line id="_x0000_s1031" o:spid="_x0000_s1031" o:spt="20" style="position:absolute;left:0pt;margin-left:326.7pt;margin-top:34.95pt;height:0pt;width:78pt;mso-position-horizontal-relative:page;z-index:-251651072;mso-width-relative:page;mso-height-relative:page;" coordsize="21600,21600">
            <v:path arrowok="t"/>
            <v:fill focussize="0,0"/>
            <v:stroke weight="0.6pt"/>
            <v:imagedata o:title=""/>
            <o:lock v:ext="edit"/>
          </v:line>
        </w:pict>
      </w:r>
      <w:r>
        <w:t>投</w:t>
      </w:r>
      <w:r>
        <w:tab/>
      </w:r>
      <w:r>
        <w:t>标</w:t>
      </w:r>
      <w:r>
        <w:tab/>
      </w:r>
      <w:r>
        <w:t>人：</w:t>
      </w:r>
      <w:r>
        <w:rPr>
          <w:u w:val="single"/>
        </w:rPr>
        <w:t xml:space="preserve"> </w:t>
      </w:r>
      <w:r>
        <w:rPr>
          <w:u w:val="single"/>
        </w:rPr>
        <w:tab/>
      </w:r>
      <w:r>
        <w:t>(盖单位章</w:t>
      </w:r>
      <w:r>
        <w:rPr>
          <w:spacing w:val="-17"/>
        </w:rPr>
        <w:t xml:space="preserve">) </w:t>
      </w:r>
      <w:r>
        <w:t>法定代表人签字或盖章：</w:t>
      </w:r>
      <w:r>
        <w:rPr>
          <w:rFonts w:ascii="Times New Roman" w:eastAsia="Times New Roman"/>
          <w:w w:val="95"/>
          <w:sz w:val="2"/>
        </w:rPr>
        <w:t>UU</w:t>
      </w:r>
    </w:p>
    <w:p>
      <w:pPr>
        <w:pStyle w:val="17"/>
        <w:tabs>
          <w:tab w:val="left" w:pos="7358"/>
        </w:tabs>
        <w:spacing w:line="328" w:lineRule="auto"/>
        <w:ind w:left="2985" w:right="3025" w:hanging="3"/>
        <w:rPr>
          <w:rFonts w:ascii="Times New Roman" w:eastAsia="Times New Roman"/>
          <w:sz w:val="2"/>
        </w:rPr>
      </w:pPr>
      <w:r>
        <w:pict>
          <v:line id="_x0000_s1032" o:spid="_x0000_s1032" o:spt="20" style="position:absolute;left:0pt;margin-left:278.7pt;margin-top:34.95pt;height:0pt;width:132pt;mso-position-horizontal-relative:page;z-index:-251650048;mso-width-relative:page;mso-height-relative:page;" coordsize="21600,21600">
            <v:path arrowok="t"/>
            <v:fill focussize="0,0"/>
            <v:stroke weight="0.6pt"/>
            <v:imagedata o:title=""/>
            <o:lock v:ext="edit"/>
          </v:line>
        </w:pict>
      </w:r>
      <w:r>
        <w:t>身份证号码：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委托代理人签字</w:t>
      </w:r>
      <w:r>
        <w:rPr>
          <w:rFonts w:ascii="Times New Roman" w:eastAsia="Times New Roman"/>
          <w:sz w:val="2"/>
        </w:rPr>
        <w:t>UU</w:t>
      </w:r>
    </w:p>
    <w:p>
      <w:pPr>
        <w:pStyle w:val="17"/>
        <w:tabs>
          <w:tab w:val="left" w:pos="7358"/>
        </w:tabs>
        <w:spacing w:line="305" w:lineRule="exact"/>
        <w:ind w:left="2982"/>
        <w:rPr>
          <w:rFonts w:ascii="Times New Roman" w:eastAsia="Times New Roman"/>
        </w:rPr>
      </w:pPr>
      <w:r>
        <w:t>身份证号码：</w:t>
      </w:r>
      <w:r>
        <w:rPr>
          <w:rFonts w:ascii="Times New Roman" w:eastAsia="Times New Roman"/>
          <w:u w:val="single"/>
        </w:rPr>
        <w:t xml:space="preserve"> </w:t>
      </w:r>
      <w:r>
        <w:rPr>
          <w:rFonts w:ascii="Times New Roman" w:eastAsia="Times New Roman"/>
          <w:u w:val="single"/>
        </w:rPr>
        <w:tab/>
      </w: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2"/>
        <w:rPr>
          <w:rFonts w:ascii="Times New Roman"/>
          <w:sz w:val="19"/>
        </w:rPr>
      </w:pPr>
    </w:p>
    <w:p>
      <w:pPr>
        <w:tabs>
          <w:tab w:val="left" w:pos="7572"/>
          <w:tab w:val="left" w:pos="8349"/>
          <w:tab w:val="left" w:pos="9127"/>
        </w:tabs>
        <w:ind w:left="5623"/>
        <w:rPr>
          <w:sz w:val="24"/>
        </w:rPr>
      </w:pPr>
      <w:r>
        <w:pict>
          <v:line id="_x0000_s1033" o:spid="_x0000_s1033" o:spt="20" style="position:absolute;left:0pt;margin-left:398.6pt;margin-top:13.95pt;height:0pt;width:24pt;mso-position-horizontal-relative:page;z-index:251667456;mso-width-relative:page;mso-height-relative:page;" coordsize="21600,21600">
            <v:path arrowok="t"/>
            <v:fill focussize="0,0"/>
            <v:stroke weight="0.60007874015748pt"/>
            <v:imagedata o:title=""/>
            <o:lock v:ext="edit"/>
          </v:line>
        </w:pict>
      </w:r>
      <w:r>
        <w:pict>
          <v:line id="_x0000_s1034" o:spid="_x0000_s1034" o:spt="20" style="position:absolute;left:0pt;margin-left:437.5pt;margin-top:13.95pt;height:0pt;width:24pt;mso-position-horizontal-relative:page;z-index:251668480;mso-width-relative:page;mso-height-relative:page;" coordsize="21600,21600">
            <v:path arrowok="t"/>
            <v:fill focussize="0,0"/>
            <v:stroke weight="0.60007874015748pt"/>
            <v:imagedata o:title=""/>
            <o:lock v:ext="edit"/>
          </v:line>
        </w:pict>
      </w:r>
      <w:r>
        <w:pict>
          <v:line id="_x0000_s1035" o:spid="_x0000_s1035" o:spt="20" style="position:absolute;left:0pt;margin-left:476.35pt;margin-top:13.95pt;height:0pt;width:24pt;mso-position-horizontal-relative:page;z-index:251669504;mso-width-relative:page;mso-height-relative:page;" coordsize="21600,21600">
            <v:path arrowok="t"/>
            <v:fill focussize="0,0"/>
            <v:stroke weight="0.60007874015748pt"/>
            <v:imagedata o:title=""/>
            <o:lock v:ext="edit"/>
          </v:line>
        </w:pict>
      </w:r>
      <w:r>
        <w:rPr>
          <w:sz w:val="24"/>
        </w:rPr>
        <w:t>授权日期：20</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年</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月</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日</w:t>
      </w:r>
    </w:p>
    <w:p>
      <w:pPr>
        <w:pStyle w:val="17"/>
      </w:pPr>
    </w:p>
    <w:p>
      <w:pPr>
        <w:pStyle w:val="17"/>
      </w:pPr>
    </w:p>
    <w:p>
      <w:pPr>
        <w:pStyle w:val="17"/>
      </w:pPr>
    </w:p>
    <w:p>
      <w:pPr>
        <w:pStyle w:val="17"/>
        <w:spacing w:before="4"/>
        <w:rPr>
          <w:sz w:val="28"/>
        </w:rPr>
      </w:pPr>
    </w:p>
    <w:p>
      <w:pPr>
        <w:spacing w:line="321" w:lineRule="auto"/>
        <w:ind w:left="822" w:right="836"/>
        <w:rPr>
          <w:b/>
          <w:sz w:val="21"/>
        </w:rPr>
      </w:pPr>
      <w:r>
        <w:rPr>
          <w:b/>
          <w:sz w:val="21"/>
        </w:rPr>
        <w:t>注：1.法定代表人签字或盖章必须是亲笔签名或相关主管行政部门备案的法定代表人印章。不得使用其他印章或是电子版签名。</w:t>
      </w:r>
    </w:p>
    <w:p>
      <w:pPr>
        <w:spacing w:before="115"/>
        <w:ind w:left="1244"/>
        <w:rPr>
          <w:b/>
          <w:sz w:val="21"/>
        </w:rPr>
      </w:pPr>
      <w:r>
        <w:rPr>
          <w:rFonts w:hint="eastAsia"/>
          <w:b/>
          <w:sz w:val="21"/>
          <w:lang w:val="en-US" w:eastAsia="zh-CN"/>
        </w:rPr>
        <w:t>2</w:t>
      </w:r>
      <w:r>
        <w:rPr>
          <w:b/>
          <w:sz w:val="21"/>
        </w:rPr>
        <w:t>、</w:t>
      </w:r>
      <w:r>
        <w:rPr>
          <w:rFonts w:hint="eastAsia"/>
          <w:b/>
          <w:sz w:val="21"/>
          <w:lang w:eastAsia="zh-CN"/>
        </w:rPr>
        <w:t>供应商</w:t>
      </w:r>
      <w:r>
        <w:rPr>
          <w:b/>
          <w:sz w:val="21"/>
        </w:rPr>
        <w:t>的委托代理人作为公司的代表前来参加投标的</w:t>
      </w:r>
      <w:r>
        <w:rPr>
          <w:rFonts w:hint="eastAsia"/>
          <w:b/>
          <w:sz w:val="21"/>
          <w:lang w:eastAsia="zh-CN"/>
        </w:rPr>
        <w:t>供应商</w:t>
      </w:r>
      <w:r>
        <w:rPr>
          <w:b/>
          <w:sz w:val="21"/>
        </w:rPr>
        <w:t>，须提供此项证明文件。</w:t>
      </w:r>
    </w:p>
    <w:p>
      <w:pPr>
        <w:rPr>
          <w:sz w:val="21"/>
        </w:rPr>
        <w:sectPr>
          <w:pgSz w:w="11910" w:h="16840"/>
          <w:pgMar w:top="1580" w:right="640" w:bottom="1220" w:left="880" w:header="0" w:footer="946" w:gutter="0"/>
          <w:cols w:space="720" w:num="1"/>
        </w:sectPr>
      </w:pPr>
    </w:p>
    <w:p>
      <w:pPr>
        <w:pStyle w:val="17"/>
        <w:spacing w:before="7"/>
        <w:rPr>
          <w:b/>
          <w:sz w:val="20"/>
        </w:rPr>
      </w:pPr>
    </w:p>
    <w:p>
      <w:pPr>
        <w:pStyle w:val="10"/>
        <w:spacing w:before="33"/>
        <w:ind w:right="606"/>
      </w:pPr>
      <w:r>
        <w:rPr>
          <w:rFonts w:hint="eastAsia"/>
          <w:lang w:eastAsia="zh-CN"/>
        </w:rPr>
        <w:t>（</w:t>
      </w:r>
      <w:r>
        <w:t>三</w:t>
      </w:r>
      <w:r>
        <w:rPr>
          <w:rFonts w:hint="eastAsia"/>
          <w:lang w:eastAsia="zh-CN"/>
        </w:rPr>
        <w:t>）、</w:t>
      </w:r>
      <w:r>
        <w:t>开标一览表</w:t>
      </w:r>
    </w:p>
    <w:p>
      <w:pPr>
        <w:pStyle w:val="17"/>
        <w:rPr>
          <w:b/>
          <w:sz w:val="30"/>
        </w:rPr>
      </w:pPr>
    </w:p>
    <w:p>
      <w:pPr>
        <w:pStyle w:val="17"/>
        <w:spacing w:before="2"/>
        <w:rPr>
          <w:b/>
          <w:sz w:val="31"/>
        </w:rPr>
      </w:pPr>
    </w:p>
    <w:p>
      <w:pPr>
        <w:tabs>
          <w:tab w:val="left" w:pos="4960"/>
        </w:tabs>
        <w:spacing w:before="1"/>
        <w:ind w:left="1042"/>
        <w:rPr>
          <w:b/>
          <w:sz w:val="20"/>
        </w:rPr>
      </w:pPr>
      <w:r>
        <w:rPr>
          <w:b/>
          <w:sz w:val="20"/>
        </w:rPr>
        <w:t>项目名称：</w:t>
      </w:r>
      <w:r>
        <w:rPr>
          <w:b/>
          <w:sz w:val="20"/>
        </w:rPr>
        <w:tab/>
      </w:r>
      <w:r>
        <w:rPr>
          <w:b/>
          <w:sz w:val="20"/>
        </w:rPr>
        <w:t>项目编号：</w:t>
      </w:r>
    </w:p>
    <w:p>
      <w:pPr>
        <w:pStyle w:val="17"/>
        <w:spacing w:before="2"/>
        <w:rPr>
          <w:b/>
          <w:sz w:val="10"/>
        </w:rPr>
      </w:pPr>
    </w:p>
    <w:tbl>
      <w:tblPr>
        <w:tblStyle w:val="23"/>
        <w:tblW w:w="0" w:type="auto"/>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3202"/>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159" w:type="dxa"/>
          </w:tcPr>
          <w:p>
            <w:pPr>
              <w:pStyle w:val="28"/>
              <w:spacing w:before="9"/>
              <w:rPr>
                <w:rFonts w:ascii="宋体"/>
                <w:b/>
                <w:sz w:val="16"/>
              </w:rPr>
            </w:pPr>
          </w:p>
          <w:p>
            <w:pPr>
              <w:pStyle w:val="28"/>
              <w:ind w:left="362" w:right="326"/>
              <w:jc w:val="center"/>
              <w:rPr>
                <w:rFonts w:ascii="宋体" w:eastAsia="宋体"/>
                <w:sz w:val="21"/>
              </w:rPr>
            </w:pPr>
            <w:r>
              <w:rPr>
                <w:rFonts w:hint="eastAsia" w:ascii="宋体" w:eastAsia="宋体"/>
                <w:sz w:val="21"/>
              </w:rPr>
              <w:t>序号</w:t>
            </w:r>
          </w:p>
        </w:tc>
        <w:tc>
          <w:tcPr>
            <w:tcW w:w="3202" w:type="dxa"/>
          </w:tcPr>
          <w:p>
            <w:pPr>
              <w:pStyle w:val="28"/>
              <w:spacing w:before="9"/>
              <w:rPr>
                <w:rFonts w:ascii="宋体"/>
                <w:b/>
                <w:sz w:val="16"/>
              </w:rPr>
            </w:pPr>
          </w:p>
          <w:p>
            <w:pPr>
              <w:pStyle w:val="28"/>
              <w:ind w:left="105"/>
              <w:rPr>
                <w:rFonts w:ascii="宋体" w:eastAsia="宋体"/>
                <w:sz w:val="21"/>
              </w:rPr>
            </w:pPr>
            <w:r>
              <w:rPr>
                <w:rFonts w:hint="eastAsia" w:ascii="宋体" w:eastAsia="宋体"/>
                <w:sz w:val="21"/>
              </w:rPr>
              <w:t>项目名称</w:t>
            </w:r>
          </w:p>
        </w:tc>
        <w:tc>
          <w:tcPr>
            <w:tcW w:w="4536" w:type="dxa"/>
          </w:tcPr>
          <w:p>
            <w:pPr>
              <w:pStyle w:val="28"/>
              <w:spacing w:before="9"/>
              <w:rPr>
                <w:rFonts w:ascii="宋体"/>
                <w:b/>
                <w:sz w:val="16"/>
              </w:rPr>
            </w:pPr>
          </w:p>
          <w:p>
            <w:pPr>
              <w:pStyle w:val="28"/>
              <w:ind w:left="2103" w:right="1962"/>
              <w:jc w:val="center"/>
              <w:rPr>
                <w:rFonts w:ascii="宋体" w:eastAsia="宋体"/>
                <w:sz w:val="21"/>
              </w:rPr>
            </w:pPr>
            <w:r>
              <w:rPr>
                <w:rFonts w:hint="eastAsia" w:ascii="宋体" w:eastAsia="宋体"/>
                <w:sz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1159" w:type="dxa"/>
          </w:tcPr>
          <w:p>
            <w:pPr>
              <w:pStyle w:val="28"/>
              <w:rPr>
                <w:rFonts w:ascii="宋体"/>
                <w:b/>
                <w:sz w:val="20"/>
              </w:rPr>
            </w:pPr>
          </w:p>
          <w:p>
            <w:pPr>
              <w:pStyle w:val="28"/>
              <w:spacing w:before="143"/>
              <w:ind w:left="60"/>
              <w:jc w:val="center"/>
              <w:rPr>
                <w:rFonts w:ascii="宋体"/>
                <w:sz w:val="21"/>
              </w:rPr>
            </w:pPr>
            <w:r>
              <w:rPr>
                <w:rFonts w:ascii="宋体"/>
                <w:sz w:val="21"/>
              </w:rPr>
              <w:t>1</w:t>
            </w:r>
          </w:p>
        </w:tc>
        <w:tc>
          <w:tcPr>
            <w:tcW w:w="3202" w:type="dxa"/>
          </w:tcPr>
          <w:p>
            <w:pPr>
              <w:pStyle w:val="28"/>
              <w:rPr>
                <w:rFonts w:ascii="宋体"/>
                <w:b/>
                <w:sz w:val="20"/>
              </w:rPr>
            </w:pPr>
          </w:p>
          <w:p>
            <w:pPr>
              <w:pStyle w:val="28"/>
              <w:spacing w:before="9"/>
              <w:rPr>
                <w:rFonts w:ascii="宋体"/>
                <w:b/>
                <w:sz w:val="14"/>
              </w:rPr>
            </w:pPr>
          </w:p>
          <w:p>
            <w:pPr>
              <w:pStyle w:val="28"/>
              <w:ind w:left="105"/>
              <w:rPr>
                <w:rFonts w:ascii="宋体" w:eastAsia="宋体"/>
                <w:sz w:val="21"/>
              </w:rPr>
            </w:pPr>
            <w:r>
              <w:rPr>
                <w:rFonts w:hint="eastAsia" w:ascii="宋体" w:eastAsia="宋体"/>
                <w:sz w:val="21"/>
              </w:rPr>
              <w:t>投标总报价</w:t>
            </w:r>
          </w:p>
        </w:tc>
        <w:tc>
          <w:tcPr>
            <w:tcW w:w="4536" w:type="dxa"/>
          </w:tcPr>
          <w:p>
            <w:pPr>
              <w:pStyle w:val="28"/>
              <w:tabs>
                <w:tab w:val="left" w:pos="3229"/>
              </w:tabs>
              <w:spacing w:before="79" w:line="312" w:lineRule="auto"/>
              <w:ind w:left="108" w:right="1054"/>
              <w:rPr>
                <w:rFonts w:ascii="宋体" w:eastAsia="宋体"/>
                <w:sz w:val="24"/>
              </w:rPr>
            </w:pPr>
            <w:r>
              <w:rPr>
                <w:rFonts w:hint="eastAsia" w:ascii="宋体" w:eastAsia="宋体"/>
                <w:sz w:val="24"/>
              </w:rPr>
              <w:t>小写：</w:t>
            </w:r>
            <w:r>
              <w:rPr>
                <w:rFonts w:hint="eastAsia" w:ascii="宋体" w:eastAsia="宋体"/>
                <w:sz w:val="24"/>
                <w:u w:val="single"/>
              </w:rPr>
              <w:t xml:space="preserve"> </w:t>
            </w:r>
            <w:r>
              <w:rPr>
                <w:rFonts w:hint="eastAsia" w:ascii="宋体" w:eastAsia="宋体"/>
                <w:sz w:val="24"/>
                <w:u w:val="single"/>
              </w:rPr>
              <w:tab/>
            </w:r>
            <w:r>
              <w:rPr>
                <w:rFonts w:hint="eastAsia" w:ascii="宋体" w:eastAsia="宋体"/>
                <w:spacing w:val="-17"/>
                <w:sz w:val="24"/>
              </w:rPr>
              <w:t xml:space="preserve">； </w:t>
            </w:r>
            <w:r>
              <w:rPr>
                <w:rFonts w:hint="eastAsia" w:ascii="宋体" w:eastAsia="宋体"/>
                <w:sz w:val="24"/>
              </w:rPr>
              <w:t>大写：</w:t>
            </w:r>
            <w:r>
              <w:rPr>
                <w:rFonts w:hint="eastAsia" w:ascii="宋体" w:eastAsia="宋体"/>
                <w:sz w:val="24"/>
                <w:u w:val="single"/>
              </w:rPr>
              <w:t xml:space="preserve"> </w:t>
            </w:r>
            <w:r>
              <w:rPr>
                <w:rFonts w:hint="eastAsia" w:ascii="宋体" w:eastAsia="宋体"/>
                <w:sz w:val="24"/>
                <w:u w:val="single"/>
              </w:rPr>
              <w:tab/>
            </w:r>
            <w:r>
              <w:rPr>
                <w:rFonts w:hint="eastAsia" w:ascii="宋体" w:eastAsia="宋体"/>
                <w:spacing w:val="-1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8897" w:type="dxa"/>
            <w:gridSpan w:val="3"/>
          </w:tcPr>
          <w:p>
            <w:pPr>
              <w:pStyle w:val="28"/>
              <w:spacing w:before="2"/>
              <w:rPr>
                <w:rFonts w:ascii="宋体"/>
                <w:b/>
              </w:rPr>
            </w:pPr>
          </w:p>
          <w:p>
            <w:pPr>
              <w:pStyle w:val="28"/>
              <w:spacing w:before="1"/>
              <w:ind w:left="105"/>
              <w:rPr>
                <w:rFonts w:ascii="宋体" w:eastAsia="宋体"/>
                <w:sz w:val="21"/>
              </w:rPr>
            </w:pPr>
            <w:r>
              <w:rPr>
                <w:rFonts w:hint="eastAsia" w:ascii="宋体" w:eastAsia="宋体"/>
                <w:sz w:val="21"/>
              </w:rPr>
              <w:t>合同履约期限：</w:t>
            </w:r>
          </w:p>
          <w:p>
            <w:pPr>
              <w:pStyle w:val="28"/>
              <w:spacing w:before="2"/>
              <w:ind w:left="105"/>
              <w:rPr>
                <w:rFonts w:ascii="宋体" w:eastAsia="宋体"/>
                <w:sz w:val="21"/>
              </w:rPr>
            </w:pPr>
            <w:r>
              <w:rPr>
                <w:rFonts w:hint="eastAsia" w:ascii="宋体" w:eastAsia="宋体"/>
                <w:sz w:val="21"/>
              </w:rPr>
              <w:t>质保期及保修承诺：</w:t>
            </w:r>
          </w:p>
        </w:tc>
      </w:tr>
    </w:tbl>
    <w:p>
      <w:pPr>
        <w:spacing w:before="1"/>
        <w:ind w:left="822"/>
        <w:rPr>
          <w:b/>
          <w:sz w:val="21"/>
        </w:rPr>
      </w:pPr>
      <w:r>
        <w:rPr>
          <w:b/>
          <w:sz w:val="21"/>
        </w:rPr>
        <w:t>注：1.表中大小写不一致时，以大写为准。</w:t>
      </w:r>
    </w:p>
    <w:p>
      <w:pPr>
        <w:pStyle w:val="27"/>
        <w:numPr>
          <w:ilvl w:val="0"/>
          <w:numId w:val="24"/>
        </w:numPr>
        <w:tabs>
          <w:tab w:val="left" w:pos="1457"/>
        </w:tabs>
        <w:spacing w:before="4" w:line="242" w:lineRule="auto"/>
        <w:ind w:right="914" w:firstLine="422"/>
        <w:rPr>
          <w:b/>
          <w:sz w:val="21"/>
        </w:rPr>
      </w:pPr>
      <w:r>
        <w:rPr>
          <w:b/>
          <w:spacing w:val="-4"/>
          <w:sz w:val="21"/>
        </w:rPr>
        <w:t>此表一式两份，一份用信封单独密封，另一份装订在响应文件正本中，两个表须内容必</w:t>
      </w:r>
      <w:r>
        <w:rPr>
          <w:b/>
          <w:sz w:val="21"/>
        </w:rPr>
        <w:t>须一致。</w:t>
      </w:r>
    </w:p>
    <w:p>
      <w:pPr>
        <w:pStyle w:val="27"/>
        <w:numPr>
          <w:ilvl w:val="0"/>
          <w:numId w:val="24"/>
        </w:numPr>
        <w:tabs>
          <w:tab w:val="left" w:pos="1457"/>
        </w:tabs>
        <w:spacing w:before="2"/>
        <w:ind w:left="1456"/>
        <w:rPr>
          <w:b/>
          <w:sz w:val="21"/>
        </w:rPr>
      </w:pPr>
      <w:r>
        <w:rPr>
          <w:b/>
          <w:spacing w:val="-3"/>
          <w:sz w:val="21"/>
        </w:rPr>
        <w:t>投标报价为完成本次采购项目的供货、安装调试等一切相关费用。</w:t>
      </w:r>
    </w:p>
    <w:p>
      <w:pPr>
        <w:pStyle w:val="27"/>
        <w:numPr>
          <w:ilvl w:val="0"/>
          <w:numId w:val="24"/>
        </w:numPr>
        <w:tabs>
          <w:tab w:val="left" w:pos="1457"/>
        </w:tabs>
        <w:spacing w:before="2" w:line="244" w:lineRule="auto"/>
        <w:ind w:right="913" w:firstLine="422"/>
        <w:rPr>
          <w:b/>
          <w:sz w:val="21"/>
        </w:rPr>
      </w:pPr>
      <w:r>
        <w:rPr>
          <w:b/>
          <w:spacing w:val="-4"/>
          <w:sz w:val="21"/>
        </w:rPr>
        <w:t>本表中“投标总报价”必须与《投标函》中的“投标总价”及《报价明细表》中的“投</w:t>
      </w:r>
      <w:r>
        <w:rPr>
          <w:b/>
          <w:spacing w:val="-3"/>
          <w:sz w:val="21"/>
        </w:rPr>
        <w:t>标总报价”均保持一致，如不一致，以《开标一览表》为准。</w:t>
      </w:r>
    </w:p>
    <w:p>
      <w:pPr>
        <w:pStyle w:val="17"/>
        <w:rPr>
          <w:b/>
          <w:sz w:val="21"/>
        </w:rPr>
      </w:pPr>
    </w:p>
    <w:p>
      <w:pPr>
        <w:spacing w:line="242" w:lineRule="auto"/>
        <w:ind w:left="4602" w:right="2209" w:firstLine="1680"/>
        <w:rPr>
          <w:sz w:val="21"/>
        </w:rPr>
      </w:pPr>
      <w:r>
        <w:rPr>
          <w:sz w:val="21"/>
        </w:rPr>
        <w:t>投标单位（盖章）： 法定代表人或授权代表签字（签字）：</w:t>
      </w:r>
    </w:p>
    <w:p>
      <w:pPr>
        <w:pStyle w:val="17"/>
        <w:spacing w:before="4"/>
        <w:rPr>
          <w:sz w:val="21"/>
        </w:rPr>
      </w:pPr>
    </w:p>
    <w:p>
      <w:pPr>
        <w:tabs>
          <w:tab w:val="left" w:pos="6808"/>
          <w:tab w:val="left" w:pos="7437"/>
        </w:tabs>
        <w:ind w:left="6283"/>
        <w:rPr>
          <w:sz w:val="21"/>
        </w:rPr>
      </w:pPr>
      <w:r>
        <w:rPr>
          <w:sz w:val="21"/>
        </w:rPr>
        <w:t>年</w:t>
      </w:r>
      <w:r>
        <w:rPr>
          <w:sz w:val="21"/>
        </w:rPr>
        <w:tab/>
      </w:r>
      <w:r>
        <w:rPr>
          <w:sz w:val="21"/>
        </w:rPr>
        <w:t>月</w:t>
      </w:r>
      <w:r>
        <w:rPr>
          <w:sz w:val="21"/>
        </w:rPr>
        <w:tab/>
      </w:r>
      <w:r>
        <w:rPr>
          <w:sz w:val="21"/>
        </w:rPr>
        <w:t>日</w:t>
      </w:r>
    </w:p>
    <w:p>
      <w:pPr>
        <w:rPr>
          <w:sz w:val="21"/>
        </w:rPr>
        <w:sectPr>
          <w:pgSz w:w="11910" w:h="16840"/>
          <w:pgMar w:top="1580" w:right="640" w:bottom="1220" w:left="880" w:header="0" w:footer="946" w:gutter="0"/>
          <w:cols w:space="720" w:num="1"/>
        </w:sectPr>
      </w:pPr>
    </w:p>
    <w:p>
      <w:pPr>
        <w:pStyle w:val="10"/>
        <w:tabs>
          <w:tab w:val="left" w:pos="1433"/>
        </w:tabs>
        <w:spacing w:before="33"/>
        <w:ind w:left="0" w:right="8"/>
        <w:rPr>
          <w:rFonts w:hint="eastAsia" w:eastAsia="宋体"/>
          <w:lang w:eastAsia="zh-CN"/>
        </w:rPr>
      </w:pPr>
      <w:r>
        <w:t>附表</w:t>
      </w:r>
      <w:r>
        <w:rPr>
          <w:spacing w:val="-78"/>
        </w:rPr>
        <w:t xml:space="preserve"> </w:t>
      </w:r>
      <w:r>
        <w:t>3-1</w:t>
      </w:r>
      <w:r>
        <w:tab/>
      </w:r>
      <w:r>
        <w:rPr>
          <w:rFonts w:hint="eastAsia"/>
          <w:lang w:val="en-US" w:eastAsia="zh-CN"/>
        </w:rPr>
        <w:t>附详细</w:t>
      </w:r>
      <w:r>
        <w:t>报价</w:t>
      </w:r>
      <w:r>
        <w:rPr>
          <w:rFonts w:hint="eastAsia"/>
          <w:lang w:val="en-US" w:eastAsia="zh-CN"/>
        </w:rPr>
        <w:t>表</w:t>
      </w:r>
    </w:p>
    <w:p>
      <w:pPr>
        <w:pStyle w:val="17"/>
        <w:rPr>
          <w:b/>
          <w:sz w:val="30"/>
        </w:rPr>
      </w:pPr>
    </w:p>
    <w:p>
      <w:pPr>
        <w:pStyle w:val="17"/>
        <w:rPr>
          <w:sz w:val="20"/>
        </w:rPr>
      </w:pPr>
    </w:p>
    <w:p>
      <w:pPr>
        <w:pStyle w:val="17"/>
        <w:rPr>
          <w:sz w:val="20"/>
        </w:rPr>
      </w:pPr>
    </w:p>
    <w:p>
      <w:pPr>
        <w:pStyle w:val="17"/>
        <w:spacing w:before="10"/>
        <w:rPr>
          <w:sz w:val="17"/>
        </w:rPr>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p>
    <w:p>
      <w:pPr>
        <w:pStyle w:val="17"/>
        <w:ind w:left="5143"/>
      </w:pPr>
      <w:r>
        <w:t>投标单位：（盖章）</w:t>
      </w:r>
    </w:p>
    <w:p/>
    <w:p>
      <w:pPr>
        <w:pStyle w:val="17"/>
        <w:tabs>
          <w:tab w:val="left" w:pos="6943"/>
          <w:tab w:val="left" w:pos="7543"/>
        </w:tabs>
        <w:spacing w:before="1" w:line="561" w:lineRule="auto"/>
        <w:ind w:left="6223" w:right="710" w:hanging="1080"/>
      </w:pPr>
      <w:r>
        <w:t>法定代表人或授权代理人</w:t>
      </w:r>
      <w:r>
        <w:rPr>
          <w:spacing w:val="-15"/>
        </w:rPr>
        <w:t>：（</w:t>
      </w:r>
      <w:r>
        <w:t>签字或盖章</w:t>
      </w:r>
      <w:r>
        <w:rPr>
          <w:spacing w:val="-18"/>
        </w:rPr>
        <w:t xml:space="preserve">） </w:t>
      </w:r>
      <w:r>
        <w:t>年</w:t>
      </w:r>
      <w:r>
        <w:tab/>
      </w:r>
      <w:r>
        <w:t>月</w:t>
      </w:r>
      <w:r>
        <w:tab/>
      </w:r>
      <w:r>
        <w:t>日</w:t>
      </w:r>
    </w:p>
    <w:p>
      <w:pPr>
        <w:spacing w:line="561" w:lineRule="auto"/>
        <w:sectPr>
          <w:pgSz w:w="11910" w:h="16840"/>
          <w:pgMar w:top="1480" w:right="640" w:bottom="1220" w:left="880" w:header="0" w:footer="946" w:gutter="0"/>
          <w:cols w:space="720" w:num="1"/>
        </w:sectPr>
      </w:pPr>
    </w:p>
    <w:p>
      <w:pPr>
        <w:pStyle w:val="17"/>
        <w:spacing w:before="8"/>
        <w:rPr>
          <w:sz w:val="28"/>
        </w:rPr>
      </w:pPr>
    </w:p>
    <w:p>
      <w:pPr>
        <w:pStyle w:val="10"/>
        <w:ind w:right="785"/>
      </w:pPr>
      <w:r>
        <w:t>（四）投标保证金</w:t>
      </w:r>
    </w:p>
    <w:p>
      <w:pPr>
        <w:pStyle w:val="17"/>
        <w:rPr>
          <w:b/>
          <w:sz w:val="30"/>
        </w:rPr>
      </w:pPr>
    </w:p>
    <w:p>
      <w:pPr>
        <w:pStyle w:val="17"/>
        <w:rPr>
          <w:b/>
          <w:sz w:val="30"/>
        </w:rPr>
      </w:pPr>
    </w:p>
    <w:p>
      <w:pPr>
        <w:pStyle w:val="13"/>
        <w:spacing w:before="203" w:line="626" w:lineRule="auto"/>
        <w:ind w:left="1304" w:right="1130" w:firstLine="0"/>
      </w:pPr>
      <w:r>
        <w:rPr>
          <w:rFonts w:hint="eastAsia"/>
          <w:lang w:eastAsia="zh-CN"/>
        </w:rPr>
        <w:t>供应商</w:t>
      </w:r>
      <w:r>
        <w:t>应在此页提供招标代理机构财务部门开具的投标保证金收据复印件。</w:t>
      </w:r>
    </w:p>
    <w:p>
      <w:pPr>
        <w:spacing w:line="626" w:lineRule="auto"/>
        <w:sectPr>
          <w:pgSz w:w="11910" w:h="16840"/>
          <w:pgMar w:top="1580" w:right="640" w:bottom="1220" w:left="880" w:header="0" w:footer="946" w:gutter="0"/>
          <w:cols w:space="720" w:num="1"/>
        </w:sectPr>
      </w:pPr>
    </w:p>
    <w:p>
      <w:pPr>
        <w:pStyle w:val="17"/>
        <w:rPr>
          <w:b/>
          <w:sz w:val="20"/>
        </w:rPr>
      </w:pPr>
    </w:p>
    <w:p>
      <w:pPr>
        <w:pStyle w:val="17"/>
        <w:spacing w:before="12"/>
        <w:rPr>
          <w:b/>
        </w:rPr>
      </w:pPr>
    </w:p>
    <w:p>
      <w:pPr>
        <w:pStyle w:val="10"/>
        <w:ind w:right="785"/>
      </w:pPr>
      <w:r>
        <w:t>（五）</w:t>
      </w:r>
      <w:r>
        <w:rPr>
          <w:rFonts w:hint="eastAsia"/>
          <w:lang w:eastAsia="zh-CN"/>
        </w:rPr>
        <w:t>供应商</w:t>
      </w:r>
      <w:r>
        <w:t>资格证明文件</w:t>
      </w:r>
    </w:p>
    <w:p>
      <w:pPr>
        <w:pStyle w:val="17"/>
        <w:rPr>
          <w:b/>
          <w:sz w:val="30"/>
        </w:rPr>
      </w:pPr>
    </w:p>
    <w:p>
      <w:pPr>
        <w:pStyle w:val="17"/>
        <w:spacing w:before="3"/>
        <w:rPr>
          <w:b/>
          <w:sz w:val="35"/>
        </w:rPr>
      </w:pPr>
    </w:p>
    <w:p>
      <w:pPr>
        <w:ind w:left="594" w:right="604"/>
        <w:jc w:val="center"/>
        <w:rPr>
          <w:b/>
          <w:sz w:val="28"/>
        </w:rPr>
      </w:pPr>
      <w:r>
        <w:rPr>
          <w:b/>
          <w:sz w:val="28"/>
        </w:rPr>
        <w:t>1、关于资格的声明函</w:t>
      </w:r>
    </w:p>
    <w:p>
      <w:pPr>
        <w:pStyle w:val="17"/>
        <w:spacing w:before="4"/>
        <w:rPr>
          <w:b/>
          <w:sz w:val="33"/>
        </w:rPr>
      </w:pPr>
    </w:p>
    <w:p>
      <w:pPr>
        <w:pStyle w:val="17"/>
        <w:spacing w:before="1"/>
        <w:ind w:left="1246"/>
      </w:pPr>
      <w:r>
        <w:t>致：</w:t>
      </w:r>
      <w:r>
        <w:rPr>
          <w:rFonts w:ascii="Times New Roman" w:eastAsia="Times New Roman"/>
          <w:w w:val="95"/>
          <w:sz w:val="2"/>
        </w:rPr>
        <w:t>UU</w:t>
      </w:r>
      <w:r>
        <w:rPr>
          <w:u w:val="single"/>
        </w:rPr>
        <w:t>（</w:t>
      </w:r>
      <w:r>
        <w:rPr>
          <w:rFonts w:hint="eastAsia"/>
          <w:u w:val="single"/>
          <w:lang w:eastAsia="zh-CN"/>
        </w:rPr>
        <w:t>采购人</w:t>
      </w:r>
      <w:r>
        <w:rPr>
          <w:u w:val="single"/>
        </w:rPr>
        <w:t>名称）</w:t>
      </w:r>
    </w:p>
    <w:p>
      <w:pPr>
        <w:pStyle w:val="17"/>
        <w:spacing w:before="131" w:line="343" w:lineRule="auto"/>
        <w:ind w:left="822" w:right="829" w:firstLine="479"/>
        <w:jc w:val="both"/>
      </w:pPr>
      <w:r>
        <w:rPr>
          <w:spacing w:val="-12"/>
        </w:rPr>
        <w:t xml:space="preserve">关于贵方 </w:t>
      </w:r>
      <w:r>
        <w:t>20</w:t>
      </w:r>
      <w:r>
        <w:rPr>
          <w:rFonts w:ascii="Times New Roman" w:hAnsi="Times New Roman" w:eastAsia="Times New Roman"/>
          <w:u w:val="single"/>
        </w:rPr>
        <w:t xml:space="preserve">    </w:t>
      </w:r>
      <w:r>
        <w:t>年</w:t>
      </w:r>
      <w:r>
        <w:rPr>
          <w:rFonts w:ascii="Times New Roman" w:hAnsi="Times New Roman" w:eastAsia="Times New Roman"/>
          <w:u w:val="single"/>
        </w:rPr>
        <w:t xml:space="preserve">    </w:t>
      </w:r>
      <w:r>
        <w:t>月</w:t>
      </w:r>
      <w:r>
        <w:rPr>
          <w:rFonts w:ascii="Times New Roman" w:hAnsi="Times New Roman" w:eastAsia="Times New Roman"/>
          <w:u w:val="single"/>
        </w:rPr>
        <w:t xml:space="preserve">    </w:t>
      </w:r>
      <w:r>
        <w:rPr>
          <w:spacing w:val="-4"/>
        </w:rPr>
        <w:t>日第</w:t>
      </w:r>
      <w:r>
        <w:t>（项目编号</w:t>
      </w:r>
      <w:r>
        <w:rPr>
          <w:spacing w:val="-8"/>
        </w:rPr>
        <w:t>）</w:t>
      </w:r>
      <w:r>
        <w:t>招标公告关于</w:t>
      </w:r>
      <w:r>
        <w:rPr>
          <w:rFonts w:ascii="Times New Roman" w:hAnsi="Times New Roman" w:eastAsia="Times New Roman"/>
          <w:w w:val="95"/>
          <w:sz w:val="2"/>
        </w:rPr>
        <w:t>U</w:t>
      </w:r>
      <w:r>
        <w:rPr>
          <w:rFonts w:ascii="Times New Roman" w:hAnsi="Times New Roman" w:eastAsia="Times New Roman"/>
          <w:spacing w:val="-7"/>
          <w:w w:val="95"/>
          <w:sz w:val="2"/>
        </w:rPr>
        <w:t>U</w:t>
      </w:r>
      <w:r>
        <w:rPr>
          <w:spacing w:val="-1"/>
          <w:u w:val="single"/>
        </w:rPr>
        <w:t>“        ”</w:t>
      </w:r>
      <w:r>
        <w:rPr>
          <w:rFonts w:ascii="Times New Roman" w:hAnsi="Times New Roman" w:eastAsia="Times New Roman"/>
          <w:w w:val="95"/>
          <w:sz w:val="2"/>
        </w:rPr>
        <w:t>UU</w:t>
      </w:r>
      <w:r>
        <w:t>的</w:t>
      </w:r>
      <w:r>
        <w:rPr>
          <w:rFonts w:hint="eastAsia"/>
          <w:lang w:eastAsia="zh-CN"/>
        </w:rPr>
        <w:t>磋商项目</w:t>
      </w:r>
      <w:r>
        <w:rPr>
          <w:spacing w:val="-7"/>
        </w:rPr>
        <w:t>，本签字人愿意参加投标，并有能力提供</w:t>
      </w:r>
      <w:r>
        <w:rPr>
          <w:rFonts w:ascii="Times New Roman" w:hAnsi="Times New Roman" w:eastAsia="Times New Roman"/>
          <w:sz w:val="2"/>
        </w:rPr>
        <w:t>UU</w:t>
      </w:r>
      <w:r>
        <w:rPr>
          <w:rFonts w:ascii="Times New Roman" w:hAnsi="Times New Roman" w:eastAsia="Times New Roman"/>
          <w:sz w:val="2"/>
          <w:u w:val="single"/>
        </w:rPr>
        <w:t xml:space="preserve"> </w:t>
      </w:r>
      <w:r>
        <w:rPr>
          <w:u w:val="single"/>
        </w:rPr>
        <w:t>（项目名称）</w:t>
      </w:r>
      <w:r>
        <w:t xml:space="preserve"> </w:t>
      </w:r>
      <w:r>
        <w:rPr>
          <w:rFonts w:ascii="Times New Roman" w:hAnsi="Times New Roman" w:eastAsia="Times New Roman"/>
          <w:sz w:val="2"/>
        </w:rPr>
        <w:t>UU</w:t>
      </w:r>
      <w:r>
        <w:rPr>
          <w:spacing w:val="-2"/>
        </w:rPr>
        <w:t>项目中的货物及相关服</w:t>
      </w:r>
      <w:r>
        <w:t>务，并保证所提交的所有文件和说明是真实和准确的。</w:t>
      </w:r>
    </w:p>
    <w:p>
      <w:pPr>
        <w:pStyle w:val="17"/>
        <w:rPr>
          <w:sz w:val="20"/>
        </w:rPr>
      </w:pPr>
    </w:p>
    <w:p>
      <w:pPr>
        <w:pStyle w:val="17"/>
        <w:rPr>
          <w:sz w:val="20"/>
        </w:rPr>
      </w:pPr>
    </w:p>
    <w:p>
      <w:pPr>
        <w:pStyle w:val="17"/>
        <w:spacing w:before="1"/>
        <w:rPr>
          <w:sz w:val="23"/>
        </w:rPr>
      </w:pPr>
    </w:p>
    <w:p>
      <w:pPr>
        <w:pStyle w:val="17"/>
        <w:spacing w:before="74"/>
        <w:ind w:left="1246"/>
      </w:pPr>
      <w:r>
        <w:rPr>
          <w:rFonts w:hint="eastAsia" w:eastAsia="宋体"/>
          <w:lang w:eastAsia="zh-CN"/>
        </w:rPr>
        <w:t>供应商</w:t>
      </w:r>
      <w:r>
        <w:rPr>
          <w:rFonts w:ascii="Times New Roman" w:eastAsia="Times New Roman"/>
          <w:w w:val="95"/>
          <w:sz w:val="2"/>
        </w:rPr>
        <w:t>UU</w:t>
      </w:r>
      <w:r>
        <w:rPr>
          <w:rFonts w:ascii="Times New Roman" w:eastAsia="Times New Roman"/>
          <w:u w:val="single"/>
        </w:rPr>
        <w:t xml:space="preserve">    </w:t>
      </w:r>
      <w:r>
        <w:rPr>
          <w:u w:val="single"/>
        </w:rPr>
        <w:t>投标单位名称（盖章）</w:t>
      </w:r>
      <w:r>
        <w:rPr>
          <w:rFonts w:ascii="Times New Roman" w:eastAsia="Times New Roman"/>
          <w:w w:val="95"/>
          <w:sz w:val="2"/>
        </w:rPr>
        <w:t>UU</w:t>
      </w:r>
      <w:r>
        <w:t>：</w:t>
      </w:r>
    </w:p>
    <w:p>
      <w:pPr>
        <w:pStyle w:val="17"/>
        <w:spacing w:before="132" w:line="343" w:lineRule="auto"/>
        <w:ind w:left="1246" w:right="5028"/>
      </w:pPr>
      <w:r>
        <w:t>授权签署本资格文件人：</w:t>
      </w:r>
      <w:r>
        <w:rPr>
          <w:rFonts w:ascii="Times New Roman" w:eastAsia="Times New Roman"/>
          <w:w w:val="95"/>
          <w:sz w:val="2"/>
        </w:rPr>
        <w:t>UU</w:t>
      </w:r>
      <w:r>
        <w:rPr>
          <w:u w:val="single"/>
        </w:rPr>
        <w:t>姓名（签字</w:t>
      </w:r>
      <w:r>
        <w:rPr>
          <w:spacing w:val="-16"/>
          <w:u w:val="single"/>
        </w:rPr>
        <w:t>）</w:t>
      </w:r>
      <w:r>
        <w:t>地址：</w:t>
      </w:r>
    </w:p>
    <w:p>
      <w:pPr>
        <w:pStyle w:val="17"/>
        <w:spacing w:before="1" w:line="343" w:lineRule="auto"/>
        <w:ind w:left="1246" w:right="8417"/>
        <w:jc w:val="both"/>
      </w:pPr>
      <w:r>
        <w:rPr>
          <w:spacing w:val="-6"/>
        </w:rPr>
        <w:t>传真： 邮编： 电话：</w:t>
      </w:r>
    </w:p>
    <w:p>
      <w:pPr>
        <w:tabs>
          <w:tab w:val="left" w:pos="7661"/>
          <w:tab w:val="left" w:pos="8169"/>
          <w:tab w:val="left" w:pos="8647"/>
        </w:tabs>
        <w:spacing w:before="2"/>
        <w:ind w:left="6912"/>
        <w:rPr>
          <w:sz w:val="24"/>
        </w:rPr>
      </w:pPr>
      <w:r>
        <w:pict>
          <v:line id="_x0000_s1036" o:spid="_x0000_s1036" o:spt="20" style="position:absolute;left:0pt;margin-left:403.05pt;margin-top:14.05pt;height:0pt;width:24pt;mso-position-horizontal-relative:page;z-index:251670528;mso-width-relative:page;mso-height-relative:page;" coordsize="21600,21600">
            <v:path arrowok="t"/>
            <v:fill focussize="0,0"/>
            <v:stroke weight="0.6pt"/>
            <v:imagedata o:title=""/>
            <o:lock v:ext="edit"/>
          </v:line>
        </w:pict>
      </w:r>
      <w:r>
        <w:pict>
          <v:line id="_x0000_s1037" o:spid="_x0000_s1037" o:spt="20" style="position:absolute;left:0pt;margin-left:440.5pt;margin-top:14.05pt;height:0pt;width:12pt;mso-position-horizontal-relative:page;z-index:251671552;mso-width-relative:page;mso-height-relative:page;" coordsize="21600,21600">
            <v:path arrowok="t"/>
            <v:fill focussize="0,0"/>
            <v:stroke weight="0.6pt"/>
            <v:imagedata o:title=""/>
            <o:lock v:ext="edit"/>
          </v:line>
        </w:pict>
      </w:r>
      <w:r>
        <w:pict>
          <v:line id="_x0000_s1038" o:spid="_x0000_s1038" o:spt="20" style="position:absolute;left:0pt;margin-left:464.5pt;margin-top:14.05pt;height:0pt;width:11.85pt;mso-position-horizontal-relative:page;z-index:251672576;mso-width-relative:page;mso-height-relative:page;" coordsize="21600,21600">
            <v:path arrowok="t"/>
            <v:fill focussize="0,0"/>
            <v:stroke weight="0.6pt"/>
            <v:imagedata o:title=""/>
            <o:lock v:ext="edit"/>
          </v:line>
        </w:pict>
      </w:r>
      <w:r>
        <w:rPr>
          <w:sz w:val="24"/>
        </w:rPr>
        <w:t>20</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年</w:t>
      </w:r>
      <w:r>
        <w:rPr>
          <w:sz w:val="24"/>
        </w:rPr>
        <w:tab/>
      </w:r>
      <w:r>
        <w:rPr>
          <w:sz w:val="24"/>
        </w:rPr>
        <w:t>月</w:t>
      </w:r>
      <w:r>
        <w:rPr>
          <w:sz w:val="24"/>
        </w:rPr>
        <w:tab/>
      </w:r>
      <w:r>
        <w:rPr>
          <w:sz w:val="24"/>
        </w:rPr>
        <w:t>日</w:t>
      </w:r>
    </w:p>
    <w:p>
      <w:pPr>
        <w:rPr>
          <w:sz w:val="24"/>
        </w:rPr>
        <w:sectPr>
          <w:pgSz w:w="11910" w:h="16840"/>
          <w:pgMar w:top="1580" w:right="640" w:bottom="1220" w:left="880" w:header="0" w:footer="946" w:gutter="0"/>
          <w:cols w:space="720" w:num="1"/>
        </w:sectPr>
      </w:pPr>
    </w:p>
    <w:p>
      <w:pPr>
        <w:pStyle w:val="17"/>
        <w:rPr>
          <w:sz w:val="20"/>
        </w:rPr>
      </w:pPr>
    </w:p>
    <w:p>
      <w:pPr>
        <w:pStyle w:val="17"/>
        <w:spacing w:before="10"/>
        <w:rPr>
          <w:sz w:val="26"/>
        </w:rPr>
      </w:pPr>
    </w:p>
    <w:p>
      <w:pPr>
        <w:spacing w:before="62"/>
        <w:ind w:left="594" w:right="604"/>
        <w:jc w:val="center"/>
        <w:rPr>
          <w:b/>
          <w:sz w:val="28"/>
        </w:rPr>
      </w:pPr>
      <w:r>
        <w:rPr>
          <w:b/>
          <w:sz w:val="28"/>
        </w:rPr>
        <w:t>2、</w:t>
      </w:r>
      <w:r>
        <w:rPr>
          <w:rFonts w:hint="eastAsia"/>
          <w:b/>
          <w:sz w:val="28"/>
          <w:lang w:eastAsia="zh-CN"/>
        </w:rPr>
        <w:t>供应商</w:t>
      </w:r>
      <w:r>
        <w:rPr>
          <w:b/>
          <w:sz w:val="28"/>
        </w:rPr>
        <w:t>基本情况表（附资格审查资料）</w:t>
      </w:r>
    </w:p>
    <w:p>
      <w:pPr>
        <w:pStyle w:val="17"/>
        <w:rPr>
          <w:b/>
          <w:sz w:val="20"/>
        </w:rPr>
      </w:pPr>
    </w:p>
    <w:p>
      <w:pPr>
        <w:pStyle w:val="17"/>
        <w:rPr>
          <w:b/>
          <w:sz w:val="20"/>
        </w:rPr>
      </w:pPr>
    </w:p>
    <w:p>
      <w:pPr>
        <w:pStyle w:val="17"/>
        <w:spacing w:before="9" w:after="1"/>
        <w:rPr>
          <w:b/>
          <w:sz w:val="22"/>
        </w:rPr>
      </w:pPr>
    </w:p>
    <w:tbl>
      <w:tblPr>
        <w:tblStyle w:val="23"/>
        <w:tblW w:w="0" w:type="auto"/>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3133"/>
        <w:gridCol w:w="174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20" w:type="dxa"/>
          </w:tcPr>
          <w:p>
            <w:pPr>
              <w:pStyle w:val="28"/>
              <w:spacing w:before="121"/>
              <w:ind w:left="94" w:right="83"/>
              <w:jc w:val="center"/>
              <w:rPr>
                <w:rFonts w:ascii="宋体" w:eastAsia="宋体"/>
                <w:sz w:val="21"/>
              </w:rPr>
            </w:pPr>
            <w:r>
              <w:rPr>
                <w:rFonts w:hint="eastAsia" w:ascii="宋体" w:eastAsia="宋体"/>
                <w:sz w:val="21"/>
              </w:rPr>
              <w:t>企业注册名称</w:t>
            </w:r>
          </w:p>
        </w:tc>
        <w:tc>
          <w:tcPr>
            <w:tcW w:w="3133" w:type="dxa"/>
          </w:tcPr>
          <w:p>
            <w:pPr>
              <w:pStyle w:val="28"/>
              <w:rPr>
                <w:rFonts w:ascii="Times New Roman"/>
                <w:sz w:val="18"/>
              </w:rPr>
            </w:pPr>
          </w:p>
        </w:tc>
        <w:tc>
          <w:tcPr>
            <w:tcW w:w="1741" w:type="dxa"/>
          </w:tcPr>
          <w:p>
            <w:pPr>
              <w:pStyle w:val="28"/>
              <w:spacing w:before="121"/>
              <w:ind w:left="323" w:right="317"/>
              <w:jc w:val="center"/>
              <w:rPr>
                <w:rFonts w:ascii="宋体" w:eastAsia="宋体"/>
                <w:sz w:val="21"/>
              </w:rPr>
            </w:pPr>
            <w:r>
              <w:rPr>
                <w:rFonts w:hint="eastAsia" w:ascii="宋体" w:eastAsia="宋体"/>
                <w:sz w:val="21"/>
              </w:rPr>
              <w:t>建立日期</w:t>
            </w:r>
          </w:p>
        </w:tc>
        <w:tc>
          <w:tcPr>
            <w:tcW w:w="1729" w:type="dxa"/>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20" w:type="dxa"/>
          </w:tcPr>
          <w:p>
            <w:pPr>
              <w:pStyle w:val="28"/>
              <w:spacing w:before="121"/>
              <w:ind w:left="94" w:right="83"/>
              <w:jc w:val="center"/>
              <w:rPr>
                <w:rFonts w:ascii="宋体" w:eastAsia="宋体"/>
                <w:sz w:val="21"/>
              </w:rPr>
            </w:pPr>
            <w:r>
              <w:rPr>
                <w:rFonts w:hint="eastAsia" w:ascii="宋体" w:eastAsia="宋体"/>
                <w:sz w:val="21"/>
              </w:rPr>
              <w:t>企业详细地址</w:t>
            </w:r>
          </w:p>
        </w:tc>
        <w:tc>
          <w:tcPr>
            <w:tcW w:w="3133" w:type="dxa"/>
          </w:tcPr>
          <w:p>
            <w:pPr>
              <w:pStyle w:val="28"/>
              <w:rPr>
                <w:rFonts w:ascii="Times New Roman"/>
                <w:sz w:val="18"/>
              </w:rPr>
            </w:pPr>
          </w:p>
        </w:tc>
        <w:tc>
          <w:tcPr>
            <w:tcW w:w="1741" w:type="dxa"/>
          </w:tcPr>
          <w:p>
            <w:pPr>
              <w:pStyle w:val="28"/>
              <w:spacing w:before="121"/>
              <w:ind w:left="323" w:right="317"/>
              <w:jc w:val="center"/>
              <w:rPr>
                <w:rFonts w:ascii="宋体" w:eastAsia="宋体"/>
                <w:sz w:val="21"/>
              </w:rPr>
            </w:pPr>
            <w:r>
              <w:rPr>
                <w:rFonts w:hint="eastAsia" w:ascii="宋体" w:eastAsia="宋体"/>
                <w:sz w:val="21"/>
              </w:rPr>
              <w:t>企业性质</w:t>
            </w:r>
          </w:p>
        </w:tc>
        <w:tc>
          <w:tcPr>
            <w:tcW w:w="1729" w:type="dxa"/>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120" w:type="dxa"/>
          </w:tcPr>
          <w:p>
            <w:pPr>
              <w:pStyle w:val="28"/>
              <w:spacing w:before="118"/>
              <w:ind w:left="94" w:right="83"/>
              <w:jc w:val="center"/>
              <w:rPr>
                <w:rFonts w:ascii="宋体" w:eastAsia="宋体"/>
                <w:sz w:val="21"/>
              </w:rPr>
            </w:pPr>
            <w:r>
              <w:rPr>
                <w:rFonts w:hint="eastAsia" w:ascii="宋体" w:eastAsia="宋体"/>
                <w:sz w:val="21"/>
              </w:rPr>
              <w:t>企业法人代表</w:t>
            </w:r>
          </w:p>
        </w:tc>
        <w:tc>
          <w:tcPr>
            <w:tcW w:w="3133" w:type="dxa"/>
          </w:tcPr>
          <w:p>
            <w:pPr>
              <w:pStyle w:val="28"/>
              <w:rPr>
                <w:rFonts w:ascii="Times New Roman"/>
                <w:sz w:val="18"/>
              </w:rPr>
            </w:pPr>
          </w:p>
        </w:tc>
        <w:tc>
          <w:tcPr>
            <w:tcW w:w="1741" w:type="dxa"/>
          </w:tcPr>
          <w:p>
            <w:pPr>
              <w:pStyle w:val="28"/>
              <w:spacing w:before="118"/>
              <w:ind w:left="323" w:right="317"/>
              <w:jc w:val="center"/>
              <w:rPr>
                <w:rFonts w:ascii="宋体" w:eastAsia="宋体"/>
                <w:sz w:val="21"/>
              </w:rPr>
            </w:pPr>
            <w:r>
              <w:rPr>
                <w:rFonts w:hint="eastAsia" w:ascii="宋体" w:eastAsia="宋体"/>
                <w:sz w:val="21"/>
              </w:rPr>
              <w:t>技术负责人</w:t>
            </w:r>
          </w:p>
        </w:tc>
        <w:tc>
          <w:tcPr>
            <w:tcW w:w="1729" w:type="dxa"/>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120" w:type="dxa"/>
          </w:tcPr>
          <w:p>
            <w:pPr>
              <w:pStyle w:val="28"/>
              <w:spacing w:before="121"/>
              <w:ind w:left="94" w:right="83"/>
              <w:jc w:val="center"/>
              <w:rPr>
                <w:rFonts w:ascii="宋体" w:eastAsia="宋体"/>
                <w:sz w:val="21"/>
              </w:rPr>
            </w:pPr>
            <w:r>
              <w:rPr>
                <w:rFonts w:hint="eastAsia" w:ascii="宋体" w:eastAsia="宋体"/>
                <w:sz w:val="21"/>
              </w:rPr>
              <w:t>联系人</w:t>
            </w:r>
          </w:p>
        </w:tc>
        <w:tc>
          <w:tcPr>
            <w:tcW w:w="3133" w:type="dxa"/>
          </w:tcPr>
          <w:p>
            <w:pPr>
              <w:pStyle w:val="28"/>
              <w:rPr>
                <w:rFonts w:ascii="Times New Roman"/>
                <w:sz w:val="18"/>
              </w:rPr>
            </w:pPr>
          </w:p>
        </w:tc>
        <w:tc>
          <w:tcPr>
            <w:tcW w:w="1741" w:type="dxa"/>
          </w:tcPr>
          <w:p>
            <w:pPr>
              <w:pStyle w:val="28"/>
              <w:spacing w:before="121"/>
              <w:ind w:left="323" w:right="317"/>
              <w:jc w:val="center"/>
              <w:rPr>
                <w:rFonts w:ascii="宋体" w:eastAsia="宋体"/>
                <w:sz w:val="21"/>
              </w:rPr>
            </w:pPr>
            <w:r>
              <w:rPr>
                <w:rFonts w:hint="eastAsia" w:ascii="宋体" w:eastAsia="宋体"/>
                <w:sz w:val="21"/>
              </w:rPr>
              <w:t>联系电话</w:t>
            </w:r>
          </w:p>
        </w:tc>
        <w:tc>
          <w:tcPr>
            <w:tcW w:w="1729" w:type="dxa"/>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20" w:type="dxa"/>
          </w:tcPr>
          <w:p>
            <w:pPr>
              <w:pStyle w:val="28"/>
              <w:spacing w:before="121"/>
              <w:ind w:left="94" w:right="83"/>
              <w:jc w:val="center"/>
              <w:rPr>
                <w:rFonts w:ascii="宋体" w:eastAsia="宋体"/>
                <w:sz w:val="21"/>
              </w:rPr>
            </w:pPr>
            <w:r>
              <w:rPr>
                <w:rFonts w:hint="eastAsia" w:ascii="宋体" w:eastAsia="宋体"/>
                <w:sz w:val="21"/>
              </w:rPr>
              <w:t>企业资质等级</w:t>
            </w:r>
          </w:p>
        </w:tc>
        <w:tc>
          <w:tcPr>
            <w:tcW w:w="6603" w:type="dxa"/>
            <w:gridSpan w:val="3"/>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20" w:type="dxa"/>
          </w:tcPr>
          <w:p>
            <w:pPr>
              <w:pStyle w:val="28"/>
              <w:spacing w:before="1"/>
              <w:ind w:left="94" w:right="85"/>
              <w:jc w:val="center"/>
              <w:rPr>
                <w:rFonts w:ascii="宋体" w:eastAsia="宋体"/>
                <w:sz w:val="21"/>
              </w:rPr>
            </w:pPr>
            <w:r>
              <w:rPr>
                <w:rFonts w:hint="eastAsia" w:ascii="宋体" w:eastAsia="宋体"/>
                <w:sz w:val="21"/>
              </w:rPr>
              <w:t>组织机构代码证或统</w:t>
            </w:r>
          </w:p>
          <w:p>
            <w:pPr>
              <w:pStyle w:val="28"/>
              <w:spacing w:before="2" w:line="252" w:lineRule="exact"/>
              <w:ind w:left="94" w:right="83"/>
              <w:jc w:val="center"/>
              <w:rPr>
                <w:rFonts w:ascii="宋体" w:eastAsia="宋体"/>
                <w:sz w:val="21"/>
              </w:rPr>
            </w:pPr>
            <w:r>
              <w:rPr>
                <w:rFonts w:hint="eastAsia" w:ascii="宋体" w:eastAsia="宋体"/>
                <w:sz w:val="21"/>
              </w:rPr>
              <w:t>一社会信用代码</w:t>
            </w:r>
          </w:p>
        </w:tc>
        <w:tc>
          <w:tcPr>
            <w:tcW w:w="6603" w:type="dxa"/>
            <w:gridSpan w:val="3"/>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2120" w:type="dxa"/>
          </w:tcPr>
          <w:p>
            <w:pPr>
              <w:pStyle w:val="28"/>
              <w:spacing w:before="3"/>
              <w:rPr>
                <w:rFonts w:ascii="宋体"/>
                <w:b/>
                <w:sz w:val="24"/>
              </w:rPr>
            </w:pPr>
          </w:p>
          <w:p>
            <w:pPr>
              <w:pStyle w:val="28"/>
              <w:ind w:left="93" w:right="85"/>
              <w:jc w:val="center"/>
              <w:rPr>
                <w:rFonts w:ascii="宋体" w:eastAsia="宋体"/>
                <w:sz w:val="21"/>
              </w:rPr>
            </w:pPr>
            <w:r>
              <w:rPr>
                <w:rFonts w:hint="eastAsia" w:ascii="宋体" w:eastAsia="宋体"/>
                <w:sz w:val="21"/>
              </w:rPr>
              <w:t>业务范围</w:t>
            </w:r>
          </w:p>
        </w:tc>
        <w:tc>
          <w:tcPr>
            <w:tcW w:w="6603" w:type="dxa"/>
            <w:gridSpan w:val="3"/>
          </w:tcPr>
          <w:p>
            <w:pPr>
              <w:pStyle w:val="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20" w:type="dxa"/>
          </w:tcPr>
          <w:p>
            <w:pPr>
              <w:pStyle w:val="28"/>
              <w:spacing w:before="121"/>
              <w:ind w:left="94" w:right="85"/>
              <w:jc w:val="center"/>
              <w:rPr>
                <w:rFonts w:ascii="宋体" w:eastAsia="宋体"/>
                <w:sz w:val="21"/>
              </w:rPr>
            </w:pPr>
            <w:r>
              <w:rPr>
                <w:rFonts w:hint="eastAsia" w:ascii="宋体" w:eastAsia="宋体"/>
                <w:sz w:val="21"/>
              </w:rPr>
              <w:t>企业职工及组织机构</w:t>
            </w:r>
          </w:p>
        </w:tc>
        <w:tc>
          <w:tcPr>
            <w:tcW w:w="6603" w:type="dxa"/>
            <w:gridSpan w:val="3"/>
          </w:tcPr>
          <w:p>
            <w:pPr>
              <w:pStyle w:val="28"/>
              <w:spacing w:before="121"/>
              <w:ind w:left="1076" w:right="1067"/>
              <w:jc w:val="center"/>
              <w:rPr>
                <w:rFonts w:ascii="宋体" w:eastAsia="宋体"/>
                <w:sz w:val="21"/>
              </w:rPr>
            </w:pPr>
            <w:r>
              <w:rPr>
                <w:rFonts w:hint="eastAsia" w:ascii="宋体" w:eastAsia="宋体"/>
                <w:sz w:val="21"/>
              </w:rPr>
              <w:t>企业总人数、具有技术职称的工作人员等情况。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2120" w:type="dxa"/>
          </w:tcPr>
          <w:p>
            <w:pPr>
              <w:pStyle w:val="28"/>
              <w:rPr>
                <w:rFonts w:ascii="宋体"/>
                <w:b/>
                <w:sz w:val="20"/>
              </w:rPr>
            </w:pPr>
          </w:p>
          <w:p>
            <w:pPr>
              <w:pStyle w:val="28"/>
              <w:spacing w:before="131" w:line="242" w:lineRule="auto"/>
              <w:ind w:left="952" w:right="944"/>
              <w:jc w:val="both"/>
              <w:rPr>
                <w:rFonts w:ascii="宋体" w:eastAsia="宋体"/>
                <w:sz w:val="21"/>
              </w:rPr>
            </w:pPr>
            <w:r>
              <w:rPr>
                <w:rFonts w:hint="eastAsia" w:ascii="宋体" w:eastAsia="宋体"/>
                <w:sz w:val="21"/>
              </w:rPr>
              <w:t>企业简介</w:t>
            </w:r>
          </w:p>
        </w:tc>
        <w:tc>
          <w:tcPr>
            <w:tcW w:w="6603" w:type="dxa"/>
            <w:gridSpan w:val="3"/>
          </w:tcPr>
          <w:p>
            <w:pPr>
              <w:pStyle w:val="28"/>
              <w:rPr>
                <w:rFonts w:ascii="Times New Roman"/>
                <w:sz w:val="18"/>
              </w:rPr>
            </w:pPr>
          </w:p>
        </w:tc>
      </w:tr>
    </w:tbl>
    <w:p>
      <w:pPr>
        <w:pStyle w:val="17"/>
        <w:spacing w:before="5"/>
        <w:rPr>
          <w:b/>
          <w:sz w:val="28"/>
        </w:rPr>
      </w:pPr>
    </w:p>
    <w:p>
      <w:pPr>
        <w:spacing w:before="75" w:line="352" w:lineRule="auto"/>
        <w:ind w:left="1002" w:right="829"/>
        <w:jc w:val="both"/>
        <w:rPr>
          <w:sz w:val="18"/>
        </w:rPr>
      </w:pPr>
      <w:r>
        <w:rPr>
          <w:spacing w:val="-11"/>
          <w:sz w:val="18"/>
        </w:rPr>
        <w:t>注：在本表后应附：① 投标单位企业法人营业执照副本或具有同等法律效力的许可经营证明文件的复印件(并</w:t>
      </w:r>
      <w:r>
        <w:rPr>
          <w:spacing w:val="-6"/>
          <w:sz w:val="18"/>
        </w:rPr>
        <w:t>加盖单位章)、组织机构代码证副本的复印件(并加盖单位章)、税务登记证</w:t>
      </w:r>
      <w:r>
        <w:rPr>
          <w:sz w:val="18"/>
        </w:rPr>
        <w:t>（国税及地税</w:t>
      </w:r>
      <w:r>
        <w:rPr>
          <w:spacing w:val="-21"/>
          <w:sz w:val="18"/>
        </w:rPr>
        <w:t>）</w:t>
      </w:r>
      <w:r>
        <w:rPr>
          <w:spacing w:val="-4"/>
          <w:sz w:val="18"/>
        </w:rPr>
        <w:t>副本的复印件(并加</w:t>
      </w:r>
      <w:r>
        <w:rPr>
          <w:sz w:val="18"/>
        </w:rPr>
        <w:t>盖单位章)本</w:t>
      </w:r>
      <w:r>
        <w:rPr>
          <w:rFonts w:hint="eastAsia"/>
          <w:sz w:val="18"/>
          <w:lang w:eastAsia="zh-CN"/>
        </w:rPr>
        <w:t>磋商文件</w:t>
      </w:r>
      <w:r>
        <w:rPr>
          <w:sz w:val="18"/>
        </w:rPr>
        <w:t>中相关资格要求的内容等资料的复印件。</w:t>
      </w:r>
    </w:p>
    <w:p>
      <w:pPr>
        <w:spacing w:before="3" w:line="352" w:lineRule="auto"/>
        <w:ind w:left="1275" w:right="1911" w:firstLine="86"/>
        <w:jc w:val="both"/>
        <w:rPr>
          <w:sz w:val="18"/>
        </w:rPr>
      </w:pPr>
      <w:r>
        <w:rPr>
          <w:sz w:val="18"/>
        </w:rPr>
        <w:t>② 附其他相关证明材料复印件（如：办公用房产权或者使用权证明复印件）（如有需要） 以上复印件在响应文件正本中均为加盖公章复印件，必须完整、清晰可辨、有效。</w:t>
      </w:r>
    </w:p>
    <w:p>
      <w:pPr>
        <w:spacing w:line="352" w:lineRule="auto"/>
        <w:jc w:val="both"/>
        <w:rPr>
          <w:sz w:val="18"/>
        </w:rPr>
        <w:sectPr>
          <w:pgSz w:w="11910" w:h="16840"/>
          <w:pgMar w:top="1580" w:right="640" w:bottom="1220" w:left="880" w:header="0" w:footer="946" w:gutter="0"/>
          <w:cols w:space="720" w:num="1"/>
        </w:sectPr>
      </w:pPr>
    </w:p>
    <w:p>
      <w:pPr>
        <w:ind w:left="594" w:right="602"/>
        <w:jc w:val="center"/>
        <w:rPr>
          <w:b/>
          <w:sz w:val="32"/>
        </w:rPr>
      </w:pPr>
      <w:r>
        <w:rPr>
          <w:b/>
          <w:spacing w:val="3"/>
          <w:w w:val="95"/>
          <w:sz w:val="32"/>
        </w:rPr>
        <w:t>3</w:t>
      </w:r>
      <w:r>
        <w:rPr>
          <w:b/>
          <w:w w:val="95"/>
          <w:sz w:val="32"/>
        </w:rPr>
        <w:t>、信用查询记录</w:t>
      </w:r>
    </w:p>
    <w:p>
      <w:pPr>
        <w:pStyle w:val="17"/>
        <w:spacing w:before="5"/>
        <w:rPr>
          <w:b/>
          <w:sz w:val="31"/>
        </w:rPr>
      </w:pPr>
    </w:p>
    <w:p>
      <w:pPr>
        <w:pStyle w:val="17"/>
        <w:spacing w:line="440" w:lineRule="atLeast"/>
        <w:ind w:left="822" w:right="826" w:firstLine="479"/>
      </w:pPr>
      <w:r>
        <w:rPr>
          <w:b/>
        </w:rPr>
        <w:t>查询渠道为：</w:t>
      </w:r>
      <w:r>
        <w:t>“信用中国”网站（</w:t>
      </w:r>
      <w:r>
        <w:fldChar w:fldCharType="begin"/>
      </w:r>
      <w:r>
        <w:instrText xml:space="preserve"> HYPERLINK "http://www.creditchina.gov.cn/" \h </w:instrText>
      </w:r>
      <w:r>
        <w:fldChar w:fldCharType="separate"/>
      </w:r>
      <w:r>
        <w:rPr>
          <w:u w:val="single"/>
        </w:rPr>
        <w:t>www.creditchina.gov.cn</w:t>
      </w:r>
      <w:r>
        <w:rPr>
          <w:u w:val="single"/>
        </w:rPr>
        <w:fldChar w:fldCharType="end"/>
      </w:r>
      <w:r>
        <w:t>）及中国政府采购网（</w:t>
      </w:r>
      <w:r>
        <w:fldChar w:fldCharType="begin"/>
      </w:r>
      <w:r>
        <w:instrText xml:space="preserve"> HYPERLINK "http://www.ccgp.gov.cn/" \h </w:instrText>
      </w:r>
      <w:r>
        <w:fldChar w:fldCharType="separate"/>
      </w:r>
      <w:r>
        <w:t>www.ccgp.gov.cn</w:t>
      </w:r>
      <w:r>
        <w:fldChar w:fldCharType="end"/>
      </w:r>
      <w:r>
        <w:t>）。查询时间为</w:t>
      </w:r>
      <w:r>
        <w:rPr>
          <w:rFonts w:hint="eastAsia"/>
          <w:lang w:val="en-US" w:eastAsia="zh-CN"/>
        </w:rPr>
        <w:t>自磋商文件发布之日起至首次提交投标文件截止时间内从上述网站中打印</w:t>
      </w:r>
      <w:r>
        <w:t>。</w:t>
      </w:r>
    </w:p>
    <w:p>
      <w:pPr>
        <w:pStyle w:val="12"/>
        <w:spacing w:before="21"/>
        <w:jc w:val="center"/>
        <w:rPr>
          <w:rFonts w:ascii="宋体" w:eastAsia="宋体"/>
        </w:rPr>
      </w:pPr>
      <w:r>
        <w:rPr>
          <w:rFonts w:hint="eastAsia" w:ascii="宋体" w:hAnsi="宋体" w:eastAsia="宋体" w:cs="宋体"/>
          <w:sz w:val="24"/>
          <w:szCs w:val="24"/>
          <w:lang w:val="en-US" w:eastAsia="zh-CN" w:bidi="zh-CN"/>
        </w:rPr>
        <w:t>在本页附查询后的截图资料。</w:t>
      </w:r>
    </w:p>
    <w:p>
      <w:pPr>
        <w:sectPr>
          <w:pgSz w:w="11910" w:h="16840"/>
          <w:pgMar w:top="1580" w:right="640" w:bottom="1220" w:left="880" w:header="0" w:footer="946" w:gutter="0"/>
          <w:cols w:space="720" w:num="1"/>
        </w:sectPr>
      </w:pPr>
    </w:p>
    <w:p>
      <w:pPr>
        <w:pStyle w:val="17"/>
        <w:spacing w:before="1"/>
        <w:rPr>
          <w:sz w:val="19"/>
        </w:rPr>
      </w:pPr>
    </w:p>
    <w:p>
      <w:pPr>
        <w:pStyle w:val="10"/>
        <w:ind w:right="785"/>
      </w:pPr>
      <w:r>
        <w:t>（六）实施方案</w:t>
      </w:r>
    </w:p>
    <w:p>
      <w:pPr>
        <w:pStyle w:val="17"/>
        <w:spacing w:before="9"/>
        <w:rPr>
          <w:b/>
          <w:sz w:val="28"/>
        </w:rPr>
      </w:pPr>
    </w:p>
    <w:p>
      <w:pPr>
        <w:pStyle w:val="8"/>
        <w:ind w:left="594" w:right="602"/>
      </w:pPr>
      <w:r>
        <w:t>（格式自制）</w:t>
      </w:r>
    </w:p>
    <w:p>
      <w:pPr>
        <w:pStyle w:val="17"/>
        <w:rPr>
          <w:b/>
          <w:sz w:val="32"/>
        </w:rPr>
      </w:pPr>
    </w:p>
    <w:p>
      <w:pPr>
        <w:pStyle w:val="17"/>
        <w:spacing w:before="1"/>
        <w:rPr>
          <w:b/>
          <w:sz w:val="29"/>
        </w:rPr>
      </w:pPr>
    </w:p>
    <w:p>
      <w:pPr>
        <w:pStyle w:val="9"/>
        <w:ind w:left="822"/>
      </w:pPr>
      <w:r>
        <w:t>包括但不仅限于下述内容：</w:t>
      </w:r>
    </w:p>
    <w:p>
      <w:pPr>
        <w:pStyle w:val="17"/>
        <w:spacing w:before="212"/>
        <w:ind w:left="1292"/>
      </w:pPr>
      <w:r>
        <w:t>1、项目需求的理解；</w:t>
      </w:r>
    </w:p>
    <w:p>
      <w:pPr>
        <w:pStyle w:val="17"/>
        <w:spacing w:before="7"/>
        <w:rPr>
          <w:sz w:val="18"/>
        </w:rPr>
      </w:pPr>
    </w:p>
    <w:p>
      <w:pPr>
        <w:pStyle w:val="17"/>
        <w:ind w:left="1302"/>
      </w:pPr>
      <w:r>
        <w:t>2、</w:t>
      </w:r>
      <w:r>
        <w:rPr>
          <w:rFonts w:hint="eastAsia"/>
          <w:lang w:val="en-US" w:eastAsia="zh-CN"/>
        </w:rPr>
        <w:t>实施</w:t>
      </w:r>
      <w:r>
        <w:t>方案、培训方案等；</w:t>
      </w:r>
    </w:p>
    <w:p>
      <w:pPr>
        <w:pStyle w:val="17"/>
        <w:spacing w:before="7"/>
        <w:rPr>
          <w:sz w:val="18"/>
        </w:rPr>
      </w:pPr>
    </w:p>
    <w:p>
      <w:pPr>
        <w:pStyle w:val="17"/>
        <w:ind w:left="1302"/>
      </w:pPr>
      <w:r>
        <w:t>3、项目实施重点、难点及相应采取的措施等；</w:t>
      </w:r>
    </w:p>
    <w:p>
      <w:pPr>
        <w:pStyle w:val="17"/>
        <w:spacing w:before="7"/>
        <w:rPr>
          <w:sz w:val="18"/>
        </w:rPr>
      </w:pPr>
    </w:p>
    <w:p>
      <w:pPr>
        <w:pStyle w:val="17"/>
        <w:ind w:left="1302"/>
      </w:pPr>
      <w:r>
        <w:t>4、进度计划、质量保证措施等；</w:t>
      </w:r>
    </w:p>
    <w:p>
      <w:pPr>
        <w:pStyle w:val="17"/>
        <w:spacing w:before="4"/>
        <w:rPr>
          <w:sz w:val="18"/>
        </w:rPr>
      </w:pPr>
    </w:p>
    <w:p>
      <w:pPr>
        <w:pStyle w:val="17"/>
        <w:spacing w:line="424" w:lineRule="auto"/>
        <w:ind w:left="822" w:right="780" w:firstLine="479"/>
      </w:pPr>
      <w:r>
        <w:t>5、项目负责人简历（如有需要，可列表说明，附职称证书（如有）、</w:t>
      </w:r>
      <w:r>
        <w:rPr>
          <w:rFonts w:hint="eastAsia"/>
          <w:lang w:eastAsia="zh-CN"/>
        </w:rPr>
        <w:t>岗位证（如有）、</w:t>
      </w:r>
      <w:r>
        <w:t>业绩证明材料</w:t>
      </w:r>
      <w:r>
        <w:rPr>
          <w:rFonts w:hint="eastAsia"/>
          <w:lang w:eastAsia="zh-CN"/>
        </w:rPr>
        <w:t>（如有）</w:t>
      </w:r>
      <w:r>
        <w:t>等）；</w:t>
      </w:r>
    </w:p>
    <w:p>
      <w:pPr>
        <w:pStyle w:val="17"/>
        <w:spacing w:before="1"/>
        <w:ind w:left="1302"/>
      </w:pPr>
      <w:r>
        <w:t>6、拟投入的主要人员表及简历等。</w:t>
      </w:r>
    </w:p>
    <w:p>
      <w:pPr>
        <w:pStyle w:val="17"/>
      </w:pPr>
    </w:p>
    <w:p>
      <w:pPr>
        <w:pStyle w:val="17"/>
      </w:pPr>
    </w:p>
    <w:p>
      <w:pPr>
        <w:pStyle w:val="17"/>
        <w:spacing w:before="11"/>
        <w:rPr>
          <w:sz w:val="16"/>
        </w:rPr>
      </w:pPr>
    </w:p>
    <w:p>
      <w:pPr>
        <w:pStyle w:val="17"/>
        <w:ind w:left="1246"/>
      </w:pPr>
      <w:r>
        <w:t>注：1、上述内容中若需要表格请</w:t>
      </w:r>
      <w:r>
        <w:rPr>
          <w:rFonts w:hint="eastAsia"/>
          <w:lang w:eastAsia="zh-CN"/>
        </w:rPr>
        <w:t>供应商</w:t>
      </w:r>
      <w:r>
        <w:t>自行编制。</w:t>
      </w:r>
    </w:p>
    <w:p>
      <w:pPr>
        <w:pStyle w:val="17"/>
        <w:spacing w:before="52" w:line="280" w:lineRule="auto"/>
        <w:ind w:left="822" w:right="828" w:firstLine="839"/>
        <w:jc w:val="both"/>
        <w:sectPr>
          <w:pgSz w:w="11910" w:h="16840"/>
          <w:pgMar w:top="1580" w:right="640" w:bottom="1220" w:left="880" w:header="0" w:footer="946" w:gutter="0"/>
          <w:cols w:space="720" w:num="1"/>
        </w:sectPr>
      </w:pPr>
      <w:r>
        <w:t>2</w:t>
      </w:r>
      <w:r>
        <w:rPr>
          <w:spacing w:val="-6"/>
        </w:rPr>
        <w:t>、 项目建设方案应针对本项目情况，</w:t>
      </w:r>
      <w:r>
        <w:rPr>
          <w:rFonts w:hint="eastAsia"/>
          <w:spacing w:val="-6"/>
          <w:lang w:eastAsia="zh-CN"/>
        </w:rPr>
        <w:t>供应商</w:t>
      </w:r>
      <w:r>
        <w:rPr>
          <w:spacing w:val="-6"/>
        </w:rPr>
        <w:t>各自按照合理组织本项目应采</w:t>
      </w:r>
      <w:r>
        <w:t>取的措施，本着有利于为完成本项目的采购、安装内容和工期、质量等要求，体现实现技术目标的可行性和先进性。</w:t>
      </w:r>
    </w:p>
    <w:p>
      <w:pPr>
        <w:pStyle w:val="10"/>
        <w:ind w:left="0" w:leftChars="0" w:firstLine="0" w:firstLineChars="0"/>
        <w:jc w:val="center"/>
      </w:pPr>
      <w:r>
        <w:t>（</w:t>
      </w:r>
      <w:r>
        <w:rPr>
          <w:rFonts w:hint="eastAsia"/>
          <w:lang w:val="en-US" w:eastAsia="zh-CN"/>
        </w:rPr>
        <w:t>七</w:t>
      </w:r>
      <w:r>
        <w:t>）商务条款偏离表</w:t>
      </w:r>
    </w:p>
    <w:p>
      <w:pPr>
        <w:pStyle w:val="17"/>
        <w:spacing w:before="9"/>
        <w:rPr>
          <w:b/>
          <w:sz w:val="30"/>
        </w:rPr>
      </w:pPr>
    </w:p>
    <w:p>
      <w:pPr>
        <w:tabs>
          <w:tab w:val="left" w:pos="4331"/>
        </w:tabs>
        <w:ind w:left="822"/>
        <w:rPr>
          <w:rFonts w:ascii="Times New Roman" w:eastAsia="Times New Roman"/>
          <w:sz w:val="2"/>
        </w:rPr>
      </w:pPr>
      <w:r>
        <w:pict>
          <v:line id="_x0000_s1043" o:spid="_x0000_s1043" o:spt="20" style="position:absolute;left:0pt;margin-left:158.5pt;margin-top:13.95pt;height:0pt;width:102pt;mso-position-horizontal-relative:page;z-index:251673600;mso-width-relative:page;mso-height-relative:page;" coordsize="21600,21600">
            <v:path arrowok="t"/>
            <v:fill focussize="0,0"/>
            <v:stroke weight="0.6pt"/>
            <v:imagedata o:title=""/>
            <o:lock v:ext="edit"/>
          </v:line>
        </w:pict>
      </w:r>
      <w:r>
        <w:pict>
          <v:line id="_x0000_s1044" o:spid="_x0000_s1044" o:spt="20" style="position:absolute;left:0pt;margin-left:377.45pt;margin-top:13.95pt;height:0pt;width:132pt;mso-position-horizontal-relative:page;z-index:251674624;mso-width-relative:page;mso-height-relative:page;" coordsize="21600,21600">
            <v:path arrowok="t"/>
            <v:fill focussize="0,0"/>
            <v:stroke weight="0.6pt"/>
            <v:imagedata o:title=""/>
            <o:lock v:ext="edit"/>
          </v:line>
        </w:pict>
      </w:r>
      <w:r>
        <w:rPr>
          <w:rFonts w:hint="eastAsia"/>
          <w:sz w:val="24"/>
          <w:lang w:eastAsia="zh-CN"/>
        </w:rPr>
        <w:t>供应商</w:t>
      </w:r>
      <w:r>
        <w:rPr>
          <w:sz w:val="24"/>
        </w:rPr>
        <w:t>名称</w:t>
      </w:r>
      <w:r>
        <w:rPr>
          <w:spacing w:val="-1"/>
          <w:sz w:val="24"/>
        </w:rPr>
        <w:t>：</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项目编号/合同包号：</w:t>
      </w:r>
      <w:r>
        <w:rPr>
          <w:rFonts w:ascii="Times New Roman" w:eastAsia="Times New Roman"/>
          <w:w w:val="95"/>
          <w:sz w:val="2"/>
        </w:rPr>
        <w:t>UU</w:t>
      </w:r>
    </w:p>
    <w:p>
      <w:pPr>
        <w:pStyle w:val="17"/>
        <w:spacing w:before="6"/>
        <w:rPr>
          <w:rFonts w:ascii="Times New Roman"/>
          <w:sz w:val="27"/>
        </w:rPr>
      </w:pPr>
    </w:p>
    <w:tbl>
      <w:tblPr>
        <w:tblStyle w:val="23"/>
        <w:tblW w:w="0" w:type="auto"/>
        <w:tblInd w:w="8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554"/>
        <w:gridCol w:w="2247"/>
        <w:gridCol w:w="2194"/>
        <w:gridCol w:w="1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spacing w:before="156"/>
              <w:ind w:left="182"/>
              <w:rPr>
                <w:rFonts w:ascii="宋体" w:eastAsia="宋体"/>
                <w:sz w:val="24"/>
              </w:rPr>
            </w:pPr>
            <w:r>
              <w:rPr>
                <w:rFonts w:hint="eastAsia" w:ascii="宋体" w:eastAsia="宋体"/>
                <w:sz w:val="24"/>
              </w:rPr>
              <w:t>序号</w:t>
            </w:r>
          </w:p>
        </w:tc>
        <w:tc>
          <w:tcPr>
            <w:tcW w:w="1554" w:type="dxa"/>
          </w:tcPr>
          <w:p>
            <w:pPr>
              <w:pStyle w:val="28"/>
              <w:spacing w:line="307" w:lineRule="exact"/>
              <w:ind w:left="274" w:right="269"/>
              <w:jc w:val="center"/>
              <w:rPr>
                <w:rFonts w:hint="eastAsia" w:ascii="宋体" w:eastAsia="宋体"/>
                <w:sz w:val="24"/>
                <w:lang w:eastAsia="zh-CN"/>
              </w:rPr>
            </w:pPr>
            <w:r>
              <w:rPr>
                <w:rFonts w:hint="eastAsia" w:ascii="宋体" w:eastAsia="宋体"/>
                <w:sz w:val="24"/>
                <w:lang w:eastAsia="zh-CN"/>
              </w:rPr>
              <w:t>磋商文件</w:t>
            </w:r>
          </w:p>
          <w:p>
            <w:pPr>
              <w:pStyle w:val="28"/>
              <w:spacing w:before="4" w:line="289" w:lineRule="exact"/>
              <w:ind w:left="274" w:right="269"/>
              <w:jc w:val="center"/>
              <w:rPr>
                <w:rFonts w:ascii="宋体" w:eastAsia="宋体"/>
                <w:sz w:val="24"/>
              </w:rPr>
            </w:pPr>
            <w:r>
              <w:rPr>
                <w:rFonts w:hint="eastAsia" w:ascii="宋体" w:eastAsia="宋体"/>
                <w:sz w:val="24"/>
              </w:rPr>
              <w:t>条目号</w:t>
            </w:r>
          </w:p>
        </w:tc>
        <w:tc>
          <w:tcPr>
            <w:tcW w:w="2247" w:type="dxa"/>
          </w:tcPr>
          <w:p>
            <w:pPr>
              <w:pStyle w:val="28"/>
              <w:spacing w:line="307" w:lineRule="exact"/>
              <w:ind w:left="141" w:right="135"/>
              <w:jc w:val="center"/>
              <w:rPr>
                <w:rFonts w:ascii="宋体" w:eastAsia="宋体"/>
                <w:sz w:val="24"/>
              </w:rPr>
            </w:pPr>
            <w:r>
              <w:rPr>
                <w:rFonts w:hint="eastAsia" w:ascii="宋体" w:eastAsia="宋体"/>
                <w:sz w:val="24"/>
                <w:lang w:eastAsia="zh-CN"/>
              </w:rPr>
              <w:t>磋商文件</w:t>
            </w:r>
            <w:r>
              <w:rPr>
                <w:rFonts w:hint="eastAsia" w:ascii="宋体" w:eastAsia="宋体"/>
                <w:sz w:val="24"/>
              </w:rPr>
              <w:t>的商务条</w:t>
            </w:r>
          </w:p>
          <w:p>
            <w:pPr>
              <w:pStyle w:val="28"/>
              <w:spacing w:before="4" w:line="289" w:lineRule="exact"/>
              <w:ind w:left="6"/>
              <w:jc w:val="center"/>
              <w:rPr>
                <w:rFonts w:ascii="宋体" w:eastAsia="宋体"/>
                <w:sz w:val="24"/>
              </w:rPr>
            </w:pPr>
            <w:r>
              <w:rPr>
                <w:rFonts w:hint="eastAsia" w:ascii="宋体" w:eastAsia="宋体"/>
                <w:sz w:val="24"/>
              </w:rPr>
              <w:t>款</w:t>
            </w:r>
          </w:p>
        </w:tc>
        <w:tc>
          <w:tcPr>
            <w:tcW w:w="2194" w:type="dxa"/>
          </w:tcPr>
          <w:p>
            <w:pPr>
              <w:pStyle w:val="28"/>
              <w:spacing w:line="307" w:lineRule="exact"/>
              <w:ind w:left="115" w:right="109"/>
              <w:jc w:val="center"/>
              <w:rPr>
                <w:rFonts w:ascii="宋体" w:eastAsia="宋体"/>
                <w:sz w:val="24"/>
              </w:rPr>
            </w:pPr>
            <w:r>
              <w:rPr>
                <w:rFonts w:hint="eastAsia" w:ascii="宋体" w:eastAsia="宋体"/>
                <w:sz w:val="24"/>
              </w:rPr>
              <w:t>响应文件的商务条</w:t>
            </w:r>
          </w:p>
          <w:p>
            <w:pPr>
              <w:pStyle w:val="28"/>
              <w:spacing w:before="4" w:line="289" w:lineRule="exact"/>
              <w:ind w:left="6"/>
              <w:jc w:val="center"/>
              <w:rPr>
                <w:rFonts w:ascii="宋体" w:eastAsia="宋体"/>
                <w:sz w:val="24"/>
              </w:rPr>
            </w:pPr>
            <w:r>
              <w:rPr>
                <w:rFonts w:hint="eastAsia" w:ascii="宋体" w:eastAsia="宋体"/>
                <w:sz w:val="24"/>
              </w:rPr>
              <w:t>款</w:t>
            </w:r>
          </w:p>
        </w:tc>
        <w:tc>
          <w:tcPr>
            <w:tcW w:w="1810" w:type="dxa"/>
          </w:tcPr>
          <w:p>
            <w:pPr>
              <w:pStyle w:val="28"/>
              <w:spacing w:before="156"/>
              <w:ind w:left="641" w:right="639"/>
              <w:jc w:val="center"/>
              <w:rPr>
                <w:rFonts w:ascii="宋体" w:eastAsia="宋体"/>
                <w:sz w:val="24"/>
              </w:rPr>
            </w:pPr>
            <w:r>
              <w:rPr>
                <w:rFonts w:hint="eastAsia" w:ascii="宋体" w:eastAsia="宋体"/>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54"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供应商须知前附表6</w:t>
            </w:r>
          </w:p>
        </w:tc>
        <w:tc>
          <w:tcPr>
            <w:tcW w:w="2247"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合同履约期限</w:t>
            </w: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54" w:type="dxa"/>
          </w:tcPr>
          <w:p>
            <w:pPr>
              <w:pStyle w:val="2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供应商须知前附表9</w:t>
            </w:r>
          </w:p>
        </w:tc>
        <w:tc>
          <w:tcPr>
            <w:tcW w:w="2247"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投标有效期</w:t>
            </w: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54" w:type="dxa"/>
          </w:tcPr>
          <w:p>
            <w:pPr>
              <w:pStyle w:val="28"/>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供应商须知前附表18</w:t>
            </w:r>
          </w:p>
        </w:tc>
        <w:tc>
          <w:tcPr>
            <w:tcW w:w="2247"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0" w:type="dxa"/>
          </w:tcPr>
          <w:p>
            <w:pPr>
              <w:pStyle w:val="28"/>
              <w:jc w:val="center"/>
              <w:rPr>
                <w:rFonts w:hint="default" w:ascii="Times New Roman" w:eastAsia="仿宋"/>
                <w:lang w:val="en-US" w:eastAsia="zh-CN"/>
              </w:rPr>
            </w:pPr>
            <w:r>
              <w:rPr>
                <w:rFonts w:hint="eastAsia" w:ascii="Times New Roman"/>
                <w:lang w:val="en-US" w:eastAsia="zh-CN"/>
              </w:rPr>
              <w:t>.....</w:t>
            </w:r>
          </w:p>
        </w:tc>
        <w:tc>
          <w:tcPr>
            <w:tcW w:w="1554" w:type="dxa"/>
          </w:tcPr>
          <w:p>
            <w:pPr>
              <w:pStyle w:val="28"/>
              <w:jc w:val="center"/>
              <w:rPr>
                <w:rFonts w:ascii="Times New Roman"/>
              </w:rPr>
            </w:pPr>
          </w:p>
        </w:tc>
        <w:tc>
          <w:tcPr>
            <w:tcW w:w="2247" w:type="dxa"/>
          </w:tcPr>
          <w:p>
            <w:pPr>
              <w:pStyle w:val="28"/>
              <w:jc w:val="center"/>
              <w:rPr>
                <w:rFonts w:ascii="Times New Roman"/>
              </w:rPr>
            </w:pP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jc w:val="center"/>
              <w:rPr>
                <w:rFonts w:hint="default" w:ascii="Times New Roman" w:eastAsia="仿宋"/>
                <w:lang w:val="en-US" w:eastAsia="zh-CN"/>
              </w:rPr>
            </w:pPr>
            <w:r>
              <w:rPr>
                <w:rFonts w:hint="eastAsia" w:ascii="Times New Roman"/>
                <w:lang w:val="en-US" w:eastAsia="zh-CN"/>
              </w:rPr>
              <w:t>.....</w:t>
            </w:r>
          </w:p>
        </w:tc>
        <w:tc>
          <w:tcPr>
            <w:tcW w:w="1554" w:type="dxa"/>
          </w:tcPr>
          <w:p>
            <w:pPr>
              <w:pStyle w:val="28"/>
              <w:jc w:val="center"/>
              <w:rPr>
                <w:rFonts w:ascii="Times New Roman"/>
              </w:rPr>
            </w:pPr>
          </w:p>
        </w:tc>
        <w:tc>
          <w:tcPr>
            <w:tcW w:w="2247" w:type="dxa"/>
          </w:tcPr>
          <w:p>
            <w:pPr>
              <w:pStyle w:val="28"/>
              <w:jc w:val="center"/>
              <w:rPr>
                <w:rFonts w:ascii="Times New Roman"/>
              </w:rPr>
            </w:pPr>
          </w:p>
        </w:tc>
        <w:tc>
          <w:tcPr>
            <w:tcW w:w="2194" w:type="dxa"/>
          </w:tcPr>
          <w:p>
            <w:pPr>
              <w:pStyle w:val="28"/>
              <w:rPr>
                <w:rFonts w:ascii="Times New Roman"/>
              </w:rPr>
            </w:pPr>
          </w:p>
        </w:tc>
        <w:tc>
          <w:tcPr>
            <w:tcW w:w="1810" w:type="dxa"/>
          </w:tcPr>
          <w:p>
            <w:pPr>
              <w:pStyle w:val="28"/>
              <w:rPr>
                <w:rFonts w:ascii="Times New Roman"/>
              </w:rPr>
            </w:pPr>
          </w:p>
        </w:tc>
      </w:tr>
    </w:tbl>
    <w:p>
      <w:pPr>
        <w:spacing w:before="109" w:line="357" w:lineRule="auto"/>
        <w:ind w:left="822" w:right="824"/>
        <w:rPr>
          <w:rFonts w:hint="default" w:eastAsia="宋体"/>
          <w:sz w:val="24"/>
          <w:szCs w:val="24"/>
          <w:lang w:val="en-US" w:eastAsia="zh-CN"/>
        </w:rPr>
      </w:pPr>
      <w:r>
        <w:rPr>
          <w:spacing w:val="-10"/>
          <w:sz w:val="24"/>
          <w:szCs w:val="24"/>
        </w:rPr>
        <w:t>注：</w:t>
      </w:r>
      <w:r>
        <w:rPr>
          <w:rFonts w:hint="eastAsia"/>
          <w:spacing w:val="-10"/>
          <w:sz w:val="24"/>
          <w:szCs w:val="24"/>
          <w:lang w:val="en-US" w:eastAsia="zh-CN"/>
        </w:rPr>
        <w:t>以上商务条款不限于此，供应商可根据自身响应情况如实填写</w:t>
      </w:r>
    </w:p>
    <w:p>
      <w:pPr>
        <w:pStyle w:val="17"/>
        <w:rPr>
          <w:sz w:val="20"/>
        </w:rPr>
      </w:pPr>
    </w:p>
    <w:p>
      <w:pPr>
        <w:pStyle w:val="17"/>
        <w:rPr>
          <w:sz w:val="20"/>
        </w:rPr>
      </w:pPr>
    </w:p>
    <w:p>
      <w:pPr>
        <w:pStyle w:val="17"/>
        <w:spacing w:before="1"/>
        <w:rPr>
          <w:sz w:val="28"/>
        </w:rPr>
      </w:pPr>
    </w:p>
    <w:p>
      <w:pPr>
        <w:pStyle w:val="17"/>
        <w:ind w:left="5263"/>
      </w:pPr>
      <w:r>
        <w:t>投标单位：（盖章）</w:t>
      </w:r>
    </w:p>
    <w:p>
      <w:pPr>
        <w:pStyle w:val="17"/>
        <w:spacing w:before="3"/>
        <w:rPr>
          <w:sz w:val="32"/>
        </w:rPr>
      </w:pPr>
    </w:p>
    <w:p>
      <w:pPr>
        <w:pStyle w:val="17"/>
        <w:tabs>
          <w:tab w:val="left" w:pos="6943"/>
          <w:tab w:val="left" w:pos="7543"/>
        </w:tabs>
        <w:spacing w:line="561" w:lineRule="auto"/>
        <w:ind w:left="6223" w:right="710" w:hanging="1080"/>
      </w:pPr>
      <w:r>
        <w:t>法定代表人或授权代理人</w:t>
      </w:r>
      <w:r>
        <w:rPr>
          <w:spacing w:val="-15"/>
        </w:rPr>
        <w:t>：（</w:t>
      </w:r>
      <w:r>
        <w:t>签字或盖章</w:t>
      </w:r>
      <w:r>
        <w:rPr>
          <w:spacing w:val="-18"/>
        </w:rPr>
        <w:t xml:space="preserve">） </w:t>
      </w:r>
      <w:r>
        <w:t>年</w:t>
      </w:r>
      <w:r>
        <w:tab/>
      </w:r>
      <w:r>
        <w:t>月</w:t>
      </w:r>
      <w:r>
        <w:tab/>
      </w:r>
      <w:r>
        <w:t>日</w:t>
      </w:r>
    </w:p>
    <w:p>
      <w:pPr>
        <w:spacing w:line="561" w:lineRule="auto"/>
        <w:sectPr>
          <w:pgSz w:w="11910" w:h="16840"/>
          <w:pgMar w:top="1580" w:right="640" w:bottom="1220" w:left="880" w:header="0" w:footer="946" w:gutter="0"/>
          <w:cols w:space="720" w:num="1"/>
        </w:sectPr>
      </w:pPr>
    </w:p>
    <w:p>
      <w:pPr>
        <w:pStyle w:val="10"/>
        <w:ind w:left="0" w:leftChars="0" w:firstLine="0" w:firstLineChars="0"/>
        <w:jc w:val="center"/>
      </w:pPr>
      <w:r>
        <w:rPr>
          <w:rFonts w:hint="eastAsia"/>
          <w:lang w:val="en-US" w:eastAsia="zh-CN"/>
        </w:rPr>
        <w:t>（八）技术</w:t>
      </w:r>
      <w:r>
        <w:t>条款偏离表</w:t>
      </w:r>
    </w:p>
    <w:p>
      <w:pPr>
        <w:tabs>
          <w:tab w:val="left" w:pos="4331"/>
        </w:tabs>
        <w:ind w:left="822"/>
        <w:rPr>
          <w:rFonts w:ascii="Times New Roman" w:eastAsia="Times New Roman"/>
          <w:sz w:val="2"/>
        </w:rPr>
      </w:pPr>
      <w:r>
        <w:pict>
          <v:line id="_x0000_s1052" o:spid="_x0000_s1052" o:spt="20" style="position:absolute;left:0pt;margin-left:158.5pt;margin-top:13.95pt;height:0pt;width:102pt;mso-position-horizontal-relative:page;z-index:251678720;mso-width-relative:page;mso-height-relative:page;" coordsize="21600,21600">
            <v:path arrowok="t"/>
            <v:fill focussize="0,0"/>
            <v:stroke weight="0.6pt"/>
            <v:imagedata o:title=""/>
            <o:lock v:ext="edit"/>
          </v:line>
        </w:pict>
      </w:r>
      <w:r>
        <w:pict>
          <v:line id="_x0000_s1053" o:spid="_x0000_s1053" o:spt="20" style="position:absolute;left:0pt;margin-left:377.45pt;margin-top:13.95pt;height:0pt;width:132pt;mso-position-horizontal-relative:page;z-index:251679744;mso-width-relative:page;mso-height-relative:page;" coordsize="21600,21600">
            <v:path arrowok="t"/>
            <v:fill focussize="0,0"/>
            <v:stroke weight="0.6pt"/>
            <v:imagedata o:title=""/>
            <o:lock v:ext="edit"/>
          </v:line>
        </w:pict>
      </w:r>
      <w:r>
        <w:rPr>
          <w:rFonts w:hint="eastAsia"/>
          <w:sz w:val="24"/>
          <w:lang w:eastAsia="zh-CN"/>
        </w:rPr>
        <w:t>供应商</w:t>
      </w:r>
      <w:r>
        <w:rPr>
          <w:sz w:val="24"/>
        </w:rPr>
        <w:t>名称</w:t>
      </w:r>
      <w:r>
        <w:rPr>
          <w:spacing w:val="-1"/>
          <w:sz w:val="24"/>
        </w:rPr>
        <w:t>：</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项目编号/合同包号：</w:t>
      </w:r>
      <w:r>
        <w:rPr>
          <w:rFonts w:ascii="Times New Roman" w:eastAsia="Times New Roman"/>
          <w:w w:val="95"/>
          <w:sz w:val="2"/>
        </w:rPr>
        <w:t>UU</w:t>
      </w:r>
    </w:p>
    <w:p>
      <w:pPr>
        <w:pStyle w:val="17"/>
        <w:spacing w:before="6"/>
        <w:rPr>
          <w:rFonts w:ascii="Times New Roman"/>
          <w:sz w:val="27"/>
        </w:rPr>
      </w:pPr>
    </w:p>
    <w:tbl>
      <w:tblPr>
        <w:tblStyle w:val="23"/>
        <w:tblW w:w="0" w:type="auto"/>
        <w:tblInd w:w="8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554"/>
        <w:gridCol w:w="2247"/>
        <w:gridCol w:w="2194"/>
        <w:gridCol w:w="1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spacing w:before="156"/>
              <w:ind w:left="182"/>
              <w:rPr>
                <w:rFonts w:ascii="宋体" w:eastAsia="宋体"/>
                <w:sz w:val="24"/>
              </w:rPr>
            </w:pPr>
            <w:r>
              <w:rPr>
                <w:rFonts w:hint="eastAsia" w:ascii="宋体" w:eastAsia="宋体"/>
                <w:sz w:val="24"/>
              </w:rPr>
              <w:t>序号</w:t>
            </w:r>
          </w:p>
        </w:tc>
        <w:tc>
          <w:tcPr>
            <w:tcW w:w="1554" w:type="dxa"/>
          </w:tcPr>
          <w:p>
            <w:pPr>
              <w:pStyle w:val="28"/>
              <w:spacing w:line="307" w:lineRule="exact"/>
              <w:ind w:left="274" w:right="269"/>
              <w:jc w:val="center"/>
              <w:rPr>
                <w:rFonts w:hint="eastAsia" w:ascii="宋体" w:eastAsia="宋体"/>
                <w:sz w:val="24"/>
                <w:lang w:eastAsia="zh-CN"/>
              </w:rPr>
            </w:pPr>
            <w:r>
              <w:rPr>
                <w:rFonts w:hint="eastAsia" w:ascii="宋体" w:eastAsia="宋体"/>
                <w:sz w:val="24"/>
                <w:lang w:eastAsia="zh-CN"/>
              </w:rPr>
              <w:t>磋商文件</w:t>
            </w:r>
          </w:p>
          <w:p>
            <w:pPr>
              <w:pStyle w:val="28"/>
              <w:spacing w:before="4" w:line="289" w:lineRule="exact"/>
              <w:ind w:left="274" w:right="269"/>
              <w:jc w:val="center"/>
              <w:rPr>
                <w:rFonts w:ascii="宋体" w:eastAsia="宋体"/>
                <w:sz w:val="24"/>
              </w:rPr>
            </w:pPr>
            <w:r>
              <w:rPr>
                <w:rFonts w:hint="eastAsia" w:ascii="宋体" w:eastAsia="宋体"/>
                <w:sz w:val="24"/>
              </w:rPr>
              <w:t>条目号</w:t>
            </w:r>
          </w:p>
        </w:tc>
        <w:tc>
          <w:tcPr>
            <w:tcW w:w="2247" w:type="dxa"/>
          </w:tcPr>
          <w:p>
            <w:pPr>
              <w:pStyle w:val="28"/>
              <w:spacing w:line="307" w:lineRule="exact"/>
              <w:ind w:left="141" w:right="135"/>
              <w:jc w:val="center"/>
              <w:rPr>
                <w:rFonts w:ascii="宋体" w:eastAsia="宋体"/>
                <w:sz w:val="24"/>
              </w:rPr>
            </w:pPr>
            <w:r>
              <w:rPr>
                <w:rFonts w:hint="eastAsia" w:ascii="宋体" w:eastAsia="宋体"/>
                <w:sz w:val="24"/>
                <w:lang w:eastAsia="zh-CN"/>
              </w:rPr>
              <w:t>磋商文件</w:t>
            </w:r>
            <w:r>
              <w:rPr>
                <w:rFonts w:hint="eastAsia" w:ascii="宋体" w:eastAsia="宋体"/>
                <w:sz w:val="24"/>
              </w:rPr>
              <w:t>的商务条</w:t>
            </w:r>
          </w:p>
          <w:p>
            <w:pPr>
              <w:pStyle w:val="28"/>
              <w:spacing w:before="4" w:line="289" w:lineRule="exact"/>
              <w:ind w:left="6"/>
              <w:jc w:val="center"/>
              <w:rPr>
                <w:rFonts w:ascii="宋体" w:eastAsia="宋体"/>
                <w:sz w:val="24"/>
              </w:rPr>
            </w:pPr>
            <w:r>
              <w:rPr>
                <w:rFonts w:hint="eastAsia" w:ascii="宋体" w:eastAsia="宋体"/>
                <w:sz w:val="24"/>
              </w:rPr>
              <w:t>款</w:t>
            </w:r>
          </w:p>
        </w:tc>
        <w:tc>
          <w:tcPr>
            <w:tcW w:w="2194" w:type="dxa"/>
          </w:tcPr>
          <w:p>
            <w:pPr>
              <w:pStyle w:val="28"/>
              <w:spacing w:line="307" w:lineRule="exact"/>
              <w:ind w:left="115" w:right="109"/>
              <w:jc w:val="center"/>
              <w:rPr>
                <w:rFonts w:ascii="宋体" w:eastAsia="宋体"/>
                <w:sz w:val="24"/>
              </w:rPr>
            </w:pPr>
            <w:r>
              <w:rPr>
                <w:rFonts w:hint="eastAsia" w:ascii="宋体" w:eastAsia="宋体"/>
                <w:sz w:val="24"/>
              </w:rPr>
              <w:t>响应文件的商务条</w:t>
            </w:r>
          </w:p>
          <w:p>
            <w:pPr>
              <w:pStyle w:val="28"/>
              <w:spacing w:before="4" w:line="289" w:lineRule="exact"/>
              <w:ind w:left="6"/>
              <w:jc w:val="center"/>
              <w:rPr>
                <w:rFonts w:ascii="宋体" w:eastAsia="宋体"/>
                <w:sz w:val="24"/>
              </w:rPr>
            </w:pPr>
            <w:r>
              <w:rPr>
                <w:rFonts w:hint="eastAsia" w:ascii="宋体" w:eastAsia="宋体"/>
                <w:sz w:val="24"/>
              </w:rPr>
              <w:t>款</w:t>
            </w:r>
          </w:p>
        </w:tc>
        <w:tc>
          <w:tcPr>
            <w:tcW w:w="1810" w:type="dxa"/>
          </w:tcPr>
          <w:p>
            <w:pPr>
              <w:pStyle w:val="28"/>
              <w:spacing w:before="156"/>
              <w:ind w:left="641" w:right="639"/>
              <w:jc w:val="center"/>
              <w:rPr>
                <w:rFonts w:ascii="宋体" w:eastAsia="宋体"/>
                <w:sz w:val="24"/>
              </w:rPr>
            </w:pPr>
            <w:r>
              <w:rPr>
                <w:rFonts w:hint="eastAsia" w:ascii="宋体" w:eastAsia="宋体"/>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54" w:type="dxa"/>
          </w:tcPr>
          <w:p>
            <w:pPr>
              <w:pStyle w:val="28"/>
              <w:jc w:val="center"/>
              <w:rPr>
                <w:rFonts w:hint="eastAsia" w:ascii="宋体" w:hAnsi="宋体" w:eastAsia="宋体" w:cs="宋体"/>
                <w:sz w:val="24"/>
                <w:szCs w:val="24"/>
                <w:lang w:val="en-US" w:eastAsia="zh-CN"/>
              </w:rPr>
            </w:pPr>
          </w:p>
        </w:tc>
        <w:tc>
          <w:tcPr>
            <w:tcW w:w="2247" w:type="dxa"/>
          </w:tcPr>
          <w:p>
            <w:pPr>
              <w:pStyle w:val="28"/>
              <w:jc w:val="center"/>
              <w:rPr>
                <w:rFonts w:hint="eastAsia" w:ascii="宋体" w:hAnsi="宋体" w:eastAsia="宋体" w:cs="宋体"/>
                <w:sz w:val="24"/>
                <w:szCs w:val="24"/>
                <w:lang w:val="en-US" w:eastAsia="zh-CN"/>
              </w:rPr>
            </w:pP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54" w:type="dxa"/>
          </w:tcPr>
          <w:p>
            <w:pPr>
              <w:pStyle w:val="28"/>
              <w:jc w:val="center"/>
              <w:rPr>
                <w:rFonts w:hint="eastAsia" w:ascii="宋体" w:hAnsi="宋体" w:eastAsia="宋体" w:cs="宋体"/>
                <w:sz w:val="24"/>
                <w:szCs w:val="24"/>
                <w:lang w:val="en-US"/>
              </w:rPr>
            </w:pPr>
          </w:p>
        </w:tc>
        <w:tc>
          <w:tcPr>
            <w:tcW w:w="2247" w:type="dxa"/>
          </w:tcPr>
          <w:p>
            <w:pPr>
              <w:pStyle w:val="28"/>
              <w:jc w:val="center"/>
              <w:rPr>
                <w:rFonts w:hint="eastAsia" w:ascii="宋体" w:hAnsi="宋体" w:eastAsia="宋体" w:cs="宋体"/>
                <w:sz w:val="24"/>
                <w:szCs w:val="24"/>
                <w:lang w:val="en-US" w:eastAsia="zh-CN"/>
              </w:rPr>
            </w:pP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0" w:type="dxa"/>
          </w:tcPr>
          <w:p>
            <w:pPr>
              <w:pStyle w:val="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54" w:type="dxa"/>
          </w:tcPr>
          <w:p>
            <w:pPr>
              <w:pStyle w:val="28"/>
              <w:jc w:val="center"/>
              <w:rPr>
                <w:rFonts w:hint="eastAsia" w:ascii="宋体" w:hAnsi="宋体" w:eastAsia="宋体" w:cs="宋体"/>
                <w:sz w:val="24"/>
                <w:szCs w:val="24"/>
                <w:lang w:val="en-US"/>
              </w:rPr>
            </w:pPr>
          </w:p>
        </w:tc>
        <w:tc>
          <w:tcPr>
            <w:tcW w:w="2247" w:type="dxa"/>
          </w:tcPr>
          <w:p>
            <w:pPr>
              <w:pStyle w:val="28"/>
              <w:jc w:val="center"/>
              <w:rPr>
                <w:rFonts w:hint="eastAsia" w:ascii="宋体" w:hAnsi="宋体" w:eastAsia="宋体" w:cs="宋体"/>
                <w:sz w:val="24"/>
                <w:szCs w:val="24"/>
                <w:lang w:val="en-US" w:eastAsia="zh-CN"/>
              </w:rPr>
            </w:pP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0" w:type="dxa"/>
          </w:tcPr>
          <w:p>
            <w:pPr>
              <w:pStyle w:val="28"/>
              <w:jc w:val="center"/>
              <w:rPr>
                <w:rFonts w:hint="default" w:ascii="Times New Roman" w:eastAsia="仿宋"/>
                <w:lang w:val="en-US" w:eastAsia="zh-CN"/>
              </w:rPr>
            </w:pPr>
            <w:r>
              <w:rPr>
                <w:rFonts w:hint="eastAsia" w:ascii="Times New Roman"/>
                <w:lang w:val="en-US" w:eastAsia="zh-CN"/>
              </w:rPr>
              <w:t>.....</w:t>
            </w:r>
          </w:p>
        </w:tc>
        <w:tc>
          <w:tcPr>
            <w:tcW w:w="1554" w:type="dxa"/>
          </w:tcPr>
          <w:p>
            <w:pPr>
              <w:pStyle w:val="28"/>
              <w:jc w:val="center"/>
              <w:rPr>
                <w:rFonts w:ascii="Times New Roman"/>
              </w:rPr>
            </w:pPr>
          </w:p>
        </w:tc>
        <w:tc>
          <w:tcPr>
            <w:tcW w:w="2247" w:type="dxa"/>
          </w:tcPr>
          <w:p>
            <w:pPr>
              <w:pStyle w:val="28"/>
              <w:jc w:val="center"/>
              <w:rPr>
                <w:rFonts w:ascii="Times New Roman"/>
              </w:rPr>
            </w:pPr>
          </w:p>
        </w:tc>
        <w:tc>
          <w:tcPr>
            <w:tcW w:w="2194" w:type="dxa"/>
          </w:tcPr>
          <w:p>
            <w:pPr>
              <w:pStyle w:val="28"/>
              <w:rPr>
                <w:rFonts w:ascii="Times New Roman"/>
              </w:rPr>
            </w:pPr>
          </w:p>
        </w:tc>
        <w:tc>
          <w:tcPr>
            <w:tcW w:w="1810"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0" w:type="dxa"/>
          </w:tcPr>
          <w:p>
            <w:pPr>
              <w:pStyle w:val="28"/>
              <w:jc w:val="center"/>
              <w:rPr>
                <w:rFonts w:hint="default" w:ascii="Times New Roman" w:eastAsia="仿宋"/>
                <w:lang w:val="en-US" w:eastAsia="zh-CN"/>
              </w:rPr>
            </w:pPr>
            <w:r>
              <w:rPr>
                <w:rFonts w:hint="eastAsia" w:ascii="Times New Roman"/>
                <w:lang w:val="en-US" w:eastAsia="zh-CN"/>
              </w:rPr>
              <w:t>.....</w:t>
            </w:r>
          </w:p>
        </w:tc>
        <w:tc>
          <w:tcPr>
            <w:tcW w:w="1554" w:type="dxa"/>
          </w:tcPr>
          <w:p>
            <w:pPr>
              <w:pStyle w:val="28"/>
              <w:jc w:val="center"/>
              <w:rPr>
                <w:rFonts w:ascii="Times New Roman"/>
              </w:rPr>
            </w:pPr>
          </w:p>
        </w:tc>
        <w:tc>
          <w:tcPr>
            <w:tcW w:w="2247" w:type="dxa"/>
          </w:tcPr>
          <w:p>
            <w:pPr>
              <w:pStyle w:val="28"/>
              <w:jc w:val="center"/>
              <w:rPr>
                <w:rFonts w:ascii="Times New Roman"/>
              </w:rPr>
            </w:pPr>
          </w:p>
        </w:tc>
        <w:tc>
          <w:tcPr>
            <w:tcW w:w="2194" w:type="dxa"/>
          </w:tcPr>
          <w:p>
            <w:pPr>
              <w:pStyle w:val="28"/>
              <w:rPr>
                <w:rFonts w:ascii="Times New Roman"/>
              </w:rPr>
            </w:pPr>
          </w:p>
        </w:tc>
        <w:tc>
          <w:tcPr>
            <w:tcW w:w="1810" w:type="dxa"/>
          </w:tcPr>
          <w:p>
            <w:pPr>
              <w:pStyle w:val="28"/>
              <w:rPr>
                <w:rFonts w:ascii="Times New Roman"/>
              </w:rPr>
            </w:pPr>
          </w:p>
        </w:tc>
      </w:tr>
    </w:tbl>
    <w:p>
      <w:pPr>
        <w:spacing w:before="109" w:line="357" w:lineRule="auto"/>
        <w:ind w:left="822" w:right="824"/>
        <w:rPr>
          <w:rFonts w:hint="default" w:eastAsia="宋体"/>
          <w:sz w:val="24"/>
          <w:szCs w:val="24"/>
          <w:lang w:val="en-US" w:eastAsia="zh-CN"/>
        </w:rPr>
      </w:pPr>
      <w:r>
        <w:rPr>
          <w:spacing w:val="-10"/>
          <w:sz w:val="24"/>
          <w:szCs w:val="24"/>
        </w:rPr>
        <w:t>注：</w:t>
      </w:r>
      <w:r>
        <w:rPr>
          <w:rFonts w:hint="eastAsia"/>
          <w:spacing w:val="-10"/>
          <w:sz w:val="24"/>
          <w:szCs w:val="24"/>
          <w:lang w:val="en-US" w:eastAsia="zh-CN"/>
        </w:rPr>
        <w:t>技术条款根据磋商文件中给出的技术参数表逐一填写</w:t>
      </w:r>
    </w:p>
    <w:p>
      <w:pPr>
        <w:pStyle w:val="17"/>
        <w:rPr>
          <w:sz w:val="20"/>
        </w:rPr>
      </w:pPr>
    </w:p>
    <w:p>
      <w:pPr>
        <w:pStyle w:val="17"/>
        <w:rPr>
          <w:sz w:val="20"/>
        </w:rPr>
      </w:pPr>
    </w:p>
    <w:p>
      <w:pPr>
        <w:pStyle w:val="17"/>
        <w:spacing w:before="1"/>
        <w:rPr>
          <w:sz w:val="28"/>
        </w:rPr>
      </w:pPr>
    </w:p>
    <w:p>
      <w:pPr>
        <w:pStyle w:val="17"/>
        <w:ind w:left="5263"/>
      </w:pPr>
      <w:r>
        <w:t>投标单位：（盖章）</w:t>
      </w:r>
    </w:p>
    <w:p>
      <w:pPr>
        <w:pStyle w:val="17"/>
        <w:spacing w:before="3"/>
        <w:rPr>
          <w:sz w:val="32"/>
        </w:rPr>
      </w:pPr>
    </w:p>
    <w:p>
      <w:pPr>
        <w:pStyle w:val="17"/>
        <w:tabs>
          <w:tab w:val="left" w:pos="6943"/>
          <w:tab w:val="left" w:pos="7543"/>
        </w:tabs>
        <w:spacing w:line="561" w:lineRule="auto"/>
        <w:ind w:left="6223" w:right="710" w:hanging="1080"/>
        <w:sectPr>
          <w:pgSz w:w="11910" w:h="16840"/>
          <w:pgMar w:top="1580" w:right="640" w:bottom="1220" w:left="880" w:header="0" w:footer="946" w:gutter="0"/>
          <w:cols w:space="720" w:num="1"/>
        </w:sectPr>
      </w:pPr>
      <w:r>
        <w:t>法定代表人或授权代理人</w:t>
      </w:r>
      <w:r>
        <w:rPr>
          <w:spacing w:val="-15"/>
        </w:rPr>
        <w:t>：（</w:t>
      </w:r>
      <w:r>
        <w:t>签字或盖章</w:t>
      </w:r>
      <w:r>
        <w:rPr>
          <w:spacing w:val="-18"/>
        </w:rPr>
        <w:t xml:space="preserve">） </w:t>
      </w:r>
      <w:r>
        <w:t>年</w:t>
      </w:r>
      <w:r>
        <w:tab/>
      </w:r>
      <w:r>
        <w:t>月</w:t>
      </w:r>
      <w:r>
        <w:tab/>
      </w:r>
      <w:r>
        <w:t>日</w:t>
      </w:r>
    </w:p>
    <w:p>
      <w:pPr>
        <w:numPr>
          <w:ilvl w:val="0"/>
          <w:numId w:val="0"/>
        </w:numPr>
      </w:pPr>
    </w:p>
    <w:p>
      <w:pPr>
        <w:pStyle w:val="17"/>
        <w:rPr>
          <w:sz w:val="20"/>
        </w:rPr>
      </w:pPr>
    </w:p>
    <w:p>
      <w:pPr>
        <w:rPr>
          <w:sz w:val="20"/>
        </w:rPr>
      </w:pPr>
    </w:p>
    <w:p>
      <w:pPr>
        <w:pStyle w:val="11"/>
        <w:spacing w:before="62"/>
        <w:ind w:left="829"/>
      </w:pPr>
      <w:r>
        <w:t>（</w:t>
      </w:r>
      <w:r>
        <w:rPr>
          <w:rFonts w:hint="eastAsia"/>
          <w:lang w:val="en-US" w:eastAsia="zh-CN"/>
        </w:rPr>
        <w:t>九</w:t>
      </w:r>
      <w:r>
        <w:t>）售后服务承诺书（含优惠条件）及维修、培训等计划（详述）</w:t>
      </w:r>
    </w:p>
    <w:p>
      <w:pPr>
        <w:pStyle w:val="17"/>
        <w:spacing w:before="10"/>
        <w:rPr>
          <w:b/>
          <w:sz w:val="39"/>
        </w:rPr>
      </w:pPr>
    </w:p>
    <w:p>
      <w:pPr>
        <w:spacing w:line="357" w:lineRule="auto"/>
        <w:ind w:left="822" w:right="3770" w:firstLine="105"/>
        <w:rPr>
          <w:sz w:val="21"/>
        </w:rPr>
      </w:pPr>
      <w:r>
        <w:rPr>
          <w:b/>
          <w:sz w:val="21"/>
        </w:rPr>
        <w:t>说明：</w:t>
      </w:r>
      <w:r>
        <w:rPr>
          <w:sz w:val="21"/>
        </w:rPr>
        <w:t>承诺书格式由</w:t>
      </w:r>
      <w:r>
        <w:rPr>
          <w:rFonts w:hint="eastAsia"/>
          <w:sz w:val="21"/>
          <w:lang w:eastAsia="zh-CN"/>
        </w:rPr>
        <w:t>供应商</w:t>
      </w:r>
      <w:r>
        <w:rPr>
          <w:sz w:val="21"/>
        </w:rPr>
        <w:t>自行确定，但必须包括以下内容： 1、</w:t>
      </w:r>
      <w:r>
        <w:rPr>
          <w:rFonts w:hint="eastAsia"/>
          <w:sz w:val="21"/>
          <w:lang w:eastAsia="zh-CN"/>
        </w:rPr>
        <w:t>供应商</w:t>
      </w:r>
      <w:r>
        <w:rPr>
          <w:sz w:val="21"/>
        </w:rPr>
        <w:t>报价应含其成本和相关的一切费用；</w:t>
      </w:r>
    </w:p>
    <w:p>
      <w:pPr>
        <w:spacing w:line="357" w:lineRule="auto"/>
        <w:ind w:left="822" w:right="824"/>
        <w:jc w:val="both"/>
        <w:rPr>
          <w:sz w:val="21"/>
        </w:rPr>
      </w:pPr>
      <w:r>
        <w:rPr>
          <w:sz w:val="21"/>
        </w:rPr>
        <w:t>2</w:t>
      </w:r>
      <w:r>
        <w:rPr>
          <w:spacing w:val="-3"/>
          <w:sz w:val="21"/>
        </w:rPr>
        <w:t>、加强产品售前、售中和售后的技术培训和服务，并有详细的培训计划。要求必须明确投标产</w:t>
      </w:r>
      <w:r>
        <w:rPr>
          <w:spacing w:val="-9"/>
          <w:sz w:val="21"/>
        </w:rPr>
        <w:t>品的售后服务期限和服务承诺，要有本地化售后服务的具体措施和保障机制，明确售后服务响应</w:t>
      </w:r>
      <w:r>
        <w:rPr>
          <w:spacing w:val="-5"/>
          <w:sz w:val="21"/>
        </w:rPr>
        <w:t>时间，建立违约责任追究制度。要提供各售后服务联系机构名单、联系人和联系电话。</w:t>
      </w:r>
    </w:p>
    <w:p>
      <w:pPr>
        <w:spacing w:line="355" w:lineRule="auto"/>
        <w:ind w:left="822" w:right="841"/>
        <w:rPr>
          <w:sz w:val="21"/>
        </w:rPr>
      </w:pPr>
      <w:r>
        <w:rPr>
          <w:sz w:val="21"/>
        </w:rPr>
        <w:t>3、随本次招标货物一起提供的专用工具、易损件、备品备件专用件清单、质保期内供本项目的备品备件价格清单及优惠程度；</w:t>
      </w:r>
    </w:p>
    <w:p>
      <w:pPr>
        <w:spacing w:before="1" w:line="357" w:lineRule="auto"/>
        <w:ind w:left="822" w:right="841"/>
        <w:jc w:val="both"/>
        <w:rPr>
          <w:sz w:val="21"/>
        </w:rPr>
      </w:pPr>
      <w:r>
        <w:rPr>
          <w:sz w:val="21"/>
        </w:rPr>
        <w:t>4、是否在本地区有常设售后服务点、是否提供上门服务，售后服务体系等并提供证明文件，质保期内和质保期后的应急服务预案，如设备出现故障，在接到通知后</w:t>
      </w:r>
      <w:r>
        <w:rPr>
          <w:sz w:val="21"/>
          <w:u w:val="single"/>
        </w:rPr>
        <w:t xml:space="preserve">  </w:t>
      </w:r>
      <w:r>
        <w:rPr>
          <w:sz w:val="21"/>
        </w:rPr>
        <w:t>小时内派项目技术人员到达现场解决问题；</w:t>
      </w:r>
    </w:p>
    <w:p>
      <w:pPr>
        <w:spacing w:line="266" w:lineRule="exact"/>
        <w:ind w:left="822"/>
        <w:rPr>
          <w:sz w:val="21"/>
        </w:rPr>
      </w:pPr>
      <w:r>
        <w:rPr>
          <w:sz w:val="21"/>
        </w:rPr>
        <w:t>5、售后服务承诺函（根据项目实际需求进行承诺）；</w:t>
      </w:r>
    </w:p>
    <w:p>
      <w:pPr>
        <w:spacing w:before="131"/>
        <w:ind w:left="822"/>
        <w:rPr>
          <w:sz w:val="21"/>
        </w:rPr>
      </w:pPr>
      <w:r>
        <w:rPr>
          <w:sz w:val="21"/>
        </w:rPr>
        <w:t>6、优惠条件包括（但不仅限于）供货期的长短以及质保期的长短等。</w:t>
      </w:r>
    </w:p>
    <w:p>
      <w:pPr>
        <w:spacing w:before="130"/>
        <w:ind w:left="822"/>
        <w:rPr>
          <w:sz w:val="21"/>
        </w:rPr>
      </w:pPr>
      <w:r>
        <w:rPr>
          <w:sz w:val="21"/>
        </w:rPr>
        <w:t>7、其他</w:t>
      </w:r>
      <w:r>
        <w:rPr>
          <w:rFonts w:hint="eastAsia"/>
          <w:sz w:val="21"/>
          <w:lang w:eastAsia="zh-CN"/>
        </w:rPr>
        <w:t>供应商</w:t>
      </w:r>
      <w:r>
        <w:rPr>
          <w:sz w:val="21"/>
        </w:rPr>
        <w:t>认为必要的承诺内容及优惠条件。</w:t>
      </w:r>
    </w:p>
    <w:p>
      <w:pPr>
        <w:pStyle w:val="17"/>
        <w:rPr>
          <w:sz w:val="20"/>
        </w:rPr>
      </w:pPr>
    </w:p>
    <w:p>
      <w:pPr>
        <w:pStyle w:val="17"/>
        <w:rPr>
          <w:sz w:val="20"/>
        </w:rPr>
      </w:pPr>
    </w:p>
    <w:p>
      <w:pPr>
        <w:pStyle w:val="17"/>
        <w:rPr>
          <w:sz w:val="20"/>
        </w:rPr>
      </w:pPr>
    </w:p>
    <w:p>
      <w:pPr>
        <w:pStyle w:val="17"/>
        <w:spacing w:before="10"/>
        <w:rPr>
          <w:sz w:val="14"/>
        </w:rPr>
      </w:pPr>
    </w:p>
    <w:p>
      <w:pPr>
        <w:pStyle w:val="17"/>
        <w:tabs>
          <w:tab w:val="left" w:pos="8397"/>
          <w:tab w:val="left" w:pos="8469"/>
        </w:tabs>
        <w:spacing w:before="1" w:line="328" w:lineRule="auto"/>
        <w:ind w:left="4062" w:right="1914" w:firstLine="31"/>
        <w:rPr>
          <w:rFonts w:ascii="Times New Roman" w:eastAsia="Times New Roman"/>
          <w:sz w:val="2"/>
        </w:rPr>
      </w:pPr>
      <w:r>
        <w:t>投标单位（盖章）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hint="eastAsia" w:eastAsia="宋体"/>
          <w:lang w:eastAsia="zh-CN"/>
        </w:rPr>
        <w:t>供应商</w:t>
      </w:r>
      <w:r>
        <w:t>代表签字：</w:t>
      </w:r>
      <w:r>
        <w:rPr>
          <w:rFonts w:ascii="Times New Roman" w:eastAsia="Times New Roman"/>
          <w:w w:val="95"/>
          <w:sz w:val="2"/>
        </w:rPr>
        <w:t>U</w:t>
      </w:r>
      <w:r>
        <w:rPr>
          <w:rFonts w:ascii="Times New Roman" w:eastAsia="Times New Roman"/>
          <w:w w:val="96"/>
          <w:sz w:val="2"/>
          <w:u w:val="single"/>
        </w:rPr>
        <w:t xml:space="preserve"> </w:t>
      </w:r>
      <w:r>
        <w:rPr>
          <w:rFonts w:ascii="Times New Roman" w:eastAsia="Times New Roman"/>
          <w:sz w:val="2"/>
          <w:u w:val="single"/>
        </w:rPr>
        <w:tab/>
      </w:r>
    </w:p>
    <w:p>
      <w:pPr>
        <w:pStyle w:val="17"/>
        <w:tabs>
          <w:tab w:val="left" w:pos="6582"/>
          <w:tab w:val="left" w:pos="7303"/>
        </w:tabs>
        <w:spacing w:line="305" w:lineRule="exact"/>
        <w:ind w:left="6103"/>
      </w:pPr>
      <w:r>
        <w:t>年</w:t>
      </w:r>
      <w:r>
        <w:tab/>
      </w:r>
      <w:r>
        <w:t>月</w:t>
      </w:r>
      <w:r>
        <w:tab/>
      </w:r>
      <w:r>
        <w:t>日</w:t>
      </w:r>
    </w:p>
    <w:p>
      <w:pPr>
        <w:spacing w:line="305" w:lineRule="exact"/>
        <w:sectPr>
          <w:pgSz w:w="11910" w:h="16840"/>
          <w:pgMar w:top="1580" w:right="640" w:bottom="1220" w:left="880" w:header="0" w:footer="946" w:gutter="0"/>
          <w:cols w:space="720" w:num="1"/>
        </w:sectPr>
      </w:pPr>
    </w:p>
    <w:p>
      <w:pPr>
        <w:pStyle w:val="17"/>
        <w:spacing w:before="2"/>
        <w:rPr>
          <w:sz w:val="17"/>
        </w:rPr>
      </w:pPr>
    </w:p>
    <w:p>
      <w:pPr>
        <w:pStyle w:val="11"/>
        <w:spacing w:before="61"/>
        <w:ind w:left="822"/>
      </w:pPr>
      <w:r>
        <w:t>附表：易损件、备品备件报价表</w:t>
      </w:r>
    </w:p>
    <w:p>
      <w:pPr>
        <w:pStyle w:val="17"/>
        <w:spacing w:before="6"/>
        <w:rPr>
          <w:b/>
          <w:sz w:val="28"/>
        </w:rPr>
      </w:pPr>
    </w:p>
    <w:p>
      <w:pPr>
        <w:pStyle w:val="17"/>
        <w:tabs>
          <w:tab w:val="left" w:pos="5742"/>
        </w:tabs>
        <w:spacing w:before="1"/>
        <w:ind w:left="822"/>
      </w:pPr>
      <w:r>
        <w:t>项目名称：</w:t>
      </w:r>
      <w:r>
        <w:tab/>
      </w:r>
      <w:r>
        <w:t>项目编号/合同包号：</w:t>
      </w:r>
    </w:p>
    <w:p>
      <w:pPr>
        <w:pStyle w:val="17"/>
        <w:spacing w:before="8" w:after="1"/>
      </w:pPr>
    </w:p>
    <w:tbl>
      <w:tblPr>
        <w:tblStyle w:val="23"/>
        <w:tblW w:w="0" w:type="auto"/>
        <w:tblInd w:w="4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1154"/>
        <w:gridCol w:w="1282"/>
        <w:gridCol w:w="907"/>
        <w:gridCol w:w="1503"/>
        <w:gridCol w:w="1155"/>
        <w:gridCol w:w="1433"/>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56" w:type="dxa"/>
          </w:tcPr>
          <w:p>
            <w:pPr>
              <w:pStyle w:val="28"/>
              <w:spacing w:before="6"/>
              <w:rPr>
                <w:rFonts w:ascii="宋体"/>
                <w:sz w:val="20"/>
              </w:rPr>
            </w:pPr>
          </w:p>
          <w:p>
            <w:pPr>
              <w:pStyle w:val="28"/>
              <w:ind w:left="149" w:right="137"/>
              <w:jc w:val="center"/>
              <w:rPr>
                <w:rFonts w:ascii="宋体" w:eastAsia="宋体"/>
                <w:sz w:val="21"/>
              </w:rPr>
            </w:pPr>
            <w:r>
              <w:rPr>
                <w:rFonts w:hint="eastAsia" w:ascii="宋体" w:eastAsia="宋体"/>
                <w:sz w:val="21"/>
              </w:rPr>
              <w:t>序号</w:t>
            </w:r>
          </w:p>
        </w:tc>
        <w:tc>
          <w:tcPr>
            <w:tcW w:w="1154" w:type="dxa"/>
          </w:tcPr>
          <w:p>
            <w:pPr>
              <w:pStyle w:val="28"/>
              <w:spacing w:before="6"/>
              <w:rPr>
                <w:rFonts w:ascii="宋体"/>
                <w:sz w:val="20"/>
              </w:rPr>
            </w:pPr>
          </w:p>
          <w:p>
            <w:pPr>
              <w:pStyle w:val="28"/>
              <w:ind w:left="155"/>
              <w:rPr>
                <w:rFonts w:ascii="宋体" w:eastAsia="宋体"/>
                <w:sz w:val="21"/>
              </w:rPr>
            </w:pPr>
            <w:r>
              <w:rPr>
                <w:rFonts w:hint="eastAsia" w:ascii="宋体" w:eastAsia="宋体"/>
                <w:sz w:val="21"/>
              </w:rPr>
              <w:t>货物名称</w:t>
            </w:r>
          </w:p>
        </w:tc>
        <w:tc>
          <w:tcPr>
            <w:tcW w:w="1282" w:type="dxa"/>
          </w:tcPr>
          <w:p>
            <w:pPr>
              <w:pStyle w:val="28"/>
              <w:spacing w:before="6"/>
              <w:rPr>
                <w:rFonts w:ascii="宋体"/>
                <w:sz w:val="20"/>
              </w:rPr>
            </w:pPr>
          </w:p>
          <w:p>
            <w:pPr>
              <w:pStyle w:val="28"/>
              <w:ind w:left="221"/>
              <w:rPr>
                <w:rFonts w:ascii="宋体" w:eastAsia="宋体"/>
                <w:sz w:val="21"/>
              </w:rPr>
            </w:pPr>
            <w:r>
              <w:rPr>
                <w:rFonts w:hint="eastAsia" w:ascii="宋体" w:eastAsia="宋体"/>
                <w:sz w:val="21"/>
              </w:rPr>
              <w:t>规格型号</w:t>
            </w:r>
          </w:p>
        </w:tc>
        <w:tc>
          <w:tcPr>
            <w:tcW w:w="907" w:type="dxa"/>
          </w:tcPr>
          <w:p>
            <w:pPr>
              <w:pStyle w:val="28"/>
              <w:spacing w:before="6"/>
              <w:rPr>
                <w:rFonts w:ascii="宋体"/>
                <w:sz w:val="20"/>
              </w:rPr>
            </w:pPr>
          </w:p>
          <w:p>
            <w:pPr>
              <w:pStyle w:val="28"/>
              <w:ind w:left="240"/>
              <w:rPr>
                <w:rFonts w:ascii="宋体" w:eastAsia="宋体"/>
                <w:sz w:val="21"/>
              </w:rPr>
            </w:pPr>
            <w:r>
              <w:rPr>
                <w:rFonts w:hint="eastAsia" w:ascii="宋体" w:eastAsia="宋体"/>
                <w:sz w:val="21"/>
              </w:rPr>
              <w:t>数量</w:t>
            </w:r>
          </w:p>
        </w:tc>
        <w:tc>
          <w:tcPr>
            <w:tcW w:w="1503" w:type="dxa"/>
          </w:tcPr>
          <w:p>
            <w:pPr>
              <w:pStyle w:val="28"/>
              <w:spacing w:before="6"/>
              <w:rPr>
                <w:rFonts w:ascii="宋体"/>
                <w:sz w:val="20"/>
              </w:rPr>
            </w:pPr>
          </w:p>
          <w:p>
            <w:pPr>
              <w:pStyle w:val="28"/>
              <w:ind w:left="108"/>
              <w:rPr>
                <w:rFonts w:ascii="宋体" w:eastAsia="宋体"/>
                <w:sz w:val="21"/>
              </w:rPr>
            </w:pPr>
            <w:r>
              <w:rPr>
                <w:rFonts w:hint="eastAsia" w:ascii="宋体" w:eastAsia="宋体"/>
                <w:sz w:val="21"/>
              </w:rPr>
              <w:t>单价（元/件）</w:t>
            </w:r>
          </w:p>
        </w:tc>
        <w:tc>
          <w:tcPr>
            <w:tcW w:w="1155" w:type="dxa"/>
          </w:tcPr>
          <w:p>
            <w:pPr>
              <w:pStyle w:val="28"/>
              <w:spacing w:before="6"/>
              <w:rPr>
                <w:rFonts w:ascii="宋体"/>
                <w:sz w:val="20"/>
              </w:rPr>
            </w:pPr>
          </w:p>
          <w:p>
            <w:pPr>
              <w:pStyle w:val="28"/>
              <w:ind w:left="367"/>
              <w:rPr>
                <w:rFonts w:ascii="宋体" w:eastAsia="宋体"/>
                <w:sz w:val="21"/>
              </w:rPr>
            </w:pPr>
            <w:r>
              <w:rPr>
                <w:rFonts w:hint="eastAsia" w:ascii="宋体" w:eastAsia="宋体"/>
                <w:sz w:val="21"/>
              </w:rPr>
              <w:t>总价</w:t>
            </w:r>
          </w:p>
        </w:tc>
        <w:tc>
          <w:tcPr>
            <w:tcW w:w="1433" w:type="dxa"/>
          </w:tcPr>
          <w:p>
            <w:pPr>
              <w:pStyle w:val="28"/>
              <w:spacing w:before="6"/>
              <w:rPr>
                <w:rFonts w:ascii="宋体"/>
                <w:sz w:val="20"/>
              </w:rPr>
            </w:pPr>
          </w:p>
          <w:p>
            <w:pPr>
              <w:pStyle w:val="28"/>
              <w:ind w:left="108"/>
              <w:rPr>
                <w:rFonts w:ascii="宋体" w:eastAsia="宋体"/>
                <w:sz w:val="21"/>
              </w:rPr>
            </w:pPr>
            <w:r>
              <w:rPr>
                <w:rFonts w:hint="eastAsia" w:ascii="宋体" w:eastAsia="宋体"/>
                <w:sz w:val="21"/>
              </w:rPr>
              <w:t>制造商、品牌</w:t>
            </w:r>
          </w:p>
        </w:tc>
        <w:tc>
          <w:tcPr>
            <w:tcW w:w="889" w:type="dxa"/>
          </w:tcPr>
          <w:p>
            <w:pPr>
              <w:pStyle w:val="28"/>
              <w:spacing w:before="6"/>
              <w:rPr>
                <w:rFonts w:ascii="宋体"/>
                <w:sz w:val="20"/>
              </w:rPr>
            </w:pPr>
          </w:p>
          <w:p>
            <w:pPr>
              <w:pStyle w:val="28"/>
              <w:ind w:left="232"/>
              <w:rPr>
                <w:rFonts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56" w:type="dxa"/>
          </w:tcPr>
          <w:p>
            <w:pPr>
              <w:pStyle w:val="28"/>
              <w:spacing w:before="66"/>
              <w:ind w:left="7"/>
              <w:jc w:val="center"/>
              <w:rPr>
                <w:rFonts w:ascii="宋体"/>
                <w:sz w:val="21"/>
              </w:rPr>
            </w:pPr>
            <w:r>
              <w:rPr>
                <w:rFonts w:ascii="宋体"/>
                <w:sz w:val="21"/>
              </w:rPr>
              <w:t>1</w:t>
            </w:r>
          </w:p>
        </w:tc>
        <w:tc>
          <w:tcPr>
            <w:tcW w:w="1154" w:type="dxa"/>
          </w:tcPr>
          <w:p>
            <w:pPr>
              <w:pStyle w:val="28"/>
              <w:rPr>
                <w:rFonts w:ascii="Times New Roman"/>
              </w:rPr>
            </w:pPr>
          </w:p>
        </w:tc>
        <w:tc>
          <w:tcPr>
            <w:tcW w:w="1282" w:type="dxa"/>
          </w:tcPr>
          <w:p>
            <w:pPr>
              <w:pStyle w:val="28"/>
              <w:rPr>
                <w:rFonts w:ascii="Times New Roman"/>
              </w:rPr>
            </w:pPr>
          </w:p>
        </w:tc>
        <w:tc>
          <w:tcPr>
            <w:tcW w:w="907" w:type="dxa"/>
          </w:tcPr>
          <w:p>
            <w:pPr>
              <w:pStyle w:val="28"/>
              <w:rPr>
                <w:rFonts w:ascii="Times New Roman"/>
              </w:rPr>
            </w:pPr>
          </w:p>
        </w:tc>
        <w:tc>
          <w:tcPr>
            <w:tcW w:w="1503" w:type="dxa"/>
          </w:tcPr>
          <w:p>
            <w:pPr>
              <w:pStyle w:val="28"/>
              <w:rPr>
                <w:rFonts w:ascii="Times New Roman"/>
              </w:rPr>
            </w:pPr>
          </w:p>
        </w:tc>
        <w:tc>
          <w:tcPr>
            <w:tcW w:w="1155" w:type="dxa"/>
          </w:tcPr>
          <w:p>
            <w:pPr>
              <w:pStyle w:val="28"/>
              <w:rPr>
                <w:rFonts w:ascii="Times New Roman"/>
              </w:rPr>
            </w:pPr>
          </w:p>
        </w:tc>
        <w:tc>
          <w:tcPr>
            <w:tcW w:w="1433" w:type="dxa"/>
          </w:tcPr>
          <w:p>
            <w:pPr>
              <w:pStyle w:val="28"/>
              <w:rPr>
                <w:rFonts w:ascii="Times New Roman"/>
              </w:rPr>
            </w:pPr>
          </w:p>
        </w:tc>
        <w:tc>
          <w:tcPr>
            <w:tcW w:w="889"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56" w:type="dxa"/>
          </w:tcPr>
          <w:p>
            <w:pPr>
              <w:pStyle w:val="28"/>
              <w:spacing w:before="66"/>
              <w:ind w:left="7"/>
              <w:jc w:val="center"/>
              <w:rPr>
                <w:rFonts w:ascii="宋体"/>
                <w:sz w:val="21"/>
              </w:rPr>
            </w:pPr>
            <w:r>
              <w:rPr>
                <w:rFonts w:ascii="宋体"/>
                <w:sz w:val="21"/>
              </w:rPr>
              <w:t>2</w:t>
            </w:r>
          </w:p>
        </w:tc>
        <w:tc>
          <w:tcPr>
            <w:tcW w:w="1154" w:type="dxa"/>
          </w:tcPr>
          <w:p>
            <w:pPr>
              <w:pStyle w:val="28"/>
              <w:rPr>
                <w:rFonts w:ascii="Times New Roman"/>
              </w:rPr>
            </w:pPr>
          </w:p>
        </w:tc>
        <w:tc>
          <w:tcPr>
            <w:tcW w:w="1282" w:type="dxa"/>
          </w:tcPr>
          <w:p>
            <w:pPr>
              <w:pStyle w:val="28"/>
              <w:rPr>
                <w:rFonts w:ascii="Times New Roman"/>
              </w:rPr>
            </w:pPr>
          </w:p>
        </w:tc>
        <w:tc>
          <w:tcPr>
            <w:tcW w:w="907" w:type="dxa"/>
          </w:tcPr>
          <w:p>
            <w:pPr>
              <w:pStyle w:val="28"/>
              <w:rPr>
                <w:rFonts w:ascii="Times New Roman"/>
              </w:rPr>
            </w:pPr>
          </w:p>
        </w:tc>
        <w:tc>
          <w:tcPr>
            <w:tcW w:w="1503" w:type="dxa"/>
          </w:tcPr>
          <w:p>
            <w:pPr>
              <w:pStyle w:val="28"/>
              <w:rPr>
                <w:rFonts w:ascii="Times New Roman"/>
              </w:rPr>
            </w:pPr>
          </w:p>
        </w:tc>
        <w:tc>
          <w:tcPr>
            <w:tcW w:w="1155" w:type="dxa"/>
          </w:tcPr>
          <w:p>
            <w:pPr>
              <w:pStyle w:val="28"/>
              <w:rPr>
                <w:rFonts w:ascii="Times New Roman"/>
              </w:rPr>
            </w:pPr>
          </w:p>
        </w:tc>
        <w:tc>
          <w:tcPr>
            <w:tcW w:w="1433" w:type="dxa"/>
          </w:tcPr>
          <w:p>
            <w:pPr>
              <w:pStyle w:val="28"/>
              <w:rPr>
                <w:rFonts w:ascii="Times New Roman"/>
              </w:rPr>
            </w:pPr>
          </w:p>
        </w:tc>
        <w:tc>
          <w:tcPr>
            <w:tcW w:w="889"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56" w:type="dxa"/>
          </w:tcPr>
          <w:p>
            <w:pPr>
              <w:pStyle w:val="28"/>
              <w:spacing w:before="75"/>
              <w:ind w:left="7"/>
              <w:jc w:val="center"/>
              <w:rPr>
                <w:rFonts w:ascii="宋体" w:hAnsi="宋体"/>
                <w:sz w:val="21"/>
              </w:rPr>
            </w:pPr>
            <w:r>
              <w:rPr>
                <w:rFonts w:ascii="宋体" w:hAnsi="宋体"/>
                <w:sz w:val="21"/>
              </w:rPr>
              <w:t>…</w:t>
            </w:r>
          </w:p>
        </w:tc>
        <w:tc>
          <w:tcPr>
            <w:tcW w:w="1154" w:type="dxa"/>
          </w:tcPr>
          <w:p>
            <w:pPr>
              <w:pStyle w:val="28"/>
              <w:rPr>
                <w:rFonts w:ascii="Times New Roman"/>
              </w:rPr>
            </w:pPr>
          </w:p>
        </w:tc>
        <w:tc>
          <w:tcPr>
            <w:tcW w:w="1282" w:type="dxa"/>
          </w:tcPr>
          <w:p>
            <w:pPr>
              <w:pStyle w:val="28"/>
              <w:rPr>
                <w:rFonts w:ascii="Times New Roman"/>
              </w:rPr>
            </w:pPr>
          </w:p>
        </w:tc>
        <w:tc>
          <w:tcPr>
            <w:tcW w:w="907" w:type="dxa"/>
          </w:tcPr>
          <w:p>
            <w:pPr>
              <w:pStyle w:val="28"/>
              <w:rPr>
                <w:rFonts w:ascii="Times New Roman"/>
              </w:rPr>
            </w:pPr>
          </w:p>
        </w:tc>
        <w:tc>
          <w:tcPr>
            <w:tcW w:w="1503" w:type="dxa"/>
          </w:tcPr>
          <w:p>
            <w:pPr>
              <w:pStyle w:val="28"/>
              <w:rPr>
                <w:rFonts w:ascii="Times New Roman"/>
              </w:rPr>
            </w:pPr>
          </w:p>
        </w:tc>
        <w:tc>
          <w:tcPr>
            <w:tcW w:w="1155" w:type="dxa"/>
          </w:tcPr>
          <w:p>
            <w:pPr>
              <w:pStyle w:val="28"/>
              <w:rPr>
                <w:rFonts w:ascii="Times New Roman"/>
              </w:rPr>
            </w:pPr>
          </w:p>
        </w:tc>
        <w:tc>
          <w:tcPr>
            <w:tcW w:w="1433" w:type="dxa"/>
          </w:tcPr>
          <w:p>
            <w:pPr>
              <w:pStyle w:val="28"/>
              <w:rPr>
                <w:rFonts w:ascii="Times New Roman"/>
              </w:rPr>
            </w:pPr>
          </w:p>
        </w:tc>
        <w:tc>
          <w:tcPr>
            <w:tcW w:w="889" w:type="dxa"/>
          </w:tcPr>
          <w:p>
            <w:pPr>
              <w:pStyle w:val="28"/>
              <w:rPr>
                <w:rFonts w:ascii="Times New Roman"/>
              </w:rPr>
            </w:pPr>
          </w:p>
        </w:tc>
      </w:tr>
    </w:tbl>
    <w:p>
      <w:pPr>
        <w:pStyle w:val="17"/>
      </w:pPr>
    </w:p>
    <w:p>
      <w:pPr>
        <w:pStyle w:val="17"/>
        <w:spacing w:before="7"/>
      </w:pPr>
    </w:p>
    <w:p>
      <w:pPr>
        <w:spacing w:line="244" w:lineRule="auto"/>
        <w:ind w:left="822" w:right="827"/>
        <w:rPr>
          <w:sz w:val="21"/>
        </w:rPr>
      </w:pPr>
      <w:r>
        <w:rPr>
          <w:spacing w:val="-10"/>
          <w:sz w:val="21"/>
        </w:rPr>
        <w:t>报价要求：本表价格不计入投标总价。</w:t>
      </w:r>
      <w:r>
        <w:rPr>
          <w:rFonts w:hint="eastAsia"/>
          <w:spacing w:val="-10"/>
          <w:sz w:val="21"/>
          <w:lang w:eastAsia="zh-CN"/>
        </w:rPr>
        <w:t>供应商</w:t>
      </w:r>
      <w:r>
        <w:rPr>
          <w:spacing w:val="-10"/>
          <w:sz w:val="21"/>
        </w:rPr>
        <w:t>承诺的质保期满后易损件、备品备件供货价格须真</w:t>
      </w:r>
      <w:r>
        <w:rPr>
          <w:spacing w:val="-5"/>
          <w:sz w:val="21"/>
        </w:rPr>
        <w:t>实，评委将依此评价投标设备投入运行后的运行成本。</w:t>
      </w:r>
    </w:p>
    <w:p>
      <w:pPr>
        <w:pStyle w:val="17"/>
        <w:rPr>
          <w:sz w:val="20"/>
        </w:rPr>
      </w:pPr>
    </w:p>
    <w:p>
      <w:pPr>
        <w:pStyle w:val="17"/>
        <w:rPr>
          <w:sz w:val="20"/>
        </w:rPr>
      </w:pPr>
    </w:p>
    <w:p>
      <w:pPr>
        <w:pStyle w:val="17"/>
        <w:rPr>
          <w:sz w:val="20"/>
        </w:rPr>
      </w:pPr>
    </w:p>
    <w:p>
      <w:pPr>
        <w:pStyle w:val="17"/>
        <w:rPr>
          <w:sz w:val="20"/>
        </w:rPr>
      </w:pPr>
    </w:p>
    <w:p>
      <w:pPr>
        <w:pStyle w:val="17"/>
        <w:rPr>
          <w:sz w:val="29"/>
        </w:rPr>
      </w:pPr>
    </w:p>
    <w:p>
      <w:pPr>
        <w:pStyle w:val="17"/>
        <w:ind w:left="5143"/>
      </w:pPr>
      <w:r>
        <w:t>投标单位：（盖章）</w:t>
      </w:r>
    </w:p>
    <w:p>
      <w:pPr>
        <w:pStyle w:val="17"/>
        <w:tabs>
          <w:tab w:val="left" w:pos="6943"/>
          <w:tab w:val="left" w:pos="7543"/>
        </w:tabs>
        <w:spacing w:before="53" w:line="561" w:lineRule="auto"/>
        <w:ind w:left="6223" w:right="709" w:hanging="1080"/>
      </w:pPr>
      <w:r>
        <w:t>法定代表人或授权代理人</w:t>
      </w:r>
      <w:r>
        <w:rPr>
          <w:spacing w:val="-15"/>
        </w:rPr>
        <w:t>：（</w:t>
      </w:r>
      <w:r>
        <w:t>签字或盖章</w:t>
      </w:r>
      <w:r>
        <w:rPr>
          <w:spacing w:val="-17"/>
        </w:rPr>
        <w:t xml:space="preserve">） </w:t>
      </w:r>
      <w:r>
        <w:t>年</w:t>
      </w:r>
      <w:r>
        <w:tab/>
      </w:r>
      <w:r>
        <w:t>月</w:t>
      </w:r>
      <w:r>
        <w:tab/>
      </w:r>
      <w:r>
        <w:t>日</w:t>
      </w:r>
    </w:p>
    <w:p>
      <w:pPr>
        <w:spacing w:line="561" w:lineRule="auto"/>
        <w:sectPr>
          <w:pgSz w:w="11910" w:h="16840"/>
          <w:pgMar w:top="1580" w:right="640" w:bottom="1220" w:left="880" w:header="0" w:footer="946" w:gutter="0"/>
          <w:cols w:space="720" w:num="1"/>
        </w:sectPr>
      </w:pPr>
    </w:p>
    <w:p>
      <w:pPr>
        <w:pStyle w:val="17"/>
        <w:rPr>
          <w:sz w:val="20"/>
        </w:rPr>
      </w:pPr>
    </w:p>
    <w:p>
      <w:pPr>
        <w:pStyle w:val="17"/>
        <w:rPr>
          <w:sz w:val="20"/>
        </w:rPr>
      </w:pPr>
    </w:p>
    <w:p>
      <w:pPr>
        <w:pStyle w:val="10"/>
        <w:spacing w:before="198"/>
        <w:ind w:right="606"/>
      </w:pPr>
      <w:r>
        <w:t>（</w:t>
      </w:r>
      <w:r>
        <w:rPr>
          <w:rFonts w:hint="eastAsia"/>
          <w:lang w:val="en-US" w:eastAsia="zh-CN"/>
        </w:rPr>
        <w:t>十</w:t>
      </w:r>
      <w:r>
        <w:t>）</w:t>
      </w:r>
      <w:r>
        <w:rPr>
          <w:rFonts w:hint="eastAsia"/>
          <w:lang w:eastAsia="zh-CN"/>
        </w:rPr>
        <w:t>供应商</w:t>
      </w:r>
      <w:r>
        <w:t>近三年类似项目的成功案例及证明材料</w:t>
      </w:r>
    </w:p>
    <w:p>
      <w:pPr>
        <w:pStyle w:val="17"/>
        <w:spacing w:before="9"/>
        <w:rPr>
          <w:b/>
          <w:sz w:val="30"/>
        </w:rPr>
      </w:pPr>
    </w:p>
    <w:p>
      <w:pPr>
        <w:pStyle w:val="17"/>
        <w:ind w:left="822"/>
        <w:rPr>
          <w:rFonts w:ascii="Times New Roman" w:eastAsia="Times New Roman"/>
          <w:sz w:val="2"/>
        </w:rPr>
      </w:pPr>
      <w:r>
        <w:pict>
          <v:line id="_x0000_s1045" o:spid="_x0000_s1045" o:spt="20" style="position:absolute;left:0pt;margin-left:200.55pt;margin-top:13.95pt;height:0pt;width:102pt;mso-position-horizontal-relative:page;z-index:251675648;mso-width-relative:page;mso-height-relative:page;" coordsize="21600,21600">
            <v:path arrowok="t"/>
            <v:fill focussize="0,0"/>
            <v:stroke weight="0.6pt"/>
            <v:imagedata o:title=""/>
            <o:lock v:ext="edit"/>
          </v:line>
        </w:pict>
      </w:r>
      <w:r>
        <w:rPr>
          <w:spacing w:val="-1"/>
        </w:rPr>
        <w:t>项目编号</w:t>
      </w:r>
      <w:r>
        <w:t>/合同包号：</w:t>
      </w:r>
      <w:r>
        <w:rPr>
          <w:rFonts w:ascii="Times New Roman" w:eastAsia="Times New Roman"/>
          <w:w w:val="95"/>
          <w:sz w:val="2"/>
        </w:rPr>
        <w:t>UU</w:t>
      </w:r>
    </w:p>
    <w:p>
      <w:pPr>
        <w:pStyle w:val="17"/>
        <w:spacing w:before="6"/>
        <w:rPr>
          <w:rFonts w:ascii="Times New Roman"/>
          <w:sz w:val="27"/>
        </w:rPr>
      </w:pPr>
    </w:p>
    <w:tbl>
      <w:tblPr>
        <w:tblStyle w:val="23"/>
        <w:tblW w:w="0" w:type="auto"/>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33" w:type="dxa"/>
          </w:tcPr>
          <w:p>
            <w:pPr>
              <w:pStyle w:val="28"/>
              <w:spacing w:before="175"/>
              <w:ind w:left="375" w:right="367"/>
              <w:jc w:val="center"/>
              <w:rPr>
                <w:rFonts w:ascii="宋体" w:eastAsia="宋体"/>
                <w:sz w:val="24"/>
              </w:rPr>
            </w:pPr>
            <w:r>
              <w:rPr>
                <w:rFonts w:hint="eastAsia" w:ascii="宋体" w:eastAsia="宋体"/>
                <w:sz w:val="24"/>
              </w:rPr>
              <w:t>项目所在地</w:t>
            </w:r>
          </w:p>
        </w:tc>
        <w:tc>
          <w:tcPr>
            <w:tcW w:w="6158"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233" w:type="dxa"/>
          </w:tcPr>
          <w:p>
            <w:pPr>
              <w:pStyle w:val="28"/>
              <w:spacing w:before="180"/>
              <w:ind w:left="375" w:right="367"/>
              <w:jc w:val="center"/>
              <w:rPr>
                <w:rFonts w:ascii="宋体" w:eastAsia="宋体"/>
                <w:sz w:val="24"/>
              </w:rPr>
            </w:pPr>
            <w:r>
              <w:rPr>
                <w:rFonts w:hint="eastAsia" w:ascii="宋体" w:eastAsia="宋体"/>
                <w:sz w:val="24"/>
              </w:rPr>
              <w:t>发包人名称</w:t>
            </w:r>
          </w:p>
        </w:tc>
        <w:tc>
          <w:tcPr>
            <w:tcW w:w="6158"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33" w:type="dxa"/>
          </w:tcPr>
          <w:p>
            <w:pPr>
              <w:pStyle w:val="28"/>
              <w:spacing w:before="175"/>
              <w:ind w:left="375" w:right="367"/>
              <w:jc w:val="center"/>
              <w:rPr>
                <w:rFonts w:ascii="宋体" w:eastAsia="宋体"/>
                <w:sz w:val="24"/>
              </w:rPr>
            </w:pPr>
            <w:r>
              <w:rPr>
                <w:rFonts w:hint="eastAsia" w:ascii="宋体" w:eastAsia="宋体"/>
                <w:sz w:val="24"/>
              </w:rPr>
              <w:t>发包人地址</w:t>
            </w:r>
          </w:p>
        </w:tc>
        <w:tc>
          <w:tcPr>
            <w:tcW w:w="6158"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233" w:type="dxa"/>
          </w:tcPr>
          <w:p>
            <w:pPr>
              <w:pStyle w:val="28"/>
              <w:spacing w:before="182"/>
              <w:ind w:left="375" w:right="367"/>
              <w:jc w:val="center"/>
              <w:rPr>
                <w:rFonts w:ascii="宋体" w:eastAsia="宋体"/>
                <w:sz w:val="24"/>
              </w:rPr>
            </w:pPr>
            <w:r>
              <w:rPr>
                <w:rFonts w:hint="eastAsia" w:ascii="宋体" w:eastAsia="宋体"/>
                <w:sz w:val="24"/>
              </w:rPr>
              <w:t>发包人电话</w:t>
            </w:r>
          </w:p>
        </w:tc>
        <w:tc>
          <w:tcPr>
            <w:tcW w:w="6158"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33" w:type="dxa"/>
          </w:tcPr>
          <w:p>
            <w:pPr>
              <w:pStyle w:val="28"/>
              <w:spacing w:before="177"/>
              <w:ind w:left="375" w:right="367"/>
              <w:jc w:val="center"/>
              <w:rPr>
                <w:rFonts w:ascii="宋体" w:eastAsia="宋体"/>
                <w:sz w:val="24"/>
              </w:rPr>
            </w:pPr>
            <w:r>
              <w:rPr>
                <w:rFonts w:hint="eastAsia" w:ascii="宋体" w:eastAsia="宋体"/>
                <w:sz w:val="24"/>
              </w:rPr>
              <w:t>合同价格</w:t>
            </w:r>
          </w:p>
        </w:tc>
        <w:tc>
          <w:tcPr>
            <w:tcW w:w="6158" w:type="dxa"/>
          </w:tcPr>
          <w:p>
            <w:pPr>
              <w:pStyle w:val="28"/>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2233" w:type="dxa"/>
          </w:tcPr>
          <w:p>
            <w:pPr>
              <w:pStyle w:val="28"/>
              <w:rPr>
                <w:rFonts w:ascii="Times New Roman"/>
                <w:sz w:val="24"/>
              </w:rPr>
            </w:pPr>
          </w:p>
          <w:p>
            <w:pPr>
              <w:pStyle w:val="28"/>
              <w:spacing w:before="2"/>
              <w:rPr>
                <w:rFonts w:ascii="Times New Roman"/>
                <w:sz w:val="24"/>
              </w:rPr>
            </w:pPr>
          </w:p>
          <w:p>
            <w:pPr>
              <w:pStyle w:val="28"/>
              <w:ind w:left="375" w:right="367"/>
              <w:jc w:val="center"/>
              <w:rPr>
                <w:rFonts w:ascii="宋体" w:eastAsia="宋体"/>
                <w:sz w:val="24"/>
              </w:rPr>
            </w:pPr>
            <w:r>
              <w:rPr>
                <w:rFonts w:hint="eastAsia" w:ascii="宋体" w:eastAsia="宋体"/>
                <w:sz w:val="24"/>
              </w:rPr>
              <w:t>项目业绩描述</w:t>
            </w:r>
          </w:p>
        </w:tc>
        <w:tc>
          <w:tcPr>
            <w:tcW w:w="6158" w:type="dxa"/>
          </w:tcPr>
          <w:p>
            <w:pPr>
              <w:pStyle w:val="28"/>
              <w:spacing w:before="115" w:line="343" w:lineRule="auto"/>
              <w:ind w:left="107" w:right="98" w:hanging="120"/>
              <w:rPr>
                <w:rFonts w:ascii="宋体" w:eastAsia="宋体"/>
                <w:sz w:val="24"/>
              </w:rPr>
            </w:pPr>
            <w:r>
              <w:rPr>
                <w:rFonts w:hint="eastAsia" w:ascii="宋体" w:eastAsia="宋体"/>
                <w:sz w:val="24"/>
              </w:rPr>
              <w:t>（合同协议时中须包含：项目名称、工作内容、主要配置及数量）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33" w:type="dxa"/>
          </w:tcPr>
          <w:p>
            <w:pPr>
              <w:pStyle w:val="28"/>
              <w:spacing w:before="175"/>
              <w:ind w:left="375" w:right="367"/>
              <w:jc w:val="center"/>
              <w:rPr>
                <w:rFonts w:ascii="宋体" w:eastAsia="宋体"/>
                <w:sz w:val="24"/>
              </w:rPr>
            </w:pPr>
            <w:r>
              <w:rPr>
                <w:rFonts w:hint="eastAsia" w:ascii="宋体" w:eastAsia="宋体"/>
                <w:sz w:val="24"/>
              </w:rPr>
              <w:t>备注</w:t>
            </w:r>
          </w:p>
        </w:tc>
        <w:tc>
          <w:tcPr>
            <w:tcW w:w="6158" w:type="dxa"/>
          </w:tcPr>
          <w:p>
            <w:pPr>
              <w:pStyle w:val="28"/>
              <w:rPr>
                <w:rFonts w:ascii="Times New Roman"/>
              </w:rPr>
            </w:pPr>
          </w:p>
        </w:tc>
      </w:tr>
    </w:tbl>
    <w:p>
      <w:pPr>
        <w:pStyle w:val="17"/>
        <w:spacing w:before="3"/>
        <w:rPr>
          <w:rFonts w:ascii="Times New Roman"/>
          <w:sz w:val="31"/>
        </w:rPr>
      </w:pPr>
    </w:p>
    <w:p>
      <w:pPr>
        <w:pStyle w:val="17"/>
        <w:spacing w:before="1"/>
        <w:ind w:left="5143"/>
      </w:pPr>
      <w:r>
        <w:t>投标单位：（盖章）</w:t>
      </w:r>
    </w:p>
    <w:p>
      <w:pPr>
        <w:pStyle w:val="17"/>
        <w:spacing w:before="2"/>
        <w:rPr>
          <w:sz w:val="32"/>
        </w:rPr>
      </w:pPr>
    </w:p>
    <w:p>
      <w:pPr>
        <w:pStyle w:val="17"/>
        <w:tabs>
          <w:tab w:val="left" w:pos="6943"/>
          <w:tab w:val="left" w:pos="7543"/>
        </w:tabs>
        <w:spacing w:line="561" w:lineRule="auto"/>
        <w:ind w:left="6223" w:right="710" w:hanging="1080"/>
      </w:pPr>
      <w:r>
        <w:t>法定代表人或授权代理人</w:t>
      </w:r>
      <w:r>
        <w:rPr>
          <w:spacing w:val="-15"/>
        </w:rPr>
        <w:t>：（</w:t>
      </w:r>
      <w:r>
        <w:t>签字或盖章</w:t>
      </w:r>
      <w:r>
        <w:rPr>
          <w:spacing w:val="-18"/>
        </w:rPr>
        <w:t xml:space="preserve">） </w:t>
      </w:r>
      <w:r>
        <w:t>年</w:t>
      </w:r>
      <w:r>
        <w:tab/>
      </w:r>
      <w:r>
        <w:t>月</w:t>
      </w:r>
      <w:r>
        <w:tab/>
      </w:r>
      <w:r>
        <w:t>日</w:t>
      </w:r>
    </w:p>
    <w:p>
      <w:pPr>
        <w:pStyle w:val="17"/>
        <w:spacing w:before="7"/>
        <w:rPr>
          <w:sz w:val="27"/>
        </w:rPr>
      </w:pPr>
    </w:p>
    <w:p>
      <w:pPr>
        <w:ind w:left="822"/>
        <w:rPr>
          <w:sz w:val="21"/>
        </w:rPr>
      </w:pPr>
      <w:r>
        <w:rPr>
          <w:sz w:val="21"/>
        </w:rPr>
        <w:t>注：1.每张表格只填写一个业绩项目，并标明序号。（按</w:t>
      </w:r>
      <w:r>
        <w:rPr>
          <w:rFonts w:hint="eastAsia"/>
          <w:sz w:val="21"/>
          <w:lang w:eastAsia="zh-CN"/>
        </w:rPr>
        <w:t>采购人</w:t>
      </w:r>
      <w:r>
        <w:rPr>
          <w:sz w:val="21"/>
        </w:rPr>
        <w:t>要求的范围提供相关业绩）</w:t>
      </w:r>
    </w:p>
    <w:p>
      <w:pPr>
        <w:pStyle w:val="27"/>
        <w:numPr>
          <w:ilvl w:val="0"/>
          <w:numId w:val="25"/>
        </w:numPr>
        <w:tabs>
          <w:tab w:val="left" w:pos="1559"/>
        </w:tabs>
        <w:spacing w:before="81" w:line="321" w:lineRule="auto"/>
        <w:ind w:right="827" w:firstLine="419"/>
        <w:jc w:val="both"/>
        <w:rPr>
          <w:sz w:val="21"/>
        </w:rPr>
      </w:pPr>
      <w:r>
        <w:rPr>
          <w:spacing w:val="-3"/>
          <w:sz w:val="21"/>
        </w:rPr>
        <w:t>本表后须附真实的合同协议书；</w:t>
      </w:r>
      <w:r>
        <w:rPr>
          <w:sz w:val="21"/>
        </w:rPr>
        <w:t>（</w:t>
      </w:r>
      <w:r>
        <w:rPr>
          <w:spacing w:val="-3"/>
          <w:sz w:val="21"/>
        </w:rPr>
        <w:t>证明材料应能体现有本次招标采购范围内的设备。并</w:t>
      </w:r>
      <w:r>
        <w:rPr>
          <w:spacing w:val="-5"/>
          <w:sz w:val="21"/>
        </w:rPr>
        <w:t>反映出设备的型号、规格及主要配置</w:t>
      </w:r>
      <w:r>
        <w:rPr>
          <w:spacing w:val="-20"/>
          <w:sz w:val="21"/>
        </w:rPr>
        <w:t>）</w:t>
      </w:r>
      <w:r>
        <w:rPr>
          <w:spacing w:val="-8"/>
          <w:sz w:val="21"/>
        </w:rPr>
        <w:t>。如未附证明材料，业绩将不予认定；有效业绩的认定详</w:t>
      </w:r>
      <w:r>
        <w:rPr>
          <w:spacing w:val="-5"/>
          <w:sz w:val="21"/>
        </w:rPr>
        <w:t>见</w:t>
      </w:r>
      <w:r>
        <w:rPr>
          <w:rFonts w:hint="eastAsia"/>
          <w:spacing w:val="-5"/>
          <w:sz w:val="21"/>
          <w:lang w:eastAsia="zh-CN"/>
        </w:rPr>
        <w:t>供应商</w:t>
      </w:r>
      <w:r>
        <w:rPr>
          <w:spacing w:val="-5"/>
          <w:sz w:val="21"/>
        </w:rPr>
        <w:t>须知前附表。</w:t>
      </w:r>
    </w:p>
    <w:p>
      <w:pPr>
        <w:pStyle w:val="27"/>
        <w:numPr>
          <w:ilvl w:val="0"/>
          <w:numId w:val="25"/>
        </w:numPr>
        <w:tabs>
          <w:tab w:val="left" w:pos="1455"/>
        </w:tabs>
        <w:spacing w:before="42" w:line="242" w:lineRule="auto"/>
        <w:ind w:right="825" w:firstLine="419"/>
        <w:rPr>
          <w:sz w:val="21"/>
        </w:rPr>
      </w:pPr>
      <w:r>
        <w:rPr>
          <w:spacing w:val="-10"/>
          <w:sz w:val="21"/>
        </w:rPr>
        <w:t>如近年来，</w:t>
      </w:r>
      <w:r>
        <w:rPr>
          <w:rFonts w:hint="eastAsia"/>
          <w:spacing w:val="-10"/>
          <w:sz w:val="21"/>
          <w:lang w:eastAsia="zh-CN"/>
        </w:rPr>
        <w:t>供应商</w:t>
      </w:r>
      <w:r>
        <w:rPr>
          <w:spacing w:val="-10"/>
          <w:sz w:val="21"/>
        </w:rPr>
        <w:t>法人机构发生合法变更或重组或法人名称变更时，应提供相关部门的合</w:t>
      </w:r>
      <w:r>
        <w:rPr>
          <w:spacing w:val="-5"/>
          <w:sz w:val="21"/>
        </w:rPr>
        <w:t>法批件或其他相关证明材料来证明其所附业绩的继承性。</w:t>
      </w:r>
    </w:p>
    <w:p>
      <w:pPr>
        <w:spacing w:line="242" w:lineRule="auto"/>
        <w:rPr>
          <w:sz w:val="21"/>
        </w:rPr>
        <w:sectPr>
          <w:pgSz w:w="11910" w:h="16840"/>
          <w:pgMar w:top="1580" w:right="640" w:bottom="1220" w:left="880" w:header="0" w:footer="946" w:gutter="0"/>
          <w:cols w:space="720" w:num="1"/>
        </w:sectPr>
      </w:pPr>
    </w:p>
    <w:p>
      <w:pPr>
        <w:pStyle w:val="10"/>
        <w:spacing w:before="33"/>
        <w:ind w:right="607"/>
        <w:rPr>
          <w:rFonts w:hint="eastAsia"/>
          <w:lang w:val="en-US" w:eastAsia="zh-CN"/>
        </w:rPr>
      </w:pPr>
      <w:r>
        <w:rPr>
          <w:rFonts w:hint="eastAsia"/>
          <w:lang w:val="en-US" w:eastAsia="zh-CN"/>
        </w:rPr>
        <w:t>（十一）质量保证措施（格式自拟）</w:t>
      </w:r>
    </w:p>
    <w:p>
      <w:pPr>
        <w:pStyle w:val="17"/>
        <w:rPr>
          <w:b/>
          <w:sz w:val="20"/>
        </w:rPr>
      </w:pPr>
    </w:p>
    <w:p>
      <w:pPr>
        <w:pStyle w:val="17"/>
        <w:rPr>
          <w:b/>
          <w:sz w:val="20"/>
        </w:rPr>
      </w:pPr>
    </w:p>
    <w:p>
      <w:pPr>
        <w:pStyle w:val="17"/>
        <w:spacing w:before="5"/>
        <w:rPr>
          <w:b/>
          <w:sz w:val="20"/>
        </w:rPr>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pPr>
    </w:p>
    <w:p>
      <w:pPr>
        <w:pStyle w:val="10"/>
        <w:spacing w:before="34"/>
        <w:ind w:left="0" w:leftChars="0" w:firstLine="0" w:firstLineChars="0"/>
        <w:jc w:val="both"/>
      </w:pPr>
    </w:p>
    <w:p>
      <w:pPr>
        <w:pStyle w:val="10"/>
        <w:spacing w:before="34"/>
      </w:pPr>
    </w:p>
    <w:p>
      <w:pPr>
        <w:pStyle w:val="10"/>
        <w:spacing w:before="33"/>
        <w:ind w:right="607"/>
      </w:pPr>
      <w:r>
        <w:t>（十</w:t>
      </w:r>
      <w:r>
        <w:rPr>
          <w:rFonts w:hint="eastAsia"/>
          <w:lang w:val="en-US" w:eastAsia="zh-CN"/>
        </w:rPr>
        <w:t>二</w:t>
      </w:r>
      <w:r>
        <w:t>）有关投标产品结构、技术性能详述</w:t>
      </w:r>
    </w:p>
    <w:p>
      <w:pPr>
        <w:pStyle w:val="17"/>
        <w:spacing w:before="8"/>
        <w:rPr>
          <w:b/>
          <w:sz w:val="31"/>
        </w:rPr>
      </w:pPr>
    </w:p>
    <w:p>
      <w:pPr>
        <w:tabs>
          <w:tab w:val="left" w:pos="4109"/>
        </w:tabs>
        <w:ind w:right="3114"/>
        <w:jc w:val="right"/>
        <w:rPr>
          <w:rFonts w:ascii="Times New Roman" w:eastAsia="Times New Roman"/>
          <w:sz w:val="2"/>
        </w:rPr>
      </w:pPr>
      <w:r>
        <w:pict>
          <v:line id="_x0000_s1050" o:spid="_x0000_s1050" o:spt="20" style="position:absolute;left:0pt;margin-left:164.5pt;margin-top:13.95pt;height:0pt;width:126.05pt;mso-position-horizontal-relative:page;z-index:251676672;mso-width-relative:page;mso-height-relative:page;" coordsize="21600,21600">
            <v:path arrowok="t"/>
            <v:fill focussize="0,0"/>
            <v:stroke weight="0.6pt"/>
            <v:imagedata o:title=""/>
            <o:lock v:ext="edit"/>
          </v:line>
        </w:pict>
      </w:r>
      <w:r>
        <w:pict>
          <v:line id="_x0000_s1051" o:spid="_x0000_s1051" o:spt="20" style="position:absolute;left:0pt;margin-left:407.5pt;margin-top:13.95pt;height:0pt;width:108pt;mso-position-horizontal-relative:page;z-index:251677696;mso-width-relative:page;mso-height-relative:page;" coordsize="21600,21600">
            <v:path arrowok="t"/>
            <v:fill focussize="0,0"/>
            <v:stroke weight="0.6pt"/>
            <v:imagedata o:title=""/>
            <o:lock v:ext="edit"/>
          </v:line>
        </w:pict>
      </w:r>
      <w:r>
        <w:rPr>
          <w:rFonts w:hint="eastAsia"/>
          <w:sz w:val="24"/>
          <w:lang w:eastAsia="zh-CN"/>
        </w:rPr>
        <w:t>供应商</w:t>
      </w:r>
      <w:r>
        <w:rPr>
          <w:sz w:val="24"/>
        </w:rPr>
        <w:t>名称</w:t>
      </w:r>
      <w:r>
        <w:rPr>
          <w:spacing w:val="-1"/>
          <w:sz w:val="24"/>
        </w:rPr>
        <w:t xml:space="preserve"> </w:t>
      </w:r>
      <w:r>
        <w:rPr>
          <w:sz w:val="24"/>
        </w:rPr>
        <w:t>：</w:t>
      </w:r>
      <w:r>
        <w:rPr>
          <w:rFonts w:ascii="Times New Roman" w:eastAsia="Times New Roman"/>
          <w:w w:val="95"/>
          <w:sz w:val="2"/>
        </w:rPr>
        <w:t>UU</w:t>
      </w:r>
      <w:r>
        <w:rPr>
          <w:rFonts w:ascii="Times New Roman" w:eastAsia="Times New Roman"/>
          <w:sz w:val="2"/>
        </w:rPr>
        <w:tab/>
      </w:r>
      <w:r>
        <w:rPr>
          <w:rFonts w:ascii="Times New Roman" w:eastAsia="Times New Roman"/>
          <w:w w:val="95"/>
          <w:sz w:val="2"/>
        </w:rPr>
        <w:t>UU</w:t>
      </w:r>
      <w:r>
        <w:rPr>
          <w:sz w:val="24"/>
        </w:rPr>
        <w:t>项目编号/合同包号：</w:t>
      </w:r>
      <w:r>
        <w:rPr>
          <w:rFonts w:ascii="Times New Roman" w:eastAsia="Times New Roman"/>
          <w:w w:val="95"/>
          <w:sz w:val="2"/>
        </w:rPr>
        <w:t>UU</w:t>
      </w:r>
    </w:p>
    <w:p>
      <w:pPr>
        <w:pStyle w:val="17"/>
        <w:spacing w:before="3" w:after="1"/>
        <w:rPr>
          <w:rFonts w:ascii="Times New Roman"/>
          <w:sz w:val="27"/>
        </w:rPr>
      </w:pPr>
    </w:p>
    <w:tbl>
      <w:tblPr>
        <w:tblStyle w:val="23"/>
        <w:tblW w:w="0" w:type="auto"/>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1493"/>
        <w:gridCol w:w="2777"/>
        <w:gridCol w:w="2208"/>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55" w:type="dxa"/>
          </w:tcPr>
          <w:p>
            <w:pPr>
              <w:pStyle w:val="28"/>
              <w:spacing w:before="156"/>
              <w:ind w:left="217" w:right="208"/>
              <w:jc w:val="center"/>
              <w:rPr>
                <w:rFonts w:ascii="宋体" w:eastAsia="宋体"/>
                <w:sz w:val="24"/>
              </w:rPr>
            </w:pPr>
            <w:r>
              <w:rPr>
                <w:rFonts w:hint="eastAsia" w:ascii="宋体" w:eastAsia="宋体"/>
                <w:sz w:val="24"/>
              </w:rPr>
              <w:t>序号</w:t>
            </w:r>
          </w:p>
        </w:tc>
        <w:tc>
          <w:tcPr>
            <w:tcW w:w="1493" w:type="dxa"/>
          </w:tcPr>
          <w:p>
            <w:pPr>
              <w:pStyle w:val="28"/>
              <w:spacing w:before="156"/>
              <w:ind w:left="266"/>
              <w:rPr>
                <w:rFonts w:ascii="宋体" w:eastAsia="宋体"/>
                <w:sz w:val="24"/>
              </w:rPr>
            </w:pPr>
            <w:r>
              <w:rPr>
                <w:rFonts w:hint="eastAsia" w:ascii="宋体" w:eastAsia="宋体"/>
                <w:sz w:val="24"/>
              </w:rPr>
              <w:t>设备名称</w:t>
            </w:r>
          </w:p>
        </w:tc>
        <w:tc>
          <w:tcPr>
            <w:tcW w:w="2777" w:type="dxa"/>
          </w:tcPr>
          <w:p>
            <w:pPr>
              <w:pStyle w:val="28"/>
              <w:ind w:left="8"/>
              <w:jc w:val="center"/>
              <w:rPr>
                <w:rFonts w:ascii="宋体" w:eastAsia="宋体"/>
                <w:sz w:val="24"/>
              </w:rPr>
            </w:pPr>
            <w:r>
              <w:rPr>
                <w:rFonts w:hint="eastAsia" w:ascii="宋体" w:eastAsia="宋体"/>
                <w:sz w:val="24"/>
              </w:rPr>
              <w:t>规格型号及主要技术参</w:t>
            </w:r>
          </w:p>
          <w:p>
            <w:pPr>
              <w:pStyle w:val="28"/>
              <w:tabs>
                <w:tab w:val="left" w:pos="487"/>
              </w:tabs>
              <w:spacing w:before="4" w:line="292" w:lineRule="exact"/>
              <w:ind w:left="8"/>
              <w:jc w:val="center"/>
              <w:rPr>
                <w:rFonts w:ascii="宋体" w:eastAsia="宋体"/>
                <w:sz w:val="24"/>
              </w:rPr>
            </w:pPr>
            <w:r>
              <w:rPr>
                <w:rFonts w:hint="eastAsia" w:ascii="宋体" w:eastAsia="宋体"/>
                <w:sz w:val="24"/>
              </w:rPr>
              <w:t>数</w:t>
            </w:r>
            <w:r>
              <w:rPr>
                <w:rFonts w:hint="eastAsia" w:ascii="宋体" w:eastAsia="宋体"/>
                <w:sz w:val="24"/>
              </w:rPr>
              <w:tab/>
            </w:r>
            <w:r>
              <w:rPr>
                <w:rFonts w:hint="eastAsia" w:ascii="宋体" w:eastAsia="宋体"/>
                <w:sz w:val="24"/>
              </w:rPr>
              <w:t>（详述）</w:t>
            </w:r>
          </w:p>
        </w:tc>
        <w:tc>
          <w:tcPr>
            <w:tcW w:w="2208" w:type="dxa"/>
          </w:tcPr>
          <w:p>
            <w:pPr>
              <w:pStyle w:val="28"/>
              <w:spacing w:before="156"/>
              <w:ind w:left="142"/>
              <w:rPr>
                <w:rFonts w:ascii="宋体" w:eastAsia="宋体"/>
                <w:sz w:val="24"/>
              </w:rPr>
            </w:pPr>
            <w:r>
              <w:rPr>
                <w:rFonts w:hint="eastAsia" w:ascii="宋体" w:eastAsia="宋体"/>
                <w:sz w:val="24"/>
              </w:rPr>
              <w:t>性能说明（详述）</w:t>
            </w:r>
          </w:p>
        </w:tc>
        <w:tc>
          <w:tcPr>
            <w:tcW w:w="1346" w:type="dxa"/>
          </w:tcPr>
          <w:p>
            <w:pPr>
              <w:pStyle w:val="28"/>
              <w:spacing w:before="156"/>
              <w:ind w:left="433"/>
              <w:rPr>
                <w:rFonts w:ascii="宋体" w:eastAsia="宋体"/>
                <w:sz w:val="24"/>
              </w:rPr>
            </w:pPr>
            <w:r>
              <w:rPr>
                <w:rFonts w:hint="eastAsia" w:ascii="宋体" w:eastAsia="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55" w:type="dxa"/>
          </w:tcPr>
          <w:p>
            <w:pPr>
              <w:pStyle w:val="28"/>
              <w:spacing w:before="67"/>
              <w:ind w:left="9"/>
              <w:jc w:val="center"/>
              <w:rPr>
                <w:rFonts w:ascii="宋体"/>
                <w:sz w:val="24"/>
              </w:rPr>
            </w:pPr>
            <w:r>
              <w:rPr>
                <w:rFonts w:ascii="宋体"/>
                <w:sz w:val="24"/>
              </w:rPr>
              <w:t>1</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55" w:type="dxa"/>
          </w:tcPr>
          <w:p>
            <w:pPr>
              <w:pStyle w:val="28"/>
              <w:spacing w:before="62"/>
              <w:ind w:left="9"/>
              <w:jc w:val="center"/>
              <w:rPr>
                <w:rFonts w:ascii="宋体"/>
                <w:sz w:val="24"/>
              </w:rPr>
            </w:pPr>
            <w:r>
              <w:rPr>
                <w:rFonts w:ascii="宋体"/>
                <w:sz w:val="24"/>
              </w:rPr>
              <w:t>2</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55" w:type="dxa"/>
          </w:tcPr>
          <w:p>
            <w:pPr>
              <w:pStyle w:val="28"/>
              <w:spacing w:before="38"/>
              <w:ind w:left="9"/>
              <w:jc w:val="center"/>
              <w:rPr>
                <w:rFonts w:ascii="宋体"/>
                <w:sz w:val="24"/>
              </w:rPr>
            </w:pPr>
            <w:r>
              <w:rPr>
                <w:rFonts w:ascii="宋体"/>
                <w:sz w:val="24"/>
              </w:rPr>
              <w:t>3</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55" w:type="dxa"/>
          </w:tcPr>
          <w:p>
            <w:pPr>
              <w:pStyle w:val="28"/>
              <w:spacing w:before="40"/>
              <w:ind w:left="9"/>
              <w:jc w:val="center"/>
              <w:rPr>
                <w:rFonts w:ascii="宋体"/>
                <w:sz w:val="24"/>
              </w:rPr>
            </w:pPr>
            <w:r>
              <w:rPr>
                <w:rFonts w:ascii="宋体"/>
                <w:sz w:val="24"/>
              </w:rPr>
              <w:t>4</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55" w:type="dxa"/>
          </w:tcPr>
          <w:p>
            <w:pPr>
              <w:pStyle w:val="28"/>
              <w:spacing w:before="41"/>
              <w:ind w:left="9"/>
              <w:jc w:val="center"/>
              <w:rPr>
                <w:rFonts w:ascii="宋体"/>
                <w:sz w:val="24"/>
              </w:rPr>
            </w:pPr>
            <w:r>
              <w:rPr>
                <w:rFonts w:ascii="宋体"/>
                <w:sz w:val="24"/>
              </w:rPr>
              <w:t>5</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55" w:type="dxa"/>
          </w:tcPr>
          <w:p>
            <w:pPr>
              <w:pStyle w:val="28"/>
              <w:spacing w:before="38"/>
              <w:ind w:left="9"/>
              <w:jc w:val="center"/>
              <w:rPr>
                <w:rFonts w:ascii="宋体"/>
                <w:sz w:val="24"/>
              </w:rPr>
            </w:pPr>
            <w:r>
              <w:rPr>
                <w:rFonts w:ascii="宋体"/>
                <w:sz w:val="24"/>
              </w:rPr>
              <w:t>6</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55" w:type="dxa"/>
          </w:tcPr>
          <w:p>
            <w:pPr>
              <w:pStyle w:val="28"/>
              <w:spacing w:before="40"/>
              <w:ind w:left="9"/>
              <w:jc w:val="center"/>
              <w:rPr>
                <w:rFonts w:ascii="宋体" w:hAnsi="宋体"/>
                <w:sz w:val="24"/>
              </w:rPr>
            </w:pPr>
            <w:r>
              <w:rPr>
                <w:rFonts w:ascii="宋体" w:hAnsi="宋体"/>
                <w:sz w:val="24"/>
              </w:rPr>
              <w:t>…</w:t>
            </w:r>
          </w:p>
        </w:tc>
        <w:tc>
          <w:tcPr>
            <w:tcW w:w="1493" w:type="dxa"/>
          </w:tcPr>
          <w:p>
            <w:pPr>
              <w:pStyle w:val="28"/>
              <w:rPr>
                <w:rFonts w:ascii="Times New Roman"/>
                <w:sz w:val="20"/>
              </w:rPr>
            </w:pPr>
          </w:p>
        </w:tc>
        <w:tc>
          <w:tcPr>
            <w:tcW w:w="2777" w:type="dxa"/>
          </w:tcPr>
          <w:p>
            <w:pPr>
              <w:pStyle w:val="28"/>
              <w:rPr>
                <w:rFonts w:ascii="Times New Roman"/>
                <w:sz w:val="20"/>
              </w:rPr>
            </w:pPr>
          </w:p>
        </w:tc>
        <w:tc>
          <w:tcPr>
            <w:tcW w:w="2208" w:type="dxa"/>
          </w:tcPr>
          <w:p>
            <w:pPr>
              <w:pStyle w:val="28"/>
              <w:rPr>
                <w:rFonts w:ascii="Times New Roman"/>
                <w:sz w:val="20"/>
              </w:rPr>
            </w:pPr>
          </w:p>
        </w:tc>
        <w:tc>
          <w:tcPr>
            <w:tcW w:w="1346" w:type="dxa"/>
          </w:tcPr>
          <w:p>
            <w:pPr>
              <w:pStyle w:val="28"/>
              <w:rPr>
                <w:rFonts w:ascii="Times New Roman"/>
                <w:sz w:val="20"/>
              </w:rPr>
            </w:pPr>
          </w:p>
        </w:tc>
      </w:tr>
    </w:tbl>
    <w:p>
      <w:pPr>
        <w:pStyle w:val="17"/>
        <w:spacing w:before="1"/>
        <w:rPr>
          <w:rFonts w:ascii="Times New Roman"/>
          <w:sz w:val="27"/>
        </w:rPr>
      </w:pPr>
    </w:p>
    <w:p>
      <w:pPr>
        <w:spacing w:line="242" w:lineRule="auto"/>
        <w:ind w:left="822" w:right="830"/>
        <w:rPr>
          <w:sz w:val="18"/>
        </w:rPr>
      </w:pPr>
      <w:r>
        <w:rPr>
          <w:spacing w:val="-17"/>
          <w:sz w:val="18"/>
        </w:rPr>
        <w:t>注：此表需详列投标的每种设备，对投标产品规格技术参数及性能要求详述；后附所投设备的扫描件或复印件</w:t>
      </w:r>
      <w:r>
        <w:rPr>
          <w:sz w:val="18"/>
        </w:rPr>
        <w:t>（</w:t>
      </w:r>
      <w:r>
        <w:rPr>
          <w:spacing w:val="-14"/>
          <w:sz w:val="18"/>
        </w:rPr>
        <w:t>资</w:t>
      </w:r>
      <w:r>
        <w:rPr>
          <w:sz w:val="18"/>
        </w:rPr>
        <w:t>料中应能简要反映出设备的规格型号、主要技术参数及性能说明）。</w:t>
      </w:r>
    </w:p>
    <w:p>
      <w:pPr>
        <w:pStyle w:val="17"/>
        <w:rPr>
          <w:sz w:val="18"/>
        </w:rPr>
      </w:pPr>
    </w:p>
    <w:p>
      <w:pPr>
        <w:pStyle w:val="17"/>
        <w:rPr>
          <w:sz w:val="18"/>
        </w:rPr>
      </w:pPr>
    </w:p>
    <w:p>
      <w:pPr>
        <w:pStyle w:val="17"/>
        <w:spacing w:before="5"/>
        <w:rPr>
          <w:sz w:val="22"/>
        </w:rPr>
      </w:pPr>
    </w:p>
    <w:p>
      <w:pPr>
        <w:pStyle w:val="17"/>
        <w:spacing w:before="1"/>
        <w:ind w:right="3201"/>
        <w:jc w:val="right"/>
      </w:pPr>
      <w:r>
        <w:t>投标单位：（盖章）</w:t>
      </w:r>
    </w:p>
    <w:p>
      <w:pPr>
        <w:pStyle w:val="17"/>
        <w:spacing w:before="2"/>
        <w:rPr>
          <w:sz w:val="32"/>
        </w:rPr>
      </w:pPr>
    </w:p>
    <w:p>
      <w:pPr>
        <w:pStyle w:val="17"/>
        <w:tabs>
          <w:tab w:val="left" w:pos="6943"/>
          <w:tab w:val="left" w:pos="7543"/>
        </w:tabs>
        <w:spacing w:before="1" w:line="561" w:lineRule="auto"/>
        <w:ind w:left="6223" w:right="801" w:hanging="1200"/>
      </w:pPr>
      <w:r>
        <w:t>法定代表人或授权代理人：（签字或盖章</w:t>
      </w:r>
      <w:r>
        <w:rPr>
          <w:spacing w:val="-18"/>
        </w:rPr>
        <w:t xml:space="preserve">） </w:t>
      </w:r>
      <w:r>
        <w:t>年</w:t>
      </w:r>
      <w:r>
        <w:tab/>
      </w:r>
      <w:r>
        <w:t>月</w:t>
      </w:r>
      <w:r>
        <w:tab/>
      </w:r>
      <w:r>
        <w:t>日</w:t>
      </w:r>
    </w:p>
    <w:p>
      <w:pPr>
        <w:spacing w:line="561" w:lineRule="auto"/>
        <w:sectPr>
          <w:pgSz w:w="11910" w:h="16840"/>
          <w:pgMar w:top="1480" w:right="640" w:bottom="1220" w:left="880" w:header="0" w:footer="946" w:gutter="0"/>
          <w:cols w:space="720" w:num="1"/>
        </w:sectPr>
      </w:pPr>
    </w:p>
    <w:p>
      <w:pPr>
        <w:pStyle w:val="10"/>
        <w:spacing w:before="34"/>
      </w:pPr>
      <w:r>
        <w:rPr>
          <w:rFonts w:hint="eastAsia"/>
          <w:lang w:eastAsia="zh-CN"/>
        </w:rPr>
        <w:t>（十</w:t>
      </w:r>
      <w:r>
        <w:rPr>
          <w:rFonts w:hint="eastAsia"/>
          <w:lang w:val="en-US" w:eastAsia="zh-CN"/>
        </w:rPr>
        <w:t>三</w:t>
      </w:r>
      <w:r>
        <w:rPr>
          <w:rFonts w:hint="eastAsia"/>
          <w:lang w:eastAsia="zh-CN"/>
        </w:rPr>
        <w:t>）</w:t>
      </w:r>
      <w:r>
        <w:t>投标单位反商业贿赂承诺书</w:t>
      </w:r>
    </w:p>
    <w:p>
      <w:pPr>
        <w:pStyle w:val="17"/>
        <w:spacing w:before="5"/>
        <w:rPr>
          <w:b/>
          <w:sz w:val="29"/>
        </w:rPr>
      </w:pPr>
    </w:p>
    <w:p>
      <w:pPr>
        <w:ind w:left="4511"/>
        <w:rPr>
          <w:b/>
          <w:sz w:val="30"/>
        </w:rPr>
      </w:pPr>
      <w:r>
        <w:rPr>
          <w:b/>
          <w:sz w:val="30"/>
        </w:rPr>
        <w:t>承诺书（1）</w:t>
      </w:r>
    </w:p>
    <w:p>
      <w:pPr>
        <w:pStyle w:val="17"/>
        <w:spacing w:before="8"/>
        <w:rPr>
          <w:b/>
          <w:sz w:val="31"/>
        </w:rPr>
      </w:pPr>
    </w:p>
    <w:p>
      <w:pPr>
        <w:pStyle w:val="17"/>
        <w:spacing w:line="343" w:lineRule="auto"/>
        <w:ind w:left="822" w:right="709" w:firstLine="479"/>
      </w:pPr>
      <w:r>
        <w:t>我公司承诺在</w:t>
      </w:r>
      <w:r>
        <w:rPr>
          <w:rFonts w:ascii="Times New Roman" w:eastAsia="Times New Roman"/>
          <w:w w:val="95"/>
          <w:sz w:val="2"/>
        </w:rPr>
        <w:t>UU</w:t>
      </w:r>
      <w:r>
        <w:rPr>
          <w:u w:val="single"/>
        </w:rPr>
        <w:t>（项目编号、项目名称、合同包号）</w:t>
      </w:r>
      <w:r>
        <w:rPr>
          <w:rFonts w:ascii="Times New Roman" w:eastAsia="Times New Roman"/>
          <w:w w:val="95"/>
          <w:sz w:val="2"/>
        </w:rPr>
        <w:t>UU</w:t>
      </w:r>
      <w:r>
        <w:t>招标活动中，不给予国家工作人员以及中介机构工作人员及其亲属各种形式的商业贿赂（包括送礼金礼品、有</w:t>
      </w:r>
      <w:r>
        <w:rPr>
          <w:spacing w:val="-6"/>
        </w:rPr>
        <w:t>价证券、购物券、回扣、佣金、咨询费、劳务费、赞助费、宣传费、支付旅游费用、</w:t>
      </w:r>
      <w:r>
        <w:t>报销各种消费凭证、宴请、娱乐等），如有上述行为，我公司及项目参与人员愿意按照《反不正当竞争法》的有关规定接受处罚。</w:t>
      </w:r>
    </w:p>
    <w:p>
      <w:pPr>
        <w:pStyle w:val="17"/>
        <w:spacing w:before="1"/>
        <w:rPr>
          <w:sz w:val="17"/>
        </w:rPr>
      </w:pPr>
    </w:p>
    <w:p>
      <w:pPr>
        <w:pStyle w:val="17"/>
        <w:ind w:left="5143"/>
      </w:pPr>
      <w:r>
        <w:t>投标单位：（盖章）</w:t>
      </w:r>
    </w:p>
    <w:p>
      <w:pPr>
        <w:pStyle w:val="17"/>
        <w:tabs>
          <w:tab w:val="left" w:pos="6943"/>
          <w:tab w:val="left" w:pos="7543"/>
        </w:tabs>
        <w:spacing w:before="53" w:line="561" w:lineRule="auto"/>
        <w:ind w:left="6223" w:right="710" w:hanging="1080"/>
      </w:pPr>
      <w:r>
        <w:t>法定代表人或授权代理人</w:t>
      </w:r>
      <w:r>
        <w:rPr>
          <w:spacing w:val="-15"/>
        </w:rPr>
        <w:t>：（</w:t>
      </w:r>
      <w:r>
        <w:t>签字或盖章</w:t>
      </w:r>
      <w:r>
        <w:rPr>
          <w:spacing w:val="-18"/>
        </w:rPr>
        <w:t xml:space="preserve">） </w:t>
      </w:r>
      <w:r>
        <w:t>年</w:t>
      </w:r>
      <w:r>
        <w:tab/>
      </w:r>
      <w:r>
        <w:t>月</w:t>
      </w:r>
      <w:r>
        <w:tab/>
      </w:r>
      <w:r>
        <w:t>日</w:t>
      </w:r>
    </w:p>
    <w:p>
      <w:pPr>
        <w:pStyle w:val="10"/>
        <w:spacing w:before="85"/>
        <w:ind w:left="4439" w:right="0"/>
        <w:jc w:val="left"/>
      </w:pPr>
      <w:r>
        <w:t>承诺书（2）</w:t>
      </w:r>
    </w:p>
    <w:p>
      <w:pPr>
        <w:pStyle w:val="17"/>
        <w:spacing w:before="1"/>
        <w:rPr>
          <w:b/>
          <w:sz w:val="42"/>
        </w:rPr>
      </w:pPr>
    </w:p>
    <w:p>
      <w:pPr>
        <w:pStyle w:val="17"/>
        <w:ind w:left="822"/>
      </w:pPr>
      <w:r>
        <w:t>投标单位承诺书</w:t>
      </w:r>
    </w:p>
    <w:p>
      <w:pPr>
        <w:pStyle w:val="17"/>
        <w:spacing w:before="113" w:line="328" w:lineRule="auto"/>
        <w:ind w:left="822" w:right="834" w:firstLine="479"/>
      </w:pPr>
      <w:r>
        <w:t>我公司承诺在参加本次</w:t>
      </w:r>
      <w:r>
        <w:rPr>
          <w:rFonts w:ascii="Times New Roman" w:eastAsia="Times New Roman"/>
          <w:w w:val="95"/>
          <w:sz w:val="2"/>
        </w:rPr>
        <w:t>UU</w:t>
      </w:r>
      <w:r>
        <w:rPr>
          <w:rFonts w:ascii="Times New Roman" w:eastAsia="Times New Roman"/>
          <w:sz w:val="2"/>
        </w:rPr>
        <w:t xml:space="preserve"> </w:t>
      </w:r>
      <w:r>
        <w:rPr>
          <w:u w:val="single"/>
        </w:rPr>
        <w:t>（项目编号、项目名称、合同包号）</w:t>
      </w:r>
      <w:r>
        <w:rPr>
          <w:rFonts w:ascii="Times New Roman" w:eastAsia="Times New Roman"/>
          <w:w w:val="95"/>
          <w:sz w:val="2"/>
        </w:rPr>
        <w:t>UU</w:t>
      </w:r>
      <w:r>
        <w:t>投标前三年内，无以下行为：</w:t>
      </w:r>
    </w:p>
    <w:p>
      <w:pPr>
        <w:pStyle w:val="17"/>
        <w:spacing w:line="328" w:lineRule="auto"/>
        <w:ind w:left="1302" w:right="7402"/>
      </w:pPr>
      <w:r>
        <w:t>重大违法行为； 商业贿赂行为；</w:t>
      </w:r>
    </w:p>
    <w:p>
      <w:pPr>
        <w:pStyle w:val="17"/>
        <w:spacing w:line="305" w:lineRule="exact"/>
        <w:ind w:left="1302"/>
      </w:pPr>
      <w:r>
        <w:t>政府采购法《第七十七条》，列入不良行为记录名单的各种行为；</w:t>
      </w:r>
    </w:p>
    <w:p>
      <w:pPr>
        <w:pStyle w:val="17"/>
        <w:spacing w:before="110" w:line="328" w:lineRule="auto"/>
        <w:ind w:left="822" w:right="831" w:firstLine="479"/>
      </w:pPr>
      <w:r>
        <w:t>如有上述行为，我公司及项目参与人员自愿放弃本次项目的投标、报价资格， 若为预中标、成交人，也自愿放弃中标、成交资格。</w:t>
      </w:r>
    </w:p>
    <w:p>
      <w:pPr>
        <w:pStyle w:val="17"/>
        <w:spacing w:line="257" w:lineRule="exact"/>
        <w:ind w:left="5143"/>
      </w:pPr>
      <w:r>
        <w:t>投标单位：（盖章）</w:t>
      </w:r>
    </w:p>
    <w:p>
      <w:pPr>
        <w:pStyle w:val="17"/>
        <w:tabs>
          <w:tab w:val="left" w:pos="6943"/>
          <w:tab w:val="left" w:pos="7543"/>
        </w:tabs>
        <w:spacing w:before="53" w:line="561" w:lineRule="auto"/>
        <w:ind w:left="6223" w:right="710" w:hanging="1080"/>
      </w:pPr>
      <w:r>
        <w:t>法定代表人或授权代理人</w:t>
      </w:r>
      <w:r>
        <w:rPr>
          <w:spacing w:val="-15"/>
        </w:rPr>
        <w:t>：（</w:t>
      </w:r>
      <w:r>
        <w:t>签字或盖章</w:t>
      </w:r>
      <w:r>
        <w:rPr>
          <w:spacing w:val="-18"/>
        </w:rPr>
        <w:t xml:space="preserve">） </w:t>
      </w:r>
      <w:r>
        <w:t>年</w:t>
      </w:r>
      <w:r>
        <w:tab/>
      </w:r>
      <w:r>
        <w:t>月</w:t>
      </w:r>
      <w:r>
        <w:tab/>
      </w:r>
      <w:r>
        <w:t>日</w:t>
      </w:r>
    </w:p>
    <w:p>
      <w:pPr>
        <w:spacing w:line="561" w:lineRule="auto"/>
        <w:sectPr>
          <w:pgSz w:w="11910" w:h="16840"/>
          <w:pgMar w:top="1560" w:right="640" w:bottom="1220" w:left="880" w:header="0" w:footer="946" w:gutter="0"/>
          <w:cols w:space="720" w:num="1"/>
        </w:sectPr>
      </w:pPr>
    </w:p>
    <w:p>
      <w:pPr>
        <w:pStyle w:val="17"/>
        <w:rPr>
          <w:sz w:val="20"/>
        </w:rPr>
      </w:pPr>
    </w:p>
    <w:p>
      <w:pPr>
        <w:pStyle w:val="17"/>
        <w:rPr>
          <w:sz w:val="20"/>
        </w:rPr>
      </w:pPr>
    </w:p>
    <w:p>
      <w:pPr>
        <w:pStyle w:val="17"/>
        <w:spacing w:before="2"/>
        <w:rPr>
          <w:sz w:val="25"/>
        </w:rPr>
      </w:pPr>
    </w:p>
    <w:p>
      <w:pPr>
        <w:pStyle w:val="10"/>
        <w:ind w:right="607"/>
      </w:pPr>
      <w:r>
        <w:t>（十</w:t>
      </w:r>
      <w:r>
        <w:rPr>
          <w:rFonts w:hint="eastAsia"/>
          <w:lang w:val="en-US" w:eastAsia="zh-CN"/>
        </w:rPr>
        <w:t>四</w:t>
      </w:r>
      <w:r>
        <w:t>）</w:t>
      </w:r>
      <w:r>
        <w:rPr>
          <w:rFonts w:hint="eastAsia"/>
          <w:lang w:eastAsia="zh-CN"/>
        </w:rPr>
        <w:t>供应商</w:t>
      </w:r>
      <w:r>
        <w:t>认为根据响应文件要求对</w:t>
      </w:r>
      <w:r>
        <w:rPr>
          <w:rFonts w:hint="eastAsia"/>
          <w:lang w:eastAsia="zh-CN"/>
        </w:rPr>
        <w:t>供应商</w:t>
      </w:r>
      <w:r>
        <w:t>有利的相关资料</w:t>
      </w:r>
    </w:p>
    <w:p>
      <w:pPr>
        <w:pStyle w:val="17"/>
        <w:rPr>
          <w:b/>
          <w:sz w:val="30"/>
        </w:rPr>
      </w:pPr>
    </w:p>
    <w:p>
      <w:pPr>
        <w:pStyle w:val="17"/>
        <w:spacing w:before="1"/>
        <w:rPr>
          <w:b/>
          <w:sz w:val="33"/>
        </w:rPr>
      </w:pPr>
    </w:p>
    <w:p>
      <w:pPr>
        <w:pStyle w:val="11"/>
        <w:spacing w:before="1" w:line="321" w:lineRule="auto"/>
        <w:ind w:left="822" w:right="844"/>
        <w:rPr>
          <w:rFonts w:hint="eastAsia"/>
          <w:lang w:eastAsia="zh-CN"/>
        </w:rPr>
      </w:pPr>
      <w:r>
        <w:t>备注：</w:t>
      </w:r>
      <w:r>
        <w:rPr>
          <w:rFonts w:hint="eastAsia"/>
          <w:lang w:eastAsia="zh-CN"/>
        </w:rPr>
        <w:t>供应商</w:t>
      </w:r>
      <w:r>
        <w:t>可根据响应文件的要求(含详细评审细则)认为对</w:t>
      </w:r>
      <w:r>
        <w:rPr>
          <w:rFonts w:hint="eastAsia"/>
          <w:lang w:eastAsia="zh-CN"/>
        </w:rPr>
        <w:t>供应商</w:t>
      </w:r>
      <w:r>
        <w:t>有利的相关资料（格式自拟</w:t>
      </w:r>
      <w:r>
        <w:rPr>
          <w:rFonts w:hint="eastAsia"/>
          <w:lang w:eastAsia="zh-CN"/>
        </w:rPr>
        <w:t>）</w:t>
      </w:r>
    </w:p>
    <w:p>
      <w:pPr>
        <w:rPr>
          <w:rFonts w:hint="eastAsia"/>
          <w:lang w:eastAsia="zh-CN"/>
        </w:rPr>
      </w:pPr>
    </w:p>
    <w:p>
      <w:pPr>
        <w:pStyle w:val="16"/>
        <w:rPr>
          <w:rFonts w:hint="eastAsia"/>
          <w:lang w:eastAsia="zh-CN"/>
        </w:rPr>
      </w:pPr>
    </w:p>
    <w:p>
      <w:pPr>
        <w:rPr>
          <w:rFonts w:hint="eastAsia"/>
          <w:lang w:eastAsia="zh-CN"/>
        </w:rPr>
      </w:pPr>
    </w:p>
    <w:p>
      <w:pPr>
        <w:pStyle w:val="16"/>
        <w:rPr>
          <w:rFonts w:hint="eastAsia"/>
          <w:lang w:eastAsia="zh-CN"/>
        </w:rPr>
      </w:pPr>
    </w:p>
    <w:p>
      <w:pPr>
        <w:rPr>
          <w:rFonts w:hint="eastAsia"/>
          <w:lang w:eastAsia="zh-CN"/>
        </w:rPr>
      </w:pPr>
    </w:p>
    <w:p>
      <w:pPr>
        <w:pStyle w:val="16"/>
        <w:rPr>
          <w:rFonts w:hint="eastAsia"/>
          <w:lang w:eastAsia="zh-CN"/>
        </w:rPr>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pStyle w:val="17"/>
        <w:spacing w:before="158" w:line="364" w:lineRule="auto"/>
        <w:ind w:right="5714"/>
      </w:pPr>
    </w:p>
    <w:p>
      <w:pPr>
        <w:spacing w:line="320" w:lineRule="exact"/>
        <w:rPr>
          <w:b/>
          <w:sz w:val="20"/>
          <w:szCs w:val="21"/>
        </w:rPr>
      </w:pPr>
    </w:p>
    <w:p>
      <w:pPr>
        <w:spacing w:line="320" w:lineRule="exact"/>
        <w:rPr>
          <w:b/>
          <w:sz w:val="20"/>
          <w:szCs w:val="21"/>
        </w:rPr>
      </w:pPr>
    </w:p>
    <w:p>
      <w:pPr>
        <w:spacing w:line="320" w:lineRule="exact"/>
        <w:rPr>
          <w:b/>
          <w:sz w:val="20"/>
          <w:szCs w:val="21"/>
        </w:rPr>
      </w:pPr>
    </w:p>
    <w:p>
      <w:pPr>
        <w:spacing w:line="320" w:lineRule="exact"/>
        <w:rPr>
          <w:b/>
          <w:sz w:val="20"/>
          <w:szCs w:val="21"/>
        </w:rPr>
      </w:pPr>
    </w:p>
    <w:p>
      <w:pPr>
        <w:spacing w:line="320" w:lineRule="exact"/>
        <w:rPr>
          <w:b/>
          <w:sz w:val="20"/>
          <w:szCs w:val="21"/>
        </w:rPr>
      </w:pPr>
      <w:r>
        <w:rPr>
          <w:b/>
          <w:sz w:val="20"/>
          <w:szCs w:val="21"/>
        </w:rPr>
        <w:t>备注：</w:t>
      </w:r>
    </w:p>
    <w:p>
      <w:pPr>
        <w:spacing w:line="320" w:lineRule="exact"/>
        <w:rPr>
          <w:b/>
          <w:sz w:val="20"/>
          <w:szCs w:val="21"/>
        </w:rPr>
      </w:pPr>
      <w:r>
        <w:rPr>
          <w:b/>
          <w:sz w:val="20"/>
          <w:szCs w:val="21"/>
        </w:rPr>
        <w:t>1、以下《中小微企业声明函》、《监狱企业的证明文件》及《残疾人福利性单位声明函》投标人根据自身的实际情况选用。</w:t>
      </w:r>
    </w:p>
    <w:p>
      <w:pPr>
        <w:spacing w:line="320" w:lineRule="exact"/>
        <w:rPr>
          <w:b/>
          <w:sz w:val="20"/>
          <w:szCs w:val="21"/>
        </w:rPr>
      </w:pPr>
      <w:r>
        <w:rPr>
          <w:b/>
          <w:sz w:val="20"/>
          <w:szCs w:val="21"/>
        </w:rPr>
        <w:t>2、投标人同时为小型（或微型）企业、监狱企业、残疾人福利性单位任两种或以上情况的，评审中只享受一次价格扣除，不重复进行价格扣除。</w:t>
      </w:r>
    </w:p>
    <w:p>
      <w:pPr>
        <w:spacing w:line="320" w:lineRule="exact"/>
        <w:rPr>
          <w:rFonts w:hint="eastAsia"/>
          <w:b/>
          <w:sz w:val="20"/>
          <w:szCs w:val="21"/>
          <w:lang w:val="en-US" w:eastAsia="zh-CN"/>
        </w:rPr>
      </w:pPr>
      <w:r>
        <w:rPr>
          <w:rFonts w:hint="eastAsia"/>
          <w:b/>
          <w:sz w:val="20"/>
          <w:szCs w:val="21"/>
          <w:lang w:val="en-US" w:eastAsia="zh-CN"/>
        </w:rPr>
        <w:t>3、产品符合促进中小企业（监狱企业、残疾人福利性单位）发展政策的，对小型和微型企业（监狱企业、残疾人福利性单位）产品的价格给予10%-20%的扣除。</w:t>
      </w:r>
    </w:p>
    <w:p>
      <w:pPr>
        <w:spacing w:line="320" w:lineRule="exact"/>
        <w:rPr>
          <w:b/>
          <w:sz w:val="30"/>
          <w:szCs w:val="30"/>
        </w:rPr>
      </w:pPr>
    </w:p>
    <w:p>
      <w:pPr>
        <w:widowControl/>
        <w:spacing w:line="640" w:lineRule="exact"/>
        <w:jc w:val="center"/>
        <w:rPr>
          <w:b/>
          <w:sz w:val="30"/>
          <w:szCs w:val="30"/>
        </w:rPr>
      </w:pPr>
      <w:r>
        <w:rPr>
          <w:b/>
          <w:sz w:val="30"/>
          <w:szCs w:val="30"/>
        </w:rPr>
        <w:t>中小微企业证明文件（如有）</w:t>
      </w:r>
    </w:p>
    <w:p>
      <w:pPr>
        <w:tabs>
          <w:tab w:val="left" w:pos="6663"/>
        </w:tabs>
        <w:jc w:val="center"/>
        <w:outlineLvl w:val="0"/>
        <w:rPr>
          <w:b/>
          <w:sz w:val="28"/>
          <w:szCs w:val="28"/>
        </w:rPr>
      </w:pPr>
    </w:p>
    <w:p>
      <w:pPr>
        <w:widowControl/>
        <w:spacing w:line="560" w:lineRule="exact"/>
        <w:jc w:val="center"/>
        <w:rPr>
          <w:b/>
          <w:sz w:val="30"/>
          <w:szCs w:val="30"/>
        </w:rPr>
      </w:pPr>
      <w:r>
        <w:rPr>
          <w:rFonts w:hint="eastAsia"/>
          <w:b/>
          <w:sz w:val="30"/>
          <w:szCs w:val="30"/>
          <w:lang w:val="en-US" w:eastAsia="zh-CN"/>
        </w:rPr>
        <w:t>1</w:t>
      </w:r>
      <w:r>
        <w:rPr>
          <w:b/>
          <w:sz w:val="30"/>
          <w:szCs w:val="30"/>
        </w:rPr>
        <w:t>-1小微企业声明函（如有）</w:t>
      </w:r>
    </w:p>
    <w:p>
      <w:pPr>
        <w:tabs>
          <w:tab w:val="left" w:pos="6300"/>
        </w:tabs>
        <w:snapToGrid w:val="0"/>
        <w:spacing w:line="500" w:lineRule="exact"/>
        <w:jc w:val="center"/>
        <w:outlineLvl w:val="0"/>
        <w:rPr>
          <w:sz w:val="24"/>
        </w:rPr>
      </w:pPr>
    </w:p>
    <w:p>
      <w:pPr>
        <w:tabs>
          <w:tab w:val="left" w:pos="6300"/>
        </w:tabs>
        <w:snapToGrid w:val="0"/>
        <w:spacing w:line="400" w:lineRule="exact"/>
        <w:ind w:firstLine="480" w:firstLineChars="200"/>
      </w:pPr>
      <w:r>
        <w:rPr>
          <w:sz w:val="24"/>
        </w:rPr>
        <w:t>致：</w:t>
      </w:r>
      <w:r>
        <w:rPr>
          <w:sz w:val="24"/>
          <w:u w:val="single"/>
        </w:rPr>
        <w:t xml:space="preserve">    （采购人名称）    </w:t>
      </w:r>
      <w:r>
        <w:rPr>
          <w:sz w:val="24"/>
        </w:rPr>
        <w:t>：</w:t>
      </w:r>
    </w:p>
    <w:p>
      <w:pPr>
        <w:tabs>
          <w:tab w:val="left" w:pos="6300"/>
        </w:tabs>
        <w:snapToGrid w:val="0"/>
        <w:spacing w:line="400" w:lineRule="exact"/>
        <w:ind w:firstLine="480" w:firstLineChars="200"/>
        <w:rPr>
          <w:sz w:val="24"/>
        </w:rPr>
      </w:pPr>
      <w:r>
        <w:rPr>
          <w:sz w:val="24"/>
        </w:rPr>
        <w:t>本公司（联合体）郑重声明，根据《政府采购促进中小企业发展管理办法》 (财库（2020) 46号）的规定，本公司（联合体）参加</w:t>
      </w:r>
      <w:r>
        <w:rPr>
          <w:sz w:val="24"/>
          <w:u w:val="single"/>
        </w:rPr>
        <w:t>（单位名称）</w:t>
      </w:r>
      <w:r>
        <w:rPr>
          <w:sz w:val="24"/>
        </w:rPr>
        <w:t>的</w:t>
      </w:r>
      <w:r>
        <w:rPr>
          <w:sz w:val="24"/>
          <w:u w:val="single"/>
        </w:rPr>
        <w:t>（项目名称）</w:t>
      </w:r>
      <w:r>
        <w:rPr>
          <w:sz w:val="24"/>
        </w:rPr>
        <w:t>采购活动，提供的货物全部由符合政策要求的中小企业制造。相关企业（含联合体中的中小企业、签订分包意向协议的中小企业）的具体情况如下：</w:t>
      </w:r>
    </w:p>
    <w:p>
      <w:pPr>
        <w:tabs>
          <w:tab w:val="left" w:pos="6300"/>
        </w:tabs>
        <w:snapToGrid w:val="0"/>
        <w:spacing w:line="400" w:lineRule="exact"/>
        <w:ind w:firstLine="480" w:firstLineChars="200"/>
        <w:rPr>
          <w:sz w:val="24"/>
        </w:rPr>
      </w:pPr>
      <w:r>
        <w:rPr>
          <w:sz w:val="24"/>
        </w:rPr>
        <w:t>1.</w:t>
      </w:r>
      <w:r>
        <w:rPr>
          <w:sz w:val="24"/>
          <w:u w:val="single"/>
        </w:rPr>
        <w:t xml:space="preserve"> (标的名称）</w:t>
      </w:r>
      <w:r>
        <w:rPr>
          <w:sz w:val="24"/>
        </w:rPr>
        <w:t>，属于</w:t>
      </w:r>
      <w:r>
        <w:rPr>
          <w:sz w:val="24"/>
          <w:u w:val="single"/>
        </w:rPr>
        <w:t>（采购文件中明确的所属行业）</w:t>
      </w:r>
      <w:r>
        <w:rPr>
          <w:sz w:val="24"/>
        </w:rPr>
        <w:t>行业；制造商为</w:t>
      </w:r>
      <w:r>
        <w:rPr>
          <w:sz w:val="24"/>
          <w:u w:val="single"/>
        </w:rPr>
        <w:t>（企业名称）</w:t>
      </w:r>
      <w:r>
        <w:rPr>
          <w:sz w:val="24"/>
        </w:rPr>
        <w:t>， 从业人员</w:t>
      </w:r>
      <w:r>
        <w:rPr>
          <w:sz w:val="24"/>
          <w:u w:val="single"/>
        </w:rPr>
        <w:t xml:space="preserve">          </w:t>
      </w:r>
      <w:r>
        <w:rPr>
          <w:sz w:val="24"/>
        </w:rPr>
        <w:t>人，营业收入为</w:t>
      </w:r>
      <w:r>
        <w:rPr>
          <w:sz w:val="24"/>
          <w:u w:val="single"/>
        </w:rPr>
        <w:t xml:space="preserve">       </w:t>
      </w:r>
      <w:r>
        <w:rPr>
          <w:sz w:val="24"/>
        </w:rPr>
        <w:t xml:space="preserve">万元，资产总额为 </w:t>
      </w:r>
      <w:r>
        <w:rPr>
          <w:sz w:val="24"/>
          <w:u w:val="single"/>
        </w:rPr>
        <w:t xml:space="preserve">      </w:t>
      </w:r>
      <w:r>
        <w:rPr>
          <w:sz w:val="24"/>
        </w:rPr>
        <w:t>万元， 属于</w:t>
      </w:r>
      <w:r>
        <w:rPr>
          <w:sz w:val="24"/>
          <w:u w:val="single"/>
        </w:rPr>
        <w:t>（中型企业、小型企业、微型企业）</w:t>
      </w:r>
      <w:r>
        <w:rPr>
          <w:sz w:val="24"/>
        </w:rPr>
        <w:t>。</w:t>
      </w:r>
    </w:p>
    <w:p>
      <w:pPr>
        <w:tabs>
          <w:tab w:val="left" w:pos="6300"/>
        </w:tabs>
        <w:snapToGrid w:val="0"/>
        <w:spacing w:line="400" w:lineRule="exact"/>
        <w:ind w:firstLine="480" w:firstLineChars="200"/>
        <w:rPr>
          <w:sz w:val="24"/>
        </w:rPr>
      </w:pPr>
      <w:r>
        <w:rPr>
          <w:sz w:val="24"/>
        </w:rPr>
        <w:t>2.</w:t>
      </w:r>
      <w:r>
        <w:rPr>
          <w:sz w:val="24"/>
          <w:u w:val="single"/>
        </w:rPr>
        <w:t xml:space="preserve"> (标的名称）</w:t>
      </w:r>
      <w:r>
        <w:rPr>
          <w:sz w:val="24"/>
        </w:rPr>
        <w:t>，属于</w:t>
      </w:r>
      <w:r>
        <w:rPr>
          <w:sz w:val="24"/>
          <w:u w:val="single"/>
        </w:rPr>
        <w:t>（采购文件中明确的所属行业）</w:t>
      </w:r>
      <w:r>
        <w:rPr>
          <w:sz w:val="24"/>
        </w:rPr>
        <w:t>行业；制造商为</w:t>
      </w:r>
      <w:r>
        <w:rPr>
          <w:sz w:val="24"/>
          <w:u w:val="single"/>
        </w:rPr>
        <w:t>（企业名称）</w:t>
      </w:r>
      <w:r>
        <w:rPr>
          <w:sz w:val="24"/>
        </w:rPr>
        <w:t>， 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w:t>
      </w:r>
    </w:p>
    <w:p>
      <w:pPr>
        <w:tabs>
          <w:tab w:val="left" w:pos="6300"/>
        </w:tabs>
        <w:snapToGrid w:val="0"/>
        <w:spacing w:line="400" w:lineRule="exact"/>
        <w:ind w:firstLine="480" w:firstLineChars="200"/>
      </w:pPr>
      <w:r>
        <w:rPr>
          <w:sz w:val="24"/>
        </w:rPr>
        <w:t>3.……</w:t>
      </w:r>
    </w:p>
    <w:p>
      <w:pPr>
        <w:tabs>
          <w:tab w:val="left" w:pos="6300"/>
        </w:tabs>
        <w:snapToGrid w:val="0"/>
        <w:spacing w:line="400" w:lineRule="exact"/>
        <w:ind w:firstLine="480" w:firstLineChars="200"/>
        <w:rPr>
          <w:sz w:val="24"/>
        </w:rPr>
      </w:pPr>
      <w:r>
        <w:rPr>
          <w:sz w:val="24"/>
        </w:rPr>
        <w:t>以上企业，不属于大企业的分支机构，不存在控股股东为大企业的情形，也不存在与大企业的负责人为同一人的情形。</w:t>
      </w:r>
    </w:p>
    <w:p>
      <w:pPr>
        <w:tabs>
          <w:tab w:val="left" w:pos="6300"/>
        </w:tabs>
        <w:snapToGrid w:val="0"/>
        <w:spacing w:line="400" w:lineRule="exact"/>
        <w:ind w:firstLine="480" w:firstLineChars="200"/>
        <w:rPr>
          <w:sz w:val="24"/>
        </w:rPr>
      </w:pPr>
      <w:r>
        <w:rPr>
          <w:sz w:val="24"/>
        </w:rPr>
        <w:t>本企业对上述声明内容的真实性负责。如有虚假，将依法承担相应责任。</w:t>
      </w:r>
    </w:p>
    <w:p>
      <w:pPr>
        <w:tabs>
          <w:tab w:val="left" w:pos="6300"/>
        </w:tabs>
        <w:snapToGrid w:val="0"/>
        <w:spacing w:line="500" w:lineRule="exact"/>
        <w:ind w:firstLine="504" w:firstLineChars="200"/>
        <w:rPr>
          <w:spacing w:val="6"/>
          <w:kern w:val="0"/>
          <w:sz w:val="24"/>
        </w:rPr>
      </w:pPr>
      <w:r>
        <w:rPr>
          <w:spacing w:val="6"/>
          <w:kern w:val="0"/>
          <w:sz w:val="24"/>
        </w:rPr>
        <w:t xml:space="preserve">      </w:t>
      </w:r>
    </w:p>
    <w:p>
      <w:pPr>
        <w:spacing w:line="360" w:lineRule="exact"/>
        <w:ind w:firstLine="3600" w:firstLineChars="1500"/>
        <w:rPr>
          <w:sz w:val="24"/>
          <w:u w:val="single"/>
        </w:rPr>
      </w:pPr>
      <w:r>
        <w:rPr>
          <w:sz w:val="24"/>
        </w:rPr>
        <w:t>企业名称：</w:t>
      </w:r>
      <w:r>
        <w:rPr>
          <w:bCs/>
          <w:sz w:val="24"/>
          <w:u w:val="single"/>
        </w:rPr>
        <w:t>（全称）</w:t>
      </w:r>
      <w:r>
        <w:rPr>
          <w:sz w:val="24"/>
          <w:u w:val="single"/>
        </w:rPr>
        <w:t>（盖章）</w:t>
      </w:r>
    </w:p>
    <w:p>
      <w:pPr>
        <w:pStyle w:val="38"/>
        <w:widowControl w:val="0"/>
        <w:spacing w:line="360" w:lineRule="exact"/>
        <w:ind w:firstLine="3600" w:firstLineChars="1500"/>
        <w:rPr>
          <w:szCs w:val="24"/>
        </w:rPr>
      </w:pPr>
      <w:r>
        <w:rPr>
          <w:szCs w:val="24"/>
        </w:rPr>
        <w:t>日期：    年    月   日</w:t>
      </w:r>
    </w:p>
    <w:p>
      <w:pPr>
        <w:spacing w:line="280" w:lineRule="exact"/>
        <w:jc w:val="left"/>
        <w:outlineLvl w:val="0"/>
        <w:rPr>
          <w:szCs w:val="21"/>
        </w:rPr>
      </w:pPr>
    </w:p>
    <w:p>
      <w:pPr>
        <w:spacing w:line="280" w:lineRule="exact"/>
        <w:jc w:val="left"/>
        <w:outlineLvl w:val="0"/>
        <w:rPr>
          <w:szCs w:val="21"/>
        </w:rPr>
      </w:pPr>
      <w:r>
        <w:rPr>
          <w:szCs w:val="21"/>
        </w:rPr>
        <w:t>说明：</w:t>
      </w:r>
    </w:p>
    <w:p>
      <w:pPr>
        <w:spacing w:line="280" w:lineRule="exact"/>
        <w:jc w:val="left"/>
        <w:outlineLvl w:val="0"/>
        <w:rPr>
          <w:szCs w:val="21"/>
        </w:rPr>
      </w:pPr>
      <w:r>
        <w:rPr>
          <w:szCs w:val="21"/>
        </w:rPr>
        <w:t>1.如所有货物均为中小微企业制造的，须提供《声明函》，声明函内容不实的，属于提供虚假材料谋取中标、成交，依照《中华人民共和国政府采购法》等国家有关规定追究相应责任。</w:t>
      </w:r>
    </w:p>
    <w:p>
      <w:pPr>
        <w:spacing w:line="280" w:lineRule="exact"/>
        <w:jc w:val="left"/>
        <w:outlineLvl w:val="0"/>
        <w:rPr>
          <w:szCs w:val="21"/>
        </w:rPr>
      </w:pPr>
      <w:r>
        <w:rPr>
          <w:szCs w:val="21"/>
        </w:rPr>
        <w:t>2.从业人员、营业收入、资产总额填报上一年度数据， 无上一年度数据的新成立企业可不填报。</w:t>
      </w:r>
    </w:p>
    <w:p>
      <w:pPr>
        <w:spacing w:line="320" w:lineRule="exact"/>
        <w:rPr>
          <w:szCs w:val="21"/>
        </w:rPr>
      </w:pPr>
    </w:p>
    <w:p>
      <w:pPr>
        <w:tabs>
          <w:tab w:val="left" w:pos="6300"/>
        </w:tabs>
        <w:snapToGrid w:val="0"/>
        <w:spacing w:line="500" w:lineRule="exact"/>
        <w:ind w:firstLine="602" w:firstLineChars="200"/>
        <w:jc w:val="center"/>
        <w:outlineLvl w:val="0"/>
        <w:rPr>
          <w:rFonts w:eastAsia="方正仿宋_GBK"/>
        </w:rPr>
      </w:pPr>
      <w:r>
        <w:rPr>
          <w:rFonts w:hint="eastAsia"/>
          <w:b/>
          <w:sz w:val="30"/>
          <w:lang w:val="en-US" w:eastAsia="zh-CN"/>
        </w:rPr>
        <w:t>1</w:t>
      </w:r>
      <w:r>
        <w:rPr>
          <w:b/>
          <w:sz w:val="30"/>
        </w:rPr>
        <w:t>-2 残疾人福利性单位声明函（如有）</w:t>
      </w:r>
    </w:p>
    <w:p>
      <w:pPr>
        <w:tabs>
          <w:tab w:val="left" w:pos="6300"/>
        </w:tabs>
        <w:snapToGrid w:val="0"/>
        <w:spacing w:line="500" w:lineRule="exact"/>
        <w:ind w:firstLine="480" w:firstLineChars="200"/>
        <w:rPr>
          <w:sz w:val="24"/>
        </w:rPr>
      </w:pPr>
    </w:p>
    <w:p>
      <w:pPr>
        <w:tabs>
          <w:tab w:val="left" w:pos="6300"/>
        </w:tabs>
        <w:snapToGrid w:val="0"/>
        <w:spacing w:line="500" w:lineRule="exact"/>
        <w:ind w:firstLine="480" w:firstLineChars="200"/>
        <w:rPr>
          <w:sz w:val="24"/>
        </w:rPr>
      </w:pPr>
      <w:r>
        <w:rPr>
          <w:sz w:val="24"/>
        </w:rPr>
        <w:t>本单位郑重声明，根据《财政部 民政部 中国残疾人联合会关于促进残疾人就业政府采购政策的通知》（财库〔2017〕 141号）的规定，本单位为符合条件的残疾人福利性单位，且本单位参加</w:t>
      </w:r>
      <w:r>
        <w:rPr>
          <w:sz w:val="24"/>
          <w:u w:val="single"/>
        </w:rPr>
        <w:t>（采购人）</w:t>
      </w:r>
      <w:r>
        <w:rPr>
          <w:sz w:val="24"/>
        </w:rPr>
        <w:t>单位的______项目采购活动提供本单位制造的货物</w:t>
      </w:r>
      <w:r>
        <w:rPr>
          <w:sz w:val="24"/>
          <w:u w:val="single"/>
        </w:rPr>
        <w:t>（由本单位承担工程/提供服务）</w:t>
      </w:r>
      <w:r>
        <w:rPr>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sz w:val="24"/>
        </w:rPr>
      </w:pPr>
      <w:r>
        <w:rPr>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sz w:val="24"/>
        </w:rPr>
      </w:pPr>
    </w:p>
    <w:p>
      <w:pPr>
        <w:spacing w:line="460" w:lineRule="exact"/>
        <w:rPr>
          <w:sz w:val="24"/>
        </w:rPr>
      </w:pPr>
      <w:r>
        <w:rPr>
          <w:bCs/>
          <w:sz w:val="24"/>
        </w:rPr>
        <w:t>投标单位：</w:t>
      </w:r>
      <w:r>
        <w:rPr>
          <w:bCs/>
          <w:sz w:val="24"/>
          <w:u w:val="single"/>
        </w:rPr>
        <w:t xml:space="preserve">   （全称）（盖章）  </w:t>
      </w:r>
    </w:p>
    <w:p>
      <w:pPr>
        <w:pStyle w:val="17"/>
        <w:spacing w:line="420" w:lineRule="exact"/>
        <w:rPr>
          <w:rFonts w:ascii="Times New Roman" w:hAnsi="Times New Roman"/>
          <w:bCs/>
          <w:sz w:val="24"/>
        </w:rPr>
      </w:pPr>
      <w:r>
        <w:rPr>
          <w:rFonts w:ascii="Times New Roman" w:hAnsi="Times New Roman"/>
          <w:bCs/>
          <w:sz w:val="24"/>
        </w:rPr>
        <w:t>法定代表人或委托代理人：</w:t>
      </w:r>
      <w:r>
        <w:rPr>
          <w:rFonts w:ascii="Times New Roman" w:hAnsi="Times New Roman"/>
          <w:bCs/>
          <w:sz w:val="24"/>
          <w:u w:val="single"/>
        </w:rPr>
        <w:t>（签字或盖章）</w:t>
      </w:r>
    </w:p>
    <w:p>
      <w:pPr>
        <w:widowControl/>
        <w:adjustRightInd w:val="0"/>
        <w:snapToGrid w:val="0"/>
        <w:spacing w:line="420" w:lineRule="exact"/>
        <w:rPr>
          <w:sz w:val="24"/>
        </w:rPr>
      </w:pPr>
      <w:r>
        <w:rPr>
          <w:spacing w:val="6"/>
          <w:kern w:val="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spacing w:line="440" w:lineRule="exact"/>
        <w:ind w:firstLine="480" w:firstLineChars="200"/>
        <w:jc w:val="left"/>
        <w:rPr>
          <w:sz w:val="24"/>
        </w:rPr>
      </w:pPr>
    </w:p>
    <w:p>
      <w:pPr>
        <w:widowControl/>
        <w:spacing w:line="440" w:lineRule="exact"/>
        <w:ind w:firstLine="480" w:firstLineChars="200"/>
        <w:jc w:val="left"/>
        <w:rPr>
          <w:sz w:val="24"/>
        </w:rPr>
      </w:pPr>
      <w:r>
        <w:rPr>
          <w:sz w:val="24"/>
        </w:rPr>
        <w:t>注：须提供证明材料（能反映出企业残疾人的占比等情况的材料及残疾人证等）。</w:t>
      </w:r>
    </w:p>
    <w:p>
      <w:pPr>
        <w:spacing w:line="360" w:lineRule="auto"/>
        <w:jc w:val="center"/>
        <w:rPr>
          <w:b/>
          <w:bCs/>
          <w:sz w:val="30"/>
          <w:szCs w:val="30"/>
        </w:rPr>
      </w:pPr>
    </w:p>
    <w:p>
      <w:pPr>
        <w:spacing w:line="360" w:lineRule="auto"/>
        <w:jc w:val="center"/>
        <w:rPr>
          <w:b/>
          <w:bCs/>
          <w:sz w:val="30"/>
          <w:szCs w:val="30"/>
        </w:rPr>
      </w:pPr>
    </w:p>
    <w:p>
      <w:pPr>
        <w:widowControl/>
        <w:spacing w:line="560" w:lineRule="exact"/>
        <w:jc w:val="center"/>
        <w:rPr>
          <w:rFonts w:eastAsia="方正仿宋_GBK"/>
        </w:rPr>
      </w:pPr>
      <w:r>
        <w:rPr>
          <w:rFonts w:hint="eastAsia"/>
          <w:b/>
          <w:sz w:val="32"/>
          <w:szCs w:val="32"/>
          <w:lang w:val="en-US" w:eastAsia="zh-CN"/>
        </w:rPr>
        <w:t>1</w:t>
      </w:r>
      <w:r>
        <w:rPr>
          <w:b/>
          <w:sz w:val="32"/>
          <w:szCs w:val="32"/>
        </w:rPr>
        <w:t>-3监狱企业证明文件（如有）</w:t>
      </w:r>
    </w:p>
    <w:p>
      <w:pPr>
        <w:spacing w:line="400" w:lineRule="exact"/>
        <w:ind w:firstLine="480" w:firstLineChars="200"/>
        <w:jc w:val="left"/>
        <w:rPr>
          <w:sz w:val="24"/>
        </w:rPr>
      </w:pPr>
    </w:p>
    <w:p>
      <w:pPr>
        <w:spacing w:line="400" w:lineRule="exact"/>
        <w:ind w:firstLine="480" w:firstLineChars="200"/>
        <w:jc w:val="left"/>
        <w:rPr>
          <w:sz w:val="24"/>
        </w:rPr>
      </w:pPr>
      <w:r>
        <w:rPr>
          <w:sz w:val="24"/>
        </w:rPr>
        <w:t>1. 监狱企业证明（如属于监狱企业，需提供由省级以上监狱管理局、戒毒管理局（含新疆生产建设兵团）出具的属于监狱企业的证明文件）；</w:t>
      </w:r>
    </w:p>
    <w:p>
      <w:pPr>
        <w:spacing w:line="400" w:lineRule="exact"/>
        <w:ind w:firstLine="480" w:firstLineChars="200"/>
        <w:jc w:val="left"/>
        <w:rPr>
          <w:sz w:val="24"/>
        </w:rPr>
      </w:pPr>
      <w:r>
        <w:rPr>
          <w:sz w:val="24"/>
        </w:rPr>
        <w:t>2.证明材料加盖投标人公章。</w:t>
      </w:r>
    </w:p>
    <w:p>
      <w:pPr>
        <w:rPr>
          <w:sz w:val="24"/>
        </w:rPr>
      </w:pPr>
    </w:p>
    <w:p>
      <w:pPr>
        <w:pStyle w:val="17"/>
        <w:spacing w:before="158" w:line="364" w:lineRule="auto"/>
        <w:ind w:right="5714"/>
      </w:pPr>
    </w:p>
    <w:sectPr>
      <w:pgSz w:w="11910" w:h="16840"/>
      <w:pgMar w:top="1580" w:right="640" w:bottom="1220" w:left="880" w:header="0" w:footer="94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16"/>
      </w:rPr>
    </w:pPr>
    <w:r>
      <w:pict>
        <v:shape id="_x0000_s2049" o:spid="_x0000_s2049" o:spt="202" type="#_x0000_t202" style="position:absolute;left:0pt;margin-left:292.5pt;margin-top:790.2pt;height:14.15pt;width:10.3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9"/>
                  <w:ind w:left="40"/>
                  <w:rPr>
                    <w:rFonts w:ascii="Verdana"/>
                    <w:sz w:val="20"/>
                  </w:rPr>
                </w:pPr>
                <w:r>
                  <w:fldChar w:fldCharType="begin"/>
                </w:r>
                <w:r>
                  <w:rPr>
                    <w:rFonts w:ascii="Verdana"/>
                    <w:w w:val="99"/>
                    <w:sz w:val="20"/>
                  </w:rPr>
                  <w:instrText xml:space="preserve"> PAGE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12"/>
      </w:rPr>
    </w:pPr>
    <w:r>
      <w:pict>
        <v:shape id="_x0000_s2050" o:spid="_x0000_s2050" o:spt="202" type="#_x0000_t202" style="position:absolute;left:0pt;margin-left:296.85pt;margin-top:779.55pt;height:12pt;width:13.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888" w:hanging="594"/>
      </w:pPr>
      <w:rPr>
        <w:rFonts w:hint="default" w:ascii="宋体" w:hAnsi="宋体" w:eastAsia="宋体" w:cs="宋体"/>
        <w:spacing w:val="-5"/>
        <w:w w:val="100"/>
        <w:sz w:val="22"/>
        <w:szCs w:val="22"/>
        <w:lang w:val="zh-CN" w:eastAsia="zh-CN" w:bidi="zh-CN"/>
      </w:rPr>
    </w:lvl>
    <w:lvl w:ilvl="1" w:tentative="0">
      <w:start w:val="0"/>
      <w:numFmt w:val="bullet"/>
      <w:lvlText w:val="•"/>
      <w:lvlJc w:val="left"/>
      <w:pPr>
        <w:ind w:left="2730" w:hanging="594"/>
      </w:pPr>
      <w:rPr>
        <w:rFonts w:hint="default"/>
        <w:lang w:val="zh-CN" w:eastAsia="zh-CN" w:bidi="zh-CN"/>
      </w:rPr>
    </w:lvl>
    <w:lvl w:ilvl="2" w:tentative="0">
      <w:start w:val="0"/>
      <w:numFmt w:val="bullet"/>
      <w:lvlText w:val="•"/>
      <w:lvlJc w:val="left"/>
      <w:pPr>
        <w:ind w:left="3581" w:hanging="594"/>
      </w:pPr>
      <w:rPr>
        <w:rFonts w:hint="default"/>
        <w:lang w:val="zh-CN" w:eastAsia="zh-CN" w:bidi="zh-CN"/>
      </w:rPr>
    </w:lvl>
    <w:lvl w:ilvl="3" w:tentative="0">
      <w:start w:val="0"/>
      <w:numFmt w:val="bullet"/>
      <w:lvlText w:val="•"/>
      <w:lvlJc w:val="left"/>
      <w:pPr>
        <w:ind w:left="4431" w:hanging="594"/>
      </w:pPr>
      <w:rPr>
        <w:rFonts w:hint="default"/>
        <w:lang w:val="zh-CN" w:eastAsia="zh-CN" w:bidi="zh-CN"/>
      </w:rPr>
    </w:lvl>
    <w:lvl w:ilvl="4" w:tentative="0">
      <w:start w:val="0"/>
      <w:numFmt w:val="bullet"/>
      <w:lvlText w:val="•"/>
      <w:lvlJc w:val="left"/>
      <w:pPr>
        <w:ind w:left="5282" w:hanging="594"/>
      </w:pPr>
      <w:rPr>
        <w:rFonts w:hint="default"/>
        <w:lang w:val="zh-CN" w:eastAsia="zh-CN" w:bidi="zh-CN"/>
      </w:rPr>
    </w:lvl>
    <w:lvl w:ilvl="5" w:tentative="0">
      <w:start w:val="0"/>
      <w:numFmt w:val="bullet"/>
      <w:lvlText w:val="•"/>
      <w:lvlJc w:val="left"/>
      <w:pPr>
        <w:ind w:left="6133" w:hanging="594"/>
      </w:pPr>
      <w:rPr>
        <w:rFonts w:hint="default"/>
        <w:lang w:val="zh-CN" w:eastAsia="zh-CN" w:bidi="zh-CN"/>
      </w:rPr>
    </w:lvl>
    <w:lvl w:ilvl="6" w:tentative="0">
      <w:start w:val="0"/>
      <w:numFmt w:val="bullet"/>
      <w:lvlText w:val="•"/>
      <w:lvlJc w:val="left"/>
      <w:pPr>
        <w:ind w:left="6983" w:hanging="594"/>
      </w:pPr>
      <w:rPr>
        <w:rFonts w:hint="default"/>
        <w:lang w:val="zh-CN" w:eastAsia="zh-CN" w:bidi="zh-CN"/>
      </w:rPr>
    </w:lvl>
    <w:lvl w:ilvl="7" w:tentative="0">
      <w:start w:val="0"/>
      <w:numFmt w:val="bullet"/>
      <w:lvlText w:val="•"/>
      <w:lvlJc w:val="left"/>
      <w:pPr>
        <w:ind w:left="7834" w:hanging="594"/>
      </w:pPr>
      <w:rPr>
        <w:rFonts w:hint="default"/>
        <w:lang w:val="zh-CN" w:eastAsia="zh-CN" w:bidi="zh-CN"/>
      </w:rPr>
    </w:lvl>
    <w:lvl w:ilvl="8" w:tentative="0">
      <w:start w:val="0"/>
      <w:numFmt w:val="bullet"/>
      <w:lvlText w:val="•"/>
      <w:lvlJc w:val="left"/>
      <w:pPr>
        <w:ind w:left="8685" w:hanging="594"/>
      </w:pPr>
      <w:rPr>
        <w:rFonts w:hint="default"/>
        <w:lang w:val="zh-CN" w:eastAsia="zh-CN" w:bidi="zh-CN"/>
      </w:rPr>
    </w:lvl>
  </w:abstractNum>
  <w:abstractNum w:abstractNumId="1">
    <w:nsid w:val="8CAEB125"/>
    <w:multiLevelType w:val="multilevel"/>
    <w:tmpl w:val="8CAEB125"/>
    <w:lvl w:ilvl="0" w:tentative="0">
      <w:start w:val="1"/>
      <w:numFmt w:val="decimal"/>
      <w:lvlText w:val="(%1)"/>
      <w:lvlJc w:val="left"/>
      <w:pPr>
        <w:ind w:left="1782"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640" w:hanging="480"/>
      </w:pPr>
      <w:rPr>
        <w:rFonts w:hint="default"/>
        <w:lang w:val="zh-CN" w:eastAsia="zh-CN" w:bidi="zh-CN"/>
      </w:rPr>
    </w:lvl>
    <w:lvl w:ilvl="2" w:tentative="0">
      <w:start w:val="0"/>
      <w:numFmt w:val="bullet"/>
      <w:lvlText w:val="•"/>
      <w:lvlJc w:val="left"/>
      <w:pPr>
        <w:ind w:left="3501" w:hanging="480"/>
      </w:pPr>
      <w:rPr>
        <w:rFonts w:hint="default"/>
        <w:lang w:val="zh-CN" w:eastAsia="zh-CN" w:bidi="zh-CN"/>
      </w:rPr>
    </w:lvl>
    <w:lvl w:ilvl="3" w:tentative="0">
      <w:start w:val="0"/>
      <w:numFmt w:val="bullet"/>
      <w:lvlText w:val="•"/>
      <w:lvlJc w:val="left"/>
      <w:pPr>
        <w:ind w:left="4361" w:hanging="480"/>
      </w:pPr>
      <w:rPr>
        <w:rFonts w:hint="default"/>
        <w:lang w:val="zh-CN" w:eastAsia="zh-CN" w:bidi="zh-CN"/>
      </w:rPr>
    </w:lvl>
    <w:lvl w:ilvl="4" w:tentative="0">
      <w:start w:val="0"/>
      <w:numFmt w:val="bullet"/>
      <w:lvlText w:val="•"/>
      <w:lvlJc w:val="left"/>
      <w:pPr>
        <w:ind w:left="5222" w:hanging="480"/>
      </w:pPr>
      <w:rPr>
        <w:rFonts w:hint="default"/>
        <w:lang w:val="zh-CN" w:eastAsia="zh-CN" w:bidi="zh-CN"/>
      </w:rPr>
    </w:lvl>
    <w:lvl w:ilvl="5" w:tentative="0">
      <w:start w:val="0"/>
      <w:numFmt w:val="bullet"/>
      <w:lvlText w:val="•"/>
      <w:lvlJc w:val="left"/>
      <w:pPr>
        <w:ind w:left="6083" w:hanging="480"/>
      </w:pPr>
      <w:rPr>
        <w:rFonts w:hint="default"/>
        <w:lang w:val="zh-CN" w:eastAsia="zh-CN" w:bidi="zh-CN"/>
      </w:rPr>
    </w:lvl>
    <w:lvl w:ilvl="6" w:tentative="0">
      <w:start w:val="0"/>
      <w:numFmt w:val="bullet"/>
      <w:lvlText w:val="•"/>
      <w:lvlJc w:val="left"/>
      <w:pPr>
        <w:ind w:left="6943" w:hanging="480"/>
      </w:pPr>
      <w:rPr>
        <w:rFonts w:hint="default"/>
        <w:lang w:val="zh-CN" w:eastAsia="zh-CN" w:bidi="zh-CN"/>
      </w:rPr>
    </w:lvl>
    <w:lvl w:ilvl="7" w:tentative="0">
      <w:start w:val="0"/>
      <w:numFmt w:val="bullet"/>
      <w:lvlText w:val="•"/>
      <w:lvlJc w:val="left"/>
      <w:pPr>
        <w:ind w:left="7804" w:hanging="480"/>
      </w:pPr>
      <w:rPr>
        <w:rFonts w:hint="default"/>
        <w:lang w:val="zh-CN" w:eastAsia="zh-CN" w:bidi="zh-CN"/>
      </w:rPr>
    </w:lvl>
    <w:lvl w:ilvl="8" w:tentative="0">
      <w:start w:val="0"/>
      <w:numFmt w:val="bullet"/>
      <w:lvlText w:val="•"/>
      <w:lvlJc w:val="left"/>
      <w:pPr>
        <w:ind w:left="8665" w:hanging="480"/>
      </w:pPr>
      <w:rPr>
        <w:rFonts w:hint="default"/>
        <w:lang w:val="zh-CN" w:eastAsia="zh-CN" w:bidi="zh-CN"/>
      </w:rPr>
    </w:lvl>
  </w:abstractNum>
  <w:abstractNum w:abstractNumId="2">
    <w:nsid w:val="9239341B"/>
    <w:multiLevelType w:val="multilevel"/>
    <w:tmpl w:val="9239341B"/>
    <w:lvl w:ilvl="0" w:tentative="0">
      <w:start w:val="13"/>
      <w:numFmt w:val="decimal"/>
      <w:lvlText w:val="%1"/>
      <w:lvlJc w:val="left"/>
      <w:pPr>
        <w:ind w:left="822" w:hanging="572"/>
      </w:pPr>
      <w:rPr>
        <w:rFonts w:hint="default"/>
        <w:lang w:val="zh-CN" w:eastAsia="zh-CN" w:bidi="zh-CN"/>
      </w:rPr>
    </w:lvl>
    <w:lvl w:ilvl="1" w:tentative="0">
      <w:start w:val="1"/>
      <w:numFmt w:val="decimal"/>
      <w:lvlText w:val="%1.%2"/>
      <w:lvlJc w:val="left"/>
      <w:pPr>
        <w:ind w:left="822" w:hanging="572"/>
      </w:pPr>
      <w:rPr>
        <w:rFonts w:hint="default"/>
        <w:w w:val="100"/>
        <w:lang w:val="zh-CN" w:eastAsia="zh-CN" w:bidi="zh-CN"/>
      </w:rPr>
    </w:lvl>
    <w:lvl w:ilvl="2" w:tentative="0">
      <w:start w:val="1"/>
      <w:numFmt w:val="decimal"/>
      <w:lvlText w:val="%1.%2.%3"/>
      <w:lvlJc w:val="left"/>
      <w:pPr>
        <w:ind w:left="822" w:hanging="812"/>
      </w:pPr>
      <w:rPr>
        <w:rFonts w:hint="default" w:ascii="宋体" w:hAnsi="宋体" w:eastAsia="宋体" w:cs="宋体"/>
        <w:w w:val="100"/>
        <w:sz w:val="24"/>
        <w:szCs w:val="24"/>
        <w:lang w:val="zh-CN" w:eastAsia="zh-CN" w:bidi="zh-CN"/>
      </w:rPr>
    </w:lvl>
    <w:lvl w:ilvl="3" w:tentative="0">
      <w:start w:val="0"/>
      <w:numFmt w:val="bullet"/>
      <w:lvlText w:val="•"/>
      <w:lvlJc w:val="left"/>
      <w:pPr>
        <w:ind w:left="3689" w:hanging="812"/>
      </w:pPr>
      <w:rPr>
        <w:rFonts w:hint="default"/>
        <w:lang w:val="zh-CN" w:eastAsia="zh-CN" w:bidi="zh-CN"/>
      </w:rPr>
    </w:lvl>
    <w:lvl w:ilvl="4" w:tentative="0">
      <w:start w:val="0"/>
      <w:numFmt w:val="bullet"/>
      <w:lvlText w:val="•"/>
      <w:lvlJc w:val="left"/>
      <w:pPr>
        <w:ind w:left="4646" w:hanging="812"/>
      </w:pPr>
      <w:rPr>
        <w:rFonts w:hint="default"/>
        <w:lang w:val="zh-CN" w:eastAsia="zh-CN" w:bidi="zh-CN"/>
      </w:rPr>
    </w:lvl>
    <w:lvl w:ilvl="5" w:tentative="0">
      <w:start w:val="0"/>
      <w:numFmt w:val="bullet"/>
      <w:lvlText w:val="•"/>
      <w:lvlJc w:val="left"/>
      <w:pPr>
        <w:ind w:left="5603" w:hanging="812"/>
      </w:pPr>
      <w:rPr>
        <w:rFonts w:hint="default"/>
        <w:lang w:val="zh-CN" w:eastAsia="zh-CN" w:bidi="zh-CN"/>
      </w:rPr>
    </w:lvl>
    <w:lvl w:ilvl="6" w:tentative="0">
      <w:start w:val="0"/>
      <w:numFmt w:val="bullet"/>
      <w:lvlText w:val="•"/>
      <w:lvlJc w:val="left"/>
      <w:pPr>
        <w:ind w:left="6559" w:hanging="812"/>
      </w:pPr>
      <w:rPr>
        <w:rFonts w:hint="default"/>
        <w:lang w:val="zh-CN" w:eastAsia="zh-CN" w:bidi="zh-CN"/>
      </w:rPr>
    </w:lvl>
    <w:lvl w:ilvl="7" w:tentative="0">
      <w:start w:val="0"/>
      <w:numFmt w:val="bullet"/>
      <w:lvlText w:val="•"/>
      <w:lvlJc w:val="left"/>
      <w:pPr>
        <w:ind w:left="7516" w:hanging="812"/>
      </w:pPr>
      <w:rPr>
        <w:rFonts w:hint="default"/>
        <w:lang w:val="zh-CN" w:eastAsia="zh-CN" w:bidi="zh-CN"/>
      </w:rPr>
    </w:lvl>
    <w:lvl w:ilvl="8" w:tentative="0">
      <w:start w:val="0"/>
      <w:numFmt w:val="bullet"/>
      <w:lvlText w:val="•"/>
      <w:lvlJc w:val="left"/>
      <w:pPr>
        <w:ind w:left="8473" w:hanging="812"/>
      </w:pPr>
      <w:rPr>
        <w:rFonts w:hint="default"/>
        <w:lang w:val="zh-CN" w:eastAsia="zh-CN" w:bidi="zh-CN"/>
      </w:rPr>
    </w:lvl>
  </w:abstractNum>
  <w:abstractNum w:abstractNumId="3">
    <w:nsid w:val="9C8AC8EF"/>
    <w:multiLevelType w:val="multilevel"/>
    <w:tmpl w:val="9C8AC8EF"/>
    <w:lvl w:ilvl="0" w:tentative="0">
      <w:start w:val="24"/>
      <w:numFmt w:val="decimal"/>
      <w:lvlText w:val="%1."/>
      <w:lvlJc w:val="left"/>
      <w:pPr>
        <w:ind w:left="1669" w:hanging="365"/>
        <w:jc w:val="righ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822" w:hanging="572"/>
      </w:pPr>
      <w:rPr>
        <w:rFonts w:hint="default" w:ascii="宋体" w:hAnsi="宋体" w:eastAsia="宋体" w:cs="宋体"/>
        <w:w w:val="100"/>
        <w:lang w:val="zh-CN" w:eastAsia="zh-CN" w:bidi="zh-CN"/>
      </w:rPr>
    </w:lvl>
    <w:lvl w:ilvl="2" w:tentative="0">
      <w:start w:val="1"/>
      <w:numFmt w:val="decimal"/>
      <w:lvlText w:val="%1.%2.%3"/>
      <w:lvlJc w:val="left"/>
      <w:pPr>
        <w:ind w:left="822" w:hanging="572"/>
      </w:pPr>
      <w:rPr>
        <w:rFonts w:hint="default" w:ascii="宋体" w:hAnsi="宋体" w:eastAsia="宋体" w:cs="宋体"/>
        <w:spacing w:val="-3"/>
        <w:w w:val="100"/>
        <w:sz w:val="24"/>
        <w:szCs w:val="24"/>
        <w:lang w:val="zh-CN" w:eastAsia="zh-CN" w:bidi="zh-CN"/>
      </w:rPr>
    </w:lvl>
    <w:lvl w:ilvl="3" w:tentative="0">
      <w:start w:val="0"/>
      <w:numFmt w:val="bullet"/>
      <w:lvlText w:val="•"/>
      <w:lvlJc w:val="left"/>
      <w:pPr>
        <w:ind w:left="2960" w:hanging="572"/>
      </w:pPr>
      <w:rPr>
        <w:rFonts w:hint="default"/>
        <w:lang w:val="zh-CN" w:eastAsia="zh-CN" w:bidi="zh-CN"/>
      </w:rPr>
    </w:lvl>
    <w:lvl w:ilvl="4" w:tentative="0">
      <w:start w:val="0"/>
      <w:numFmt w:val="bullet"/>
      <w:lvlText w:val="•"/>
      <w:lvlJc w:val="left"/>
      <w:pPr>
        <w:ind w:left="4021" w:hanging="572"/>
      </w:pPr>
      <w:rPr>
        <w:rFonts w:hint="default"/>
        <w:lang w:val="zh-CN" w:eastAsia="zh-CN" w:bidi="zh-CN"/>
      </w:rPr>
    </w:lvl>
    <w:lvl w:ilvl="5" w:tentative="0">
      <w:start w:val="0"/>
      <w:numFmt w:val="bullet"/>
      <w:lvlText w:val="•"/>
      <w:lvlJc w:val="left"/>
      <w:pPr>
        <w:ind w:left="5082" w:hanging="572"/>
      </w:pPr>
      <w:rPr>
        <w:rFonts w:hint="default"/>
        <w:lang w:val="zh-CN" w:eastAsia="zh-CN" w:bidi="zh-CN"/>
      </w:rPr>
    </w:lvl>
    <w:lvl w:ilvl="6" w:tentative="0">
      <w:start w:val="0"/>
      <w:numFmt w:val="bullet"/>
      <w:lvlText w:val="•"/>
      <w:lvlJc w:val="left"/>
      <w:pPr>
        <w:ind w:left="6143" w:hanging="572"/>
      </w:pPr>
      <w:rPr>
        <w:rFonts w:hint="default"/>
        <w:lang w:val="zh-CN" w:eastAsia="zh-CN" w:bidi="zh-CN"/>
      </w:rPr>
    </w:lvl>
    <w:lvl w:ilvl="7" w:tentative="0">
      <w:start w:val="0"/>
      <w:numFmt w:val="bullet"/>
      <w:lvlText w:val="•"/>
      <w:lvlJc w:val="left"/>
      <w:pPr>
        <w:ind w:left="7204" w:hanging="572"/>
      </w:pPr>
      <w:rPr>
        <w:rFonts w:hint="default"/>
        <w:lang w:val="zh-CN" w:eastAsia="zh-CN" w:bidi="zh-CN"/>
      </w:rPr>
    </w:lvl>
    <w:lvl w:ilvl="8" w:tentative="0">
      <w:start w:val="0"/>
      <w:numFmt w:val="bullet"/>
      <w:lvlText w:val="•"/>
      <w:lvlJc w:val="left"/>
      <w:pPr>
        <w:ind w:left="8264" w:hanging="572"/>
      </w:pPr>
      <w:rPr>
        <w:rFonts w:hint="default"/>
        <w:lang w:val="zh-CN" w:eastAsia="zh-CN" w:bidi="zh-CN"/>
      </w:rPr>
    </w:lvl>
  </w:abstractNum>
  <w:abstractNum w:abstractNumId="4">
    <w:nsid w:val="A7E72403"/>
    <w:multiLevelType w:val="singleLevel"/>
    <w:tmpl w:val="A7E72403"/>
    <w:lvl w:ilvl="0" w:tentative="0">
      <w:start w:val="1"/>
      <w:numFmt w:val="decimal"/>
      <w:lvlText w:val="%1."/>
      <w:lvlJc w:val="left"/>
      <w:pPr>
        <w:tabs>
          <w:tab w:val="left" w:pos="312"/>
        </w:tabs>
      </w:pPr>
    </w:lvl>
  </w:abstractNum>
  <w:abstractNum w:abstractNumId="5">
    <w:nsid w:val="B0F1ACD9"/>
    <w:multiLevelType w:val="multilevel"/>
    <w:tmpl w:val="B0F1ACD9"/>
    <w:lvl w:ilvl="0" w:tentative="0">
      <w:start w:val="1"/>
      <w:numFmt w:val="decimal"/>
      <w:lvlText w:val="（%1）"/>
      <w:lvlJc w:val="left"/>
      <w:pPr>
        <w:ind w:left="1426" w:hanging="605"/>
      </w:pPr>
      <w:rPr>
        <w:rFonts w:hint="default" w:ascii="宋体" w:hAnsi="宋体" w:eastAsia="宋体" w:cs="宋体"/>
        <w:b/>
        <w:bCs/>
        <w:spacing w:val="-1"/>
        <w:w w:val="99"/>
        <w:sz w:val="22"/>
        <w:szCs w:val="22"/>
        <w:lang w:val="zh-CN" w:eastAsia="zh-CN" w:bidi="zh-CN"/>
      </w:rPr>
    </w:lvl>
    <w:lvl w:ilvl="1" w:tentative="0">
      <w:start w:val="0"/>
      <w:numFmt w:val="bullet"/>
      <w:lvlText w:val="•"/>
      <w:lvlJc w:val="left"/>
      <w:pPr>
        <w:ind w:left="2316" w:hanging="605"/>
      </w:pPr>
      <w:rPr>
        <w:rFonts w:hint="default"/>
        <w:lang w:val="zh-CN" w:eastAsia="zh-CN" w:bidi="zh-CN"/>
      </w:rPr>
    </w:lvl>
    <w:lvl w:ilvl="2" w:tentative="0">
      <w:start w:val="0"/>
      <w:numFmt w:val="bullet"/>
      <w:lvlText w:val="•"/>
      <w:lvlJc w:val="left"/>
      <w:pPr>
        <w:ind w:left="3213" w:hanging="605"/>
      </w:pPr>
      <w:rPr>
        <w:rFonts w:hint="default"/>
        <w:lang w:val="zh-CN" w:eastAsia="zh-CN" w:bidi="zh-CN"/>
      </w:rPr>
    </w:lvl>
    <w:lvl w:ilvl="3" w:tentative="0">
      <w:start w:val="0"/>
      <w:numFmt w:val="bullet"/>
      <w:lvlText w:val="•"/>
      <w:lvlJc w:val="left"/>
      <w:pPr>
        <w:ind w:left="4109" w:hanging="605"/>
      </w:pPr>
      <w:rPr>
        <w:rFonts w:hint="default"/>
        <w:lang w:val="zh-CN" w:eastAsia="zh-CN" w:bidi="zh-CN"/>
      </w:rPr>
    </w:lvl>
    <w:lvl w:ilvl="4" w:tentative="0">
      <w:start w:val="0"/>
      <w:numFmt w:val="bullet"/>
      <w:lvlText w:val="•"/>
      <w:lvlJc w:val="left"/>
      <w:pPr>
        <w:ind w:left="5006" w:hanging="605"/>
      </w:pPr>
      <w:rPr>
        <w:rFonts w:hint="default"/>
        <w:lang w:val="zh-CN" w:eastAsia="zh-CN" w:bidi="zh-CN"/>
      </w:rPr>
    </w:lvl>
    <w:lvl w:ilvl="5" w:tentative="0">
      <w:start w:val="0"/>
      <w:numFmt w:val="bullet"/>
      <w:lvlText w:val="•"/>
      <w:lvlJc w:val="left"/>
      <w:pPr>
        <w:ind w:left="5903" w:hanging="605"/>
      </w:pPr>
      <w:rPr>
        <w:rFonts w:hint="default"/>
        <w:lang w:val="zh-CN" w:eastAsia="zh-CN" w:bidi="zh-CN"/>
      </w:rPr>
    </w:lvl>
    <w:lvl w:ilvl="6" w:tentative="0">
      <w:start w:val="0"/>
      <w:numFmt w:val="bullet"/>
      <w:lvlText w:val="•"/>
      <w:lvlJc w:val="left"/>
      <w:pPr>
        <w:ind w:left="6799" w:hanging="605"/>
      </w:pPr>
      <w:rPr>
        <w:rFonts w:hint="default"/>
        <w:lang w:val="zh-CN" w:eastAsia="zh-CN" w:bidi="zh-CN"/>
      </w:rPr>
    </w:lvl>
    <w:lvl w:ilvl="7" w:tentative="0">
      <w:start w:val="0"/>
      <w:numFmt w:val="bullet"/>
      <w:lvlText w:val="•"/>
      <w:lvlJc w:val="left"/>
      <w:pPr>
        <w:ind w:left="7696" w:hanging="605"/>
      </w:pPr>
      <w:rPr>
        <w:rFonts w:hint="default"/>
        <w:lang w:val="zh-CN" w:eastAsia="zh-CN" w:bidi="zh-CN"/>
      </w:rPr>
    </w:lvl>
    <w:lvl w:ilvl="8" w:tentative="0">
      <w:start w:val="0"/>
      <w:numFmt w:val="bullet"/>
      <w:lvlText w:val="•"/>
      <w:lvlJc w:val="left"/>
      <w:pPr>
        <w:ind w:left="8593" w:hanging="605"/>
      </w:pPr>
      <w:rPr>
        <w:rFonts w:hint="default"/>
        <w:lang w:val="zh-CN" w:eastAsia="zh-CN" w:bidi="zh-CN"/>
      </w:rPr>
    </w:lvl>
  </w:abstractNum>
  <w:abstractNum w:abstractNumId="6">
    <w:nsid w:val="BE923771"/>
    <w:multiLevelType w:val="multilevel"/>
    <w:tmpl w:val="BE923771"/>
    <w:lvl w:ilvl="0" w:tentative="0">
      <w:start w:val="5"/>
      <w:numFmt w:val="decimal"/>
      <w:lvlText w:val="%1."/>
      <w:lvlJc w:val="left"/>
      <w:pPr>
        <w:ind w:left="1667" w:hanging="364"/>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532" w:hanging="364"/>
      </w:pPr>
      <w:rPr>
        <w:rFonts w:hint="default"/>
        <w:lang w:val="zh-CN" w:eastAsia="zh-CN" w:bidi="zh-CN"/>
      </w:rPr>
    </w:lvl>
    <w:lvl w:ilvl="2" w:tentative="0">
      <w:start w:val="0"/>
      <w:numFmt w:val="bullet"/>
      <w:lvlText w:val="•"/>
      <w:lvlJc w:val="left"/>
      <w:pPr>
        <w:ind w:left="3405" w:hanging="364"/>
      </w:pPr>
      <w:rPr>
        <w:rFonts w:hint="default"/>
        <w:lang w:val="zh-CN" w:eastAsia="zh-CN" w:bidi="zh-CN"/>
      </w:rPr>
    </w:lvl>
    <w:lvl w:ilvl="3" w:tentative="0">
      <w:start w:val="0"/>
      <w:numFmt w:val="bullet"/>
      <w:lvlText w:val="•"/>
      <w:lvlJc w:val="left"/>
      <w:pPr>
        <w:ind w:left="4277" w:hanging="364"/>
      </w:pPr>
      <w:rPr>
        <w:rFonts w:hint="default"/>
        <w:lang w:val="zh-CN" w:eastAsia="zh-CN" w:bidi="zh-CN"/>
      </w:rPr>
    </w:lvl>
    <w:lvl w:ilvl="4" w:tentative="0">
      <w:start w:val="0"/>
      <w:numFmt w:val="bullet"/>
      <w:lvlText w:val="•"/>
      <w:lvlJc w:val="left"/>
      <w:pPr>
        <w:ind w:left="5150" w:hanging="364"/>
      </w:pPr>
      <w:rPr>
        <w:rFonts w:hint="default"/>
        <w:lang w:val="zh-CN" w:eastAsia="zh-CN" w:bidi="zh-CN"/>
      </w:rPr>
    </w:lvl>
    <w:lvl w:ilvl="5" w:tentative="0">
      <w:start w:val="0"/>
      <w:numFmt w:val="bullet"/>
      <w:lvlText w:val="•"/>
      <w:lvlJc w:val="left"/>
      <w:pPr>
        <w:ind w:left="6023" w:hanging="364"/>
      </w:pPr>
      <w:rPr>
        <w:rFonts w:hint="default"/>
        <w:lang w:val="zh-CN" w:eastAsia="zh-CN" w:bidi="zh-CN"/>
      </w:rPr>
    </w:lvl>
    <w:lvl w:ilvl="6" w:tentative="0">
      <w:start w:val="0"/>
      <w:numFmt w:val="bullet"/>
      <w:lvlText w:val="•"/>
      <w:lvlJc w:val="left"/>
      <w:pPr>
        <w:ind w:left="6895" w:hanging="364"/>
      </w:pPr>
      <w:rPr>
        <w:rFonts w:hint="default"/>
        <w:lang w:val="zh-CN" w:eastAsia="zh-CN" w:bidi="zh-CN"/>
      </w:rPr>
    </w:lvl>
    <w:lvl w:ilvl="7" w:tentative="0">
      <w:start w:val="0"/>
      <w:numFmt w:val="bullet"/>
      <w:lvlText w:val="•"/>
      <w:lvlJc w:val="left"/>
      <w:pPr>
        <w:ind w:left="7768" w:hanging="364"/>
      </w:pPr>
      <w:rPr>
        <w:rFonts w:hint="default"/>
        <w:lang w:val="zh-CN" w:eastAsia="zh-CN" w:bidi="zh-CN"/>
      </w:rPr>
    </w:lvl>
    <w:lvl w:ilvl="8" w:tentative="0">
      <w:start w:val="0"/>
      <w:numFmt w:val="bullet"/>
      <w:lvlText w:val="•"/>
      <w:lvlJc w:val="left"/>
      <w:pPr>
        <w:ind w:left="8641" w:hanging="364"/>
      </w:pPr>
      <w:rPr>
        <w:rFonts w:hint="default"/>
        <w:lang w:val="zh-CN" w:eastAsia="zh-CN" w:bidi="zh-CN"/>
      </w:rPr>
    </w:lvl>
  </w:abstractNum>
  <w:abstractNum w:abstractNumId="7">
    <w:nsid w:val="C8879AEF"/>
    <w:multiLevelType w:val="multilevel"/>
    <w:tmpl w:val="C8879AEF"/>
    <w:lvl w:ilvl="0" w:tentative="0">
      <w:start w:val="1"/>
      <w:numFmt w:val="decimal"/>
      <w:lvlText w:val="(%1)"/>
      <w:lvlJc w:val="left"/>
      <w:pPr>
        <w:ind w:left="822" w:hanging="485"/>
      </w:pPr>
      <w:rPr>
        <w:rFonts w:hint="default" w:ascii="宋体" w:hAnsi="宋体" w:eastAsia="宋体" w:cs="宋体"/>
        <w:b/>
        <w:bCs/>
        <w:spacing w:val="0"/>
        <w:w w:val="99"/>
        <w:sz w:val="24"/>
        <w:szCs w:val="24"/>
        <w:lang w:val="zh-CN" w:eastAsia="zh-CN" w:bidi="zh-CN"/>
      </w:rPr>
    </w:lvl>
    <w:lvl w:ilvl="1" w:tentative="0">
      <w:start w:val="0"/>
      <w:numFmt w:val="bullet"/>
      <w:lvlText w:val="•"/>
      <w:lvlJc w:val="left"/>
      <w:pPr>
        <w:ind w:left="1776" w:hanging="485"/>
      </w:pPr>
      <w:rPr>
        <w:rFonts w:hint="default"/>
        <w:lang w:val="zh-CN" w:eastAsia="zh-CN" w:bidi="zh-CN"/>
      </w:rPr>
    </w:lvl>
    <w:lvl w:ilvl="2" w:tentative="0">
      <w:start w:val="0"/>
      <w:numFmt w:val="bullet"/>
      <w:lvlText w:val="•"/>
      <w:lvlJc w:val="left"/>
      <w:pPr>
        <w:ind w:left="2733" w:hanging="485"/>
      </w:pPr>
      <w:rPr>
        <w:rFonts w:hint="default"/>
        <w:lang w:val="zh-CN" w:eastAsia="zh-CN" w:bidi="zh-CN"/>
      </w:rPr>
    </w:lvl>
    <w:lvl w:ilvl="3" w:tentative="0">
      <w:start w:val="0"/>
      <w:numFmt w:val="bullet"/>
      <w:lvlText w:val="•"/>
      <w:lvlJc w:val="left"/>
      <w:pPr>
        <w:ind w:left="3689" w:hanging="485"/>
      </w:pPr>
      <w:rPr>
        <w:rFonts w:hint="default"/>
        <w:lang w:val="zh-CN" w:eastAsia="zh-CN" w:bidi="zh-CN"/>
      </w:rPr>
    </w:lvl>
    <w:lvl w:ilvl="4" w:tentative="0">
      <w:start w:val="0"/>
      <w:numFmt w:val="bullet"/>
      <w:lvlText w:val="•"/>
      <w:lvlJc w:val="left"/>
      <w:pPr>
        <w:ind w:left="4646" w:hanging="485"/>
      </w:pPr>
      <w:rPr>
        <w:rFonts w:hint="default"/>
        <w:lang w:val="zh-CN" w:eastAsia="zh-CN" w:bidi="zh-CN"/>
      </w:rPr>
    </w:lvl>
    <w:lvl w:ilvl="5" w:tentative="0">
      <w:start w:val="0"/>
      <w:numFmt w:val="bullet"/>
      <w:lvlText w:val="•"/>
      <w:lvlJc w:val="left"/>
      <w:pPr>
        <w:ind w:left="5603" w:hanging="485"/>
      </w:pPr>
      <w:rPr>
        <w:rFonts w:hint="default"/>
        <w:lang w:val="zh-CN" w:eastAsia="zh-CN" w:bidi="zh-CN"/>
      </w:rPr>
    </w:lvl>
    <w:lvl w:ilvl="6" w:tentative="0">
      <w:start w:val="0"/>
      <w:numFmt w:val="bullet"/>
      <w:lvlText w:val="•"/>
      <w:lvlJc w:val="left"/>
      <w:pPr>
        <w:ind w:left="6559" w:hanging="485"/>
      </w:pPr>
      <w:rPr>
        <w:rFonts w:hint="default"/>
        <w:lang w:val="zh-CN" w:eastAsia="zh-CN" w:bidi="zh-CN"/>
      </w:rPr>
    </w:lvl>
    <w:lvl w:ilvl="7" w:tentative="0">
      <w:start w:val="0"/>
      <w:numFmt w:val="bullet"/>
      <w:lvlText w:val="•"/>
      <w:lvlJc w:val="left"/>
      <w:pPr>
        <w:ind w:left="7516" w:hanging="485"/>
      </w:pPr>
      <w:rPr>
        <w:rFonts w:hint="default"/>
        <w:lang w:val="zh-CN" w:eastAsia="zh-CN" w:bidi="zh-CN"/>
      </w:rPr>
    </w:lvl>
    <w:lvl w:ilvl="8" w:tentative="0">
      <w:start w:val="0"/>
      <w:numFmt w:val="bullet"/>
      <w:lvlText w:val="•"/>
      <w:lvlJc w:val="left"/>
      <w:pPr>
        <w:ind w:left="8473" w:hanging="485"/>
      </w:pPr>
      <w:rPr>
        <w:rFonts w:hint="default"/>
        <w:lang w:val="zh-CN" w:eastAsia="zh-CN" w:bidi="zh-CN"/>
      </w:rPr>
    </w:lvl>
  </w:abstractNum>
  <w:abstractNum w:abstractNumId="8">
    <w:nsid w:val="D7F9FE59"/>
    <w:multiLevelType w:val="multilevel"/>
    <w:tmpl w:val="D7F9FE59"/>
    <w:lvl w:ilvl="0" w:tentative="0">
      <w:start w:val="23"/>
      <w:numFmt w:val="decimal"/>
      <w:lvlText w:val="%1"/>
      <w:lvlJc w:val="left"/>
      <w:pPr>
        <w:ind w:left="2000" w:hanging="706"/>
      </w:pPr>
      <w:rPr>
        <w:rFonts w:hint="default"/>
        <w:lang w:val="zh-CN" w:eastAsia="zh-CN" w:bidi="zh-CN"/>
      </w:rPr>
    </w:lvl>
    <w:lvl w:ilvl="1" w:tentative="0">
      <w:start w:val="1"/>
      <w:numFmt w:val="decimal"/>
      <w:lvlText w:val="%1.%2"/>
      <w:lvlJc w:val="left"/>
      <w:pPr>
        <w:ind w:left="2000" w:hanging="706"/>
      </w:pPr>
      <w:rPr>
        <w:rFonts w:hint="default" w:ascii="宋体" w:hAnsi="宋体" w:eastAsia="宋体" w:cs="宋体"/>
        <w:spacing w:val="-5"/>
        <w:w w:val="100"/>
        <w:sz w:val="24"/>
        <w:szCs w:val="24"/>
        <w:lang w:val="zh-CN" w:eastAsia="zh-CN" w:bidi="zh-CN"/>
      </w:rPr>
    </w:lvl>
    <w:lvl w:ilvl="2" w:tentative="0">
      <w:start w:val="1"/>
      <w:numFmt w:val="decimal"/>
      <w:lvlText w:val="%1.%2.%3"/>
      <w:lvlJc w:val="left"/>
      <w:pPr>
        <w:ind w:left="2118" w:hanging="824"/>
      </w:pPr>
      <w:rPr>
        <w:rFonts w:hint="default" w:ascii="宋体" w:hAnsi="宋体" w:eastAsia="宋体" w:cs="宋体"/>
        <w:spacing w:val="-3"/>
        <w:w w:val="100"/>
        <w:sz w:val="24"/>
        <w:szCs w:val="24"/>
        <w:lang w:val="zh-CN" w:eastAsia="zh-CN" w:bidi="zh-CN"/>
      </w:rPr>
    </w:lvl>
    <w:lvl w:ilvl="3" w:tentative="0">
      <w:start w:val="0"/>
      <w:numFmt w:val="bullet"/>
      <w:lvlText w:val="•"/>
      <w:lvlJc w:val="left"/>
      <w:pPr>
        <w:ind w:left="3956" w:hanging="824"/>
      </w:pPr>
      <w:rPr>
        <w:rFonts w:hint="default"/>
        <w:lang w:val="zh-CN" w:eastAsia="zh-CN" w:bidi="zh-CN"/>
      </w:rPr>
    </w:lvl>
    <w:lvl w:ilvl="4" w:tentative="0">
      <w:start w:val="0"/>
      <w:numFmt w:val="bullet"/>
      <w:lvlText w:val="•"/>
      <w:lvlJc w:val="left"/>
      <w:pPr>
        <w:ind w:left="4875" w:hanging="824"/>
      </w:pPr>
      <w:rPr>
        <w:rFonts w:hint="default"/>
        <w:lang w:val="zh-CN" w:eastAsia="zh-CN" w:bidi="zh-CN"/>
      </w:rPr>
    </w:lvl>
    <w:lvl w:ilvl="5" w:tentative="0">
      <w:start w:val="0"/>
      <w:numFmt w:val="bullet"/>
      <w:lvlText w:val="•"/>
      <w:lvlJc w:val="left"/>
      <w:pPr>
        <w:ind w:left="5793" w:hanging="824"/>
      </w:pPr>
      <w:rPr>
        <w:rFonts w:hint="default"/>
        <w:lang w:val="zh-CN" w:eastAsia="zh-CN" w:bidi="zh-CN"/>
      </w:rPr>
    </w:lvl>
    <w:lvl w:ilvl="6" w:tentative="0">
      <w:start w:val="0"/>
      <w:numFmt w:val="bullet"/>
      <w:lvlText w:val="•"/>
      <w:lvlJc w:val="left"/>
      <w:pPr>
        <w:ind w:left="6712" w:hanging="824"/>
      </w:pPr>
      <w:rPr>
        <w:rFonts w:hint="default"/>
        <w:lang w:val="zh-CN" w:eastAsia="zh-CN" w:bidi="zh-CN"/>
      </w:rPr>
    </w:lvl>
    <w:lvl w:ilvl="7" w:tentative="0">
      <w:start w:val="0"/>
      <w:numFmt w:val="bullet"/>
      <w:lvlText w:val="•"/>
      <w:lvlJc w:val="left"/>
      <w:pPr>
        <w:ind w:left="7630" w:hanging="824"/>
      </w:pPr>
      <w:rPr>
        <w:rFonts w:hint="default"/>
        <w:lang w:val="zh-CN" w:eastAsia="zh-CN" w:bidi="zh-CN"/>
      </w:rPr>
    </w:lvl>
    <w:lvl w:ilvl="8" w:tentative="0">
      <w:start w:val="0"/>
      <w:numFmt w:val="bullet"/>
      <w:lvlText w:val="•"/>
      <w:lvlJc w:val="left"/>
      <w:pPr>
        <w:ind w:left="8549" w:hanging="824"/>
      </w:pPr>
      <w:rPr>
        <w:rFonts w:hint="default"/>
        <w:lang w:val="zh-CN" w:eastAsia="zh-CN" w:bidi="zh-CN"/>
      </w:rPr>
    </w:lvl>
  </w:abstractNum>
  <w:abstractNum w:abstractNumId="9">
    <w:nsid w:val="DCBA6B53"/>
    <w:multiLevelType w:val="multilevel"/>
    <w:tmpl w:val="DCBA6B53"/>
    <w:lvl w:ilvl="0" w:tentative="0">
      <w:start w:val="1"/>
      <w:numFmt w:val="decimal"/>
      <w:lvlText w:val="(%1)"/>
      <w:lvlJc w:val="left"/>
      <w:pPr>
        <w:ind w:left="1651" w:hanging="357"/>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2532" w:hanging="357"/>
      </w:pPr>
      <w:rPr>
        <w:rFonts w:hint="default"/>
        <w:lang w:val="zh-CN" w:eastAsia="zh-CN" w:bidi="zh-CN"/>
      </w:rPr>
    </w:lvl>
    <w:lvl w:ilvl="2" w:tentative="0">
      <w:start w:val="0"/>
      <w:numFmt w:val="bullet"/>
      <w:lvlText w:val="•"/>
      <w:lvlJc w:val="left"/>
      <w:pPr>
        <w:ind w:left="3405" w:hanging="357"/>
      </w:pPr>
      <w:rPr>
        <w:rFonts w:hint="default"/>
        <w:lang w:val="zh-CN" w:eastAsia="zh-CN" w:bidi="zh-CN"/>
      </w:rPr>
    </w:lvl>
    <w:lvl w:ilvl="3" w:tentative="0">
      <w:start w:val="0"/>
      <w:numFmt w:val="bullet"/>
      <w:lvlText w:val="•"/>
      <w:lvlJc w:val="left"/>
      <w:pPr>
        <w:ind w:left="4277" w:hanging="357"/>
      </w:pPr>
      <w:rPr>
        <w:rFonts w:hint="default"/>
        <w:lang w:val="zh-CN" w:eastAsia="zh-CN" w:bidi="zh-CN"/>
      </w:rPr>
    </w:lvl>
    <w:lvl w:ilvl="4" w:tentative="0">
      <w:start w:val="0"/>
      <w:numFmt w:val="bullet"/>
      <w:lvlText w:val="•"/>
      <w:lvlJc w:val="left"/>
      <w:pPr>
        <w:ind w:left="5150" w:hanging="357"/>
      </w:pPr>
      <w:rPr>
        <w:rFonts w:hint="default"/>
        <w:lang w:val="zh-CN" w:eastAsia="zh-CN" w:bidi="zh-CN"/>
      </w:rPr>
    </w:lvl>
    <w:lvl w:ilvl="5" w:tentative="0">
      <w:start w:val="0"/>
      <w:numFmt w:val="bullet"/>
      <w:lvlText w:val="•"/>
      <w:lvlJc w:val="left"/>
      <w:pPr>
        <w:ind w:left="6023" w:hanging="357"/>
      </w:pPr>
      <w:rPr>
        <w:rFonts w:hint="default"/>
        <w:lang w:val="zh-CN" w:eastAsia="zh-CN" w:bidi="zh-CN"/>
      </w:rPr>
    </w:lvl>
    <w:lvl w:ilvl="6" w:tentative="0">
      <w:start w:val="0"/>
      <w:numFmt w:val="bullet"/>
      <w:lvlText w:val="•"/>
      <w:lvlJc w:val="left"/>
      <w:pPr>
        <w:ind w:left="6895" w:hanging="357"/>
      </w:pPr>
      <w:rPr>
        <w:rFonts w:hint="default"/>
        <w:lang w:val="zh-CN" w:eastAsia="zh-CN" w:bidi="zh-CN"/>
      </w:rPr>
    </w:lvl>
    <w:lvl w:ilvl="7" w:tentative="0">
      <w:start w:val="0"/>
      <w:numFmt w:val="bullet"/>
      <w:lvlText w:val="•"/>
      <w:lvlJc w:val="left"/>
      <w:pPr>
        <w:ind w:left="7768" w:hanging="357"/>
      </w:pPr>
      <w:rPr>
        <w:rFonts w:hint="default"/>
        <w:lang w:val="zh-CN" w:eastAsia="zh-CN" w:bidi="zh-CN"/>
      </w:rPr>
    </w:lvl>
    <w:lvl w:ilvl="8" w:tentative="0">
      <w:start w:val="0"/>
      <w:numFmt w:val="bullet"/>
      <w:lvlText w:val="•"/>
      <w:lvlJc w:val="left"/>
      <w:pPr>
        <w:ind w:left="8641" w:hanging="357"/>
      </w:pPr>
      <w:rPr>
        <w:rFonts w:hint="default"/>
        <w:lang w:val="zh-CN" w:eastAsia="zh-CN" w:bidi="zh-CN"/>
      </w:rPr>
    </w:lvl>
  </w:abstractNum>
  <w:abstractNum w:abstractNumId="10">
    <w:nsid w:val="DDEF9780"/>
    <w:multiLevelType w:val="singleLevel"/>
    <w:tmpl w:val="DDEF9780"/>
    <w:lvl w:ilvl="0" w:tentative="0">
      <w:start w:val="2"/>
      <w:numFmt w:val="chineseCounting"/>
      <w:suff w:val="space"/>
      <w:lvlText w:val="第%1部分"/>
      <w:lvlJc w:val="left"/>
      <w:rPr>
        <w:rFonts w:hint="eastAsia"/>
      </w:rPr>
    </w:lvl>
  </w:abstractNum>
  <w:abstractNum w:abstractNumId="11">
    <w:nsid w:val="0053208E"/>
    <w:multiLevelType w:val="multilevel"/>
    <w:tmpl w:val="0053208E"/>
    <w:lvl w:ilvl="0" w:tentative="0">
      <w:start w:val="1"/>
      <w:numFmt w:val="decimal"/>
      <w:lvlText w:val="（%1）"/>
      <w:lvlJc w:val="left"/>
      <w:pPr>
        <w:ind w:left="594" w:hanging="529"/>
      </w:pPr>
      <w:rPr>
        <w:rFonts w:hint="default" w:ascii="宋体" w:hAnsi="宋体" w:eastAsia="宋体" w:cs="宋体"/>
        <w:spacing w:val="-3"/>
        <w:w w:val="100"/>
        <w:sz w:val="19"/>
        <w:szCs w:val="19"/>
        <w:lang w:val="zh-CN" w:eastAsia="zh-CN" w:bidi="zh-CN"/>
      </w:rPr>
    </w:lvl>
    <w:lvl w:ilvl="1" w:tentative="0">
      <w:start w:val="2"/>
      <w:numFmt w:val="decimal"/>
      <w:lvlText w:val="%2."/>
      <w:lvlJc w:val="left"/>
      <w:pPr>
        <w:ind w:left="1123" w:hanging="213"/>
      </w:pPr>
      <w:rPr>
        <w:rFonts w:hint="default" w:ascii="宋体" w:hAnsi="宋体" w:eastAsia="宋体" w:cs="宋体"/>
        <w:b/>
        <w:bCs/>
        <w:spacing w:val="-1"/>
        <w:w w:val="99"/>
        <w:sz w:val="19"/>
        <w:szCs w:val="19"/>
        <w:lang w:val="zh-CN" w:eastAsia="zh-CN" w:bidi="zh-CN"/>
      </w:rPr>
    </w:lvl>
    <w:lvl w:ilvl="2" w:tentative="0">
      <w:start w:val="1"/>
      <w:numFmt w:val="decimal"/>
      <w:lvlText w:val="%3."/>
      <w:lvlJc w:val="left"/>
      <w:pPr>
        <w:ind w:left="1806" w:hanging="485"/>
      </w:pPr>
      <w:rPr>
        <w:rFonts w:hint="default" w:ascii="宋体" w:hAnsi="宋体" w:eastAsia="宋体" w:cs="宋体"/>
        <w:b/>
        <w:bCs/>
        <w:spacing w:val="0"/>
        <w:w w:val="99"/>
        <w:sz w:val="24"/>
        <w:szCs w:val="24"/>
        <w:lang w:val="zh-CN" w:eastAsia="zh-CN" w:bidi="zh-CN"/>
      </w:rPr>
    </w:lvl>
    <w:lvl w:ilvl="3" w:tentative="0">
      <w:start w:val="1"/>
      <w:numFmt w:val="decimal"/>
      <w:lvlText w:val="%3.%4"/>
      <w:lvlJc w:val="left"/>
      <w:pPr>
        <w:ind w:left="1741" w:hanging="420"/>
      </w:pPr>
      <w:rPr>
        <w:rFonts w:hint="default" w:ascii="宋体" w:hAnsi="宋体" w:eastAsia="宋体" w:cs="宋体"/>
        <w:w w:val="100"/>
        <w:sz w:val="24"/>
        <w:szCs w:val="24"/>
        <w:lang w:val="zh-CN" w:eastAsia="zh-CN" w:bidi="zh-CN"/>
      </w:rPr>
    </w:lvl>
    <w:lvl w:ilvl="4" w:tentative="0">
      <w:start w:val="0"/>
      <w:numFmt w:val="bullet"/>
      <w:lvlText w:val="•"/>
      <w:lvlJc w:val="left"/>
      <w:pPr>
        <w:ind w:left="1660" w:hanging="420"/>
      </w:pPr>
      <w:rPr>
        <w:rFonts w:hint="default"/>
        <w:lang w:val="zh-CN" w:eastAsia="zh-CN" w:bidi="zh-CN"/>
      </w:rPr>
    </w:lvl>
    <w:lvl w:ilvl="5" w:tentative="0">
      <w:start w:val="0"/>
      <w:numFmt w:val="bullet"/>
      <w:lvlText w:val="•"/>
      <w:lvlJc w:val="left"/>
      <w:pPr>
        <w:ind w:left="1720" w:hanging="420"/>
      </w:pPr>
      <w:rPr>
        <w:rFonts w:hint="default"/>
        <w:lang w:val="zh-CN" w:eastAsia="zh-CN" w:bidi="zh-CN"/>
      </w:rPr>
    </w:lvl>
    <w:lvl w:ilvl="6" w:tentative="0">
      <w:start w:val="0"/>
      <w:numFmt w:val="bullet"/>
      <w:lvlText w:val="•"/>
      <w:lvlJc w:val="left"/>
      <w:pPr>
        <w:ind w:left="1780" w:hanging="420"/>
      </w:pPr>
      <w:rPr>
        <w:rFonts w:hint="default"/>
        <w:lang w:val="zh-CN" w:eastAsia="zh-CN" w:bidi="zh-CN"/>
      </w:rPr>
    </w:lvl>
    <w:lvl w:ilvl="7" w:tentative="0">
      <w:start w:val="0"/>
      <w:numFmt w:val="bullet"/>
      <w:lvlText w:val="•"/>
      <w:lvlJc w:val="left"/>
      <w:pPr>
        <w:ind w:left="1900" w:hanging="420"/>
      </w:pPr>
      <w:rPr>
        <w:rFonts w:hint="default"/>
        <w:lang w:val="zh-CN" w:eastAsia="zh-CN" w:bidi="zh-CN"/>
      </w:rPr>
    </w:lvl>
    <w:lvl w:ilvl="8" w:tentative="0">
      <w:start w:val="0"/>
      <w:numFmt w:val="bullet"/>
      <w:lvlText w:val="•"/>
      <w:lvlJc w:val="left"/>
      <w:pPr>
        <w:ind w:left="4728" w:hanging="420"/>
      </w:pPr>
      <w:rPr>
        <w:rFonts w:hint="default"/>
        <w:lang w:val="zh-CN" w:eastAsia="zh-CN" w:bidi="zh-CN"/>
      </w:rPr>
    </w:lvl>
  </w:abstractNum>
  <w:abstractNum w:abstractNumId="12">
    <w:nsid w:val="0248C179"/>
    <w:multiLevelType w:val="multilevel"/>
    <w:tmpl w:val="0248C179"/>
    <w:lvl w:ilvl="0" w:tentative="0">
      <w:start w:val="12"/>
      <w:numFmt w:val="decimal"/>
      <w:lvlText w:val="%1."/>
      <w:lvlJc w:val="left"/>
      <w:pPr>
        <w:ind w:left="1306" w:hanging="48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822" w:hanging="572"/>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2309" w:hanging="572"/>
      </w:pPr>
      <w:rPr>
        <w:rFonts w:hint="default"/>
        <w:lang w:val="zh-CN" w:eastAsia="zh-CN" w:bidi="zh-CN"/>
      </w:rPr>
    </w:lvl>
    <w:lvl w:ilvl="3" w:tentative="0">
      <w:start w:val="0"/>
      <w:numFmt w:val="bullet"/>
      <w:lvlText w:val="•"/>
      <w:lvlJc w:val="left"/>
      <w:pPr>
        <w:ind w:left="3319" w:hanging="572"/>
      </w:pPr>
      <w:rPr>
        <w:rFonts w:hint="default"/>
        <w:lang w:val="zh-CN" w:eastAsia="zh-CN" w:bidi="zh-CN"/>
      </w:rPr>
    </w:lvl>
    <w:lvl w:ilvl="4" w:tentative="0">
      <w:start w:val="0"/>
      <w:numFmt w:val="bullet"/>
      <w:lvlText w:val="•"/>
      <w:lvlJc w:val="left"/>
      <w:pPr>
        <w:ind w:left="4328" w:hanging="572"/>
      </w:pPr>
      <w:rPr>
        <w:rFonts w:hint="default"/>
        <w:lang w:val="zh-CN" w:eastAsia="zh-CN" w:bidi="zh-CN"/>
      </w:rPr>
    </w:lvl>
    <w:lvl w:ilvl="5" w:tentative="0">
      <w:start w:val="0"/>
      <w:numFmt w:val="bullet"/>
      <w:lvlText w:val="•"/>
      <w:lvlJc w:val="left"/>
      <w:pPr>
        <w:ind w:left="5338" w:hanging="572"/>
      </w:pPr>
      <w:rPr>
        <w:rFonts w:hint="default"/>
        <w:lang w:val="zh-CN" w:eastAsia="zh-CN" w:bidi="zh-CN"/>
      </w:rPr>
    </w:lvl>
    <w:lvl w:ilvl="6" w:tentative="0">
      <w:start w:val="0"/>
      <w:numFmt w:val="bullet"/>
      <w:lvlText w:val="•"/>
      <w:lvlJc w:val="left"/>
      <w:pPr>
        <w:ind w:left="6348" w:hanging="572"/>
      </w:pPr>
      <w:rPr>
        <w:rFonts w:hint="default"/>
        <w:lang w:val="zh-CN" w:eastAsia="zh-CN" w:bidi="zh-CN"/>
      </w:rPr>
    </w:lvl>
    <w:lvl w:ilvl="7" w:tentative="0">
      <w:start w:val="0"/>
      <w:numFmt w:val="bullet"/>
      <w:lvlText w:val="•"/>
      <w:lvlJc w:val="left"/>
      <w:pPr>
        <w:ind w:left="7357" w:hanging="572"/>
      </w:pPr>
      <w:rPr>
        <w:rFonts w:hint="default"/>
        <w:lang w:val="zh-CN" w:eastAsia="zh-CN" w:bidi="zh-CN"/>
      </w:rPr>
    </w:lvl>
    <w:lvl w:ilvl="8" w:tentative="0">
      <w:start w:val="0"/>
      <w:numFmt w:val="bullet"/>
      <w:lvlText w:val="•"/>
      <w:lvlJc w:val="left"/>
      <w:pPr>
        <w:ind w:left="8367" w:hanging="572"/>
      </w:pPr>
      <w:rPr>
        <w:rFonts w:hint="default"/>
        <w:lang w:val="zh-CN" w:eastAsia="zh-CN" w:bidi="zh-CN"/>
      </w:rPr>
    </w:lvl>
  </w:abstractNum>
  <w:abstractNum w:abstractNumId="13">
    <w:nsid w:val="03D62ECE"/>
    <w:multiLevelType w:val="multilevel"/>
    <w:tmpl w:val="03D62ECE"/>
    <w:lvl w:ilvl="0" w:tentative="0">
      <w:start w:val="1"/>
      <w:numFmt w:val="decimal"/>
      <w:lvlText w:val="(%1)"/>
      <w:lvlJc w:val="left"/>
      <w:pPr>
        <w:ind w:left="1782" w:hanging="480"/>
      </w:pPr>
      <w:rPr>
        <w:rFonts w:hint="default" w:ascii="宋体" w:hAnsi="宋体" w:eastAsia="宋体" w:cs="宋体"/>
        <w:b w:val="0"/>
        <w:bCs w:val="0"/>
        <w:w w:val="100"/>
        <w:sz w:val="24"/>
        <w:szCs w:val="24"/>
        <w:lang w:val="zh-CN" w:eastAsia="zh-CN" w:bidi="zh-CN"/>
      </w:rPr>
    </w:lvl>
    <w:lvl w:ilvl="1" w:tentative="0">
      <w:start w:val="0"/>
      <w:numFmt w:val="bullet"/>
      <w:lvlText w:val="•"/>
      <w:lvlJc w:val="left"/>
      <w:pPr>
        <w:ind w:left="2640" w:hanging="480"/>
      </w:pPr>
      <w:rPr>
        <w:rFonts w:hint="default"/>
        <w:lang w:val="zh-CN" w:eastAsia="zh-CN" w:bidi="zh-CN"/>
      </w:rPr>
    </w:lvl>
    <w:lvl w:ilvl="2" w:tentative="0">
      <w:start w:val="0"/>
      <w:numFmt w:val="bullet"/>
      <w:lvlText w:val="•"/>
      <w:lvlJc w:val="left"/>
      <w:pPr>
        <w:ind w:left="3501" w:hanging="480"/>
      </w:pPr>
      <w:rPr>
        <w:rFonts w:hint="default"/>
        <w:lang w:val="zh-CN" w:eastAsia="zh-CN" w:bidi="zh-CN"/>
      </w:rPr>
    </w:lvl>
    <w:lvl w:ilvl="3" w:tentative="0">
      <w:start w:val="0"/>
      <w:numFmt w:val="bullet"/>
      <w:lvlText w:val="•"/>
      <w:lvlJc w:val="left"/>
      <w:pPr>
        <w:ind w:left="4361" w:hanging="480"/>
      </w:pPr>
      <w:rPr>
        <w:rFonts w:hint="default"/>
        <w:lang w:val="zh-CN" w:eastAsia="zh-CN" w:bidi="zh-CN"/>
      </w:rPr>
    </w:lvl>
    <w:lvl w:ilvl="4" w:tentative="0">
      <w:start w:val="0"/>
      <w:numFmt w:val="bullet"/>
      <w:lvlText w:val="•"/>
      <w:lvlJc w:val="left"/>
      <w:pPr>
        <w:ind w:left="5222" w:hanging="480"/>
      </w:pPr>
      <w:rPr>
        <w:rFonts w:hint="default"/>
        <w:lang w:val="zh-CN" w:eastAsia="zh-CN" w:bidi="zh-CN"/>
      </w:rPr>
    </w:lvl>
    <w:lvl w:ilvl="5" w:tentative="0">
      <w:start w:val="0"/>
      <w:numFmt w:val="bullet"/>
      <w:lvlText w:val="•"/>
      <w:lvlJc w:val="left"/>
      <w:pPr>
        <w:ind w:left="6083" w:hanging="480"/>
      </w:pPr>
      <w:rPr>
        <w:rFonts w:hint="default"/>
        <w:lang w:val="zh-CN" w:eastAsia="zh-CN" w:bidi="zh-CN"/>
      </w:rPr>
    </w:lvl>
    <w:lvl w:ilvl="6" w:tentative="0">
      <w:start w:val="0"/>
      <w:numFmt w:val="bullet"/>
      <w:lvlText w:val="•"/>
      <w:lvlJc w:val="left"/>
      <w:pPr>
        <w:ind w:left="6943" w:hanging="480"/>
      </w:pPr>
      <w:rPr>
        <w:rFonts w:hint="default"/>
        <w:lang w:val="zh-CN" w:eastAsia="zh-CN" w:bidi="zh-CN"/>
      </w:rPr>
    </w:lvl>
    <w:lvl w:ilvl="7" w:tentative="0">
      <w:start w:val="0"/>
      <w:numFmt w:val="bullet"/>
      <w:lvlText w:val="•"/>
      <w:lvlJc w:val="left"/>
      <w:pPr>
        <w:ind w:left="7804" w:hanging="480"/>
      </w:pPr>
      <w:rPr>
        <w:rFonts w:hint="default"/>
        <w:lang w:val="zh-CN" w:eastAsia="zh-CN" w:bidi="zh-CN"/>
      </w:rPr>
    </w:lvl>
    <w:lvl w:ilvl="8" w:tentative="0">
      <w:start w:val="0"/>
      <w:numFmt w:val="bullet"/>
      <w:lvlText w:val="•"/>
      <w:lvlJc w:val="left"/>
      <w:pPr>
        <w:ind w:left="8665" w:hanging="480"/>
      </w:pPr>
      <w:rPr>
        <w:rFonts w:hint="default"/>
        <w:lang w:val="zh-CN" w:eastAsia="zh-CN" w:bidi="zh-CN"/>
      </w:rPr>
    </w:lvl>
  </w:abstractNum>
  <w:abstractNum w:abstractNumId="14">
    <w:nsid w:val="0709FD3E"/>
    <w:multiLevelType w:val="multilevel"/>
    <w:tmpl w:val="0709FD3E"/>
    <w:lvl w:ilvl="0" w:tentative="0">
      <w:start w:val="2"/>
      <w:numFmt w:val="decimal"/>
      <w:lvlText w:val="%1."/>
      <w:lvlJc w:val="left"/>
      <w:pPr>
        <w:ind w:left="822"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776" w:hanging="317"/>
      </w:pPr>
      <w:rPr>
        <w:rFonts w:hint="default"/>
        <w:lang w:val="zh-CN" w:eastAsia="zh-CN" w:bidi="zh-CN"/>
      </w:rPr>
    </w:lvl>
    <w:lvl w:ilvl="2" w:tentative="0">
      <w:start w:val="0"/>
      <w:numFmt w:val="bullet"/>
      <w:lvlText w:val="•"/>
      <w:lvlJc w:val="left"/>
      <w:pPr>
        <w:ind w:left="2733" w:hanging="317"/>
      </w:pPr>
      <w:rPr>
        <w:rFonts w:hint="default"/>
        <w:lang w:val="zh-CN" w:eastAsia="zh-CN" w:bidi="zh-CN"/>
      </w:rPr>
    </w:lvl>
    <w:lvl w:ilvl="3" w:tentative="0">
      <w:start w:val="0"/>
      <w:numFmt w:val="bullet"/>
      <w:lvlText w:val="•"/>
      <w:lvlJc w:val="left"/>
      <w:pPr>
        <w:ind w:left="3689" w:hanging="317"/>
      </w:pPr>
      <w:rPr>
        <w:rFonts w:hint="default"/>
        <w:lang w:val="zh-CN" w:eastAsia="zh-CN" w:bidi="zh-CN"/>
      </w:rPr>
    </w:lvl>
    <w:lvl w:ilvl="4" w:tentative="0">
      <w:start w:val="0"/>
      <w:numFmt w:val="bullet"/>
      <w:lvlText w:val="•"/>
      <w:lvlJc w:val="left"/>
      <w:pPr>
        <w:ind w:left="4646" w:hanging="317"/>
      </w:pPr>
      <w:rPr>
        <w:rFonts w:hint="default"/>
        <w:lang w:val="zh-CN" w:eastAsia="zh-CN" w:bidi="zh-CN"/>
      </w:rPr>
    </w:lvl>
    <w:lvl w:ilvl="5" w:tentative="0">
      <w:start w:val="0"/>
      <w:numFmt w:val="bullet"/>
      <w:lvlText w:val="•"/>
      <w:lvlJc w:val="left"/>
      <w:pPr>
        <w:ind w:left="5603" w:hanging="317"/>
      </w:pPr>
      <w:rPr>
        <w:rFonts w:hint="default"/>
        <w:lang w:val="zh-CN" w:eastAsia="zh-CN" w:bidi="zh-CN"/>
      </w:rPr>
    </w:lvl>
    <w:lvl w:ilvl="6" w:tentative="0">
      <w:start w:val="0"/>
      <w:numFmt w:val="bullet"/>
      <w:lvlText w:val="•"/>
      <w:lvlJc w:val="left"/>
      <w:pPr>
        <w:ind w:left="6559" w:hanging="317"/>
      </w:pPr>
      <w:rPr>
        <w:rFonts w:hint="default"/>
        <w:lang w:val="zh-CN" w:eastAsia="zh-CN" w:bidi="zh-CN"/>
      </w:rPr>
    </w:lvl>
    <w:lvl w:ilvl="7" w:tentative="0">
      <w:start w:val="0"/>
      <w:numFmt w:val="bullet"/>
      <w:lvlText w:val="•"/>
      <w:lvlJc w:val="left"/>
      <w:pPr>
        <w:ind w:left="7516" w:hanging="317"/>
      </w:pPr>
      <w:rPr>
        <w:rFonts w:hint="default"/>
        <w:lang w:val="zh-CN" w:eastAsia="zh-CN" w:bidi="zh-CN"/>
      </w:rPr>
    </w:lvl>
    <w:lvl w:ilvl="8" w:tentative="0">
      <w:start w:val="0"/>
      <w:numFmt w:val="bullet"/>
      <w:lvlText w:val="•"/>
      <w:lvlJc w:val="left"/>
      <w:pPr>
        <w:ind w:left="8473" w:hanging="317"/>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2029" w:hanging="725"/>
      </w:pPr>
      <w:rPr>
        <w:rFonts w:hint="default" w:ascii="宋体" w:hAnsi="宋体" w:eastAsia="宋体" w:cs="宋体"/>
        <w:b/>
        <w:bCs/>
        <w:spacing w:val="0"/>
        <w:w w:val="99"/>
        <w:sz w:val="24"/>
        <w:szCs w:val="24"/>
        <w:lang w:val="zh-CN" w:eastAsia="zh-CN" w:bidi="zh-CN"/>
      </w:rPr>
    </w:lvl>
    <w:lvl w:ilvl="1" w:tentative="0">
      <w:start w:val="0"/>
      <w:numFmt w:val="bullet"/>
      <w:lvlText w:val="•"/>
      <w:lvlJc w:val="left"/>
      <w:pPr>
        <w:ind w:left="2856" w:hanging="725"/>
      </w:pPr>
      <w:rPr>
        <w:rFonts w:hint="default"/>
        <w:lang w:val="zh-CN" w:eastAsia="zh-CN" w:bidi="zh-CN"/>
      </w:rPr>
    </w:lvl>
    <w:lvl w:ilvl="2" w:tentative="0">
      <w:start w:val="0"/>
      <w:numFmt w:val="bullet"/>
      <w:lvlText w:val="•"/>
      <w:lvlJc w:val="left"/>
      <w:pPr>
        <w:ind w:left="3693" w:hanging="725"/>
      </w:pPr>
      <w:rPr>
        <w:rFonts w:hint="default"/>
        <w:lang w:val="zh-CN" w:eastAsia="zh-CN" w:bidi="zh-CN"/>
      </w:rPr>
    </w:lvl>
    <w:lvl w:ilvl="3" w:tentative="0">
      <w:start w:val="0"/>
      <w:numFmt w:val="bullet"/>
      <w:lvlText w:val="•"/>
      <w:lvlJc w:val="left"/>
      <w:pPr>
        <w:ind w:left="4529" w:hanging="725"/>
      </w:pPr>
      <w:rPr>
        <w:rFonts w:hint="default"/>
        <w:lang w:val="zh-CN" w:eastAsia="zh-CN" w:bidi="zh-CN"/>
      </w:rPr>
    </w:lvl>
    <w:lvl w:ilvl="4" w:tentative="0">
      <w:start w:val="0"/>
      <w:numFmt w:val="bullet"/>
      <w:lvlText w:val="•"/>
      <w:lvlJc w:val="left"/>
      <w:pPr>
        <w:ind w:left="5366" w:hanging="725"/>
      </w:pPr>
      <w:rPr>
        <w:rFonts w:hint="default"/>
        <w:lang w:val="zh-CN" w:eastAsia="zh-CN" w:bidi="zh-CN"/>
      </w:rPr>
    </w:lvl>
    <w:lvl w:ilvl="5" w:tentative="0">
      <w:start w:val="0"/>
      <w:numFmt w:val="bullet"/>
      <w:lvlText w:val="•"/>
      <w:lvlJc w:val="left"/>
      <w:pPr>
        <w:ind w:left="6203" w:hanging="725"/>
      </w:pPr>
      <w:rPr>
        <w:rFonts w:hint="default"/>
        <w:lang w:val="zh-CN" w:eastAsia="zh-CN" w:bidi="zh-CN"/>
      </w:rPr>
    </w:lvl>
    <w:lvl w:ilvl="6" w:tentative="0">
      <w:start w:val="0"/>
      <w:numFmt w:val="bullet"/>
      <w:lvlText w:val="•"/>
      <w:lvlJc w:val="left"/>
      <w:pPr>
        <w:ind w:left="7039" w:hanging="725"/>
      </w:pPr>
      <w:rPr>
        <w:rFonts w:hint="default"/>
        <w:lang w:val="zh-CN" w:eastAsia="zh-CN" w:bidi="zh-CN"/>
      </w:rPr>
    </w:lvl>
    <w:lvl w:ilvl="7" w:tentative="0">
      <w:start w:val="0"/>
      <w:numFmt w:val="bullet"/>
      <w:lvlText w:val="•"/>
      <w:lvlJc w:val="left"/>
      <w:pPr>
        <w:ind w:left="7876" w:hanging="725"/>
      </w:pPr>
      <w:rPr>
        <w:rFonts w:hint="default"/>
        <w:lang w:val="zh-CN" w:eastAsia="zh-CN" w:bidi="zh-CN"/>
      </w:rPr>
    </w:lvl>
    <w:lvl w:ilvl="8" w:tentative="0">
      <w:start w:val="0"/>
      <w:numFmt w:val="bullet"/>
      <w:lvlText w:val="•"/>
      <w:lvlJc w:val="left"/>
      <w:pPr>
        <w:ind w:left="8713" w:hanging="725"/>
      </w:pPr>
      <w:rPr>
        <w:rFonts w:hint="default"/>
        <w:lang w:val="zh-CN" w:eastAsia="zh-CN" w:bidi="zh-CN"/>
      </w:rPr>
    </w:lvl>
  </w:abstractNum>
  <w:abstractNum w:abstractNumId="16">
    <w:nsid w:val="2470EC97"/>
    <w:multiLevelType w:val="multilevel"/>
    <w:tmpl w:val="2470EC97"/>
    <w:lvl w:ilvl="0" w:tentative="0">
      <w:start w:val="3"/>
      <w:numFmt w:val="decimal"/>
      <w:lvlText w:val="(%1)"/>
      <w:lvlJc w:val="left"/>
      <w:pPr>
        <w:ind w:left="1651" w:hanging="357"/>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2532" w:hanging="357"/>
      </w:pPr>
      <w:rPr>
        <w:rFonts w:hint="default"/>
        <w:lang w:val="zh-CN" w:eastAsia="zh-CN" w:bidi="zh-CN"/>
      </w:rPr>
    </w:lvl>
    <w:lvl w:ilvl="2" w:tentative="0">
      <w:start w:val="0"/>
      <w:numFmt w:val="bullet"/>
      <w:lvlText w:val="•"/>
      <w:lvlJc w:val="left"/>
      <w:pPr>
        <w:ind w:left="3405" w:hanging="357"/>
      </w:pPr>
      <w:rPr>
        <w:rFonts w:hint="default"/>
        <w:lang w:val="zh-CN" w:eastAsia="zh-CN" w:bidi="zh-CN"/>
      </w:rPr>
    </w:lvl>
    <w:lvl w:ilvl="3" w:tentative="0">
      <w:start w:val="0"/>
      <w:numFmt w:val="bullet"/>
      <w:lvlText w:val="•"/>
      <w:lvlJc w:val="left"/>
      <w:pPr>
        <w:ind w:left="4277" w:hanging="357"/>
      </w:pPr>
      <w:rPr>
        <w:rFonts w:hint="default"/>
        <w:lang w:val="zh-CN" w:eastAsia="zh-CN" w:bidi="zh-CN"/>
      </w:rPr>
    </w:lvl>
    <w:lvl w:ilvl="4" w:tentative="0">
      <w:start w:val="0"/>
      <w:numFmt w:val="bullet"/>
      <w:lvlText w:val="•"/>
      <w:lvlJc w:val="left"/>
      <w:pPr>
        <w:ind w:left="5150" w:hanging="357"/>
      </w:pPr>
      <w:rPr>
        <w:rFonts w:hint="default"/>
        <w:lang w:val="zh-CN" w:eastAsia="zh-CN" w:bidi="zh-CN"/>
      </w:rPr>
    </w:lvl>
    <w:lvl w:ilvl="5" w:tentative="0">
      <w:start w:val="0"/>
      <w:numFmt w:val="bullet"/>
      <w:lvlText w:val="•"/>
      <w:lvlJc w:val="left"/>
      <w:pPr>
        <w:ind w:left="6023" w:hanging="357"/>
      </w:pPr>
      <w:rPr>
        <w:rFonts w:hint="default"/>
        <w:lang w:val="zh-CN" w:eastAsia="zh-CN" w:bidi="zh-CN"/>
      </w:rPr>
    </w:lvl>
    <w:lvl w:ilvl="6" w:tentative="0">
      <w:start w:val="0"/>
      <w:numFmt w:val="bullet"/>
      <w:lvlText w:val="•"/>
      <w:lvlJc w:val="left"/>
      <w:pPr>
        <w:ind w:left="6895" w:hanging="357"/>
      </w:pPr>
      <w:rPr>
        <w:rFonts w:hint="default"/>
        <w:lang w:val="zh-CN" w:eastAsia="zh-CN" w:bidi="zh-CN"/>
      </w:rPr>
    </w:lvl>
    <w:lvl w:ilvl="7" w:tentative="0">
      <w:start w:val="0"/>
      <w:numFmt w:val="bullet"/>
      <w:lvlText w:val="•"/>
      <w:lvlJc w:val="left"/>
      <w:pPr>
        <w:ind w:left="7768" w:hanging="357"/>
      </w:pPr>
      <w:rPr>
        <w:rFonts w:hint="default"/>
        <w:lang w:val="zh-CN" w:eastAsia="zh-CN" w:bidi="zh-CN"/>
      </w:rPr>
    </w:lvl>
    <w:lvl w:ilvl="8" w:tentative="0">
      <w:start w:val="0"/>
      <w:numFmt w:val="bullet"/>
      <w:lvlText w:val="•"/>
      <w:lvlJc w:val="left"/>
      <w:pPr>
        <w:ind w:left="8641" w:hanging="357"/>
      </w:pPr>
      <w:rPr>
        <w:rFonts w:hint="default"/>
        <w:lang w:val="zh-CN" w:eastAsia="zh-CN" w:bidi="zh-CN"/>
      </w:rPr>
    </w:lvl>
  </w:abstractNum>
  <w:abstractNum w:abstractNumId="17">
    <w:nsid w:val="3CC306E2"/>
    <w:multiLevelType w:val="singleLevel"/>
    <w:tmpl w:val="3CC306E2"/>
    <w:lvl w:ilvl="0" w:tentative="0">
      <w:start w:val="1"/>
      <w:numFmt w:val="decimal"/>
      <w:lvlText w:val="%1."/>
      <w:lvlJc w:val="left"/>
      <w:pPr>
        <w:tabs>
          <w:tab w:val="left" w:pos="312"/>
        </w:tabs>
      </w:pPr>
    </w:lvl>
  </w:abstractNum>
  <w:abstractNum w:abstractNumId="18">
    <w:nsid w:val="46A08BB8"/>
    <w:multiLevelType w:val="multilevel"/>
    <w:tmpl w:val="46A08BB8"/>
    <w:lvl w:ilvl="0" w:tentative="0">
      <w:start w:val="1"/>
      <w:numFmt w:val="decimal"/>
      <w:lvlText w:val="（%1）"/>
      <w:lvlJc w:val="left"/>
      <w:pPr>
        <w:ind w:left="1315" w:hanging="501"/>
      </w:pPr>
      <w:rPr>
        <w:rFonts w:hint="default" w:ascii="宋体" w:hAnsi="宋体" w:eastAsia="宋体" w:cs="宋体"/>
        <w:w w:val="99"/>
        <w:sz w:val="18"/>
        <w:szCs w:val="18"/>
        <w:lang w:val="zh-CN" w:eastAsia="zh-CN" w:bidi="zh-CN"/>
      </w:rPr>
    </w:lvl>
    <w:lvl w:ilvl="1" w:tentative="0">
      <w:start w:val="0"/>
      <w:numFmt w:val="bullet"/>
      <w:lvlText w:val="•"/>
      <w:lvlJc w:val="left"/>
      <w:pPr>
        <w:ind w:left="2226" w:hanging="501"/>
      </w:pPr>
      <w:rPr>
        <w:rFonts w:hint="default"/>
        <w:lang w:val="zh-CN" w:eastAsia="zh-CN" w:bidi="zh-CN"/>
      </w:rPr>
    </w:lvl>
    <w:lvl w:ilvl="2" w:tentative="0">
      <w:start w:val="0"/>
      <w:numFmt w:val="bullet"/>
      <w:lvlText w:val="•"/>
      <w:lvlJc w:val="left"/>
      <w:pPr>
        <w:ind w:left="3133" w:hanging="501"/>
      </w:pPr>
      <w:rPr>
        <w:rFonts w:hint="default"/>
        <w:lang w:val="zh-CN" w:eastAsia="zh-CN" w:bidi="zh-CN"/>
      </w:rPr>
    </w:lvl>
    <w:lvl w:ilvl="3" w:tentative="0">
      <w:start w:val="0"/>
      <w:numFmt w:val="bullet"/>
      <w:lvlText w:val="•"/>
      <w:lvlJc w:val="left"/>
      <w:pPr>
        <w:ind w:left="4039" w:hanging="501"/>
      </w:pPr>
      <w:rPr>
        <w:rFonts w:hint="default"/>
        <w:lang w:val="zh-CN" w:eastAsia="zh-CN" w:bidi="zh-CN"/>
      </w:rPr>
    </w:lvl>
    <w:lvl w:ilvl="4" w:tentative="0">
      <w:start w:val="0"/>
      <w:numFmt w:val="bullet"/>
      <w:lvlText w:val="•"/>
      <w:lvlJc w:val="left"/>
      <w:pPr>
        <w:ind w:left="4946" w:hanging="501"/>
      </w:pPr>
      <w:rPr>
        <w:rFonts w:hint="default"/>
        <w:lang w:val="zh-CN" w:eastAsia="zh-CN" w:bidi="zh-CN"/>
      </w:rPr>
    </w:lvl>
    <w:lvl w:ilvl="5" w:tentative="0">
      <w:start w:val="0"/>
      <w:numFmt w:val="bullet"/>
      <w:lvlText w:val="•"/>
      <w:lvlJc w:val="left"/>
      <w:pPr>
        <w:ind w:left="5853" w:hanging="501"/>
      </w:pPr>
      <w:rPr>
        <w:rFonts w:hint="default"/>
        <w:lang w:val="zh-CN" w:eastAsia="zh-CN" w:bidi="zh-CN"/>
      </w:rPr>
    </w:lvl>
    <w:lvl w:ilvl="6" w:tentative="0">
      <w:start w:val="0"/>
      <w:numFmt w:val="bullet"/>
      <w:lvlText w:val="•"/>
      <w:lvlJc w:val="left"/>
      <w:pPr>
        <w:ind w:left="6759" w:hanging="501"/>
      </w:pPr>
      <w:rPr>
        <w:rFonts w:hint="default"/>
        <w:lang w:val="zh-CN" w:eastAsia="zh-CN" w:bidi="zh-CN"/>
      </w:rPr>
    </w:lvl>
    <w:lvl w:ilvl="7" w:tentative="0">
      <w:start w:val="0"/>
      <w:numFmt w:val="bullet"/>
      <w:lvlText w:val="•"/>
      <w:lvlJc w:val="left"/>
      <w:pPr>
        <w:ind w:left="7666" w:hanging="501"/>
      </w:pPr>
      <w:rPr>
        <w:rFonts w:hint="default"/>
        <w:lang w:val="zh-CN" w:eastAsia="zh-CN" w:bidi="zh-CN"/>
      </w:rPr>
    </w:lvl>
    <w:lvl w:ilvl="8" w:tentative="0">
      <w:start w:val="0"/>
      <w:numFmt w:val="bullet"/>
      <w:lvlText w:val="•"/>
      <w:lvlJc w:val="left"/>
      <w:pPr>
        <w:ind w:left="8573" w:hanging="501"/>
      </w:pPr>
      <w:rPr>
        <w:rFonts w:hint="default"/>
        <w:lang w:val="zh-CN" w:eastAsia="zh-CN" w:bidi="zh-CN"/>
      </w:rPr>
    </w:lvl>
  </w:abstractNum>
  <w:abstractNum w:abstractNumId="19">
    <w:nsid w:val="4C3D7A74"/>
    <w:multiLevelType w:val="multilevel"/>
    <w:tmpl w:val="4C3D7A74"/>
    <w:lvl w:ilvl="0" w:tentative="0">
      <w:start w:val="2"/>
      <w:numFmt w:val="decimal"/>
      <w:lvlText w:val="%1."/>
      <w:lvlJc w:val="left"/>
      <w:pPr>
        <w:ind w:left="822" w:hanging="213"/>
      </w:pPr>
      <w:rPr>
        <w:rFonts w:hint="default" w:ascii="宋体" w:hAnsi="宋体" w:eastAsia="宋体" w:cs="宋体"/>
        <w:b/>
        <w:bCs/>
        <w:w w:val="99"/>
        <w:sz w:val="19"/>
        <w:szCs w:val="19"/>
        <w:lang w:val="zh-CN" w:eastAsia="zh-CN" w:bidi="zh-CN"/>
      </w:rPr>
    </w:lvl>
    <w:lvl w:ilvl="1" w:tentative="0">
      <w:start w:val="0"/>
      <w:numFmt w:val="bullet"/>
      <w:lvlText w:val="•"/>
      <w:lvlJc w:val="left"/>
      <w:pPr>
        <w:ind w:left="1776" w:hanging="213"/>
      </w:pPr>
      <w:rPr>
        <w:rFonts w:hint="default"/>
        <w:lang w:val="zh-CN" w:eastAsia="zh-CN" w:bidi="zh-CN"/>
      </w:rPr>
    </w:lvl>
    <w:lvl w:ilvl="2" w:tentative="0">
      <w:start w:val="0"/>
      <w:numFmt w:val="bullet"/>
      <w:lvlText w:val="•"/>
      <w:lvlJc w:val="left"/>
      <w:pPr>
        <w:ind w:left="2733" w:hanging="213"/>
      </w:pPr>
      <w:rPr>
        <w:rFonts w:hint="default"/>
        <w:lang w:val="zh-CN" w:eastAsia="zh-CN" w:bidi="zh-CN"/>
      </w:rPr>
    </w:lvl>
    <w:lvl w:ilvl="3" w:tentative="0">
      <w:start w:val="0"/>
      <w:numFmt w:val="bullet"/>
      <w:lvlText w:val="•"/>
      <w:lvlJc w:val="left"/>
      <w:pPr>
        <w:ind w:left="3689" w:hanging="213"/>
      </w:pPr>
      <w:rPr>
        <w:rFonts w:hint="default"/>
        <w:lang w:val="zh-CN" w:eastAsia="zh-CN" w:bidi="zh-CN"/>
      </w:rPr>
    </w:lvl>
    <w:lvl w:ilvl="4" w:tentative="0">
      <w:start w:val="0"/>
      <w:numFmt w:val="bullet"/>
      <w:lvlText w:val="•"/>
      <w:lvlJc w:val="left"/>
      <w:pPr>
        <w:ind w:left="4646" w:hanging="213"/>
      </w:pPr>
      <w:rPr>
        <w:rFonts w:hint="default"/>
        <w:lang w:val="zh-CN" w:eastAsia="zh-CN" w:bidi="zh-CN"/>
      </w:rPr>
    </w:lvl>
    <w:lvl w:ilvl="5" w:tentative="0">
      <w:start w:val="0"/>
      <w:numFmt w:val="bullet"/>
      <w:lvlText w:val="•"/>
      <w:lvlJc w:val="left"/>
      <w:pPr>
        <w:ind w:left="5603" w:hanging="213"/>
      </w:pPr>
      <w:rPr>
        <w:rFonts w:hint="default"/>
        <w:lang w:val="zh-CN" w:eastAsia="zh-CN" w:bidi="zh-CN"/>
      </w:rPr>
    </w:lvl>
    <w:lvl w:ilvl="6" w:tentative="0">
      <w:start w:val="0"/>
      <w:numFmt w:val="bullet"/>
      <w:lvlText w:val="•"/>
      <w:lvlJc w:val="left"/>
      <w:pPr>
        <w:ind w:left="6559" w:hanging="213"/>
      </w:pPr>
      <w:rPr>
        <w:rFonts w:hint="default"/>
        <w:lang w:val="zh-CN" w:eastAsia="zh-CN" w:bidi="zh-CN"/>
      </w:rPr>
    </w:lvl>
    <w:lvl w:ilvl="7" w:tentative="0">
      <w:start w:val="0"/>
      <w:numFmt w:val="bullet"/>
      <w:lvlText w:val="•"/>
      <w:lvlJc w:val="left"/>
      <w:pPr>
        <w:ind w:left="7516" w:hanging="213"/>
      </w:pPr>
      <w:rPr>
        <w:rFonts w:hint="default"/>
        <w:lang w:val="zh-CN" w:eastAsia="zh-CN" w:bidi="zh-CN"/>
      </w:rPr>
    </w:lvl>
    <w:lvl w:ilvl="8" w:tentative="0">
      <w:start w:val="0"/>
      <w:numFmt w:val="bullet"/>
      <w:lvlText w:val="•"/>
      <w:lvlJc w:val="left"/>
      <w:pPr>
        <w:ind w:left="8473" w:hanging="213"/>
      </w:pPr>
      <w:rPr>
        <w:rFonts w:hint="default"/>
        <w:lang w:val="zh-CN" w:eastAsia="zh-CN" w:bidi="zh-CN"/>
      </w:rPr>
    </w:lvl>
  </w:abstractNum>
  <w:abstractNum w:abstractNumId="20">
    <w:nsid w:val="59ADCABA"/>
    <w:multiLevelType w:val="multilevel"/>
    <w:tmpl w:val="59ADCABA"/>
    <w:lvl w:ilvl="0" w:tentative="0">
      <w:start w:val="1"/>
      <w:numFmt w:val="decimal"/>
      <w:lvlText w:val="（%1）"/>
      <w:lvlJc w:val="left"/>
      <w:pPr>
        <w:ind w:left="64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275" w:hanging="529"/>
      </w:pPr>
      <w:rPr>
        <w:rFonts w:hint="default"/>
        <w:lang w:val="zh-CN" w:eastAsia="zh-CN" w:bidi="zh-CN"/>
      </w:rPr>
    </w:lvl>
    <w:lvl w:ilvl="2" w:tentative="0">
      <w:start w:val="0"/>
      <w:numFmt w:val="bullet"/>
      <w:lvlText w:val="•"/>
      <w:lvlJc w:val="left"/>
      <w:pPr>
        <w:ind w:left="1911" w:hanging="529"/>
      </w:pPr>
      <w:rPr>
        <w:rFonts w:hint="default"/>
        <w:lang w:val="zh-CN" w:eastAsia="zh-CN" w:bidi="zh-CN"/>
      </w:rPr>
    </w:lvl>
    <w:lvl w:ilvl="3" w:tentative="0">
      <w:start w:val="0"/>
      <w:numFmt w:val="bullet"/>
      <w:lvlText w:val="•"/>
      <w:lvlJc w:val="left"/>
      <w:pPr>
        <w:ind w:left="2547" w:hanging="529"/>
      </w:pPr>
      <w:rPr>
        <w:rFonts w:hint="default"/>
        <w:lang w:val="zh-CN" w:eastAsia="zh-CN" w:bidi="zh-CN"/>
      </w:rPr>
    </w:lvl>
    <w:lvl w:ilvl="4" w:tentative="0">
      <w:start w:val="0"/>
      <w:numFmt w:val="bullet"/>
      <w:lvlText w:val="•"/>
      <w:lvlJc w:val="left"/>
      <w:pPr>
        <w:ind w:left="3183" w:hanging="529"/>
      </w:pPr>
      <w:rPr>
        <w:rFonts w:hint="default"/>
        <w:lang w:val="zh-CN" w:eastAsia="zh-CN" w:bidi="zh-CN"/>
      </w:rPr>
    </w:lvl>
    <w:lvl w:ilvl="5" w:tentative="0">
      <w:start w:val="0"/>
      <w:numFmt w:val="bullet"/>
      <w:lvlText w:val="•"/>
      <w:lvlJc w:val="left"/>
      <w:pPr>
        <w:ind w:left="3819" w:hanging="529"/>
      </w:pPr>
      <w:rPr>
        <w:rFonts w:hint="default"/>
        <w:lang w:val="zh-CN" w:eastAsia="zh-CN" w:bidi="zh-CN"/>
      </w:rPr>
    </w:lvl>
    <w:lvl w:ilvl="6" w:tentative="0">
      <w:start w:val="0"/>
      <w:numFmt w:val="bullet"/>
      <w:lvlText w:val="•"/>
      <w:lvlJc w:val="left"/>
      <w:pPr>
        <w:ind w:left="4455" w:hanging="529"/>
      </w:pPr>
      <w:rPr>
        <w:rFonts w:hint="default"/>
        <w:lang w:val="zh-CN" w:eastAsia="zh-CN" w:bidi="zh-CN"/>
      </w:rPr>
    </w:lvl>
    <w:lvl w:ilvl="7" w:tentative="0">
      <w:start w:val="0"/>
      <w:numFmt w:val="bullet"/>
      <w:lvlText w:val="•"/>
      <w:lvlJc w:val="left"/>
      <w:pPr>
        <w:ind w:left="5090" w:hanging="529"/>
      </w:pPr>
      <w:rPr>
        <w:rFonts w:hint="default"/>
        <w:lang w:val="zh-CN" w:eastAsia="zh-CN" w:bidi="zh-CN"/>
      </w:rPr>
    </w:lvl>
    <w:lvl w:ilvl="8" w:tentative="0">
      <w:start w:val="0"/>
      <w:numFmt w:val="bullet"/>
      <w:lvlText w:val="•"/>
      <w:lvlJc w:val="left"/>
      <w:pPr>
        <w:ind w:left="5726" w:hanging="529"/>
      </w:pPr>
      <w:rPr>
        <w:rFonts w:hint="default"/>
        <w:lang w:val="zh-CN" w:eastAsia="zh-CN" w:bidi="zh-CN"/>
      </w:rPr>
    </w:lvl>
  </w:abstractNum>
  <w:abstractNum w:abstractNumId="21">
    <w:nsid w:val="5A241D34"/>
    <w:multiLevelType w:val="multilevel"/>
    <w:tmpl w:val="5A241D34"/>
    <w:lvl w:ilvl="0" w:tentative="0">
      <w:start w:val="14"/>
      <w:numFmt w:val="decimal"/>
      <w:lvlText w:val="%1."/>
      <w:lvlJc w:val="left"/>
      <w:pPr>
        <w:ind w:left="1805" w:hanging="48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839" w:hanging="531"/>
      </w:pPr>
      <w:rPr>
        <w:rFonts w:hint="default"/>
        <w:spacing w:val="-3"/>
        <w:w w:val="100"/>
        <w:lang w:val="zh-CN" w:eastAsia="zh-CN" w:bidi="zh-CN"/>
      </w:rPr>
    </w:lvl>
    <w:lvl w:ilvl="2" w:tentative="0">
      <w:start w:val="1"/>
      <w:numFmt w:val="decimal"/>
      <w:lvlText w:val="(%3)"/>
      <w:lvlJc w:val="left"/>
      <w:pPr>
        <w:ind w:left="1904" w:hanging="531"/>
      </w:pPr>
      <w:rPr>
        <w:rFonts w:hint="default" w:ascii="宋体" w:hAnsi="宋体" w:eastAsia="宋体" w:cs="宋体"/>
        <w:w w:val="100"/>
        <w:sz w:val="24"/>
        <w:szCs w:val="24"/>
        <w:lang w:val="zh-CN" w:eastAsia="zh-CN" w:bidi="zh-CN"/>
      </w:rPr>
    </w:lvl>
    <w:lvl w:ilvl="3" w:tentative="0">
      <w:start w:val="0"/>
      <w:numFmt w:val="bullet"/>
      <w:lvlText w:val="•"/>
      <w:lvlJc w:val="left"/>
      <w:pPr>
        <w:ind w:left="1897" w:hanging="531"/>
      </w:pPr>
      <w:rPr>
        <w:rFonts w:hint="default"/>
        <w:lang w:val="zh-CN" w:eastAsia="zh-CN" w:bidi="zh-CN"/>
      </w:rPr>
    </w:lvl>
    <w:lvl w:ilvl="4" w:tentative="0">
      <w:start w:val="0"/>
      <w:numFmt w:val="bullet"/>
      <w:lvlText w:val="•"/>
      <w:lvlJc w:val="left"/>
      <w:pPr>
        <w:ind w:left="1917" w:hanging="531"/>
      </w:pPr>
      <w:rPr>
        <w:rFonts w:hint="default"/>
        <w:lang w:val="zh-CN" w:eastAsia="zh-CN" w:bidi="zh-CN"/>
      </w:rPr>
    </w:lvl>
    <w:lvl w:ilvl="5" w:tentative="0">
      <w:start w:val="0"/>
      <w:numFmt w:val="bullet"/>
      <w:lvlText w:val="•"/>
      <w:lvlJc w:val="left"/>
      <w:pPr>
        <w:ind w:left="3331" w:hanging="531"/>
      </w:pPr>
      <w:rPr>
        <w:rFonts w:hint="default"/>
        <w:lang w:val="zh-CN" w:eastAsia="zh-CN" w:bidi="zh-CN"/>
      </w:rPr>
    </w:lvl>
    <w:lvl w:ilvl="6" w:tentative="0">
      <w:start w:val="0"/>
      <w:numFmt w:val="bullet"/>
      <w:lvlText w:val="•"/>
      <w:lvlJc w:val="left"/>
      <w:pPr>
        <w:ind w:left="4745" w:hanging="531"/>
      </w:pPr>
      <w:rPr>
        <w:rFonts w:hint="default"/>
        <w:lang w:val="zh-CN" w:eastAsia="zh-CN" w:bidi="zh-CN"/>
      </w:rPr>
    </w:lvl>
    <w:lvl w:ilvl="7" w:tentative="0">
      <w:start w:val="0"/>
      <w:numFmt w:val="bullet"/>
      <w:lvlText w:val="•"/>
      <w:lvlJc w:val="left"/>
      <w:pPr>
        <w:ind w:left="6160" w:hanging="531"/>
      </w:pPr>
      <w:rPr>
        <w:rFonts w:hint="default"/>
        <w:lang w:val="zh-CN" w:eastAsia="zh-CN" w:bidi="zh-CN"/>
      </w:rPr>
    </w:lvl>
    <w:lvl w:ilvl="8" w:tentative="0">
      <w:start w:val="0"/>
      <w:numFmt w:val="bullet"/>
      <w:lvlText w:val="•"/>
      <w:lvlJc w:val="left"/>
      <w:pPr>
        <w:ind w:left="7574" w:hanging="531"/>
      </w:pPr>
      <w:rPr>
        <w:rFonts w:hint="default"/>
        <w:lang w:val="zh-CN" w:eastAsia="zh-CN" w:bidi="zh-CN"/>
      </w:rPr>
    </w:lvl>
  </w:abstractNum>
  <w:abstractNum w:abstractNumId="22">
    <w:nsid w:val="60382F6E"/>
    <w:multiLevelType w:val="multilevel"/>
    <w:tmpl w:val="60382F6E"/>
    <w:lvl w:ilvl="0" w:tentative="0">
      <w:start w:val="1"/>
      <w:numFmt w:val="lowerLetter"/>
      <w:lvlText w:val="%1."/>
      <w:lvlJc w:val="left"/>
      <w:pPr>
        <w:ind w:left="822" w:hanging="384"/>
      </w:pPr>
      <w:rPr>
        <w:rFonts w:hint="default" w:ascii="宋体" w:hAnsi="宋体" w:eastAsia="宋体" w:cs="宋体"/>
        <w:w w:val="100"/>
        <w:sz w:val="24"/>
        <w:szCs w:val="24"/>
        <w:lang w:val="zh-CN" w:eastAsia="zh-CN" w:bidi="zh-CN"/>
      </w:rPr>
    </w:lvl>
    <w:lvl w:ilvl="1" w:tentative="0">
      <w:start w:val="0"/>
      <w:numFmt w:val="bullet"/>
      <w:lvlText w:val="•"/>
      <w:lvlJc w:val="left"/>
      <w:pPr>
        <w:ind w:left="1776" w:hanging="384"/>
      </w:pPr>
      <w:rPr>
        <w:rFonts w:hint="default"/>
        <w:lang w:val="zh-CN" w:eastAsia="zh-CN" w:bidi="zh-CN"/>
      </w:rPr>
    </w:lvl>
    <w:lvl w:ilvl="2" w:tentative="0">
      <w:start w:val="0"/>
      <w:numFmt w:val="bullet"/>
      <w:lvlText w:val="•"/>
      <w:lvlJc w:val="left"/>
      <w:pPr>
        <w:ind w:left="2733" w:hanging="384"/>
      </w:pPr>
      <w:rPr>
        <w:rFonts w:hint="default"/>
        <w:lang w:val="zh-CN" w:eastAsia="zh-CN" w:bidi="zh-CN"/>
      </w:rPr>
    </w:lvl>
    <w:lvl w:ilvl="3" w:tentative="0">
      <w:start w:val="0"/>
      <w:numFmt w:val="bullet"/>
      <w:lvlText w:val="•"/>
      <w:lvlJc w:val="left"/>
      <w:pPr>
        <w:ind w:left="3689" w:hanging="384"/>
      </w:pPr>
      <w:rPr>
        <w:rFonts w:hint="default"/>
        <w:lang w:val="zh-CN" w:eastAsia="zh-CN" w:bidi="zh-CN"/>
      </w:rPr>
    </w:lvl>
    <w:lvl w:ilvl="4" w:tentative="0">
      <w:start w:val="0"/>
      <w:numFmt w:val="bullet"/>
      <w:lvlText w:val="•"/>
      <w:lvlJc w:val="left"/>
      <w:pPr>
        <w:ind w:left="4646" w:hanging="384"/>
      </w:pPr>
      <w:rPr>
        <w:rFonts w:hint="default"/>
        <w:lang w:val="zh-CN" w:eastAsia="zh-CN" w:bidi="zh-CN"/>
      </w:rPr>
    </w:lvl>
    <w:lvl w:ilvl="5" w:tentative="0">
      <w:start w:val="0"/>
      <w:numFmt w:val="bullet"/>
      <w:lvlText w:val="•"/>
      <w:lvlJc w:val="left"/>
      <w:pPr>
        <w:ind w:left="5603" w:hanging="384"/>
      </w:pPr>
      <w:rPr>
        <w:rFonts w:hint="default"/>
        <w:lang w:val="zh-CN" w:eastAsia="zh-CN" w:bidi="zh-CN"/>
      </w:rPr>
    </w:lvl>
    <w:lvl w:ilvl="6" w:tentative="0">
      <w:start w:val="0"/>
      <w:numFmt w:val="bullet"/>
      <w:lvlText w:val="•"/>
      <w:lvlJc w:val="left"/>
      <w:pPr>
        <w:ind w:left="6559" w:hanging="384"/>
      </w:pPr>
      <w:rPr>
        <w:rFonts w:hint="default"/>
        <w:lang w:val="zh-CN" w:eastAsia="zh-CN" w:bidi="zh-CN"/>
      </w:rPr>
    </w:lvl>
    <w:lvl w:ilvl="7" w:tentative="0">
      <w:start w:val="0"/>
      <w:numFmt w:val="bullet"/>
      <w:lvlText w:val="•"/>
      <w:lvlJc w:val="left"/>
      <w:pPr>
        <w:ind w:left="7516" w:hanging="384"/>
      </w:pPr>
      <w:rPr>
        <w:rFonts w:hint="default"/>
        <w:lang w:val="zh-CN" w:eastAsia="zh-CN" w:bidi="zh-CN"/>
      </w:rPr>
    </w:lvl>
    <w:lvl w:ilvl="8" w:tentative="0">
      <w:start w:val="0"/>
      <w:numFmt w:val="bullet"/>
      <w:lvlText w:val="•"/>
      <w:lvlJc w:val="left"/>
      <w:pPr>
        <w:ind w:left="8473" w:hanging="384"/>
      </w:pPr>
      <w:rPr>
        <w:rFonts w:hint="default"/>
        <w:lang w:val="zh-CN" w:eastAsia="zh-CN" w:bidi="zh-CN"/>
      </w:rPr>
    </w:lvl>
  </w:abstractNum>
  <w:abstractNum w:abstractNumId="23">
    <w:nsid w:val="7205412E"/>
    <w:multiLevelType w:val="singleLevel"/>
    <w:tmpl w:val="7205412E"/>
    <w:lvl w:ilvl="0" w:tentative="0">
      <w:start w:val="4"/>
      <w:numFmt w:val="chineseCounting"/>
      <w:suff w:val="space"/>
      <w:lvlText w:val="第%1部分"/>
      <w:lvlJc w:val="left"/>
      <w:rPr>
        <w:rFonts w:hint="eastAsia"/>
      </w:rPr>
    </w:lvl>
  </w:abstractNum>
  <w:abstractNum w:abstractNumId="24">
    <w:nsid w:val="7C246926"/>
    <w:multiLevelType w:val="multilevel"/>
    <w:tmpl w:val="7C246926"/>
    <w:lvl w:ilvl="0" w:tentative="0">
      <w:start w:val="1"/>
      <w:numFmt w:val="decimal"/>
      <w:lvlText w:val="%1."/>
      <w:lvlJc w:val="left"/>
      <w:pPr>
        <w:ind w:left="1667" w:hanging="36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822" w:hanging="471"/>
      </w:pPr>
      <w:rPr>
        <w:rFonts w:hint="default" w:ascii="宋体" w:hAnsi="宋体" w:eastAsia="宋体" w:cs="宋体"/>
        <w:spacing w:val="-3"/>
        <w:w w:val="100"/>
        <w:sz w:val="24"/>
        <w:szCs w:val="24"/>
        <w:lang w:val="zh-CN" w:eastAsia="zh-CN" w:bidi="zh-CN"/>
      </w:rPr>
    </w:lvl>
    <w:lvl w:ilvl="2" w:tentative="0">
      <w:start w:val="0"/>
      <w:numFmt w:val="bullet"/>
      <w:lvlText w:val="•"/>
      <w:lvlJc w:val="left"/>
      <w:pPr>
        <w:ind w:left="2629" w:hanging="471"/>
      </w:pPr>
      <w:rPr>
        <w:rFonts w:hint="default"/>
        <w:lang w:val="zh-CN" w:eastAsia="zh-CN" w:bidi="zh-CN"/>
      </w:rPr>
    </w:lvl>
    <w:lvl w:ilvl="3" w:tentative="0">
      <w:start w:val="0"/>
      <w:numFmt w:val="bullet"/>
      <w:lvlText w:val="•"/>
      <w:lvlJc w:val="left"/>
      <w:pPr>
        <w:ind w:left="3599" w:hanging="471"/>
      </w:pPr>
      <w:rPr>
        <w:rFonts w:hint="default"/>
        <w:lang w:val="zh-CN" w:eastAsia="zh-CN" w:bidi="zh-CN"/>
      </w:rPr>
    </w:lvl>
    <w:lvl w:ilvl="4" w:tentative="0">
      <w:start w:val="0"/>
      <w:numFmt w:val="bullet"/>
      <w:lvlText w:val="•"/>
      <w:lvlJc w:val="left"/>
      <w:pPr>
        <w:ind w:left="4568" w:hanging="471"/>
      </w:pPr>
      <w:rPr>
        <w:rFonts w:hint="default"/>
        <w:lang w:val="zh-CN" w:eastAsia="zh-CN" w:bidi="zh-CN"/>
      </w:rPr>
    </w:lvl>
    <w:lvl w:ilvl="5" w:tentative="0">
      <w:start w:val="0"/>
      <w:numFmt w:val="bullet"/>
      <w:lvlText w:val="•"/>
      <w:lvlJc w:val="left"/>
      <w:pPr>
        <w:ind w:left="5538" w:hanging="471"/>
      </w:pPr>
      <w:rPr>
        <w:rFonts w:hint="default"/>
        <w:lang w:val="zh-CN" w:eastAsia="zh-CN" w:bidi="zh-CN"/>
      </w:rPr>
    </w:lvl>
    <w:lvl w:ilvl="6" w:tentative="0">
      <w:start w:val="0"/>
      <w:numFmt w:val="bullet"/>
      <w:lvlText w:val="•"/>
      <w:lvlJc w:val="left"/>
      <w:pPr>
        <w:ind w:left="6508" w:hanging="471"/>
      </w:pPr>
      <w:rPr>
        <w:rFonts w:hint="default"/>
        <w:lang w:val="zh-CN" w:eastAsia="zh-CN" w:bidi="zh-CN"/>
      </w:rPr>
    </w:lvl>
    <w:lvl w:ilvl="7" w:tentative="0">
      <w:start w:val="0"/>
      <w:numFmt w:val="bullet"/>
      <w:lvlText w:val="•"/>
      <w:lvlJc w:val="left"/>
      <w:pPr>
        <w:ind w:left="7477" w:hanging="471"/>
      </w:pPr>
      <w:rPr>
        <w:rFonts w:hint="default"/>
        <w:lang w:val="zh-CN" w:eastAsia="zh-CN" w:bidi="zh-CN"/>
      </w:rPr>
    </w:lvl>
    <w:lvl w:ilvl="8" w:tentative="0">
      <w:start w:val="0"/>
      <w:numFmt w:val="bullet"/>
      <w:lvlText w:val="•"/>
      <w:lvlJc w:val="left"/>
      <w:pPr>
        <w:ind w:left="8447" w:hanging="471"/>
      </w:pPr>
      <w:rPr>
        <w:rFonts w:hint="default"/>
        <w:lang w:val="zh-CN" w:eastAsia="zh-CN" w:bidi="zh-CN"/>
      </w:rPr>
    </w:lvl>
  </w:abstractNum>
  <w:num w:numId="1">
    <w:abstractNumId w:val="20"/>
  </w:num>
  <w:num w:numId="2">
    <w:abstractNumId w:val="11"/>
  </w:num>
  <w:num w:numId="3">
    <w:abstractNumId w:val="10"/>
  </w:num>
  <w:num w:numId="4">
    <w:abstractNumId w:val="13"/>
  </w:num>
  <w:num w:numId="5">
    <w:abstractNumId w:val="12"/>
  </w:num>
  <w:num w:numId="6">
    <w:abstractNumId w:val="2"/>
  </w:num>
  <w:num w:numId="7">
    <w:abstractNumId w:val="21"/>
  </w:num>
  <w:num w:numId="8">
    <w:abstractNumId w:val="7"/>
  </w:num>
  <w:num w:numId="9">
    <w:abstractNumId w:val="16"/>
  </w:num>
  <w:num w:numId="10">
    <w:abstractNumId w:val="9"/>
  </w:num>
  <w:num w:numId="11">
    <w:abstractNumId w:val="8"/>
  </w:num>
  <w:num w:numId="12">
    <w:abstractNumId w:val="3"/>
  </w:num>
  <w:num w:numId="13">
    <w:abstractNumId w:val="22"/>
  </w:num>
  <w:num w:numId="14">
    <w:abstractNumId w:val="15"/>
  </w:num>
  <w:num w:numId="15">
    <w:abstractNumId w:val="18"/>
  </w:num>
  <w:num w:numId="16">
    <w:abstractNumId w:val="5"/>
  </w:num>
  <w:num w:numId="17">
    <w:abstractNumId w:val="24"/>
  </w:num>
  <w:num w:numId="18">
    <w:abstractNumId w:val="6"/>
  </w:num>
  <w:num w:numId="19">
    <w:abstractNumId w:val="0"/>
  </w:num>
  <w:num w:numId="20">
    <w:abstractNumId w:val="4"/>
  </w:num>
  <w:num w:numId="21">
    <w:abstractNumId w:val="17"/>
  </w:num>
  <w:num w:numId="22">
    <w:abstractNumId w:val="23"/>
  </w:num>
  <w:num w:numId="23">
    <w:abstractNumId w:val="1"/>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2Q5OWNlNDEwYTNlY2YyMGE3ZTUxNzhlYTNmN2YyMDIifQ=="/>
  </w:docVars>
  <w:rsids>
    <w:rsidRoot w:val="00060480"/>
    <w:rsid w:val="00000E40"/>
    <w:rsid w:val="00060480"/>
    <w:rsid w:val="00193FC4"/>
    <w:rsid w:val="001A100D"/>
    <w:rsid w:val="001E26E4"/>
    <w:rsid w:val="00245594"/>
    <w:rsid w:val="003073D0"/>
    <w:rsid w:val="00314371"/>
    <w:rsid w:val="003357D8"/>
    <w:rsid w:val="00355387"/>
    <w:rsid w:val="003577A2"/>
    <w:rsid w:val="00475B95"/>
    <w:rsid w:val="0087558A"/>
    <w:rsid w:val="008A34FC"/>
    <w:rsid w:val="008B184D"/>
    <w:rsid w:val="008E1685"/>
    <w:rsid w:val="00BA2D4C"/>
    <w:rsid w:val="00BC2FA2"/>
    <w:rsid w:val="00BC6AA5"/>
    <w:rsid w:val="00BE2E21"/>
    <w:rsid w:val="00C56ECD"/>
    <w:rsid w:val="00C6225B"/>
    <w:rsid w:val="00D45A2E"/>
    <w:rsid w:val="00E267ED"/>
    <w:rsid w:val="00E82B1F"/>
    <w:rsid w:val="00E9318A"/>
    <w:rsid w:val="00EF0AC1"/>
    <w:rsid w:val="00F82251"/>
    <w:rsid w:val="00FA00A3"/>
    <w:rsid w:val="00FC0002"/>
    <w:rsid w:val="00FC74F6"/>
    <w:rsid w:val="01017684"/>
    <w:rsid w:val="010F1DA1"/>
    <w:rsid w:val="01213D7F"/>
    <w:rsid w:val="01956173"/>
    <w:rsid w:val="01964317"/>
    <w:rsid w:val="01A56261"/>
    <w:rsid w:val="02380E83"/>
    <w:rsid w:val="02665EE8"/>
    <w:rsid w:val="026C64E0"/>
    <w:rsid w:val="027C2D0B"/>
    <w:rsid w:val="030F5724"/>
    <w:rsid w:val="032742EE"/>
    <w:rsid w:val="03305FFE"/>
    <w:rsid w:val="03DB14EE"/>
    <w:rsid w:val="03E50C00"/>
    <w:rsid w:val="03F82FC0"/>
    <w:rsid w:val="042E253E"/>
    <w:rsid w:val="04722D72"/>
    <w:rsid w:val="04842AA6"/>
    <w:rsid w:val="049802FF"/>
    <w:rsid w:val="04C035DB"/>
    <w:rsid w:val="04D035F5"/>
    <w:rsid w:val="053A4F12"/>
    <w:rsid w:val="055406CA"/>
    <w:rsid w:val="059E1671"/>
    <w:rsid w:val="05DC421B"/>
    <w:rsid w:val="06043E9E"/>
    <w:rsid w:val="061F492C"/>
    <w:rsid w:val="0696086E"/>
    <w:rsid w:val="07023463"/>
    <w:rsid w:val="07131EBF"/>
    <w:rsid w:val="07790555"/>
    <w:rsid w:val="077D602E"/>
    <w:rsid w:val="07A14ABF"/>
    <w:rsid w:val="07C534DC"/>
    <w:rsid w:val="08213C5F"/>
    <w:rsid w:val="08725246"/>
    <w:rsid w:val="08DC64D3"/>
    <w:rsid w:val="08E7715F"/>
    <w:rsid w:val="090D7338"/>
    <w:rsid w:val="09694018"/>
    <w:rsid w:val="09931095"/>
    <w:rsid w:val="09AB2883"/>
    <w:rsid w:val="09D73678"/>
    <w:rsid w:val="09E011E7"/>
    <w:rsid w:val="09E21373"/>
    <w:rsid w:val="0A432ABB"/>
    <w:rsid w:val="0A5F301D"/>
    <w:rsid w:val="0A6E7240"/>
    <w:rsid w:val="0AD35BED"/>
    <w:rsid w:val="0AFB3396"/>
    <w:rsid w:val="0B0954D3"/>
    <w:rsid w:val="0B1810EF"/>
    <w:rsid w:val="0B5E48C0"/>
    <w:rsid w:val="0BC44B51"/>
    <w:rsid w:val="0BDA11FD"/>
    <w:rsid w:val="0C414ED2"/>
    <w:rsid w:val="0C64791D"/>
    <w:rsid w:val="0C7927C4"/>
    <w:rsid w:val="0CAC4948"/>
    <w:rsid w:val="0CF63E15"/>
    <w:rsid w:val="0D6B4803"/>
    <w:rsid w:val="0D774F56"/>
    <w:rsid w:val="0DC772CA"/>
    <w:rsid w:val="0DDD33CF"/>
    <w:rsid w:val="0DE84AF7"/>
    <w:rsid w:val="0E6254FD"/>
    <w:rsid w:val="0E8558B0"/>
    <w:rsid w:val="0E886600"/>
    <w:rsid w:val="0ED87858"/>
    <w:rsid w:val="0F052A35"/>
    <w:rsid w:val="0F4779B4"/>
    <w:rsid w:val="0F56452F"/>
    <w:rsid w:val="103C2486"/>
    <w:rsid w:val="10AE5F64"/>
    <w:rsid w:val="10BB784F"/>
    <w:rsid w:val="10E12144"/>
    <w:rsid w:val="10FF0229"/>
    <w:rsid w:val="11034D52"/>
    <w:rsid w:val="11316B4F"/>
    <w:rsid w:val="11357601"/>
    <w:rsid w:val="12056F5C"/>
    <w:rsid w:val="122C1C29"/>
    <w:rsid w:val="12352A26"/>
    <w:rsid w:val="124E354B"/>
    <w:rsid w:val="1288236D"/>
    <w:rsid w:val="1288550F"/>
    <w:rsid w:val="12BB210F"/>
    <w:rsid w:val="12D3325E"/>
    <w:rsid w:val="12E7492B"/>
    <w:rsid w:val="13815C48"/>
    <w:rsid w:val="13AF2F6F"/>
    <w:rsid w:val="13CA5BC7"/>
    <w:rsid w:val="13D9523F"/>
    <w:rsid w:val="13E57956"/>
    <w:rsid w:val="13E64BE3"/>
    <w:rsid w:val="14574737"/>
    <w:rsid w:val="146462F6"/>
    <w:rsid w:val="14AE5BCC"/>
    <w:rsid w:val="154A026A"/>
    <w:rsid w:val="155F472D"/>
    <w:rsid w:val="15AF54A9"/>
    <w:rsid w:val="15B17473"/>
    <w:rsid w:val="15E515B2"/>
    <w:rsid w:val="15ED4B05"/>
    <w:rsid w:val="160475A2"/>
    <w:rsid w:val="1678148E"/>
    <w:rsid w:val="16B8213B"/>
    <w:rsid w:val="16C003E7"/>
    <w:rsid w:val="16F05D79"/>
    <w:rsid w:val="16F448D4"/>
    <w:rsid w:val="16FC79D1"/>
    <w:rsid w:val="1721200C"/>
    <w:rsid w:val="173C2D6C"/>
    <w:rsid w:val="17E7717C"/>
    <w:rsid w:val="17EB0325"/>
    <w:rsid w:val="17F42A94"/>
    <w:rsid w:val="18323B24"/>
    <w:rsid w:val="18790CA0"/>
    <w:rsid w:val="18B904BA"/>
    <w:rsid w:val="18E44014"/>
    <w:rsid w:val="18EA0061"/>
    <w:rsid w:val="19113FE6"/>
    <w:rsid w:val="19121FD6"/>
    <w:rsid w:val="194F6D87"/>
    <w:rsid w:val="19597C05"/>
    <w:rsid w:val="19927BF9"/>
    <w:rsid w:val="19CC487B"/>
    <w:rsid w:val="19D002F5"/>
    <w:rsid w:val="1A165AF6"/>
    <w:rsid w:val="1A383C81"/>
    <w:rsid w:val="1A58610F"/>
    <w:rsid w:val="1A5F2FF9"/>
    <w:rsid w:val="1A6F1CDF"/>
    <w:rsid w:val="1A762424"/>
    <w:rsid w:val="1A7B3BAB"/>
    <w:rsid w:val="1A7D6105"/>
    <w:rsid w:val="1AAA4838"/>
    <w:rsid w:val="1AC429CB"/>
    <w:rsid w:val="1ACB068F"/>
    <w:rsid w:val="1AEE0821"/>
    <w:rsid w:val="1B0C7EA6"/>
    <w:rsid w:val="1B0D7849"/>
    <w:rsid w:val="1B222522"/>
    <w:rsid w:val="1B2361CD"/>
    <w:rsid w:val="1B46240B"/>
    <w:rsid w:val="1B59213E"/>
    <w:rsid w:val="1B740D26"/>
    <w:rsid w:val="1B99573A"/>
    <w:rsid w:val="1C365FDC"/>
    <w:rsid w:val="1C4E1577"/>
    <w:rsid w:val="1C60574F"/>
    <w:rsid w:val="1C9554F0"/>
    <w:rsid w:val="1CA51823"/>
    <w:rsid w:val="1CC17F9B"/>
    <w:rsid w:val="1CEE32F7"/>
    <w:rsid w:val="1D176DA8"/>
    <w:rsid w:val="1D4A0E7C"/>
    <w:rsid w:val="1D6371DC"/>
    <w:rsid w:val="1DA82AFF"/>
    <w:rsid w:val="1DC615E1"/>
    <w:rsid w:val="1E3E57CA"/>
    <w:rsid w:val="1E812C8E"/>
    <w:rsid w:val="1EC2624D"/>
    <w:rsid w:val="1F1A7E37"/>
    <w:rsid w:val="1F220A99"/>
    <w:rsid w:val="1F4D611F"/>
    <w:rsid w:val="1F89538D"/>
    <w:rsid w:val="1FDD703A"/>
    <w:rsid w:val="20017532"/>
    <w:rsid w:val="20166961"/>
    <w:rsid w:val="201B3034"/>
    <w:rsid w:val="20254CE5"/>
    <w:rsid w:val="203D4FB6"/>
    <w:rsid w:val="205B0707"/>
    <w:rsid w:val="20BD6CCC"/>
    <w:rsid w:val="216A4376"/>
    <w:rsid w:val="217557F8"/>
    <w:rsid w:val="21FC29B8"/>
    <w:rsid w:val="226F3FF6"/>
    <w:rsid w:val="22D87B29"/>
    <w:rsid w:val="22E934B3"/>
    <w:rsid w:val="230A1F70"/>
    <w:rsid w:val="2342795C"/>
    <w:rsid w:val="236C6787"/>
    <w:rsid w:val="23A97283"/>
    <w:rsid w:val="23C003C0"/>
    <w:rsid w:val="23D9009B"/>
    <w:rsid w:val="242212AC"/>
    <w:rsid w:val="244A4D1A"/>
    <w:rsid w:val="245710EE"/>
    <w:rsid w:val="245C5C48"/>
    <w:rsid w:val="255E162F"/>
    <w:rsid w:val="258778A8"/>
    <w:rsid w:val="25AC002D"/>
    <w:rsid w:val="25D725DE"/>
    <w:rsid w:val="25F43BD8"/>
    <w:rsid w:val="2601632D"/>
    <w:rsid w:val="26257AE0"/>
    <w:rsid w:val="26393298"/>
    <w:rsid w:val="2641214D"/>
    <w:rsid w:val="264D7E30"/>
    <w:rsid w:val="26B42A9A"/>
    <w:rsid w:val="26CF1507"/>
    <w:rsid w:val="26D90ADD"/>
    <w:rsid w:val="26DB7D7A"/>
    <w:rsid w:val="27197BC0"/>
    <w:rsid w:val="281D18D2"/>
    <w:rsid w:val="2858552C"/>
    <w:rsid w:val="29080D00"/>
    <w:rsid w:val="291D0B48"/>
    <w:rsid w:val="29323FCF"/>
    <w:rsid w:val="293D1D60"/>
    <w:rsid w:val="294F5E13"/>
    <w:rsid w:val="29535EC4"/>
    <w:rsid w:val="29564161"/>
    <w:rsid w:val="297A7E50"/>
    <w:rsid w:val="2993410A"/>
    <w:rsid w:val="2A7C6384"/>
    <w:rsid w:val="2A8B7FE7"/>
    <w:rsid w:val="2AE459D3"/>
    <w:rsid w:val="2B1532CE"/>
    <w:rsid w:val="2B353018"/>
    <w:rsid w:val="2B42331E"/>
    <w:rsid w:val="2B51698E"/>
    <w:rsid w:val="2B65243A"/>
    <w:rsid w:val="2B6F337F"/>
    <w:rsid w:val="2BB24484"/>
    <w:rsid w:val="2BD96984"/>
    <w:rsid w:val="2BF75A38"/>
    <w:rsid w:val="2C062A3B"/>
    <w:rsid w:val="2C0F4670"/>
    <w:rsid w:val="2C3B13EC"/>
    <w:rsid w:val="2C405C80"/>
    <w:rsid w:val="2C4C3413"/>
    <w:rsid w:val="2CC82C80"/>
    <w:rsid w:val="2D02379A"/>
    <w:rsid w:val="2D410C84"/>
    <w:rsid w:val="2D4B38B1"/>
    <w:rsid w:val="2D546C0A"/>
    <w:rsid w:val="2D776454"/>
    <w:rsid w:val="2DBC31E6"/>
    <w:rsid w:val="2E4C629D"/>
    <w:rsid w:val="2E681FCF"/>
    <w:rsid w:val="2E8823F8"/>
    <w:rsid w:val="2EC851B9"/>
    <w:rsid w:val="2F0361F1"/>
    <w:rsid w:val="2F0F670D"/>
    <w:rsid w:val="2F8028B8"/>
    <w:rsid w:val="2FA61358"/>
    <w:rsid w:val="2FB7522E"/>
    <w:rsid w:val="2FCA6D0F"/>
    <w:rsid w:val="301B78E9"/>
    <w:rsid w:val="304623A9"/>
    <w:rsid w:val="306437F7"/>
    <w:rsid w:val="307A0735"/>
    <w:rsid w:val="30BB0C62"/>
    <w:rsid w:val="31293F09"/>
    <w:rsid w:val="318B7B85"/>
    <w:rsid w:val="31D71BB7"/>
    <w:rsid w:val="32002EBC"/>
    <w:rsid w:val="3232298B"/>
    <w:rsid w:val="324515EF"/>
    <w:rsid w:val="32461377"/>
    <w:rsid w:val="329C208F"/>
    <w:rsid w:val="32AE46C6"/>
    <w:rsid w:val="336B6A5B"/>
    <w:rsid w:val="33CD0459"/>
    <w:rsid w:val="33F56EA2"/>
    <w:rsid w:val="341113B0"/>
    <w:rsid w:val="34223C59"/>
    <w:rsid w:val="344016AE"/>
    <w:rsid w:val="34560F31"/>
    <w:rsid w:val="346A286F"/>
    <w:rsid w:val="34872615"/>
    <w:rsid w:val="349C0914"/>
    <w:rsid w:val="34A238C2"/>
    <w:rsid w:val="34D80120"/>
    <w:rsid w:val="352073D1"/>
    <w:rsid w:val="35487054"/>
    <w:rsid w:val="35AF220F"/>
    <w:rsid w:val="35DC2769"/>
    <w:rsid w:val="35E054DE"/>
    <w:rsid w:val="36394BEF"/>
    <w:rsid w:val="36806379"/>
    <w:rsid w:val="3683401A"/>
    <w:rsid w:val="36A37E58"/>
    <w:rsid w:val="36BB5C1B"/>
    <w:rsid w:val="36CC5A63"/>
    <w:rsid w:val="36E25286"/>
    <w:rsid w:val="37182A56"/>
    <w:rsid w:val="37735EDE"/>
    <w:rsid w:val="37BE04B8"/>
    <w:rsid w:val="38902100"/>
    <w:rsid w:val="38E903A3"/>
    <w:rsid w:val="390C0398"/>
    <w:rsid w:val="39321447"/>
    <w:rsid w:val="39342F5D"/>
    <w:rsid w:val="393C6074"/>
    <w:rsid w:val="39565AB7"/>
    <w:rsid w:val="397E3183"/>
    <w:rsid w:val="39842625"/>
    <w:rsid w:val="3B027CA5"/>
    <w:rsid w:val="3B0C4B82"/>
    <w:rsid w:val="3B3D0484"/>
    <w:rsid w:val="3BAB11BC"/>
    <w:rsid w:val="3BC22BE6"/>
    <w:rsid w:val="3C0F54EA"/>
    <w:rsid w:val="3C335C3C"/>
    <w:rsid w:val="3C9F32D2"/>
    <w:rsid w:val="3D1B32A0"/>
    <w:rsid w:val="3D2E5710"/>
    <w:rsid w:val="3DE74F30"/>
    <w:rsid w:val="3E027FBC"/>
    <w:rsid w:val="3E122CD3"/>
    <w:rsid w:val="3EC647CE"/>
    <w:rsid w:val="3F2C1E69"/>
    <w:rsid w:val="3F514C72"/>
    <w:rsid w:val="3F7D3D9E"/>
    <w:rsid w:val="3F8A12DB"/>
    <w:rsid w:val="3F941BD0"/>
    <w:rsid w:val="3FD23B77"/>
    <w:rsid w:val="403E177F"/>
    <w:rsid w:val="40524B3F"/>
    <w:rsid w:val="405B301B"/>
    <w:rsid w:val="406B009A"/>
    <w:rsid w:val="40842F0A"/>
    <w:rsid w:val="40A62E81"/>
    <w:rsid w:val="40C12C4B"/>
    <w:rsid w:val="40CE6D10"/>
    <w:rsid w:val="40FB7670"/>
    <w:rsid w:val="41B33765"/>
    <w:rsid w:val="41CA2B9F"/>
    <w:rsid w:val="41D56645"/>
    <w:rsid w:val="41E26D36"/>
    <w:rsid w:val="41EA4879"/>
    <w:rsid w:val="41EB6420"/>
    <w:rsid w:val="42114C71"/>
    <w:rsid w:val="421D2C9A"/>
    <w:rsid w:val="422F3768"/>
    <w:rsid w:val="42437F00"/>
    <w:rsid w:val="42666D6B"/>
    <w:rsid w:val="426D634C"/>
    <w:rsid w:val="42786A9F"/>
    <w:rsid w:val="42817951"/>
    <w:rsid w:val="42944D71"/>
    <w:rsid w:val="42E97024"/>
    <w:rsid w:val="42EA1610"/>
    <w:rsid w:val="43044FF0"/>
    <w:rsid w:val="430B346F"/>
    <w:rsid w:val="43394480"/>
    <w:rsid w:val="436D0EFF"/>
    <w:rsid w:val="439C4090"/>
    <w:rsid w:val="43BD1248"/>
    <w:rsid w:val="442B201A"/>
    <w:rsid w:val="4446480F"/>
    <w:rsid w:val="445B4EAF"/>
    <w:rsid w:val="447B74E9"/>
    <w:rsid w:val="45042C0D"/>
    <w:rsid w:val="450C622D"/>
    <w:rsid w:val="450D1720"/>
    <w:rsid w:val="45130039"/>
    <w:rsid w:val="45280308"/>
    <w:rsid w:val="45294080"/>
    <w:rsid w:val="45654003"/>
    <w:rsid w:val="459736E0"/>
    <w:rsid w:val="45C54017"/>
    <w:rsid w:val="45ED50AE"/>
    <w:rsid w:val="46386C71"/>
    <w:rsid w:val="47094C2C"/>
    <w:rsid w:val="47615CB0"/>
    <w:rsid w:val="482374AD"/>
    <w:rsid w:val="482F5E51"/>
    <w:rsid w:val="48A926E3"/>
    <w:rsid w:val="48CB3DCC"/>
    <w:rsid w:val="48F42A88"/>
    <w:rsid w:val="4921579A"/>
    <w:rsid w:val="49411F10"/>
    <w:rsid w:val="49414D2A"/>
    <w:rsid w:val="49C07F1A"/>
    <w:rsid w:val="49FC6C95"/>
    <w:rsid w:val="4A2B6EBA"/>
    <w:rsid w:val="4A584BF6"/>
    <w:rsid w:val="4A64568A"/>
    <w:rsid w:val="4AA743C5"/>
    <w:rsid w:val="4AEA6060"/>
    <w:rsid w:val="4B0C5FD6"/>
    <w:rsid w:val="4B8D2F5C"/>
    <w:rsid w:val="4BE64A79"/>
    <w:rsid w:val="4C05303A"/>
    <w:rsid w:val="4C244148"/>
    <w:rsid w:val="4CAF7561"/>
    <w:rsid w:val="4CCE5404"/>
    <w:rsid w:val="4CE4720A"/>
    <w:rsid w:val="4D106FD4"/>
    <w:rsid w:val="4D536846"/>
    <w:rsid w:val="4D712AC4"/>
    <w:rsid w:val="4DB664D8"/>
    <w:rsid w:val="4DBD7A5B"/>
    <w:rsid w:val="4DFE6461"/>
    <w:rsid w:val="4F4915A7"/>
    <w:rsid w:val="4F5F0DCA"/>
    <w:rsid w:val="4F622668"/>
    <w:rsid w:val="4F766114"/>
    <w:rsid w:val="4F9A62A6"/>
    <w:rsid w:val="5064435A"/>
    <w:rsid w:val="507E7976"/>
    <w:rsid w:val="508F0D1F"/>
    <w:rsid w:val="50A3118B"/>
    <w:rsid w:val="50E023DF"/>
    <w:rsid w:val="50F13C00"/>
    <w:rsid w:val="50FA413D"/>
    <w:rsid w:val="50FB185A"/>
    <w:rsid w:val="51053BF3"/>
    <w:rsid w:val="5127027F"/>
    <w:rsid w:val="51503B64"/>
    <w:rsid w:val="51AE055C"/>
    <w:rsid w:val="51E52707"/>
    <w:rsid w:val="51F55A16"/>
    <w:rsid w:val="52253275"/>
    <w:rsid w:val="52436927"/>
    <w:rsid w:val="52911BE2"/>
    <w:rsid w:val="52BC78D9"/>
    <w:rsid w:val="52C6413F"/>
    <w:rsid w:val="52E368FA"/>
    <w:rsid w:val="530A6B20"/>
    <w:rsid w:val="530F1D97"/>
    <w:rsid w:val="535B3F9E"/>
    <w:rsid w:val="53DF072C"/>
    <w:rsid w:val="53F7268F"/>
    <w:rsid w:val="54946A24"/>
    <w:rsid w:val="54A159E1"/>
    <w:rsid w:val="5533583F"/>
    <w:rsid w:val="55393EDC"/>
    <w:rsid w:val="55456CB4"/>
    <w:rsid w:val="555956CC"/>
    <w:rsid w:val="556103DB"/>
    <w:rsid w:val="557213CB"/>
    <w:rsid w:val="55855303"/>
    <w:rsid w:val="559530FE"/>
    <w:rsid w:val="55986DE4"/>
    <w:rsid w:val="55BA1450"/>
    <w:rsid w:val="563864B3"/>
    <w:rsid w:val="569447B2"/>
    <w:rsid w:val="56A51FE8"/>
    <w:rsid w:val="56C63E25"/>
    <w:rsid w:val="57074DB4"/>
    <w:rsid w:val="570F757A"/>
    <w:rsid w:val="571B7CCD"/>
    <w:rsid w:val="57372E7A"/>
    <w:rsid w:val="57546DC1"/>
    <w:rsid w:val="57C2728B"/>
    <w:rsid w:val="582E20B3"/>
    <w:rsid w:val="583A23D4"/>
    <w:rsid w:val="583E1DE6"/>
    <w:rsid w:val="58400177"/>
    <w:rsid w:val="58670CF0"/>
    <w:rsid w:val="58BE00F8"/>
    <w:rsid w:val="58CA6A78"/>
    <w:rsid w:val="58D2123D"/>
    <w:rsid w:val="592445ED"/>
    <w:rsid w:val="5927308C"/>
    <w:rsid w:val="592A069B"/>
    <w:rsid w:val="595604D8"/>
    <w:rsid w:val="59BB12F3"/>
    <w:rsid w:val="5A1B3EA7"/>
    <w:rsid w:val="5A574646"/>
    <w:rsid w:val="5A8A6572"/>
    <w:rsid w:val="5A904007"/>
    <w:rsid w:val="5A9C7376"/>
    <w:rsid w:val="5AAC3332"/>
    <w:rsid w:val="5AF30F60"/>
    <w:rsid w:val="5AFE3B8D"/>
    <w:rsid w:val="5B150EDD"/>
    <w:rsid w:val="5B155AC1"/>
    <w:rsid w:val="5B932FA5"/>
    <w:rsid w:val="5BBE156E"/>
    <w:rsid w:val="5BC6762F"/>
    <w:rsid w:val="5BF40AEC"/>
    <w:rsid w:val="5C1B251D"/>
    <w:rsid w:val="5C2962AC"/>
    <w:rsid w:val="5C757E7F"/>
    <w:rsid w:val="5CA70254"/>
    <w:rsid w:val="5CA737EA"/>
    <w:rsid w:val="5CD03307"/>
    <w:rsid w:val="5CE13766"/>
    <w:rsid w:val="5CEB1EEF"/>
    <w:rsid w:val="5D0E3E30"/>
    <w:rsid w:val="5D373386"/>
    <w:rsid w:val="5D407E1C"/>
    <w:rsid w:val="5D582CDF"/>
    <w:rsid w:val="5D847EF4"/>
    <w:rsid w:val="5DB06C95"/>
    <w:rsid w:val="5DBA6946"/>
    <w:rsid w:val="5E341674"/>
    <w:rsid w:val="5E5D506F"/>
    <w:rsid w:val="5E9D6849"/>
    <w:rsid w:val="5EF07C91"/>
    <w:rsid w:val="5F404534"/>
    <w:rsid w:val="5F4973A1"/>
    <w:rsid w:val="5F690019"/>
    <w:rsid w:val="5F8F1E36"/>
    <w:rsid w:val="5F925089"/>
    <w:rsid w:val="5FA42567"/>
    <w:rsid w:val="5FCE733F"/>
    <w:rsid w:val="5FD01870"/>
    <w:rsid w:val="5FEA14E8"/>
    <w:rsid w:val="5FED2422"/>
    <w:rsid w:val="601A436A"/>
    <w:rsid w:val="60680C71"/>
    <w:rsid w:val="606A75CF"/>
    <w:rsid w:val="606F1089"/>
    <w:rsid w:val="608A7D89"/>
    <w:rsid w:val="60D31618"/>
    <w:rsid w:val="614B3304"/>
    <w:rsid w:val="61691FA1"/>
    <w:rsid w:val="61D513C0"/>
    <w:rsid w:val="62571DD5"/>
    <w:rsid w:val="62995937"/>
    <w:rsid w:val="62A2751C"/>
    <w:rsid w:val="62B114E5"/>
    <w:rsid w:val="62CD38A9"/>
    <w:rsid w:val="62F620FE"/>
    <w:rsid w:val="63121EBA"/>
    <w:rsid w:val="638F7C64"/>
    <w:rsid w:val="63F55D49"/>
    <w:rsid w:val="640125D8"/>
    <w:rsid w:val="642D41F0"/>
    <w:rsid w:val="644D3E0F"/>
    <w:rsid w:val="64EE4C72"/>
    <w:rsid w:val="65071890"/>
    <w:rsid w:val="655C1705"/>
    <w:rsid w:val="656A2DED"/>
    <w:rsid w:val="65E10DB6"/>
    <w:rsid w:val="6622236A"/>
    <w:rsid w:val="663601ED"/>
    <w:rsid w:val="664E34EF"/>
    <w:rsid w:val="665E7BD6"/>
    <w:rsid w:val="6673496F"/>
    <w:rsid w:val="667529C9"/>
    <w:rsid w:val="66A94209"/>
    <w:rsid w:val="66E658CA"/>
    <w:rsid w:val="66ED687E"/>
    <w:rsid w:val="670703BE"/>
    <w:rsid w:val="67131D39"/>
    <w:rsid w:val="67220C03"/>
    <w:rsid w:val="678E2418"/>
    <w:rsid w:val="688E522A"/>
    <w:rsid w:val="6897117D"/>
    <w:rsid w:val="68AA7102"/>
    <w:rsid w:val="68AD274F"/>
    <w:rsid w:val="692C2DC5"/>
    <w:rsid w:val="6945507D"/>
    <w:rsid w:val="69D0306D"/>
    <w:rsid w:val="69DD6B9C"/>
    <w:rsid w:val="69DF2DDC"/>
    <w:rsid w:val="69DF2EE7"/>
    <w:rsid w:val="69EA76D2"/>
    <w:rsid w:val="69ED2906"/>
    <w:rsid w:val="6A110109"/>
    <w:rsid w:val="6A22716C"/>
    <w:rsid w:val="6A6257BB"/>
    <w:rsid w:val="6A6908F7"/>
    <w:rsid w:val="6A8C7E89"/>
    <w:rsid w:val="6AB8563F"/>
    <w:rsid w:val="6B312706"/>
    <w:rsid w:val="6B4D027F"/>
    <w:rsid w:val="6B500503"/>
    <w:rsid w:val="6B7A3787"/>
    <w:rsid w:val="6B966935"/>
    <w:rsid w:val="6BB85601"/>
    <w:rsid w:val="6C3F5DB4"/>
    <w:rsid w:val="6C7B26E5"/>
    <w:rsid w:val="6C866E49"/>
    <w:rsid w:val="6CAB7073"/>
    <w:rsid w:val="6CCB10BF"/>
    <w:rsid w:val="6CE4215B"/>
    <w:rsid w:val="6D567859"/>
    <w:rsid w:val="6D9C0FE4"/>
    <w:rsid w:val="6DD30EA9"/>
    <w:rsid w:val="6DDF19B1"/>
    <w:rsid w:val="6E02353D"/>
    <w:rsid w:val="6E2A65EF"/>
    <w:rsid w:val="6E7E3EAF"/>
    <w:rsid w:val="6E845D1F"/>
    <w:rsid w:val="6E941144"/>
    <w:rsid w:val="6EA57D04"/>
    <w:rsid w:val="6EAE2FE6"/>
    <w:rsid w:val="6EC109E5"/>
    <w:rsid w:val="6EF04E6C"/>
    <w:rsid w:val="6F2513BE"/>
    <w:rsid w:val="6F297190"/>
    <w:rsid w:val="6F4C6005"/>
    <w:rsid w:val="6F627095"/>
    <w:rsid w:val="6FD90C93"/>
    <w:rsid w:val="6FEA70D7"/>
    <w:rsid w:val="6FF47458"/>
    <w:rsid w:val="70182BA3"/>
    <w:rsid w:val="701D200D"/>
    <w:rsid w:val="70403768"/>
    <w:rsid w:val="70C72276"/>
    <w:rsid w:val="70C90342"/>
    <w:rsid w:val="70EB650A"/>
    <w:rsid w:val="70F45858"/>
    <w:rsid w:val="71107D1F"/>
    <w:rsid w:val="712859F8"/>
    <w:rsid w:val="712C658E"/>
    <w:rsid w:val="71372356"/>
    <w:rsid w:val="713F70A0"/>
    <w:rsid w:val="71AD344C"/>
    <w:rsid w:val="71C4406D"/>
    <w:rsid w:val="71E12BF5"/>
    <w:rsid w:val="720C6ABB"/>
    <w:rsid w:val="72166244"/>
    <w:rsid w:val="72457AA8"/>
    <w:rsid w:val="728E1843"/>
    <w:rsid w:val="72976A26"/>
    <w:rsid w:val="732857F3"/>
    <w:rsid w:val="7343010F"/>
    <w:rsid w:val="734E2588"/>
    <w:rsid w:val="736451A1"/>
    <w:rsid w:val="737C4621"/>
    <w:rsid w:val="73AD2EFF"/>
    <w:rsid w:val="73BE1CB4"/>
    <w:rsid w:val="742C1313"/>
    <w:rsid w:val="744F6DB0"/>
    <w:rsid w:val="748F53FE"/>
    <w:rsid w:val="74A470FC"/>
    <w:rsid w:val="74A6204D"/>
    <w:rsid w:val="74A75128"/>
    <w:rsid w:val="74AD40C4"/>
    <w:rsid w:val="74DC3A97"/>
    <w:rsid w:val="75263FB5"/>
    <w:rsid w:val="75752846"/>
    <w:rsid w:val="757765BE"/>
    <w:rsid w:val="7582466D"/>
    <w:rsid w:val="75864D79"/>
    <w:rsid w:val="75866801"/>
    <w:rsid w:val="75EF288C"/>
    <w:rsid w:val="762304F4"/>
    <w:rsid w:val="76366479"/>
    <w:rsid w:val="764B6694"/>
    <w:rsid w:val="766733C9"/>
    <w:rsid w:val="76740D50"/>
    <w:rsid w:val="76942064"/>
    <w:rsid w:val="76C77DF3"/>
    <w:rsid w:val="76D35A76"/>
    <w:rsid w:val="76D37824"/>
    <w:rsid w:val="770A1720"/>
    <w:rsid w:val="773C7ABF"/>
    <w:rsid w:val="776E39F1"/>
    <w:rsid w:val="77756B2D"/>
    <w:rsid w:val="777D1E86"/>
    <w:rsid w:val="777F5BFE"/>
    <w:rsid w:val="77820165"/>
    <w:rsid w:val="779C055E"/>
    <w:rsid w:val="77A920BB"/>
    <w:rsid w:val="77E20F22"/>
    <w:rsid w:val="7823564F"/>
    <w:rsid w:val="78236589"/>
    <w:rsid w:val="783562BD"/>
    <w:rsid w:val="7844486D"/>
    <w:rsid w:val="78986F77"/>
    <w:rsid w:val="78EA50F5"/>
    <w:rsid w:val="79450562"/>
    <w:rsid w:val="79892D64"/>
    <w:rsid w:val="79B002F1"/>
    <w:rsid w:val="79D00993"/>
    <w:rsid w:val="7A0C6AB7"/>
    <w:rsid w:val="7A7C05AC"/>
    <w:rsid w:val="7AB61937"/>
    <w:rsid w:val="7AD93877"/>
    <w:rsid w:val="7B234A7D"/>
    <w:rsid w:val="7B242F58"/>
    <w:rsid w:val="7BC400ED"/>
    <w:rsid w:val="7BEF6C09"/>
    <w:rsid w:val="7BF02C26"/>
    <w:rsid w:val="7C057EB3"/>
    <w:rsid w:val="7C4E5B9F"/>
    <w:rsid w:val="7C67761D"/>
    <w:rsid w:val="7C684872"/>
    <w:rsid w:val="7C7C460C"/>
    <w:rsid w:val="7CA13F21"/>
    <w:rsid w:val="7CC06A9D"/>
    <w:rsid w:val="7D0A41BC"/>
    <w:rsid w:val="7D4B7542"/>
    <w:rsid w:val="7DA76A9F"/>
    <w:rsid w:val="7DBE6754"/>
    <w:rsid w:val="7DC223A1"/>
    <w:rsid w:val="7DDD367E"/>
    <w:rsid w:val="7E7F0855"/>
    <w:rsid w:val="7E9C7095"/>
    <w:rsid w:val="7EBF57AF"/>
    <w:rsid w:val="7EC11306"/>
    <w:rsid w:val="7F005876"/>
    <w:rsid w:val="7F2F4257"/>
    <w:rsid w:val="7F39585F"/>
    <w:rsid w:val="7F601E71"/>
    <w:rsid w:val="7F673F84"/>
    <w:rsid w:val="7F8A5140"/>
    <w:rsid w:val="7FAE2D00"/>
    <w:rsid w:val="7FBE04AC"/>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6">
    <w:name w:val="heading 1"/>
    <w:basedOn w:val="1"/>
    <w:next w:val="1"/>
    <w:qFormat/>
    <w:uiPriority w:val="1"/>
    <w:pPr>
      <w:spacing w:before="4"/>
      <w:ind w:left="594" w:right="7"/>
      <w:jc w:val="center"/>
      <w:outlineLvl w:val="0"/>
    </w:pPr>
    <w:rPr>
      <w:b/>
      <w:bCs/>
      <w:sz w:val="44"/>
      <w:szCs w:val="44"/>
    </w:rPr>
  </w:style>
  <w:style w:type="paragraph" w:styleId="7">
    <w:name w:val="heading 2"/>
    <w:basedOn w:val="1"/>
    <w:next w:val="1"/>
    <w:qFormat/>
    <w:uiPriority w:val="1"/>
    <w:pPr>
      <w:spacing w:before="46"/>
      <w:ind w:right="10" w:hanging="600"/>
      <w:outlineLvl w:val="1"/>
    </w:pPr>
    <w:rPr>
      <w:b/>
      <w:bCs/>
      <w:sz w:val="36"/>
      <w:szCs w:val="36"/>
    </w:rPr>
  </w:style>
  <w:style w:type="paragraph" w:styleId="8">
    <w:name w:val="heading 3"/>
    <w:basedOn w:val="1"/>
    <w:next w:val="1"/>
    <w:qFormat/>
    <w:uiPriority w:val="1"/>
    <w:pPr>
      <w:jc w:val="center"/>
      <w:outlineLvl w:val="2"/>
    </w:pPr>
    <w:rPr>
      <w:b/>
      <w:bCs/>
      <w:sz w:val="32"/>
      <w:szCs w:val="32"/>
    </w:rPr>
  </w:style>
  <w:style w:type="paragraph" w:styleId="9">
    <w:name w:val="heading 4"/>
    <w:basedOn w:val="1"/>
    <w:next w:val="1"/>
    <w:qFormat/>
    <w:uiPriority w:val="1"/>
    <w:pPr>
      <w:ind w:left="913"/>
      <w:outlineLvl w:val="3"/>
    </w:pPr>
    <w:rPr>
      <w:sz w:val="32"/>
      <w:szCs w:val="32"/>
    </w:rPr>
  </w:style>
  <w:style w:type="paragraph" w:styleId="10">
    <w:name w:val="heading 5"/>
    <w:basedOn w:val="1"/>
    <w:next w:val="1"/>
    <w:qFormat/>
    <w:uiPriority w:val="1"/>
    <w:pPr>
      <w:spacing w:before="58"/>
      <w:ind w:left="594" w:right="603"/>
      <w:jc w:val="center"/>
      <w:outlineLvl w:val="4"/>
    </w:pPr>
    <w:rPr>
      <w:b/>
      <w:bCs/>
      <w:sz w:val="30"/>
      <w:szCs w:val="30"/>
    </w:rPr>
  </w:style>
  <w:style w:type="paragraph" w:styleId="11">
    <w:name w:val="heading 6"/>
    <w:basedOn w:val="1"/>
    <w:next w:val="1"/>
    <w:qFormat/>
    <w:uiPriority w:val="1"/>
    <w:pPr>
      <w:ind w:left="594"/>
      <w:outlineLvl w:val="5"/>
    </w:pPr>
    <w:rPr>
      <w:b/>
      <w:bCs/>
      <w:sz w:val="28"/>
      <w:szCs w:val="28"/>
    </w:rPr>
  </w:style>
  <w:style w:type="paragraph" w:styleId="12">
    <w:name w:val="heading 7"/>
    <w:basedOn w:val="1"/>
    <w:next w:val="1"/>
    <w:qFormat/>
    <w:uiPriority w:val="1"/>
    <w:pPr>
      <w:spacing w:before="3"/>
      <w:ind w:left="822"/>
      <w:outlineLvl w:val="6"/>
    </w:pPr>
    <w:rPr>
      <w:rFonts w:ascii="PMingLiU" w:hAnsi="PMingLiU" w:eastAsia="PMingLiU" w:cs="PMingLiU"/>
      <w:sz w:val="28"/>
      <w:szCs w:val="28"/>
    </w:rPr>
  </w:style>
  <w:style w:type="paragraph" w:styleId="13">
    <w:name w:val="heading 8"/>
    <w:basedOn w:val="1"/>
    <w:next w:val="1"/>
    <w:qFormat/>
    <w:uiPriority w:val="1"/>
    <w:pPr>
      <w:ind w:left="1306" w:hanging="485"/>
      <w:outlineLvl w:val="7"/>
    </w:pPr>
    <w:rPr>
      <w:b/>
      <w:bCs/>
      <w:sz w:val="24"/>
      <w:szCs w:val="24"/>
    </w:rPr>
  </w:style>
  <w:style w:type="paragraph" w:styleId="14">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List"/>
    <w:basedOn w:val="1"/>
    <w:qFormat/>
    <w:uiPriority w:val="0"/>
    <w:pPr>
      <w:ind w:left="420" w:hanging="420"/>
    </w:pPr>
    <w:rPr>
      <w:sz w:val="24"/>
      <w:szCs w:val="20"/>
    </w:rPr>
  </w:style>
  <w:style w:type="paragraph" w:styleId="15">
    <w:name w:val="Normal Indent"/>
    <w:basedOn w:val="1"/>
    <w:next w:val="1"/>
    <w:qFormat/>
    <w:uiPriority w:val="0"/>
    <w:pPr>
      <w:ind w:firstLine="420" w:firstLineChars="200"/>
    </w:pPr>
    <w:rPr>
      <w:rFonts w:ascii="Times New Roman" w:hAnsi="Times New Roman" w:cs="Times New Roman"/>
    </w:rPr>
  </w:style>
  <w:style w:type="paragraph" w:styleId="16">
    <w:name w:val="toa heading"/>
    <w:basedOn w:val="1"/>
    <w:next w:val="1"/>
    <w:semiHidden/>
    <w:qFormat/>
    <w:uiPriority w:val="99"/>
    <w:pPr>
      <w:spacing w:before="120"/>
    </w:pPr>
    <w:rPr>
      <w:rFonts w:ascii="Arial" w:hAnsi="Arial" w:cs="Arial"/>
      <w:sz w:val="24"/>
      <w:szCs w:val="24"/>
    </w:rPr>
  </w:style>
  <w:style w:type="paragraph" w:styleId="17">
    <w:name w:val="Body Text"/>
    <w:basedOn w:val="1"/>
    <w:next w:val="1"/>
    <w:qFormat/>
    <w:uiPriority w:val="1"/>
    <w:rPr>
      <w:sz w:val="24"/>
      <w:szCs w:val="24"/>
    </w:rPr>
  </w:style>
  <w:style w:type="paragraph" w:styleId="18">
    <w:name w:val="List 2"/>
    <w:basedOn w:val="1"/>
    <w:qFormat/>
    <w:uiPriority w:val="0"/>
    <w:pPr>
      <w:ind w:left="400" w:leftChars="200" w:hanging="200" w:hangingChars="200"/>
    </w:pPr>
    <w:rPr>
      <w:szCs w:val="20"/>
    </w:rPr>
  </w:style>
  <w:style w:type="paragraph" w:styleId="19">
    <w:name w:val="Plain Text"/>
    <w:basedOn w:val="1"/>
    <w:qFormat/>
    <w:uiPriority w:val="0"/>
    <w:rPr>
      <w:rFonts w:ascii="宋体" w:hAnsi="Courier New" w:eastAsiaTheme="minorEastAsia" w:cstheme="minorBidi"/>
      <w:szCs w:val="22"/>
    </w:rPr>
  </w:style>
  <w:style w:type="paragraph" w:styleId="20">
    <w:name w:val="footer"/>
    <w:basedOn w:val="1"/>
    <w:link w:val="31"/>
    <w:qFormat/>
    <w:uiPriority w:val="0"/>
    <w:pPr>
      <w:tabs>
        <w:tab w:val="center" w:pos="4153"/>
        <w:tab w:val="right" w:pos="8306"/>
      </w:tabs>
      <w:snapToGrid w:val="0"/>
    </w:pPr>
    <w:rPr>
      <w:sz w:val="18"/>
      <w:szCs w:val="18"/>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2">
    <w:name w:val="Normal (Web)"/>
    <w:basedOn w:val="1"/>
    <w:qFormat/>
    <w:uiPriority w:val="99"/>
    <w:pPr>
      <w:widowControl/>
    </w:pPr>
    <w:rPr>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822" w:firstLine="479"/>
    </w:pPr>
  </w:style>
  <w:style w:type="paragraph" w:customStyle="1" w:styleId="28">
    <w:name w:val="Table Paragraph"/>
    <w:basedOn w:val="1"/>
    <w:qFormat/>
    <w:uiPriority w:val="1"/>
    <w:rPr>
      <w:rFonts w:ascii="仿宋" w:hAnsi="仿宋" w:eastAsia="仿宋" w:cs="仿宋"/>
    </w:rPr>
  </w:style>
  <w:style w:type="paragraph" w:customStyle="1" w:styleId="29">
    <w:name w:val="Default"/>
    <w:qFormat/>
    <w:uiPriority w:val="0"/>
    <w:pPr>
      <w:widowControl w:val="0"/>
      <w:autoSpaceDE w:val="0"/>
      <w:autoSpaceDN w:val="0"/>
      <w:adjustRightInd w:val="0"/>
    </w:pPr>
    <w:rPr>
      <w:rFonts w:ascii="Times New Roman" w:hAnsi="Times New Roman" w:eastAsia="楷体_GB2312" w:cs="Times New Roman"/>
      <w:color w:val="000000"/>
      <w:sz w:val="24"/>
      <w:szCs w:val="24"/>
      <w:lang w:val="en-US" w:eastAsia="zh-CN" w:bidi="ar-SA"/>
    </w:rPr>
  </w:style>
  <w:style w:type="paragraph" w:customStyle="1" w:styleId="30">
    <w:name w:val="样式 首行缩进:  2 字符"/>
    <w:basedOn w:val="1"/>
    <w:qFormat/>
    <w:uiPriority w:val="99"/>
    <w:pPr>
      <w:ind w:firstLine="560"/>
    </w:pPr>
  </w:style>
  <w:style w:type="character" w:customStyle="1" w:styleId="31">
    <w:name w:val="页脚 字符"/>
    <w:basedOn w:val="25"/>
    <w:link w:val="20"/>
    <w:qFormat/>
    <w:uiPriority w:val="0"/>
    <w:rPr>
      <w:rFonts w:ascii="宋体" w:hAnsi="宋体" w:cs="宋体"/>
      <w:sz w:val="18"/>
      <w:szCs w:val="18"/>
      <w:lang w:val="zh-CN" w:bidi="zh-CN"/>
    </w:rPr>
  </w:style>
  <w:style w:type="character" w:customStyle="1" w:styleId="32">
    <w:name w:val="font51"/>
    <w:basedOn w:val="25"/>
    <w:qFormat/>
    <w:uiPriority w:val="0"/>
    <w:rPr>
      <w:rFonts w:hint="eastAsia" w:ascii="仿宋" w:hAnsi="仿宋" w:eastAsia="仿宋" w:cs="仿宋"/>
      <w:b/>
      <w:bCs/>
      <w:color w:val="000000"/>
      <w:sz w:val="22"/>
      <w:szCs w:val="22"/>
      <w:u w:val="none"/>
    </w:rPr>
  </w:style>
  <w:style w:type="character" w:customStyle="1" w:styleId="33">
    <w:name w:val="font61"/>
    <w:basedOn w:val="25"/>
    <w:qFormat/>
    <w:uiPriority w:val="0"/>
    <w:rPr>
      <w:rFonts w:hint="eastAsia" w:ascii="仿宋" w:hAnsi="仿宋" w:eastAsia="仿宋" w:cs="仿宋"/>
      <w:color w:val="000000"/>
      <w:sz w:val="22"/>
      <w:szCs w:val="22"/>
      <w:u w:val="none"/>
    </w:rPr>
  </w:style>
  <w:style w:type="character" w:customStyle="1" w:styleId="34">
    <w:name w:val="font71"/>
    <w:basedOn w:val="25"/>
    <w:qFormat/>
    <w:uiPriority w:val="0"/>
    <w:rPr>
      <w:rFonts w:hint="eastAsia" w:ascii="仿宋" w:hAnsi="仿宋" w:eastAsia="仿宋" w:cs="仿宋"/>
      <w:color w:val="000000"/>
      <w:sz w:val="22"/>
      <w:szCs w:val="22"/>
      <w:u w:val="none"/>
    </w:rPr>
  </w:style>
  <w:style w:type="character" w:customStyle="1" w:styleId="35">
    <w:name w:val="font31"/>
    <w:basedOn w:val="25"/>
    <w:qFormat/>
    <w:uiPriority w:val="0"/>
    <w:rPr>
      <w:rFonts w:hint="eastAsia" w:ascii="仿宋" w:hAnsi="仿宋" w:eastAsia="仿宋" w:cs="仿宋"/>
      <w:color w:val="000000"/>
      <w:sz w:val="22"/>
      <w:szCs w:val="22"/>
      <w:u w:val="none"/>
    </w:rPr>
  </w:style>
  <w:style w:type="character" w:customStyle="1" w:styleId="36">
    <w:name w:val="font21"/>
    <w:basedOn w:val="25"/>
    <w:qFormat/>
    <w:uiPriority w:val="0"/>
    <w:rPr>
      <w:rFonts w:hint="eastAsia" w:ascii="仿宋" w:hAnsi="仿宋" w:eastAsia="仿宋" w:cs="仿宋"/>
      <w:color w:val="000000"/>
      <w:sz w:val="22"/>
      <w:szCs w:val="22"/>
      <w:u w:val="none"/>
    </w:rPr>
  </w:style>
  <w:style w:type="paragraph" w:customStyle="1" w:styleId="37">
    <w:name w:val="普通(网站)1"/>
    <w:basedOn w:val="1"/>
    <w:qFormat/>
    <w:uiPriority w:val="0"/>
    <w:pPr>
      <w:spacing w:before="100" w:beforeLines="0" w:beforeAutospacing="1" w:after="100" w:afterLines="0" w:afterAutospacing="1"/>
      <w:jc w:val="left"/>
    </w:pPr>
    <w:rPr>
      <w:rFonts w:ascii="Calibri" w:hAnsi="Calibri"/>
      <w:kern w:val="0"/>
      <w:sz w:val="24"/>
    </w:rPr>
  </w:style>
  <w:style w:type="paragraph" w:customStyle="1" w:styleId="38">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49"/>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3"/>
    <customShpInfo spid="_x0000_s1044"/>
    <customShpInfo spid="_x0000_s1052"/>
    <customShpInfo spid="_x0000_s1053"/>
    <customShpInfo spid="_x0000_s1045"/>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ACC32-4625-4805-8116-00E8F695B780}">
  <ds:schemaRefs/>
</ds:datastoreItem>
</file>

<file path=docProps/app.xml><?xml version="1.0" encoding="utf-8"?>
<Properties xmlns="http://schemas.openxmlformats.org/officeDocument/2006/extended-properties" xmlns:vt="http://schemas.openxmlformats.org/officeDocument/2006/docPropsVTypes">
  <Template>Normal</Template>
  <Pages>57</Pages>
  <Words>23900</Words>
  <Characters>24937</Characters>
  <Lines>258</Lines>
  <Paragraphs>72</Paragraphs>
  <TotalTime>25</TotalTime>
  <ScaleCrop>false</ScaleCrop>
  <LinksUpToDate>false</LinksUpToDate>
  <CharactersWithSpaces>25922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2020-12-03T04:00:00Z</dcterms:created>
  <dc:creator>似水流年</dc:creator>
  <cp:lastModifiedBy>王洁丽</cp:lastModifiedBy>
  <cp:lastPrinted>2022-06-29T03:38:00Z</cp:lastPrinted>
  <dcterms:modified xsi:type="dcterms:W3CDTF">2022-07-03T10:12:45Z</dcterms:modified>
  <dc:title>甲A65010011005</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Office Word 2007</vt:lpwstr>
  </property>
  <property fmtid="{D5CDD505-2E9C-101B-9397-08002B2CF9AE}" pid="4" name="LastSaved">
    <vt:filetime>2020-12-03T00:00:00Z</vt:filetime>
  </property>
  <property fmtid="{D5CDD505-2E9C-101B-9397-08002B2CF9AE}" pid="5" name="KSOProductBuildVer">
    <vt:lpwstr>2052-11.1.0.11830</vt:lpwstr>
  </property>
  <property fmtid="{D5CDD505-2E9C-101B-9397-08002B2CF9AE}" pid="6" name="ICV">
    <vt:lpwstr>F3F882086C944C848DF385F6F4104559</vt:lpwstr>
  </property>
</Properties>
</file>