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仿宋" w:hAnsi="仿宋" w:eastAsia="仿宋" w:cs="仿宋"/>
          <w:b/>
          <w:sz w:val="24"/>
        </w:rPr>
      </w:pPr>
      <w:r>
        <w:rPr>
          <w:rFonts w:hint="eastAsia" w:ascii="仿宋" w:hAnsi="仿宋" w:eastAsia="仿宋" w:cs="仿宋"/>
        </w:rPr>
        <w:drawing>
          <wp:anchor distT="0" distB="0" distL="114300" distR="114300" simplePos="0" relativeHeight="251659264" behindDoc="0" locked="0" layoutInCell="1" allowOverlap="1">
            <wp:simplePos x="0" y="0"/>
            <wp:positionH relativeFrom="column">
              <wp:posOffset>5094605</wp:posOffset>
            </wp:positionH>
            <wp:positionV relativeFrom="paragraph">
              <wp:posOffset>180340</wp:posOffset>
            </wp:positionV>
            <wp:extent cx="517525" cy="677545"/>
            <wp:effectExtent l="0" t="0" r="15875" b="825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517525" cy="677545"/>
                    </a:xfrm>
                    <a:prstGeom prst="rect">
                      <a:avLst/>
                    </a:prstGeom>
                    <a:noFill/>
                    <a:ln>
                      <a:noFill/>
                    </a:ln>
                  </pic:spPr>
                </pic:pic>
              </a:graphicData>
            </a:graphic>
          </wp:anchor>
        </w:drawing>
      </w:r>
    </w:p>
    <w:p>
      <w:pPr>
        <w:snapToGrid w:val="0"/>
        <w:spacing w:line="360" w:lineRule="auto"/>
        <w:jc w:val="center"/>
        <w:rPr>
          <w:rFonts w:hint="eastAsia" w:ascii="仿宋" w:hAnsi="仿宋" w:eastAsia="仿宋" w:cs="仿宋"/>
          <w:b/>
          <w:sz w:val="24"/>
        </w:rPr>
      </w:pPr>
    </w:p>
    <w:p>
      <w:pPr>
        <w:pStyle w:val="2"/>
        <w:spacing w:line="360" w:lineRule="auto"/>
        <w:rPr>
          <w:rFonts w:hint="eastAsia" w:ascii="仿宋" w:hAnsi="仿宋" w:eastAsia="仿宋" w:cs="仿宋"/>
        </w:rPr>
      </w:pPr>
    </w:p>
    <w:p>
      <w:pPr>
        <w:snapToGrid w:val="0"/>
        <w:spacing w:line="360" w:lineRule="auto"/>
        <w:jc w:val="center"/>
        <w:rPr>
          <w:rFonts w:hint="eastAsia" w:ascii="仿宋" w:hAnsi="仿宋" w:eastAsia="仿宋" w:cs="仿宋"/>
          <w:b/>
          <w:sz w:val="28"/>
          <w:szCs w:val="28"/>
        </w:rPr>
      </w:pPr>
    </w:p>
    <w:p>
      <w:pPr>
        <w:snapToGrid w:val="0"/>
        <w:spacing w:line="360" w:lineRule="auto"/>
        <w:jc w:val="center"/>
        <w:outlineLvl w:val="0"/>
        <w:rPr>
          <w:rFonts w:hint="eastAsia" w:ascii="仿宋" w:hAnsi="仿宋" w:eastAsia="仿宋" w:cs="仿宋"/>
          <w:b/>
          <w:sz w:val="36"/>
          <w:szCs w:val="36"/>
          <w:highlight w:val="none"/>
        </w:rPr>
      </w:pPr>
      <w:bookmarkStart w:id="0" w:name="_Toc22441"/>
      <w:bookmarkStart w:id="1" w:name="_Toc8592"/>
      <w:bookmarkStart w:id="2" w:name="_Toc9820"/>
      <w:bookmarkStart w:id="3" w:name="_Toc16553"/>
      <w:bookmarkStart w:id="4" w:name="_Toc10989"/>
      <w:bookmarkStart w:id="5" w:name="_Toc689"/>
      <w:bookmarkStart w:id="6" w:name="_Toc8767"/>
      <w:bookmarkStart w:id="7" w:name="_Toc15316"/>
      <w:r>
        <w:rPr>
          <w:rFonts w:hint="eastAsia" w:ascii="仿宋" w:hAnsi="仿宋" w:eastAsia="仿宋" w:cs="仿宋"/>
          <w:b/>
          <w:sz w:val="36"/>
          <w:szCs w:val="36"/>
          <w:highlight w:val="none"/>
        </w:rPr>
        <w:t>新疆维吾尔自治区第一届职业技能大赛闭幕式服务项目</w:t>
      </w: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highlight w:val="none"/>
        </w:rPr>
        <w:t>竞争性磋商</w:t>
      </w:r>
      <w:r>
        <w:rPr>
          <w:rFonts w:hint="eastAsia" w:ascii="仿宋" w:hAnsi="仿宋" w:eastAsia="仿宋" w:cs="仿宋"/>
          <w:b/>
          <w:sz w:val="36"/>
          <w:szCs w:val="36"/>
        </w:rPr>
        <w:t>文件</w:t>
      </w:r>
      <w:bookmarkEnd w:id="0"/>
      <w:bookmarkEnd w:id="1"/>
      <w:bookmarkEnd w:id="2"/>
      <w:bookmarkEnd w:id="3"/>
      <w:bookmarkEnd w:id="4"/>
      <w:bookmarkEnd w:id="5"/>
      <w:bookmarkEnd w:id="6"/>
      <w:bookmarkEnd w:id="7"/>
    </w:p>
    <w:p>
      <w:pPr>
        <w:snapToGrid w:val="0"/>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rPr>
        <w:t>（文件编号</w:t>
      </w:r>
      <w:r>
        <w:rPr>
          <w:rFonts w:hint="eastAsia" w:ascii="仿宋" w:hAnsi="仿宋" w:eastAsia="仿宋" w:cs="仿宋"/>
          <w:b/>
          <w:sz w:val="28"/>
          <w:szCs w:val="28"/>
          <w:highlight w:val="none"/>
        </w:rPr>
        <w:t>：QZX[ZC]202</w:t>
      </w: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02</w:t>
      </w:r>
      <w:r>
        <w:rPr>
          <w:rFonts w:hint="eastAsia" w:ascii="仿宋" w:hAnsi="仿宋" w:eastAsia="仿宋" w:cs="仿宋"/>
          <w:b/>
          <w:sz w:val="28"/>
          <w:szCs w:val="28"/>
        </w:rPr>
        <w:t>）</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p>
    <w:p>
      <w:pPr>
        <w:pStyle w:val="18"/>
        <w:rPr>
          <w:rFonts w:hint="eastAsia"/>
        </w:rPr>
      </w:pPr>
    </w:p>
    <w:p>
      <w:pPr>
        <w:snapToGrid w:val="0"/>
        <w:spacing w:line="360" w:lineRule="auto"/>
        <w:jc w:val="left"/>
        <w:rPr>
          <w:rFonts w:hint="eastAsia" w:ascii="仿宋" w:hAnsi="仿宋" w:eastAsia="仿宋" w:cs="仿宋"/>
          <w:bCs/>
          <w:spacing w:val="33"/>
          <w:sz w:val="24"/>
        </w:rPr>
      </w:pPr>
    </w:p>
    <w:p>
      <w:pPr>
        <w:snapToGrid w:val="0"/>
        <w:spacing w:line="360" w:lineRule="auto"/>
        <w:ind w:left="1530" w:hanging="1530" w:hangingChars="500"/>
        <w:jc w:val="left"/>
        <w:rPr>
          <w:rFonts w:hint="eastAsia" w:ascii="仿宋" w:hAnsi="仿宋" w:eastAsia="仿宋" w:cs="仿宋"/>
          <w:bCs/>
          <w:spacing w:val="33"/>
          <w:sz w:val="24"/>
        </w:rPr>
      </w:pPr>
    </w:p>
    <w:p>
      <w:pPr>
        <w:widowControl/>
        <w:wordWrap w:val="0"/>
        <w:snapToGrid w:val="0"/>
        <w:spacing w:line="360" w:lineRule="auto"/>
        <w:ind w:firstLine="1687" w:firstLineChars="600"/>
        <w:jc w:val="left"/>
        <w:outlineLvl w:val="1"/>
        <w:rPr>
          <w:rFonts w:hint="eastAsia" w:ascii="仿宋" w:hAnsi="仿宋" w:eastAsia="仿宋" w:cs="仿宋"/>
          <w:b/>
          <w:bCs/>
          <w:kern w:val="0"/>
          <w:sz w:val="28"/>
          <w:szCs w:val="28"/>
          <w:shd w:val="clear" w:color="auto" w:fill="FFFFFF"/>
          <w:lang w:eastAsia="zh-CN"/>
        </w:rPr>
      </w:pPr>
      <w:r>
        <w:rPr>
          <w:rFonts w:hint="eastAsia" w:ascii="仿宋" w:hAnsi="仿宋" w:eastAsia="仿宋" w:cs="仿宋"/>
          <w:b/>
          <w:bCs/>
          <w:kern w:val="0"/>
          <w:sz w:val="28"/>
          <w:szCs w:val="28"/>
          <w:shd w:val="clear" w:color="auto" w:fill="FFFFFF"/>
          <w:lang w:val="en-US" w:eastAsia="zh-CN"/>
        </w:rPr>
        <w:t>采 购</w:t>
      </w:r>
      <w:r>
        <w:rPr>
          <w:rFonts w:hint="eastAsia" w:ascii="仿宋" w:hAnsi="仿宋" w:eastAsia="仿宋" w:cs="仿宋"/>
          <w:b/>
          <w:bCs/>
          <w:kern w:val="0"/>
          <w:sz w:val="28"/>
          <w:szCs w:val="28"/>
          <w:shd w:val="clear" w:color="auto" w:fill="FFFFFF"/>
        </w:rPr>
        <w:t xml:space="preserve"> 人：克拉玛依市乌尔禾区人力资源和社会保障局</w:t>
      </w:r>
    </w:p>
    <w:p>
      <w:pPr>
        <w:widowControl/>
        <w:wordWrap w:val="0"/>
        <w:snapToGrid w:val="0"/>
        <w:spacing w:line="360" w:lineRule="auto"/>
        <w:ind w:firstLine="1687" w:firstLineChars="600"/>
        <w:jc w:val="left"/>
        <w:outlineLvl w:val="1"/>
        <w:rPr>
          <w:rFonts w:hint="default" w:ascii="仿宋" w:hAnsi="仿宋" w:eastAsia="仿宋" w:cs="仿宋"/>
          <w:b/>
          <w:bCs/>
          <w:kern w:val="0"/>
          <w:sz w:val="28"/>
          <w:szCs w:val="28"/>
          <w:highlight w:val="none"/>
          <w:shd w:val="clear" w:color="auto" w:fill="FFFFFF"/>
          <w:lang w:val="en-US" w:eastAsia="zh-CN"/>
        </w:rPr>
      </w:pPr>
      <w:r>
        <w:rPr>
          <w:rFonts w:hint="eastAsia" w:ascii="仿宋" w:hAnsi="仿宋" w:eastAsia="仿宋" w:cs="仿宋"/>
          <w:b/>
          <w:bCs/>
          <w:kern w:val="0"/>
          <w:sz w:val="28"/>
          <w:szCs w:val="28"/>
          <w:shd w:val="clear" w:color="auto" w:fill="FFFFFF"/>
        </w:rPr>
        <w:t xml:space="preserve">联 系 人：孙正鹏    </w:t>
      </w:r>
    </w:p>
    <w:p>
      <w:pPr>
        <w:widowControl/>
        <w:wordWrap w:val="0"/>
        <w:snapToGrid w:val="0"/>
        <w:spacing w:line="360" w:lineRule="auto"/>
        <w:ind w:firstLine="1687" w:firstLineChars="600"/>
        <w:jc w:val="left"/>
        <w:outlineLvl w:val="1"/>
        <w:rPr>
          <w:rFonts w:hint="default" w:ascii="仿宋" w:hAnsi="仿宋" w:eastAsia="仿宋" w:cs="仿宋"/>
          <w:b/>
          <w:bCs/>
          <w:kern w:val="0"/>
          <w:sz w:val="28"/>
          <w:szCs w:val="28"/>
          <w:highlight w:val="none"/>
          <w:shd w:val="clear" w:color="auto" w:fill="FFFFFF"/>
          <w:lang w:val="en-US" w:eastAsia="zh-CN"/>
        </w:rPr>
      </w:pPr>
      <w:r>
        <w:rPr>
          <w:rFonts w:hint="eastAsia" w:ascii="仿宋" w:hAnsi="仿宋" w:eastAsia="仿宋" w:cs="仿宋"/>
          <w:b/>
          <w:bCs/>
          <w:kern w:val="0"/>
          <w:sz w:val="28"/>
          <w:szCs w:val="28"/>
          <w:highlight w:val="none"/>
          <w:shd w:val="clear" w:color="auto" w:fill="FFFFFF"/>
        </w:rPr>
        <w:t>联系电话：</w:t>
      </w:r>
      <w:r>
        <w:rPr>
          <w:rFonts w:hint="eastAsia" w:ascii="仿宋" w:hAnsi="仿宋" w:eastAsia="仿宋" w:cs="仿宋"/>
          <w:b/>
          <w:bCs/>
          <w:kern w:val="0"/>
          <w:sz w:val="28"/>
          <w:szCs w:val="28"/>
          <w:highlight w:val="none"/>
          <w:shd w:val="clear" w:color="auto" w:fill="FFFFFF"/>
          <w:lang w:val="en-US" w:eastAsia="zh-CN"/>
        </w:rPr>
        <w:t xml:space="preserve"> 0990-6961028 </w:t>
      </w:r>
    </w:p>
    <w:p>
      <w:pPr>
        <w:widowControl/>
        <w:wordWrap w:val="0"/>
        <w:snapToGrid w:val="0"/>
        <w:spacing w:line="360" w:lineRule="auto"/>
        <w:ind w:firstLine="1687" w:firstLineChars="600"/>
        <w:jc w:val="left"/>
        <w:outlineLvl w:val="1"/>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招标代理：新疆秦之玺工程咨询有限责任公司</w:t>
      </w:r>
    </w:p>
    <w:p>
      <w:pPr>
        <w:widowControl/>
        <w:wordWrap w:val="0"/>
        <w:snapToGrid w:val="0"/>
        <w:spacing w:line="360" w:lineRule="auto"/>
        <w:ind w:firstLine="1687" w:firstLineChars="600"/>
        <w:jc w:val="left"/>
        <w:outlineLvl w:val="1"/>
        <w:rPr>
          <w:rFonts w:hint="default" w:ascii="仿宋" w:hAnsi="仿宋" w:eastAsia="仿宋" w:cs="仿宋"/>
          <w:b/>
          <w:bCs/>
          <w:kern w:val="0"/>
          <w:sz w:val="28"/>
          <w:szCs w:val="28"/>
          <w:shd w:val="clear" w:color="auto" w:fill="FFFFFF"/>
          <w:lang w:val="en-US" w:eastAsia="zh-CN"/>
        </w:rPr>
      </w:pPr>
      <w:r>
        <w:rPr>
          <w:rFonts w:hint="eastAsia" w:ascii="仿宋" w:hAnsi="仿宋" w:eastAsia="仿宋" w:cs="仿宋"/>
          <w:b/>
          <w:bCs/>
          <w:kern w:val="0"/>
          <w:sz w:val="28"/>
          <w:szCs w:val="28"/>
          <w:shd w:val="clear" w:color="auto" w:fill="FFFFFF"/>
        </w:rPr>
        <w:t>联 系 人：巴冀彩</w:t>
      </w:r>
      <w:r>
        <w:rPr>
          <w:rFonts w:hint="eastAsia" w:ascii="仿宋" w:hAnsi="仿宋" w:eastAsia="仿宋" w:cs="仿宋"/>
          <w:b/>
          <w:bCs/>
          <w:kern w:val="0"/>
          <w:sz w:val="28"/>
          <w:szCs w:val="28"/>
          <w:shd w:val="clear" w:color="auto" w:fill="FFFFFF"/>
          <w:lang w:val="en-US" w:eastAsia="zh-CN"/>
        </w:rPr>
        <w:t xml:space="preserve">  徐静</w:t>
      </w:r>
    </w:p>
    <w:p>
      <w:pPr>
        <w:widowControl/>
        <w:wordWrap w:val="0"/>
        <w:snapToGrid w:val="0"/>
        <w:spacing w:line="360" w:lineRule="auto"/>
        <w:ind w:firstLine="1687" w:firstLineChars="600"/>
        <w:jc w:val="left"/>
        <w:outlineLvl w:val="1"/>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联系电话：</w:t>
      </w:r>
      <w:r>
        <w:rPr>
          <w:rFonts w:hint="eastAsia" w:ascii="仿宋" w:hAnsi="仿宋" w:eastAsia="仿宋" w:cs="仿宋"/>
          <w:b/>
          <w:bCs/>
          <w:kern w:val="0"/>
          <w:sz w:val="28"/>
          <w:szCs w:val="28"/>
          <w:shd w:val="clear" w:color="auto" w:fill="FFFFFF"/>
          <w:lang w:val="en-US" w:eastAsia="zh-CN"/>
        </w:rPr>
        <w:t>18196001677、</w:t>
      </w:r>
      <w:r>
        <w:rPr>
          <w:rFonts w:hint="eastAsia" w:ascii="仿宋" w:hAnsi="仿宋" w:eastAsia="仿宋" w:cs="仿宋"/>
          <w:b/>
          <w:bCs/>
          <w:kern w:val="0"/>
          <w:sz w:val="28"/>
          <w:szCs w:val="28"/>
          <w:shd w:val="clear" w:color="auto" w:fill="FFFFFF"/>
        </w:rPr>
        <w:t>0990-6222280</w:t>
      </w:r>
    </w:p>
    <w:p>
      <w:pPr>
        <w:widowControl/>
        <w:wordWrap w:val="0"/>
        <w:snapToGrid w:val="0"/>
        <w:spacing w:line="360" w:lineRule="auto"/>
        <w:jc w:val="left"/>
        <w:rPr>
          <w:rFonts w:hint="eastAsia" w:ascii="仿宋" w:hAnsi="仿宋" w:eastAsia="仿宋" w:cs="仿宋"/>
          <w:kern w:val="0"/>
          <w:sz w:val="24"/>
          <w:shd w:val="clear" w:color="auto" w:fill="FFFFFF"/>
        </w:rPr>
      </w:pPr>
    </w:p>
    <w:p>
      <w:pPr>
        <w:snapToGrid w:val="0"/>
        <w:spacing w:line="360" w:lineRule="auto"/>
        <w:rPr>
          <w:rFonts w:hint="eastAsia" w:ascii="仿宋" w:hAnsi="仿宋" w:eastAsia="仿宋" w:cs="仿宋"/>
          <w:bCs/>
          <w:sz w:val="24"/>
        </w:rPr>
      </w:pPr>
    </w:p>
    <w:p>
      <w:pPr>
        <w:pStyle w:val="2"/>
        <w:spacing w:line="360" w:lineRule="auto"/>
        <w:rPr>
          <w:rFonts w:hint="eastAsia" w:ascii="仿宋" w:hAnsi="仿宋" w:eastAsia="仿宋" w:cs="仿宋"/>
          <w:bCs/>
          <w:sz w:val="24"/>
        </w:rPr>
      </w:pPr>
    </w:p>
    <w:p>
      <w:pPr>
        <w:snapToGrid w:val="0"/>
        <w:spacing w:line="360" w:lineRule="auto"/>
        <w:rPr>
          <w:rFonts w:hint="eastAsia" w:ascii="仿宋" w:hAnsi="仿宋" w:eastAsia="仿宋" w:cs="仿宋"/>
          <w:bCs/>
          <w:sz w:val="24"/>
        </w:rPr>
      </w:pPr>
    </w:p>
    <w:p>
      <w:pPr>
        <w:snapToGrid w:val="0"/>
        <w:spacing w:line="360" w:lineRule="auto"/>
        <w:jc w:val="center"/>
        <w:outlineLvl w:val="1"/>
        <w:rPr>
          <w:rFonts w:hint="eastAsia" w:ascii="仿宋" w:hAnsi="仿宋" w:eastAsia="仿宋" w:cs="仿宋"/>
          <w:b/>
          <w:sz w:val="24"/>
        </w:rPr>
      </w:pPr>
      <w:r>
        <w:rPr>
          <w:rFonts w:hint="eastAsia" w:ascii="仿宋" w:hAnsi="仿宋" w:eastAsia="仿宋" w:cs="仿宋"/>
          <w:b/>
          <w:sz w:val="24"/>
        </w:rPr>
        <w:t>202</w:t>
      </w:r>
      <w:r>
        <w:rPr>
          <w:rFonts w:hint="eastAsia" w:ascii="仿宋" w:hAnsi="仿宋" w:eastAsia="仿宋" w:cs="仿宋"/>
          <w:b/>
          <w:sz w:val="24"/>
          <w:lang w:val="en-US" w:eastAsia="zh-CN"/>
        </w:rPr>
        <w:t>2</w:t>
      </w:r>
      <w:r>
        <w:rPr>
          <w:rFonts w:hint="eastAsia" w:ascii="仿宋" w:hAnsi="仿宋" w:eastAsia="仿宋" w:cs="仿宋"/>
          <w:b/>
          <w:sz w:val="24"/>
        </w:rPr>
        <w:t>年</w:t>
      </w:r>
      <w:r>
        <w:rPr>
          <w:rFonts w:hint="eastAsia" w:ascii="仿宋" w:hAnsi="仿宋" w:eastAsia="仿宋" w:cs="仿宋"/>
          <w:b/>
          <w:sz w:val="24"/>
          <w:lang w:val="en-US" w:eastAsia="zh-CN"/>
        </w:rPr>
        <w:t>7</w:t>
      </w:r>
      <w:r>
        <w:rPr>
          <w:rFonts w:hint="eastAsia" w:ascii="仿宋" w:hAnsi="仿宋" w:eastAsia="仿宋" w:cs="仿宋"/>
          <w:b/>
          <w:sz w:val="24"/>
        </w:rPr>
        <w:t>月</w:t>
      </w:r>
    </w:p>
    <w:p>
      <w:pPr>
        <w:snapToGrid w:val="0"/>
        <w:spacing w:line="360" w:lineRule="auto"/>
        <w:rPr>
          <w:rFonts w:hint="eastAsia" w:ascii="仿宋" w:hAnsi="仿宋" w:eastAsia="仿宋" w:cs="仿宋"/>
          <w:b/>
          <w:bCs/>
          <w:sz w:val="24"/>
        </w:rPr>
      </w:pPr>
    </w:p>
    <w:p>
      <w:pPr>
        <w:snapToGrid w:val="0"/>
        <w:spacing w:line="360" w:lineRule="auto"/>
        <w:rPr>
          <w:rFonts w:hint="eastAsia" w:ascii="仿宋" w:hAnsi="仿宋" w:eastAsia="仿宋" w:cs="仿宋"/>
          <w:b/>
          <w:bCs/>
          <w:sz w:val="24"/>
        </w:rPr>
        <w:sectPr>
          <w:headerReference r:id="rId4" w:type="first"/>
          <w:footerReference r:id="rId5" w:type="first"/>
          <w:headerReference r:id="rId3" w:type="default"/>
          <w:pgSz w:w="11906" w:h="16838"/>
          <w:pgMar w:top="1021" w:right="1021" w:bottom="1021" w:left="1021" w:header="851" w:footer="754" w:gutter="0"/>
          <w:pgNumType w:start="1"/>
          <w:cols w:space="720" w:num="1"/>
          <w:titlePg/>
          <w:docGrid w:linePitch="312" w:charSpace="0"/>
        </w:sectPr>
      </w:pPr>
    </w:p>
    <w:p>
      <w:pPr>
        <w:pageBreakBefore/>
        <w:spacing w:line="50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总  目  录</w:t>
      </w:r>
    </w:p>
    <w:p>
      <w:pPr>
        <w:pStyle w:val="25"/>
        <w:tabs>
          <w:tab w:val="right" w:leader="dot" w:pos="9185"/>
        </w:tabs>
        <w:spacing w:line="600" w:lineRule="auto"/>
        <w:rPr>
          <w:rFonts w:hint="eastAsia" w:ascii="仿宋" w:hAnsi="仿宋" w:eastAsia="仿宋" w:cs="仿宋"/>
          <w:b/>
          <w:color w:val="auto"/>
          <w:kern w:val="2"/>
          <w:sz w:val="24"/>
          <w:szCs w:val="24"/>
        </w:rPr>
      </w:pPr>
    </w:p>
    <w:p>
      <w:pPr>
        <w:pStyle w:val="25"/>
        <w:numPr>
          <w:ilvl w:val="0"/>
          <w:numId w:val="1"/>
        </w:numPr>
        <w:tabs>
          <w:tab w:val="right" w:leader="dot" w:pos="9185"/>
        </w:tabs>
        <w:spacing w:line="600" w:lineRule="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竞争性磋商公告</w:t>
      </w:r>
    </w:p>
    <w:p>
      <w:pPr>
        <w:pStyle w:val="25"/>
        <w:numPr>
          <w:ilvl w:val="0"/>
          <w:numId w:val="1"/>
        </w:numPr>
        <w:tabs>
          <w:tab w:val="right" w:leader="dot" w:pos="9185"/>
        </w:tabs>
        <w:spacing w:line="600" w:lineRule="auto"/>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lang w:eastAsia="zh-CN"/>
        </w:rPr>
        <w:t>供应商须知</w:t>
      </w:r>
    </w:p>
    <w:p>
      <w:pPr>
        <w:pStyle w:val="25"/>
        <w:tabs>
          <w:tab w:val="right" w:leader="dot" w:pos="9185"/>
        </w:tabs>
        <w:spacing w:line="600" w:lineRule="auto"/>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rPr>
        <w:t>第三章、项目采购需求及合同条款</w:t>
      </w:r>
    </w:p>
    <w:p>
      <w:pPr>
        <w:pStyle w:val="25"/>
        <w:tabs>
          <w:tab w:val="right" w:leader="dot" w:pos="9185"/>
        </w:tabs>
        <w:spacing w:line="600" w:lineRule="auto"/>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rPr>
        <w:t>第四章、响应文件格式</w:t>
      </w:r>
    </w:p>
    <w:p>
      <w:pPr>
        <w:pStyle w:val="25"/>
        <w:tabs>
          <w:tab w:val="right" w:leader="dot" w:pos="9185"/>
        </w:tabs>
        <w:spacing w:line="600" w:lineRule="auto"/>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rPr>
        <w:t>第五章、评标标准（综合评</w:t>
      </w:r>
      <w:r>
        <w:rPr>
          <w:rFonts w:hint="eastAsia" w:ascii="仿宋" w:hAnsi="仿宋" w:eastAsia="仿宋" w:cs="仿宋"/>
          <w:b/>
          <w:color w:val="auto"/>
          <w:kern w:val="2"/>
          <w:sz w:val="24"/>
          <w:szCs w:val="24"/>
          <w:lang w:val="en-US" w:eastAsia="zh-CN"/>
        </w:rPr>
        <w:t>分</w:t>
      </w:r>
      <w:r>
        <w:rPr>
          <w:rFonts w:hint="eastAsia" w:ascii="仿宋" w:hAnsi="仿宋" w:eastAsia="仿宋" w:cs="仿宋"/>
          <w:b/>
          <w:color w:val="auto"/>
          <w:kern w:val="2"/>
          <w:sz w:val="24"/>
          <w:szCs w:val="24"/>
        </w:rPr>
        <w:t>法）</w:t>
      </w: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tabs>
          <w:tab w:val="left" w:pos="1230"/>
          <w:tab w:val="left" w:pos="1275"/>
        </w:tabs>
        <w:spacing w:line="340" w:lineRule="exact"/>
        <w:jc w:val="center"/>
        <w:rPr>
          <w:rFonts w:hint="eastAsia" w:ascii="仿宋" w:hAnsi="仿宋" w:eastAsia="仿宋" w:cs="仿宋"/>
          <w:b/>
          <w:bCs/>
          <w:color w:val="auto"/>
          <w:sz w:val="32"/>
          <w:szCs w:val="32"/>
        </w:rPr>
        <w:sectPr>
          <w:headerReference r:id="rId6" w:type="default"/>
          <w:pgSz w:w="11906" w:h="16838"/>
          <w:pgMar w:top="1440" w:right="1080" w:bottom="1440" w:left="1080" w:header="851" w:footer="992" w:gutter="0"/>
          <w:pgNumType w:fmt="numberInDash"/>
          <w:cols w:space="425" w:num="1"/>
          <w:docGrid w:type="lines" w:linePitch="312" w:charSpace="0"/>
        </w:sectPr>
      </w:pPr>
    </w:p>
    <w:p>
      <w:pPr>
        <w:spacing w:line="360" w:lineRule="auto"/>
        <w:jc w:val="center"/>
        <w:outlineLvl w:val="0"/>
        <w:rPr>
          <w:rFonts w:hint="eastAsia" w:ascii="仿宋" w:hAnsi="仿宋" w:eastAsia="仿宋" w:cs="仿宋"/>
          <w:b/>
          <w:bCs/>
          <w:sz w:val="24"/>
        </w:rPr>
      </w:pPr>
      <w:bookmarkStart w:id="8" w:name="_Toc116"/>
      <w:bookmarkStart w:id="9" w:name="_Toc27051"/>
      <w:bookmarkStart w:id="10" w:name="_Toc9555"/>
      <w:bookmarkStart w:id="11" w:name="_Toc19876_WPSOffice_Level1"/>
      <w:r>
        <w:rPr>
          <w:rFonts w:hint="eastAsia" w:ascii="仿宋" w:hAnsi="仿宋" w:eastAsia="仿宋" w:cs="仿宋"/>
          <w:b/>
          <w:bCs/>
          <w:sz w:val="28"/>
          <w:szCs w:val="28"/>
        </w:rPr>
        <w:t>第一章</w:t>
      </w:r>
      <w:bookmarkEnd w:id="8"/>
      <w:bookmarkEnd w:id="9"/>
      <w:bookmarkEnd w:id="10"/>
      <w:bookmarkStart w:id="12" w:name="_Toc26057"/>
      <w:bookmarkStart w:id="13" w:name="_Toc26975"/>
      <w:bookmarkStart w:id="14" w:name="_Toc410"/>
      <w:bookmarkStart w:id="15" w:name="_Toc18232"/>
      <w:r>
        <w:rPr>
          <w:rFonts w:hint="eastAsia" w:ascii="仿宋" w:hAnsi="仿宋" w:eastAsia="仿宋" w:cs="仿宋"/>
          <w:b/>
          <w:bCs/>
          <w:sz w:val="28"/>
          <w:szCs w:val="28"/>
          <w:highlight w:val="none"/>
        </w:rPr>
        <w:t xml:space="preserve"> </w:t>
      </w:r>
      <w:r>
        <w:rPr>
          <w:rFonts w:hint="eastAsia" w:ascii="仿宋" w:hAnsi="仿宋" w:eastAsia="仿宋" w:cs="仿宋"/>
          <w:b/>
          <w:sz w:val="28"/>
          <w:szCs w:val="28"/>
          <w:highlight w:val="none"/>
        </w:rPr>
        <w:t>竞争性磋商</w:t>
      </w:r>
      <w:r>
        <w:rPr>
          <w:rFonts w:hint="eastAsia" w:ascii="仿宋" w:hAnsi="仿宋" w:eastAsia="仿宋" w:cs="仿宋"/>
          <w:b/>
          <w:bCs/>
          <w:sz w:val="28"/>
          <w:szCs w:val="28"/>
        </w:rPr>
        <w:t>公告</w:t>
      </w:r>
      <w:bookmarkEnd w:id="12"/>
      <w:bookmarkEnd w:id="13"/>
      <w:bookmarkEnd w:id="14"/>
      <w:bookmarkEnd w:id="15"/>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hint="eastAsia" w:ascii="仿宋" w:hAnsi="仿宋" w:eastAsia="仿宋" w:cs="仿宋"/>
          <w:sz w:val="24"/>
          <w:szCs w:val="24"/>
        </w:rPr>
      </w:pPr>
      <w:bookmarkStart w:id="16" w:name="_Toc35393629"/>
      <w:bookmarkStart w:id="17" w:name="_Toc28359012"/>
      <w:bookmarkStart w:id="18" w:name="_Toc35393798"/>
      <w:bookmarkStart w:id="19" w:name="_Toc28359089"/>
      <w:r>
        <w:rPr>
          <w:rFonts w:hint="eastAsia" w:ascii="仿宋" w:hAnsi="仿宋" w:eastAsia="仿宋" w:cs="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color w:val="0000FF"/>
          <w:sz w:val="24"/>
          <w:szCs w:val="24"/>
          <w:highlight w:val="none"/>
          <w:u w:val="single"/>
          <w:lang w:eastAsia="zh-CN"/>
        </w:rPr>
        <w:t>新疆维吾尔自治区第一届职业技能大赛闭幕式服务项目</w:t>
      </w:r>
      <w:r>
        <w:rPr>
          <w:rFonts w:hint="eastAsia" w:ascii="仿宋" w:hAnsi="仿宋" w:eastAsia="仿宋" w:cs="仿宋"/>
          <w:sz w:val="24"/>
          <w:szCs w:val="24"/>
        </w:rPr>
        <w:t xml:space="preserve"> 采购项目的潜在供应商应在</w:t>
      </w:r>
      <w:r>
        <w:rPr>
          <w:rFonts w:hint="eastAsia" w:ascii="仿宋" w:hAnsi="仿宋" w:eastAsia="仿宋" w:cs="仿宋"/>
          <w:sz w:val="24"/>
          <w:szCs w:val="24"/>
          <w:u w:val="single"/>
          <w:lang w:val="en-US" w:eastAsia="zh-CN"/>
        </w:rPr>
        <w:t>线上</w:t>
      </w:r>
      <w:r>
        <w:rPr>
          <w:rFonts w:hint="eastAsia" w:ascii="仿宋" w:hAnsi="仿宋" w:eastAsia="仿宋" w:cs="仿宋"/>
          <w:sz w:val="24"/>
          <w:szCs w:val="24"/>
        </w:rPr>
        <w:t>获取采购文件，并于</w:t>
      </w:r>
      <w:r>
        <w:rPr>
          <w:rFonts w:hint="eastAsia" w:ascii="仿宋" w:hAnsi="仿宋" w:eastAsia="仿宋" w:cs="仿宋"/>
          <w:sz w:val="24"/>
          <w:szCs w:val="24"/>
          <w:u w:val="single"/>
        </w:rPr>
        <w:t xml:space="preserve"> </w:t>
      </w:r>
      <w:r>
        <w:rPr>
          <w:rFonts w:hint="eastAsia" w:ascii="仿宋" w:hAnsi="仿宋" w:eastAsia="仿宋" w:cs="仿宋"/>
          <w:sz w:val="24"/>
          <w:szCs w:val="24"/>
          <w:highlight w:val="none"/>
          <w:u w:val="single"/>
          <w:lang w:val="en-US" w:eastAsia="zh-CN"/>
        </w:rPr>
        <w:t>2022</w:t>
      </w:r>
      <w:r>
        <w:rPr>
          <w:rFonts w:hint="eastAsia" w:ascii="仿宋" w:hAnsi="仿宋" w:eastAsia="仿宋" w:cs="仿宋"/>
          <w:sz w:val="24"/>
          <w:szCs w:val="24"/>
          <w:highlight w:val="none"/>
          <w:u w:val="single"/>
        </w:rPr>
        <w:t xml:space="preserve"> </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7</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15</w:t>
      </w:r>
      <w:r>
        <w:rPr>
          <w:rFonts w:hint="eastAsia" w:ascii="仿宋" w:hAnsi="仿宋" w:eastAsia="仿宋" w:cs="仿宋"/>
          <w:bCs/>
          <w:sz w:val="24"/>
          <w:szCs w:val="24"/>
          <w:highlight w:val="none"/>
          <w:u w:val="single"/>
        </w:rPr>
        <w:t>日</w:t>
      </w:r>
      <w:r>
        <w:rPr>
          <w:rFonts w:hint="eastAsia" w:ascii="仿宋" w:hAnsi="仿宋" w:eastAsia="仿宋" w:cs="仿宋"/>
          <w:bCs/>
          <w:sz w:val="24"/>
          <w:szCs w:val="24"/>
          <w:highlight w:val="none"/>
          <w:u w:val="single"/>
          <w:lang w:val="en-US" w:eastAsia="zh-CN"/>
        </w:rPr>
        <w:t>10</w:t>
      </w:r>
      <w:r>
        <w:rPr>
          <w:rFonts w:hint="eastAsia" w:ascii="仿宋" w:hAnsi="仿宋" w:eastAsia="仿宋" w:cs="仿宋"/>
          <w:bCs/>
          <w:sz w:val="24"/>
          <w:szCs w:val="24"/>
          <w:highlight w:val="none"/>
          <w:u w:val="single"/>
        </w:rPr>
        <w:t>点</w:t>
      </w:r>
      <w:r>
        <w:rPr>
          <w:rFonts w:hint="eastAsia" w:ascii="仿宋" w:hAnsi="仿宋" w:eastAsia="仿宋" w:cs="仿宋"/>
          <w:bCs/>
          <w:sz w:val="24"/>
          <w:szCs w:val="24"/>
          <w:highlight w:val="none"/>
          <w:u w:val="single"/>
          <w:lang w:val="en-US" w:eastAsia="zh-CN"/>
        </w:rPr>
        <w:t>30</w:t>
      </w:r>
      <w:r>
        <w:rPr>
          <w:rFonts w:hint="eastAsia" w:ascii="仿宋" w:hAnsi="仿宋" w:eastAsia="仿宋" w:cs="仿宋"/>
          <w:bCs/>
          <w:sz w:val="24"/>
          <w:szCs w:val="24"/>
          <w:highlight w:val="none"/>
          <w:u w:val="single"/>
        </w:rPr>
        <w:t>分</w:t>
      </w:r>
      <w:r>
        <w:rPr>
          <w:rFonts w:hint="eastAsia" w:ascii="仿宋" w:hAnsi="仿宋" w:eastAsia="仿宋" w:cs="仿宋"/>
          <w:bCs/>
          <w:sz w:val="24"/>
          <w:szCs w:val="24"/>
        </w:rPr>
        <w:t>（北京时间）前提交响应文件</w:t>
      </w:r>
      <w:r>
        <w:rPr>
          <w:rFonts w:hint="eastAsia" w:ascii="仿宋" w:hAnsi="仿宋" w:eastAsia="仿宋" w:cs="仿宋"/>
          <w:sz w:val="24"/>
          <w:szCs w:val="24"/>
        </w:rPr>
        <w:t>。</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rPr>
      </w:pPr>
      <w:r>
        <w:rPr>
          <w:rFonts w:hint="eastAsia" w:ascii="仿宋" w:hAnsi="仿宋" w:eastAsia="仿宋" w:cs="仿宋"/>
          <w:b w:val="0"/>
          <w:sz w:val="24"/>
          <w:szCs w:val="24"/>
        </w:rPr>
        <w:t>一、项目基本情况</w:t>
      </w:r>
      <w:bookmarkEnd w:id="16"/>
      <w:bookmarkEnd w:id="17"/>
      <w:bookmarkEnd w:id="18"/>
      <w:bookmarkEnd w:id="19"/>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项目编号：QZX[ZC]202</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02</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u w:val="single"/>
          <w:lang w:eastAsia="zh-CN"/>
        </w:rPr>
      </w:pPr>
      <w:r>
        <w:rPr>
          <w:rFonts w:hint="eastAsia" w:ascii="仿宋" w:hAnsi="仿宋" w:eastAsia="仿宋" w:cs="仿宋"/>
          <w:sz w:val="24"/>
          <w:szCs w:val="24"/>
        </w:rPr>
        <w:t>项目名称：</w:t>
      </w:r>
      <w:r>
        <w:rPr>
          <w:rFonts w:hint="eastAsia" w:ascii="仿宋" w:hAnsi="仿宋" w:eastAsia="仿宋" w:cs="仿宋"/>
          <w:color w:val="0000FF"/>
          <w:sz w:val="24"/>
          <w:szCs w:val="24"/>
          <w:highlight w:val="none"/>
          <w:u w:val="single"/>
          <w:lang w:eastAsia="zh-CN"/>
        </w:rPr>
        <w:t>新疆维吾尔自治区第一届职业技能大赛闭幕式服务项目</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采购方式：□竞争性谈判 </w:t>
      </w:r>
      <w:r>
        <w:rPr>
          <w:rFonts w:hint="eastAsia" w:ascii="仿宋" w:hAnsi="仿宋" w:eastAsia="仿宋" w:cs="仿宋"/>
          <w:sz w:val="24"/>
          <w:szCs w:val="24"/>
          <w:lang w:eastAsia="zh-CN"/>
        </w:rPr>
        <w:t>☑</w:t>
      </w:r>
      <w:r>
        <w:rPr>
          <w:rFonts w:hint="eastAsia" w:ascii="仿宋" w:hAnsi="仿宋" w:eastAsia="仿宋" w:cs="仿宋"/>
          <w:sz w:val="24"/>
          <w:szCs w:val="24"/>
        </w:rPr>
        <w:t>竞争性磋商 □询价</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85</w:t>
      </w:r>
      <w:r>
        <w:rPr>
          <w:rFonts w:hint="eastAsia" w:ascii="仿宋" w:hAnsi="仿宋" w:eastAsia="仿宋" w:cs="仿宋"/>
          <w:sz w:val="24"/>
          <w:szCs w:val="24"/>
          <w:highlight w:val="none"/>
        </w:rPr>
        <w:t>万元</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最高限价（如有）：</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万元</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采购需求：</w:t>
      </w:r>
      <w:r>
        <w:rPr>
          <w:rFonts w:hint="eastAsia" w:ascii="仿宋" w:hAnsi="仿宋" w:eastAsia="仿宋" w:cs="仿宋"/>
          <w:sz w:val="24"/>
          <w:szCs w:val="24"/>
          <w:lang w:val="en-US" w:eastAsia="zh-CN"/>
        </w:rPr>
        <w:t>详见采购文件</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合同履行期限：</w:t>
      </w:r>
      <w:r>
        <w:rPr>
          <w:rFonts w:hint="eastAsia" w:ascii="仿宋" w:hAnsi="仿宋" w:eastAsia="仿宋" w:cs="仿宋"/>
          <w:sz w:val="24"/>
          <w:szCs w:val="24"/>
          <w:lang w:val="en-US" w:eastAsia="zh-CN"/>
        </w:rPr>
        <w:t>详见采购文件</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eastAsia="zh-CN"/>
        </w:rPr>
        <w:t>不</w:t>
      </w:r>
      <w:r>
        <w:rPr>
          <w:rFonts w:hint="eastAsia" w:ascii="仿宋" w:hAnsi="仿宋" w:eastAsia="仿宋" w:cs="仿宋"/>
          <w:sz w:val="24"/>
          <w:szCs w:val="24"/>
        </w:rPr>
        <w:t>接受联合体。</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rPr>
      </w:pPr>
      <w:bookmarkStart w:id="20" w:name="_Toc35393799"/>
      <w:bookmarkStart w:id="21" w:name="_Toc35393630"/>
      <w:bookmarkStart w:id="22" w:name="_Toc28359090"/>
      <w:bookmarkStart w:id="23" w:name="_Toc28359013"/>
      <w:r>
        <w:rPr>
          <w:rFonts w:hint="eastAsia" w:ascii="仿宋" w:hAnsi="仿宋" w:eastAsia="仿宋" w:cs="仿宋"/>
          <w:b w:val="0"/>
          <w:sz w:val="24"/>
          <w:szCs w:val="24"/>
        </w:rPr>
        <w:t>二、申请人的资格要求：</w:t>
      </w:r>
      <w:bookmarkEnd w:id="20"/>
      <w:bookmarkEnd w:id="21"/>
      <w:bookmarkEnd w:id="22"/>
      <w:bookmarkEnd w:id="23"/>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highlight w:val="none"/>
        </w:rPr>
      </w:pPr>
      <w:bookmarkStart w:id="24" w:name="_Toc28359014"/>
      <w:bookmarkStart w:id="25" w:name="_Toc28359091"/>
      <w:r>
        <w:rPr>
          <w:rFonts w:hint="eastAsia" w:ascii="仿宋" w:hAnsi="仿宋" w:eastAsia="仿宋" w:cs="仿宋"/>
          <w:sz w:val="24"/>
          <w:szCs w:val="24"/>
          <w:highlight w:val="none"/>
        </w:rPr>
        <w:t>2.落实政府采购政策需满足的资格要求：</w:t>
      </w:r>
      <w:r>
        <w:rPr>
          <w:rFonts w:hint="eastAsia" w:ascii="仿宋" w:hAnsi="仿宋" w:eastAsia="仿宋" w:cs="仿宋"/>
          <w:sz w:val="24"/>
          <w:szCs w:val="24"/>
          <w:highlight w:val="none"/>
          <w:lang w:val="en-US" w:eastAsia="zh-CN"/>
        </w:rPr>
        <w:t>供应商为中小企业/小微企业。</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3.本项目的特定资格要求：</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highlight w:val="none"/>
        </w:rPr>
      </w:pPr>
      <w:bookmarkStart w:id="26" w:name="_Toc35393800"/>
      <w:bookmarkStart w:id="27" w:name="_Toc35393631"/>
      <w:r>
        <w:rPr>
          <w:rFonts w:hint="eastAsia" w:ascii="仿宋" w:hAnsi="仿宋" w:eastAsia="仿宋" w:cs="仿宋"/>
          <w:b w:val="0"/>
          <w:sz w:val="24"/>
          <w:szCs w:val="24"/>
          <w:highlight w:val="none"/>
        </w:rPr>
        <w:t>三、获取采购文件</w:t>
      </w:r>
      <w:bookmarkEnd w:id="24"/>
      <w:bookmarkEnd w:id="25"/>
      <w:bookmarkEnd w:id="26"/>
      <w:bookmarkEnd w:id="27"/>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lang w:val="en-US" w:eastAsia="zh-CN"/>
        </w:rPr>
        <w:t>2022</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7</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2022</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7</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，每天上午</w:t>
      </w:r>
      <w:r>
        <w:rPr>
          <w:rFonts w:hint="eastAsia" w:ascii="仿宋" w:hAnsi="仿宋" w:eastAsia="仿宋" w:cs="仿宋"/>
          <w:sz w:val="24"/>
          <w:szCs w:val="24"/>
          <w:highlight w:val="none"/>
          <w:u w:val="single"/>
          <w:lang w:val="en-US" w:eastAsia="zh-CN"/>
        </w:rPr>
        <w:t>10:00</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13:00</w:t>
      </w:r>
      <w:r>
        <w:rPr>
          <w:rFonts w:hint="eastAsia" w:ascii="仿宋" w:hAnsi="仿宋" w:eastAsia="仿宋" w:cs="仿宋"/>
          <w:sz w:val="24"/>
          <w:szCs w:val="24"/>
          <w:highlight w:val="none"/>
        </w:rPr>
        <w:t>，下午</w:t>
      </w:r>
      <w:r>
        <w:rPr>
          <w:rFonts w:hint="eastAsia" w:ascii="仿宋" w:hAnsi="仿宋" w:eastAsia="仿宋" w:cs="仿宋"/>
          <w:sz w:val="24"/>
          <w:szCs w:val="24"/>
          <w:highlight w:val="none"/>
          <w:u w:val="single"/>
          <w:lang w:val="en-US" w:eastAsia="zh-CN"/>
        </w:rPr>
        <w:t>16:00</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19:00</w:t>
      </w:r>
      <w:r>
        <w:rPr>
          <w:rFonts w:hint="eastAsia" w:ascii="仿宋" w:hAnsi="仿宋" w:eastAsia="仿宋" w:cs="仿宋"/>
          <w:sz w:val="24"/>
          <w:szCs w:val="24"/>
          <w:highlight w:val="none"/>
          <w:u w:val="none"/>
          <w:lang w:val="en-US" w:eastAsia="zh-CN"/>
        </w:rPr>
        <w:t>（北京时间，法定节假日除外）</w:t>
      </w:r>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b w:val="0"/>
          <w:sz w:val="24"/>
          <w:szCs w:val="24"/>
        </w:rPr>
      </w:pPr>
      <w:r>
        <w:rPr>
          <w:rFonts w:hint="eastAsia" w:ascii="仿宋" w:hAnsi="仿宋" w:eastAsia="仿宋" w:cs="仿宋"/>
          <w:b w:val="0"/>
          <w:sz w:val="24"/>
          <w:szCs w:val="24"/>
        </w:rPr>
        <w:t>方式：</w:t>
      </w:r>
      <w:r>
        <w:rPr>
          <w:rFonts w:hint="eastAsia" w:ascii="仿宋" w:hAnsi="仿宋" w:eastAsia="仿宋" w:cs="仿宋"/>
          <w:b w:val="0"/>
          <w:sz w:val="24"/>
          <w:szCs w:val="24"/>
          <w:lang w:val="en-US" w:eastAsia="zh-CN"/>
        </w:rPr>
        <w:t>：线上获取，供应商登陆政采云账户,在线申请获取采购文件（登录政府采购云平台→ 采购项目→获取采购文件→申请，审核通过后可下载采购文件，如有操作性问题，可与政采云在线客服进行咨询，咨询电话400-881-7190）。</w:t>
      </w:r>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售价：</w:t>
      </w:r>
      <w:bookmarkStart w:id="28" w:name="_Toc35393801"/>
      <w:bookmarkStart w:id="29" w:name="_Toc28359092"/>
      <w:bookmarkStart w:id="30" w:name="_Toc28359015"/>
      <w:bookmarkStart w:id="31" w:name="_Toc35393632"/>
      <w:r>
        <w:rPr>
          <w:rFonts w:hint="eastAsia" w:ascii="仿宋" w:hAnsi="仿宋" w:eastAsia="仿宋" w:cs="仿宋"/>
          <w:b w:val="0"/>
          <w:sz w:val="24"/>
          <w:szCs w:val="24"/>
          <w:lang w:val="en-US" w:eastAsia="zh-CN"/>
        </w:rPr>
        <w:t>0</w:t>
      </w:r>
    </w:p>
    <w:p>
      <w:pPr>
        <w:pageBreakBefore w:val="0"/>
        <w:widowControl w:val="0"/>
        <w:numPr>
          <w:ilvl w:val="0"/>
          <w:numId w:val="2"/>
        </w:numPr>
        <w:kinsoku/>
        <w:wordWrap/>
        <w:overflowPunct/>
        <w:topLinePunct w:val="0"/>
        <w:autoSpaceDE/>
        <w:autoSpaceDN/>
        <w:bidi w:val="0"/>
        <w:adjustRightInd/>
        <w:snapToGrid/>
        <w:spacing w:line="390" w:lineRule="exact"/>
        <w:textAlignment w:val="auto"/>
        <w:rPr>
          <w:rFonts w:hint="eastAsia" w:ascii="仿宋" w:hAnsi="仿宋" w:eastAsia="仿宋" w:cs="仿宋"/>
          <w:b w:val="0"/>
          <w:sz w:val="24"/>
          <w:szCs w:val="24"/>
        </w:rPr>
      </w:pPr>
      <w:r>
        <w:rPr>
          <w:rFonts w:hint="eastAsia" w:ascii="仿宋" w:hAnsi="仿宋" w:eastAsia="仿宋" w:cs="仿宋"/>
          <w:b w:val="0"/>
          <w:sz w:val="24"/>
          <w:szCs w:val="24"/>
        </w:rPr>
        <w:t>响应文件提交</w:t>
      </w:r>
      <w:bookmarkEnd w:id="28"/>
      <w:bookmarkEnd w:id="29"/>
      <w:bookmarkEnd w:id="30"/>
      <w:bookmarkEnd w:id="31"/>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截止时间：</w:t>
      </w:r>
      <w:r>
        <w:rPr>
          <w:rFonts w:hint="eastAsia" w:ascii="仿宋" w:hAnsi="仿宋" w:eastAsia="仿宋" w:cs="仿宋"/>
          <w:b w:val="0"/>
          <w:sz w:val="24"/>
          <w:szCs w:val="24"/>
          <w:highlight w:val="none"/>
          <w:lang w:val="en-US" w:eastAsia="zh-CN"/>
        </w:rPr>
        <w:t>2022</w:t>
      </w:r>
      <w:r>
        <w:rPr>
          <w:rFonts w:hint="eastAsia" w:ascii="仿宋" w:hAnsi="仿宋" w:eastAsia="仿宋" w:cs="仿宋"/>
          <w:b w:val="0"/>
          <w:sz w:val="24"/>
          <w:szCs w:val="24"/>
          <w:highlight w:val="none"/>
        </w:rPr>
        <w:t>年</w:t>
      </w:r>
      <w:r>
        <w:rPr>
          <w:rFonts w:hint="eastAsia" w:ascii="仿宋" w:hAnsi="仿宋" w:eastAsia="仿宋" w:cs="仿宋"/>
          <w:b w:val="0"/>
          <w:sz w:val="24"/>
          <w:szCs w:val="24"/>
          <w:highlight w:val="none"/>
          <w:lang w:val="en-US" w:eastAsia="zh-CN"/>
        </w:rPr>
        <w:t>7</w:t>
      </w:r>
      <w:r>
        <w:rPr>
          <w:rFonts w:hint="eastAsia" w:ascii="仿宋" w:hAnsi="仿宋" w:eastAsia="仿宋" w:cs="仿宋"/>
          <w:b w:val="0"/>
          <w:sz w:val="24"/>
          <w:szCs w:val="24"/>
          <w:highlight w:val="none"/>
        </w:rPr>
        <w:t>月</w:t>
      </w:r>
      <w:r>
        <w:rPr>
          <w:rFonts w:hint="eastAsia" w:ascii="仿宋" w:hAnsi="仿宋" w:eastAsia="仿宋" w:cs="仿宋"/>
          <w:b w:val="0"/>
          <w:sz w:val="24"/>
          <w:szCs w:val="24"/>
          <w:highlight w:val="none"/>
          <w:lang w:val="en-US" w:eastAsia="zh-CN"/>
        </w:rPr>
        <w:t>15</w:t>
      </w:r>
      <w:r>
        <w:rPr>
          <w:rFonts w:hint="eastAsia" w:ascii="仿宋" w:hAnsi="仿宋" w:eastAsia="仿宋" w:cs="仿宋"/>
          <w:b w:val="0"/>
          <w:sz w:val="24"/>
          <w:szCs w:val="24"/>
        </w:rPr>
        <w:t>日</w:t>
      </w:r>
      <w:r>
        <w:rPr>
          <w:rFonts w:hint="eastAsia" w:ascii="仿宋" w:hAnsi="仿宋" w:eastAsia="仿宋" w:cs="仿宋"/>
          <w:b w:val="0"/>
          <w:sz w:val="24"/>
          <w:szCs w:val="24"/>
          <w:lang w:val="en-US" w:eastAsia="zh-CN"/>
        </w:rPr>
        <w:t>10</w:t>
      </w:r>
      <w:r>
        <w:rPr>
          <w:rFonts w:hint="eastAsia" w:ascii="仿宋" w:hAnsi="仿宋" w:eastAsia="仿宋" w:cs="仿宋"/>
          <w:b w:val="0"/>
          <w:sz w:val="24"/>
          <w:szCs w:val="24"/>
        </w:rPr>
        <w:t>点</w:t>
      </w:r>
      <w:r>
        <w:rPr>
          <w:rFonts w:hint="eastAsia" w:ascii="仿宋" w:hAnsi="仿宋" w:eastAsia="仿宋" w:cs="仿宋"/>
          <w:b w:val="0"/>
          <w:sz w:val="24"/>
          <w:szCs w:val="24"/>
          <w:lang w:val="en-US" w:eastAsia="zh-CN"/>
        </w:rPr>
        <w:t>30</w:t>
      </w:r>
      <w:r>
        <w:rPr>
          <w:rFonts w:hint="eastAsia" w:ascii="仿宋" w:hAnsi="仿宋" w:eastAsia="仿宋" w:cs="仿宋"/>
          <w:b w:val="0"/>
          <w:sz w:val="24"/>
          <w:szCs w:val="24"/>
        </w:rPr>
        <w:t>分</w:t>
      </w:r>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b w:val="0"/>
          <w:sz w:val="24"/>
          <w:szCs w:val="24"/>
          <w:lang w:val="en-US" w:eastAsia="zh-CN"/>
        </w:rPr>
      </w:pPr>
      <w:r>
        <w:rPr>
          <w:rFonts w:hint="eastAsia" w:ascii="仿宋" w:hAnsi="仿宋" w:eastAsia="仿宋" w:cs="仿宋"/>
          <w:b w:val="0"/>
          <w:sz w:val="24"/>
          <w:szCs w:val="24"/>
          <w:lang w:val="en-US" w:eastAsia="zh-CN"/>
        </w:rPr>
        <w:t>方式：</w:t>
      </w:r>
      <w:r>
        <w:rPr>
          <w:rFonts w:hint="eastAsia" w:ascii="仿宋" w:hAnsi="仿宋" w:eastAsia="仿宋" w:cs="仿宋"/>
          <w:b w:val="0"/>
          <w:bCs w:val="0"/>
          <w:sz w:val="24"/>
          <w:szCs w:val="24"/>
        </w:rPr>
        <w:t>新疆政府采购网政采云平台（www.zcygov.cn）</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rPr>
      </w:pPr>
      <w:bookmarkStart w:id="32" w:name="_Toc28359016"/>
      <w:bookmarkStart w:id="33" w:name="_Toc35393633"/>
      <w:bookmarkStart w:id="34" w:name="_Toc35393802"/>
      <w:bookmarkStart w:id="35" w:name="_Toc28359093"/>
      <w:r>
        <w:rPr>
          <w:rFonts w:hint="eastAsia" w:ascii="仿宋" w:hAnsi="仿宋" w:eastAsia="仿宋" w:cs="仿宋"/>
          <w:b w:val="0"/>
          <w:sz w:val="24"/>
          <w:szCs w:val="24"/>
        </w:rPr>
        <w:t>五、开启</w:t>
      </w:r>
      <w:bookmarkEnd w:id="32"/>
      <w:bookmarkEnd w:id="33"/>
      <w:bookmarkEnd w:id="34"/>
      <w:bookmarkEnd w:id="35"/>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时间：2022年</w:t>
      </w:r>
      <w:r>
        <w:rPr>
          <w:rFonts w:hint="eastAsia" w:ascii="仿宋" w:hAnsi="仿宋" w:eastAsia="仿宋" w:cs="仿宋"/>
          <w:b w:val="0"/>
          <w:sz w:val="24"/>
          <w:szCs w:val="24"/>
          <w:lang w:val="en-US" w:eastAsia="zh-CN"/>
        </w:rPr>
        <w:t>7</w:t>
      </w:r>
      <w:r>
        <w:rPr>
          <w:rFonts w:hint="eastAsia" w:ascii="仿宋" w:hAnsi="仿宋" w:eastAsia="仿宋" w:cs="仿宋"/>
          <w:b w:val="0"/>
          <w:sz w:val="24"/>
          <w:szCs w:val="24"/>
        </w:rPr>
        <w:t>月</w:t>
      </w:r>
      <w:r>
        <w:rPr>
          <w:rFonts w:hint="eastAsia" w:ascii="仿宋" w:hAnsi="仿宋" w:eastAsia="仿宋" w:cs="仿宋"/>
          <w:b w:val="0"/>
          <w:sz w:val="24"/>
          <w:szCs w:val="24"/>
          <w:lang w:val="en-US" w:eastAsia="zh-CN"/>
        </w:rPr>
        <w:t>15</w:t>
      </w:r>
      <w:r>
        <w:rPr>
          <w:rFonts w:hint="eastAsia" w:ascii="仿宋" w:hAnsi="仿宋" w:eastAsia="仿宋" w:cs="仿宋"/>
          <w:b w:val="0"/>
          <w:sz w:val="24"/>
          <w:szCs w:val="24"/>
        </w:rPr>
        <w:t>日</w:t>
      </w:r>
      <w:r>
        <w:rPr>
          <w:rFonts w:hint="eastAsia" w:ascii="仿宋" w:hAnsi="仿宋" w:eastAsia="仿宋" w:cs="仿宋"/>
          <w:b w:val="0"/>
          <w:sz w:val="24"/>
          <w:szCs w:val="24"/>
          <w:lang w:val="en-US" w:eastAsia="zh-CN"/>
        </w:rPr>
        <w:t>10</w:t>
      </w:r>
      <w:r>
        <w:rPr>
          <w:rFonts w:hint="eastAsia" w:ascii="仿宋" w:hAnsi="仿宋" w:eastAsia="仿宋" w:cs="仿宋"/>
          <w:b w:val="0"/>
          <w:sz w:val="24"/>
          <w:szCs w:val="24"/>
        </w:rPr>
        <w:t>点</w:t>
      </w:r>
      <w:r>
        <w:rPr>
          <w:rFonts w:hint="eastAsia" w:ascii="仿宋" w:hAnsi="仿宋" w:eastAsia="仿宋" w:cs="仿宋"/>
          <w:b w:val="0"/>
          <w:sz w:val="24"/>
          <w:szCs w:val="24"/>
          <w:lang w:val="en-US" w:eastAsia="zh-CN"/>
        </w:rPr>
        <w:t>30</w:t>
      </w:r>
      <w:r>
        <w:rPr>
          <w:rFonts w:hint="eastAsia" w:ascii="仿宋" w:hAnsi="仿宋" w:eastAsia="仿宋" w:cs="仿宋"/>
          <w:b w:val="0"/>
          <w:sz w:val="24"/>
          <w:szCs w:val="24"/>
        </w:rPr>
        <w:t>分</w:t>
      </w:r>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地点：</w:t>
      </w:r>
      <w:bookmarkStart w:id="36" w:name="_Toc28359094"/>
      <w:bookmarkStart w:id="37" w:name="_Toc35393634"/>
      <w:bookmarkStart w:id="38" w:name="_Toc35393803"/>
      <w:bookmarkStart w:id="39" w:name="_Toc28359017"/>
      <w:r>
        <w:rPr>
          <w:rFonts w:hint="eastAsia" w:ascii="仿宋" w:hAnsi="仿宋" w:eastAsia="仿宋" w:cs="仿宋"/>
          <w:b w:val="0"/>
          <w:sz w:val="24"/>
          <w:szCs w:val="24"/>
        </w:rPr>
        <w:t>新疆政府采购网政采云平台（www.zcygov.cn）</w:t>
      </w:r>
    </w:p>
    <w:p>
      <w:pPr>
        <w:pageBreakBefore w:val="0"/>
        <w:widowControl w:val="0"/>
        <w:numPr>
          <w:ilvl w:val="0"/>
          <w:numId w:val="0"/>
        </w:numPr>
        <w:kinsoku/>
        <w:wordWrap/>
        <w:overflowPunct/>
        <w:topLinePunct w:val="0"/>
        <w:autoSpaceDE/>
        <w:autoSpaceDN/>
        <w:bidi w:val="0"/>
        <w:adjustRightInd/>
        <w:snapToGrid/>
        <w:spacing w:line="390" w:lineRule="exact"/>
        <w:textAlignment w:val="auto"/>
        <w:rPr>
          <w:rFonts w:hint="eastAsia" w:ascii="仿宋" w:hAnsi="仿宋" w:eastAsia="仿宋" w:cs="仿宋"/>
          <w:b w:val="0"/>
          <w:sz w:val="24"/>
          <w:szCs w:val="24"/>
        </w:rPr>
      </w:pPr>
      <w:r>
        <w:rPr>
          <w:rFonts w:hint="eastAsia" w:ascii="仿宋" w:hAnsi="仿宋" w:eastAsia="仿宋" w:cs="仿宋"/>
          <w:b w:val="0"/>
          <w:sz w:val="24"/>
          <w:szCs w:val="24"/>
        </w:rPr>
        <w:t>六、公告期限</w:t>
      </w:r>
      <w:bookmarkEnd w:id="36"/>
      <w:bookmarkEnd w:id="37"/>
      <w:bookmarkEnd w:id="38"/>
      <w:bookmarkEnd w:id="39"/>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自本公告发布之日起</w:t>
      </w:r>
      <w:r>
        <w:rPr>
          <w:rFonts w:hint="eastAsia" w:ascii="仿宋" w:hAnsi="仿宋" w:eastAsia="仿宋" w:cs="仿宋"/>
          <w:b w:val="0"/>
          <w:sz w:val="24"/>
          <w:szCs w:val="24"/>
          <w:lang w:val="en-US" w:eastAsia="zh-CN"/>
        </w:rPr>
        <w:t>5</w:t>
      </w:r>
      <w:r>
        <w:rPr>
          <w:rFonts w:hint="eastAsia" w:ascii="仿宋" w:hAnsi="仿宋" w:eastAsia="仿宋" w:cs="仿宋"/>
          <w:b w:val="0"/>
          <w:sz w:val="24"/>
          <w:szCs w:val="24"/>
        </w:rPr>
        <w:t>个工作日。</w:t>
      </w:r>
    </w:p>
    <w:p>
      <w:pPr>
        <w:pStyle w:val="2"/>
        <w:rPr>
          <w:rFonts w:hint="eastAsia"/>
        </w:rPr>
      </w:pP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bCs w:val="0"/>
          <w:sz w:val="24"/>
          <w:szCs w:val="24"/>
        </w:rPr>
      </w:pPr>
      <w:bookmarkStart w:id="40" w:name="_Toc35393635"/>
      <w:bookmarkStart w:id="41" w:name="_Toc35393804"/>
      <w:r>
        <w:rPr>
          <w:rFonts w:hint="eastAsia" w:ascii="仿宋" w:hAnsi="仿宋" w:eastAsia="仿宋" w:cs="仿宋"/>
          <w:b/>
          <w:bCs w:val="0"/>
          <w:sz w:val="24"/>
          <w:szCs w:val="24"/>
        </w:rPr>
        <w:t>七、其他补充事宜</w:t>
      </w:r>
      <w:bookmarkEnd w:id="40"/>
      <w:bookmarkEnd w:id="41"/>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bookmarkStart w:id="42" w:name="_Toc35393636"/>
      <w:bookmarkStart w:id="43" w:name="_Toc35393805"/>
      <w:bookmarkStart w:id="44" w:name="_Toc28359018"/>
      <w:bookmarkStart w:id="45" w:name="_Toc28359095"/>
      <w:r>
        <w:rPr>
          <w:rFonts w:hint="eastAsia" w:ascii="仿宋" w:hAnsi="仿宋" w:eastAsia="仿宋" w:cs="仿宋"/>
          <w:b w:val="0"/>
          <w:bCs/>
          <w:sz w:val="24"/>
          <w:szCs w:val="24"/>
          <w:lang w:val="en-US" w:eastAsia="zh-CN"/>
        </w:rPr>
        <w:t xml:space="preserve">1.本项目为电子招投标项目，供应商需要使用 CA 加密设备，凡参加本项目供应商可通过新疆数字证书认证中心官网（https://www.xjca.com.cn/）或下载“新疆政务通”APP 自行进行线上申领，或前往新疆克拉玛依市克拉玛依区迎宾路 75 号（中国银行大厦11楼营业部）或新疆克拉玛依市独山子区大庆东路3039号（市民服务中心三楼大厅）进行线下办理。如有操作性问题可与政采云在线客服进行咨询，咨询电话：400-881-7190。 </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2.本项目实行网上投标，采用电子响应文件，若供应商参与磋商，应自行承担磋商一切费 </w:t>
      </w:r>
    </w:p>
    <w:p>
      <w:pPr>
        <w:pStyle w:val="4"/>
        <w:keepNext/>
        <w:keepLines/>
        <w:pageBreakBefore w:val="0"/>
        <w:widowControl w:val="0"/>
        <w:kinsoku/>
        <w:wordWrap/>
        <w:overflowPunct/>
        <w:topLinePunct w:val="0"/>
        <w:autoSpaceDE/>
        <w:autoSpaceDN/>
        <w:bidi w:val="0"/>
        <w:adjustRightInd/>
        <w:snapToGrid/>
        <w:spacing w:before="0" w:after="0" w:line="46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用。</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3.供应商应在磋商前应确保成为新疆政府采购网正式注册入库供应商，并完成 CA 数字证书申领。因未注册入库、未办理CA数字证书等原因造成无法投标或投标失败等后果由供应商自行承担。 </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 务热线 400-881-7190 进行咨询。 </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5.供应商应当在递交响应文件截止时间前，将生成的“电子加密响应文件”上传递交至“政 </w:t>
      </w:r>
    </w:p>
    <w:p>
      <w:pPr>
        <w:pStyle w:val="4"/>
        <w:keepNext/>
        <w:keepLines/>
        <w:pageBreakBefore w:val="0"/>
        <w:widowControl w:val="0"/>
        <w:kinsoku/>
        <w:wordWrap/>
        <w:overflowPunct/>
        <w:topLinePunct w:val="0"/>
        <w:autoSpaceDE/>
        <w:autoSpaceDN/>
        <w:bidi w:val="0"/>
        <w:adjustRightInd/>
        <w:snapToGrid/>
        <w:spacing w:before="0" w:after="0" w:line="46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府采购云平台”，递交响应文件截止时间后上传递交的响应文件将被“政府采购云平台”拒收。 </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6.供应商登录政采云平台，在开标时间后15分钟内（2022年  月  日下午16：30-17：00）用“项目采购-开标评标”功能进行解密响应文件。若供应商在规定时间内未按时解密的，视为无效响应。解密与加密响应文件须使用同一个CA。</w:t>
      </w:r>
    </w:p>
    <w:p>
      <w:pPr>
        <w:pStyle w:val="4"/>
        <w:keepNext/>
        <w:keepLines/>
        <w:pageBreakBefore w:val="0"/>
        <w:widowControl w:val="0"/>
        <w:kinsoku/>
        <w:wordWrap/>
        <w:overflowPunct/>
        <w:topLinePunct w:val="0"/>
        <w:autoSpaceDE/>
        <w:autoSpaceDN/>
        <w:bidi w:val="0"/>
        <w:adjustRightInd/>
        <w:snapToGrid/>
        <w:spacing w:before="0" w:after="0" w:line="460" w:lineRule="exact"/>
        <w:textAlignment w:val="auto"/>
        <w:rPr>
          <w:rFonts w:hint="eastAsia" w:ascii="仿宋" w:hAnsi="仿宋" w:eastAsia="仿宋" w:cs="仿宋"/>
          <w:b w:val="0"/>
          <w:bCs/>
          <w:sz w:val="24"/>
          <w:szCs w:val="24"/>
        </w:rPr>
      </w:pPr>
      <w:r>
        <w:rPr>
          <w:rFonts w:hint="eastAsia" w:ascii="仿宋" w:hAnsi="仿宋" w:eastAsia="仿宋" w:cs="仿宋"/>
          <w:b/>
          <w:bCs w:val="0"/>
          <w:sz w:val="24"/>
          <w:szCs w:val="24"/>
        </w:rPr>
        <w:t>特别提示：</w:t>
      </w:r>
      <w:r>
        <w:rPr>
          <w:rFonts w:hint="eastAsia" w:ascii="仿宋" w:hAnsi="仿宋" w:eastAsia="仿宋" w:cs="仿宋"/>
          <w:b w:val="0"/>
          <w:bCs/>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4"/>
        <w:keepNext/>
        <w:keepLines/>
        <w:pageBreakBefore w:val="0"/>
        <w:widowControl w:val="0"/>
        <w:numPr>
          <w:ilvl w:val="0"/>
          <w:numId w:val="3"/>
        </w:numPr>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对于未预留份额专门面向中小企业的采购项目，以及预留份额项目中的非预留部分采购包</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采购人、采购代理机构应当对符合规定的小微企业报价给予10%~20%（工程项目为 6%~10%）的扣除，用扣除后的价格参加评审。适用招标投标法的政府采购工程建设项目，采用 综合</w:t>
      </w:r>
      <w:r>
        <w:rPr>
          <w:rFonts w:hint="eastAsia" w:ascii="仿宋" w:hAnsi="仿宋" w:eastAsia="仿宋" w:cs="仿宋"/>
          <w:b w:val="0"/>
          <w:bCs/>
          <w:sz w:val="24"/>
          <w:szCs w:val="24"/>
          <w:highlight w:val="none"/>
        </w:rPr>
        <w:t>评估法</w:t>
      </w:r>
      <w:r>
        <w:rPr>
          <w:rFonts w:hint="eastAsia" w:ascii="仿宋" w:hAnsi="仿宋" w:eastAsia="仿宋" w:cs="仿宋"/>
          <w:b w:val="0"/>
          <w:bCs/>
          <w:sz w:val="24"/>
          <w:szCs w:val="24"/>
        </w:rPr>
        <w:t>但未采用低价优先法计算价格分的，评标时应当在采用原报价进行评分的基础上增 加其价格得分的 6%~10%作为其价格分。</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 xml:space="preserve"> 3、接受大中型企业与小微企业组成联合体或者允许大中型企业向一家或者多家小微企业分包的采购项目，对于联合协议或者分包意向协议约定小微企业的合同份额占到合同总金额 40% 以上的，采购人、采购代理机构应当对联合体或者大中型企业的报价给予4%~6%（工程项目为 2%~4%）的扣除，用扣除后的价格参加评审。适用招标投标法的政府采购工程建设项目，采用综</w:t>
      </w:r>
      <w:r>
        <w:rPr>
          <w:rFonts w:hint="eastAsia" w:ascii="仿宋" w:hAnsi="仿宋" w:eastAsia="仿宋" w:cs="仿宋"/>
          <w:b w:val="0"/>
          <w:bCs/>
          <w:sz w:val="24"/>
          <w:szCs w:val="24"/>
          <w:highlight w:val="none"/>
        </w:rPr>
        <w:t>合评估法</w:t>
      </w:r>
      <w:r>
        <w:rPr>
          <w:rFonts w:hint="eastAsia" w:ascii="仿宋" w:hAnsi="仿宋" w:eastAsia="仿宋" w:cs="仿宋"/>
          <w:b w:val="0"/>
          <w:bCs/>
          <w:sz w:val="24"/>
          <w:szCs w:val="24"/>
        </w:rPr>
        <w:t>但未采用低价优先法计算价格分的，评标时应当在采用原报价进行评分的基础上增加其价格得分的 2%~4%作为其价格分。</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八、凡对本次采购提出询问，请按以下方式联系。</w:t>
      </w:r>
      <w:bookmarkEnd w:id="42"/>
      <w:bookmarkEnd w:id="43"/>
      <w:bookmarkEnd w:id="44"/>
      <w:bookmarkEnd w:id="45"/>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rPr>
      </w:pPr>
      <w:bookmarkStart w:id="46" w:name="_Toc28359096"/>
      <w:bookmarkStart w:id="47" w:name="_Toc35393806"/>
      <w:bookmarkStart w:id="48" w:name="_Toc35393637"/>
      <w:bookmarkStart w:id="49" w:name="_Toc28359019"/>
      <w:r>
        <w:rPr>
          <w:rFonts w:hint="eastAsia" w:ascii="仿宋" w:hAnsi="仿宋" w:eastAsia="仿宋" w:cs="仿宋"/>
          <w:b w:val="0"/>
          <w:sz w:val="24"/>
          <w:szCs w:val="24"/>
        </w:rPr>
        <w:t>1.采购人信息</w:t>
      </w:r>
      <w:bookmarkEnd w:id="46"/>
      <w:bookmarkEnd w:id="47"/>
      <w:bookmarkEnd w:id="48"/>
      <w:bookmarkEnd w:id="49"/>
    </w:p>
    <w:p>
      <w:pPr>
        <w:pageBreakBefore w:val="0"/>
        <w:widowControl w:val="0"/>
        <w:kinsoku/>
        <w:wordWrap/>
        <w:overflowPunct/>
        <w:topLinePunct w:val="0"/>
        <w:autoSpaceDE/>
        <w:autoSpaceDN/>
        <w:bidi w:val="0"/>
        <w:adjustRightInd/>
        <w:snapToGrid/>
        <w:spacing w:before="100" w:after="100" w:line="390" w:lineRule="exact"/>
        <w:jc w:val="left"/>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val="en-US" w:eastAsia="zh-CN"/>
        </w:rPr>
        <w:t xml:space="preserve"> 克拉玛依市乌尔禾区人力资源和社会保障局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240" w:lineRule="auto"/>
        <w:ind w:right="0"/>
        <w:jc w:val="left"/>
        <w:rPr>
          <w:rFonts w:hint="default"/>
          <w:highlight w:val="none"/>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val="en-US" w:eastAsia="zh-CN"/>
        </w:rPr>
        <w:t xml:space="preserve"> 克拉玛依市乌尔禾区同兴路12号第二联合办公楼 </w:t>
      </w:r>
    </w:p>
    <w:p>
      <w:pPr>
        <w:pageBreakBefore w:val="0"/>
        <w:widowControl w:val="0"/>
        <w:kinsoku/>
        <w:wordWrap/>
        <w:overflowPunct/>
        <w:topLinePunct w:val="0"/>
        <w:autoSpaceDE/>
        <w:autoSpaceDN/>
        <w:bidi w:val="0"/>
        <w:adjustRightInd/>
        <w:snapToGrid/>
        <w:spacing w:before="100" w:after="100" w:line="39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u w:val="single"/>
          <w:lang w:val="en-US" w:eastAsia="zh-CN"/>
        </w:rPr>
        <w:t xml:space="preserve">  孙正鹏    0990-6961028    </w:t>
      </w:r>
    </w:p>
    <w:p>
      <w:pPr>
        <w:pStyle w:val="4"/>
        <w:pageBreakBefore w:val="0"/>
        <w:widowControl w:val="0"/>
        <w:kinsoku/>
        <w:wordWrap/>
        <w:overflowPunct/>
        <w:topLinePunct w:val="0"/>
        <w:autoSpaceDE/>
        <w:autoSpaceDN/>
        <w:bidi w:val="0"/>
        <w:adjustRightInd/>
        <w:snapToGrid/>
        <w:spacing w:before="100" w:after="100" w:line="390" w:lineRule="exact"/>
        <w:textAlignment w:val="auto"/>
        <w:rPr>
          <w:rFonts w:hint="eastAsia" w:ascii="仿宋" w:hAnsi="仿宋" w:eastAsia="仿宋" w:cs="仿宋"/>
          <w:b w:val="0"/>
          <w:sz w:val="24"/>
          <w:szCs w:val="24"/>
        </w:rPr>
      </w:pPr>
      <w:bookmarkStart w:id="50" w:name="_Toc28359020"/>
      <w:bookmarkStart w:id="51" w:name="_Toc35393638"/>
      <w:bookmarkStart w:id="52" w:name="_Toc35393807"/>
      <w:bookmarkStart w:id="53" w:name="_Toc28359097"/>
      <w:r>
        <w:rPr>
          <w:rFonts w:hint="eastAsia" w:ascii="仿宋" w:hAnsi="仿宋" w:eastAsia="仿宋" w:cs="仿宋"/>
          <w:b w:val="0"/>
          <w:sz w:val="24"/>
          <w:szCs w:val="24"/>
        </w:rPr>
        <w:t>2.采购代理机构信息</w:t>
      </w:r>
      <w:bookmarkEnd w:id="50"/>
      <w:bookmarkEnd w:id="51"/>
      <w:bookmarkEnd w:id="52"/>
      <w:bookmarkEnd w:id="53"/>
    </w:p>
    <w:p>
      <w:pPr>
        <w:pageBreakBefore w:val="0"/>
        <w:widowControl w:val="0"/>
        <w:kinsoku/>
        <w:wordWrap/>
        <w:overflowPunct/>
        <w:topLinePunct w:val="0"/>
        <w:autoSpaceDE/>
        <w:autoSpaceDN/>
        <w:bidi w:val="0"/>
        <w:adjustRightInd/>
        <w:snapToGrid/>
        <w:spacing w:before="100" w:after="100" w:line="39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名    称：</w:t>
      </w:r>
      <w:r>
        <w:rPr>
          <w:rFonts w:hint="eastAsia" w:ascii="仿宋" w:hAnsi="仿宋" w:eastAsia="仿宋" w:cs="仿宋"/>
          <w:sz w:val="24"/>
          <w:szCs w:val="24"/>
          <w:u w:val="single"/>
        </w:rPr>
        <w:t>新疆秦之玺工程咨询有限责任公司　　</w:t>
      </w:r>
      <w:r>
        <w:rPr>
          <w:rFonts w:hint="eastAsia" w:ascii="仿宋" w:hAnsi="仿宋" w:eastAsia="仿宋" w:cs="仿宋"/>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before="100" w:after="100" w:line="390" w:lineRule="exact"/>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克拉玛依市广源路恒隆广场B座501</w:t>
      </w:r>
    </w:p>
    <w:p>
      <w:pPr>
        <w:pageBreakBefore w:val="0"/>
        <w:widowControl w:val="0"/>
        <w:kinsoku/>
        <w:wordWrap/>
        <w:overflowPunct/>
        <w:topLinePunct w:val="0"/>
        <w:autoSpaceDE/>
        <w:autoSpaceDN/>
        <w:bidi w:val="0"/>
        <w:adjustRightInd/>
        <w:snapToGrid/>
        <w:spacing w:before="100" w:after="100" w:line="390" w:lineRule="exact"/>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联系方式：</w:t>
      </w:r>
      <w:r>
        <w:rPr>
          <w:rFonts w:hint="eastAsia" w:ascii="仿宋" w:hAnsi="仿宋" w:eastAsia="仿宋" w:cs="仿宋"/>
          <w:sz w:val="24"/>
          <w:szCs w:val="24"/>
          <w:u w:val="single"/>
        </w:rPr>
        <w:t>巴冀彩</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徐静   18196001677、0990-6222280</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pStyle w:val="2"/>
        <w:rPr>
          <w:rFonts w:hint="eastAsia" w:ascii="仿宋" w:hAnsi="仿宋" w:eastAsia="仿宋" w:cs="仿宋"/>
          <w:b/>
          <w:color w:val="auto"/>
          <w:sz w:val="28"/>
          <w:szCs w:val="28"/>
        </w:rPr>
      </w:pPr>
    </w:p>
    <w:p>
      <w:pPr>
        <w:pStyle w:val="2"/>
        <w:rPr>
          <w:rFonts w:hint="eastAsia" w:ascii="仿宋" w:hAnsi="仿宋" w:eastAsia="仿宋" w:cs="仿宋"/>
          <w:b/>
          <w:color w:val="auto"/>
          <w:sz w:val="28"/>
          <w:szCs w:val="28"/>
        </w:rPr>
      </w:pPr>
    </w:p>
    <w:p>
      <w:pPr>
        <w:pStyle w:val="2"/>
        <w:rPr>
          <w:rFonts w:hint="eastAsia" w:ascii="仿宋" w:hAnsi="仿宋" w:eastAsia="仿宋" w:cs="仿宋"/>
          <w:b/>
          <w:color w:val="auto"/>
          <w:sz w:val="28"/>
          <w:szCs w:val="28"/>
        </w:rPr>
      </w:pPr>
    </w:p>
    <w:p>
      <w:pPr>
        <w:pStyle w:val="2"/>
        <w:rPr>
          <w:rFonts w:hint="eastAsia" w:ascii="仿宋" w:hAnsi="仿宋" w:eastAsia="仿宋" w:cs="仿宋"/>
          <w:b/>
          <w:color w:val="auto"/>
          <w:sz w:val="28"/>
          <w:szCs w:val="28"/>
        </w:rPr>
      </w:pPr>
    </w:p>
    <w:p>
      <w:pPr>
        <w:pStyle w:val="2"/>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前附表</w:t>
      </w:r>
      <w:bookmarkEnd w:id="11"/>
    </w:p>
    <w:tbl>
      <w:tblPr>
        <w:tblStyle w:val="19"/>
        <w:tblpPr w:leftFromText="180" w:rightFromText="180" w:vertAnchor="text" w:horzAnchor="page" w:tblpX="780" w:tblpY="549"/>
        <w:tblW w:w="10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jc w:val="center"/>
              <w:rPr>
                <w:rFonts w:hint="eastAsia" w:ascii="仿宋" w:hAnsi="仿宋" w:eastAsia="仿宋" w:cs="仿宋"/>
                <w:sz w:val="21"/>
                <w:szCs w:val="21"/>
              </w:rPr>
            </w:pPr>
            <w:r>
              <w:rPr>
                <w:rFonts w:hint="eastAsia" w:ascii="仿宋" w:hAnsi="仿宋" w:eastAsia="仿宋" w:cs="仿宋"/>
                <w:sz w:val="21"/>
                <w:szCs w:val="21"/>
              </w:rPr>
              <w:t>序号</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jc w:val="center"/>
              <w:rPr>
                <w:rFonts w:hint="eastAsia" w:ascii="仿宋" w:hAnsi="仿宋" w:eastAsia="仿宋" w:cs="仿宋"/>
                <w:sz w:val="21"/>
                <w:szCs w:val="21"/>
              </w:rPr>
            </w:pPr>
            <w:r>
              <w:rPr>
                <w:rFonts w:hint="eastAsia" w:ascii="仿宋" w:hAnsi="仿宋" w:eastAsia="仿宋" w:cs="仿宋"/>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项目</w:t>
            </w:r>
            <w:r>
              <w:rPr>
                <w:rFonts w:hint="eastAsia" w:ascii="仿宋" w:hAnsi="仿宋" w:eastAsia="仿宋" w:cs="仿宋"/>
                <w:sz w:val="21"/>
                <w:szCs w:val="21"/>
              </w:rPr>
              <w:t>名称</w:t>
            </w:r>
            <w:r>
              <w:rPr>
                <w:rFonts w:hint="eastAsia" w:ascii="仿宋" w:hAnsi="仿宋" w:eastAsia="仿宋" w:cs="仿宋"/>
                <w:sz w:val="21"/>
                <w:szCs w:val="21"/>
                <w:lang w:eastAsia="zh-CN"/>
              </w:rPr>
              <w:t>：</w:t>
            </w:r>
            <w:r>
              <w:rPr>
                <w:rFonts w:hint="eastAsia" w:ascii="仿宋" w:hAnsi="仿宋" w:eastAsia="仿宋" w:cs="仿宋"/>
                <w:b w:val="0"/>
                <w:bCs w:val="0"/>
                <w:color w:val="0000FF"/>
                <w:sz w:val="21"/>
                <w:szCs w:val="21"/>
                <w:highlight w:val="none"/>
                <w:lang w:eastAsia="zh-CN"/>
              </w:rPr>
              <w:t>新疆维吾尔自治区第一届职业技能大赛闭幕式服务项目</w:t>
            </w:r>
          </w:p>
          <w:p>
            <w:pPr>
              <w:pStyle w:val="10"/>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both"/>
              <w:textAlignment w:val="auto"/>
              <w:rPr>
                <w:rFonts w:hint="eastAsia" w:ascii="仿宋" w:hAnsi="仿宋" w:eastAsia="仿宋" w:cs="仿宋"/>
                <w:sz w:val="21"/>
                <w:szCs w:val="21"/>
                <w:highlight w:val="yellow"/>
              </w:rPr>
            </w:pPr>
            <w:r>
              <w:rPr>
                <w:rFonts w:hint="eastAsia" w:ascii="仿宋" w:hAnsi="仿宋" w:eastAsia="仿宋" w:cs="仿宋"/>
                <w:sz w:val="21"/>
                <w:szCs w:val="21"/>
                <w:lang w:eastAsia="zh-CN"/>
              </w:rPr>
              <w:t>采</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购</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人</w:t>
            </w:r>
            <w:r>
              <w:rPr>
                <w:rFonts w:hint="eastAsia" w:ascii="仿宋" w:hAnsi="仿宋" w:eastAsia="仿宋" w:cs="仿宋"/>
                <w:sz w:val="21"/>
                <w:szCs w:val="21"/>
                <w:highlight w:val="none"/>
              </w:rPr>
              <w:t>：克拉玛依市乌尔禾区人力资源和社会保障局</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highlight w:val="none"/>
              </w:rPr>
              <w:t xml:space="preserve">联 系 </w:t>
            </w:r>
            <w:r>
              <w:rPr>
                <w:rFonts w:hint="eastAsia" w:ascii="仿宋" w:hAnsi="仿宋" w:eastAsia="仿宋" w:cs="仿宋"/>
                <w:sz w:val="21"/>
                <w:szCs w:val="21"/>
                <w:highlight w:val="none"/>
                <w:lang w:eastAsia="zh-CN"/>
              </w:rPr>
              <w:t>人</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孙正鹏</w:t>
            </w:r>
            <w:r>
              <w:rPr>
                <w:rFonts w:hint="eastAsia" w:ascii="仿宋" w:hAnsi="仿宋" w:eastAsia="仿宋" w:cs="仿宋"/>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招标代理机构：新疆秦之玺工程咨询有限责任公司</w:t>
            </w:r>
          </w:p>
          <w:p>
            <w:pPr>
              <w:pStyle w:val="9"/>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地址：克拉玛依市广源路恒隆广场B座501</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kern w:val="2"/>
                <w:sz w:val="21"/>
                <w:szCs w:val="20"/>
                <w:lang w:val="en-US" w:eastAsia="zh-CN" w:bidi="ar-SA"/>
              </w:rPr>
            </w:pPr>
            <w:r>
              <w:rPr>
                <w:rFonts w:hint="eastAsia" w:ascii="仿宋" w:hAnsi="仿宋" w:eastAsia="仿宋" w:cs="仿宋"/>
                <w:b/>
                <w:color w:val="auto"/>
                <w:kern w:val="2"/>
                <w:sz w:val="21"/>
                <w:szCs w:val="20"/>
                <w:lang w:val="en-US" w:eastAsia="zh-CN" w:bidi="ar-SA"/>
              </w:rPr>
              <w:t>单位名称：新疆秦之玺工程咨询有限责任公司克拉玛依分公司</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kern w:val="2"/>
                <w:sz w:val="21"/>
                <w:szCs w:val="20"/>
                <w:lang w:val="en-US" w:eastAsia="zh-CN" w:bidi="ar-SA"/>
              </w:rPr>
            </w:pPr>
            <w:r>
              <w:rPr>
                <w:rFonts w:hint="eastAsia" w:ascii="仿宋" w:hAnsi="仿宋" w:eastAsia="仿宋" w:cs="仿宋"/>
                <w:b/>
                <w:color w:val="auto"/>
                <w:kern w:val="2"/>
                <w:sz w:val="21"/>
                <w:szCs w:val="20"/>
                <w:lang w:val="en-US" w:eastAsia="zh-CN" w:bidi="ar-SA"/>
              </w:rPr>
              <w:t>开 户 行：中国工商银行股份有限公司克拉玛依南泉支行</w:t>
            </w:r>
          </w:p>
          <w:p>
            <w:pPr>
              <w:pStyle w:val="9"/>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kern w:val="2"/>
                <w:sz w:val="21"/>
                <w:szCs w:val="20"/>
                <w:lang w:val="en-US" w:eastAsia="zh-CN" w:bidi="ar-SA"/>
              </w:rPr>
            </w:pPr>
            <w:r>
              <w:rPr>
                <w:rFonts w:hint="eastAsia" w:ascii="仿宋" w:hAnsi="仿宋" w:eastAsia="仿宋" w:cs="仿宋"/>
                <w:b/>
                <w:color w:val="auto"/>
                <w:kern w:val="2"/>
                <w:sz w:val="21"/>
                <w:szCs w:val="20"/>
                <w:lang w:val="en-US" w:eastAsia="zh-CN" w:bidi="ar-SA"/>
              </w:rPr>
              <w:t>银行账号：3003024909100046811</w:t>
            </w:r>
          </w:p>
          <w:p>
            <w:pPr>
              <w:keepNext w:val="0"/>
              <w:keepLines w:val="0"/>
              <w:pageBreakBefore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1"/>
                <w:szCs w:val="21"/>
              </w:rPr>
            </w:pPr>
            <w:r>
              <w:rPr>
                <w:rFonts w:hint="eastAsia" w:ascii="仿宋" w:hAnsi="仿宋" w:eastAsia="仿宋" w:cs="仿宋"/>
                <w:color w:val="auto"/>
                <w:lang w:val="en-US" w:eastAsia="zh-CN"/>
              </w:rPr>
              <w:t>联系人：巴冀彩</w:t>
            </w:r>
            <w:r>
              <w:rPr>
                <w:rFonts w:hint="eastAsia" w:ascii="仿宋" w:hAnsi="仿宋" w:eastAsia="仿宋" w:cs="仿宋"/>
                <w:color w:val="auto"/>
                <w:szCs w:val="24"/>
                <w:lang w:val="en-US" w:eastAsia="zh-CN"/>
              </w:rPr>
              <w:t xml:space="preserve">   联系电话</w:t>
            </w:r>
            <w:r>
              <w:rPr>
                <w:rFonts w:hint="eastAsia" w:ascii="仿宋" w:hAnsi="仿宋" w:eastAsia="仿宋" w:cs="仿宋"/>
                <w:color w:val="auto"/>
                <w:lang w:val="en-US" w:eastAsia="zh-CN"/>
              </w:rPr>
              <w:t>：0990-6222280、18196001677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wordWrap/>
              <w:overflowPunct/>
              <w:topLinePunct w:val="0"/>
              <w:autoSpaceDE/>
              <w:autoSpaceDN/>
              <w:bidi w:val="0"/>
              <w:adjustRightInd/>
              <w:snapToGrid w:val="0"/>
              <w:spacing w:line="480" w:lineRule="exact"/>
              <w:jc w:val="both"/>
              <w:textAlignment w:val="auto"/>
              <w:rPr>
                <w:rFonts w:ascii="仿宋" w:hAnsi="仿宋" w:eastAsia="仿宋" w:cs="仿宋"/>
                <w:b/>
                <w:sz w:val="21"/>
                <w:szCs w:val="21"/>
              </w:rPr>
            </w:pPr>
            <w:r>
              <w:rPr>
                <w:rFonts w:hint="eastAsia" w:ascii="仿宋" w:hAnsi="仿宋" w:eastAsia="仿宋" w:cs="仿宋"/>
                <w:b w:val="0"/>
                <w:bCs/>
                <w:sz w:val="21"/>
                <w:szCs w:val="21"/>
              </w:rPr>
              <w:t>响应文件有效期：递交响应文件截止之日起 60 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548" w:type="dxa"/>
            <w:tcBorders>
              <w:top w:val="single" w:color="auto" w:sz="4" w:space="0"/>
              <w:left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4</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响应文件采用电子文档。响应文件应编制完整的页码、目录（编制上传响应文件与相应模块对应）。供应商不论成交与否，磋商后需将纸质版响应文件按要求递交至采购代理机构。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color w:val="auto"/>
                <w:lang w:val="en-US" w:eastAsia="zh-CN"/>
              </w:rPr>
            </w:pPr>
            <w:r>
              <w:rPr>
                <w:rFonts w:hint="eastAsia" w:ascii="仿宋" w:hAnsi="仿宋" w:eastAsia="仿宋" w:cs="仿宋"/>
                <w:b w:val="0"/>
                <w:bCs/>
                <w:color w:val="auto"/>
                <w:lang w:val="en-US" w:eastAsia="zh-CN"/>
              </w:rPr>
              <w:t>递交响应文件截止时间：2022 年7月15日 10:30</w:t>
            </w:r>
          </w:p>
          <w:p>
            <w:pPr>
              <w:pStyle w:val="9"/>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color w:val="auto"/>
                <w:lang w:val="en-US" w:eastAsia="zh-CN"/>
              </w:rPr>
            </w:pPr>
            <w:r>
              <w:rPr>
                <w:rFonts w:hint="eastAsia" w:ascii="仿宋" w:hAnsi="仿宋" w:eastAsia="仿宋" w:cs="仿宋"/>
                <w:b w:val="0"/>
                <w:bCs/>
                <w:color w:val="auto"/>
                <w:lang w:val="en-US" w:eastAsia="zh-CN"/>
              </w:rPr>
              <w:t>递交响应文件时间：2022 年7月15日 10:00～ 10：30</w:t>
            </w:r>
          </w:p>
          <w:p>
            <w:pPr>
              <w:pStyle w:val="9"/>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sz w:val="21"/>
                <w:szCs w:val="21"/>
              </w:rPr>
            </w:pPr>
            <w:r>
              <w:rPr>
                <w:rFonts w:hint="eastAsia" w:ascii="仿宋" w:hAnsi="仿宋" w:eastAsia="仿宋" w:cs="仿宋"/>
                <w:b w:val="0"/>
                <w:bCs/>
                <w:color w:val="auto"/>
                <w:lang w:val="en-US" w:eastAsia="zh-CN"/>
              </w:rPr>
              <w:t>递交响应文件地点：新疆政府采购网政采云平台（www.zcygov.cn）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磋商时间：2022 年</w:t>
            </w:r>
            <w:r>
              <w:rPr>
                <w:rFonts w:hint="eastAsia" w:ascii="仿宋" w:hAnsi="仿宋" w:eastAsia="仿宋" w:cs="仿宋"/>
                <w:b w:val="0"/>
                <w:bCs/>
                <w:color w:val="auto"/>
                <w:lang w:val="en-US" w:eastAsia="zh-CN"/>
              </w:rPr>
              <w:t>7月15日 10:30</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磋商地点：新疆政府采购网政采云平台（www.zcygov.cn）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7</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highlight w:val="none"/>
                <w:lang w:val="en-US" w:eastAsia="zh-CN"/>
              </w:rPr>
              <w:t>磋商</w:t>
            </w:r>
            <w:r>
              <w:rPr>
                <w:rFonts w:hint="eastAsia" w:ascii="仿宋" w:hAnsi="仿宋" w:eastAsia="仿宋" w:cs="仿宋"/>
                <w:sz w:val="21"/>
                <w:szCs w:val="21"/>
              </w:rPr>
              <w:t>文件的</w:t>
            </w:r>
            <w:r>
              <w:rPr>
                <w:rFonts w:hint="eastAsia" w:ascii="仿宋" w:hAnsi="仿宋" w:eastAsia="仿宋" w:cs="仿宋"/>
                <w:sz w:val="21"/>
                <w:szCs w:val="21"/>
                <w:highlight w:val="none"/>
              </w:rPr>
              <w:t>份</w:t>
            </w:r>
            <w:r>
              <w:rPr>
                <w:rFonts w:hint="eastAsia" w:ascii="仿宋" w:hAnsi="仿宋" w:eastAsia="仿宋" w:cs="仿宋"/>
                <w:sz w:val="21"/>
                <w:szCs w:val="21"/>
              </w:rPr>
              <w:t>数：一</w:t>
            </w:r>
            <w:r>
              <w:rPr>
                <w:rFonts w:hint="eastAsia" w:ascii="仿宋" w:hAnsi="仿宋" w:eastAsia="仿宋" w:cs="仿宋"/>
                <w:sz w:val="21"/>
                <w:szCs w:val="21"/>
                <w:highlight w:val="none"/>
              </w:rPr>
              <w:t>式</w:t>
            </w:r>
            <w:r>
              <w:rPr>
                <w:rFonts w:hint="eastAsia" w:ascii="仿宋" w:hAnsi="仿宋" w:eastAsia="仿宋" w:cs="仿宋"/>
                <w:sz w:val="21"/>
                <w:szCs w:val="21"/>
                <w:highlight w:val="none"/>
                <w:u w:val="single"/>
                <w:lang w:val="en-US" w:eastAsia="zh-CN"/>
              </w:rPr>
              <w:t>叁</w:t>
            </w:r>
            <w:r>
              <w:rPr>
                <w:rFonts w:hint="eastAsia" w:ascii="仿宋" w:hAnsi="仿宋" w:eastAsia="仿宋" w:cs="仿宋"/>
                <w:sz w:val="21"/>
                <w:szCs w:val="21"/>
                <w:highlight w:val="none"/>
              </w:rPr>
              <w:t>份，其中正本</w:t>
            </w:r>
            <w:r>
              <w:rPr>
                <w:rFonts w:hint="eastAsia" w:ascii="仿宋" w:hAnsi="仿宋" w:eastAsia="仿宋" w:cs="仿宋"/>
                <w:sz w:val="21"/>
                <w:szCs w:val="21"/>
                <w:highlight w:val="none"/>
                <w:u w:val="single"/>
              </w:rPr>
              <w:t>壹</w:t>
            </w:r>
            <w:r>
              <w:rPr>
                <w:rFonts w:hint="eastAsia" w:ascii="仿宋" w:hAnsi="仿宋" w:eastAsia="仿宋" w:cs="仿宋"/>
                <w:sz w:val="21"/>
                <w:szCs w:val="21"/>
                <w:highlight w:val="none"/>
              </w:rPr>
              <w:t>份，副本</w:t>
            </w:r>
            <w:r>
              <w:rPr>
                <w:rFonts w:hint="eastAsia" w:ascii="仿宋" w:hAnsi="仿宋" w:eastAsia="仿宋" w:cs="仿宋"/>
                <w:sz w:val="21"/>
                <w:szCs w:val="21"/>
                <w:highlight w:val="none"/>
                <w:u w:val="single"/>
                <w:lang w:val="en-US" w:eastAsia="zh-CN"/>
              </w:rPr>
              <w:t>贰</w:t>
            </w:r>
            <w:r>
              <w:rPr>
                <w:rFonts w:hint="eastAsia" w:ascii="仿宋" w:hAnsi="仿宋" w:eastAsia="仿宋" w:cs="仿宋"/>
                <w:sz w:val="21"/>
                <w:szCs w:val="21"/>
                <w:highlight w:val="none"/>
              </w:rPr>
              <w:t>份，</w:t>
            </w:r>
            <w:r>
              <w:rPr>
                <w:rFonts w:hint="eastAsia" w:ascii="仿宋" w:hAnsi="仿宋" w:eastAsia="仿宋" w:cs="仿宋"/>
                <w:sz w:val="21"/>
                <w:szCs w:val="21"/>
              </w:rPr>
              <w:t>电子文件（光盘或U盘）一式</w:t>
            </w:r>
            <w:r>
              <w:rPr>
                <w:rFonts w:hint="eastAsia" w:ascii="仿宋" w:hAnsi="仿宋" w:eastAsia="仿宋" w:cs="仿宋"/>
                <w:sz w:val="21"/>
                <w:szCs w:val="21"/>
                <w:u w:val="single"/>
                <w:lang w:val="en-US" w:eastAsia="zh-CN"/>
              </w:rPr>
              <w:t>贰</w:t>
            </w:r>
            <w:r>
              <w:rPr>
                <w:rFonts w:hint="eastAsia" w:ascii="仿宋" w:hAnsi="仿宋" w:eastAsia="仿宋" w:cs="仿宋"/>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color w:val="0000FF"/>
                <w:sz w:val="21"/>
                <w:szCs w:val="21"/>
              </w:rPr>
            </w:pPr>
            <w:r>
              <w:rPr>
                <w:rFonts w:hint="eastAsia" w:ascii="仿宋" w:hAnsi="仿宋" w:eastAsia="仿宋" w:cs="仿宋"/>
                <w:b/>
                <w:bCs/>
                <w:color w:val="0000FF"/>
                <w:sz w:val="21"/>
                <w:szCs w:val="21"/>
              </w:rPr>
              <w:t>本项目设定招标最高总价</w:t>
            </w:r>
            <w:r>
              <w:rPr>
                <w:rFonts w:hint="eastAsia" w:ascii="仿宋" w:hAnsi="仿宋" w:eastAsia="仿宋" w:cs="仿宋"/>
                <w:b/>
                <w:bCs/>
                <w:color w:val="0000FF"/>
                <w:sz w:val="21"/>
                <w:szCs w:val="21"/>
                <w:lang w:eastAsia="zh-CN"/>
              </w:rPr>
              <w:t>：</w:t>
            </w:r>
            <w:r>
              <w:rPr>
                <w:rFonts w:hint="eastAsia" w:ascii="仿宋" w:hAnsi="仿宋" w:eastAsia="仿宋" w:cs="仿宋"/>
                <w:b/>
                <w:bCs/>
                <w:color w:val="0000FF"/>
                <w:sz w:val="21"/>
                <w:szCs w:val="21"/>
                <w:lang w:val="en-US" w:eastAsia="zh-CN"/>
              </w:rPr>
              <w:t>85</w:t>
            </w:r>
            <w:r>
              <w:rPr>
                <w:rFonts w:hint="eastAsia" w:ascii="仿宋" w:hAnsi="仿宋" w:eastAsia="仿宋" w:cs="仿宋"/>
                <w:b/>
                <w:bCs/>
                <w:color w:val="0000FF"/>
                <w:sz w:val="21"/>
                <w:szCs w:val="21"/>
                <w:highlight w:val="none"/>
                <w:lang w:val="en-US" w:eastAsia="zh-CN"/>
              </w:rPr>
              <w:t>万元（大写</w:t>
            </w:r>
            <w:r>
              <w:rPr>
                <w:rFonts w:hint="eastAsia" w:ascii="仿宋" w:hAnsi="仿宋" w:eastAsia="仿宋" w:cs="仿宋"/>
                <w:b/>
                <w:bCs/>
                <w:color w:val="0000FF"/>
                <w:sz w:val="21"/>
                <w:szCs w:val="21"/>
                <w:highlight w:val="none"/>
              </w:rPr>
              <w:t>人民币</w:t>
            </w:r>
            <w:r>
              <w:rPr>
                <w:rFonts w:hint="eastAsia" w:ascii="仿宋" w:hAnsi="仿宋" w:eastAsia="仿宋" w:cs="仿宋"/>
                <w:b/>
                <w:bCs/>
                <w:color w:val="0000FF"/>
                <w:sz w:val="21"/>
                <w:szCs w:val="21"/>
                <w:highlight w:val="none"/>
                <w:lang w:val="en-US" w:eastAsia="zh-CN"/>
              </w:rPr>
              <w:t xml:space="preserve">:捌拾伍万元整 </w:t>
            </w:r>
            <w:r>
              <w:rPr>
                <w:rFonts w:hint="eastAsia" w:ascii="仿宋" w:hAnsi="仿宋" w:eastAsia="仿宋" w:cs="仿宋"/>
                <w:b/>
                <w:bCs/>
                <w:color w:val="0000FF"/>
                <w:sz w:val="21"/>
                <w:szCs w:val="21"/>
                <w:lang w:val="en-US" w:eastAsia="zh-CN"/>
              </w:rPr>
              <w:t>）</w:t>
            </w:r>
            <w:r>
              <w:rPr>
                <w:rFonts w:hint="eastAsia" w:ascii="仿宋" w:hAnsi="仿宋" w:eastAsia="仿宋" w:cs="仿宋"/>
                <w:b/>
                <w:bCs/>
                <w:color w:val="0000FF"/>
                <w:sz w:val="21"/>
                <w:szCs w:val="21"/>
              </w:rPr>
              <w:t>，</w:t>
            </w:r>
            <w:r>
              <w:rPr>
                <w:rFonts w:hint="eastAsia" w:ascii="仿宋" w:hAnsi="仿宋" w:eastAsia="仿宋" w:cs="仿宋"/>
                <w:b/>
                <w:bCs/>
                <w:color w:val="0000FF"/>
                <w:sz w:val="21"/>
                <w:szCs w:val="21"/>
                <w:lang w:eastAsia="zh-CN"/>
              </w:rPr>
              <w:t>供应商</w:t>
            </w:r>
            <w:r>
              <w:rPr>
                <w:rFonts w:hint="eastAsia" w:ascii="仿宋" w:hAnsi="仿宋" w:eastAsia="仿宋" w:cs="仿宋"/>
                <w:b/>
                <w:bCs/>
                <w:color w:val="0000FF"/>
                <w:sz w:val="21"/>
                <w:szCs w:val="21"/>
              </w:rPr>
              <w:t>的投标总价如超过最高总价，则否决该</w:t>
            </w:r>
            <w:r>
              <w:rPr>
                <w:rFonts w:hint="eastAsia" w:ascii="仿宋" w:hAnsi="仿宋" w:eastAsia="仿宋" w:cs="仿宋"/>
                <w:b/>
                <w:bCs/>
                <w:color w:val="0000FF"/>
                <w:sz w:val="21"/>
                <w:szCs w:val="21"/>
                <w:lang w:eastAsia="zh-CN"/>
              </w:rPr>
              <w:t>供应商</w:t>
            </w:r>
            <w:r>
              <w:rPr>
                <w:rFonts w:hint="eastAsia" w:ascii="仿宋" w:hAnsi="仿宋" w:eastAsia="仿宋" w:cs="仿宋"/>
                <w:b/>
                <w:bCs/>
                <w:color w:val="0000FF"/>
                <w:sz w:val="21"/>
                <w:szCs w:val="21"/>
              </w:rPr>
              <w:t>的投标</w:t>
            </w:r>
            <w:r>
              <w:rPr>
                <w:rFonts w:hint="eastAsia" w:ascii="仿宋" w:hAnsi="仿宋" w:eastAsia="仿宋" w:cs="仿宋"/>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b/>
                <w:bCs/>
                <w:color w:val="0000FF"/>
                <w:sz w:val="21"/>
                <w:szCs w:val="21"/>
              </w:rPr>
            </w:pPr>
            <w:r>
              <w:rPr>
                <w:rFonts w:hint="eastAsia" w:ascii="仿宋" w:hAnsi="仿宋" w:eastAsia="仿宋" w:cs="仿宋"/>
                <w:sz w:val="21"/>
                <w:szCs w:val="21"/>
                <w:highlight w:val="none"/>
                <w:lang w:val="en-US" w:eastAsia="zh-CN"/>
              </w:rPr>
              <w:t>采购代理服务费 ：经与采购人协商，本项目采购代理服务费由成交供应商在领取成交通知书同时向采购代理机构支付，采购代理服务费为￥1万元（</w:t>
            </w:r>
            <w:r>
              <w:rPr>
                <w:rFonts w:hint="eastAsia" w:ascii="仿宋" w:hAnsi="仿宋" w:eastAsia="仿宋" w:cs="仿宋"/>
                <w:b w:val="0"/>
                <w:bCs w:val="0"/>
                <w:sz w:val="21"/>
                <w:szCs w:val="21"/>
                <w:highlight w:val="none"/>
                <w:lang w:val="en-US" w:eastAsia="zh-CN"/>
              </w:rPr>
              <w:t>大写：</w:t>
            </w:r>
            <w:r>
              <w:rPr>
                <w:rFonts w:hint="eastAsia" w:ascii="仿宋" w:hAnsi="仿宋" w:eastAsia="仿宋" w:cs="仿宋"/>
                <w:b w:val="0"/>
                <w:bCs w:val="0"/>
                <w:color w:val="auto"/>
                <w:sz w:val="21"/>
                <w:szCs w:val="21"/>
                <w:highlight w:val="none"/>
              </w:rPr>
              <w:t>人民币</w:t>
            </w:r>
            <w:r>
              <w:rPr>
                <w:rFonts w:hint="eastAsia" w:ascii="仿宋" w:hAnsi="仿宋" w:eastAsia="仿宋" w:cs="仿宋"/>
                <w:b w:val="0"/>
                <w:bCs w:val="0"/>
                <w:color w:val="auto"/>
                <w:sz w:val="21"/>
                <w:szCs w:val="21"/>
                <w:highlight w:val="none"/>
                <w:lang w:val="en-US" w:eastAsia="zh-CN"/>
              </w:rPr>
              <w:t>壹万元整）。</w:t>
            </w:r>
          </w:p>
        </w:tc>
      </w:tr>
    </w:tbl>
    <w:p>
      <w:pPr>
        <w:pStyle w:val="2"/>
        <w:rPr>
          <w:rFonts w:hint="eastAsia"/>
        </w:rPr>
      </w:pPr>
    </w:p>
    <w:p>
      <w:pPr>
        <w:rPr>
          <w:rFonts w:hint="eastAsia" w:ascii="仿宋" w:hAnsi="仿宋" w:eastAsia="仿宋" w:cs="仿宋"/>
          <w:b/>
          <w:bCs/>
          <w:color w:val="auto"/>
          <w:sz w:val="30"/>
          <w:szCs w:val="30"/>
        </w:rPr>
      </w:pPr>
      <w:bookmarkStart w:id="54" w:name="_Toc17277_WPSOffice_Level1"/>
      <w:r>
        <w:rPr>
          <w:rFonts w:hint="eastAsia" w:ascii="仿宋" w:hAnsi="仿宋" w:eastAsia="仿宋" w:cs="仿宋"/>
          <w:b/>
          <w:bCs/>
          <w:color w:val="auto"/>
          <w:sz w:val="30"/>
          <w:szCs w:val="30"/>
        </w:rPr>
        <w:br w:type="page"/>
      </w:r>
    </w:p>
    <w:p>
      <w:pPr>
        <w:pStyle w:val="2"/>
        <w:rPr>
          <w:rFonts w:hint="eastAsia"/>
        </w:rPr>
      </w:pPr>
    </w:p>
    <w:p>
      <w:pPr>
        <w:jc w:val="center"/>
        <w:rPr>
          <w:rFonts w:hint="eastAsia" w:ascii="仿宋" w:hAnsi="仿宋" w:eastAsia="仿宋" w:cs="仿宋"/>
          <w:b/>
          <w:bCs/>
          <w:color w:val="auto"/>
          <w:sz w:val="24"/>
        </w:rPr>
      </w:pPr>
      <w:r>
        <w:rPr>
          <w:rFonts w:hint="eastAsia" w:ascii="仿宋" w:hAnsi="仿宋" w:eastAsia="仿宋" w:cs="仿宋"/>
          <w:b/>
          <w:bCs/>
          <w:color w:val="auto"/>
          <w:sz w:val="30"/>
          <w:szCs w:val="30"/>
        </w:rPr>
        <w:t>第二章、</w:t>
      </w:r>
      <w:r>
        <w:rPr>
          <w:rFonts w:hint="eastAsia" w:ascii="仿宋" w:hAnsi="仿宋" w:eastAsia="仿宋" w:cs="仿宋"/>
          <w:b/>
          <w:bCs/>
          <w:color w:val="auto"/>
          <w:sz w:val="30"/>
          <w:szCs w:val="30"/>
          <w:lang w:eastAsia="zh-CN"/>
        </w:rPr>
        <w:t>供应商</w:t>
      </w:r>
      <w:r>
        <w:rPr>
          <w:rFonts w:hint="eastAsia" w:ascii="仿宋" w:hAnsi="仿宋" w:eastAsia="仿宋" w:cs="仿宋"/>
          <w:b/>
          <w:bCs/>
          <w:color w:val="auto"/>
          <w:sz w:val="30"/>
          <w:szCs w:val="30"/>
        </w:rPr>
        <w:t>须知</w:t>
      </w:r>
      <w:bookmarkEnd w:id="54"/>
    </w:p>
    <w:p>
      <w:pPr>
        <w:jc w:val="center"/>
        <w:rPr>
          <w:rFonts w:hint="eastAsia" w:ascii="仿宋" w:hAnsi="仿宋" w:eastAsia="仿宋" w:cs="仿宋"/>
          <w:b/>
          <w:bCs/>
          <w:color w:val="auto"/>
          <w:sz w:val="24"/>
        </w:rPr>
      </w:pPr>
      <w:r>
        <w:rPr>
          <w:rFonts w:hint="eastAsia" w:ascii="仿宋" w:hAnsi="仿宋" w:eastAsia="仿宋" w:cs="仿宋"/>
          <w:b/>
          <w:bCs/>
          <w:color w:val="auto"/>
          <w:sz w:val="24"/>
        </w:rPr>
        <w:t>一、说明</w:t>
      </w:r>
    </w:p>
    <w:p>
      <w:pPr>
        <w:pStyle w:val="9"/>
        <w:spacing w:line="360" w:lineRule="auto"/>
        <w:ind w:firstLine="480" w:firstLineChars="200"/>
        <w:outlineLvl w:val="1"/>
        <w:rPr>
          <w:rFonts w:hint="eastAsia" w:ascii="仿宋" w:hAnsi="仿宋" w:eastAsia="仿宋" w:cs="仿宋"/>
          <w:color w:val="auto"/>
          <w:sz w:val="24"/>
        </w:rPr>
      </w:pPr>
      <w:bookmarkStart w:id="55" w:name="_Toc243906311"/>
      <w:bookmarkStart w:id="56" w:name="_Toc243907571"/>
      <w:bookmarkStart w:id="57" w:name="_Toc233274811"/>
      <w:bookmarkStart w:id="58" w:name="_Toc246216180"/>
      <w:bookmarkStart w:id="59" w:name="_Toc6629"/>
      <w:r>
        <w:rPr>
          <w:rFonts w:hint="eastAsia" w:ascii="仿宋" w:hAnsi="仿宋" w:eastAsia="仿宋" w:cs="仿宋"/>
          <w:color w:val="auto"/>
          <w:sz w:val="24"/>
        </w:rPr>
        <w:t>1、适用范围</w:t>
      </w:r>
      <w:bookmarkEnd w:id="55"/>
      <w:bookmarkEnd w:id="56"/>
      <w:bookmarkEnd w:id="57"/>
      <w:bookmarkEnd w:id="58"/>
      <w:r>
        <w:rPr>
          <w:rFonts w:hint="eastAsia" w:ascii="仿宋" w:hAnsi="仿宋" w:eastAsia="仿宋" w:cs="仿宋"/>
          <w:color w:val="auto"/>
          <w:sz w:val="24"/>
        </w:rPr>
        <w:t>及招标依据</w:t>
      </w:r>
      <w:bookmarkEnd w:id="59"/>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 适用范围</w:t>
      </w:r>
    </w:p>
    <w:p>
      <w:pPr>
        <w:pStyle w:val="9"/>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rPr>
        <w:t>本竞争性磋商文件仅适用于</w:t>
      </w:r>
      <w:r>
        <w:rPr>
          <w:rFonts w:hint="eastAsia" w:ascii="仿宋" w:hAnsi="仿宋" w:eastAsia="仿宋" w:cs="仿宋"/>
          <w:color w:val="0000FF"/>
          <w:sz w:val="24"/>
          <w:szCs w:val="24"/>
          <w:highlight w:val="none"/>
          <w:u w:val="single"/>
          <w:lang w:eastAsia="zh-CN"/>
        </w:rPr>
        <w:t>新疆维吾尔自治区第一届职业技能大赛闭幕式服务项目</w:t>
      </w:r>
      <w:r>
        <w:rPr>
          <w:rFonts w:hint="eastAsia" w:ascii="仿宋" w:hAnsi="仿宋" w:eastAsia="仿宋" w:cs="仿宋"/>
          <w:color w:val="000000" w:themeColor="text1"/>
          <w:sz w:val="24"/>
          <w14:textFill>
            <w14:solidFill>
              <w14:schemeClr w14:val="tx1"/>
            </w14:solidFill>
          </w14:textFill>
        </w:rPr>
        <w:t>。</w:t>
      </w:r>
    </w:p>
    <w:p>
      <w:pPr>
        <w:pStyle w:val="9"/>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1.2磋商依据</w:t>
      </w:r>
    </w:p>
    <w:p>
      <w:pPr>
        <w:pStyle w:val="9"/>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根据《中华人民共和国政府采购法》、《中华人民共和国政府采购实施条例》、《财政部关于印发〈政府采购竞争性磋商采购方式管理暂行办法〉的通知》（财库〔2014〕214号）及有关法律、法规。</w:t>
      </w:r>
    </w:p>
    <w:p>
      <w:pPr>
        <w:pStyle w:val="9"/>
        <w:spacing w:line="360" w:lineRule="auto"/>
        <w:ind w:firstLine="480" w:firstLineChars="200"/>
        <w:outlineLvl w:val="1"/>
        <w:rPr>
          <w:rFonts w:hint="eastAsia" w:ascii="仿宋" w:hAnsi="仿宋" w:eastAsia="仿宋" w:cs="仿宋"/>
          <w:color w:val="auto"/>
          <w:sz w:val="24"/>
        </w:rPr>
      </w:pPr>
      <w:bookmarkStart w:id="60" w:name="_Toc233274812"/>
      <w:bookmarkStart w:id="61" w:name="_Toc246216181"/>
      <w:bookmarkStart w:id="62" w:name="_Toc243906312"/>
      <w:bookmarkStart w:id="63" w:name="_Toc20877"/>
      <w:bookmarkStart w:id="64" w:name="_Toc243907572"/>
      <w:r>
        <w:rPr>
          <w:rFonts w:hint="eastAsia" w:ascii="仿宋" w:hAnsi="仿宋" w:eastAsia="仿宋" w:cs="仿宋"/>
          <w:color w:val="auto"/>
          <w:sz w:val="24"/>
        </w:rPr>
        <w:t>2、定义</w:t>
      </w:r>
      <w:bookmarkEnd w:id="60"/>
      <w:bookmarkEnd w:id="61"/>
      <w:bookmarkEnd w:id="62"/>
      <w:bookmarkEnd w:id="63"/>
      <w:bookmarkEnd w:id="64"/>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 “</w:t>
      </w:r>
      <w:r>
        <w:rPr>
          <w:rFonts w:hint="eastAsia" w:ascii="仿宋" w:hAnsi="仿宋" w:eastAsia="仿宋" w:cs="仿宋"/>
          <w:color w:val="auto"/>
          <w:sz w:val="24"/>
          <w:lang w:eastAsia="zh-CN"/>
        </w:rPr>
        <w:t>采购人</w:t>
      </w:r>
      <w:r>
        <w:rPr>
          <w:rFonts w:hint="eastAsia" w:ascii="仿宋" w:hAnsi="仿宋" w:eastAsia="仿宋" w:cs="仿宋"/>
          <w:color w:val="auto"/>
          <w:sz w:val="24"/>
        </w:rPr>
        <w:t>”系指</w:t>
      </w:r>
      <w:r>
        <w:rPr>
          <w:rFonts w:hint="eastAsia" w:ascii="仿宋" w:hAnsi="仿宋" w:eastAsia="仿宋" w:cs="仿宋"/>
          <w:color w:val="0000FF"/>
          <w:sz w:val="24"/>
          <w:highlight w:val="none"/>
        </w:rPr>
        <w:t>克拉玛依市乌尔禾区人力资源和社会保障局</w:t>
      </w:r>
      <w:r>
        <w:rPr>
          <w:rFonts w:hint="eastAsia" w:ascii="仿宋" w:hAnsi="仿宋" w:eastAsia="仿宋" w:cs="仿宋"/>
          <w:color w:val="auto"/>
          <w:sz w:val="24"/>
        </w:rPr>
        <w:t>，在签订和执行合同阶段称“</w:t>
      </w:r>
      <w:r>
        <w:rPr>
          <w:rFonts w:hint="eastAsia" w:ascii="仿宋" w:hAnsi="仿宋" w:eastAsia="仿宋" w:cs="仿宋"/>
          <w:color w:val="auto"/>
          <w:sz w:val="24"/>
          <w:lang w:eastAsia="zh-CN"/>
        </w:rPr>
        <w:t>甲</w:t>
      </w:r>
      <w:r>
        <w:rPr>
          <w:rFonts w:hint="eastAsia" w:ascii="仿宋" w:hAnsi="仿宋" w:eastAsia="仿宋" w:cs="仿宋"/>
          <w:color w:val="auto"/>
          <w:sz w:val="24"/>
        </w:rPr>
        <w:t>方”。</w:t>
      </w:r>
    </w:p>
    <w:p>
      <w:pPr>
        <w:pStyle w:val="9"/>
        <w:spacing w:line="360" w:lineRule="auto"/>
        <w:ind w:firstLine="480" w:firstLineChars="200"/>
        <w:rPr>
          <w:rFonts w:hint="eastAsia" w:ascii="仿宋" w:hAnsi="仿宋" w:eastAsia="仿宋" w:cs="仿宋"/>
          <w:color w:val="0000FF"/>
          <w:sz w:val="24"/>
        </w:rPr>
      </w:pPr>
      <w:r>
        <w:rPr>
          <w:rFonts w:hint="eastAsia" w:ascii="仿宋" w:hAnsi="仿宋" w:eastAsia="仿宋" w:cs="仿宋"/>
          <w:color w:val="auto"/>
          <w:sz w:val="24"/>
        </w:rPr>
        <w:t xml:space="preserve">2.2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w:t>
      </w:r>
      <w:r>
        <w:rPr>
          <w:rFonts w:hint="eastAsia" w:ascii="仿宋" w:hAnsi="仿宋" w:eastAsia="仿宋" w:cs="仿宋"/>
          <w:color w:val="auto"/>
          <w:sz w:val="24"/>
        </w:rPr>
        <w:t>系指</w:t>
      </w:r>
      <w:r>
        <w:rPr>
          <w:rFonts w:hint="eastAsia" w:ascii="仿宋" w:hAnsi="仿宋" w:eastAsia="仿宋" w:cs="仿宋"/>
          <w:color w:val="0000FF"/>
          <w:sz w:val="24"/>
          <w:lang w:val="zh-CN"/>
        </w:rPr>
        <w:t>新疆秦之玺工程咨询有限责任公司</w:t>
      </w:r>
      <w:r>
        <w:rPr>
          <w:rFonts w:hint="eastAsia" w:ascii="仿宋" w:hAnsi="仿宋" w:eastAsia="仿宋" w:cs="仿宋"/>
          <w:color w:val="auto"/>
          <w:sz w:val="24"/>
        </w:rPr>
        <w:t>。</w:t>
      </w:r>
    </w:p>
    <w:p>
      <w:pPr>
        <w:pStyle w:val="9"/>
        <w:spacing w:line="360" w:lineRule="auto"/>
        <w:ind w:firstLine="480" w:firstLineChars="200"/>
        <w:rPr>
          <w:rFonts w:hint="eastAsia" w:ascii="仿宋" w:hAnsi="仿宋" w:eastAsia="仿宋" w:cs="仿宋"/>
          <w:color w:val="auto"/>
          <w:sz w:val="24"/>
          <w:lang w:val="zh-CN"/>
        </w:rPr>
      </w:pPr>
      <w:bookmarkStart w:id="65" w:name="_Toc246216182"/>
      <w:bookmarkStart w:id="66" w:name="_Toc243906313"/>
      <w:bookmarkStart w:id="67" w:name="_Toc233274813"/>
      <w:bookmarkStart w:id="68" w:name="_Toc243907573"/>
      <w:r>
        <w:rPr>
          <w:rFonts w:hint="eastAsia" w:ascii="仿宋" w:hAnsi="仿宋" w:eastAsia="仿宋" w:cs="仿宋"/>
          <w:color w:val="auto"/>
          <w:sz w:val="24"/>
          <w:lang w:val="zh-CN"/>
        </w:rPr>
        <w:t>2.3 “供应商”系指具备资格并响应竞争性磋商文件要求提交响应文件的法人，供应商若成交，在签订和执行合同阶段称“乙方”。</w:t>
      </w:r>
    </w:p>
    <w:p>
      <w:pPr>
        <w:pStyle w:val="9"/>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2.4 “竞争性磋商文件”系指由采购人向供应商发出的本采购项目的全部文件（包括修改文件、项目采购需求及合同条款、补充文件、答疑纪要、各种通知和附件等）。</w:t>
      </w:r>
    </w:p>
    <w:p>
      <w:pPr>
        <w:pStyle w:val="9"/>
        <w:spacing w:line="360" w:lineRule="auto"/>
        <w:ind w:firstLine="480" w:firstLineChars="200"/>
        <w:rPr>
          <w:rFonts w:hint="eastAsia" w:ascii="仿宋" w:hAnsi="仿宋" w:eastAsia="仿宋" w:cs="仿宋"/>
          <w:color w:val="auto"/>
          <w:sz w:val="24"/>
          <w:shd w:val="clear" w:color="FFFFFF" w:fill="D9D9D9"/>
          <w:lang w:val="zh-CN"/>
        </w:rPr>
      </w:pPr>
      <w:r>
        <w:rPr>
          <w:rFonts w:hint="eastAsia" w:ascii="仿宋" w:hAnsi="仿宋" w:eastAsia="仿宋" w:cs="仿宋"/>
          <w:color w:val="auto"/>
          <w:sz w:val="24"/>
          <w:lang w:val="zh-CN"/>
        </w:rPr>
        <w:t>2.5 “响应文件”系指供应商根据竞争性磋商文件提交的所有文件及电子文档。</w:t>
      </w:r>
    </w:p>
    <w:p>
      <w:pPr>
        <w:pStyle w:val="9"/>
        <w:spacing w:line="360" w:lineRule="auto"/>
        <w:ind w:firstLine="480" w:firstLineChars="200"/>
        <w:rPr>
          <w:rFonts w:hint="eastAsia" w:ascii="仿宋" w:hAnsi="仿宋" w:eastAsia="仿宋" w:cs="仿宋"/>
          <w:b/>
          <w:bCs/>
          <w:color w:val="auto"/>
          <w:sz w:val="24"/>
          <w:lang w:eastAsia="zh-CN"/>
        </w:rPr>
      </w:pPr>
      <w:r>
        <w:rPr>
          <w:rFonts w:hint="eastAsia" w:ascii="仿宋" w:hAnsi="仿宋" w:eastAsia="仿宋" w:cs="仿宋"/>
          <w:color w:val="auto"/>
          <w:sz w:val="24"/>
          <w:lang w:val="zh-CN"/>
        </w:rPr>
        <w:t xml:space="preserve">2.6 </w:t>
      </w:r>
      <w:r>
        <w:rPr>
          <w:rFonts w:hint="eastAsia" w:ascii="仿宋" w:hAnsi="仿宋" w:eastAsia="仿宋" w:cs="仿宋"/>
          <w:color w:val="auto"/>
          <w:sz w:val="24"/>
          <w:lang w:val="zh-CN" w:eastAsia="zh-CN"/>
        </w:rPr>
        <w:t>“服务”</w:t>
      </w:r>
      <w:r>
        <w:rPr>
          <w:rFonts w:hint="eastAsia" w:ascii="仿宋" w:hAnsi="仿宋" w:eastAsia="仿宋" w:cs="仿宋"/>
          <w:color w:val="auto"/>
          <w:sz w:val="24"/>
          <w:lang w:eastAsia="zh-CN"/>
        </w:rPr>
        <w:t>系指按合同条款、技术规范及标准、项目采购需求及合同条款、本</w:t>
      </w:r>
      <w:r>
        <w:rPr>
          <w:rFonts w:hint="eastAsia" w:ascii="仿宋" w:hAnsi="仿宋" w:eastAsia="仿宋" w:cs="仿宋"/>
          <w:color w:val="auto"/>
          <w:sz w:val="24"/>
          <w:lang w:val="en-US" w:eastAsia="zh-CN"/>
        </w:rPr>
        <w:t>竞争性</w:t>
      </w:r>
      <w:r>
        <w:rPr>
          <w:rFonts w:hint="eastAsia" w:ascii="仿宋" w:hAnsi="仿宋" w:eastAsia="仿宋" w:cs="仿宋"/>
          <w:color w:val="auto"/>
          <w:sz w:val="24"/>
          <w:lang w:eastAsia="zh-CN"/>
        </w:rPr>
        <w:t>磋商文件规定，成交供应商</w:t>
      </w:r>
      <w:r>
        <w:rPr>
          <w:rFonts w:hint="eastAsia" w:ascii="仿宋" w:hAnsi="仿宋" w:eastAsia="仿宋" w:cs="仿宋"/>
          <w:b/>
          <w:bCs/>
          <w:color w:val="auto"/>
          <w:sz w:val="24"/>
          <w:lang w:eastAsia="zh-CN"/>
        </w:rPr>
        <w:t>完成新疆维吾尔自治区第一届职业技能大赛闭幕式</w:t>
      </w:r>
      <w:r>
        <w:rPr>
          <w:rFonts w:hint="eastAsia" w:ascii="仿宋" w:hAnsi="仿宋" w:eastAsia="仿宋" w:cs="仿宋"/>
          <w:b/>
          <w:bCs/>
          <w:color w:val="auto"/>
          <w:sz w:val="24"/>
          <w:lang w:val="en-US" w:eastAsia="zh-CN"/>
        </w:rPr>
        <w:t>组织实施的各项工作，包括但不限于：主要负责闭幕式会场设备租赁、舞台布置部分、场地布置、氛围营造、视频拍摄制作、舞美设计、文体表演、彩排、颁奖仪式、导演服务（导演+主持人+礼仪）、防疫、安检、运输、搭建及拆除、人员食宿交通等工作，执行相关组织协调服务内容以及合同条款、技术规范及标准、服务标准及要求、本采购文件约定的全部内容并配合采购人完成与此服务相关的全部工作。</w:t>
      </w:r>
    </w:p>
    <w:p>
      <w:pPr>
        <w:pStyle w:val="9"/>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2.</w:t>
      </w:r>
      <w:r>
        <w:rPr>
          <w:rFonts w:hint="eastAsia" w:ascii="仿宋" w:hAnsi="仿宋" w:eastAsia="仿宋" w:cs="仿宋"/>
          <w:color w:val="auto"/>
          <w:sz w:val="24"/>
        </w:rPr>
        <w:t xml:space="preserve">8 </w:t>
      </w:r>
      <w:r>
        <w:rPr>
          <w:rFonts w:hint="eastAsia" w:ascii="仿宋" w:hAnsi="仿宋" w:eastAsia="仿宋" w:cs="仿宋"/>
          <w:color w:val="auto"/>
          <w:sz w:val="24"/>
          <w:lang w:val="zh-CN"/>
        </w:rPr>
        <w:t xml:space="preserve">凡提及的“天、日期、星期、月份和年份”系指公历日历的日历天、日期、星期、月份和年份。 </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bookmarkEnd w:id="65"/>
      <w:bookmarkEnd w:id="66"/>
      <w:bookmarkEnd w:id="67"/>
      <w:bookmarkEnd w:id="68"/>
      <w:r>
        <w:rPr>
          <w:rFonts w:hint="eastAsia" w:ascii="仿宋" w:hAnsi="仿宋" w:eastAsia="仿宋" w:cs="仿宋"/>
          <w:color w:val="auto"/>
          <w:sz w:val="24"/>
        </w:rPr>
        <w:t>采购范围及服务期限</w:t>
      </w:r>
    </w:p>
    <w:p>
      <w:pPr>
        <w:pStyle w:val="9"/>
        <w:spacing w:line="36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rPr>
        <w:t>3.1采购范围</w:t>
      </w:r>
      <w:r>
        <w:rPr>
          <w:rFonts w:hint="eastAsia" w:ascii="仿宋" w:hAnsi="仿宋" w:eastAsia="仿宋" w:cs="仿宋"/>
          <w:color w:val="auto"/>
          <w:sz w:val="24"/>
        </w:rPr>
        <w:t>：</w:t>
      </w:r>
      <w:r>
        <w:rPr>
          <w:rFonts w:hint="eastAsia" w:ascii="仿宋" w:hAnsi="仿宋" w:eastAsia="仿宋" w:cs="仿宋"/>
          <w:b/>
          <w:bCs/>
          <w:color w:val="auto"/>
          <w:sz w:val="24"/>
          <w:lang w:eastAsia="zh-CN"/>
        </w:rPr>
        <w:t>完成新疆维吾尔自治区第一届职业技能大赛闭幕式</w:t>
      </w:r>
      <w:r>
        <w:rPr>
          <w:rFonts w:hint="eastAsia" w:ascii="仿宋" w:hAnsi="仿宋" w:eastAsia="仿宋" w:cs="仿宋"/>
          <w:b/>
          <w:bCs/>
          <w:color w:val="auto"/>
          <w:sz w:val="24"/>
          <w:lang w:val="en-US" w:eastAsia="zh-CN"/>
        </w:rPr>
        <w:t>组织实施的各项工作，包括但不限于：主要负责闭幕式会场设备租赁、舞台布置部分、场地布置、氛围营造、视频拍摄制作、舞美设计、文体表演、彩排、颁奖仪式、导演服务（导演+主持人+礼仪）、防疫、安检、运输、搭建及拆除、人员食宿交通等工作，执行相关组织协调服务内容以及合同条款、技术规范及标准、服务标准及要求、本采购文件约定的全部内容并配合采购人完成与此服务相关的全部工作。</w:t>
      </w:r>
    </w:p>
    <w:p>
      <w:pPr>
        <w:adjustRightInd w:val="0"/>
        <w:snapToGrid w:val="0"/>
        <w:spacing w:line="360" w:lineRule="auto"/>
        <w:ind w:firstLine="481"/>
        <w:rPr>
          <w:rFonts w:hint="eastAsia" w:ascii="仿宋" w:hAnsi="仿宋" w:eastAsia="仿宋" w:cs="仿宋"/>
          <w:b/>
          <w:bCs/>
          <w:kern w:val="0"/>
          <w:sz w:val="24"/>
          <w:highlight w:val="yellow"/>
          <w:u w:val="none"/>
          <w:lang w:eastAsia="zh-CN" w:bidi="ar"/>
        </w:rPr>
      </w:pPr>
      <w:r>
        <w:rPr>
          <w:rFonts w:hint="eastAsia" w:ascii="仿宋" w:hAnsi="仿宋" w:eastAsia="仿宋" w:cs="仿宋"/>
          <w:b/>
          <w:bCs/>
          <w:kern w:val="0"/>
          <w:sz w:val="24"/>
          <w:lang w:bidi="ar"/>
        </w:rPr>
        <w:t>3.2.</w:t>
      </w:r>
      <w:r>
        <w:rPr>
          <w:rFonts w:hint="eastAsia" w:ascii="仿宋" w:hAnsi="仿宋" w:eastAsia="仿宋" w:cs="仿宋"/>
          <w:b/>
          <w:bCs/>
          <w:kern w:val="0"/>
          <w:sz w:val="24"/>
          <w:highlight w:val="none"/>
          <w:u w:val="none"/>
          <w:lang w:val="en-US" w:eastAsia="zh-CN" w:bidi="ar"/>
        </w:rPr>
        <w:t>服务</w:t>
      </w:r>
      <w:r>
        <w:rPr>
          <w:rFonts w:hint="eastAsia" w:ascii="仿宋" w:hAnsi="仿宋" w:eastAsia="仿宋" w:cs="仿宋"/>
          <w:b/>
          <w:bCs/>
          <w:kern w:val="0"/>
          <w:sz w:val="24"/>
          <w:highlight w:val="none"/>
          <w:u w:val="none"/>
          <w:lang w:bidi="ar"/>
        </w:rPr>
        <w:t>期</w:t>
      </w:r>
      <w:r>
        <w:rPr>
          <w:rFonts w:hint="eastAsia" w:ascii="仿宋" w:hAnsi="仿宋" w:eastAsia="仿宋" w:cs="仿宋"/>
          <w:b/>
          <w:bCs/>
          <w:kern w:val="0"/>
          <w:sz w:val="24"/>
          <w:highlight w:val="none"/>
          <w:u w:val="none"/>
          <w:lang w:val="en-US" w:eastAsia="zh-CN" w:bidi="ar"/>
        </w:rPr>
        <w:t>限</w:t>
      </w:r>
      <w:r>
        <w:rPr>
          <w:rFonts w:hint="eastAsia" w:ascii="仿宋" w:hAnsi="仿宋" w:eastAsia="仿宋" w:cs="仿宋"/>
          <w:b/>
          <w:bCs/>
          <w:kern w:val="0"/>
          <w:sz w:val="24"/>
          <w:highlight w:val="none"/>
          <w:u w:val="none"/>
          <w:lang w:bidi="ar"/>
        </w:rPr>
        <w:t>:</w:t>
      </w:r>
      <w:r>
        <w:rPr>
          <w:rFonts w:hint="eastAsia" w:ascii="仿宋" w:hAnsi="仿宋" w:eastAsia="仿宋" w:cs="仿宋"/>
          <w:b/>
          <w:bCs/>
          <w:sz w:val="24"/>
          <w:szCs w:val="24"/>
          <w:highlight w:val="none"/>
          <w:lang w:val="en-US" w:eastAsia="zh-CN"/>
        </w:rPr>
        <w:t>计划8月中旬，具体时间按采购人要求</w:t>
      </w:r>
      <w:r>
        <w:rPr>
          <w:rFonts w:hint="eastAsia" w:ascii="仿宋" w:hAnsi="仿宋" w:eastAsia="仿宋" w:cs="仿宋"/>
          <w:b/>
          <w:bCs/>
          <w:kern w:val="0"/>
          <w:sz w:val="24"/>
          <w:highlight w:val="none"/>
          <w:u w:val="none"/>
          <w:lang w:eastAsia="zh-CN" w:bidi="ar"/>
        </w:rPr>
        <w:t>。</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4</w:t>
      </w:r>
      <w:r>
        <w:rPr>
          <w:rFonts w:hint="eastAsia" w:ascii="仿宋" w:hAnsi="仿宋" w:eastAsia="仿宋" w:cs="仿宋"/>
          <w:color w:val="auto"/>
          <w:sz w:val="24"/>
        </w:rPr>
        <w:t>、合格</w:t>
      </w:r>
      <w:r>
        <w:rPr>
          <w:rFonts w:hint="eastAsia" w:ascii="仿宋" w:hAnsi="仿宋" w:eastAsia="仿宋" w:cs="仿宋"/>
          <w:color w:val="auto"/>
          <w:sz w:val="24"/>
          <w:lang w:eastAsia="zh-CN"/>
        </w:rPr>
        <w:t>供应商</w:t>
      </w:r>
      <w:r>
        <w:rPr>
          <w:rFonts w:hint="eastAsia" w:ascii="仿宋" w:hAnsi="仿宋" w:eastAsia="仿宋" w:cs="仿宋"/>
          <w:color w:val="auto"/>
          <w:sz w:val="24"/>
        </w:rPr>
        <w:t>资格要求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4.1详见第一章“竞争性磋商公告”中的</w:t>
      </w:r>
      <w:r>
        <w:rPr>
          <w:rFonts w:hint="eastAsia" w:ascii="仿宋" w:hAnsi="仿宋" w:eastAsia="仿宋" w:cs="仿宋"/>
          <w:color w:val="auto"/>
          <w:sz w:val="24"/>
          <w:lang w:eastAsia="zh-CN"/>
        </w:rPr>
        <w:t>供应商</w:t>
      </w:r>
      <w:r>
        <w:rPr>
          <w:rFonts w:hint="eastAsia" w:ascii="仿宋" w:hAnsi="仿宋" w:eastAsia="仿宋" w:cs="仿宋"/>
          <w:color w:val="auto"/>
          <w:sz w:val="24"/>
        </w:rPr>
        <w:t>资格要求。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4.2采购</w:t>
      </w:r>
      <w:r>
        <w:rPr>
          <w:rFonts w:hint="eastAsia" w:ascii="仿宋" w:hAnsi="仿宋" w:eastAsia="仿宋" w:cs="仿宋"/>
          <w:color w:val="auto"/>
          <w:sz w:val="24"/>
        </w:rPr>
        <w:t>有关规定</w:t>
      </w:r>
    </w:p>
    <w:p>
      <w:pPr>
        <w:snapToGrid w:val="0"/>
        <w:spacing w:line="360" w:lineRule="auto"/>
        <w:ind w:firstLine="472" w:firstLineChars="196"/>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4.2</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负责人为同一人或者存在直接控股、管理关系的不同</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，不得参加同一合同项下的政府采购活动。</w:t>
      </w:r>
    </w:p>
    <w:p>
      <w:pPr>
        <w:snapToGrid w:val="0"/>
        <w:spacing w:line="360" w:lineRule="auto"/>
        <w:ind w:firstLine="479" w:firstLineChars="19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w:t>
      </w:r>
      <w:r>
        <w:rPr>
          <w:rFonts w:hint="eastAsia" w:ascii="仿宋" w:hAnsi="仿宋" w:eastAsia="仿宋" w:cs="仿宋"/>
          <w:b/>
          <w:bCs/>
          <w:color w:val="auto"/>
          <w:sz w:val="24"/>
          <w:highlight w:val="none"/>
          <w:lang w:val="en-US" w:eastAsia="zh-CN"/>
        </w:rPr>
        <w:t>2.2</w:t>
      </w:r>
      <w:r>
        <w:rPr>
          <w:rFonts w:hint="eastAsia" w:ascii="仿宋" w:hAnsi="仿宋" w:eastAsia="仿宋" w:cs="仿宋"/>
          <w:b/>
          <w:bCs/>
          <w:color w:val="auto"/>
          <w:sz w:val="24"/>
          <w:highlight w:val="none"/>
        </w:rPr>
        <w:t>为采购项目提供整体</w:t>
      </w:r>
      <w:r>
        <w:rPr>
          <w:rFonts w:hint="eastAsia" w:ascii="仿宋" w:hAnsi="仿宋" w:eastAsia="仿宋" w:cs="仿宋"/>
          <w:b/>
          <w:bCs/>
          <w:color w:val="auto"/>
          <w:sz w:val="24"/>
          <w:highlight w:val="none"/>
          <w:lang w:eastAsia="zh-CN"/>
        </w:rPr>
        <w:t>服务</w:t>
      </w:r>
      <w:r>
        <w:rPr>
          <w:rFonts w:hint="eastAsia" w:ascii="仿宋" w:hAnsi="仿宋" w:eastAsia="仿宋" w:cs="仿宋"/>
          <w:b/>
          <w:bCs/>
          <w:color w:val="auto"/>
          <w:sz w:val="24"/>
          <w:highlight w:val="none"/>
        </w:rPr>
        <w:t>、规范编制或者项目管理、检测等服务的</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，不得再参加该采购项目的其他采购活动。</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5、回避</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采购活动中，</w:t>
      </w:r>
      <w:r>
        <w:rPr>
          <w:rFonts w:hint="eastAsia" w:ascii="仿宋" w:hAnsi="仿宋" w:eastAsia="仿宋" w:cs="仿宋"/>
          <w:color w:val="auto"/>
          <w:kern w:val="2"/>
          <w:sz w:val="24"/>
          <w:szCs w:val="24"/>
          <w:lang w:eastAsia="zh-CN"/>
        </w:rPr>
        <w:t>采购人</w:t>
      </w:r>
      <w:r>
        <w:rPr>
          <w:rFonts w:hint="eastAsia" w:ascii="仿宋" w:hAnsi="仿宋" w:eastAsia="仿宋" w:cs="仿宋"/>
          <w:color w:val="auto"/>
          <w:kern w:val="2"/>
          <w:sz w:val="24"/>
          <w:szCs w:val="24"/>
        </w:rPr>
        <w:t>员及相关人员与</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有下列利害关系之一的，应当回避：</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5.1参加采购活动前3年内与</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存在劳动关系；</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5.2参加采购活动前3年内担任</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的董事、监事；</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5.3参加采购活动前3年内是</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的控股股东或者实际控制人；</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5.4与</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的法定代表人或者负责人有夫妻、直系血亲、三代以内旁系血亲或者近姻亲关系；</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5.5与</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有其他可能影响政府采购活动公平、公正进行的关系。</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本项目采购活动中需要依法回避的</w:t>
      </w:r>
      <w:r>
        <w:rPr>
          <w:rFonts w:hint="eastAsia" w:ascii="仿宋" w:hAnsi="仿宋" w:eastAsia="仿宋" w:cs="仿宋"/>
          <w:color w:val="auto"/>
          <w:kern w:val="2"/>
          <w:sz w:val="24"/>
          <w:szCs w:val="24"/>
          <w:lang w:eastAsia="zh-CN"/>
        </w:rPr>
        <w:t>采购人</w:t>
      </w:r>
      <w:r>
        <w:rPr>
          <w:rFonts w:hint="eastAsia" w:ascii="仿宋" w:hAnsi="仿宋" w:eastAsia="仿宋" w:cs="仿宋"/>
          <w:color w:val="auto"/>
          <w:kern w:val="2"/>
          <w:sz w:val="24"/>
          <w:szCs w:val="24"/>
        </w:rPr>
        <w:t>员是指</w:t>
      </w:r>
      <w:r>
        <w:rPr>
          <w:rFonts w:hint="eastAsia" w:ascii="仿宋" w:hAnsi="仿宋" w:eastAsia="仿宋" w:cs="仿宋"/>
          <w:color w:val="auto"/>
          <w:kern w:val="2"/>
          <w:sz w:val="24"/>
          <w:szCs w:val="24"/>
          <w:lang w:eastAsia="zh-CN"/>
        </w:rPr>
        <w:t>采购人</w:t>
      </w:r>
      <w:r>
        <w:rPr>
          <w:rFonts w:hint="eastAsia" w:ascii="仿宋" w:hAnsi="仿宋" w:eastAsia="仿宋" w:cs="仿宋"/>
          <w:color w:val="auto"/>
          <w:kern w:val="2"/>
          <w:sz w:val="24"/>
          <w:szCs w:val="24"/>
        </w:rPr>
        <w:t>内部负责采购项目的具体经办工作人员和直接分管采购项目的负责人，以及</w:t>
      </w:r>
      <w:r>
        <w:rPr>
          <w:rFonts w:hint="eastAsia" w:ascii="仿宋" w:hAnsi="仿宋" w:eastAsia="仿宋" w:cs="仿宋"/>
          <w:color w:val="auto"/>
          <w:kern w:val="2"/>
          <w:sz w:val="24"/>
          <w:szCs w:val="24"/>
          <w:lang w:eastAsia="zh-CN"/>
        </w:rPr>
        <w:t>招标代理机构</w:t>
      </w:r>
      <w:r>
        <w:rPr>
          <w:rFonts w:hint="eastAsia" w:ascii="仿宋" w:hAnsi="仿宋" w:eastAsia="仿宋" w:cs="仿宋"/>
          <w:color w:val="auto"/>
          <w:kern w:val="2"/>
          <w:sz w:val="24"/>
          <w:szCs w:val="24"/>
        </w:rPr>
        <w:t>负责采购项目的具体经办工作人员和直接分管采购活动的负责人。本项目采购活动中需要依法回避的相关人员是指磋商小组成员。</w:t>
      </w:r>
    </w:p>
    <w:p>
      <w:pPr>
        <w:pStyle w:val="9"/>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认为</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员及相关人员与其他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有利害关系的，可以向</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书面提出回避申请，并说明理由。</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将及时询问被申请回避人员，有利害关系的被申请回避人员应当回避</w:t>
      </w:r>
      <w:r>
        <w:rPr>
          <w:rFonts w:hint="eastAsia" w:ascii="仿宋" w:hAnsi="仿宋" w:eastAsia="仿宋" w:cs="仿宋"/>
          <w:color w:val="auto"/>
          <w:sz w:val="24"/>
          <w:szCs w:val="24"/>
          <w:lang w:eastAsia="zh-CN"/>
        </w:rPr>
        <w:t>。</w:t>
      </w:r>
    </w:p>
    <w:p>
      <w:pPr>
        <w:pStyle w:val="9"/>
        <w:spacing w:line="360" w:lineRule="auto"/>
        <w:ind w:firstLine="480" w:firstLineChars="200"/>
        <w:rPr>
          <w:rFonts w:hint="eastAsia" w:ascii="仿宋" w:hAnsi="仿宋" w:eastAsia="仿宋" w:cs="仿宋"/>
          <w:color w:val="auto"/>
          <w:sz w:val="24"/>
        </w:rPr>
      </w:pPr>
      <w:bookmarkStart w:id="69" w:name="_Toc245897276"/>
      <w:bookmarkStart w:id="70" w:name="_Toc243906316"/>
      <w:bookmarkStart w:id="71" w:name="_Toc243907576"/>
      <w:bookmarkStart w:id="72" w:name="_Toc233274816"/>
      <w:r>
        <w:rPr>
          <w:rFonts w:hint="eastAsia" w:ascii="仿宋" w:hAnsi="仿宋" w:eastAsia="仿宋" w:cs="仿宋"/>
          <w:color w:val="auto"/>
          <w:sz w:val="24"/>
        </w:rPr>
        <w:t>6、实地考察和费用</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6.1实地考察</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不组织统一实地考察。</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对采购项目的现场及采购项目所涉及的国家、自治区、克拉玛依地区、相关部门等与此相关的政策进行充分的调查、研究，参观并考察项目情况及其周围环境（包括当地气候条件及自然环境等）以取得所有与准备磋商和实施磋商有关的必要资料及信息。实地考察所发生的任何费用均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自理。</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6.2参与磋商费用</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6.2.1</w:t>
      </w:r>
      <w:r>
        <w:rPr>
          <w:rFonts w:hint="eastAsia" w:ascii="仿宋" w:hAnsi="仿宋" w:eastAsia="仿宋" w:cs="仿宋"/>
          <w:color w:val="auto"/>
          <w:sz w:val="24"/>
          <w:lang w:eastAsia="zh-CN"/>
        </w:rPr>
        <w:t>供应商</w:t>
      </w:r>
      <w:r>
        <w:rPr>
          <w:rFonts w:hint="eastAsia" w:ascii="仿宋" w:hAnsi="仿宋" w:eastAsia="仿宋" w:cs="仿宋"/>
          <w:color w:val="auto"/>
          <w:sz w:val="24"/>
        </w:rPr>
        <w:t>应承担所有与磋商准备和磋商有关的全部费用，不论磋商结果如何，</w:t>
      </w:r>
      <w:r>
        <w:rPr>
          <w:rFonts w:hint="eastAsia" w:ascii="仿宋" w:hAnsi="仿宋" w:eastAsia="仿宋" w:cs="仿宋"/>
          <w:color w:val="auto"/>
          <w:sz w:val="24"/>
          <w:lang w:eastAsia="zh-CN"/>
        </w:rPr>
        <w:t>采购人</w:t>
      </w:r>
      <w:r>
        <w:rPr>
          <w:rFonts w:hint="eastAsia" w:ascii="仿宋" w:hAnsi="仿宋" w:eastAsia="仿宋" w:cs="仿宋"/>
          <w:color w:val="auto"/>
          <w:sz w:val="24"/>
        </w:rPr>
        <w:t>和</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无义务和责任承担</w:t>
      </w:r>
      <w:r>
        <w:rPr>
          <w:rFonts w:hint="eastAsia" w:ascii="仿宋" w:hAnsi="仿宋" w:eastAsia="仿宋" w:cs="仿宋"/>
          <w:color w:val="auto"/>
          <w:sz w:val="24"/>
          <w:lang w:eastAsia="zh-CN"/>
        </w:rPr>
        <w:t>供应商</w:t>
      </w:r>
      <w:r>
        <w:rPr>
          <w:rFonts w:hint="eastAsia" w:ascii="仿宋" w:hAnsi="仿宋" w:eastAsia="仿宋" w:cs="仿宋"/>
          <w:color w:val="auto"/>
          <w:sz w:val="24"/>
        </w:rPr>
        <w:t>所发生的一切费用。</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6.2.2</w:t>
      </w:r>
      <w:r>
        <w:rPr>
          <w:rFonts w:hint="eastAsia" w:ascii="仿宋" w:hAnsi="仿宋" w:eastAsia="仿宋" w:cs="仿宋"/>
          <w:color w:val="auto"/>
          <w:sz w:val="24"/>
          <w:lang w:eastAsia="zh-CN"/>
        </w:rPr>
        <w:t>供应商</w:t>
      </w:r>
      <w:r>
        <w:rPr>
          <w:rFonts w:hint="eastAsia" w:ascii="仿宋" w:hAnsi="仿宋" w:eastAsia="仿宋" w:cs="仿宋"/>
          <w:color w:val="auto"/>
          <w:sz w:val="24"/>
        </w:rPr>
        <w:t>在磋商准备、实地考察和磋商的全过程中，如果发生人身伤亡、财物或其它任何损失，不论何种原因所造成，均由</w:t>
      </w:r>
      <w:r>
        <w:rPr>
          <w:rFonts w:hint="eastAsia" w:ascii="仿宋" w:hAnsi="仿宋" w:eastAsia="仿宋" w:cs="仿宋"/>
          <w:color w:val="auto"/>
          <w:sz w:val="24"/>
          <w:lang w:eastAsia="zh-CN"/>
        </w:rPr>
        <w:t>供应商</w:t>
      </w:r>
      <w:r>
        <w:rPr>
          <w:rFonts w:hint="eastAsia" w:ascii="仿宋" w:hAnsi="仿宋" w:eastAsia="仿宋" w:cs="仿宋"/>
          <w:color w:val="auto"/>
          <w:sz w:val="24"/>
        </w:rPr>
        <w:t>自行承担全部责任和损失。</w:t>
      </w:r>
    </w:p>
    <w:p>
      <w:pPr>
        <w:pStyle w:val="9"/>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7</w:t>
      </w:r>
      <w:r>
        <w:rPr>
          <w:rFonts w:hint="eastAsia" w:ascii="仿宋" w:hAnsi="仿宋" w:eastAsia="仿宋" w:cs="仿宋"/>
          <w:color w:val="auto"/>
          <w:sz w:val="24"/>
          <w:lang w:val="zh-CN"/>
        </w:rPr>
        <w:t>、法律适用</w:t>
      </w:r>
      <w:bookmarkEnd w:id="69"/>
      <w:bookmarkEnd w:id="70"/>
      <w:bookmarkEnd w:id="71"/>
      <w:bookmarkEnd w:id="72"/>
    </w:p>
    <w:p>
      <w:pPr>
        <w:pStyle w:val="9"/>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7</w:t>
      </w:r>
      <w:r>
        <w:rPr>
          <w:rFonts w:hint="eastAsia" w:ascii="仿宋" w:hAnsi="仿宋" w:eastAsia="仿宋" w:cs="仿宋"/>
          <w:color w:val="auto"/>
          <w:sz w:val="24"/>
          <w:lang w:val="zh-CN"/>
        </w:rPr>
        <w:t>.1本次磋商活动及由本次磋商产生的合同受中国法律制约和保护。</w:t>
      </w:r>
    </w:p>
    <w:p>
      <w:pPr>
        <w:pStyle w:val="9"/>
        <w:spacing w:line="360" w:lineRule="auto"/>
        <w:ind w:firstLine="480" w:firstLineChars="200"/>
        <w:rPr>
          <w:rFonts w:hint="eastAsia" w:ascii="仿宋" w:hAnsi="仿宋" w:eastAsia="仿宋" w:cs="仿宋"/>
          <w:color w:val="auto"/>
          <w:sz w:val="24"/>
          <w:lang w:val="zh-CN"/>
        </w:rPr>
      </w:pPr>
      <w:bookmarkStart w:id="73" w:name="_Toc243907577"/>
      <w:bookmarkStart w:id="74" w:name="_Toc245897277"/>
      <w:bookmarkStart w:id="75" w:name="_Toc243906317"/>
      <w:bookmarkStart w:id="76" w:name="_Toc233274817"/>
      <w:r>
        <w:rPr>
          <w:rFonts w:hint="eastAsia" w:ascii="仿宋" w:hAnsi="仿宋" w:eastAsia="仿宋" w:cs="仿宋"/>
          <w:color w:val="auto"/>
          <w:sz w:val="24"/>
        </w:rPr>
        <w:t>8</w:t>
      </w:r>
      <w:r>
        <w:rPr>
          <w:rFonts w:hint="eastAsia" w:ascii="仿宋" w:hAnsi="仿宋" w:eastAsia="仿宋" w:cs="仿宋"/>
          <w:color w:val="auto"/>
          <w:sz w:val="24"/>
          <w:lang w:val="zh-CN"/>
        </w:rPr>
        <w:t>、磋商文件的约束力</w:t>
      </w:r>
      <w:bookmarkEnd w:id="73"/>
      <w:bookmarkEnd w:id="74"/>
      <w:bookmarkEnd w:id="75"/>
      <w:bookmarkEnd w:id="76"/>
    </w:p>
    <w:p>
      <w:pPr>
        <w:pStyle w:val="9"/>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8</w:t>
      </w:r>
      <w:r>
        <w:rPr>
          <w:rFonts w:hint="eastAsia" w:ascii="仿宋" w:hAnsi="仿宋" w:eastAsia="仿宋" w:cs="仿宋"/>
          <w:color w:val="auto"/>
          <w:sz w:val="24"/>
          <w:lang w:val="zh-CN"/>
        </w:rPr>
        <w:t>.1供应商若成交，即被认为接受了本磋商文件中的所有条件和规定。是采购人与成交供应商签订合同的依据且是合同的组成部分。</w:t>
      </w:r>
    </w:p>
    <w:p>
      <w:pPr>
        <w:pStyle w:val="9"/>
        <w:spacing w:line="360" w:lineRule="auto"/>
        <w:jc w:val="center"/>
        <w:rPr>
          <w:rFonts w:hint="eastAsia" w:ascii="仿宋" w:hAnsi="仿宋" w:eastAsia="仿宋" w:cs="仿宋"/>
          <w:b/>
          <w:bCs/>
          <w:color w:val="auto"/>
          <w:sz w:val="28"/>
          <w:szCs w:val="28"/>
        </w:rPr>
      </w:pPr>
    </w:p>
    <w:p>
      <w:pPr>
        <w:pStyle w:val="9"/>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二、竞争性磋商文件</w:t>
      </w:r>
    </w:p>
    <w:p>
      <w:pPr>
        <w:pStyle w:val="9"/>
        <w:spacing w:line="360" w:lineRule="auto"/>
        <w:ind w:firstLine="480" w:firstLineChars="200"/>
        <w:rPr>
          <w:rFonts w:hint="eastAsia" w:ascii="仿宋" w:hAnsi="仿宋" w:eastAsia="仿宋" w:cs="仿宋"/>
          <w:color w:val="auto"/>
          <w:sz w:val="24"/>
        </w:rPr>
      </w:pPr>
      <w:bookmarkStart w:id="77" w:name="_Toc233274819"/>
      <w:bookmarkStart w:id="78" w:name="_Toc246216188"/>
      <w:bookmarkStart w:id="79" w:name="_Toc243906319"/>
      <w:bookmarkStart w:id="80" w:name="_Toc243907579"/>
      <w:r>
        <w:rPr>
          <w:rFonts w:hint="eastAsia" w:ascii="仿宋" w:hAnsi="仿宋" w:eastAsia="仿宋" w:cs="仿宋"/>
          <w:color w:val="auto"/>
          <w:sz w:val="24"/>
        </w:rPr>
        <w:t>9、竞争性磋商文件的组成</w:t>
      </w:r>
      <w:bookmarkEnd w:id="77"/>
      <w:bookmarkEnd w:id="78"/>
      <w:bookmarkEnd w:id="79"/>
      <w:bookmarkEnd w:id="80"/>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9.1 本竞争性磋商文件是对</w:t>
      </w:r>
      <w:r>
        <w:rPr>
          <w:rFonts w:hint="eastAsia" w:ascii="仿宋" w:hAnsi="仿宋" w:eastAsia="仿宋" w:cs="仿宋"/>
          <w:color w:val="0000FF"/>
          <w:sz w:val="24"/>
          <w:szCs w:val="24"/>
          <w:highlight w:val="none"/>
          <w:u w:val="single"/>
          <w:lang w:eastAsia="zh-CN"/>
        </w:rPr>
        <w:t>新疆维吾尔自治区第一届职业技能大赛闭幕式服务项目</w:t>
      </w:r>
      <w:r>
        <w:rPr>
          <w:rFonts w:hint="eastAsia" w:ascii="仿宋" w:hAnsi="仿宋" w:eastAsia="仿宋" w:cs="仿宋"/>
          <w:color w:val="auto"/>
          <w:sz w:val="24"/>
        </w:rPr>
        <w:t>磋商程序、合同条款进行说明。竞争性磋商文件包括下列内容：</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第一章、竞争性磋商公告</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第二章、</w:t>
      </w:r>
      <w:r>
        <w:rPr>
          <w:rFonts w:hint="eastAsia" w:ascii="仿宋" w:hAnsi="仿宋" w:eastAsia="仿宋" w:cs="仿宋"/>
          <w:color w:val="auto"/>
          <w:sz w:val="24"/>
          <w:lang w:eastAsia="zh-CN"/>
        </w:rPr>
        <w:t>供应商</w:t>
      </w:r>
      <w:r>
        <w:rPr>
          <w:rFonts w:hint="eastAsia" w:ascii="仿宋" w:hAnsi="仿宋" w:eastAsia="仿宋" w:cs="仿宋"/>
          <w:color w:val="auto"/>
          <w:sz w:val="24"/>
        </w:rPr>
        <w:t>须知</w:t>
      </w:r>
    </w:p>
    <w:p>
      <w:pPr>
        <w:pStyle w:val="9"/>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第三章、项目采购需求</w:t>
      </w:r>
      <w:r>
        <w:rPr>
          <w:rFonts w:hint="eastAsia" w:ascii="仿宋" w:hAnsi="仿宋" w:eastAsia="仿宋" w:cs="仿宋"/>
          <w:color w:val="auto"/>
          <w:sz w:val="24"/>
          <w:lang w:eastAsia="zh-CN"/>
        </w:rPr>
        <w:t>及合同条款</w:t>
      </w:r>
    </w:p>
    <w:p>
      <w:pPr>
        <w:pStyle w:val="9"/>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第四章、响应文件格式</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第五章、评</w:t>
      </w:r>
      <w:r>
        <w:rPr>
          <w:rFonts w:hint="eastAsia" w:ascii="仿宋" w:hAnsi="仿宋" w:eastAsia="仿宋" w:cs="仿宋"/>
          <w:color w:val="auto"/>
          <w:sz w:val="24"/>
          <w:lang w:val="en-US" w:eastAsia="zh-CN"/>
        </w:rPr>
        <w:t>标</w:t>
      </w:r>
      <w:r>
        <w:rPr>
          <w:rFonts w:hint="eastAsia" w:ascii="仿宋" w:hAnsi="仿宋" w:eastAsia="仿宋" w:cs="仿宋"/>
          <w:color w:val="auto"/>
          <w:sz w:val="24"/>
        </w:rPr>
        <w:t>标准（综合评</w:t>
      </w:r>
      <w:r>
        <w:rPr>
          <w:rFonts w:hint="eastAsia" w:ascii="仿宋" w:hAnsi="仿宋" w:eastAsia="仿宋" w:cs="仿宋"/>
          <w:color w:val="auto"/>
          <w:sz w:val="24"/>
          <w:lang w:val="en-US" w:eastAsia="zh-CN"/>
        </w:rPr>
        <w:t>分</w:t>
      </w:r>
      <w:r>
        <w:rPr>
          <w:rFonts w:hint="eastAsia" w:ascii="仿宋" w:hAnsi="仿宋" w:eastAsia="仿宋" w:cs="仿宋"/>
          <w:color w:val="auto"/>
          <w:sz w:val="24"/>
        </w:rPr>
        <w:t>法）</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9.2 竞争性磋商文件以中文编印，以中文文本为准。</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9.3 除非有特殊要求，竞争性磋商文件不单独提供采购项目使用地的自然环境、气候条件、劳动力及公用设施等情况，</w:t>
      </w:r>
      <w:r>
        <w:rPr>
          <w:rFonts w:hint="eastAsia" w:ascii="仿宋" w:hAnsi="仿宋" w:eastAsia="仿宋" w:cs="仿宋"/>
          <w:color w:val="auto"/>
          <w:sz w:val="24"/>
          <w:lang w:eastAsia="zh-CN"/>
        </w:rPr>
        <w:t>供应商</w:t>
      </w:r>
      <w:r>
        <w:rPr>
          <w:rFonts w:hint="eastAsia" w:ascii="仿宋" w:hAnsi="仿宋" w:eastAsia="仿宋" w:cs="仿宋"/>
          <w:color w:val="auto"/>
          <w:sz w:val="24"/>
        </w:rPr>
        <w:t>被视为熟悉上述条件或若</w:t>
      </w:r>
      <w:r>
        <w:rPr>
          <w:rFonts w:hint="eastAsia" w:ascii="仿宋" w:hAnsi="仿宋" w:eastAsia="仿宋" w:cs="仿宋"/>
          <w:color w:val="auto"/>
          <w:sz w:val="24"/>
          <w:lang w:val="en-US" w:eastAsia="zh-CN"/>
        </w:rPr>
        <w:t>成交</w:t>
      </w:r>
      <w:r>
        <w:rPr>
          <w:rFonts w:hint="eastAsia" w:ascii="仿宋" w:hAnsi="仿宋" w:eastAsia="仿宋" w:cs="仿宋"/>
          <w:color w:val="auto"/>
          <w:sz w:val="24"/>
        </w:rPr>
        <w:t>履行合同有关的一切情况。</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9.4</w:t>
      </w:r>
      <w:r>
        <w:rPr>
          <w:rFonts w:hint="eastAsia" w:ascii="仿宋" w:hAnsi="仿宋" w:eastAsia="仿宋" w:cs="仿宋"/>
          <w:color w:val="auto"/>
          <w:sz w:val="24"/>
          <w:lang w:eastAsia="zh-CN"/>
        </w:rPr>
        <w:t>采购人</w:t>
      </w:r>
      <w:r>
        <w:rPr>
          <w:rFonts w:hint="eastAsia" w:ascii="仿宋" w:hAnsi="仿宋" w:eastAsia="仿宋" w:cs="仿宋"/>
          <w:color w:val="auto"/>
          <w:sz w:val="24"/>
        </w:rPr>
        <w:t>向</w:t>
      </w:r>
      <w:r>
        <w:rPr>
          <w:rFonts w:hint="eastAsia" w:ascii="仿宋" w:hAnsi="仿宋" w:eastAsia="仿宋" w:cs="仿宋"/>
          <w:color w:val="auto"/>
          <w:sz w:val="24"/>
          <w:lang w:eastAsia="zh-CN"/>
        </w:rPr>
        <w:t>供应商</w:t>
      </w:r>
      <w:r>
        <w:rPr>
          <w:rFonts w:hint="eastAsia" w:ascii="仿宋" w:hAnsi="仿宋" w:eastAsia="仿宋" w:cs="仿宋"/>
          <w:color w:val="auto"/>
          <w:sz w:val="24"/>
        </w:rPr>
        <w:t>提供的有关数据和资料，是</w:t>
      </w:r>
      <w:r>
        <w:rPr>
          <w:rFonts w:hint="eastAsia" w:ascii="仿宋" w:hAnsi="仿宋" w:eastAsia="仿宋" w:cs="仿宋"/>
          <w:color w:val="auto"/>
          <w:sz w:val="24"/>
          <w:lang w:eastAsia="zh-CN"/>
        </w:rPr>
        <w:t>采购人</w:t>
      </w:r>
      <w:r>
        <w:rPr>
          <w:rFonts w:hint="eastAsia" w:ascii="仿宋" w:hAnsi="仿宋" w:eastAsia="仿宋" w:cs="仿宋"/>
          <w:color w:val="auto"/>
          <w:sz w:val="24"/>
        </w:rPr>
        <w:t>现有的能被</w:t>
      </w:r>
      <w:r>
        <w:rPr>
          <w:rFonts w:hint="eastAsia" w:ascii="仿宋" w:hAnsi="仿宋" w:eastAsia="仿宋" w:cs="仿宋"/>
          <w:color w:val="auto"/>
          <w:sz w:val="24"/>
          <w:lang w:eastAsia="zh-CN"/>
        </w:rPr>
        <w:t>供应商</w:t>
      </w:r>
      <w:r>
        <w:rPr>
          <w:rFonts w:hint="eastAsia" w:ascii="仿宋" w:hAnsi="仿宋" w:eastAsia="仿宋" w:cs="仿宋"/>
          <w:color w:val="auto"/>
          <w:sz w:val="24"/>
        </w:rPr>
        <w:t>利用的资料，</w:t>
      </w:r>
      <w:r>
        <w:rPr>
          <w:rFonts w:hint="eastAsia" w:ascii="仿宋" w:hAnsi="仿宋" w:eastAsia="仿宋" w:cs="仿宋"/>
          <w:color w:val="auto"/>
          <w:sz w:val="24"/>
          <w:lang w:eastAsia="zh-CN"/>
        </w:rPr>
        <w:t>供应商</w:t>
      </w:r>
      <w:r>
        <w:rPr>
          <w:rFonts w:hint="eastAsia" w:ascii="仿宋" w:hAnsi="仿宋" w:eastAsia="仿宋" w:cs="仿宋"/>
          <w:color w:val="auto"/>
          <w:sz w:val="24"/>
        </w:rPr>
        <w:t>对此做出的推论、理解和结论自行负责。</w:t>
      </w:r>
    </w:p>
    <w:p>
      <w:pPr>
        <w:pStyle w:val="9"/>
        <w:spacing w:line="360" w:lineRule="auto"/>
        <w:ind w:firstLine="480" w:firstLineChars="200"/>
        <w:rPr>
          <w:rFonts w:hint="eastAsia" w:ascii="仿宋" w:hAnsi="仿宋" w:eastAsia="仿宋" w:cs="仿宋"/>
          <w:color w:val="auto"/>
          <w:sz w:val="24"/>
        </w:rPr>
      </w:pPr>
      <w:bookmarkStart w:id="81" w:name="_Toc245897280"/>
      <w:bookmarkStart w:id="82" w:name="_Toc243906320"/>
      <w:bookmarkStart w:id="83" w:name="_Toc233274820"/>
      <w:bookmarkStart w:id="84" w:name="_Toc243907580"/>
      <w:r>
        <w:rPr>
          <w:rFonts w:hint="eastAsia" w:ascii="仿宋" w:hAnsi="仿宋" w:eastAsia="仿宋" w:cs="仿宋"/>
          <w:color w:val="auto"/>
          <w:sz w:val="24"/>
        </w:rPr>
        <w:t>10、竞争性磋商文件的澄清</w:t>
      </w:r>
      <w:bookmarkEnd w:id="81"/>
      <w:bookmarkEnd w:id="82"/>
      <w:bookmarkEnd w:id="83"/>
      <w:bookmarkEnd w:id="84"/>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10.1 </w:t>
      </w:r>
      <w:r>
        <w:rPr>
          <w:rFonts w:hint="eastAsia" w:ascii="仿宋" w:hAnsi="仿宋" w:eastAsia="仿宋" w:cs="仿宋"/>
          <w:color w:val="auto"/>
          <w:sz w:val="24"/>
          <w:lang w:eastAsia="zh-CN"/>
        </w:rPr>
        <w:t>供应商</w:t>
      </w:r>
      <w:r>
        <w:rPr>
          <w:rFonts w:hint="eastAsia" w:ascii="仿宋" w:hAnsi="仿宋" w:eastAsia="仿宋" w:cs="仿宋"/>
          <w:color w:val="auto"/>
          <w:sz w:val="24"/>
        </w:rPr>
        <w:t>对竞争性磋商文件如有疑问，可要求澄清，应按竞争性磋商文件“</w:t>
      </w:r>
      <w:r>
        <w:rPr>
          <w:rFonts w:hint="eastAsia" w:ascii="仿宋" w:hAnsi="仿宋" w:eastAsia="仿宋" w:cs="仿宋"/>
          <w:color w:val="auto"/>
          <w:sz w:val="24"/>
          <w:lang w:eastAsia="zh-CN"/>
        </w:rPr>
        <w:t>供应商</w:t>
      </w:r>
      <w:r>
        <w:rPr>
          <w:rFonts w:hint="eastAsia" w:ascii="仿宋" w:hAnsi="仿宋" w:eastAsia="仿宋" w:cs="仿宋"/>
          <w:color w:val="auto"/>
          <w:sz w:val="24"/>
        </w:rPr>
        <w:t>须知前附</w:t>
      </w: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eastAsia="zh-CN"/>
        </w:rPr>
        <w:t>要求</w:t>
      </w:r>
      <w:r>
        <w:rPr>
          <w:rFonts w:hint="eastAsia" w:ascii="仿宋" w:hAnsi="仿宋" w:eastAsia="仿宋" w:cs="仿宋"/>
          <w:color w:val="auto"/>
          <w:sz w:val="24"/>
        </w:rPr>
        <w:t>”以书面形式（必须加盖</w:t>
      </w:r>
      <w:r>
        <w:rPr>
          <w:rFonts w:hint="eastAsia" w:ascii="仿宋" w:hAnsi="仿宋" w:eastAsia="仿宋" w:cs="仿宋"/>
          <w:color w:val="auto"/>
          <w:sz w:val="24"/>
          <w:lang w:eastAsia="zh-CN"/>
        </w:rPr>
        <w:t>供应商</w:t>
      </w:r>
      <w:r>
        <w:rPr>
          <w:rFonts w:hint="eastAsia" w:ascii="仿宋" w:hAnsi="仿宋" w:eastAsia="仿宋" w:cs="仿宋"/>
          <w:color w:val="auto"/>
          <w:sz w:val="24"/>
        </w:rPr>
        <w:t>公章）送达或传真至</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（同时将疑问电子版发至</w:t>
      </w:r>
      <w:r>
        <w:rPr>
          <w:rFonts w:hint="eastAsia" w:ascii="仿宋" w:hAnsi="仿宋" w:eastAsia="仿宋" w:cs="仿宋"/>
          <w:color w:val="auto"/>
          <w:sz w:val="24"/>
          <w:lang w:val="en-US" w:eastAsia="zh-CN"/>
        </w:rPr>
        <w:t>47630271</w:t>
      </w:r>
      <w:r>
        <w:rPr>
          <w:rFonts w:hint="eastAsia" w:ascii="仿宋" w:hAnsi="仿宋" w:eastAsia="仿宋" w:cs="仿宋"/>
          <w:color w:val="auto"/>
          <w:sz w:val="24"/>
        </w:rPr>
        <w:t>@qq.com）。</w:t>
      </w:r>
      <w:r>
        <w:rPr>
          <w:rFonts w:hint="eastAsia" w:ascii="仿宋" w:hAnsi="仿宋" w:eastAsia="仿宋" w:cs="仿宋"/>
          <w:color w:val="auto"/>
          <w:sz w:val="24"/>
          <w:lang w:eastAsia="zh-CN"/>
        </w:rPr>
        <w:t>采购人</w:t>
      </w:r>
      <w:r>
        <w:rPr>
          <w:rFonts w:hint="eastAsia" w:ascii="仿宋" w:hAnsi="仿宋" w:eastAsia="仿宋" w:cs="仿宋"/>
          <w:color w:val="auto"/>
          <w:sz w:val="24"/>
        </w:rPr>
        <w:t>和</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将视情况以书面形式予以答复，并发至领取竞争性磋商文件的每位</w:t>
      </w:r>
      <w:r>
        <w:rPr>
          <w:rFonts w:hint="eastAsia" w:ascii="仿宋" w:hAnsi="仿宋" w:eastAsia="仿宋" w:cs="仿宋"/>
          <w:color w:val="auto"/>
          <w:sz w:val="24"/>
          <w:lang w:eastAsia="zh-CN"/>
        </w:rPr>
        <w:t>供应商</w:t>
      </w:r>
      <w:r>
        <w:rPr>
          <w:rFonts w:hint="eastAsia" w:ascii="仿宋" w:hAnsi="仿宋" w:eastAsia="仿宋" w:cs="仿宋"/>
          <w:color w:val="auto"/>
          <w:sz w:val="24"/>
        </w:rPr>
        <w:t>。答复中包括所提问题，但不包括问题的来源。</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10.2 澄清内容包括所有需要回答的问题和答复，各供应商需登陆新疆政府采购网政采云 平台（www.zcygov.cn）进行查看并下载</w:t>
      </w:r>
      <w:r>
        <w:rPr>
          <w:rFonts w:hint="eastAsia" w:ascii="仿宋" w:hAnsi="仿宋" w:eastAsia="仿宋" w:cs="仿宋"/>
          <w:color w:val="auto"/>
          <w:sz w:val="24"/>
          <w:lang w:eastAsia="zh-CN"/>
        </w:rPr>
        <w:t>。</w:t>
      </w:r>
      <w:r>
        <w:rPr>
          <w:rFonts w:hint="eastAsia" w:ascii="仿宋" w:hAnsi="仿宋" w:eastAsia="仿宋" w:cs="仿宋"/>
          <w:color w:val="auto"/>
          <w:sz w:val="24"/>
        </w:rPr>
        <w:t>如果上述答复涉及对竞争性磋商文件的修改或补充，则它将被视为竞争性磋商文件的组成部分。凡原先所发竞争性磋商文件中的内容与答复中的内容不一致之处，以最后书面答复为准。任何电话或口头咨询和答复的意思解释均不具有法律约束力。</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10.3 各供应商时关注新疆政府采购网发布的澄清、更正通知等。</w:t>
      </w:r>
    </w:p>
    <w:p>
      <w:pPr>
        <w:pStyle w:val="9"/>
        <w:spacing w:line="360" w:lineRule="auto"/>
        <w:ind w:firstLine="480" w:firstLineChars="200"/>
        <w:rPr>
          <w:rFonts w:hint="eastAsia" w:ascii="仿宋" w:hAnsi="仿宋" w:eastAsia="仿宋" w:cs="仿宋"/>
          <w:color w:val="auto"/>
          <w:sz w:val="24"/>
        </w:rPr>
      </w:pPr>
      <w:bookmarkStart w:id="85" w:name="_Toc245897281"/>
      <w:bookmarkStart w:id="86" w:name="_Toc233274821"/>
      <w:bookmarkStart w:id="87" w:name="_Toc243906321"/>
      <w:bookmarkStart w:id="88" w:name="_Toc243907581"/>
      <w:r>
        <w:rPr>
          <w:rFonts w:hint="eastAsia" w:ascii="仿宋" w:hAnsi="仿宋" w:eastAsia="仿宋" w:cs="仿宋"/>
          <w:color w:val="auto"/>
          <w:sz w:val="24"/>
        </w:rPr>
        <w:t>11、竞争性磋商文件的修改和补充</w:t>
      </w:r>
      <w:bookmarkEnd w:id="85"/>
      <w:bookmarkEnd w:id="86"/>
      <w:bookmarkEnd w:id="87"/>
      <w:bookmarkEnd w:id="88"/>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11.1在递交响应文件截止日期</w:t>
      </w:r>
      <w:r>
        <w:rPr>
          <w:rFonts w:hint="eastAsia" w:ascii="仿宋" w:hAnsi="仿宋" w:eastAsia="仿宋" w:cs="仿宋"/>
          <w:color w:val="auto"/>
          <w:sz w:val="24"/>
          <w:lang w:val="en-US" w:eastAsia="zh-CN"/>
        </w:rPr>
        <w:t>5</w:t>
      </w:r>
      <w:r>
        <w:rPr>
          <w:rFonts w:hint="eastAsia" w:ascii="仿宋" w:hAnsi="仿宋" w:eastAsia="仿宋" w:cs="仿宋"/>
          <w:color w:val="auto"/>
          <w:sz w:val="24"/>
        </w:rPr>
        <w:t>个工作日前的任何时候，</w:t>
      </w:r>
      <w:r>
        <w:rPr>
          <w:rFonts w:hint="eastAsia" w:ascii="仿宋" w:hAnsi="仿宋" w:eastAsia="仿宋" w:cs="仿宋"/>
          <w:color w:val="auto"/>
          <w:sz w:val="24"/>
          <w:lang w:eastAsia="zh-CN"/>
        </w:rPr>
        <w:t>采购人</w:t>
      </w:r>
      <w:r>
        <w:rPr>
          <w:rFonts w:hint="eastAsia" w:ascii="仿宋" w:hAnsi="仿宋" w:eastAsia="仿宋" w:cs="仿宋"/>
          <w:color w:val="auto"/>
          <w:sz w:val="24"/>
        </w:rPr>
        <w:t>可主动地或依据</w:t>
      </w:r>
      <w:r>
        <w:rPr>
          <w:rFonts w:hint="eastAsia" w:ascii="仿宋" w:hAnsi="仿宋" w:eastAsia="仿宋" w:cs="仿宋"/>
          <w:color w:val="auto"/>
          <w:sz w:val="24"/>
          <w:lang w:eastAsia="zh-CN"/>
        </w:rPr>
        <w:t>供应商</w:t>
      </w:r>
      <w:r>
        <w:rPr>
          <w:rFonts w:hint="eastAsia" w:ascii="仿宋" w:hAnsi="仿宋" w:eastAsia="仿宋" w:cs="仿宋"/>
          <w:color w:val="auto"/>
          <w:sz w:val="24"/>
        </w:rPr>
        <w:t>要求澄清的疑问而修改、补充竞争性磋商文件，对磋商文件的补充，采购代理机构将在新疆政府采购网政采 云平台（www.zcygov.cn）发布，补充文件将作为磋商文件的组成部分，对所有供应商具有约束力。</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11.2澄清或者修改的内容可能影响响应文件编制的，采购代理机构可延长递交响应文件 截止时间和开启时间，但至少应当在规定的递交响应文件的截止时间</w:t>
      </w:r>
      <w:r>
        <w:rPr>
          <w:rFonts w:hint="eastAsia" w:ascii="仿宋" w:hAnsi="仿宋" w:eastAsia="仿宋" w:cs="仿宋"/>
          <w:color w:val="auto"/>
          <w:sz w:val="24"/>
          <w:lang w:val="en-US" w:eastAsia="zh-CN"/>
        </w:rPr>
        <w:t>5</w:t>
      </w:r>
      <w:r>
        <w:rPr>
          <w:rFonts w:hint="eastAsia" w:ascii="仿宋" w:hAnsi="仿宋" w:eastAsia="仿宋" w:cs="仿宋"/>
          <w:color w:val="auto"/>
          <w:sz w:val="24"/>
        </w:rPr>
        <w:t>日前，以书面形式通知 所有领取磋商文件的每位供应商，不足</w:t>
      </w:r>
      <w:r>
        <w:rPr>
          <w:rFonts w:hint="eastAsia" w:ascii="仿宋" w:hAnsi="仿宋" w:eastAsia="仿宋" w:cs="仿宋"/>
          <w:color w:val="auto"/>
          <w:sz w:val="24"/>
          <w:lang w:val="en-US" w:eastAsia="zh-CN"/>
        </w:rPr>
        <w:t>5</w:t>
      </w:r>
      <w:r>
        <w:rPr>
          <w:rFonts w:hint="eastAsia" w:ascii="仿宋" w:hAnsi="仿宋" w:eastAsia="仿宋" w:cs="仿宋"/>
          <w:color w:val="auto"/>
          <w:sz w:val="24"/>
        </w:rPr>
        <w:t>日的，应当顺延提交响应文件截止日期。</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11.3</w:t>
      </w:r>
      <w:r>
        <w:rPr>
          <w:rFonts w:hint="eastAsia" w:ascii="仿宋" w:hAnsi="仿宋" w:eastAsia="仿宋" w:cs="仿宋"/>
          <w:color w:val="auto"/>
          <w:sz w:val="24"/>
          <w:lang w:val="en-US" w:eastAsia="zh-CN"/>
        </w:rPr>
        <w:t xml:space="preserve">供应商如未提交疑问（疑问范围包含采购文件、采购文件附件、答疑、补遗、通知 </w:t>
      </w:r>
    </w:p>
    <w:p>
      <w:pPr>
        <w:pStyle w:val="9"/>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 xml:space="preserve">及其他资料等）则视为供应商完全接受、认可并理解采购文件、采购文件附件、答疑、补遗、通知及其他资料等的所有条款及内容的各项约定、要求及条件，项目开标后，如对采购文件、采购文件附件、答疑、补遗、通知及其他资料等提出质疑、异议、歧义、解释的，采购人及 </w:t>
      </w:r>
    </w:p>
    <w:p>
      <w:pPr>
        <w:pStyle w:val="9"/>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采购代理机构均不予接受、回复、答复。</w:t>
      </w:r>
    </w:p>
    <w:p>
      <w:pPr>
        <w:pStyle w:val="9"/>
        <w:spacing w:line="360" w:lineRule="auto"/>
        <w:ind w:firstLine="480" w:firstLineChars="200"/>
        <w:rPr>
          <w:rFonts w:hint="eastAsia" w:ascii="仿宋" w:hAnsi="仿宋" w:eastAsia="仿宋" w:cs="仿宋"/>
          <w:color w:val="auto"/>
          <w:sz w:val="24"/>
        </w:rPr>
      </w:pPr>
    </w:p>
    <w:p>
      <w:pPr>
        <w:pStyle w:val="9"/>
        <w:spacing w:line="360" w:lineRule="auto"/>
        <w:ind w:firstLine="480" w:firstLineChars="200"/>
        <w:rPr>
          <w:rFonts w:hint="eastAsia" w:ascii="仿宋" w:hAnsi="仿宋" w:eastAsia="仿宋" w:cs="仿宋"/>
          <w:color w:val="auto"/>
          <w:sz w:val="24"/>
        </w:rPr>
      </w:pPr>
    </w:p>
    <w:p>
      <w:pPr>
        <w:pStyle w:val="9"/>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三、</w:t>
      </w:r>
      <w:r>
        <w:rPr>
          <w:rFonts w:hint="eastAsia" w:ascii="仿宋" w:hAnsi="仿宋" w:eastAsia="仿宋" w:cs="仿宋"/>
          <w:b/>
          <w:bCs/>
          <w:color w:val="auto"/>
          <w:sz w:val="28"/>
          <w:szCs w:val="28"/>
        </w:rPr>
        <w:t>响应文件的编写</w:t>
      </w:r>
    </w:p>
    <w:p>
      <w:pPr>
        <w:pStyle w:val="9"/>
        <w:spacing w:line="360" w:lineRule="auto"/>
        <w:ind w:firstLine="480" w:firstLineChars="200"/>
        <w:outlineLvl w:val="1"/>
        <w:rPr>
          <w:rFonts w:hint="eastAsia" w:ascii="仿宋" w:hAnsi="仿宋" w:eastAsia="仿宋" w:cs="仿宋"/>
          <w:color w:val="auto"/>
          <w:sz w:val="24"/>
          <w:szCs w:val="24"/>
        </w:rPr>
      </w:pPr>
      <w:bookmarkStart w:id="89" w:name="_Toc233274823"/>
      <w:bookmarkStart w:id="90" w:name="_Toc243907583"/>
      <w:bookmarkStart w:id="91" w:name="_Toc245897283"/>
      <w:bookmarkStart w:id="92" w:name="_Toc243906323"/>
      <w:bookmarkStart w:id="93" w:name="_Toc24796"/>
      <w:r>
        <w:rPr>
          <w:rFonts w:hint="eastAsia" w:ascii="仿宋" w:hAnsi="仿宋" w:eastAsia="仿宋" w:cs="仿宋"/>
          <w:color w:val="auto"/>
          <w:sz w:val="24"/>
          <w:szCs w:val="24"/>
        </w:rPr>
        <w:t>1</w:t>
      </w:r>
      <w:bookmarkEnd w:id="89"/>
      <w:r>
        <w:rPr>
          <w:rFonts w:hint="eastAsia" w:ascii="仿宋" w:hAnsi="仿宋" w:eastAsia="仿宋" w:cs="仿宋"/>
          <w:color w:val="auto"/>
          <w:sz w:val="24"/>
          <w:szCs w:val="24"/>
        </w:rPr>
        <w:t>2、响应文件的编写</w:t>
      </w:r>
      <w:bookmarkEnd w:id="90"/>
      <w:bookmarkEnd w:id="91"/>
      <w:bookmarkEnd w:id="92"/>
    </w:p>
    <w:p>
      <w:pPr>
        <w:spacing w:line="360" w:lineRule="auto"/>
        <w:ind w:firstLine="481"/>
        <w:rPr>
          <w:rFonts w:hint="eastAsia" w:ascii="仿宋" w:hAnsi="仿宋" w:eastAsia="仿宋" w:cs="仿宋"/>
          <w:color w:val="auto"/>
          <w:sz w:val="24"/>
        </w:rPr>
      </w:pPr>
      <w:r>
        <w:rPr>
          <w:rFonts w:hint="eastAsia" w:ascii="仿宋" w:hAnsi="仿宋" w:eastAsia="仿宋" w:cs="仿宋"/>
          <w:color w:val="auto"/>
          <w:sz w:val="24"/>
        </w:rPr>
        <w:t>12.1</w:t>
      </w:r>
      <w:r>
        <w:rPr>
          <w:rFonts w:hint="eastAsia" w:ascii="仿宋" w:hAnsi="仿宋" w:eastAsia="仿宋" w:cs="仿宋"/>
          <w:color w:val="auto"/>
          <w:sz w:val="24"/>
          <w:lang w:eastAsia="zh-CN"/>
        </w:rPr>
        <w:t>供应商</w:t>
      </w:r>
      <w:r>
        <w:rPr>
          <w:rFonts w:hint="eastAsia" w:ascii="仿宋" w:hAnsi="仿宋" w:eastAsia="仿宋" w:cs="仿宋"/>
          <w:color w:val="auto"/>
          <w:sz w:val="24"/>
        </w:rPr>
        <w:t>必须详细阅读竞争性磋商文件的章、节、条款、格式等所有内容，按竞争性磋商文件的要求提交响应文件，并保证所提供的全部文件及相关资料的真实性，以使其对竞争性磋商文件做出实质性响应。</w:t>
      </w:r>
      <w:r>
        <w:rPr>
          <w:rFonts w:hint="eastAsia" w:ascii="仿宋" w:hAnsi="仿宋" w:eastAsia="仿宋" w:cs="仿宋"/>
          <w:color w:val="auto"/>
          <w:sz w:val="24"/>
          <w:lang w:eastAsia="zh-CN"/>
        </w:rPr>
        <w:t>供应商</w:t>
      </w:r>
      <w:r>
        <w:rPr>
          <w:rFonts w:hint="eastAsia" w:ascii="仿宋" w:hAnsi="仿宋" w:eastAsia="仿宋" w:cs="仿宋"/>
          <w:color w:val="auto"/>
          <w:sz w:val="24"/>
        </w:rPr>
        <w:t>应仔细阅读并充分理解竞争性磋商文件、技术规范及标准、项目采购需求</w:t>
      </w:r>
      <w:r>
        <w:rPr>
          <w:rFonts w:hint="eastAsia" w:ascii="仿宋" w:hAnsi="仿宋" w:eastAsia="仿宋" w:cs="仿宋"/>
          <w:color w:val="auto"/>
          <w:sz w:val="24"/>
          <w:lang w:eastAsia="zh-CN"/>
        </w:rPr>
        <w:t>及</w:t>
      </w:r>
      <w:r>
        <w:rPr>
          <w:rFonts w:hint="eastAsia" w:ascii="仿宋" w:hAnsi="仿宋" w:eastAsia="仿宋" w:cs="仿宋"/>
          <w:color w:val="auto"/>
          <w:sz w:val="24"/>
        </w:rPr>
        <w:t>合同条款后编制响应文件。</w:t>
      </w:r>
    </w:p>
    <w:p>
      <w:pPr>
        <w:pStyle w:val="9"/>
        <w:spacing w:line="360" w:lineRule="auto"/>
        <w:ind w:firstLine="480" w:firstLineChars="200"/>
        <w:outlineLvl w:val="1"/>
        <w:rPr>
          <w:rFonts w:hint="eastAsia" w:ascii="仿宋" w:hAnsi="仿宋" w:eastAsia="仿宋" w:cs="仿宋"/>
          <w:color w:val="auto"/>
          <w:sz w:val="24"/>
          <w:szCs w:val="24"/>
        </w:rPr>
      </w:pPr>
      <w:bookmarkStart w:id="94" w:name="_Toc245897284"/>
      <w:bookmarkStart w:id="95" w:name="_Toc233274824"/>
      <w:bookmarkStart w:id="96" w:name="_Toc243906324"/>
      <w:bookmarkStart w:id="97" w:name="_Toc243907584"/>
      <w:r>
        <w:rPr>
          <w:rFonts w:hint="eastAsia" w:ascii="仿宋" w:hAnsi="仿宋" w:eastAsia="仿宋" w:cs="仿宋"/>
          <w:color w:val="auto"/>
          <w:sz w:val="24"/>
          <w:szCs w:val="24"/>
        </w:rPr>
        <w:t>13、响应文件的语言及计量单位</w:t>
      </w:r>
      <w:bookmarkEnd w:id="94"/>
      <w:bookmarkEnd w:id="95"/>
      <w:bookmarkEnd w:id="96"/>
      <w:bookmarkEnd w:id="97"/>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 响应文件及</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及</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就有关磋商的所有文件和来往函件，应以中文书写。</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可以提交用其他语言（原文）打印的资料，但必须翻译成中文，当原文和译文（中文）之间存有差异和/或矛盾时，以中文为准。</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14、知识产权</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应保证在本项目使用的任何产品和服务时，不会产生因第三方提出侵犯其专利权、商标权或其它知识产权而引起的法律和经济纠纷，如因专利权、商标权或其它知识产权而引起法律和经济纠纷，由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承担所有相关责任。</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14.2 </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享有本项目实施过程中产生的知识成果及知识产权。</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14.3</w:t>
      </w:r>
      <w:r>
        <w:rPr>
          <w:rFonts w:hint="eastAsia" w:ascii="仿宋" w:hAnsi="仿宋" w:eastAsia="仿宋" w:cs="仿宋"/>
          <w:color w:val="auto"/>
          <w:sz w:val="24"/>
          <w:lang w:eastAsia="zh-CN"/>
        </w:rPr>
        <w:t>供应商</w:t>
      </w:r>
      <w:r>
        <w:rPr>
          <w:rFonts w:hint="eastAsia" w:ascii="仿宋" w:hAnsi="仿宋" w:eastAsia="仿宋" w:cs="仿宋"/>
          <w:color w:val="auto"/>
          <w:sz w:val="24"/>
        </w:rPr>
        <w:t>如欲在项目实施过程中采用自有知识成果，需在响应文件中声明，并提供相关知识产权证明文件。使用该知识成果后，</w:t>
      </w:r>
      <w:r>
        <w:rPr>
          <w:rFonts w:hint="eastAsia" w:ascii="仿宋" w:hAnsi="仿宋" w:eastAsia="仿宋" w:cs="仿宋"/>
          <w:color w:val="auto"/>
          <w:sz w:val="24"/>
          <w:lang w:eastAsia="zh-CN"/>
        </w:rPr>
        <w:t>供应商</w:t>
      </w:r>
      <w:r>
        <w:rPr>
          <w:rFonts w:hint="eastAsia" w:ascii="仿宋" w:hAnsi="仿宋" w:eastAsia="仿宋" w:cs="仿宋"/>
          <w:color w:val="auto"/>
          <w:sz w:val="24"/>
        </w:rPr>
        <w:t>需承诺提供无限期技术支持，</w:t>
      </w:r>
      <w:r>
        <w:rPr>
          <w:rFonts w:hint="eastAsia" w:ascii="仿宋" w:hAnsi="仿宋" w:eastAsia="仿宋" w:cs="仿宋"/>
          <w:color w:val="auto"/>
          <w:sz w:val="24"/>
          <w:lang w:eastAsia="zh-CN"/>
        </w:rPr>
        <w:t>采购人</w:t>
      </w:r>
      <w:r>
        <w:rPr>
          <w:rFonts w:hint="eastAsia" w:ascii="仿宋" w:hAnsi="仿宋" w:eastAsia="仿宋" w:cs="仿宋"/>
          <w:color w:val="auto"/>
          <w:sz w:val="24"/>
        </w:rPr>
        <w:t>享有永久使用权。</w:t>
      </w:r>
    </w:p>
    <w:p>
      <w:pPr>
        <w:spacing w:line="360" w:lineRule="auto"/>
        <w:ind w:firstLine="460" w:firstLineChars="192"/>
        <w:rPr>
          <w:rFonts w:hint="eastAsia" w:ascii="仿宋" w:hAnsi="仿宋" w:eastAsia="仿宋" w:cs="仿宋"/>
          <w:color w:val="auto"/>
          <w:sz w:val="24"/>
        </w:rPr>
      </w:pPr>
      <w:r>
        <w:rPr>
          <w:rFonts w:hint="eastAsia" w:ascii="仿宋" w:hAnsi="仿宋" w:eastAsia="仿宋" w:cs="仿宋"/>
          <w:color w:val="auto"/>
          <w:sz w:val="24"/>
        </w:rPr>
        <w:t xml:space="preserve">14.4 </w:t>
      </w:r>
      <w:r>
        <w:rPr>
          <w:rFonts w:hint="eastAsia" w:ascii="仿宋" w:hAnsi="仿宋" w:eastAsia="仿宋" w:cs="仿宋"/>
          <w:color w:val="auto"/>
          <w:sz w:val="24"/>
          <w:lang w:eastAsia="zh-CN"/>
        </w:rPr>
        <w:t>供应商</w:t>
      </w:r>
      <w:r>
        <w:rPr>
          <w:rFonts w:hint="eastAsia" w:ascii="仿宋" w:hAnsi="仿宋" w:eastAsia="仿宋" w:cs="仿宋"/>
          <w:color w:val="auto"/>
          <w:sz w:val="24"/>
        </w:rPr>
        <w:t xml:space="preserve">如采用其所不拥有的知识产权，则在其商务报价中必须包括合法获取该知识产权的相关费用。 </w:t>
      </w:r>
    </w:p>
    <w:p>
      <w:pPr>
        <w:pStyle w:val="9"/>
        <w:spacing w:line="360" w:lineRule="auto"/>
        <w:ind w:firstLine="480" w:firstLineChars="200"/>
        <w:rPr>
          <w:rFonts w:hint="eastAsia" w:ascii="仿宋" w:hAnsi="仿宋" w:eastAsia="仿宋" w:cs="仿宋"/>
          <w:color w:val="auto"/>
          <w:sz w:val="24"/>
          <w:szCs w:val="24"/>
          <w:highlight w:val="yellow"/>
        </w:rPr>
      </w:pPr>
      <w:bookmarkStart w:id="98" w:name="_Toc245897285"/>
      <w:bookmarkStart w:id="99" w:name="_Toc243906325"/>
      <w:bookmarkStart w:id="100" w:name="_Toc233274825"/>
      <w:bookmarkStart w:id="101" w:name="_Toc243907585"/>
      <w:r>
        <w:rPr>
          <w:rFonts w:hint="eastAsia" w:ascii="仿宋" w:hAnsi="仿宋" w:eastAsia="仿宋" w:cs="仿宋"/>
          <w:color w:val="auto"/>
          <w:sz w:val="24"/>
          <w:szCs w:val="24"/>
        </w:rPr>
        <w:t>15、响应文件的组成:</w:t>
      </w:r>
      <w:r>
        <w:rPr>
          <w:rFonts w:hint="eastAsia" w:ascii="仿宋" w:hAnsi="仿宋" w:eastAsia="仿宋" w:cs="仿宋"/>
          <w:b/>
          <w:bCs/>
          <w:color w:val="auto"/>
          <w:sz w:val="24"/>
          <w:szCs w:val="24"/>
        </w:rPr>
        <w:t>投标文件采用电子文档，投标文件应编制完整的页码、目录（编制上传投标文件与相应模块对应）</w:t>
      </w:r>
      <w:r>
        <w:rPr>
          <w:rFonts w:hint="eastAsia" w:ascii="仿宋" w:hAnsi="仿宋" w:eastAsia="仿宋" w:cs="仿宋"/>
          <w:color w:val="auto"/>
          <w:sz w:val="24"/>
          <w:szCs w:val="24"/>
        </w:rPr>
        <w:t>。</w:t>
      </w:r>
      <w:bookmarkEnd w:id="98"/>
      <w:bookmarkEnd w:id="99"/>
      <w:bookmarkEnd w:id="100"/>
      <w:bookmarkEnd w:id="101"/>
    </w:p>
    <w:p>
      <w:pPr>
        <w:pStyle w:val="9"/>
        <w:spacing w:line="360" w:lineRule="auto"/>
        <w:ind w:firstLine="482" w:firstLineChars="200"/>
        <w:outlineLvl w:val="1"/>
        <w:rPr>
          <w:rFonts w:hint="eastAsia" w:ascii="仿宋" w:hAnsi="仿宋" w:eastAsia="仿宋" w:cs="仿宋"/>
          <w:b/>
          <w:color w:val="auto"/>
          <w:sz w:val="24"/>
          <w:szCs w:val="24"/>
        </w:rPr>
      </w:pPr>
      <w:r>
        <w:rPr>
          <w:rFonts w:hint="eastAsia" w:ascii="仿宋" w:hAnsi="仿宋" w:eastAsia="仿宋" w:cs="仿宋"/>
          <w:b/>
          <w:bCs/>
          <w:sz w:val="24"/>
        </w:rPr>
        <w:t xml:space="preserve">响应文件包括但不限于以下内容，各供应商应对照“第三章 </w:t>
      </w:r>
      <w:r>
        <w:rPr>
          <w:rFonts w:hint="eastAsia" w:ascii="仿宋" w:hAnsi="仿宋" w:eastAsia="仿宋" w:cs="仿宋"/>
          <w:b/>
          <w:bCs/>
          <w:sz w:val="24"/>
          <w:lang w:eastAsia="zh-CN"/>
        </w:rPr>
        <w:t>项目采购需求及合同条款</w:t>
      </w:r>
      <w:r>
        <w:rPr>
          <w:rFonts w:hint="eastAsia" w:ascii="仿宋" w:hAnsi="仿宋" w:eastAsia="仿宋" w:cs="仿宋"/>
          <w:b/>
          <w:bCs/>
          <w:sz w:val="24"/>
        </w:rPr>
        <w:t>” 及“第五章 评审标准（综合评分法）”提供相关的证明资料：</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highlight w:val="none"/>
          <w:lang w:eastAsia="zh-CN"/>
        </w:rPr>
        <w:t>响应函</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1</w:t>
      </w:r>
      <w:r>
        <w:rPr>
          <w:rFonts w:hint="eastAsia" w:ascii="仿宋" w:hAnsi="仿宋" w:eastAsia="仿宋" w:cs="仿宋"/>
          <w:sz w:val="24"/>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rPr>
        <w:t>商务</w:t>
      </w:r>
      <w:r>
        <w:rPr>
          <w:rFonts w:hint="eastAsia" w:ascii="仿宋" w:hAnsi="仿宋" w:eastAsia="仿宋" w:cs="仿宋"/>
          <w:sz w:val="24"/>
          <w:highlight w:val="none"/>
        </w:rPr>
        <w:t>报价一览表</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2</w:t>
      </w:r>
      <w:r>
        <w:rPr>
          <w:rFonts w:hint="eastAsia" w:ascii="仿宋" w:hAnsi="仿宋" w:eastAsia="仿宋" w:cs="仿宋"/>
          <w:sz w:val="24"/>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highlight w:val="none"/>
        </w:rPr>
        <w:t>法定代表人资格证明书(</w:t>
      </w:r>
      <w:r>
        <w:rPr>
          <w:rFonts w:hint="eastAsia" w:ascii="仿宋" w:hAnsi="仿宋" w:eastAsia="仿宋" w:cs="仿宋"/>
          <w:sz w:val="24"/>
          <w:highlight w:val="none"/>
          <w:lang w:val="en-US" w:eastAsia="zh-CN"/>
        </w:rPr>
        <w:t>详见</w:t>
      </w:r>
      <w:r>
        <w:rPr>
          <w:rFonts w:hint="eastAsia" w:ascii="仿宋" w:hAnsi="仿宋" w:eastAsia="仿宋" w:cs="仿宋"/>
          <w:sz w:val="24"/>
          <w:highlight w:val="none"/>
        </w:rPr>
        <w:t>格式</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w:t>
      </w:r>
      <w:r>
        <w:rPr>
          <w:rFonts w:hint="eastAsia" w:ascii="仿宋" w:hAnsi="仿宋" w:eastAsia="仿宋" w:cs="仿宋"/>
          <w:sz w:val="24"/>
          <w:highlight w:val="none"/>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highlight w:val="none"/>
        </w:rPr>
        <w:t>法定代表人授权委托书(</w:t>
      </w:r>
      <w:r>
        <w:rPr>
          <w:rFonts w:hint="eastAsia" w:ascii="仿宋" w:hAnsi="仿宋" w:eastAsia="仿宋" w:cs="仿宋"/>
          <w:sz w:val="24"/>
          <w:highlight w:val="none"/>
          <w:lang w:val="en-US" w:eastAsia="zh-CN"/>
        </w:rPr>
        <w:t>详见</w:t>
      </w:r>
      <w:r>
        <w:rPr>
          <w:rFonts w:hint="eastAsia" w:ascii="仿宋" w:hAnsi="仿宋" w:eastAsia="仿宋" w:cs="仿宋"/>
          <w:sz w:val="24"/>
          <w:highlight w:val="none"/>
        </w:rPr>
        <w:t>格式</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w:t>
      </w:r>
      <w:r>
        <w:rPr>
          <w:rFonts w:hint="eastAsia" w:ascii="仿宋" w:hAnsi="仿宋" w:eastAsia="仿宋" w:cs="仿宋"/>
          <w:sz w:val="24"/>
          <w:highlight w:val="none"/>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资</w:t>
      </w:r>
      <w:r>
        <w:rPr>
          <w:rFonts w:hint="eastAsia" w:ascii="仿宋" w:hAnsi="仿宋" w:eastAsia="仿宋" w:cs="仿宋"/>
          <w:sz w:val="24"/>
          <w:highlight w:val="none"/>
        </w:rPr>
        <w:t>格声明</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highlight w:val="none"/>
        </w:rPr>
      </w:pPr>
      <w:r>
        <w:rPr>
          <w:rFonts w:hint="eastAsia" w:ascii="仿宋" w:hAnsi="仿宋" w:eastAsia="仿宋" w:cs="仿宋"/>
          <w:sz w:val="24"/>
          <w:highlight w:val="none"/>
        </w:rPr>
        <w:t>同类项目业绩表并附业绩证明资料（复印件）</w:t>
      </w:r>
      <w:r>
        <w:rPr>
          <w:rFonts w:hint="eastAsia" w:ascii="仿宋" w:hAnsi="仿宋" w:eastAsia="仿宋" w:cs="仿宋"/>
          <w:sz w:val="24"/>
          <w:highlight w:val="none"/>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rPr>
        <w:t>有效企业</w:t>
      </w:r>
      <w:r>
        <w:rPr>
          <w:rFonts w:hint="eastAsia" w:ascii="仿宋" w:hAnsi="仿宋" w:eastAsia="仿宋" w:cs="仿宋"/>
          <w:sz w:val="24"/>
          <w:highlight w:val="none"/>
        </w:rPr>
        <w:t>营业执照</w:t>
      </w:r>
      <w:r>
        <w:rPr>
          <w:rFonts w:hint="eastAsia" w:ascii="仿宋" w:hAnsi="仿宋" w:eastAsia="仿宋" w:cs="仿宋"/>
          <w:sz w:val="24"/>
          <w:lang w:eastAsia="zh-CN"/>
        </w:rPr>
        <w:t>（复印件）</w:t>
      </w:r>
      <w:r>
        <w:rPr>
          <w:rFonts w:hint="eastAsia" w:ascii="仿宋" w:hAnsi="仿宋" w:eastAsia="仿宋" w:cs="仿宋"/>
          <w:sz w:val="24"/>
          <w:highlight w:val="none"/>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rPr>
        <w:t>中小企业</w:t>
      </w:r>
      <w:r>
        <w:rPr>
          <w:rFonts w:hint="eastAsia" w:ascii="仿宋" w:hAnsi="仿宋" w:eastAsia="仿宋" w:cs="仿宋"/>
          <w:sz w:val="24"/>
          <w:highlight w:val="none"/>
        </w:rPr>
        <w:t>声明函</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highlight w:val="none"/>
        </w:rPr>
        <w:t>供应商近三年（2019 年1月1日至今）类似项目业绩表(</w:t>
      </w:r>
      <w:r>
        <w:rPr>
          <w:rFonts w:hint="eastAsia" w:ascii="仿宋" w:hAnsi="仿宋" w:eastAsia="仿宋" w:cs="仿宋"/>
          <w:sz w:val="24"/>
          <w:highlight w:val="none"/>
          <w:lang w:val="en-US" w:eastAsia="zh-CN"/>
        </w:rPr>
        <w:t>详见</w:t>
      </w:r>
      <w:r>
        <w:rPr>
          <w:rFonts w:hint="eastAsia" w:ascii="仿宋" w:hAnsi="仿宋" w:eastAsia="仿宋" w:cs="仿宋"/>
          <w:sz w:val="24"/>
          <w:highlight w:val="none"/>
        </w:rPr>
        <w:t>格式</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w:t>
      </w:r>
      <w:r>
        <w:rPr>
          <w:rFonts w:hint="eastAsia" w:ascii="仿宋" w:hAnsi="仿宋" w:eastAsia="仿宋" w:cs="仿宋"/>
          <w:sz w:val="24"/>
          <w:highlight w:val="none"/>
          <w:lang w:eastAsia="zh-CN"/>
        </w:rPr>
        <w:t>成交</w:t>
      </w:r>
      <w:r>
        <w:rPr>
          <w:rFonts w:hint="eastAsia" w:ascii="仿宋" w:hAnsi="仿宋" w:eastAsia="仿宋" w:cs="仿宋"/>
          <w:sz w:val="24"/>
          <w:highlight w:val="none"/>
        </w:rPr>
        <w:t>通知书</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合同)</w:t>
      </w:r>
      <w:r>
        <w:rPr>
          <w:rFonts w:hint="eastAsia" w:ascii="仿宋" w:hAnsi="仿宋" w:eastAsia="仿宋" w:cs="仿宋"/>
          <w:sz w:val="24"/>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lang w:eastAsia="zh-CN"/>
        </w:rPr>
        <w:t>人</w:t>
      </w:r>
      <w:r>
        <w:rPr>
          <w:rFonts w:hint="eastAsia" w:ascii="仿宋" w:hAnsi="仿宋" w:eastAsia="仿宋" w:cs="仿宋"/>
          <w:sz w:val="24"/>
          <w:highlight w:val="none"/>
          <w:lang w:eastAsia="zh-CN"/>
        </w:rPr>
        <w:t>员汇总表</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rPr>
        <w:t>近三个月依法缴纳税收和社会保障资金的良好记录的证明材料（附复印件）</w:t>
      </w:r>
      <w:r>
        <w:rPr>
          <w:rFonts w:hint="eastAsia" w:ascii="仿宋" w:hAnsi="仿宋" w:eastAsia="仿宋" w:cs="仿宋"/>
          <w:sz w:val="24"/>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rPr>
        <w:t>商务条款偏离表(</w:t>
      </w:r>
      <w:r>
        <w:rPr>
          <w:rFonts w:hint="eastAsia" w:ascii="仿宋" w:hAnsi="仿宋" w:eastAsia="仿宋" w:cs="仿宋"/>
          <w:sz w:val="24"/>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9</w:t>
      </w:r>
      <w:r>
        <w:rPr>
          <w:rFonts w:hint="eastAsia" w:ascii="仿宋" w:hAnsi="仿宋" w:eastAsia="仿宋" w:cs="仿宋"/>
          <w:sz w:val="24"/>
        </w:rPr>
        <w:t>)</w:t>
      </w:r>
      <w:r>
        <w:rPr>
          <w:rFonts w:hint="eastAsia" w:ascii="仿宋" w:hAnsi="仿宋" w:eastAsia="仿宋" w:cs="仿宋"/>
          <w:sz w:val="24"/>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highlight w:val="none"/>
          <w:lang w:val="en-US" w:eastAsia="zh-CN"/>
        </w:rPr>
        <w:t>整体服务方案及思路（格式自拟）；</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必要的设备、设施配置清单（格式自拟）；</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政府采购领域诚信承诺书</w:t>
      </w:r>
      <w:r>
        <w:rPr>
          <w:rFonts w:hint="default" w:ascii="仿宋" w:hAnsi="仿宋" w:eastAsia="仿宋" w:cs="仿宋"/>
          <w:sz w:val="24"/>
          <w:highlight w:val="none"/>
          <w:lang w:val="en-US" w:eastAsia="zh-CN"/>
        </w:rPr>
        <w:t>（详见格式</w:t>
      </w:r>
      <w:r>
        <w:rPr>
          <w:rFonts w:hint="eastAsia" w:ascii="仿宋" w:hAnsi="仿宋" w:eastAsia="仿宋" w:cs="仿宋"/>
          <w:sz w:val="24"/>
          <w:highlight w:val="none"/>
          <w:lang w:val="en-US" w:eastAsia="zh-CN"/>
        </w:rPr>
        <w:t>10</w:t>
      </w:r>
      <w:r>
        <w:rPr>
          <w:rFonts w:hint="default" w:ascii="仿宋" w:hAnsi="仿宋" w:eastAsia="仿宋" w:cs="仿宋"/>
          <w:sz w:val="24"/>
          <w:highlight w:val="none"/>
          <w:lang w:val="en-US" w:eastAsia="zh-CN"/>
        </w:rPr>
        <w:t>）</w:t>
      </w:r>
      <w:r>
        <w:rPr>
          <w:rFonts w:hint="eastAsia" w:ascii="仿宋" w:hAnsi="仿宋" w:eastAsia="仿宋" w:cs="仿宋"/>
          <w:sz w:val="24"/>
          <w:highlight w:val="none"/>
          <w:lang w:val="en-US"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技术要求偏离表</w:t>
      </w:r>
      <w:r>
        <w:rPr>
          <w:rFonts w:hint="default" w:ascii="仿宋" w:hAnsi="仿宋" w:eastAsia="仿宋" w:cs="仿宋"/>
          <w:sz w:val="24"/>
          <w:highlight w:val="none"/>
          <w:lang w:val="en-US" w:eastAsia="zh-CN"/>
        </w:rPr>
        <w:t>（详见格式</w:t>
      </w:r>
      <w:r>
        <w:rPr>
          <w:rFonts w:hint="eastAsia" w:ascii="仿宋" w:hAnsi="仿宋" w:eastAsia="仿宋" w:cs="仿宋"/>
          <w:sz w:val="24"/>
          <w:highlight w:val="none"/>
          <w:lang w:val="en-US" w:eastAsia="zh-CN"/>
        </w:rPr>
        <w:t>11</w:t>
      </w:r>
      <w:r>
        <w:rPr>
          <w:rFonts w:hint="default" w:ascii="仿宋" w:hAnsi="仿宋" w:eastAsia="仿宋" w:cs="仿宋"/>
          <w:sz w:val="24"/>
          <w:highlight w:val="none"/>
          <w:lang w:val="en-US" w:eastAsia="zh-CN"/>
        </w:rPr>
        <w:t>）</w:t>
      </w:r>
      <w:r>
        <w:rPr>
          <w:rFonts w:hint="eastAsia" w:ascii="仿宋" w:hAnsi="仿宋" w:eastAsia="仿宋" w:cs="仿宋"/>
          <w:sz w:val="24"/>
          <w:highlight w:val="none"/>
          <w:lang w:val="en-US"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default" w:ascii="仿宋" w:hAnsi="仿宋" w:eastAsia="仿宋" w:cs="仿宋"/>
          <w:sz w:val="24"/>
          <w:highlight w:val="none"/>
          <w:lang w:val="en-US" w:eastAsia="zh-CN"/>
        </w:rPr>
        <w:t>资格性/符合性自查表（详见格式</w:t>
      </w:r>
      <w:r>
        <w:rPr>
          <w:rFonts w:hint="eastAsia" w:ascii="仿宋" w:hAnsi="仿宋" w:eastAsia="仿宋" w:cs="仿宋"/>
          <w:sz w:val="24"/>
          <w:highlight w:val="none"/>
          <w:lang w:val="en-US" w:eastAsia="zh-CN"/>
        </w:rPr>
        <w:t>12</w:t>
      </w:r>
      <w:r>
        <w:rPr>
          <w:rFonts w:hint="default" w:ascii="仿宋" w:hAnsi="仿宋" w:eastAsia="仿宋" w:cs="仿宋"/>
          <w:sz w:val="24"/>
          <w:highlight w:val="none"/>
          <w:lang w:val="en-US" w:eastAsia="zh-CN"/>
        </w:rPr>
        <w:t>）</w:t>
      </w:r>
      <w:r>
        <w:rPr>
          <w:rFonts w:hint="eastAsia" w:ascii="仿宋" w:hAnsi="仿宋" w:eastAsia="仿宋" w:cs="仿宋"/>
          <w:sz w:val="24"/>
          <w:highlight w:val="none"/>
          <w:lang w:val="en-US"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highlight w:val="none"/>
          <w:lang w:val="en-US" w:eastAsia="zh-CN"/>
        </w:rPr>
        <w:t>磋商文件要求提供的其它材料以及供应商认为需要提交的材料</w:t>
      </w:r>
      <w:r>
        <w:rPr>
          <w:rFonts w:hint="eastAsia" w:ascii="仿宋" w:hAnsi="仿宋" w:eastAsia="仿宋" w:cs="仿宋"/>
          <w:sz w:val="24"/>
          <w:lang w:eastAsia="zh-CN"/>
        </w:rPr>
        <w:t>；</w:t>
      </w:r>
    </w:p>
    <w:p>
      <w:pPr>
        <w:pStyle w:val="9"/>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特别说明:①上述各种证件、证书复印件须加盖</w:t>
      </w:r>
      <w:r>
        <w:rPr>
          <w:rFonts w:hint="eastAsia" w:ascii="仿宋" w:hAnsi="仿宋" w:eastAsia="仿宋" w:cs="仿宋"/>
          <w:b/>
          <w:bCs/>
          <w:sz w:val="24"/>
          <w:lang w:eastAsia="zh-CN"/>
        </w:rPr>
        <w:t>供应商</w:t>
      </w:r>
      <w:r>
        <w:rPr>
          <w:rFonts w:hint="eastAsia" w:ascii="仿宋" w:hAnsi="仿宋" w:eastAsia="仿宋" w:cs="仿宋"/>
          <w:b/>
          <w:bCs/>
          <w:sz w:val="24"/>
        </w:rPr>
        <w:t>公章。如未按要求加盖</w:t>
      </w:r>
      <w:r>
        <w:rPr>
          <w:rFonts w:hint="eastAsia" w:ascii="仿宋" w:hAnsi="仿宋" w:eastAsia="仿宋" w:cs="仿宋"/>
          <w:b/>
          <w:bCs/>
          <w:sz w:val="24"/>
          <w:lang w:eastAsia="zh-CN"/>
        </w:rPr>
        <w:t>供应商</w:t>
      </w:r>
      <w:r>
        <w:rPr>
          <w:rFonts w:hint="eastAsia" w:ascii="仿宋" w:hAnsi="仿宋" w:eastAsia="仿宋" w:cs="仿宋"/>
          <w:b/>
          <w:bCs/>
          <w:sz w:val="24"/>
        </w:rPr>
        <w:t>公章,可能导致其</w:t>
      </w:r>
      <w:r>
        <w:rPr>
          <w:rFonts w:hint="eastAsia" w:ascii="仿宋" w:hAnsi="仿宋" w:eastAsia="仿宋" w:cs="仿宋"/>
          <w:b/>
          <w:bCs/>
          <w:sz w:val="24"/>
          <w:lang w:eastAsia="zh-CN"/>
        </w:rPr>
        <w:t>响应文件</w:t>
      </w:r>
      <w:r>
        <w:rPr>
          <w:rFonts w:hint="eastAsia" w:ascii="仿宋" w:hAnsi="仿宋" w:eastAsia="仿宋" w:cs="仿宋"/>
          <w:b/>
          <w:bCs/>
          <w:sz w:val="24"/>
        </w:rPr>
        <w:t>无效。</w:t>
      </w:r>
    </w:p>
    <w:p>
      <w:pPr>
        <w:pStyle w:val="9"/>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sz w:val="24"/>
        </w:rPr>
        <w:t>②</w:t>
      </w:r>
      <w:r>
        <w:rPr>
          <w:rFonts w:hint="eastAsia" w:ascii="仿宋" w:hAnsi="仿宋" w:eastAsia="仿宋" w:cs="仿宋"/>
          <w:b/>
          <w:bCs/>
          <w:sz w:val="24"/>
          <w:lang w:eastAsia="zh-CN"/>
        </w:rPr>
        <w:t>供应商</w:t>
      </w:r>
      <w:r>
        <w:rPr>
          <w:rFonts w:hint="eastAsia" w:ascii="仿宋" w:hAnsi="仿宋" w:eastAsia="仿宋" w:cs="仿宋"/>
          <w:b/>
          <w:bCs/>
          <w:sz w:val="24"/>
        </w:rPr>
        <w:t>应如实提供投标资料,并保证真实可靠,不得弄虚作假。如</w:t>
      </w:r>
      <w:r>
        <w:rPr>
          <w:rFonts w:hint="eastAsia" w:ascii="仿宋" w:hAnsi="仿宋" w:eastAsia="仿宋" w:cs="仿宋"/>
          <w:b/>
          <w:bCs/>
          <w:sz w:val="24"/>
          <w:lang w:eastAsia="zh-CN"/>
        </w:rPr>
        <w:t>供应商</w:t>
      </w:r>
      <w:r>
        <w:rPr>
          <w:rFonts w:hint="eastAsia" w:ascii="仿宋" w:hAnsi="仿宋" w:eastAsia="仿宋" w:cs="仿宋"/>
          <w:b/>
          <w:bCs/>
          <w:sz w:val="24"/>
        </w:rPr>
        <w:t>隐瞒事实真相、弄虚作假，一经查实，取消该</w:t>
      </w:r>
      <w:r>
        <w:rPr>
          <w:rFonts w:hint="eastAsia" w:ascii="仿宋" w:hAnsi="仿宋" w:eastAsia="仿宋" w:cs="仿宋"/>
          <w:b/>
          <w:bCs/>
          <w:sz w:val="24"/>
          <w:lang w:eastAsia="zh-CN"/>
        </w:rPr>
        <w:t>供应商</w:t>
      </w:r>
      <w:r>
        <w:rPr>
          <w:rFonts w:hint="eastAsia" w:ascii="仿宋" w:hAnsi="仿宋" w:eastAsia="仿宋" w:cs="仿宋"/>
          <w:b/>
          <w:bCs/>
          <w:sz w:val="24"/>
        </w:rPr>
        <w:t>的投标资格</w:t>
      </w:r>
      <w:r>
        <w:rPr>
          <w:rFonts w:hint="eastAsia" w:ascii="仿宋" w:hAnsi="仿宋" w:eastAsia="仿宋" w:cs="仿宋"/>
          <w:b/>
          <w:bCs/>
          <w:sz w:val="24"/>
          <w:lang w:eastAsia="zh-CN"/>
        </w:rPr>
        <w:t>，</w:t>
      </w:r>
      <w:r>
        <w:rPr>
          <w:rFonts w:hint="eastAsia" w:ascii="仿宋" w:hAnsi="仿宋" w:eastAsia="仿宋" w:cs="仿宋"/>
          <w:b/>
          <w:bCs/>
          <w:sz w:val="24"/>
        </w:rPr>
        <w:t>若</w:t>
      </w:r>
      <w:r>
        <w:rPr>
          <w:rFonts w:hint="eastAsia" w:ascii="仿宋" w:hAnsi="仿宋" w:eastAsia="仿宋" w:cs="仿宋"/>
          <w:b/>
          <w:bCs/>
          <w:sz w:val="24"/>
          <w:lang w:eastAsia="zh-CN"/>
        </w:rPr>
        <w:t>成交</w:t>
      </w:r>
      <w:r>
        <w:rPr>
          <w:rFonts w:hint="eastAsia" w:ascii="仿宋" w:hAnsi="仿宋" w:eastAsia="仿宋" w:cs="仿宋"/>
          <w:b/>
          <w:bCs/>
          <w:sz w:val="24"/>
        </w:rPr>
        <w:t>，取消其</w:t>
      </w:r>
      <w:r>
        <w:rPr>
          <w:rFonts w:hint="eastAsia" w:ascii="仿宋" w:hAnsi="仿宋" w:eastAsia="仿宋" w:cs="仿宋"/>
          <w:b/>
          <w:bCs/>
          <w:sz w:val="24"/>
          <w:lang w:eastAsia="zh-CN"/>
        </w:rPr>
        <w:t>成交</w:t>
      </w:r>
      <w:r>
        <w:rPr>
          <w:rFonts w:hint="eastAsia" w:ascii="仿宋" w:hAnsi="仿宋" w:eastAsia="仿宋" w:cs="仿宋"/>
          <w:b/>
          <w:bCs/>
          <w:sz w:val="24"/>
        </w:rPr>
        <w:t>资格</w:t>
      </w:r>
      <w:r>
        <w:rPr>
          <w:rFonts w:hint="eastAsia" w:ascii="仿宋" w:hAnsi="仿宋" w:eastAsia="仿宋" w:cs="仿宋"/>
          <w:b/>
          <w:bCs/>
          <w:sz w:val="24"/>
          <w:lang w:eastAsia="zh-CN"/>
        </w:rPr>
        <w:t>。</w:t>
      </w:r>
    </w:p>
    <w:p>
      <w:pPr>
        <w:pStyle w:val="9"/>
        <w:spacing w:line="360" w:lineRule="auto"/>
        <w:ind w:firstLine="480"/>
        <w:outlineLvl w:val="1"/>
        <w:rPr>
          <w:rFonts w:hint="eastAsia" w:ascii="仿宋" w:hAnsi="仿宋" w:eastAsia="仿宋" w:cs="仿宋"/>
          <w:color w:val="auto"/>
          <w:sz w:val="24"/>
          <w:szCs w:val="24"/>
        </w:rPr>
      </w:pPr>
      <w:bookmarkStart w:id="102" w:name="_Toc245897286"/>
      <w:bookmarkStart w:id="103" w:name="_Toc233274827"/>
      <w:bookmarkStart w:id="104" w:name="_Toc243907587"/>
      <w:bookmarkStart w:id="105" w:name="_Toc246216196"/>
      <w:bookmarkStart w:id="106" w:name="_Toc243906326"/>
      <w:r>
        <w:rPr>
          <w:rFonts w:hint="eastAsia" w:ascii="仿宋" w:hAnsi="仿宋" w:eastAsia="仿宋" w:cs="仿宋"/>
          <w:color w:val="auto"/>
          <w:sz w:val="24"/>
          <w:szCs w:val="24"/>
        </w:rPr>
        <w:t>16、响应文件格式</w:t>
      </w:r>
      <w:bookmarkEnd w:id="102"/>
    </w:p>
    <w:p>
      <w:pPr>
        <w:pStyle w:val="9"/>
        <w:spacing w:line="360" w:lineRule="auto"/>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rPr>
        <w:t>16.1</w:t>
      </w:r>
      <w:r>
        <w:rPr>
          <w:rFonts w:hint="eastAsia" w:ascii="仿宋" w:hAnsi="仿宋" w:eastAsia="仿宋" w:cs="仿宋"/>
          <w:sz w:val="24"/>
          <w:lang w:eastAsia="zh-CN"/>
        </w:rPr>
        <w:t>供应商</w:t>
      </w:r>
      <w:r>
        <w:rPr>
          <w:rFonts w:hint="eastAsia" w:ascii="仿宋" w:hAnsi="仿宋" w:eastAsia="仿宋" w:cs="仿宋"/>
          <w:sz w:val="24"/>
        </w:rPr>
        <w:t>应按</w:t>
      </w:r>
      <w:r>
        <w:rPr>
          <w:rFonts w:hint="eastAsia" w:ascii="仿宋" w:hAnsi="仿宋" w:eastAsia="仿宋" w:cs="仿宋"/>
          <w:sz w:val="24"/>
          <w:lang w:eastAsia="zh-CN"/>
        </w:rPr>
        <w:t>磋商</w:t>
      </w:r>
      <w:r>
        <w:rPr>
          <w:rFonts w:hint="eastAsia" w:ascii="仿宋" w:hAnsi="仿宋" w:eastAsia="仿宋" w:cs="仿宋"/>
          <w:sz w:val="24"/>
        </w:rPr>
        <w:t>文件提供的格式及</w:t>
      </w:r>
      <w:r>
        <w:rPr>
          <w:rFonts w:hint="eastAsia" w:ascii="仿宋" w:hAnsi="仿宋" w:eastAsia="仿宋" w:cs="仿宋"/>
          <w:sz w:val="24"/>
          <w:lang w:eastAsia="zh-CN"/>
        </w:rPr>
        <w:t>商务报价</w:t>
      </w:r>
      <w:r>
        <w:rPr>
          <w:rFonts w:hint="eastAsia" w:ascii="仿宋" w:hAnsi="仿宋" w:eastAsia="仿宋" w:cs="仿宋"/>
          <w:sz w:val="24"/>
        </w:rPr>
        <w:t>说明完整地填写所提供的合同、服务以及数量、单价等内容。</w:t>
      </w:r>
    </w:p>
    <w:p>
      <w:pPr>
        <w:pStyle w:val="9"/>
        <w:spacing w:line="360" w:lineRule="auto"/>
        <w:ind w:firstLine="480" w:firstLineChars="200"/>
        <w:outlineLvl w:val="1"/>
        <w:rPr>
          <w:rFonts w:hint="eastAsia" w:ascii="仿宋" w:hAnsi="仿宋" w:eastAsia="仿宋" w:cs="仿宋"/>
          <w:color w:val="auto"/>
          <w:sz w:val="24"/>
          <w:szCs w:val="24"/>
        </w:rPr>
      </w:pPr>
      <w:r>
        <w:rPr>
          <w:rFonts w:hint="eastAsia" w:ascii="仿宋" w:hAnsi="仿宋" w:eastAsia="仿宋" w:cs="仿宋"/>
          <w:color w:val="auto"/>
          <w:sz w:val="24"/>
          <w:szCs w:val="24"/>
        </w:rPr>
        <w:t>17、</w:t>
      </w:r>
      <w:r>
        <w:rPr>
          <w:rFonts w:hint="eastAsia" w:ascii="仿宋" w:hAnsi="仿宋" w:eastAsia="仿宋" w:cs="仿宋"/>
          <w:color w:val="auto"/>
          <w:sz w:val="24"/>
          <w:szCs w:val="24"/>
          <w:lang w:val="en-US" w:eastAsia="zh-CN"/>
        </w:rPr>
        <w:t>商务</w:t>
      </w:r>
      <w:r>
        <w:rPr>
          <w:rFonts w:hint="eastAsia" w:ascii="仿宋" w:hAnsi="仿宋" w:eastAsia="仿宋" w:cs="仿宋"/>
          <w:color w:val="auto"/>
          <w:sz w:val="24"/>
          <w:szCs w:val="24"/>
        </w:rPr>
        <w:t>报价</w:t>
      </w:r>
      <w:bookmarkEnd w:id="103"/>
      <w:bookmarkEnd w:id="104"/>
      <w:bookmarkEnd w:id="105"/>
      <w:bookmarkEnd w:id="106"/>
    </w:p>
    <w:p>
      <w:pPr>
        <w:widowControl/>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color w:val="auto"/>
          <w:sz w:val="24"/>
        </w:rPr>
        <w:t>17.1供应商的商务报价应是为采购人提供全部合同服务，并保证正常运行和使用以及技术规范及标准、项目采购需求及合同条款、本磋商文件约定的所有费用的总和。</w:t>
      </w:r>
    </w:p>
    <w:p>
      <w:pPr>
        <w:adjustRightInd w:val="0"/>
        <w:snapToGrid w:val="0"/>
        <w:spacing w:line="360" w:lineRule="auto"/>
        <w:ind w:firstLine="48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任何因</w:t>
      </w:r>
      <w:r>
        <w:rPr>
          <w:rFonts w:hint="eastAsia" w:ascii="仿宋" w:hAnsi="仿宋" w:eastAsia="仿宋" w:cs="仿宋"/>
          <w:b/>
          <w:bCs/>
          <w:kern w:val="0"/>
          <w:sz w:val="24"/>
          <w:lang w:eastAsia="zh-CN" w:bidi="ar"/>
        </w:rPr>
        <w:t>供应商</w:t>
      </w:r>
      <w:r>
        <w:rPr>
          <w:rFonts w:hint="eastAsia" w:ascii="仿宋" w:hAnsi="仿宋" w:eastAsia="仿宋" w:cs="仿宋"/>
          <w:b/>
          <w:bCs/>
          <w:kern w:val="0"/>
          <w:sz w:val="24"/>
          <w:lang w:bidi="ar"/>
        </w:rPr>
        <w:t>忽视或误解招标范围、技术规格及要求和现场情况，若</w:t>
      </w:r>
      <w:r>
        <w:rPr>
          <w:rFonts w:hint="eastAsia" w:ascii="仿宋" w:hAnsi="仿宋" w:eastAsia="仿宋" w:cs="仿宋"/>
          <w:b/>
          <w:bCs/>
          <w:kern w:val="0"/>
          <w:sz w:val="24"/>
          <w:lang w:eastAsia="zh-CN" w:bidi="ar"/>
        </w:rPr>
        <w:t>成交</w:t>
      </w:r>
      <w:r>
        <w:rPr>
          <w:rFonts w:hint="eastAsia" w:ascii="仿宋" w:hAnsi="仿宋" w:eastAsia="仿宋" w:cs="仿宋"/>
          <w:b/>
          <w:bCs/>
          <w:kern w:val="0"/>
          <w:sz w:val="24"/>
          <w:lang w:bidi="ar"/>
        </w:rPr>
        <w:t>，</w:t>
      </w:r>
      <w:r>
        <w:rPr>
          <w:rFonts w:hint="eastAsia" w:ascii="仿宋" w:hAnsi="仿宋" w:eastAsia="仿宋" w:cs="仿宋"/>
          <w:b/>
          <w:bCs/>
          <w:kern w:val="0"/>
          <w:sz w:val="24"/>
          <w:lang w:eastAsia="zh-CN" w:bidi="ar"/>
        </w:rPr>
        <w:t>采购人</w:t>
      </w:r>
      <w:r>
        <w:rPr>
          <w:rFonts w:hint="eastAsia" w:ascii="仿宋" w:hAnsi="仿宋" w:eastAsia="仿宋" w:cs="仿宋"/>
          <w:b/>
          <w:bCs/>
          <w:kern w:val="0"/>
          <w:sz w:val="24"/>
          <w:lang w:bidi="ar"/>
        </w:rPr>
        <w:t>将不予批准由此而产生的索赔或</w:t>
      </w:r>
      <w:r>
        <w:rPr>
          <w:rFonts w:hint="eastAsia" w:ascii="仿宋" w:hAnsi="仿宋" w:eastAsia="仿宋" w:cs="仿宋"/>
          <w:b/>
          <w:bCs/>
          <w:kern w:val="0"/>
          <w:sz w:val="24"/>
          <w:lang w:eastAsia="zh-CN" w:bidi="ar"/>
        </w:rPr>
        <w:t>服务</w:t>
      </w:r>
      <w:r>
        <w:rPr>
          <w:rFonts w:hint="eastAsia" w:ascii="仿宋" w:hAnsi="仿宋" w:eastAsia="仿宋" w:cs="仿宋"/>
          <w:b/>
          <w:bCs/>
          <w:kern w:val="0"/>
          <w:sz w:val="24"/>
          <w:lang w:bidi="ar"/>
        </w:rPr>
        <w:t>期延长申请。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任何因供应商忽视或误解采购范围、技术规范及标准、项目采购需求及合同条款、合同条 款和项目现场情况，若成交，采购人将不予批准由此而产生的索赔或服务期限延长申请。</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商务报价中不得包含技术规范及标准、项目采购需求及合同条款、本磋商文件要求以外 的其他内容。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17.2</w:t>
      </w:r>
      <w:r>
        <w:rPr>
          <w:rFonts w:hint="eastAsia" w:ascii="仿宋" w:hAnsi="仿宋" w:eastAsia="仿宋" w:cs="仿宋"/>
          <w:color w:val="auto"/>
          <w:sz w:val="24"/>
          <w:lang w:val="en-US" w:eastAsia="zh-CN"/>
        </w:rPr>
        <w:t>商务报价</w:t>
      </w:r>
      <w:r>
        <w:rPr>
          <w:rFonts w:hint="eastAsia" w:ascii="仿宋" w:hAnsi="仿宋" w:eastAsia="仿宋" w:cs="仿宋"/>
          <w:color w:val="auto"/>
          <w:sz w:val="24"/>
        </w:rPr>
        <w:t>总价应包括的内容和计价因素</w:t>
      </w:r>
    </w:p>
    <w:p>
      <w:pPr>
        <w:pStyle w:val="9"/>
        <w:spacing w:line="360" w:lineRule="auto"/>
        <w:ind w:firstLine="480" w:firstLineChars="200"/>
        <w:rPr>
          <w:rFonts w:hint="eastAsia" w:ascii="仿宋" w:hAnsi="仿宋" w:eastAsia="仿宋" w:cs="仿宋"/>
          <w:b/>
          <w:bCs/>
          <w:color w:val="auto"/>
          <w:sz w:val="24"/>
          <w:lang w:eastAsia="zh-CN"/>
        </w:rPr>
      </w:pPr>
      <w:r>
        <w:rPr>
          <w:rFonts w:hint="eastAsia" w:ascii="仿宋" w:hAnsi="仿宋" w:eastAsia="仿宋" w:cs="仿宋"/>
          <w:bCs/>
          <w:color w:val="auto"/>
          <w:sz w:val="24"/>
          <w:highlight w:val="none"/>
        </w:rPr>
        <w:t xml:space="preserve">   （1）</w:t>
      </w:r>
      <w:r>
        <w:rPr>
          <w:rFonts w:hint="eastAsia" w:ascii="仿宋" w:hAnsi="仿宋" w:eastAsia="仿宋" w:cs="仿宋"/>
          <w:b/>
          <w:bCs/>
          <w:color w:val="auto"/>
          <w:sz w:val="24"/>
          <w:lang w:eastAsia="zh-CN"/>
        </w:rPr>
        <w:t>完成新疆维吾尔自治区第一届职业技能大赛闭幕式</w:t>
      </w:r>
      <w:r>
        <w:rPr>
          <w:rFonts w:hint="eastAsia" w:ascii="仿宋" w:hAnsi="仿宋" w:eastAsia="仿宋" w:cs="仿宋"/>
          <w:b/>
          <w:bCs/>
          <w:color w:val="auto"/>
          <w:sz w:val="24"/>
          <w:lang w:val="en-US" w:eastAsia="zh-CN"/>
        </w:rPr>
        <w:t>组织实施的各项工作，包括但不限于：主要负责闭幕式会场设备租赁、舞台布置部分、场地布置、氛围营造、视频拍摄制作、舞美设计、文体表演、彩排、颁奖仪式、导演服务（导演+主持人+礼仪）、防疫、安检、运输、搭建及拆除、人员食宿交通等工作，执行相关组织协调服务内容以及合同条款、技术规范及标准、服务标准及要求、本采购文件约定的全部内容并配合采购人完成与此服务相关的全部工作。</w:t>
      </w:r>
    </w:p>
    <w:p>
      <w:pPr>
        <w:spacing w:line="360" w:lineRule="auto"/>
        <w:rPr>
          <w:rFonts w:hint="eastAsia" w:ascii="仿宋" w:hAnsi="仿宋" w:eastAsia="仿宋" w:cs="仿宋"/>
          <w:bCs/>
          <w:color w:val="auto"/>
          <w:sz w:val="24"/>
        </w:rPr>
      </w:pPr>
      <w:r>
        <w:rPr>
          <w:rFonts w:hint="eastAsia" w:ascii="仿宋" w:hAnsi="仿宋" w:eastAsia="仿宋" w:cs="仿宋"/>
          <w:b/>
          <w:color w:val="auto"/>
          <w:sz w:val="24"/>
        </w:rPr>
        <w:t xml:space="preserve">  </w:t>
      </w: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根据对本竞争性磋商文件、技术规范和标准、项目采购需求、合同条款的理解，应达到的技术指标、检验及验收标准等要求，结合市场情况进行</w:t>
      </w:r>
      <w:r>
        <w:rPr>
          <w:rFonts w:hint="eastAsia" w:ascii="仿宋" w:hAnsi="仿宋" w:eastAsia="仿宋" w:cs="仿宋"/>
          <w:bCs/>
          <w:color w:val="auto"/>
          <w:sz w:val="24"/>
          <w:lang w:val="en-US" w:eastAsia="zh-CN"/>
        </w:rPr>
        <w:t>商务报价</w:t>
      </w:r>
      <w:r>
        <w:rPr>
          <w:rFonts w:hint="eastAsia" w:ascii="仿宋" w:hAnsi="仿宋" w:eastAsia="仿宋" w:cs="仿宋"/>
          <w:bCs/>
          <w:color w:val="auto"/>
          <w:sz w:val="24"/>
        </w:rPr>
        <w:t>。</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应充分考虑合同执行期内的市场风险和国家政策性调整风险等因素对</w:t>
      </w:r>
      <w:r>
        <w:rPr>
          <w:rFonts w:hint="eastAsia" w:ascii="仿宋" w:hAnsi="仿宋" w:eastAsia="仿宋" w:cs="仿宋"/>
          <w:bCs/>
          <w:color w:val="auto"/>
          <w:sz w:val="24"/>
          <w:lang w:val="en-US" w:eastAsia="zh-CN"/>
        </w:rPr>
        <w:t>商务报价</w:t>
      </w:r>
      <w:r>
        <w:rPr>
          <w:rFonts w:hint="eastAsia" w:ascii="仿宋" w:hAnsi="仿宋" w:eastAsia="仿宋" w:cs="仿宋"/>
          <w:bCs/>
          <w:color w:val="auto"/>
          <w:sz w:val="24"/>
        </w:rPr>
        <w:t>的影响。</w:t>
      </w:r>
    </w:p>
    <w:p>
      <w:pPr>
        <w:spacing w:line="360" w:lineRule="auto"/>
        <w:ind w:firstLine="480" w:firstLineChars="200"/>
        <w:rPr>
          <w:rFonts w:hint="eastAsia" w:ascii="仿宋" w:hAnsi="仿宋" w:eastAsia="仿宋" w:cs="仿宋"/>
          <w:color w:val="auto"/>
          <w:sz w:val="24"/>
        </w:rPr>
      </w:pPr>
      <w:bookmarkStart w:id="107" w:name="_Toc233274828"/>
      <w:bookmarkStart w:id="108" w:name="_Toc246216197"/>
      <w:bookmarkStart w:id="109" w:name="_Toc243906327"/>
      <w:bookmarkStart w:id="110" w:name="_Toc243907588"/>
      <w:r>
        <w:rPr>
          <w:rFonts w:hint="eastAsia" w:ascii="仿宋" w:hAnsi="仿宋" w:eastAsia="仿宋" w:cs="仿宋"/>
          <w:color w:val="auto"/>
          <w:sz w:val="24"/>
        </w:rPr>
        <w:t>17.3</w:t>
      </w:r>
      <w:r>
        <w:rPr>
          <w:rFonts w:hint="eastAsia" w:ascii="仿宋" w:hAnsi="仿宋" w:eastAsia="仿宋" w:cs="仿宋"/>
          <w:color w:val="auto"/>
          <w:sz w:val="24"/>
          <w:lang w:eastAsia="zh-CN"/>
        </w:rPr>
        <w:t>供应商</w:t>
      </w:r>
      <w:r>
        <w:rPr>
          <w:rFonts w:hint="eastAsia" w:ascii="仿宋" w:hAnsi="仿宋" w:eastAsia="仿宋" w:cs="仿宋"/>
          <w:color w:val="auto"/>
          <w:sz w:val="24"/>
        </w:rPr>
        <w:t>应按照竞争性磋商文件所附的格式完整地填写</w:t>
      </w:r>
      <w:r>
        <w:rPr>
          <w:rFonts w:hint="eastAsia" w:ascii="仿宋" w:hAnsi="仿宋" w:eastAsia="仿宋" w:cs="仿宋"/>
          <w:color w:val="auto"/>
          <w:sz w:val="24"/>
          <w:highlight w:val="none"/>
          <w:lang w:val="en-US" w:eastAsia="zh-CN"/>
        </w:rPr>
        <w:t>商务报价一览</w:t>
      </w:r>
      <w:r>
        <w:rPr>
          <w:rFonts w:hint="eastAsia" w:ascii="仿宋" w:hAnsi="仿宋" w:eastAsia="仿宋" w:cs="仿宋"/>
          <w:color w:val="auto"/>
          <w:sz w:val="24"/>
          <w:highlight w:val="none"/>
        </w:rPr>
        <w:t>表</w:t>
      </w:r>
      <w:r>
        <w:rPr>
          <w:rFonts w:hint="eastAsia" w:ascii="仿宋" w:hAnsi="仿宋" w:eastAsia="仿宋" w:cs="仿宋"/>
          <w:color w:val="auto"/>
          <w:sz w:val="24"/>
        </w:rPr>
        <w:t>。</w:t>
      </w:r>
      <w:r>
        <w:rPr>
          <w:rFonts w:hint="eastAsia" w:ascii="仿宋" w:hAnsi="仿宋" w:eastAsia="仿宋" w:cs="仿宋"/>
          <w:color w:val="auto"/>
          <w:sz w:val="24"/>
          <w:lang w:eastAsia="zh-CN"/>
        </w:rPr>
        <w:t>供应商</w:t>
      </w:r>
      <w:r>
        <w:rPr>
          <w:rFonts w:hint="eastAsia" w:ascii="仿宋" w:hAnsi="仿宋" w:eastAsia="仿宋" w:cs="仿宋"/>
          <w:color w:val="auto"/>
          <w:sz w:val="24"/>
        </w:rPr>
        <w:t>应对采购范围内的全部内容进行报价。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17.4</w:t>
      </w:r>
      <w:r>
        <w:rPr>
          <w:rFonts w:hint="eastAsia" w:ascii="仿宋" w:hAnsi="仿宋" w:eastAsia="仿宋" w:cs="仿宋"/>
          <w:color w:val="auto"/>
          <w:sz w:val="24"/>
          <w:lang w:eastAsia="zh-CN"/>
        </w:rPr>
        <w:t>供应商</w:t>
      </w:r>
      <w:r>
        <w:rPr>
          <w:rFonts w:hint="eastAsia" w:ascii="仿宋" w:hAnsi="仿宋" w:eastAsia="仿宋" w:cs="仿宋"/>
          <w:color w:val="auto"/>
          <w:sz w:val="24"/>
        </w:rPr>
        <w:t>若</w:t>
      </w:r>
      <w:r>
        <w:rPr>
          <w:rFonts w:hint="eastAsia" w:ascii="仿宋" w:hAnsi="仿宋" w:eastAsia="仿宋" w:cs="仿宋"/>
          <w:color w:val="auto"/>
          <w:sz w:val="24"/>
          <w:lang w:eastAsia="zh-CN"/>
        </w:rPr>
        <w:t>成交</w:t>
      </w:r>
      <w:r>
        <w:rPr>
          <w:rFonts w:hint="eastAsia" w:ascii="仿宋" w:hAnsi="仿宋" w:eastAsia="仿宋" w:cs="仿宋"/>
          <w:color w:val="auto"/>
          <w:sz w:val="24"/>
        </w:rPr>
        <w:t>，不得以任何理由在合同执行期间予以价格调整。任何包含价格调整的要求将被认为是非响应而予以拒绝。</w:t>
      </w:r>
    </w:p>
    <w:bookmarkEnd w:id="107"/>
    <w:bookmarkEnd w:id="108"/>
    <w:bookmarkEnd w:id="109"/>
    <w:bookmarkEnd w:id="110"/>
    <w:p>
      <w:pPr>
        <w:pStyle w:val="9"/>
        <w:spacing w:line="360" w:lineRule="auto"/>
        <w:ind w:firstLine="480" w:firstLineChars="200"/>
        <w:rPr>
          <w:rFonts w:hint="eastAsia" w:ascii="仿宋" w:hAnsi="仿宋" w:eastAsia="仿宋" w:cs="仿宋"/>
          <w:color w:val="auto"/>
          <w:sz w:val="24"/>
          <w:szCs w:val="24"/>
        </w:rPr>
      </w:pPr>
      <w:bookmarkStart w:id="111" w:name="_Toc245897288"/>
      <w:r>
        <w:rPr>
          <w:rFonts w:hint="eastAsia" w:ascii="仿宋" w:hAnsi="仿宋" w:eastAsia="仿宋" w:cs="仿宋"/>
          <w:color w:val="auto"/>
          <w:sz w:val="24"/>
          <w:szCs w:val="24"/>
        </w:rPr>
        <w:t>18、商务报价货币</w:t>
      </w:r>
      <w:bookmarkEnd w:id="111"/>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18.1商务报价一览表和响应文件中的所有报价一律使用人民币（RMB）填报。</w:t>
      </w:r>
    </w:p>
    <w:p>
      <w:pPr>
        <w:pStyle w:val="9"/>
        <w:spacing w:line="360" w:lineRule="auto"/>
        <w:ind w:firstLine="482" w:firstLineChars="200"/>
        <w:rPr>
          <w:rFonts w:hint="eastAsia" w:ascii="仿宋" w:hAnsi="仿宋" w:eastAsia="仿宋" w:cs="仿宋"/>
          <w:b/>
          <w:bCs/>
          <w:color w:val="auto"/>
          <w:sz w:val="24"/>
          <w:szCs w:val="24"/>
          <w:highlight w:val="red"/>
          <w:lang w:eastAsia="zh-CN"/>
        </w:rPr>
      </w:pPr>
      <w:bookmarkStart w:id="112" w:name="_Toc245897289"/>
      <w:bookmarkStart w:id="113" w:name="_Toc233274829"/>
      <w:bookmarkStart w:id="114" w:name="_Toc243906328"/>
      <w:bookmarkStart w:id="115" w:name="_Toc243907589"/>
      <w:r>
        <w:rPr>
          <w:rFonts w:hint="eastAsia" w:ascii="仿宋" w:hAnsi="仿宋" w:eastAsia="仿宋" w:cs="仿宋"/>
          <w:b/>
          <w:bCs/>
          <w:color w:val="auto"/>
          <w:sz w:val="24"/>
          <w:szCs w:val="24"/>
        </w:rPr>
        <w:t>19、</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资格证明文件</w:t>
      </w:r>
      <w:bookmarkEnd w:id="112"/>
      <w:bookmarkEnd w:id="113"/>
      <w:bookmarkEnd w:id="114"/>
      <w:bookmarkEnd w:id="115"/>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 xml:space="preserve">.1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必须提交证明其有资格参加磋商和</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后有能力履行合同的文件。</w:t>
      </w:r>
    </w:p>
    <w:p>
      <w:pPr>
        <w:pStyle w:val="9"/>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20、提供符合磋商文件规定的技术响应文件</w:t>
      </w:r>
    </w:p>
    <w:p>
      <w:pPr>
        <w:pStyle w:val="9"/>
        <w:spacing w:line="360" w:lineRule="auto"/>
        <w:ind w:left="0" w:leftChars="0" w:firstLine="420" w:firstLineChars="17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20.1 供应商须提交证明其拟供服务符合磋商文件、技术规范及标准、项目采购需 求及合同条款规定的技术响应文件，作为响应文件的一部分； </w:t>
      </w:r>
    </w:p>
    <w:p>
      <w:pPr>
        <w:pStyle w:val="9"/>
        <w:spacing w:line="360" w:lineRule="auto"/>
        <w:ind w:left="0" w:leftChars="0" w:firstLine="420" w:firstLineChars="17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20.2 上述文件可以是文字资料、图纸和数据，并须提供主要技术性能的详细描述及 设备清单和所提供服务的详细说明； </w:t>
      </w:r>
    </w:p>
    <w:p>
      <w:pPr>
        <w:pStyle w:val="9"/>
        <w:spacing w:line="360" w:lineRule="auto"/>
        <w:ind w:left="0" w:leftChars="0" w:firstLine="420" w:firstLineChars="17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20.3 供应商应逐条对磋商文件、项目采购需求及合同条款等进行仔细阅读，提出自己提 供的服务是否对其做出了实质性的响应。</w:t>
      </w:r>
    </w:p>
    <w:p>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21、响应文件有效期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21.1 响应文件有效期为递交响应文件截止之日起 60 天（日历日）。供应商的响应文件有效期比规定的有效期短的，将被视为非响应而予以拒绝。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21.2 特殊情况下，在原有效期届满之前，采购人可征得供应商的同意延长其有效期，这种要求与答复均应以书面形式。供应商拒绝延长的，其响应文件失效。同意延长有效期的供应商，既不要求也不允许其修改响应文件。 </w:t>
      </w:r>
    </w:p>
    <w:p>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22、响应文件的签署及规定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22.1 供应商应提交本须知第14条规定的加密电子版响应文件。响应文件应编制完整的页码、目录（编制上传响应文件与相应模块对应）。</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22.2 加密电子版响应文件应按照采购文件“第四章 响应文件格式”中规定签字、盖章的地方必须按规定签字盖章。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22.3 除供应商对错误做必要修改外，响应文件中不许有增删、涂改或改写。若确有修改必须由签署响应文件的委托代理人签字或盖章。</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22.4 采购人概不接受电报、电传、电话、邮寄以及电子邮件等方式的磋商。</w:t>
      </w:r>
    </w:p>
    <w:p>
      <w:pPr>
        <w:pStyle w:val="9"/>
        <w:spacing w:line="360" w:lineRule="auto"/>
        <w:jc w:val="center"/>
        <w:outlineLvl w:val="1"/>
        <w:rPr>
          <w:rFonts w:hint="eastAsia" w:ascii="仿宋" w:hAnsi="仿宋" w:eastAsia="仿宋" w:cs="仿宋"/>
          <w:b/>
          <w:bCs/>
          <w:color w:val="auto"/>
          <w:sz w:val="28"/>
          <w:szCs w:val="28"/>
          <w:highlight w:val="none"/>
        </w:rPr>
      </w:pPr>
    </w:p>
    <w:p>
      <w:pPr>
        <w:pStyle w:val="9"/>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四、响应文件的递交、修改和撤回</w:t>
      </w:r>
      <w:bookmarkEnd w:id="93"/>
    </w:p>
    <w:p>
      <w:pPr>
        <w:widowControl/>
        <w:spacing w:line="360" w:lineRule="auto"/>
        <w:ind w:firstLine="482" w:firstLineChars="200"/>
        <w:rPr>
          <w:rFonts w:hint="eastAsia" w:ascii="仿宋" w:hAnsi="仿宋" w:eastAsia="仿宋" w:cs="仿宋"/>
          <w:b/>
          <w:bCs/>
          <w:color w:val="auto"/>
          <w:sz w:val="24"/>
        </w:rPr>
      </w:pPr>
      <w:bookmarkStart w:id="116" w:name="_Toc243907600"/>
      <w:bookmarkStart w:id="117" w:name="_Toc233274840"/>
      <w:bookmarkStart w:id="118" w:name="_Toc19823"/>
      <w:bookmarkStart w:id="119" w:name="_Toc246216209"/>
      <w:bookmarkStart w:id="120" w:name="_Toc243906339"/>
      <w:r>
        <w:rPr>
          <w:rFonts w:hint="eastAsia" w:ascii="仿宋" w:hAnsi="仿宋" w:eastAsia="仿宋" w:cs="仿宋"/>
          <w:b/>
          <w:bCs/>
          <w:color w:val="auto"/>
          <w:sz w:val="24"/>
        </w:rPr>
        <w:t xml:space="preserve">23、递交响应文件截止时间 </w:t>
      </w:r>
    </w:p>
    <w:p>
      <w:pPr>
        <w:widowControl/>
        <w:spacing w:line="360" w:lineRule="auto"/>
        <w:ind w:firstLine="482" w:firstLineChars="200"/>
        <w:rPr>
          <w:rFonts w:hint="eastAsia" w:ascii="仿宋" w:hAnsi="仿宋" w:eastAsia="仿宋" w:cs="仿宋"/>
          <w:b/>
          <w:bCs/>
          <w:color w:val="0000FF"/>
          <w:sz w:val="24"/>
        </w:rPr>
      </w:pPr>
      <w:r>
        <w:rPr>
          <w:rFonts w:hint="eastAsia" w:ascii="仿宋" w:hAnsi="仿宋" w:eastAsia="仿宋" w:cs="仿宋"/>
          <w:b/>
          <w:bCs/>
          <w:color w:val="0000FF"/>
          <w:sz w:val="24"/>
        </w:rPr>
        <w:t>23.1 所有加密电子版响应文件都必须按采购文件供应商须知前附表中规定的递交响应文件截止时间之前上传至新疆政府采购网政采云平台（www.zcygov.cn）。</w:t>
      </w:r>
    </w:p>
    <w:p>
      <w:pPr>
        <w:widowControl/>
        <w:spacing w:line="360" w:lineRule="auto"/>
        <w:ind w:firstLine="480" w:firstLineChars="200"/>
        <w:rPr>
          <w:rFonts w:hint="eastAsia" w:ascii="仿宋" w:hAnsi="仿宋" w:eastAsia="仿宋" w:cs="仿宋"/>
          <w:b w:val="0"/>
          <w:bCs w:val="0"/>
          <w:color w:val="auto"/>
          <w:sz w:val="24"/>
        </w:rPr>
      </w:pPr>
      <w:bookmarkStart w:id="121" w:name="_Toc233274836"/>
      <w:bookmarkStart w:id="122" w:name="_Toc243907596"/>
      <w:bookmarkStart w:id="123" w:name="_Toc243906335"/>
      <w:bookmarkStart w:id="124" w:name="_Toc245897296"/>
      <w:r>
        <w:rPr>
          <w:rFonts w:hint="eastAsia" w:ascii="仿宋" w:hAnsi="仿宋" w:eastAsia="仿宋" w:cs="仿宋"/>
          <w:b w:val="0"/>
          <w:bCs w:val="0"/>
          <w:color w:val="auto"/>
          <w:sz w:val="24"/>
        </w:rPr>
        <w:t>23.2 出现因磋商文件的修改推迟截止日期时，则按采购代理机构修改通知规定的时间递 交加密电子版响应文件。在此情况下，采购人和采购代理机构与供应商之间受截止期制约的所 有权利和义务应延长至新的截止期。</w:t>
      </w:r>
    </w:p>
    <w:bookmarkEnd w:id="121"/>
    <w:bookmarkEnd w:id="122"/>
    <w:bookmarkEnd w:id="123"/>
    <w:bookmarkEnd w:id="124"/>
    <w:p>
      <w:pPr>
        <w:widowControl/>
        <w:spacing w:line="360" w:lineRule="auto"/>
        <w:ind w:firstLine="480" w:firstLineChars="200"/>
        <w:rPr>
          <w:rFonts w:hint="eastAsia" w:ascii="仿宋" w:hAnsi="仿宋" w:eastAsia="仿宋" w:cs="仿宋"/>
          <w:b w:val="0"/>
          <w:bCs w:val="0"/>
          <w:color w:val="auto"/>
          <w:sz w:val="24"/>
        </w:rPr>
      </w:pPr>
      <w:bookmarkStart w:id="125" w:name="_Toc243907597"/>
      <w:bookmarkStart w:id="126" w:name="_Toc243906336"/>
      <w:bookmarkStart w:id="127" w:name="_Toc233274837"/>
      <w:bookmarkStart w:id="128" w:name="_Toc245897297"/>
      <w:r>
        <w:rPr>
          <w:rFonts w:hint="eastAsia" w:ascii="仿宋" w:hAnsi="仿宋" w:eastAsia="仿宋" w:cs="仿宋"/>
          <w:b w:val="0"/>
          <w:bCs w:val="0"/>
          <w:color w:val="auto"/>
          <w:sz w:val="24"/>
        </w:rPr>
        <w:t>23.3 供应商提交的响应文件必须唯一有效，响应文件内要求有盖章及签字的必须有盖章 签字，所盖章必须是红章。</w:t>
      </w:r>
    </w:p>
    <w:p>
      <w:pPr>
        <w:widowControl/>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4</w:t>
      </w:r>
      <w:r>
        <w:rPr>
          <w:rFonts w:hint="eastAsia" w:ascii="仿宋" w:hAnsi="仿宋" w:eastAsia="仿宋" w:cs="仿宋"/>
          <w:b/>
          <w:bCs/>
          <w:color w:val="auto"/>
          <w:sz w:val="24"/>
        </w:rPr>
        <w:t>、迟交的响应文件</w:t>
      </w:r>
      <w:bookmarkEnd w:id="125"/>
      <w:bookmarkEnd w:id="126"/>
      <w:bookmarkEnd w:id="127"/>
      <w:bookmarkEnd w:id="128"/>
    </w:p>
    <w:p>
      <w:pPr>
        <w:widowControl/>
        <w:spacing w:line="360" w:lineRule="auto"/>
        <w:ind w:firstLine="480" w:firstLineChars="200"/>
        <w:rPr>
          <w:rFonts w:hint="eastAsia" w:ascii="仿宋" w:hAnsi="仿宋" w:eastAsia="仿宋" w:cs="仿宋"/>
          <w:b w:val="0"/>
          <w:bCs w:val="0"/>
          <w:color w:val="auto"/>
          <w:sz w:val="24"/>
        </w:rPr>
      </w:pPr>
      <w:bookmarkStart w:id="129" w:name="_Toc243906337"/>
      <w:bookmarkStart w:id="130" w:name="_Toc243907598"/>
      <w:bookmarkStart w:id="131" w:name="_Toc233274838"/>
      <w:bookmarkStart w:id="132" w:name="_Toc245897298"/>
      <w:r>
        <w:rPr>
          <w:rFonts w:hint="eastAsia" w:ascii="仿宋" w:hAnsi="仿宋" w:eastAsia="仿宋" w:cs="仿宋"/>
          <w:b w:val="0"/>
          <w:bCs w:val="0"/>
          <w:color w:val="auto"/>
          <w:sz w:val="24"/>
        </w:rPr>
        <w:t>24.1 采购人将拒绝接收在规定的递交响应文件截止时间后上传至新疆政府采购网政采 云平台（www.zcygov.cn）的加密电子版响应文件。</w:t>
      </w:r>
    </w:p>
    <w:bookmarkEnd w:id="129"/>
    <w:bookmarkEnd w:id="130"/>
    <w:bookmarkEnd w:id="131"/>
    <w:bookmarkEnd w:id="132"/>
    <w:p>
      <w:pPr>
        <w:widowControl/>
        <w:spacing w:line="360" w:lineRule="auto"/>
        <w:ind w:firstLine="482" w:firstLineChars="200"/>
        <w:rPr>
          <w:rFonts w:hint="eastAsia" w:ascii="仿宋" w:hAnsi="仿宋" w:eastAsia="仿宋" w:cs="仿宋"/>
          <w:b/>
          <w:bCs/>
          <w:color w:val="auto"/>
          <w:sz w:val="24"/>
        </w:rPr>
      </w:pPr>
      <w:bookmarkStart w:id="133" w:name="_Toc245897299"/>
      <w:bookmarkStart w:id="134" w:name="_Toc243907599"/>
      <w:bookmarkStart w:id="135" w:name="_Toc243906338"/>
      <w:bookmarkStart w:id="136" w:name="_Toc233274839"/>
      <w:r>
        <w:rPr>
          <w:rFonts w:hint="eastAsia" w:ascii="仿宋" w:hAnsi="仿宋" w:eastAsia="仿宋" w:cs="仿宋"/>
          <w:b/>
          <w:bCs/>
          <w:color w:val="auto"/>
          <w:sz w:val="24"/>
        </w:rPr>
        <w:t xml:space="preserve">25、递交响应文件 </w:t>
      </w:r>
    </w:p>
    <w:p>
      <w:pPr>
        <w:widowControl/>
        <w:spacing w:line="360" w:lineRule="auto"/>
        <w:ind w:firstLine="480" w:firstLineChars="200"/>
        <w:rPr>
          <w:rFonts w:hint="eastAsia" w:ascii="仿宋" w:hAnsi="仿宋" w:eastAsia="仿宋" w:cs="仿宋"/>
          <w:b w:val="0"/>
          <w:bCs w:val="0"/>
          <w:color w:val="auto"/>
          <w:sz w:val="24"/>
        </w:rPr>
      </w:pPr>
      <w:r>
        <w:rPr>
          <w:rFonts w:hint="eastAsia" w:ascii="仿宋" w:hAnsi="仿宋" w:eastAsia="仿宋" w:cs="仿宋"/>
          <w:b w:val="0"/>
          <w:bCs w:val="0"/>
          <w:color w:val="auto"/>
          <w:sz w:val="24"/>
        </w:rPr>
        <w:t>25.1 供应商应按本供应商须知前附表规定的时间及地点上传加密电子版响应文件。</w:t>
      </w:r>
      <w:bookmarkEnd w:id="133"/>
      <w:bookmarkEnd w:id="134"/>
      <w:bookmarkEnd w:id="135"/>
      <w:bookmarkEnd w:id="136"/>
    </w:p>
    <w:p>
      <w:pPr>
        <w:spacing w:line="360" w:lineRule="auto"/>
        <w:ind w:firstLine="482" w:firstLineChars="200"/>
        <w:jc w:val="center"/>
        <w:rPr>
          <w:rFonts w:hint="eastAsia" w:ascii="仿宋" w:hAnsi="仿宋" w:eastAsia="仿宋" w:cs="仿宋"/>
          <w:b/>
          <w:color w:val="auto"/>
          <w:sz w:val="24"/>
        </w:rPr>
      </w:pPr>
    </w:p>
    <w:p>
      <w:pPr>
        <w:spacing w:line="360" w:lineRule="auto"/>
        <w:ind w:firstLine="562" w:firstLineChars="20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五、</w:t>
      </w:r>
      <w:bookmarkEnd w:id="116"/>
      <w:bookmarkEnd w:id="117"/>
      <w:bookmarkEnd w:id="118"/>
      <w:bookmarkEnd w:id="119"/>
      <w:bookmarkEnd w:id="120"/>
      <w:r>
        <w:rPr>
          <w:rFonts w:hint="eastAsia" w:ascii="仿宋" w:hAnsi="仿宋" w:eastAsia="仿宋" w:cs="仿宋"/>
          <w:b/>
          <w:color w:val="auto"/>
          <w:sz w:val="28"/>
          <w:szCs w:val="28"/>
          <w:highlight w:val="none"/>
        </w:rPr>
        <w:t>磋商、评审、确定</w:t>
      </w:r>
      <w:r>
        <w:rPr>
          <w:rFonts w:hint="eastAsia" w:ascii="仿宋" w:hAnsi="仿宋" w:eastAsia="仿宋" w:cs="仿宋"/>
          <w:b/>
          <w:color w:val="auto"/>
          <w:sz w:val="28"/>
          <w:szCs w:val="28"/>
          <w:highlight w:val="none"/>
          <w:lang w:eastAsia="zh-CN"/>
        </w:rPr>
        <w:t>成交供应商</w:t>
      </w:r>
    </w:p>
    <w:p>
      <w:pPr>
        <w:spacing w:line="360" w:lineRule="auto"/>
        <w:ind w:firstLine="482" w:firstLineChars="200"/>
        <w:outlineLvl w:val="1"/>
        <w:rPr>
          <w:rFonts w:hint="eastAsia" w:ascii="仿宋" w:hAnsi="仿宋" w:eastAsia="仿宋" w:cs="仿宋"/>
          <w:b/>
          <w:bCs/>
          <w:color w:val="auto"/>
          <w:sz w:val="24"/>
        </w:rPr>
      </w:pPr>
      <w:bookmarkStart w:id="137" w:name="_Toc243907601"/>
      <w:bookmarkStart w:id="138" w:name="_Toc243906340"/>
      <w:bookmarkStart w:id="139" w:name="_Toc245897301"/>
      <w:bookmarkStart w:id="140" w:name="_Toc233274841"/>
      <w:bookmarkStart w:id="141" w:name="_Toc233274847"/>
      <w:bookmarkStart w:id="142" w:name="_Toc245897308"/>
      <w:bookmarkStart w:id="143" w:name="_Toc243906348"/>
      <w:bookmarkStart w:id="144" w:name="_Toc243907609"/>
      <w:bookmarkStart w:id="145" w:name="_Toc22731"/>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6</w:t>
      </w:r>
      <w:r>
        <w:rPr>
          <w:rFonts w:hint="eastAsia" w:ascii="仿宋" w:hAnsi="仿宋" w:eastAsia="仿宋" w:cs="仿宋"/>
          <w:b/>
          <w:bCs/>
          <w:color w:val="auto"/>
          <w:sz w:val="24"/>
        </w:rPr>
        <w:t>、</w:t>
      </w:r>
      <w:bookmarkEnd w:id="137"/>
      <w:bookmarkEnd w:id="138"/>
      <w:bookmarkEnd w:id="139"/>
      <w:bookmarkEnd w:id="140"/>
      <w:r>
        <w:rPr>
          <w:rFonts w:hint="eastAsia" w:ascii="仿宋" w:hAnsi="仿宋" w:eastAsia="仿宋" w:cs="仿宋"/>
          <w:b/>
          <w:bCs/>
          <w:color w:val="auto"/>
          <w:sz w:val="24"/>
        </w:rPr>
        <w:t>磋商会议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6</w:t>
      </w:r>
      <w:r>
        <w:rPr>
          <w:rFonts w:hint="eastAsia" w:ascii="仿宋" w:hAnsi="仿宋" w:eastAsia="仿宋" w:cs="仿宋"/>
          <w:color w:val="auto"/>
          <w:sz w:val="24"/>
        </w:rPr>
        <w:t>.1</w:t>
      </w:r>
      <w:r>
        <w:rPr>
          <w:rFonts w:hint="eastAsia" w:ascii="仿宋" w:hAnsi="仿宋" w:eastAsia="仿宋" w:cs="仿宋"/>
          <w:color w:val="auto"/>
          <w:sz w:val="24"/>
          <w:lang w:eastAsia="zh-CN"/>
        </w:rPr>
        <w:t>采购人</w:t>
      </w:r>
      <w:r>
        <w:rPr>
          <w:rFonts w:hint="eastAsia" w:ascii="仿宋" w:hAnsi="仿宋" w:eastAsia="仿宋" w:cs="仿宋"/>
          <w:color w:val="auto"/>
          <w:sz w:val="24"/>
        </w:rPr>
        <w:t>在本</w:t>
      </w:r>
      <w:r>
        <w:rPr>
          <w:rFonts w:hint="eastAsia" w:ascii="仿宋" w:hAnsi="仿宋" w:eastAsia="仿宋" w:cs="仿宋"/>
          <w:color w:val="auto"/>
          <w:sz w:val="24"/>
          <w:lang w:eastAsia="zh-CN"/>
        </w:rPr>
        <w:t>供应商</w:t>
      </w:r>
      <w:r>
        <w:rPr>
          <w:rFonts w:hint="eastAsia" w:ascii="仿宋" w:hAnsi="仿宋" w:eastAsia="仿宋" w:cs="仿宋"/>
          <w:color w:val="auto"/>
          <w:sz w:val="24"/>
        </w:rPr>
        <w:t>须知前</w:t>
      </w:r>
      <w:r>
        <w:rPr>
          <w:rFonts w:hint="eastAsia" w:ascii="仿宋" w:hAnsi="仿宋" w:eastAsia="仿宋" w:cs="仿宋"/>
          <w:color w:val="auto"/>
          <w:sz w:val="24"/>
          <w:lang w:val="en-US" w:eastAsia="zh-CN"/>
        </w:rPr>
        <w:t>附</w:t>
      </w:r>
      <w:r>
        <w:rPr>
          <w:rFonts w:hint="eastAsia" w:ascii="仿宋" w:hAnsi="仿宋" w:eastAsia="仿宋" w:cs="仿宋"/>
          <w:color w:val="auto"/>
          <w:sz w:val="24"/>
          <w:highlight w:val="none"/>
          <w:lang w:val="en-US" w:eastAsia="zh-CN"/>
        </w:rPr>
        <w:t>表</w:t>
      </w:r>
      <w:r>
        <w:rPr>
          <w:rFonts w:hint="eastAsia" w:ascii="仿宋" w:hAnsi="仿宋" w:eastAsia="仿宋" w:cs="仿宋"/>
          <w:color w:val="auto"/>
          <w:sz w:val="24"/>
          <w:highlight w:val="none"/>
        </w:rPr>
        <w:t>规</w:t>
      </w:r>
      <w:r>
        <w:rPr>
          <w:rFonts w:hint="eastAsia" w:ascii="仿宋" w:hAnsi="仿宋" w:eastAsia="仿宋" w:cs="仿宋"/>
          <w:color w:val="auto"/>
          <w:sz w:val="24"/>
        </w:rPr>
        <w:t>定的时间和地点组织磋商会议。</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rPr>
      </w:pPr>
      <w:r>
        <w:rPr>
          <w:rFonts w:hint="eastAsia" w:ascii="仿宋" w:hAnsi="仿宋" w:eastAsia="仿宋" w:cs="仿宋"/>
          <w:b/>
          <w:bCs/>
          <w:color w:val="auto"/>
          <w:sz w:val="24"/>
        </w:rPr>
        <w:t>26.2 本次采用网上评标系统，供应商在线参加磋商（无需到开标现场）。磋商前供应商 完成设备测试，保证摄像头及麦克风正常使用。自磋商时间起至评审结束，供应商须登录新疆政府采购网政采云平台并保持网络畅通，随时答复磋商小组的疑问。若供应商未在规定时 间内答复的，由此产生的后果将由供应商自行承担。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26.3 </w:t>
      </w:r>
      <w:r>
        <w:rPr>
          <w:rFonts w:hint="eastAsia" w:ascii="仿宋" w:hAnsi="仿宋" w:eastAsia="仿宋" w:cs="仿宋"/>
          <w:b/>
          <w:bCs/>
          <w:color w:val="auto"/>
          <w:sz w:val="24"/>
        </w:rPr>
        <w:t>供应商登录政采云平台，</w:t>
      </w:r>
      <w:r>
        <w:rPr>
          <w:rFonts w:hint="eastAsia" w:ascii="仿宋" w:hAnsi="仿宋" w:eastAsia="仿宋" w:cs="仿宋"/>
          <w:b/>
          <w:bCs/>
          <w:color w:val="0000FF"/>
          <w:sz w:val="24"/>
        </w:rPr>
        <w:t>在磋商时间后</w:t>
      </w:r>
      <w:r>
        <w:rPr>
          <w:rFonts w:hint="eastAsia" w:ascii="仿宋" w:hAnsi="仿宋" w:eastAsia="仿宋" w:cs="仿宋"/>
          <w:b/>
          <w:bCs/>
          <w:color w:val="0000FF"/>
          <w:sz w:val="24"/>
          <w:lang w:val="en-US" w:eastAsia="zh-CN"/>
        </w:rPr>
        <w:t>15</w:t>
      </w:r>
      <w:r>
        <w:rPr>
          <w:rFonts w:hint="eastAsia" w:ascii="仿宋" w:hAnsi="仿宋" w:eastAsia="仿宋" w:cs="仿宋"/>
          <w:b/>
          <w:bCs/>
          <w:color w:val="0000FF"/>
          <w:sz w:val="24"/>
        </w:rPr>
        <w:t>分钟内用“项目采购-开标评标”功能进 行解密电子版响应文件。</w:t>
      </w:r>
      <w:r>
        <w:rPr>
          <w:rFonts w:hint="eastAsia" w:ascii="仿宋" w:hAnsi="仿宋" w:eastAsia="仿宋" w:cs="仿宋"/>
          <w:b/>
          <w:bCs/>
          <w:color w:val="auto"/>
          <w:sz w:val="24"/>
        </w:rPr>
        <w:t>若供应商在规定时间内未按时解密的，视为无效响应。解密与加密电子版响应文件须使用同一个CA。</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6</w:t>
      </w: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磋商会议由</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组织并主持。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6</w:t>
      </w:r>
      <w:r>
        <w:rPr>
          <w:rFonts w:hint="eastAsia" w:ascii="仿宋" w:hAnsi="仿宋" w:eastAsia="仿宋" w:cs="仿宋"/>
          <w:color w:val="auto"/>
          <w:sz w:val="24"/>
        </w:rPr>
        <w:t>.</w:t>
      </w:r>
      <w:r>
        <w:rPr>
          <w:rFonts w:hint="eastAsia" w:ascii="仿宋" w:hAnsi="仿宋" w:eastAsia="仿宋" w:cs="仿宋"/>
          <w:color w:val="auto"/>
          <w:sz w:val="24"/>
          <w:lang w:val="en-US" w:eastAsia="zh-CN"/>
        </w:rPr>
        <w:t>5在磋商过程中，工作人员如发现响应文件组成部分不齐全，由磋商小组认定其有效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FF"/>
          <w:sz w:val="24"/>
          <w:highlight w:val="none"/>
        </w:rPr>
      </w:pPr>
      <w:r>
        <w:rPr>
          <w:rFonts w:hint="eastAsia" w:ascii="仿宋" w:hAnsi="仿宋" w:eastAsia="仿宋" w:cs="仿宋"/>
          <w:color w:val="auto"/>
          <w:sz w:val="24"/>
          <w:lang w:val="en-US" w:eastAsia="zh-CN"/>
        </w:rPr>
        <w:t>性。磋商小组认定的无效响应文件将不进入磋商、评审阶段。</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1"/>
        <w:rPr>
          <w:rFonts w:hint="eastAsia" w:ascii="仿宋" w:hAnsi="仿宋" w:eastAsia="仿宋" w:cs="仿宋"/>
          <w:b/>
          <w:bCs/>
          <w:color w:val="auto"/>
          <w:sz w:val="24"/>
        </w:rPr>
      </w:pPr>
      <w:bookmarkStart w:id="146" w:name="_Toc243907602"/>
      <w:bookmarkStart w:id="147" w:name="_Toc233274842"/>
      <w:bookmarkStart w:id="148" w:name="_Toc245897302"/>
      <w:bookmarkStart w:id="149" w:name="_Toc243906341"/>
      <w:bookmarkStart w:id="150" w:name="_Toc233274843"/>
      <w:bookmarkStart w:id="151" w:name="_Toc245897304"/>
      <w:bookmarkStart w:id="152" w:name="_Toc243907605"/>
      <w:bookmarkStart w:id="153" w:name="_Toc243906344"/>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7</w:t>
      </w:r>
      <w:r>
        <w:rPr>
          <w:rFonts w:hint="eastAsia" w:ascii="仿宋" w:hAnsi="仿宋" w:eastAsia="仿宋" w:cs="仿宋"/>
          <w:b/>
          <w:bCs/>
          <w:color w:val="auto"/>
          <w:sz w:val="24"/>
        </w:rPr>
        <w:t>、磋商小组</w:t>
      </w:r>
      <w:bookmarkEnd w:id="146"/>
      <w:bookmarkEnd w:id="147"/>
      <w:bookmarkEnd w:id="148"/>
      <w:bookmarkEnd w:id="149"/>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7</w:t>
      </w:r>
      <w:r>
        <w:rPr>
          <w:rFonts w:hint="eastAsia" w:ascii="仿宋" w:hAnsi="仿宋" w:eastAsia="仿宋" w:cs="仿宋"/>
          <w:color w:val="auto"/>
          <w:sz w:val="24"/>
        </w:rPr>
        <w:t>.1磋商小组成员组成：按照《中华人民共和国政府采购法》、《</w:t>
      </w:r>
      <w:r>
        <w:rPr>
          <w:rFonts w:hint="eastAsia" w:ascii="仿宋" w:hAnsi="仿宋" w:eastAsia="仿宋" w:cs="仿宋"/>
          <w:color w:val="auto"/>
          <w:sz w:val="24"/>
          <w:highlight w:val="none"/>
        </w:rPr>
        <w:t>中华人民共和国政府采购实施条例》</w:t>
      </w:r>
      <w:r>
        <w:rPr>
          <w:rFonts w:hint="eastAsia" w:ascii="仿宋" w:hAnsi="仿宋" w:eastAsia="仿宋" w:cs="仿宋"/>
          <w:color w:val="auto"/>
          <w:sz w:val="24"/>
        </w:rPr>
        <w:t>、《政府采购竞争性磋商采购方式管理暂行办法》（中华人民共和国财政部文件财库[2014]214号）及相关法律、法规规定组建，由</w:t>
      </w:r>
      <w:r>
        <w:rPr>
          <w:rFonts w:hint="eastAsia" w:ascii="仿宋" w:hAnsi="仿宋" w:eastAsia="仿宋" w:cs="仿宋"/>
          <w:color w:val="auto"/>
          <w:sz w:val="24"/>
          <w:lang w:eastAsia="zh-CN"/>
        </w:rPr>
        <w:t>采购人</w:t>
      </w:r>
      <w:r>
        <w:rPr>
          <w:rFonts w:hint="eastAsia" w:ascii="仿宋" w:hAnsi="仿宋" w:eastAsia="仿宋" w:cs="仿宋"/>
          <w:color w:val="auto"/>
          <w:sz w:val="24"/>
        </w:rPr>
        <w:t>代表和评审专家组成。磋商小组将负责对</w:t>
      </w:r>
      <w:r>
        <w:rPr>
          <w:rFonts w:hint="eastAsia" w:ascii="仿宋" w:hAnsi="仿宋" w:eastAsia="仿宋" w:cs="仿宋"/>
          <w:color w:val="auto"/>
          <w:sz w:val="24"/>
          <w:lang w:eastAsia="zh-CN"/>
        </w:rPr>
        <w:t>供应商</w:t>
      </w:r>
      <w:r>
        <w:rPr>
          <w:rFonts w:hint="eastAsia" w:ascii="仿宋" w:hAnsi="仿宋" w:eastAsia="仿宋" w:cs="仿宋"/>
          <w:color w:val="auto"/>
          <w:sz w:val="24"/>
        </w:rPr>
        <w:t>提交的响应文件进行磋商、评审，确保磋商、评审过程公正、合法、保密，并向</w:t>
      </w:r>
      <w:r>
        <w:rPr>
          <w:rFonts w:hint="eastAsia" w:ascii="仿宋" w:hAnsi="仿宋" w:eastAsia="仿宋" w:cs="仿宋"/>
          <w:color w:val="auto"/>
          <w:sz w:val="24"/>
          <w:lang w:eastAsia="zh-CN"/>
        </w:rPr>
        <w:t>采购人</w:t>
      </w:r>
      <w:r>
        <w:rPr>
          <w:rFonts w:hint="eastAsia" w:ascii="仿宋" w:hAnsi="仿宋" w:eastAsia="仿宋" w:cs="仿宋"/>
          <w:color w:val="auto"/>
          <w:sz w:val="24"/>
        </w:rPr>
        <w:t>推荐</w:t>
      </w:r>
      <w:r>
        <w:rPr>
          <w:rFonts w:hint="eastAsia" w:ascii="仿宋" w:hAnsi="仿宋" w:eastAsia="仿宋" w:cs="仿宋"/>
          <w:color w:val="auto"/>
          <w:sz w:val="24"/>
          <w:lang w:eastAsia="zh-CN"/>
        </w:rPr>
        <w:t>成交</w:t>
      </w:r>
      <w:r>
        <w:rPr>
          <w:rFonts w:hint="eastAsia" w:ascii="仿宋" w:hAnsi="仿宋" w:eastAsia="仿宋" w:cs="仿宋"/>
          <w:color w:val="auto"/>
          <w:sz w:val="24"/>
        </w:rPr>
        <w:t>候选</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p>
    <w:p>
      <w:pPr>
        <w:widowControl/>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28</w:t>
      </w:r>
      <w:r>
        <w:rPr>
          <w:rFonts w:hint="eastAsia" w:ascii="仿宋" w:hAnsi="仿宋" w:eastAsia="仿宋" w:cs="仿宋"/>
          <w:b/>
          <w:bCs/>
          <w:color w:val="auto"/>
          <w:sz w:val="24"/>
        </w:rPr>
        <w:t>、磋商</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.1磋商小组所有成员集中与单一</w:t>
      </w:r>
      <w:r>
        <w:rPr>
          <w:rFonts w:hint="eastAsia" w:ascii="仿宋" w:hAnsi="仿宋" w:eastAsia="仿宋" w:cs="仿宋"/>
          <w:color w:val="auto"/>
          <w:sz w:val="24"/>
          <w:lang w:eastAsia="zh-CN"/>
        </w:rPr>
        <w:t>供应商</w:t>
      </w:r>
      <w:r>
        <w:rPr>
          <w:rFonts w:hint="eastAsia" w:ascii="仿宋" w:hAnsi="仿宋" w:eastAsia="仿宋" w:cs="仿宋"/>
          <w:color w:val="auto"/>
          <w:sz w:val="24"/>
        </w:rPr>
        <w:t>分别进行磋商。</w:t>
      </w:r>
      <w:r>
        <w:rPr>
          <w:rFonts w:hint="eastAsia" w:ascii="仿宋" w:hAnsi="仿宋" w:eastAsia="仿宋" w:cs="仿宋"/>
          <w:color w:val="auto"/>
          <w:sz w:val="24"/>
          <w:lang w:eastAsia="zh-CN"/>
        </w:rPr>
        <w:t>供应商</w:t>
      </w:r>
      <w:r>
        <w:rPr>
          <w:rFonts w:hint="eastAsia" w:ascii="仿宋" w:hAnsi="仿宋" w:eastAsia="仿宋" w:cs="仿宋"/>
          <w:color w:val="auto"/>
          <w:sz w:val="24"/>
        </w:rPr>
        <w:t>应由法定代表人或法定代表人授权的</w:t>
      </w:r>
      <w:r>
        <w:rPr>
          <w:rFonts w:hint="eastAsia" w:ascii="仿宋" w:hAnsi="仿宋" w:eastAsia="仿宋" w:cs="仿宋"/>
          <w:color w:val="auto"/>
          <w:sz w:val="24"/>
          <w:lang w:eastAsia="zh-CN"/>
        </w:rPr>
        <w:t>供应商</w:t>
      </w:r>
      <w:r>
        <w:rPr>
          <w:rFonts w:hint="eastAsia" w:ascii="仿宋" w:hAnsi="仿宋" w:eastAsia="仿宋" w:cs="仿宋"/>
          <w:color w:val="auto"/>
          <w:sz w:val="24"/>
        </w:rPr>
        <w:t>代表及专业技术人员参与磋商。</w:t>
      </w:r>
      <w:r>
        <w:rPr>
          <w:rFonts w:hint="eastAsia" w:ascii="仿宋" w:hAnsi="仿宋" w:eastAsia="仿宋" w:cs="仿宋"/>
          <w:color w:val="auto"/>
          <w:sz w:val="24"/>
          <w:lang w:eastAsia="zh-CN"/>
        </w:rPr>
        <w:t>供应商</w:t>
      </w:r>
      <w:r>
        <w:rPr>
          <w:rFonts w:hint="eastAsia" w:ascii="仿宋" w:hAnsi="仿宋" w:eastAsia="仿宋" w:cs="仿宋"/>
          <w:color w:val="auto"/>
          <w:sz w:val="24"/>
        </w:rPr>
        <w:t>所作的重要答复均应以书面形式予以补充，并经法定代表人或授权人签署，作为响应文件的一部分，对</w:t>
      </w:r>
      <w:r>
        <w:rPr>
          <w:rFonts w:hint="eastAsia" w:ascii="仿宋" w:hAnsi="仿宋" w:eastAsia="仿宋" w:cs="仿宋"/>
          <w:color w:val="auto"/>
          <w:sz w:val="24"/>
          <w:lang w:eastAsia="zh-CN"/>
        </w:rPr>
        <w:t>供应商</w:t>
      </w:r>
      <w:r>
        <w:rPr>
          <w:rFonts w:hint="eastAsia" w:ascii="仿宋" w:hAnsi="仿宋" w:eastAsia="仿宋" w:cs="仿宋"/>
          <w:color w:val="auto"/>
          <w:sz w:val="24"/>
        </w:rPr>
        <w:t>具有约束力，但不得对磋商内容进行实质性修改。在磋商中，磋商的任何一方不得透露与磋商有关的其他</w:t>
      </w:r>
      <w:r>
        <w:rPr>
          <w:rFonts w:hint="eastAsia" w:ascii="仿宋" w:hAnsi="仿宋" w:eastAsia="仿宋" w:cs="仿宋"/>
          <w:color w:val="auto"/>
          <w:sz w:val="24"/>
          <w:lang w:eastAsia="zh-CN"/>
        </w:rPr>
        <w:t>供应商</w:t>
      </w:r>
      <w:r>
        <w:rPr>
          <w:rFonts w:hint="eastAsia" w:ascii="仿宋" w:hAnsi="仿宋" w:eastAsia="仿宋" w:cs="仿宋"/>
          <w:color w:val="auto"/>
          <w:sz w:val="24"/>
        </w:rPr>
        <w:t>的技术资料和其他信息。</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.2在磋商小组与各</w:t>
      </w:r>
      <w:r>
        <w:rPr>
          <w:rFonts w:hint="eastAsia" w:ascii="仿宋" w:hAnsi="仿宋" w:eastAsia="仿宋" w:cs="仿宋"/>
          <w:color w:val="auto"/>
          <w:sz w:val="24"/>
          <w:lang w:eastAsia="zh-CN"/>
        </w:rPr>
        <w:t>供应商</w:t>
      </w:r>
      <w:r>
        <w:rPr>
          <w:rFonts w:hint="eastAsia" w:ascii="仿宋" w:hAnsi="仿宋" w:eastAsia="仿宋" w:cs="仿宋"/>
          <w:color w:val="auto"/>
          <w:sz w:val="24"/>
        </w:rPr>
        <w:t>进行了相同轮次的磋商后，为了更好地实现采购目标，磋商小组可以修改磋商文件，但涉及实质性变动的，将以书面形式通知所有参加磋商的</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r>
        <w:rPr>
          <w:rFonts w:hint="eastAsia" w:ascii="仿宋" w:hAnsi="仿宋" w:eastAsia="仿宋" w:cs="仿宋"/>
          <w:color w:val="auto"/>
          <w:sz w:val="24"/>
          <w:lang w:eastAsia="zh-CN"/>
        </w:rPr>
        <w:t>供应商</w:t>
      </w:r>
      <w:r>
        <w:rPr>
          <w:rFonts w:hint="eastAsia" w:ascii="仿宋" w:hAnsi="仿宋" w:eastAsia="仿宋" w:cs="仿宋"/>
          <w:color w:val="auto"/>
          <w:sz w:val="24"/>
        </w:rPr>
        <w:t>收到修改磋商文件的通知后，可以决定是否继续参加磋商活动。</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.3</w:t>
      </w:r>
      <w:r>
        <w:rPr>
          <w:rFonts w:hint="eastAsia" w:ascii="仿宋" w:hAnsi="仿宋" w:eastAsia="仿宋" w:cs="仿宋"/>
          <w:color w:val="auto"/>
          <w:sz w:val="24"/>
          <w:lang w:eastAsia="zh-CN"/>
        </w:rPr>
        <w:t>供应商</w:t>
      </w:r>
      <w:r>
        <w:rPr>
          <w:rFonts w:hint="eastAsia" w:ascii="仿宋" w:hAnsi="仿宋" w:eastAsia="仿宋" w:cs="仿宋"/>
          <w:color w:val="auto"/>
          <w:sz w:val="24"/>
        </w:rPr>
        <w:t>应当按照磋商文件的变动情况和磋商小组的要求重新提交响应文件，并由其法定代表人或委托代理人签字或者加盖公章。由委托代理人签字的，应当附</w:t>
      </w:r>
      <w:r>
        <w:rPr>
          <w:rFonts w:hint="eastAsia" w:ascii="仿宋" w:hAnsi="仿宋" w:eastAsia="仿宋" w:cs="仿宋"/>
          <w:color w:val="auto"/>
          <w:sz w:val="24"/>
          <w:lang w:eastAsia="zh-CN"/>
        </w:rPr>
        <w:t>法定代表人授权委托书</w:t>
      </w:r>
      <w:r>
        <w:rPr>
          <w:rFonts w:hint="eastAsia" w:ascii="仿宋" w:hAnsi="仿宋" w:eastAsia="仿宋" w:cs="仿宋"/>
          <w:color w:val="auto"/>
          <w:sz w:val="24"/>
        </w:rPr>
        <w:t>。</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.4磋商文件能够详细列明采购标的的技术、服务要求的，磋商小组在磋商结束后，磋商小组应当要求所有实质性响应的</w:t>
      </w:r>
      <w:r>
        <w:rPr>
          <w:rFonts w:hint="eastAsia" w:ascii="仿宋" w:hAnsi="仿宋" w:eastAsia="仿宋" w:cs="仿宋"/>
          <w:color w:val="auto"/>
          <w:sz w:val="24"/>
          <w:lang w:eastAsia="zh-CN"/>
        </w:rPr>
        <w:t>供应商</w:t>
      </w:r>
      <w:r>
        <w:rPr>
          <w:rFonts w:hint="eastAsia" w:ascii="仿宋" w:hAnsi="仿宋" w:eastAsia="仿宋" w:cs="仿宋"/>
          <w:color w:val="auto"/>
          <w:sz w:val="24"/>
        </w:rPr>
        <w:t>在规定时间内提交最后报价，最后报价是</w:t>
      </w:r>
      <w:r>
        <w:rPr>
          <w:rFonts w:hint="eastAsia" w:ascii="仿宋" w:hAnsi="仿宋" w:eastAsia="仿宋" w:cs="仿宋"/>
          <w:color w:val="auto"/>
          <w:sz w:val="24"/>
          <w:lang w:eastAsia="zh-CN"/>
        </w:rPr>
        <w:t>供应商</w:t>
      </w:r>
      <w:r>
        <w:rPr>
          <w:rFonts w:hint="eastAsia" w:ascii="仿宋" w:hAnsi="仿宋" w:eastAsia="仿宋" w:cs="仿宋"/>
          <w:color w:val="auto"/>
          <w:sz w:val="24"/>
        </w:rPr>
        <w:t>响应文件的有效组成部分。</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.5磋商文件不能详细列明采购标的的技术、服务要求，需经磋商由</w:t>
      </w:r>
      <w:r>
        <w:rPr>
          <w:rFonts w:hint="eastAsia" w:ascii="仿宋" w:hAnsi="仿宋" w:eastAsia="仿宋" w:cs="仿宋"/>
          <w:color w:val="auto"/>
          <w:sz w:val="24"/>
          <w:lang w:eastAsia="zh-CN"/>
        </w:rPr>
        <w:t>供应商</w:t>
      </w:r>
      <w:r>
        <w:rPr>
          <w:rFonts w:hint="eastAsia" w:ascii="仿宋" w:hAnsi="仿宋" w:eastAsia="仿宋" w:cs="仿宋"/>
          <w:color w:val="auto"/>
          <w:sz w:val="24"/>
        </w:rPr>
        <w:t>提供最终整修方案或解决方案的，磋商结束后，磋商小组应当按照少数服从多数的原则投票推荐3家以上</w:t>
      </w:r>
      <w:r>
        <w:rPr>
          <w:rFonts w:hint="eastAsia" w:ascii="仿宋" w:hAnsi="仿宋" w:eastAsia="仿宋" w:cs="仿宋"/>
          <w:color w:val="auto"/>
          <w:sz w:val="24"/>
          <w:lang w:eastAsia="zh-CN"/>
        </w:rPr>
        <w:t>供应商</w:t>
      </w:r>
      <w:r>
        <w:rPr>
          <w:rFonts w:hint="eastAsia" w:ascii="仿宋" w:hAnsi="仿宋" w:eastAsia="仿宋" w:cs="仿宋"/>
          <w:color w:val="auto"/>
          <w:sz w:val="24"/>
        </w:rPr>
        <w:t>的整修方案或者解决方案，并要求其在规定时间内提交最后报价。</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.6已提交响应文件的</w:t>
      </w:r>
      <w:r>
        <w:rPr>
          <w:rFonts w:hint="eastAsia" w:ascii="仿宋" w:hAnsi="仿宋" w:eastAsia="仿宋" w:cs="仿宋"/>
          <w:color w:val="auto"/>
          <w:sz w:val="24"/>
          <w:lang w:eastAsia="zh-CN"/>
        </w:rPr>
        <w:t>供应商</w:t>
      </w:r>
      <w:r>
        <w:rPr>
          <w:rFonts w:hint="eastAsia" w:ascii="仿宋" w:hAnsi="仿宋" w:eastAsia="仿宋" w:cs="仿宋"/>
          <w:color w:val="auto"/>
          <w:sz w:val="24"/>
        </w:rPr>
        <w:t>，在提交最后报价之前，可以根据磋商情况退出磋商。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.7磋商小组判断响应文件的响应性仅基于响应文件本身而不依靠任何外部证据，但响应文件有不真实、不正确的内容除外。</w:t>
      </w:r>
    </w:p>
    <w:p>
      <w:pPr>
        <w:spacing w:line="360" w:lineRule="auto"/>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.8如果响应文件实质上没有响应磋商文件的要求，磋商小组将予以拒绝，</w:t>
      </w:r>
      <w:r>
        <w:rPr>
          <w:rFonts w:hint="eastAsia" w:ascii="仿宋" w:hAnsi="仿宋" w:eastAsia="仿宋" w:cs="仿宋"/>
          <w:color w:val="auto"/>
          <w:sz w:val="24"/>
          <w:lang w:eastAsia="zh-CN"/>
        </w:rPr>
        <w:t>供应商</w:t>
      </w:r>
      <w:r>
        <w:rPr>
          <w:rFonts w:hint="eastAsia" w:ascii="仿宋" w:hAnsi="仿宋" w:eastAsia="仿宋" w:cs="仿宋"/>
          <w:color w:val="auto"/>
          <w:sz w:val="24"/>
        </w:rPr>
        <w:t>不得通过修正或撤消不符合要求的偏离或保留，而使其成为实质上响应。</w:t>
      </w:r>
    </w:p>
    <w:bookmarkEnd w:id="150"/>
    <w:bookmarkEnd w:id="151"/>
    <w:bookmarkEnd w:id="152"/>
    <w:bookmarkEnd w:id="153"/>
    <w:p>
      <w:pPr>
        <w:spacing w:line="360" w:lineRule="auto"/>
        <w:ind w:firstLine="480" w:firstLineChars="200"/>
        <w:outlineLvl w:val="1"/>
        <w:rPr>
          <w:rFonts w:hint="eastAsia" w:ascii="仿宋" w:hAnsi="仿宋" w:eastAsia="仿宋" w:cs="仿宋"/>
          <w:color w:val="auto"/>
          <w:sz w:val="24"/>
          <w:highlight w:val="none"/>
        </w:rPr>
      </w:pPr>
      <w:bookmarkStart w:id="154" w:name="_Toc224624628"/>
      <w:bookmarkStart w:id="155" w:name="_Toc243907606"/>
      <w:bookmarkStart w:id="156" w:name="_Toc243906345"/>
      <w:bookmarkStart w:id="157" w:name="_Toc224622928"/>
      <w:bookmarkStart w:id="158" w:name="_Toc224623663"/>
      <w:bookmarkStart w:id="159" w:name="_Toc224620071"/>
      <w:bookmarkStart w:id="160" w:name="_Toc224624767"/>
      <w:bookmarkStart w:id="161" w:name="_Toc224623451"/>
      <w:bookmarkStart w:id="162" w:name="_Toc224620150"/>
      <w:bookmarkStart w:id="163" w:name="_Toc224624488"/>
      <w:bookmarkStart w:id="164" w:name="_Toc224623557"/>
      <w:bookmarkStart w:id="165" w:name="_Toc245897305"/>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、评审</w:t>
      </w:r>
    </w:p>
    <w:p>
      <w:pPr>
        <w:spacing w:line="360" w:lineRule="auto"/>
        <w:ind w:firstLine="480" w:firstLineChars="200"/>
        <w:outlineLvl w:val="1"/>
        <w:rPr>
          <w:rFonts w:hint="eastAsia" w:ascii="仿宋" w:hAnsi="仿宋" w:eastAsia="仿宋" w:cs="仿宋"/>
          <w:b/>
          <w:bCs/>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.1经磋商确定最终采购需求和提交报价的</w:t>
      </w:r>
      <w:r>
        <w:rPr>
          <w:rFonts w:hint="eastAsia" w:ascii="仿宋" w:hAnsi="仿宋" w:eastAsia="仿宋" w:cs="仿宋"/>
          <w:color w:val="auto"/>
          <w:sz w:val="24"/>
          <w:lang w:eastAsia="zh-CN"/>
        </w:rPr>
        <w:t>供应商</w:t>
      </w:r>
      <w:r>
        <w:rPr>
          <w:rFonts w:hint="eastAsia" w:ascii="仿宋" w:hAnsi="仿宋" w:eastAsia="仿宋" w:cs="仿宋"/>
          <w:color w:val="auto"/>
          <w:sz w:val="24"/>
        </w:rPr>
        <w:t>后，</w:t>
      </w:r>
      <w:r>
        <w:rPr>
          <w:rFonts w:hint="eastAsia" w:ascii="仿宋" w:hAnsi="仿宋" w:eastAsia="仿宋" w:cs="仿宋"/>
          <w:b/>
          <w:bCs/>
          <w:color w:val="auto"/>
          <w:sz w:val="24"/>
        </w:rPr>
        <w:t>由磋商小组采用综合评分法对提交报价的</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响应文件和报价进行综合评分。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.2磋商小组将对实质性响应磋商文件的响应文件进行详细评审和比较。对</w:t>
      </w:r>
      <w:r>
        <w:rPr>
          <w:rFonts w:hint="eastAsia" w:ascii="仿宋" w:hAnsi="仿宋" w:eastAsia="仿宋" w:cs="仿宋"/>
          <w:color w:val="auto"/>
          <w:sz w:val="24"/>
          <w:lang w:eastAsia="zh-CN"/>
        </w:rPr>
        <w:t>服务</w:t>
      </w:r>
      <w:r>
        <w:rPr>
          <w:rFonts w:hint="eastAsia" w:ascii="仿宋" w:hAnsi="仿宋" w:eastAsia="仿宋" w:cs="仿宋"/>
          <w:color w:val="auto"/>
          <w:sz w:val="24"/>
        </w:rPr>
        <w:t>、价格等进行比较，并与磋商文件、</w:t>
      </w:r>
      <w:r>
        <w:rPr>
          <w:rFonts w:hint="eastAsia" w:ascii="仿宋" w:hAnsi="仿宋" w:eastAsia="仿宋" w:cs="仿宋"/>
          <w:color w:val="auto"/>
          <w:sz w:val="24"/>
          <w:lang w:eastAsia="zh-CN"/>
        </w:rPr>
        <w:t>项目采购需求及合同条款</w:t>
      </w:r>
      <w:r>
        <w:rPr>
          <w:rFonts w:hint="eastAsia" w:ascii="仿宋" w:hAnsi="仿宋" w:eastAsia="仿宋" w:cs="仿宋"/>
          <w:color w:val="auto"/>
          <w:sz w:val="24"/>
        </w:rPr>
        <w:t>和</w:t>
      </w:r>
      <w:r>
        <w:rPr>
          <w:rFonts w:hint="eastAsia" w:ascii="仿宋" w:hAnsi="仿宋" w:eastAsia="仿宋" w:cs="仿宋"/>
          <w:color w:val="auto"/>
          <w:sz w:val="24"/>
          <w:lang w:eastAsia="zh-CN"/>
        </w:rPr>
        <w:t>采购人</w:t>
      </w:r>
      <w:r>
        <w:rPr>
          <w:rFonts w:hint="eastAsia" w:ascii="仿宋" w:hAnsi="仿宋" w:eastAsia="仿宋" w:cs="仿宋"/>
          <w:color w:val="auto"/>
          <w:sz w:val="24"/>
        </w:rPr>
        <w:t>的实际需要进行比较和评价。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.3</w:t>
      </w:r>
      <w:r>
        <w:rPr>
          <w:rFonts w:hint="eastAsia" w:ascii="仿宋" w:hAnsi="仿宋" w:eastAsia="仿宋" w:cs="仿宋"/>
          <w:color w:val="auto"/>
          <w:sz w:val="24"/>
          <w:lang w:val="en-US" w:eastAsia="zh-CN"/>
        </w:rPr>
        <w:t>商务报价</w:t>
      </w:r>
      <w:r>
        <w:rPr>
          <w:rFonts w:hint="eastAsia" w:ascii="仿宋" w:hAnsi="仿宋" w:eastAsia="仿宋" w:cs="仿宋"/>
          <w:color w:val="auto"/>
          <w:sz w:val="24"/>
        </w:rPr>
        <w:t>错误的修正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如果发现</w:t>
      </w:r>
      <w:r>
        <w:rPr>
          <w:rFonts w:hint="eastAsia" w:ascii="仿宋" w:hAnsi="仿宋" w:eastAsia="仿宋" w:cs="仿宋"/>
          <w:color w:val="auto"/>
          <w:sz w:val="24"/>
          <w:lang w:val="en-US" w:eastAsia="zh-CN"/>
        </w:rPr>
        <w:t>商务报价</w:t>
      </w:r>
      <w:r>
        <w:rPr>
          <w:rFonts w:hint="eastAsia" w:ascii="仿宋" w:hAnsi="仿宋" w:eastAsia="仿宋" w:cs="仿宋"/>
          <w:color w:val="auto"/>
          <w:sz w:val="24"/>
        </w:rPr>
        <w:t>存在计算或表达上错误，则按下列原则进行修正：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（1）用数字表示的数额与用文字表示的数额不一致时，以文字数额为准；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（2）单价与工程量的乘积与总价之间不一致时，以单价为准。若单价有明显小数点错位，应以总价为准，并修改单价。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29.4</w:t>
      </w:r>
      <w:r>
        <w:rPr>
          <w:rFonts w:hint="eastAsia" w:ascii="仿宋" w:hAnsi="仿宋" w:eastAsia="仿宋" w:cs="仿宋"/>
          <w:color w:val="auto"/>
          <w:sz w:val="24"/>
        </w:rPr>
        <w:t>.4磋商小组将按</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.3条原</w:t>
      </w:r>
      <w:r>
        <w:rPr>
          <w:rFonts w:hint="eastAsia" w:ascii="仿宋" w:hAnsi="仿宋" w:eastAsia="仿宋" w:cs="仿宋"/>
          <w:color w:val="auto"/>
          <w:sz w:val="24"/>
        </w:rPr>
        <w:t>则修正</w:t>
      </w:r>
      <w:r>
        <w:rPr>
          <w:rFonts w:hint="eastAsia" w:ascii="仿宋" w:hAnsi="仿宋" w:eastAsia="仿宋" w:cs="仿宋"/>
          <w:color w:val="auto"/>
          <w:sz w:val="24"/>
          <w:lang w:val="en-US" w:eastAsia="zh-CN"/>
        </w:rPr>
        <w:t>商务报价</w:t>
      </w:r>
      <w:r>
        <w:rPr>
          <w:rFonts w:hint="eastAsia" w:ascii="仿宋" w:hAnsi="仿宋" w:eastAsia="仿宋" w:cs="仿宋"/>
          <w:color w:val="auto"/>
          <w:sz w:val="24"/>
        </w:rPr>
        <w:t>，并要求</w:t>
      </w:r>
      <w:r>
        <w:rPr>
          <w:rFonts w:hint="eastAsia" w:ascii="仿宋" w:hAnsi="仿宋" w:eastAsia="仿宋" w:cs="仿宋"/>
          <w:color w:val="auto"/>
          <w:sz w:val="24"/>
          <w:lang w:eastAsia="zh-CN"/>
        </w:rPr>
        <w:t>供应商</w:t>
      </w:r>
      <w:r>
        <w:rPr>
          <w:rFonts w:hint="eastAsia" w:ascii="仿宋" w:hAnsi="仿宋" w:eastAsia="仿宋" w:cs="仿宋"/>
          <w:color w:val="auto"/>
          <w:sz w:val="24"/>
        </w:rPr>
        <w:t>进行确认。确认后的报价和文件将对</w:t>
      </w:r>
      <w:r>
        <w:rPr>
          <w:rFonts w:hint="eastAsia" w:ascii="仿宋" w:hAnsi="仿宋" w:eastAsia="仿宋" w:cs="仿宋"/>
          <w:color w:val="auto"/>
          <w:sz w:val="24"/>
          <w:lang w:eastAsia="zh-CN"/>
        </w:rPr>
        <w:t>供应商</w:t>
      </w:r>
      <w:r>
        <w:rPr>
          <w:rFonts w:hint="eastAsia" w:ascii="仿宋" w:hAnsi="仿宋" w:eastAsia="仿宋" w:cs="仿宋"/>
          <w:color w:val="auto"/>
          <w:sz w:val="24"/>
        </w:rPr>
        <w:t>具有约束力。并以修正后的报价作为评审的依据。</w:t>
      </w:r>
    </w:p>
    <w:bookmarkEnd w:id="154"/>
    <w:bookmarkEnd w:id="155"/>
    <w:bookmarkEnd w:id="156"/>
    <w:bookmarkEnd w:id="157"/>
    <w:bookmarkEnd w:id="158"/>
    <w:bookmarkEnd w:id="159"/>
    <w:bookmarkEnd w:id="160"/>
    <w:bookmarkEnd w:id="161"/>
    <w:bookmarkEnd w:id="162"/>
    <w:bookmarkEnd w:id="163"/>
    <w:bookmarkEnd w:id="164"/>
    <w:bookmarkEnd w:id="165"/>
    <w:p>
      <w:pPr>
        <w:spacing w:line="360" w:lineRule="auto"/>
        <w:ind w:firstLine="482" w:firstLineChars="200"/>
        <w:outlineLvl w:val="1"/>
        <w:rPr>
          <w:rFonts w:hint="eastAsia" w:ascii="仿宋" w:hAnsi="仿宋" w:eastAsia="仿宋" w:cs="仿宋"/>
          <w:b/>
          <w:bCs/>
          <w:color w:val="auto"/>
          <w:sz w:val="24"/>
        </w:rPr>
      </w:pPr>
      <w:r>
        <w:rPr>
          <w:rFonts w:hint="eastAsia" w:ascii="仿宋" w:hAnsi="仿宋" w:eastAsia="仿宋" w:cs="仿宋"/>
          <w:b/>
          <w:bCs/>
          <w:color w:val="auto"/>
          <w:sz w:val="24"/>
        </w:rPr>
        <w:t>3</w:t>
      </w:r>
      <w:r>
        <w:rPr>
          <w:rFonts w:hint="eastAsia" w:ascii="仿宋" w:hAnsi="仿宋" w:eastAsia="仿宋" w:cs="仿宋"/>
          <w:b/>
          <w:bCs/>
          <w:color w:val="auto"/>
          <w:sz w:val="24"/>
          <w:lang w:val="en-US" w:eastAsia="zh-CN"/>
        </w:rPr>
        <w:t>0</w:t>
      </w:r>
      <w:r>
        <w:rPr>
          <w:rFonts w:hint="eastAsia" w:ascii="仿宋" w:hAnsi="仿宋" w:eastAsia="仿宋" w:cs="仿宋"/>
          <w:b/>
          <w:bCs/>
          <w:color w:val="auto"/>
          <w:sz w:val="24"/>
        </w:rPr>
        <w:t>、响应文件的澄清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.1为有助于对响应文件的审查、评价和比较，磋商小组在评审过程中有权随时请</w:t>
      </w:r>
      <w:r>
        <w:rPr>
          <w:rFonts w:hint="eastAsia" w:ascii="仿宋" w:hAnsi="仿宋" w:eastAsia="仿宋" w:cs="仿宋"/>
          <w:color w:val="auto"/>
          <w:sz w:val="24"/>
          <w:lang w:eastAsia="zh-CN"/>
        </w:rPr>
        <w:t>供应商</w:t>
      </w:r>
      <w:r>
        <w:rPr>
          <w:rFonts w:hint="eastAsia" w:ascii="仿宋" w:hAnsi="仿宋" w:eastAsia="仿宋" w:cs="仿宋"/>
          <w:color w:val="auto"/>
          <w:sz w:val="24"/>
        </w:rPr>
        <w:t>对其响应文件进行澄清，有关澄清的要求和答复应以书面形式提交，</w:t>
      </w:r>
      <w:r>
        <w:rPr>
          <w:rFonts w:hint="eastAsia" w:ascii="仿宋" w:hAnsi="仿宋" w:eastAsia="仿宋" w:cs="仿宋"/>
          <w:color w:val="auto"/>
          <w:sz w:val="24"/>
          <w:lang w:eastAsia="zh-CN"/>
        </w:rPr>
        <w:t>供应商</w:t>
      </w:r>
      <w:r>
        <w:rPr>
          <w:rFonts w:hint="eastAsia" w:ascii="仿宋" w:hAnsi="仿宋" w:eastAsia="仿宋" w:cs="仿宋"/>
          <w:color w:val="auto"/>
          <w:sz w:val="24"/>
        </w:rPr>
        <w:t>对澄清问题的书面答复应有法定代表人或委托代理人签字或盖章，但不得寻求、提供或允许对报价或响应文件中的其他实质性内容做任何更改。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.2</w:t>
      </w:r>
      <w:r>
        <w:rPr>
          <w:rFonts w:hint="eastAsia" w:ascii="仿宋" w:hAnsi="仿宋" w:eastAsia="仿宋" w:cs="仿宋"/>
          <w:color w:val="auto"/>
          <w:sz w:val="24"/>
          <w:lang w:eastAsia="zh-CN"/>
        </w:rPr>
        <w:t>供应商</w:t>
      </w:r>
      <w:r>
        <w:rPr>
          <w:rFonts w:hint="eastAsia" w:ascii="仿宋" w:hAnsi="仿宋" w:eastAsia="仿宋" w:cs="仿宋"/>
          <w:color w:val="auto"/>
          <w:sz w:val="24"/>
        </w:rPr>
        <w:t>法定代表人或委托代理人在评审过程中应保证随时接受磋商小组质询。若</w:t>
      </w:r>
      <w:r>
        <w:rPr>
          <w:rFonts w:hint="eastAsia" w:ascii="仿宋" w:hAnsi="仿宋" w:eastAsia="仿宋" w:cs="仿宋"/>
          <w:color w:val="auto"/>
          <w:sz w:val="24"/>
          <w:lang w:eastAsia="zh-CN"/>
        </w:rPr>
        <w:t>供应商</w:t>
      </w:r>
      <w:r>
        <w:rPr>
          <w:rFonts w:hint="eastAsia" w:ascii="仿宋" w:hAnsi="仿宋" w:eastAsia="仿宋" w:cs="仿宋"/>
          <w:color w:val="auto"/>
          <w:sz w:val="24"/>
        </w:rPr>
        <w:t>法定代表人或委托代理人因故不能接受质询，其响应文件仍有效，但应视为</w:t>
      </w:r>
      <w:r>
        <w:rPr>
          <w:rFonts w:hint="eastAsia" w:ascii="仿宋" w:hAnsi="仿宋" w:eastAsia="仿宋" w:cs="仿宋"/>
          <w:color w:val="auto"/>
          <w:sz w:val="24"/>
          <w:lang w:eastAsia="zh-CN"/>
        </w:rPr>
        <w:t>供应商</w:t>
      </w:r>
      <w:r>
        <w:rPr>
          <w:rFonts w:hint="eastAsia" w:ascii="仿宋" w:hAnsi="仿宋" w:eastAsia="仿宋" w:cs="仿宋"/>
          <w:color w:val="auto"/>
          <w:sz w:val="24"/>
        </w:rPr>
        <w:t>已默认磋商小组对缺席的质询所作出的结论。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.3 磋商小组允许</w:t>
      </w:r>
      <w:r>
        <w:rPr>
          <w:rFonts w:hint="eastAsia" w:ascii="仿宋" w:hAnsi="仿宋" w:eastAsia="仿宋" w:cs="仿宋"/>
          <w:color w:val="auto"/>
          <w:sz w:val="24"/>
          <w:lang w:eastAsia="zh-CN"/>
        </w:rPr>
        <w:t>供应商</w:t>
      </w:r>
      <w:r>
        <w:rPr>
          <w:rFonts w:hint="eastAsia" w:ascii="仿宋" w:hAnsi="仿宋" w:eastAsia="仿宋" w:cs="仿宋"/>
          <w:color w:val="auto"/>
          <w:sz w:val="24"/>
        </w:rPr>
        <w:t>通过澄清答复修正其报价中不构成重大偏离的、微小的、非正规的、不一致的或不规范的地方，但这些修正不能影响任何</w:t>
      </w:r>
      <w:r>
        <w:rPr>
          <w:rFonts w:hint="eastAsia" w:ascii="仿宋" w:hAnsi="仿宋" w:eastAsia="仿宋" w:cs="仿宋"/>
          <w:color w:val="auto"/>
          <w:sz w:val="24"/>
          <w:lang w:eastAsia="zh-CN"/>
        </w:rPr>
        <w:t>供应商</w:t>
      </w:r>
      <w:r>
        <w:rPr>
          <w:rFonts w:hint="eastAsia" w:ascii="仿宋" w:hAnsi="仿宋" w:eastAsia="仿宋" w:cs="仿宋"/>
          <w:color w:val="auto"/>
          <w:sz w:val="24"/>
        </w:rPr>
        <w:t>的相关名次排列。</w:t>
      </w:r>
    </w:p>
    <w:p>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0</w:t>
      </w:r>
      <w:r>
        <w:rPr>
          <w:rFonts w:hint="eastAsia" w:ascii="仿宋" w:hAnsi="仿宋" w:eastAsia="仿宋" w:cs="仿宋"/>
          <w:b/>
          <w:color w:val="auto"/>
          <w:sz w:val="24"/>
        </w:rPr>
        <w:t>.4如果</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在响应文件中未对磋商文件、技术规格及标准、项目采购需求、合同主要内容等提出偏离意见或澄清，将视同</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同意上述文件的全部条款和要求。</w:t>
      </w:r>
    </w:p>
    <w:p>
      <w:pPr>
        <w:spacing w:line="360" w:lineRule="auto"/>
        <w:ind w:firstLine="482" w:firstLineChars="200"/>
        <w:outlineLvl w:val="1"/>
        <w:rPr>
          <w:rFonts w:hint="eastAsia" w:ascii="仿宋" w:hAnsi="仿宋" w:eastAsia="仿宋" w:cs="仿宋"/>
          <w:color w:val="auto"/>
          <w:sz w:val="24"/>
        </w:rPr>
      </w:pPr>
      <w:bookmarkStart w:id="166" w:name="_Toc245897306"/>
      <w:bookmarkStart w:id="167" w:name="_Toc233274845"/>
      <w:bookmarkStart w:id="168" w:name="_Toc243907607"/>
      <w:bookmarkStart w:id="169" w:name="_Toc243906346"/>
      <w:r>
        <w:rPr>
          <w:rFonts w:hint="eastAsia" w:ascii="仿宋" w:hAnsi="仿宋" w:eastAsia="仿宋" w:cs="仿宋"/>
          <w:b/>
          <w:color w:val="auto"/>
          <w:sz w:val="24"/>
        </w:rPr>
        <w:t>3</w:t>
      </w:r>
      <w:r>
        <w:rPr>
          <w:rFonts w:hint="eastAsia" w:ascii="仿宋" w:hAnsi="仿宋" w:eastAsia="仿宋" w:cs="仿宋"/>
          <w:b/>
          <w:color w:val="auto"/>
          <w:sz w:val="24"/>
          <w:lang w:val="en-US" w:eastAsia="zh-CN"/>
        </w:rPr>
        <w:t>1</w:t>
      </w:r>
      <w:r>
        <w:rPr>
          <w:rFonts w:hint="eastAsia" w:ascii="仿宋" w:hAnsi="仿宋" w:eastAsia="仿宋" w:cs="仿宋"/>
          <w:b/>
          <w:color w:val="auto"/>
          <w:sz w:val="24"/>
        </w:rPr>
        <w:t>、重大偏离</w:t>
      </w:r>
      <w:bookmarkEnd w:id="166"/>
      <w:bookmarkEnd w:id="167"/>
      <w:bookmarkEnd w:id="168"/>
      <w:bookmarkEnd w:id="169"/>
    </w:p>
    <w:p>
      <w:pPr>
        <w:spacing w:line="360" w:lineRule="auto"/>
        <w:ind w:firstLine="482" w:firstLineChars="200"/>
        <w:rPr>
          <w:rFonts w:hint="eastAsia" w:ascii="仿宋" w:hAnsi="仿宋" w:eastAsia="仿宋" w:cs="仿宋"/>
          <w:b/>
          <w:color w:val="auto"/>
          <w:sz w:val="24"/>
        </w:rPr>
      </w:pPr>
      <w:bookmarkStart w:id="170" w:name="_Toc243907608"/>
      <w:bookmarkStart w:id="171" w:name="_Toc233274846"/>
      <w:bookmarkStart w:id="172" w:name="_Toc245897307"/>
      <w:bookmarkStart w:id="173" w:name="_Toc243906347"/>
      <w:r>
        <w:rPr>
          <w:rFonts w:hint="eastAsia" w:ascii="仿宋" w:hAnsi="仿宋" w:eastAsia="仿宋" w:cs="仿宋"/>
          <w:b/>
          <w:color w:val="auto"/>
          <w:sz w:val="24"/>
        </w:rPr>
        <w:t>重大偏离是指实质上影响合同的</w:t>
      </w:r>
      <w:r>
        <w:rPr>
          <w:rFonts w:hint="eastAsia" w:ascii="仿宋" w:hAnsi="仿宋" w:eastAsia="仿宋" w:cs="仿宋"/>
          <w:b/>
          <w:color w:val="auto"/>
          <w:sz w:val="24"/>
          <w:highlight w:val="none"/>
        </w:rPr>
        <w:t>采购</w:t>
      </w:r>
      <w:r>
        <w:rPr>
          <w:rFonts w:hint="eastAsia" w:ascii="仿宋" w:hAnsi="仿宋" w:eastAsia="仿宋" w:cs="仿宋"/>
          <w:b/>
          <w:color w:val="auto"/>
          <w:sz w:val="24"/>
        </w:rPr>
        <w:t>范围、服务</w:t>
      </w:r>
      <w:r>
        <w:rPr>
          <w:rFonts w:hint="eastAsia" w:ascii="仿宋" w:hAnsi="仿宋" w:eastAsia="仿宋" w:cs="仿宋"/>
          <w:b/>
          <w:color w:val="auto"/>
          <w:sz w:val="24"/>
          <w:lang w:val="en-US" w:eastAsia="zh-CN"/>
        </w:rPr>
        <w:t>期限</w:t>
      </w:r>
      <w:r>
        <w:rPr>
          <w:rFonts w:hint="eastAsia" w:ascii="仿宋" w:hAnsi="仿宋" w:eastAsia="仿宋" w:cs="仿宋"/>
          <w:b/>
          <w:color w:val="auto"/>
          <w:sz w:val="24"/>
        </w:rPr>
        <w:t>、质量和性能等，或者实质上不满足磋商文件的要求，而且限制了</w:t>
      </w:r>
      <w:r>
        <w:rPr>
          <w:rFonts w:hint="eastAsia" w:ascii="仿宋" w:hAnsi="仿宋" w:eastAsia="仿宋" w:cs="仿宋"/>
          <w:b/>
          <w:color w:val="auto"/>
          <w:sz w:val="24"/>
          <w:lang w:eastAsia="zh-CN"/>
        </w:rPr>
        <w:t>采购人</w:t>
      </w:r>
      <w:r>
        <w:rPr>
          <w:rFonts w:hint="eastAsia" w:ascii="仿宋" w:hAnsi="仿宋" w:eastAsia="仿宋" w:cs="仿宋"/>
          <w:b/>
          <w:color w:val="auto"/>
          <w:sz w:val="24"/>
        </w:rPr>
        <w:t>的权力或减轻了</w:t>
      </w:r>
      <w:r>
        <w:rPr>
          <w:rFonts w:hint="eastAsia" w:ascii="仿宋" w:hAnsi="仿宋" w:eastAsia="仿宋" w:cs="仿宋"/>
          <w:b/>
          <w:color w:val="auto"/>
          <w:sz w:val="24"/>
          <w:lang w:eastAsia="zh-CN"/>
        </w:rPr>
        <w:t>供应商</w:t>
      </w:r>
      <w:r>
        <w:rPr>
          <w:rFonts w:hint="eastAsia" w:ascii="仿宋" w:hAnsi="仿宋" w:eastAsia="仿宋" w:cs="仿宋"/>
          <w:b/>
          <w:color w:val="auto"/>
          <w:sz w:val="24"/>
        </w:rPr>
        <w:t>的义务。纠正或承认这些偏离将会对其他实质上响应要求的</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合理的竞争地位产生不公正的影响。</w:t>
      </w:r>
    </w:p>
    <w:p>
      <w:pPr>
        <w:spacing w:line="360" w:lineRule="auto"/>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2</w:t>
      </w:r>
      <w:r>
        <w:rPr>
          <w:rFonts w:hint="eastAsia" w:ascii="仿宋" w:hAnsi="仿宋" w:eastAsia="仿宋" w:cs="仿宋"/>
          <w:b/>
          <w:color w:val="auto"/>
          <w:sz w:val="24"/>
        </w:rPr>
        <w:t>、</w:t>
      </w:r>
      <w:bookmarkEnd w:id="170"/>
      <w:bookmarkEnd w:id="171"/>
      <w:bookmarkEnd w:id="172"/>
      <w:bookmarkEnd w:id="173"/>
      <w:r>
        <w:rPr>
          <w:rFonts w:hint="eastAsia" w:ascii="仿宋" w:hAnsi="仿宋" w:eastAsia="仿宋" w:cs="仿宋"/>
          <w:b/>
          <w:color w:val="auto"/>
          <w:sz w:val="24"/>
        </w:rPr>
        <w:t>无效响应文件</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响应文件有下列情形之一的，由磋商小组评审后按无效响应文件处理：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.1</w:t>
      </w:r>
      <w:r>
        <w:rPr>
          <w:rFonts w:hint="eastAsia" w:ascii="仿宋" w:hAnsi="仿宋" w:eastAsia="仿宋" w:cs="仿宋"/>
          <w:b/>
          <w:color w:val="auto"/>
          <w:kern w:val="0"/>
          <w:sz w:val="24"/>
          <w:lang w:eastAsia="zh-CN"/>
        </w:rPr>
        <w:t>供应商</w:t>
      </w:r>
      <w:r>
        <w:rPr>
          <w:rFonts w:hint="eastAsia" w:ascii="仿宋" w:hAnsi="仿宋" w:eastAsia="仿宋" w:cs="仿宋"/>
          <w:b/>
          <w:color w:val="auto"/>
          <w:kern w:val="0"/>
          <w:sz w:val="24"/>
        </w:rPr>
        <w:t>的商务报价高于采购项目预算；</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.2响应文件附有</w:t>
      </w:r>
      <w:r>
        <w:rPr>
          <w:rFonts w:hint="eastAsia" w:ascii="仿宋" w:hAnsi="仿宋" w:eastAsia="仿宋" w:cs="仿宋"/>
          <w:color w:val="auto"/>
          <w:sz w:val="24"/>
          <w:lang w:eastAsia="zh-CN"/>
        </w:rPr>
        <w:t>采购人</w:t>
      </w:r>
      <w:r>
        <w:rPr>
          <w:rFonts w:hint="eastAsia" w:ascii="仿宋" w:hAnsi="仿宋" w:eastAsia="仿宋" w:cs="仿宋"/>
          <w:color w:val="auto"/>
          <w:sz w:val="24"/>
        </w:rPr>
        <w:t>不能接受条件的；</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.3出现重大偏离的；</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.4对竞争性磋商文件提出的实质性要求和条件未能实质性响应；</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.5《中华人民共和国政府采购法》、《中华人民共和国政府采购实施条例》、《政府采购竞争性磋商采购方式管理暂行办法》及相关法律法规及磋商文件明确规定可以作无效响应的其他情形。</w:t>
      </w:r>
    </w:p>
    <w:p>
      <w:pPr>
        <w:spacing w:line="360" w:lineRule="auto"/>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、评审标准</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.1</w:t>
      </w:r>
      <w:bookmarkEnd w:id="141"/>
      <w:bookmarkEnd w:id="142"/>
      <w:bookmarkEnd w:id="143"/>
      <w:bookmarkEnd w:id="144"/>
      <w:r>
        <w:rPr>
          <w:rFonts w:hint="eastAsia" w:ascii="仿宋" w:hAnsi="仿宋" w:eastAsia="仿宋" w:cs="仿宋"/>
          <w:b/>
          <w:color w:val="auto"/>
          <w:sz w:val="24"/>
          <w:highlight w:val="none"/>
        </w:rPr>
        <w:t>本项目评审采用综合评分法</w:t>
      </w:r>
      <w:r>
        <w:rPr>
          <w:rFonts w:hint="eastAsia" w:ascii="仿宋" w:hAnsi="仿宋" w:eastAsia="仿宋" w:cs="仿宋"/>
          <w:b/>
          <w:color w:val="auto"/>
          <w:sz w:val="24"/>
          <w:lang w:eastAsia="zh-CN"/>
        </w:rPr>
        <w:t>，</w:t>
      </w:r>
      <w:r>
        <w:rPr>
          <w:rFonts w:hint="eastAsia" w:ascii="仿宋" w:hAnsi="仿宋" w:eastAsia="仿宋" w:cs="仿宋"/>
          <w:b/>
          <w:color w:val="auto"/>
          <w:sz w:val="24"/>
        </w:rPr>
        <w:t>严格按照磋商文件的要求和条件进行。</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bCs/>
          <w:color w:val="auto"/>
          <w:sz w:val="24"/>
        </w:rPr>
        <w:t>3</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.2</w:t>
      </w:r>
      <w:r>
        <w:rPr>
          <w:rFonts w:hint="eastAsia" w:ascii="仿宋" w:hAnsi="仿宋" w:eastAsia="仿宋" w:cs="仿宋"/>
          <w:b/>
          <w:bCs/>
          <w:color w:val="auto"/>
          <w:sz w:val="24"/>
          <w:highlight w:val="none"/>
        </w:rPr>
        <w:t>信用查询</w:t>
      </w:r>
      <w:r>
        <w:rPr>
          <w:rFonts w:hint="eastAsia" w:ascii="仿宋" w:hAnsi="仿宋" w:eastAsia="仿宋" w:cs="仿宋"/>
          <w:b/>
          <w:bCs/>
          <w:color w:val="auto"/>
          <w:sz w:val="24"/>
          <w:highlight w:val="none"/>
          <w:lang w:eastAsia="zh-CN"/>
        </w:rPr>
        <w:t>：</w:t>
      </w:r>
      <w:r>
        <w:rPr>
          <w:rFonts w:hint="eastAsia" w:ascii="仿宋" w:hAnsi="仿宋" w:eastAsia="仿宋" w:cs="仿宋"/>
          <w:b/>
          <w:color w:val="auto"/>
          <w:sz w:val="24"/>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b/>
          <w:color w:val="auto"/>
          <w:sz w:val="24"/>
          <w:highlight w:val="none"/>
          <w:lang w:eastAsia="zh-CN"/>
        </w:rPr>
        <w:t>供应商</w:t>
      </w:r>
      <w:r>
        <w:rPr>
          <w:rFonts w:hint="eastAsia" w:ascii="仿宋" w:hAnsi="仿宋" w:eastAsia="仿宋" w:cs="仿宋"/>
          <w:b/>
          <w:color w:val="auto"/>
          <w:sz w:val="24"/>
          <w:highlight w:val="none"/>
        </w:rPr>
        <w:t>，拒绝参与政府采购活动，同时对信用信息查询记录和证据进行打印存档。</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rPr>
        <w:t>响应文件初审。初审分为资格性审查和符合性审查。响应文件初审由磋商小组根据各</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响应文件进行评审，</w:t>
      </w:r>
      <w:r>
        <w:rPr>
          <w:rFonts w:hint="eastAsia" w:ascii="仿宋" w:hAnsi="仿宋" w:eastAsia="仿宋" w:cs="仿宋"/>
          <w:b/>
          <w:color w:val="auto"/>
          <w:sz w:val="24"/>
          <w:szCs w:val="20"/>
        </w:rPr>
        <w:t>初</w:t>
      </w:r>
      <w:r>
        <w:rPr>
          <w:rFonts w:hint="eastAsia" w:ascii="仿宋" w:hAnsi="仿宋" w:eastAsia="仿宋" w:cs="仿宋"/>
          <w:b/>
          <w:color w:val="auto"/>
          <w:sz w:val="24"/>
        </w:rPr>
        <w:t>审内容详见</w:t>
      </w: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eastAsia="zh-CN"/>
        </w:rPr>
        <w:t>五</w:t>
      </w:r>
      <w:r>
        <w:rPr>
          <w:rFonts w:hint="eastAsia" w:ascii="仿宋" w:hAnsi="仿宋" w:eastAsia="仿宋" w:cs="仿宋"/>
          <w:b/>
          <w:color w:val="auto"/>
          <w:sz w:val="24"/>
          <w:highlight w:val="none"/>
        </w:rPr>
        <w:t>章“评</w:t>
      </w:r>
      <w:r>
        <w:rPr>
          <w:rFonts w:hint="eastAsia" w:ascii="仿宋" w:hAnsi="仿宋" w:eastAsia="仿宋" w:cs="仿宋"/>
          <w:b/>
          <w:color w:val="auto"/>
          <w:sz w:val="24"/>
        </w:rPr>
        <w:t>审标准（综合评分法）。未通过初审的</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其响应文件按照无效响应文件处理。</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.3.1资格性检查。依据法律法规和磋商文件的规定，对响应文件中的资格条件等进行审查，以确定</w:t>
      </w:r>
      <w:r>
        <w:rPr>
          <w:rFonts w:hint="eastAsia" w:ascii="仿宋" w:hAnsi="仿宋" w:eastAsia="仿宋" w:cs="仿宋"/>
          <w:b/>
          <w:color w:val="auto"/>
          <w:sz w:val="24"/>
          <w:lang w:eastAsia="zh-CN"/>
        </w:rPr>
        <w:t>供应商</w:t>
      </w:r>
      <w:r>
        <w:rPr>
          <w:rFonts w:hint="eastAsia" w:ascii="仿宋" w:hAnsi="仿宋" w:eastAsia="仿宋" w:cs="仿宋"/>
          <w:b/>
          <w:color w:val="auto"/>
          <w:sz w:val="24"/>
        </w:rPr>
        <w:t>是否具备磋商资格。</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.3.2符合性检查。依据磋商文件的规定，从响应文件的有效性、完整性和对磋商文件的响应程度进行审查，以确定是否对磋商文件的实质性要求作出响应。</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.3.2.1澄清有关问题。对响应文件中含义不明确、同类问题表述不一致或者有明显文字和计算错误的内容，磋商小组可以书面形式要求</w:t>
      </w:r>
      <w:r>
        <w:rPr>
          <w:rFonts w:hint="eastAsia" w:ascii="仿宋" w:hAnsi="仿宋" w:eastAsia="仿宋" w:cs="仿宋"/>
          <w:b/>
          <w:color w:val="auto"/>
          <w:sz w:val="24"/>
          <w:lang w:eastAsia="zh-CN"/>
        </w:rPr>
        <w:t>供应商</w:t>
      </w:r>
      <w:r>
        <w:rPr>
          <w:rFonts w:hint="eastAsia" w:ascii="仿宋" w:hAnsi="仿宋" w:eastAsia="仿宋" w:cs="仿宋"/>
          <w:b/>
          <w:color w:val="auto"/>
          <w:sz w:val="24"/>
        </w:rPr>
        <w:t>作出必要的澄清、说明或者纠正。</w:t>
      </w:r>
      <w:r>
        <w:rPr>
          <w:rFonts w:hint="eastAsia" w:ascii="仿宋" w:hAnsi="仿宋" w:eastAsia="仿宋" w:cs="仿宋"/>
          <w:b/>
          <w:color w:val="auto"/>
          <w:sz w:val="24"/>
          <w:lang w:eastAsia="zh-CN"/>
        </w:rPr>
        <w:t>供应商</w:t>
      </w:r>
      <w:r>
        <w:rPr>
          <w:rFonts w:hint="eastAsia" w:ascii="仿宋" w:hAnsi="仿宋" w:eastAsia="仿宋" w:cs="仿宋"/>
          <w:b/>
          <w:color w:val="auto"/>
          <w:sz w:val="24"/>
        </w:rPr>
        <w:t>的澄清、说明或者补正应当采用书面形式，由其法定代表</w:t>
      </w:r>
      <w:r>
        <w:rPr>
          <w:rFonts w:hint="eastAsia" w:ascii="仿宋" w:hAnsi="仿宋" w:eastAsia="仿宋" w:cs="仿宋"/>
          <w:b/>
          <w:color w:val="auto"/>
          <w:sz w:val="24"/>
          <w:lang w:eastAsia="zh-CN"/>
        </w:rPr>
        <w:t>人</w:t>
      </w:r>
      <w:r>
        <w:rPr>
          <w:rFonts w:hint="eastAsia" w:ascii="仿宋" w:hAnsi="仿宋" w:eastAsia="仿宋" w:cs="仿宋"/>
          <w:b/>
          <w:color w:val="auto"/>
          <w:sz w:val="24"/>
        </w:rPr>
        <w:t>或委托代理人签字或盖章，并不得超出响应文件的范围或者改变响应文件的实质性内容。</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.3.2.</w:t>
      </w:r>
      <w:r>
        <w:rPr>
          <w:rFonts w:hint="eastAsia" w:ascii="仿宋" w:hAnsi="仿宋" w:eastAsia="仿宋" w:cs="仿宋"/>
          <w:b/>
          <w:color w:val="auto"/>
          <w:sz w:val="24"/>
          <w:lang w:val="en-US" w:eastAsia="zh-CN"/>
        </w:rPr>
        <w:t>2</w:t>
      </w:r>
      <w:r>
        <w:rPr>
          <w:rFonts w:hint="eastAsia" w:ascii="仿宋" w:hAnsi="仿宋" w:eastAsia="仿宋" w:cs="仿宋"/>
          <w:b/>
          <w:color w:val="auto"/>
          <w:sz w:val="24"/>
        </w:rPr>
        <w:t>磋商结束后，磋商小组应当要求所有实质性响应的供应商在规定时间内提交最 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.4比较与评价。磋商小组按磋商文件中规定的评审方法和标准，对资格性检查和符合性检查合格的响应文件进行商务和技术评估，综合比较与评价。</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评审分值：总分值为</w:t>
      </w:r>
      <w:r>
        <w:rPr>
          <w:rFonts w:hint="eastAsia" w:ascii="仿宋" w:hAnsi="仿宋" w:eastAsia="仿宋" w:cs="仿宋"/>
          <w:b/>
          <w:color w:val="auto"/>
          <w:sz w:val="24"/>
          <w:highlight w:val="none"/>
          <w:lang w:val="en-US" w:eastAsia="zh-CN"/>
        </w:rPr>
        <w:t>100</w:t>
      </w:r>
      <w:r>
        <w:rPr>
          <w:rFonts w:hint="eastAsia" w:ascii="仿宋" w:hAnsi="仿宋" w:eastAsia="仿宋" w:cs="仿宋"/>
          <w:b/>
          <w:color w:val="auto"/>
          <w:sz w:val="24"/>
          <w:highlight w:val="none"/>
        </w:rPr>
        <w:t>分，其中</w:t>
      </w:r>
      <w:r>
        <w:rPr>
          <w:rFonts w:hint="eastAsia" w:ascii="仿宋" w:hAnsi="仿宋" w:eastAsia="仿宋" w:cs="仿宋"/>
          <w:b/>
          <w:color w:val="auto"/>
          <w:sz w:val="24"/>
          <w:highlight w:val="none"/>
          <w:lang w:val="en-US" w:eastAsia="zh-CN"/>
        </w:rPr>
        <w:t>磋商报价10分、其余部分分值为90分，具体评审评分内容详见本磋商文件第五章“评审标准（综合评分法）”。</w:t>
      </w:r>
    </w:p>
    <w:p>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推荐</w:t>
      </w:r>
      <w:r>
        <w:rPr>
          <w:rFonts w:hint="eastAsia" w:ascii="仿宋" w:hAnsi="仿宋" w:eastAsia="仿宋" w:cs="仿宋"/>
          <w:b/>
          <w:color w:val="auto"/>
          <w:sz w:val="24"/>
          <w:lang w:eastAsia="zh-CN"/>
        </w:rPr>
        <w:t>成交</w:t>
      </w:r>
      <w:r>
        <w:rPr>
          <w:rFonts w:hint="eastAsia" w:ascii="仿宋" w:hAnsi="仿宋" w:eastAsia="仿宋" w:cs="仿宋"/>
          <w:b/>
          <w:color w:val="auto"/>
          <w:sz w:val="24"/>
        </w:rPr>
        <w:t>候选</w:t>
      </w:r>
      <w:r>
        <w:rPr>
          <w:rFonts w:hint="eastAsia" w:ascii="仿宋" w:hAnsi="仿宋" w:eastAsia="仿宋" w:cs="仿宋"/>
          <w:b/>
          <w:color w:val="auto"/>
          <w:sz w:val="24"/>
          <w:lang w:eastAsia="zh-CN"/>
        </w:rPr>
        <w:t>人</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.1各供应商的评审得分由高至低排序，评审得分排列前3名的供应商被推荐为成交 候选供应商。评审得分相同的，按照最后报价由低到高的顺序推荐。评审得分且最后报价相同的，按照技术指标优劣顺序推荐。</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.2评分计算结果保留两位小数，第三位小数四舍五入。</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磋商小组复核。磋商小组评分汇总结束后，磋商小组应当进行评审复核，对拟推荐为</w:t>
      </w:r>
      <w:r>
        <w:rPr>
          <w:rFonts w:hint="eastAsia" w:ascii="仿宋" w:hAnsi="仿宋" w:eastAsia="仿宋" w:cs="仿宋"/>
          <w:bCs/>
          <w:color w:val="auto"/>
          <w:sz w:val="24"/>
          <w:lang w:eastAsia="zh-CN"/>
        </w:rPr>
        <w:t>成交</w:t>
      </w:r>
      <w:r>
        <w:rPr>
          <w:rFonts w:hint="eastAsia" w:ascii="仿宋" w:hAnsi="仿宋" w:eastAsia="仿宋" w:cs="仿宋"/>
          <w:bCs/>
          <w:color w:val="auto"/>
          <w:sz w:val="24"/>
        </w:rPr>
        <w:t>候选</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的、报价最低的、</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资格审查未通过的、</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响应文件作无效处理的重点复核。</w:t>
      </w:r>
    </w:p>
    <w:p>
      <w:pPr>
        <w:spacing w:line="360" w:lineRule="auto"/>
        <w:ind w:firstLine="482" w:firstLineChars="200"/>
        <w:outlineLvl w:val="1"/>
        <w:rPr>
          <w:rFonts w:hint="eastAsia" w:ascii="仿宋" w:hAnsi="仿宋" w:eastAsia="仿宋" w:cs="仿宋"/>
          <w:b/>
          <w:color w:val="auto"/>
          <w:sz w:val="24"/>
        </w:rPr>
      </w:pPr>
      <w:bookmarkStart w:id="174" w:name="_Toc243906349"/>
      <w:bookmarkStart w:id="175" w:name="_Toc233274848"/>
      <w:bookmarkStart w:id="176" w:name="_Toc243907610"/>
      <w:bookmarkStart w:id="177" w:name="_Toc245897309"/>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w:t>
      </w:r>
      <w:r>
        <w:rPr>
          <w:rFonts w:hint="eastAsia" w:ascii="仿宋" w:hAnsi="仿宋" w:eastAsia="仿宋" w:cs="仿宋"/>
          <w:b/>
          <w:color w:val="auto"/>
          <w:sz w:val="24"/>
          <w:lang w:val="en-US" w:eastAsia="zh-CN"/>
        </w:rPr>
        <w:t>8</w:t>
      </w:r>
      <w:r>
        <w:rPr>
          <w:rFonts w:hint="eastAsia" w:ascii="仿宋" w:hAnsi="仿宋" w:eastAsia="仿宋" w:cs="仿宋"/>
          <w:b/>
          <w:color w:val="auto"/>
          <w:sz w:val="24"/>
          <w:lang w:eastAsia="zh-CN"/>
        </w:rPr>
        <w:t>采购人</w:t>
      </w:r>
      <w:r>
        <w:rPr>
          <w:rFonts w:hint="eastAsia" w:ascii="仿宋" w:hAnsi="仿宋" w:eastAsia="仿宋" w:cs="仿宋"/>
          <w:b/>
          <w:color w:val="auto"/>
          <w:sz w:val="24"/>
        </w:rPr>
        <w:t>根据磋商小组推荐的</w:t>
      </w:r>
      <w:r>
        <w:rPr>
          <w:rFonts w:hint="eastAsia" w:ascii="仿宋" w:hAnsi="仿宋" w:eastAsia="仿宋" w:cs="仿宋"/>
          <w:b/>
          <w:color w:val="auto"/>
          <w:sz w:val="24"/>
          <w:lang w:eastAsia="zh-CN"/>
        </w:rPr>
        <w:t>成交</w:t>
      </w:r>
      <w:r>
        <w:rPr>
          <w:rFonts w:hint="eastAsia" w:ascii="仿宋" w:hAnsi="仿宋" w:eastAsia="仿宋" w:cs="仿宋"/>
          <w:b/>
          <w:color w:val="auto"/>
          <w:sz w:val="24"/>
        </w:rPr>
        <w:t>候选</w:t>
      </w:r>
      <w:r>
        <w:rPr>
          <w:rFonts w:hint="eastAsia" w:ascii="仿宋" w:hAnsi="仿宋" w:eastAsia="仿宋" w:cs="仿宋"/>
          <w:b/>
          <w:color w:val="auto"/>
          <w:sz w:val="24"/>
          <w:lang w:eastAsia="zh-CN"/>
        </w:rPr>
        <w:t>人</w:t>
      </w:r>
      <w:r>
        <w:rPr>
          <w:rFonts w:hint="eastAsia" w:ascii="仿宋" w:hAnsi="仿宋" w:eastAsia="仿宋" w:cs="仿宋"/>
          <w:b/>
          <w:color w:val="auto"/>
          <w:sz w:val="24"/>
        </w:rPr>
        <w:t>及有关规定确定</w:t>
      </w:r>
      <w:r>
        <w:rPr>
          <w:rFonts w:hint="eastAsia" w:ascii="仿宋" w:hAnsi="仿宋" w:eastAsia="仿宋" w:cs="仿宋"/>
          <w:b/>
          <w:color w:val="auto"/>
          <w:sz w:val="24"/>
          <w:lang w:eastAsia="zh-CN"/>
        </w:rPr>
        <w:t>成交供应商</w:t>
      </w:r>
      <w:r>
        <w:rPr>
          <w:rFonts w:hint="eastAsia" w:ascii="仿宋" w:hAnsi="仿宋" w:eastAsia="仿宋" w:cs="仿宋"/>
          <w:b/>
          <w:color w:val="auto"/>
          <w:sz w:val="24"/>
        </w:rPr>
        <w:t>。</w:t>
      </w:r>
    </w:p>
    <w:bookmarkEnd w:id="174"/>
    <w:bookmarkEnd w:id="175"/>
    <w:bookmarkEnd w:id="176"/>
    <w:bookmarkEnd w:id="177"/>
    <w:p>
      <w:pPr>
        <w:spacing w:line="360" w:lineRule="auto"/>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eastAsia="zh-CN"/>
        </w:rPr>
        <w:t>采购人</w:t>
      </w:r>
      <w:r>
        <w:rPr>
          <w:rFonts w:hint="eastAsia" w:ascii="仿宋" w:hAnsi="仿宋" w:eastAsia="仿宋" w:cs="仿宋"/>
          <w:color w:val="auto"/>
          <w:sz w:val="24"/>
        </w:rPr>
        <w:t>依法接受和拒绝任一或所有</w:t>
      </w:r>
      <w:r>
        <w:rPr>
          <w:rFonts w:hint="eastAsia" w:ascii="仿宋" w:hAnsi="仿宋" w:eastAsia="仿宋" w:cs="仿宋"/>
          <w:color w:val="auto"/>
          <w:sz w:val="24"/>
          <w:lang w:eastAsia="zh-CN"/>
        </w:rPr>
        <w:t>供应商</w:t>
      </w:r>
      <w:r>
        <w:rPr>
          <w:rFonts w:hint="eastAsia" w:ascii="仿宋" w:hAnsi="仿宋" w:eastAsia="仿宋" w:cs="仿宋"/>
          <w:color w:val="auto"/>
          <w:sz w:val="24"/>
        </w:rPr>
        <w:t>的权力</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采购人</w:t>
      </w:r>
      <w:r>
        <w:rPr>
          <w:rFonts w:hint="eastAsia" w:ascii="仿宋" w:hAnsi="仿宋" w:eastAsia="仿宋" w:cs="仿宋"/>
          <w:color w:val="auto"/>
          <w:sz w:val="24"/>
        </w:rPr>
        <w:t>保留确定</w:t>
      </w:r>
      <w:r>
        <w:rPr>
          <w:rFonts w:hint="eastAsia" w:ascii="仿宋" w:hAnsi="仿宋" w:eastAsia="仿宋" w:cs="仿宋"/>
          <w:color w:val="auto"/>
          <w:sz w:val="24"/>
          <w:lang w:eastAsia="zh-CN"/>
        </w:rPr>
        <w:t>成交供应商</w:t>
      </w:r>
      <w:r>
        <w:rPr>
          <w:rFonts w:hint="eastAsia" w:ascii="仿宋" w:hAnsi="仿宋" w:eastAsia="仿宋" w:cs="仿宋"/>
          <w:color w:val="auto"/>
          <w:sz w:val="24"/>
        </w:rPr>
        <w:t>之前的任何时候依法接受或拒绝任一或所有</w:t>
      </w:r>
      <w:r>
        <w:rPr>
          <w:rFonts w:hint="eastAsia" w:ascii="仿宋" w:hAnsi="仿宋" w:eastAsia="仿宋" w:cs="仿宋"/>
          <w:color w:val="auto"/>
          <w:sz w:val="24"/>
          <w:lang w:eastAsia="zh-CN"/>
        </w:rPr>
        <w:t>供应商</w:t>
      </w:r>
      <w:r>
        <w:rPr>
          <w:rFonts w:hint="eastAsia" w:ascii="仿宋" w:hAnsi="仿宋" w:eastAsia="仿宋" w:cs="仿宋"/>
          <w:color w:val="auto"/>
          <w:sz w:val="24"/>
        </w:rPr>
        <w:t>的权力，对受影响的</w:t>
      </w:r>
      <w:r>
        <w:rPr>
          <w:rFonts w:hint="eastAsia" w:ascii="仿宋" w:hAnsi="仿宋" w:eastAsia="仿宋" w:cs="仿宋"/>
          <w:color w:val="auto"/>
          <w:sz w:val="24"/>
          <w:lang w:eastAsia="zh-CN"/>
        </w:rPr>
        <w:t>供应商</w:t>
      </w:r>
      <w:r>
        <w:rPr>
          <w:rFonts w:hint="eastAsia" w:ascii="仿宋" w:hAnsi="仿宋" w:eastAsia="仿宋" w:cs="仿宋"/>
          <w:color w:val="auto"/>
          <w:sz w:val="24"/>
        </w:rPr>
        <w:t>不承担任何责任，也无义务向受影响的</w:t>
      </w:r>
      <w:r>
        <w:rPr>
          <w:rFonts w:hint="eastAsia" w:ascii="仿宋" w:hAnsi="仿宋" w:eastAsia="仿宋" w:cs="仿宋"/>
          <w:color w:val="auto"/>
          <w:sz w:val="24"/>
          <w:lang w:eastAsia="zh-CN"/>
        </w:rPr>
        <w:t>供应商</w:t>
      </w:r>
      <w:r>
        <w:rPr>
          <w:rFonts w:hint="eastAsia" w:ascii="仿宋" w:hAnsi="仿宋" w:eastAsia="仿宋" w:cs="仿宋"/>
          <w:color w:val="auto"/>
          <w:sz w:val="24"/>
        </w:rPr>
        <w:t>解释采取这一行动的理由。</w:t>
      </w:r>
    </w:p>
    <w:p>
      <w:pPr>
        <w:spacing w:line="360" w:lineRule="auto"/>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w:t>
      </w:r>
      <w:r>
        <w:rPr>
          <w:rFonts w:hint="eastAsia" w:ascii="仿宋" w:hAnsi="仿宋" w:eastAsia="仿宋" w:cs="仿宋"/>
          <w:color w:val="auto"/>
          <w:sz w:val="24"/>
          <w:lang w:eastAsia="zh-CN"/>
        </w:rPr>
        <w:t>成交</w:t>
      </w:r>
      <w:r>
        <w:rPr>
          <w:rFonts w:hint="eastAsia" w:ascii="仿宋" w:hAnsi="仿宋" w:eastAsia="仿宋" w:cs="仿宋"/>
          <w:color w:val="auto"/>
          <w:sz w:val="24"/>
        </w:rPr>
        <w:t>通知书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.1</w:t>
      </w:r>
      <w:r>
        <w:rPr>
          <w:rFonts w:hint="eastAsia" w:ascii="仿宋" w:hAnsi="仿宋" w:eastAsia="仿宋" w:cs="仿宋"/>
          <w:color w:val="auto"/>
          <w:sz w:val="24"/>
          <w:lang w:eastAsia="zh-CN"/>
        </w:rPr>
        <w:t>采购人</w:t>
      </w:r>
      <w:r>
        <w:rPr>
          <w:rFonts w:hint="eastAsia" w:ascii="仿宋" w:hAnsi="仿宋" w:eastAsia="仿宋" w:cs="仿宋"/>
          <w:color w:val="auto"/>
          <w:sz w:val="24"/>
        </w:rPr>
        <w:t>确定</w:t>
      </w:r>
      <w:r>
        <w:rPr>
          <w:rFonts w:hint="eastAsia" w:ascii="仿宋" w:hAnsi="仿宋" w:eastAsia="仿宋" w:cs="仿宋"/>
          <w:color w:val="auto"/>
          <w:sz w:val="24"/>
          <w:lang w:eastAsia="zh-CN"/>
        </w:rPr>
        <w:t>成交供应商</w:t>
      </w:r>
      <w:r>
        <w:rPr>
          <w:rFonts w:hint="eastAsia" w:ascii="仿宋" w:hAnsi="仿宋" w:eastAsia="仿宋" w:cs="仿宋"/>
          <w:color w:val="auto"/>
          <w:sz w:val="24"/>
        </w:rPr>
        <w:t>后，及时通知</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将按程序公告</w:t>
      </w:r>
      <w:r>
        <w:rPr>
          <w:rFonts w:hint="eastAsia" w:ascii="仿宋" w:hAnsi="仿宋" w:eastAsia="仿宋" w:cs="仿宋"/>
          <w:color w:val="auto"/>
          <w:sz w:val="24"/>
          <w:lang w:eastAsia="zh-CN"/>
        </w:rPr>
        <w:t>成交</w:t>
      </w:r>
      <w:r>
        <w:rPr>
          <w:rFonts w:hint="eastAsia" w:ascii="仿宋" w:hAnsi="仿宋" w:eastAsia="仿宋" w:cs="仿宋"/>
          <w:color w:val="auto"/>
          <w:sz w:val="24"/>
        </w:rPr>
        <w:t>结果，同时向</w:t>
      </w:r>
      <w:r>
        <w:rPr>
          <w:rFonts w:hint="eastAsia" w:ascii="仿宋" w:hAnsi="仿宋" w:eastAsia="仿宋" w:cs="仿宋"/>
          <w:color w:val="auto"/>
          <w:sz w:val="24"/>
          <w:lang w:eastAsia="zh-CN"/>
        </w:rPr>
        <w:t>成交供应商</w:t>
      </w:r>
      <w:r>
        <w:rPr>
          <w:rFonts w:hint="eastAsia" w:ascii="仿宋" w:hAnsi="仿宋" w:eastAsia="仿宋" w:cs="仿宋"/>
          <w:color w:val="auto"/>
          <w:sz w:val="24"/>
        </w:rPr>
        <w:t>发出</w:t>
      </w:r>
      <w:r>
        <w:rPr>
          <w:rFonts w:hint="eastAsia" w:ascii="仿宋" w:hAnsi="仿宋" w:eastAsia="仿宋" w:cs="仿宋"/>
          <w:color w:val="auto"/>
          <w:sz w:val="24"/>
          <w:lang w:eastAsia="zh-CN"/>
        </w:rPr>
        <w:t>成交</w:t>
      </w:r>
      <w:r>
        <w:rPr>
          <w:rFonts w:hint="eastAsia" w:ascii="仿宋" w:hAnsi="仿宋" w:eastAsia="仿宋" w:cs="仿宋"/>
          <w:color w:val="auto"/>
          <w:sz w:val="24"/>
        </w:rPr>
        <w:t>通知书，</w:t>
      </w:r>
      <w:r>
        <w:rPr>
          <w:rFonts w:hint="eastAsia" w:ascii="仿宋" w:hAnsi="仿宋" w:eastAsia="仿宋" w:cs="仿宋"/>
          <w:color w:val="auto"/>
          <w:sz w:val="24"/>
          <w:lang w:eastAsia="zh-CN"/>
        </w:rPr>
        <w:t>成交</w:t>
      </w:r>
      <w:r>
        <w:rPr>
          <w:rFonts w:hint="eastAsia" w:ascii="仿宋" w:hAnsi="仿宋" w:eastAsia="仿宋" w:cs="仿宋"/>
          <w:color w:val="auto"/>
          <w:sz w:val="24"/>
        </w:rPr>
        <w:t>通知书一经发出即发生法律效力。</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.2《</w:t>
      </w:r>
      <w:r>
        <w:rPr>
          <w:rFonts w:hint="eastAsia" w:ascii="仿宋" w:hAnsi="仿宋" w:eastAsia="仿宋" w:cs="仿宋"/>
          <w:color w:val="auto"/>
          <w:sz w:val="24"/>
          <w:lang w:eastAsia="zh-CN"/>
        </w:rPr>
        <w:t>成交</w:t>
      </w:r>
      <w:r>
        <w:rPr>
          <w:rFonts w:hint="eastAsia" w:ascii="仿宋" w:hAnsi="仿宋" w:eastAsia="仿宋" w:cs="仿宋"/>
          <w:color w:val="auto"/>
          <w:sz w:val="24"/>
        </w:rPr>
        <w:t>通知书》将是合同的组成部分。</w:t>
      </w:r>
    </w:p>
    <w:p>
      <w:pPr>
        <w:spacing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.3</w:t>
      </w:r>
      <w:r>
        <w:rPr>
          <w:rFonts w:hint="eastAsia" w:ascii="仿宋" w:hAnsi="仿宋" w:eastAsia="仿宋" w:cs="仿宋"/>
          <w:color w:val="auto"/>
          <w:sz w:val="24"/>
          <w:lang w:eastAsia="zh-CN"/>
        </w:rPr>
        <w:t>采购人</w:t>
      </w:r>
      <w:r>
        <w:rPr>
          <w:rFonts w:hint="eastAsia" w:ascii="仿宋" w:hAnsi="仿宋" w:eastAsia="仿宋" w:cs="仿宋"/>
          <w:color w:val="auto"/>
          <w:sz w:val="24"/>
        </w:rPr>
        <w:t>将通知其他未</w:t>
      </w:r>
      <w:r>
        <w:rPr>
          <w:rFonts w:hint="eastAsia" w:ascii="仿宋" w:hAnsi="仿宋" w:eastAsia="仿宋" w:cs="仿宋"/>
          <w:color w:val="auto"/>
          <w:sz w:val="24"/>
          <w:lang w:eastAsia="zh-CN"/>
        </w:rPr>
        <w:t>成交</w:t>
      </w:r>
      <w:r>
        <w:rPr>
          <w:rFonts w:hint="eastAsia" w:ascii="仿宋" w:hAnsi="仿宋" w:eastAsia="仿宋" w:cs="仿宋"/>
          <w:color w:val="auto"/>
          <w:sz w:val="24"/>
        </w:rPr>
        <w:t>的</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p>
    <w:p>
      <w:pPr>
        <w:spacing w:line="360" w:lineRule="auto"/>
        <w:ind w:firstLine="480" w:firstLineChars="200"/>
        <w:outlineLvl w:val="1"/>
        <w:rPr>
          <w:rFonts w:hint="eastAsia" w:ascii="仿宋" w:hAnsi="仿宋" w:eastAsia="仿宋" w:cs="仿宋"/>
          <w:color w:val="auto"/>
          <w:sz w:val="24"/>
        </w:rPr>
      </w:pPr>
      <w:bookmarkStart w:id="178" w:name="_Toc245897310"/>
      <w:bookmarkStart w:id="179" w:name="_Toc243906350"/>
      <w:bookmarkStart w:id="180" w:name="_Toc243907611"/>
      <w:bookmarkStart w:id="181" w:name="_Toc233274849"/>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、纪律与保密事项</w:t>
      </w:r>
      <w:bookmarkEnd w:id="178"/>
      <w:bookmarkEnd w:id="179"/>
      <w:bookmarkEnd w:id="180"/>
      <w:bookmarkEnd w:id="181"/>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.1凡参与磋商工作的有关人员均应自觉接受有关主管部门的监督，不得向他人透露可能影响公平竞争的有关磋商的其他情况。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.2领取本磋商文件及其它相关资料者，应对文件进行保密，不得用作本次磋商以外的任何用途。由</w:t>
      </w:r>
      <w:r>
        <w:rPr>
          <w:rFonts w:hint="eastAsia" w:ascii="仿宋" w:hAnsi="仿宋" w:eastAsia="仿宋" w:cs="仿宋"/>
          <w:color w:val="auto"/>
          <w:sz w:val="24"/>
          <w:lang w:eastAsia="zh-CN"/>
        </w:rPr>
        <w:t>采购人</w:t>
      </w:r>
      <w:r>
        <w:rPr>
          <w:rFonts w:hint="eastAsia" w:ascii="仿宋" w:hAnsi="仿宋" w:eastAsia="仿宋" w:cs="仿宋"/>
          <w:color w:val="auto"/>
          <w:sz w:val="24"/>
        </w:rPr>
        <w:t>向</w:t>
      </w:r>
      <w:r>
        <w:rPr>
          <w:rFonts w:hint="eastAsia" w:ascii="仿宋" w:hAnsi="仿宋" w:eastAsia="仿宋" w:cs="仿宋"/>
          <w:color w:val="auto"/>
          <w:sz w:val="24"/>
          <w:lang w:eastAsia="zh-CN"/>
        </w:rPr>
        <w:t>供应商</w:t>
      </w:r>
      <w:r>
        <w:rPr>
          <w:rFonts w:hint="eastAsia" w:ascii="仿宋" w:hAnsi="仿宋" w:eastAsia="仿宋" w:cs="仿宋"/>
          <w:color w:val="auto"/>
          <w:sz w:val="24"/>
        </w:rPr>
        <w:t>提供的图纸、技术资料和所有其它资料，均视为保密资料，除非得到</w:t>
      </w:r>
      <w:r>
        <w:rPr>
          <w:rFonts w:hint="eastAsia" w:ascii="仿宋" w:hAnsi="仿宋" w:eastAsia="仿宋" w:cs="仿宋"/>
          <w:color w:val="auto"/>
          <w:sz w:val="24"/>
          <w:lang w:eastAsia="zh-CN"/>
        </w:rPr>
        <w:t>采购人</w:t>
      </w:r>
      <w:r>
        <w:rPr>
          <w:rFonts w:hint="eastAsia" w:ascii="仿宋" w:hAnsi="仿宋" w:eastAsia="仿宋" w:cs="仿宋"/>
          <w:color w:val="auto"/>
          <w:sz w:val="24"/>
        </w:rPr>
        <w:t>的同意，不得向第三方透露。</w:t>
      </w:r>
    </w:p>
    <w:p>
      <w:pPr>
        <w:spacing w:line="360" w:lineRule="auto"/>
        <w:ind w:firstLine="480" w:firstLineChars="200"/>
        <w:rPr>
          <w:rFonts w:hint="eastAsia" w:ascii="仿宋" w:hAnsi="仿宋" w:eastAsia="仿宋" w:cs="仿宋"/>
          <w:b/>
          <w:bCs/>
          <w:color w:val="auto"/>
          <w:sz w:val="24"/>
          <w:lang w:eastAsia="zh-CN"/>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.3</w:t>
      </w:r>
      <w:r>
        <w:rPr>
          <w:rFonts w:hint="eastAsia" w:ascii="仿宋" w:hAnsi="仿宋" w:eastAsia="仿宋" w:cs="仿宋"/>
          <w:color w:val="auto"/>
          <w:sz w:val="24"/>
          <w:lang w:eastAsia="zh-CN"/>
        </w:rPr>
        <w:t>供应商</w:t>
      </w:r>
      <w:r>
        <w:rPr>
          <w:rFonts w:hint="eastAsia" w:ascii="仿宋" w:hAnsi="仿宋" w:eastAsia="仿宋" w:cs="仿宋"/>
          <w:color w:val="auto"/>
          <w:sz w:val="24"/>
        </w:rPr>
        <w:t>不得与</w:t>
      </w:r>
      <w:r>
        <w:rPr>
          <w:rFonts w:hint="eastAsia" w:ascii="仿宋" w:hAnsi="仿宋" w:eastAsia="仿宋" w:cs="仿宋"/>
          <w:color w:val="auto"/>
          <w:sz w:val="24"/>
          <w:lang w:eastAsia="zh-CN"/>
        </w:rPr>
        <w:t>采购人</w:t>
      </w:r>
      <w:r>
        <w:rPr>
          <w:rFonts w:hint="eastAsia" w:ascii="仿宋" w:hAnsi="仿宋" w:eastAsia="仿宋" w:cs="仿宋"/>
          <w:color w:val="auto"/>
          <w:sz w:val="24"/>
        </w:rPr>
        <w:t>串通磋商，不得向</w:t>
      </w:r>
      <w:r>
        <w:rPr>
          <w:rFonts w:hint="eastAsia" w:ascii="仿宋" w:hAnsi="仿宋" w:eastAsia="仿宋" w:cs="仿宋"/>
          <w:color w:val="auto"/>
          <w:sz w:val="24"/>
          <w:lang w:eastAsia="zh-CN"/>
        </w:rPr>
        <w:t>采购人</w:t>
      </w:r>
      <w:r>
        <w:rPr>
          <w:rFonts w:hint="eastAsia" w:ascii="仿宋" w:hAnsi="仿宋" w:eastAsia="仿宋" w:cs="仿宋"/>
          <w:color w:val="auto"/>
          <w:sz w:val="24"/>
        </w:rPr>
        <w:t>或者磋商小组成员行贿谋取</w:t>
      </w:r>
      <w:r>
        <w:rPr>
          <w:rFonts w:hint="eastAsia" w:ascii="仿宋" w:hAnsi="仿宋" w:eastAsia="仿宋" w:cs="仿宋"/>
          <w:color w:val="auto"/>
          <w:sz w:val="24"/>
          <w:lang w:eastAsia="zh-CN"/>
        </w:rPr>
        <w:t>成交</w:t>
      </w:r>
      <w:r>
        <w:rPr>
          <w:rFonts w:hint="eastAsia" w:ascii="仿宋" w:hAnsi="仿宋" w:eastAsia="仿宋" w:cs="仿宋"/>
          <w:color w:val="auto"/>
          <w:sz w:val="24"/>
        </w:rPr>
        <w:t>，不得以他人名义参与磋商或者以其它任何方式弄虚作假骗取参与磋商；</w:t>
      </w:r>
      <w:r>
        <w:rPr>
          <w:rFonts w:hint="eastAsia" w:ascii="仿宋" w:hAnsi="仿宋" w:eastAsia="仿宋" w:cs="仿宋"/>
          <w:color w:val="auto"/>
          <w:sz w:val="24"/>
          <w:lang w:eastAsia="zh-CN"/>
        </w:rPr>
        <w:t>供应商</w:t>
      </w:r>
      <w:r>
        <w:rPr>
          <w:rFonts w:hint="eastAsia" w:ascii="仿宋" w:hAnsi="仿宋" w:eastAsia="仿宋" w:cs="仿宋"/>
          <w:color w:val="auto"/>
          <w:sz w:val="24"/>
        </w:rPr>
        <w:t>不得以任何方式干扰、影响评审工作。</w:t>
      </w:r>
      <w:r>
        <w:rPr>
          <w:rFonts w:hint="eastAsia" w:ascii="仿宋" w:hAnsi="仿宋" w:eastAsia="仿宋" w:cs="仿宋"/>
          <w:b/>
          <w:bCs/>
          <w:color w:val="auto"/>
          <w:sz w:val="24"/>
          <w:highlight w:val="none"/>
        </w:rPr>
        <w:t>如果</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或者其他利害关系人通过捏造事实、伪造证明材料等方式提出质疑，干扰政府采购活动正常进行的，属于严重不良行为，</w:t>
      </w:r>
      <w:r>
        <w:rPr>
          <w:rFonts w:hint="eastAsia" w:ascii="仿宋" w:hAnsi="仿宋" w:eastAsia="仿宋" w:cs="仿宋"/>
          <w:b/>
          <w:bCs/>
          <w:color w:val="auto"/>
          <w:sz w:val="24"/>
          <w:highlight w:val="none"/>
          <w:lang w:eastAsia="zh-CN"/>
        </w:rPr>
        <w:t>采购人</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招标代理机构</w:t>
      </w:r>
      <w:r>
        <w:rPr>
          <w:rFonts w:hint="eastAsia" w:ascii="仿宋" w:hAnsi="仿宋" w:eastAsia="仿宋" w:cs="仿宋"/>
          <w:b/>
          <w:bCs/>
          <w:color w:val="auto"/>
          <w:sz w:val="24"/>
          <w:highlight w:val="none"/>
        </w:rPr>
        <w:t>将提请财政部门将其列入不良行为记录名单，并依法予以处罚</w:t>
      </w:r>
      <w:r>
        <w:rPr>
          <w:rFonts w:hint="eastAsia" w:ascii="仿宋" w:hAnsi="仿宋" w:eastAsia="仿宋" w:cs="仿宋"/>
          <w:color w:val="auto"/>
          <w:sz w:val="24"/>
          <w:highlight w:val="none"/>
          <w:lang w:eastAsia="zh-CN"/>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.4</w:t>
      </w:r>
      <w:r>
        <w:rPr>
          <w:rFonts w:hint="eastAsia" w:ascii="仿宋" w:hAnsi="仿宋" w:eastAsia="仿宋" w:cs="仿宋"/>
          <w:color w:val="auto"/>
          <w:sz w:val="24"/>
          <w:lang w:eastAsia="zh-CN"/>
        </w:rPr>
        <w:t>供应商</w:t>
      </w:r>
      <w:r>
        <w:rPr>
          <w:rFonts w:hint="eastAsia" w:ascii="仿宋" w:hAnsi="仿宋" w:eastAsia="仿宋" w:cs="仿宋"/>
          <w:color w:val="auto"/>
          <w:sz w:val="24"/>
        </w:rPr>
        <w:t>不得在磋商过程中互相串通、结盟、损害磋商的公正性和竞争性，或以任何方式影响其他</w:t>
      </w:r>
      <w:r>
        <w:rPr>
          <w:rFonts w:hint="eastAsia" w:ascii="仿宋" w:hAnsi="仿宋" w:eastAsia="仿宋" w:cs="仿宋"/>
          <w:color w:val="auto"/>
          <w:sz w:val="24"/>
          <w:lang w:eastAsia="zh-CN"/>
        </w:rPr>
        <w:t>供应商</w:t>
      </w:r>
      <w:r>
        <w:rPr>
          <w:rFonts w:hint="eastAsia" w:ascii="仿宋" w:hAnsi="仿宋" w:eastAsia="仿宋" w:cs="仿宋"/>
          <w:color w:val="auto"/>
          <w:sz w:val="24"/>
        </w:rPr>
        <w:t>参与正当磋商。扰乱磋商市场，破坏公平竞争原则。如</w:t>
      </w:r>
      <w:r>
        <w:rPr>
          <w:rFonts w:hint="eastAsia" w:ascii="仿宋" w:hAnsi="仿宋" w:eastAsia="仿宋" w:cs="仿宋"/>
          <w:color w:val="auto"/>
          <w:sz w:val="24"/>
          <w:lang w:eastAsia="zh-CN"/>
        </w:rPr>
        <w:t>供应商</w:t>
      </w:r>
      <w:r>
        <w:rPr>
          <w:rFonts w:hint="eastAsia" w:ascii="仿宋" w:hAnsi="仿宋" w:eastAsia="仿宋" w:cs="仿宋"/>
          <w:color w:val="auto"/>
          <w:sz w:val="24"/>
        </w:rPr>
        <w:t>在磋商过程中互相串通，一经查实，将取消磋商资格。</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.5 磋商之日起直至授予</w:t>
      </w:r>
      <w:r>
        <w:rPr>
          <w:rFonts w:hint="eastAsia" w:ascii="仿宋" w:hAnsi="仿宋" w:eastAsia="仿宋" w:cs="仿宋"/>
          <w:color w:val="auto"/>
          <w:sz w:val="24"/>
          <w:lang w:eastAsia="zh-CN"/>
        </w:rPr>
        <w:t>成交供应商</w:t>
      </w:r>
      <w:r>
        <w:rPr>
          <w:rFonts w:hint="eastAsia" w:ascii="仿宋" w:hAnsi="仿宋" w:eastAsia="仿宋" w:cs="仿宋"/>
          <w:color w:val="auto"/>
          <w:sz w:val="24"/>
        </w:rPr>
        <w:t>合同为止，凡属于对响应文件的审查、澄清、评价、比较有关的资料和</w:t>
      </w:r>
      <w:r>
        <w:rPr>
          <w:rFonts w:hint="eastAsia" w:ascii="仿宋" w:hAnsi="仿宋" w:eastAsia="仿宋" w:cs="仿宋"/>
          <w:color w:val="auto"/>
          <w:sz w:val="24"/>
          <w:lang w:eastAsia="zh-CN"/>
        </w:rPr>
        <w:t>成交</w:t>
      </w:r>
      <w:r>
        <w:rPr>
          <w:rFonts w:hint="eastAsia" w:ascii="仿宋" w:hAnsi="仿宋" w:eastAsia="仿宋" w:cs="仿宋"/>
          <w:color w:val="auto"/>
          <w:sz w:val="24"/>
        </w:rPr>
        <w:t>候选人的推荐情况及与评审有关的其他任何情况均严格保密。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.6从磋商之日起至授予合同期间，</w:t>
      </w:r>
      <w:r>
        <w:rPr>
          <w:rFonts w:hint="eastAsia" w:ascii="仿宋" w:hAnsi="仿宋" w:eastAsia="仿宋" w:cs="仿宋"/>
          <w:color w:val="auto"/>
          <w:sz w:val="24"/>
          <w:lang w:eastAsia="zh-CN"/>
        </w:rPr>
        <w:t>供应商</w:t>
      </w:r>
      <w:r>
        <w:rPr>
          <w:rFonts w:hint="eastAsia" w:ascii="仿宋" w:hAnsi="仿宋" w:eastAsia="仿宋" w:cs="仿宋"/>
          <w:color w:val="auto"/>
          <w:sz w:val="24"/>
        </w:rPr>
        <w:t>试图向磋商小组、</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施加任何影响或对</w:t>
      </w:r>
      <w:r>
        <w:rPr>
          <w:rFonts w:hint="eastAsia" w:ascii="仿宋" w:hAnsi="仿宋" w:eastAsia="仿宋" w:cs="仿宋"/>
          <w:color w:val="auto"/>
          <w:sz w:val="24"/>
          <w:lang w:eastAsia="zh-CN"/>
        </w:rPr>
        <w:t>采购人</w:t>
      </w:r>
      <w:r>
        <w:rPr>
          <w:rFonts w:hint="eastAsia" w:ascii="仿宋" w:hAnsi="仿宋" w:eastAsia="仿宋" w:cs="仿宋"/>
          <w:color w:val="auto"/>
          <w:sz w:val="24"/>
        </w:rPr>
        <w:t>的比较及授予合同的决定进行影响，都可能导致其响应文件被拒绝。</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.7除</w:t>
      </w:r>
      <w:r>
        <w:rPr>
          <w:rFonts w:hint="eastAsia" w:ascii="仿宋" w:hAnsi="仿宋" w:eastAsia="仿宋" w:cs="仿宋"/>
          <w:color w:val="auto"/>
          <w:sz w:val="24"/>
          <w:lang w:eastAsia="zh-CN"/>
        </w:rPr>
        <w:t>供应商</w:t>
      </w:r>
      <w:r>
        <w:rPr>
          <w:rFonts w:hint="eastAsia" w:ascii="仿宋" w:hAnsi="仿宋" w:eastAsia="仿宋" w:cs="仿宋"/>
          <w:color w:val="auto"/>
          <w:sz w:val="24"/>
        </w:rPr>
        <w:t>被要求对响应文件进行澄清外，从磋商之时起至授予合同期间，</w:t>
      </w:r>
      <w:r>
        <w:rPr>
          <w:rFonts w:hint="eastAsia" w:ascii="仿宋" w:hAnsi="仿宋" w:eastAsia="仿宋" w:cs="仿宋"/>
          <w:color w:val="auto"/>
          <w:sz w:val="24"/>
          <w:lang w:eastAsia="zh-CN"/>
        </w:rPr>
        <w:t>供应商</w:t>
      </w:r>
      <w:r>
        <w:rPr>
          <w:rFonts w:hint="eastAsia" w:ascii="仿宋" w:hAnsi="仿宋" w:eastAsia="仿宋" w:cs="仿宋"/>
          <w:color w:val="auto"/>
          <w:sz w:val="24"/>
        </w:rPr>
        <w:t>不得就与其响应文件有关的事项主动与磋商小组、</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以及</w:t>
      </w:r>
      <w:r>
        <w:rPr>
          <w:rFonts w:hint="eastAsia" w:ascii="仿宋" w:hAnsi="仿宋" w:eastAsia="仿宋" w:cs="仿宋"/>
          <w:color w:val="auto"/>
          <w:sz w:val="24"/>
          <w:lang w:eastAsia="zh-CN"/>
        </w:rPr>
        <w:t>采购人</w:t>
      </w:r>
      <w:r>
        <w:rPr>
          <w:rFonts w:hint="eastAsia" w:ascii="仿宋" w:hAnsi="仿宋" w:eastAsia="仿宋" w:cs="仿宋"/>
          <w:color w:val="auto"/>
          <w:sz w:val="24"/>
        </w:rPr>
        <w:t>联系。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.8</w:t>
      </w:r>
      <w:r>
        <w:rPr>
          <w:rFonts w:hint="eastAsia" w:ascii="仿宋" w:hAnsi="仿宋" w:eastAsia="仿宋" w:cs="仿宋"/>
          <w:color w:val="auto"/>
          <w:sz w:val="24"/>
          <w:lang w:eastAsia="zh-CN"/>
        </w:rPr>
        <w:t>成交供应商</w:t>
      </w:r>
      <w:r>
        <w:rPr>
          <w:rFonts w:hint="eastAsia" w:ascii="仿宋" w:hAnsi="仿宋" w:eastAsia="仿宋" w:cs="仿宋"/>
          <w:color w:val="auto"/>
          <w:sz w:val="24"/>
        </w:rPr>
        <w:t>确定后，</w:t>
      </w:r>
      <w:r>
        <w:rPr>
          <w:rFonts w:hint="eastAsia" w:ascii="仿宋" w:hAnsi="仿宋" w:eastAsia="仿宋" w:cs="仿宋"/>
          <w:color w:val="auto"/>
          <w:sz w:val="24"/>
          <w:lang w:eastAsia="zh-CN"/>
        </w:rPr>
        <w:t>采购人</w:t>
      </w:r>
      <w:r>
        <w:rPr>
          <w:rFonts w:hint="eastAsia" w:ascii="仿宋" w:hAnsi="仿宋" w:eastAsia="仿宋" w:cs="仿宋"/>
          <w:color w:val="auto"/>
          <w:sz w:val="24"/>
        </w:rPr>
        <w:t>不对未</w:t>
      </w:r>
      <w:r>
        <w:rPr>
          <w:rFonts w:hint="eastAsia" w:ascii="仿宋" w:hAnsi="仿宋" w:eastAsia="仿宋" w:cs="仿宋"/>
          <w:color w:val="auto"/>
          <w:sz w:val="24"/>
          <w:lang w:eastAsia="zh-CN"/>
        </w:rPr>
        <w:t>成交供应商</w:t>
      </w:r>
      <w:r>
        <w:rPr>
          <w:rFonts w:hint="eastAsia" w:ascii="仿宋" w:hAnsi="仿宋" w:eastAsia="仿宋" w:cs="仿宋"/>
          <w:color w:val="auto"/>
          <w:sz w:val="24"/>
        </w:rPr>
        <w:t>就评审过程以及未能</w:t>
      </w:r>
      <w:r>
        <w:rPr>
          <w:rFonts w:hint="eastAsia" w:ascii="仿宋" w:hAnsi="仿宋" w:eastAsia="仿宋" w:cs="仿宋"/>
          <w:color w:val="auto"/>
          <w:sz w:val="24"/>
          <w:lang w:eastAsia="zh-CN"/>
        </w:rPr>
        <w:t>成交</w:t>
      </w:r>
      <w:r>
        <w:rPr>
          <w:rFonts w:hint="eastAsia" w:ascii="仿宋" w:hAnsi="仿宋" w:eastAsia="仿宋" w:cs="仿宋"/>
          <w:color w:val="auto"/>
          <w:sz w:val="24"/>
        </w:rPr>
        <w:t>原因作出任何解释，未</w:t>
      </w:r>
      <w:r>
        <w:rPr>
          <w:rFonts w:hint="eastAsia" w:ascii="仿宋" w:hAnsi="仿宋" w:eastAsia="仿宋" w:cs="仿宋"/>
          <w:color w:val="auto"/>
          <w:sz w:val="24"/>
          <w:lang w:eastAsia="zh-CN"/>
        </w:rPr>
        <w:t>成交供应商</w:t>
      </w:r>
      <w:r>
        <w:rPr>
          <w:rFonts w:hint="eastAsia" w:ascii="仿宋" w:hAnsi="仿宋" w:eastAsia="仿宋" w:cs="仿宋"/>
          <w:color w:val="auto"/>
          <w:sz w:val="24"/>
        </w:rPr>
        <w:t>不得向磋商小组或其他有关人员询问评审过程的情况和索取评审过程的资料。</w:t>
      </w:r>
    </w:p>
    <w:p>
      <w:pPr>
        <w:pStyle w:val="9"/>
        <w:spacing w:line="360" w:lineRule="auto"/>
        <w:jc w:val="center"/>
        <w:outlineLvl w:val="1"/>
        <w:rPr>
          <w:rFonts w:hint="eastAsia" w:ascii="仿宋" w:hAnsi="仿宋" w:eastAsia="仿宋" w:cs="仿宋"/>
          <w:b/>
          <w:bCs/>
          <w:color w:val="auto"/>
          <w:sz w:val="24"/>
          <w:szCs w:val="24"/>
        </w:rPr>
      </w:pPr>
    </w:p>
    <w:p>
      <w:pPr>
        <w:pStyle w:val="9"/>
        <w:spacing w:line="360" w:lineRule="auto"/>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六、授予合同</w:t>
      </w:r>
      <w:bookmarkEnd w:id="145"/>
      <w:bookmarkStart w:id="182" w:name="_Toc243907618"/>
      <w:bookmarkStart w:id="183" w:name="_Toc233274853"/>
      <w:bookmarkStart w:id="184" w:name="_Toc243906355"/>
      <w:bookmarkStart w:id="185" w:name="_Toc245897315"/>
    </w:p>
    <w:bookmarkEnd w:id="182"/>
    <w:bookmarkEnd w:id="183"/>
    <w:bookmarkEnd w:id="184"/>
    <w:bookmarkEnd w:id="185"/>
    <w:p>
      <w:pPr>
        <w:pStyle w:val="9"/>
        <w:spacing w:line="360" w:lineRule="auto"/>
        <w:ind w:firstLine="480" w:firstLineChars="20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3</w:t>
      </w: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rPr>
        <w:t>、授予合同标准</w:t>
      </w:r>
    </w:p>
    <w:p>
      <w:pPr>
        <w:pStyle w:val="9"/>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w:t>
      </w: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rPr>
        <w:t>.1本采购项目的合同将授予按</w:t>
      </w:r>
      <w:r>
        <w:rPr>
          <w:rFonts w:hint="eastAsia" w:ascii="仿宋" w:hAnsi="仿宋" w:eastAsia="仿宋" w:cs="仿宋"/>
          <w:bCs/>
          <w:color w:val="auto"/>
          <w:sz w:val="24"/>
          <w:szCs w:val="24"/>
          <w:highlight w:val="none"/>
        </w:rPr>
        <w:t>本须知第</w:t>
      </w:r>
      <w:r>
        <w:rPr>
          <w:rFonts w:hint="eastAsia" w:ascii="仿宋" w:hAnsi="仿宋" w:eastAsia="仿宋" w:cs="仿宋"/>
          <w:bCs/>
          <w:color w:val="auto"/>
          <w:sz w:val="24"/>
          <w:szCs w:val="24"/>
          <w:highlight w:val="none"/>
          <w:lang w:val="en-US" w:eastAsia="zh-CN"/>
        </w:rPr>
        <w:t>33.7</w:t>
      </w:r>
      <w:r>
        <w:rPr>
          <w:rFonts w:hint="eastAsia" w:ascii="仿宋" w:hAnsi="仿宋" w:eastAsia="仿宋" w:cs="仿宋"/>
          <w:bCs/>
          <w:color w:val="auto"/>
          <w:sz w:val="24"/>
          <w:szCs w:val="24"/>
          <w:highlight w:val="none"/>
        </w:rPr>
        <w:t>条所</w:t>
      </w:r>
      <w:r>
        <w:rPr>
          <w:rFonts w:hint="eastAsia" w:ascii="仿宋" w:hAnsi="仿宋" w:eastAsia="仿宋" w:cs="仿宋"/>
          <w:bCs/>
          <w:color w:val="auto"/>
          <w:sz w:val="24"/>
          <w:szCs w:val="24"/>
        </w:rPr>
        <w:t>确定</w:t>
      </w:r>
      <w:r>
        <w:rPr>
          <w:rFonts w:hint="eastAsia" w:ascii="仿宋" w:hAnsi="仿宋" w:eastAsia="仿宋" w:cs="仿宋"/>
          <w:bCs/>
          <w:color w:val="auto"/>
          <w:sz w:val="24"/>
          <w:szCs w:val="24"/>
          <w:lang w:eastAsia="zh-CN"/>
        </w:rPr>
        <w:t>成交供应商</w:t>
      </w:r>
      <w:r>
        <w:rPr>
          <w:rFonts w:hint="eastAsia" w:ascii="仿宋" w:hAnsi="仿宋" w:eastAsia="仿宋" w:cs="仿宋"/>
          <w:bCs/>
          <w:color w:val="auto"/>
          <w:sz w:val="24"/>
          <w:szCs w:val="24"/>
        </w:rPr>
        <w:t>。</w:t>
      </w:r>
    </w:p>
    <w:p>
      <w:pPr>
        <w:pStyle w:val="9"/>
        <w:spacing w:line="360" w:lineRule="auto"/>
        <w:ind w:firstLine="480" w:firstLineChars="200"/>
        <w:outlineLvl w:val="1"/>
        <w:rPr>
          <w:rFonts w:hint="eastAsia" w:ascii="仿宋" w:hAnsi="仿宋" w:eastAsia="仿宋" w:cs="仿宋"/>
          <w:color w:val="auto"/>
          <w:sz w:val="24"/>
          <w:szCs w:val="24"/>
        </w:rPr>
      </w:pPr>
      <w:bookmarkStart w:id="186" w:name="_Toc243906357"/>
      <w:bookmarkStart w:id="187" w:name="_Toc243907620"/>
      <w:bookmarkStart w:id="188" w:name="_Toc233274855"/>
      <w:bookmarkStart w:id="189" w:name="_Toc245897317"/>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、签订合同</w:t>
      </w:r>
      <w:bookmarkEnd w:id="186"/>
      <w:bookmarkEnd w:id="187"/>
      <w:bookmarkEnd w:id="188"/>
      <w:bookmarkEnd w:id="189"/>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应当自</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通知书发出之日起三十日内，按照磋商文件和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的响应文件订立书面合同。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不得要求订立背离本响应文件合同主要内容等响应文件实质性内容的其他协议。</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 xml:space="preserve">.2 </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的响应文件及其澄清文件、技术规范及标准、</w:t>
      </w:r>
      <w:r>
        <w:rPr>
          <w:rFonts w:hint="eastAsia" w:ascii="仿宋" w:hAnsi="仿宋" w:eastAsia="仿宋" w:cs="仿宋"/>
          <w:color w:val="auto"/>
          <w:sz w:val="24"/>
          <w:szCs w:val="24"/>
          <w:lang w:eastAsia="zh-CN"/>
        </w:rPr>
        <w:t>项目采购需求及合同条款</w:t>
      </w:r>
      <w:r>
        <w:rPr>
          <w:rFonts w:hint="eastAsia" w:ascii="仿宋" w:hAnsi="仿宋" w:eastAsia="仿宋" w:cs="仿宋"/>
          <w:color w:val="auto"/>
          <w:sz w:val="24"/>
          <w:szCs w:val="24"/>
        </w:rPr>
        <w:t>、本磋商文件（含修改文件或补充文件）及答疑纪要等，均为签订合同的依据。</w:t>
      </w:r>
    </w:p>
    <w:p>
      <w:pPr>
        <w:pStyle w:val="9"/>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如不按本须</w:t>
      </w:r>
      <w:r>
        <w:rPr>
          <w:rFonts w:hint="eastAsia" w:ascii="仿宋" w:hAnsi="仿宋" w:eastAsia="仿宋" w:cs="仿宋"/>
          <w:color w:val="auto"/>
          <w:sz w:val="24"/>
          <w:szCs w:val="24"/>
          <w:highlight w:val="none"/>
        </w:rPr>
        <w:t>知</w:t>
      </w:r>
      <w:r>
        <w:rPr>
          <w:rFonts w:hint="eastAsia" w:ascii="仿宋" w:hAnsi="仿宋" w:eastAsia="仿宋" w:cs="仿宋"/>
          <w:color w:val="auto"/>
          <w:sz w:val="24"/>
          <w:szCs w:val="24"/>
          <w:highlight w:val="none"/>
          <w:lang w:val="en-US" w:eastAsia="zh-CN"/>
        </w:rPr>
        <w:t>40.1</w:t>
      </w:r>
      <w:r>
        <w:rPr>
          <w:rFonts w:hint="eastAsia" w:ascii="仿宋" w:hAnsi="仿宋" w:eastAsia="仿宋" w:cs="仿宋"/>
          <w:color w:val="auto"/>
          <w:sz w:val="24"/>
          <w:szCs w:val="24"/>
          <w:highlight w:val="none"/>
        </w:rPr>
        <w:t>条规定与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签订合同，或者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签订背离合同实质性内容的协议，由监督管理部门责令其改正。</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如不按本须知</w:t>
      </w:r>
      <w:r>
        <w:rPr>
          <w:rFonts w:hint="eastAsia" w:ascii="仿宋" w:hAnsi="仿宋" w:eastAsia="仿宋" w:cs="仿宋"/>
          <w:color w:val="auto"/>
          <w:sz w:val="24"/>
          <w:szCs w:val="24"/>
          <w:highlight w:val="none"/>
          <w:lang w:val="en-US" w:eastAsia="zh-CN"/>
        </w:rPr>
        <w:t>40.1</w:t>
      </w:r>
      <w:r>
        <w:rPr>
          <w:rFonts w:hint="eastAsia" w:ascii="仿宋" w:hAnsi="仿宋" w:eastAsia="仿宋" w:cs="仿宋"/>
          <w:color w:val="auto"/>
          <w:sz w:val="24"/>
          <w:szCs w:val="24"/>
          <w:highlight w:val="none"/>
        </w:rPr>
        <w:t>条规</w:t>
      </w:r>
      <w:r>
        <w:rPr>
          <w:rFonts w:hint="eastAsia" w:ascii="仿宋" w:hAnsi="仿宋" w:eastAsia="仿宋" w:cs="仿宋"/>
          <w:color w:val="auto"/>
          <w:sz w:val="24"/>
          <w:szCs w:val="24"/>
        </w:rPr>
        <w:t>定与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签订合同，则按违约处理，</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将有权取消</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资格，给</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造成损失</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，还应当予以赔偿，同时依法承担相应的法律责任。</w:t>
      </w:r>
    </w:p>
    <w:p>
      <w:pPr>
        <w:spacing w:line="360" w:lineRule="auto"/>
        <w:ind w:firstLine="480" w:firstLineChars="200"/>
        <w:rPr>
          <w:rFonts w:hint="eastAsia" w:ascii="仿宋" w:hAnsi="仿宋" w:eastAsia="仿宋" w:cs="仿宋"/>
          <w:b/>
          <w:bCs/>
          <w:color w:val="auto"/>
          <w:sz w:val="24"/>
        </w:rPr>
      </w:pPr>
      <w:r>
        <w:rPr>
          <w:rFonts w:hint="eastAsia" w:ascii="仿宋" w:hAnsi="仿宋" w:eastAsia="仿宋" w:cs="仿宋"/>
          <w:color w:val="auto"/>
          <w:sz w:val="24"/>
          <w:szCs w:val="24"/>
          <w:lang w:val="en-US" w:eastAsia="zh-CN"/>
        </w:rPr>
        <w:t>38.5成交供应商拒绝与采购人签订合同的，采购人可以按照评审报告推荐的成交候选人名单排序，确定下一名候选人为成交供应商，并组织重新选定的成交供应商和采购人签订合同，也可以重新开展政府采购活动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80" w:firstLineChars="200"/>
        <w:outlineLvl w:val="1"/>
        <w:rPr>
          <w:rFonts w:hint="eastAsia" w:ascii="仿宋" w:hAnsi="仿宋" w:eastAsia="仿宋" w:cs="仿宋"/>
          <w:bCs/>
          <w:color w:val="auto"/>
          <w:sz w:val="24"/>
        </w:rPr>
      </w:pPr>
      <w:bookmarkStart w:id="190" w:name="_Toc245897318"/>
      <w:bookmarkStart w:id="191" w:name="_Toc243907621"/>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、合同的签订准则</w:t>
      </w:r>
      <w:bookmarkEnd w:id="190"/>
      <w:bookmarkEnd w:id="191"/>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.1合同签订必须由</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w:t>
      </w: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双方法定代表人或其委托代理人签署并加盖法人公章后方能生效。</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.2合同转包（实质性要求）</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本采购项目严禁</w:t>
      </w: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将任何政府采购合同义务转包。本项目所称转包，是指</w:t>
      </w: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转包的，视同拒绝履行政府采购合同义务，将依法追究法律责任。</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.3补充合同</w:t>
      </w:r>
    </w:p>
    <w:p>
      <w:pPr>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sz w:val="24"/>
        </w:rPr>
        <w:t>采购合同履行过程中，</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需要追加与合同标的相同服务的，在不改变合同其他条款的前提下，可以与</w:t>
      </w: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 xml:space="preserve">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0</w:t>
      </w:r>
      <w:r>
        <w:rPr>
          <w:rFonts w:hint="eastAsia" w:ascii="仿宋" w:hAnsi="仿宋" w:eastAsia="仿宋" w:cs="仿宋"/>
          <w:color w:val="auto"/>
          <w:sz w:val="24"/>
        </w:rPr>
        <w:t>、验收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0</w:t>
      </w:r>
      <w:r>
        <w:rPr>
          <w:rFonts w:hint="eastAsia" w:ascii="仿宋" w:hAnsi="仿宋" w:eastAsia="仿宋" w:cs="仿宋"/>
          <w:color w:val="auto"/>
          <w:sz w:val="24"/>
        </w:rPr>
        <w:t>.1本项目</w:t>
      </w:r>
      <w:r>
        <w:rPr>
          <w:rFonts w:hint="eastAsia" w:ascii="仿宋" w:hAnsi="仿宋" w:eastAsia="仿宋" w:cs="仿宋"/>
          <w:color w:val="auto"/>
          <w:sz w:val="24"/>
          <w:lang w:eastAsia="zh-CN"/>
        </w:rPr>
        <w:t>采购人</w:t>
      </w:r>
      <w:r>
        <w:rPr>
          <w:rFonts w:hint="eastAsia" w:ascii="仿宋" w:hAnsi="仿宋" w:eastAsia="仿宋" w:cs="仿宋"/>
          <w:color w:val="auto"/>
          <w:sz w:val="24"/>
        </w:rPr>
        <w:t>将严格按照政府采购相关法律法规以及《克拉玛依市政府采购项目需求论证和履约验收管理办法》（克财发〔2016〕9号）的要求进行验收。</w:t>
      </w:r>
    </w:p>
    <w:p>
      <w:pPr>
        <w:pStyle w:val="9"/>
        <w:spacing w:line="360" w:lineRule="auto"/>
        <w:jc w:val="center"/>
        <w:outlineLvl w:val="1"/>
        <w:rPr>
          <w:rFonts w:hint="eastAsia" w:ascii="仿宋" w:hAnsi="仿宋" w:eastAsia="仿宋" w:cs="仿宋"/>
          <w:b/>
          <w:bCs/>
          <w:color w:val="auto"/>
          <w:sz w:val="24"/>
          <w:szCs w:val="24"/>
        </w:rPr>
      </w:pPr>
    </w:p>
    <w:p>
      <w:pPr>
        <w:pStyle w:val="9"/>
        <w:spacing w:line="360" w:lineRule="auto"/>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七、询问、质疑、投诉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1</w:t>
      </w:r>
      <w:r>
        <w:rPr>
          <w:rFonts w:hint="eastAsia" w:ascii="仿宋" w:hAnsi="仿宋" w:eastAsia="仿宋" w:cs="仿宋"/>
          <w:color w:val="auto"/>
          <w:sz w:val="24"/>
        </w:rPr>
        <w:t>、询问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1</w:t>
      </w:r>
      <w:r>
        <w:rPr>
          <w:rFonts w:hint="eastAsia" w:ascii="仿宋" w:hAnsi="仿宋" w:eastAsia="仿宋" w:cs="仿宋"/>
          <w:color w:val="auto"/>
          <w:sz w:val="24"/>
        </w:rPr>
        <w:t>.1</w:t>
      </w:r>
      <w:r>
        <w:rPr>
          <w:rFonts w:hint="eastAsia" w:ascii="仿宋" w:hAnsi="仿宋" w:eastAsia="仿宋" w:cs="仿宋"/>
          <w:color w:val="auto"/>
          <w:sz w:val="24"/>
          <w:lang w:eastAsia="zh-CN"/>
        </w:rPr>
        <w:t>供应商</w:t>
      </w:r>
      <w:r>
        <w:rPr>
          <w:rFonts w:hint="eastAsia" w:ascii="仿宋" w:hAnsi="仿宋" w:eastAsia="仿宋" w:cs="仿宋"/>
          <w:color w:val="auto"/>
          <w:sz w:val="24"/>
        </w:rPr>
        <w:t>对采购活动事项有疑问的，可以向</w:t>
      </w:r>
      <w:r>
        <w:rPr>
          <w:rFonts w:hint="eastAsia" w:ascii="仿宋" w:hAnsi="仿宋" w:eastAsia="仿宋" w:cs="仿宋"/>
          <w:color w:val="auto"/>
          <w:sz w:val="24"/>
          <w:lang w:eastAsia="zh-CN"/>
        </w:rPr>
        <w:t>采购人</w:t>
      </w:r>
      <w:r>
        <w:rPr>
          <w:rFonts w:hint="eastAsia" w:ascii="仿宋" w:hAnsi="仿宋" w:eastAsia="仿宋" w:cs="仿宋"/>
          <w:color w:val="auto"/>
          <w:sz w:val="24"/>
        </w:rPr>
        <w:t>或</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提出询问，</w:t>
      </w:r>
      <w:r>
        <w:rPr>
          <w:rFonts w:hint="eastAsia" w:ascii="仿宋" w:hAnsi="仿宋" w:eastAsia="仿宋" w:cs="仿宋"/>
          <w:color w:val="auto"/>
          <w:sz w:val="24"/>
          <w:lang w:eastAsia="zh-CN"/>
        </w:rPr>
        <w:t>采购人</w:t>
      </w:r>
      <w:r>
        <w:rPr>
          <w:rFonts w:hint="eastAsia" w:ascii="仿宋" w:hAnsi="仿宋" w:eastAsia="仿宋" w:cs="仿宋"/>
          <w:color w:val="auto"/>
          <w:sz w:val="24"/>
        </w:rPr>
        <w:t>或</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应当在三个工作日内对</w:t>
      </w:r>
      <w:r>
        <w:rPr>
          <w:rFonts w:hint="eastAsia" w:ascii="仿宋" w:hAnsi="仿宋" w:eastAsia="仿宋" w:cs="仿宋"/>
          <w:color w:val="auto"/>
          <w:sz w:val="24"/>
          <w:lang w:eastAsia="zh-CN"/>
        </w:rPr>
        <w:t>供应商</w:t>
      </w:r>
      <w:r>
        <w:rPr>
          <w:rFonts w:hint="eastAsia" w:ascii="仿宋" w:hAnsi="仿宋" w:eastAsia="仿宋" w:cs="仿宋"/>
          <w:color w:val="auto"/>
          <w:sz w:val="24"/>
        </w:rPr>
        <w:t>依法提出的询问作出答复，但答复的内容不得涉及商业秘密。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、质疑</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.1 </w:t>
      </w:r>
      <w:r>
        <w:rPr>
          <w:rFonts w:hint="eastAsia" w:ascii="仿宋" w:hAnsi="仿宋" w:eastAsia="仿宋" w:cs="仿宋"/>
          <w:color w:val="auto"/>
          <w:sz w:val="24"/>
          <w:lang w:eastAsia="zh-CN"/>
        </w:rPr>
        <w:t>供应商</w:t>
      </w:r>
      <w:r>
        <w:rPr>
          <w:rFonts w:hint="eastAsia" w:ascii="仿宋" w:hAnsi="仿宋" w:eastAsia="仿宋" w:cs="仿宋"/>
          <w:color w:val="auto"/>
          <w:sz w:val="24"/>
        </w:rPr>
        <w:t>认为竞争性磋商文件、采购过程和</w:t>
      </w:r>
      <w:r>
        <w:rPr>
          <w:rFonts w:hint="eastAsia" w:ascii="仿宋" w:hAnsi="仿宋" w:eastAsia="仿宋" w:cs="仿宋"/>
          <w:color w:val="auto"/>
          <w:sz w:val="24"/>
          <w:lang w:eastAsia="zh-CN"/>
        </w:rPr>
        <w:t>成交</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rPr>
        <w:t>结果使自己的合法权益受到损害的，可以在知道或者应知其权益受到损害之日起七个工作日内，将质疑文件原件和必要的证明材料送达</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w:t>
      </w:r>
    </w:p>
    <w:p>
      <w:pPr>
        <w:spacing w:line="440" w:lineRule="exact"/>
        <w:ind w:firstLine="480" w:firstLineChars="200"/>
        <w:rPr>
          <w:rFonts w:hint="eastAsia" w:ascii="仿宋" w:hAnsi="仿宋" w:eastAsia="仿宋" w:cs="仿宋"/>
          <w:color w:val="auto"/>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.2</w:t>
      </w:r>
      <w:r>
        <w:rPr>
          <w:rFonts w:hint="eastAsia" w:ascii="仿宋" w:hAnsi="仿宋" w:eastAsia="仿宋" w:cs="仿宋"/>
          <w:color w:val="auto"/>
          <w:sz w:val="24"/>
          <w:lang w:eastAsia="zh-CN"/>
        </w:rPr>
        <w:t>供应商</w:t>
      </w:r>
      <w:r>
        <w:rPr>
          <w:rFonts w:hint="eastAsia" w:ascii="仿宋" w:hAnsi="仿宋" w:eastAsia="仿宋" w:cs="仿宋"/>
          <w:color w:val="auto"/>
          <w:sz w:val="24"/>
        </w:rPr>
        <w:t>如对竞争性磋商采购文件技术指标、参数、评分标准有质疑，向</w:t>
      </w:r>
      <w:r>
        <w:rPr>
          <w:rFonts w:hint="eastAsia" w:ascii="仿宋" w:hAnsi="仿宋" w:eastAsia="仿宋" w:cs="仿宋"/>
          <w:color w:val="auto"/>
          <w:sz w:val="24"/>
          <w:lang w:eastAsia="zh-CN"/>
        </w:rPr>
        <w:t>采购人</w:t>
      </w:r>
      <w:r>
        <w:rPr>
          <w:rFonts w:hint="eastAsia" w:ascii="仿宋" w:hAnsi="仿宋" w:eastAsia="仿宋" w:cs="仿宋"/>
          <w:color w:val="auto"/>
          <w:sz w:val="24"/>
        </w:rPr>
        <w:t>提出，由</w:t>
      </w:r>
      <w:r>
        <w:rPr>
          <w:rFonts w:hint="eastAsia" w:ascii="仿宋" w:hAnsi="仿宋" w:eastAsia="仿宋" w:cs="仿宋"/>
          <w:color w:val="auto"/>
          <w:sz w:val="24"/>
          <w:lang w:eastAsia="zh-CN"/>
        </w:rPr>
        <w:t>采购人</w:t>
      </w:r>
      <w:r>
        <w:rPr>
          <w:rFonts w:hint="eastAsia" w:ascii="仿宋" w:hAnsi="仿宋" w:eastAsia="仿宋" w:cs="仿宋"/>
          <w:color w:val="auto"/>
          <w:sz w:val="24"/>
        </w:rPr>
        <w:t>按相关规定作出答复或委托</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代为答复。</w:t>
      </w:r>
      <w:r>
        <w:rPr>
          <w:rFonts w:hint="eastAsia" w:ascii="仿宋" w:hAnsi="仿宋" w:eastAsia="仿宋" w:cs="仿宋"/>
          <w:color w:val="auto"/>
          <w:sz w:val="24"/>
          <w:lang w:eastAsia="zh-CN"/>
        </w:rPr>
        <w:t>供应商</w:t>
      </w:r>
      <w:r>
        <w:rPr>
          <w:rFonts w:hint="eastAsia" w:ascii="仿宋" w:hAnsi="仿宋" w:eastAsia="仿宋" w:cs="仿宋"/>
          <w:color w:val="auto"/>
          <w:sz w:val="24"/>
        </w:rPr>
        <w:t>如对采购过程和采购结果有质疑，向</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提出，由</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按相关规定作出答复。</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.3上述应知其权益受到损害之日是指：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（1）对竞争性磋商文件提出质疑的，为竞争性磋商文件公告期限届满之日起计算；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（2）对采购过程提出质疑的，自采购程序环节结束之日起计算；</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（3）对</w:t>
      </w:r>
      <w:r>
        <w:rPr>
          <w:rFonts w:hint="eastAsia" w:ascii="仿宋" w:hAnsi="仿宋" w:eastAsia="仿宋" w:cs="仿宋"/>
          <w:color w:val="auto"/>
          <w:sz w:val="24"/>
          <w:lang w:eastAsia="zh-CN"/>
        </w:rPr>
        <w:t>成交</w:t>
      </w:r>
      <w:r>
        <w:rPr>
          <w:rFonts w:hint="eastAsia" w:ascii="仿宋" w:hAnsi="仿宋" w:eastAsia="仿宋" w:cs="仿宋"/>
          <w:color w:val="auto"/>
          <w:sz w:val="24"/>
        </w:rPr>
        <w:t>或者</w:t>
      </w:r>
      <w:r>
        <w:rPr>
          <w:rFonts w:hint="eastAsia" w:ascii="仿宋" w:hAnsi="仿宋" w:eastAsia="仿宋" w:cs="仿宋"/>
          <w:color w:val="auto"/>
          <w:sz w:val="24"/>
          <w:lang w:eastAsia="zh-CN"/>
        </w:rPr>
        <w:t>成交</w:t>
      </w:r>
      <w:r>
        <w:rPr>
          <w:rFonts w:hint="eastAsia" w:ascii="仿宋" w:hAnsi="仿宋" w:eastAsia="仿宋" w:cs="仿宋"/>
          <w:color w:val="auto"/>
          <w:sz w:val="24"/>
        </w:rPr>
        <w:t>结果提出质疑的，自</w:t>
      </w:r>
      <w:r>
        <w:rPr>
          <w:rFonts w:hint="eastAsia" w:ascii="仿宋" w:hAnsi="仿宋" w:eastAsia="仿宋" w:cs="仿宋"/>
          <w:color w:val="auto"/>
          <w:sz w:val="24"/>
          <w:lang w:eastAsia="zh-CN"/>
        </w:rPr>
        <w:t>成交</w:t>
      </w:r>
      <w:r>
        <w:rPr>
          <w:rFonts w:hint="eastAsia" w:ascii="仿宋" w:hAnsi="仿宋" w:eastAsia="仿宋" w:cs="仿宋"/>
          <w:color w:val="auto"/>
          <w:sz w:val="24"/>
        </w:rPr>
        <w:t>或者</w:t>
      </w:r>
      <w:r>
        <w:rPr>
          <w:rFonts w:hint="eastAsia" w:ascii="仿宋" w:hAnsi="仿宋" w:eastAsia="仿宋" w:cs="仿宋"/>
          <w:color w:val="auto"/>
          <w:sz w:val="24"/>
          <w:lang w:eastAsia="zh-CN"/>
        </w:rPr>
        <w:t>成交</w:t>
      </w:r>
      <w:r>
        <w:rPr>
          <w:rFonts w:hint="eastAsia" w:ascii="仿宋" w:hAnsi="仿宋" w:eastAsia="仿宋" w:cs="仿宋"/>
          <w:color w:val="auto"/>
          <w:sz w:val="24"/>
        </w:rPr>
        <w:t>结果公告期限届满之日起计算。</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.4质疑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在法定质疑期内应当一次性提出针对同一采购环节提出质疑。</w:t>
      </w:r>
    </w:p>
    <w:p>
      <w:pPr>
        <w:pStyle w:val="32"/>
        <w:spacing w:line="360" w:lineRule="auto"/>
        <w:ind w:left="1" w:firstLine="482" w:firstLineChars="200"/>
        <w:rPr>
          <w:rFonts w:hint="eastAsia" w:ascii="仿宋" w:hAnsi="仿宋" w:eastAsia="仿宋" w:cs="仿宋"/>
          <w:color w:val="auto"/>
          <w:kern w:val="2"/>
          <w:sz w:val="24"/>
          <w:szCs w:val="24"/>
        </w:rPr>
      </w:pPr>
      <w:r>
        <w:rPr>
          <w:rFonts w:hint="eastAsia" w:ascii="仿宋" w:hAnsi="仿宋" w:eastAsia="仿宋" w:cs="仿宋"/>
          <w:b/>
          <w:bCs/>
          <w:color w:val="auto"/>
          <w:kern w:val="2"/>
          <w:sz w:val="24"/>
          <w:szCs w:val="24"/>
        </w:rPr>
        <w:t>4</w:t>
      </w:r>
      <w:r>
        <w:rPr>
          <w:rFonts w:hint="eastAsia" w:ascii="仿宋" w:hAnsi="仿宋" w:eastAsia="仿宋" w:cs="仿宋"/>
          <w:b/>
          <w:bCs/>
          <w:color w:val="auto"/>
          <w:kern w:val="2"/>
          <w:sz w:val="24"/>
          <w:szCs w:val="24"/>
          <w:lang w:val="en-US" w:eastAsia="zh-CN"/>
        </w:rPr>
        <w:t>2</w:t>
      </w:r>
      <w:r>
        <w:rPr>
          <w:rFonts w:hint="eastAsia" w:ascii="仿宋" w:hAnsi="仿宋" w:eastAsia="仿宋" w:cs="仿宋"/>
          <w:b/>
          <w:bCs/>
          <w:color w:val="auto"/>
          <w:kern w:val="2"/>
          <w:sz w:val="24"/>
          <w:szCs w:val="24"/>
        </w:rPr>
        <w:t>.5质疑文件应包括以下主要内容，并按照“谁主张、谁举证”的原则，附上相关证明材料。否则，</w:t>
      </w:r>
      <w:r>
        <w:rPr>
          <w:rFonts w:hint="eastAsia" w:ascii="仿宋" w:hAnsi="仿宋" w:eastAsia="仿宋" w:cs="仿宋"/>
          <w:b/>
          <w:bCs/>
          <w:color w:val="auto"/>
          <w:kern w:val="2"/>
          <w:sz w:val="24"/>
          <w:szCs w:val="24"/>
          <w:lang w:eastAsia="zh-CN"/>
        </w:rPr>
        <w:t>招标代理机构</w:t>
      </w:r>
      <w:r>
        <w:rPr>
          <w:rFonts w:hint="eastAsia" w:ascii="仿宋" w:hAnsi="仿宋" w:eastAsia="仿宋" w:cs="仿宋"/>
          <w:b/>
          <w:bCs/>
          <w:color w:val="auto"/>
          <w:kern w:val="2"/>
          <w:sz w:val="24"/>
          <w:szCs w:val="24"/>
        </w:rPr>
        <w:t>不予受理【财政部发布了《政府采购</w:t>
      </w:r>
      <w:r>
        <w:rPr>
          <w:rFonts w:hint="eastAsia" w:ascii="仿宋" w:hAnsi="仿宋" w:eastAsia="仿宋" w:cs="仿宋"/>
          <w:b/>
          <w:bCs/>
          <w:color w:val="auto"/>
          <w:kern w:val="2"/>
          <w:sz w:val="24"/>
          <w:szCs w:val="24"/>
          <w:lang w:eastAsia="zh-CN"/>
        </w:rPr>
        <w:t>供应商</w:t>
      </w:r>
      <w:r>
        <w:rPr>
          <w:rFonts w:hint="eastAsia" w:ascii="仿宋" w:hAnsi="仿宋" w:eastAsia="仿宋" w:cs="仿宋"/>
          <w:b/>
          <w:bCs/>
          <w:color w:val="auto"/>
          <w:kern w:val="2"/>
          <w:sz w:val="24"/>
          <w:szCs w:val="24"/>
        </w:rPr>
        <w:t>质疑函范本》和《政府采购</w:t>
      </w:r>
      <w:r>
        <w:rPr>
          <w:rFonts w:hint="eastAsia" w:ascii="仿宋" w:hAnsi="仿宋" w:eastAsia="仿宋" w:cs="仿宋"/>
          <w:b/>
          <w:bCs/>
          <w:color w:val="auto"/>
          <w:kern w:val="2"/>
          <w:sz w:val="24"/>
          <w:szCs w:val="24"/>
          <w:lang w:eastAsia="zh-CN"/>
        </w:rPr>
        <w:t>供应商</w:t>
      </w:r>
      <w:r>
        <w:rPr>
          <w:rFonts w:hint="eastAsia" w:ascii="仿宋" w:hAnsi="仿宋" w:eastAsia="仿宋" w:cs="仿宋"/>
          <w:b/>
          <w:bCs/>
          <w:color w:val="auto"/>
          <w:kern w:val="2"/>
          <w:sz w:val="24"/>
          <w:szCs w:val="24"/>
        </w:rPr>
        <w:t>投诉书范本》，两范本指</w:t>
      </w:r>
      <w:r>
        <w:rPr>
          <w:rFonts w:hint="eastAsia" w:ascii="仿宋" w:hAnsi="仿宋" w:eastAsia="仿宋" w:cs="仿宋"/>
          <w:b/>
          <w:bCs/>
          <w:color w:val="auto"/>
          <w:kern w:val="2"/>
          <w:sz w:val="24"/>
          <w:szCs w:val="24"/>
          <w:lang w:eastAsia="zh-CN"/>
        </w:rPr>
        <w:t>供应商</w:t>
      </w:r>
      <w:r>
        <w:rPr>
          <w:rFonts w:hint="eastAsia" w:ascii="仿宋" w:hAnsi="仿宋" w:eastAsia="仿宋" w:cs="仿宋"/>
          <w:b/>
          <w:bCs/>
          <w:color w:val="auto"/>
          <w:kern w:val="2"/>
          <w:sz w:val="24"/>
          <w:szCs w:val="24"/>
        </w:rPr>
        <w:t>提出质疑、投诉人提起投诉时，应提交的质疑函、投诉书和必要的证明材料（下载路径：中国政府采购网→下载专区）】：　　</w:t>
      </w:r>
      <w:r>
        <w:rPr>
          <w:rFonts w:hint="eastAsia" w:ascii="仿宋" w:hAnsi="仿宋" w:eastAsia="仿宋" w:cs="仿宋"/>
          <w:color w:val="auto"/>
          <w:kern w:val="2"/>
          <w:sz w:val="24"/>
          <w:szCs w:val="24"/>
        </w:rPr>
        <w:t>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eastAsia="zh-CN"/>
        </w:rPr>
        <w:t>供应商</w:t>
      </w:r>
      <w:r>
        <w:rPr>
          <w:rFonts w:hint="eastAsia" w:ascii="仿宋" w:hAnsi="仿宋" w:eastAsia="仿宋" w:cs="仿宋"/>
          <w:color w:val="auto"/>
          <w:sz w:val="24"/>
        </w:rPr>
        <w:t xml:space="preserve">的姓名或者名称、地址、邮编、联系人及联系电话（包括座机、手机、传真号码等）；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（2）质疑项目的名称、项目编号、包号、采购公告发布时间、递交响应文件或响应文件截止时间；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（3）具体、明确的质疑事项和与质疑事项相关的请求；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（5）必要的法律依据；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（6）提起质疑的日期；</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eastAsia="zh-CN"/>
        </w:rPr>
        <w:t>供应商</w:t>
      </w:r>
      <w:r>
        <w:rPr>
          <w:rFonts w:hint="eastAsia" w:ascii="仿宋" w:hAnsi="仿宋" w:eastAsia="仿宋" w:cs="仿宋"/>
          <w:color w:val="auto"/>
          <w:sz w:val="24"/>
        </w:rPr>
        <w:t>委托代理质疑的，应当提交授权委托书，并载明代理人的姓名或者名称、代理事项、 具体权限、期限和相关事项。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.6质疑</w:t>
      </w:r>
      <w:r>
        <w:rPr>
          <w:rFonts w:hint="eastAsia" w:ascii="仿宋" w:hAnsi="仿宋" w:eastAsia="仿宋" w:cs="仿宋"/>
          <w:color w:val="auto"/>
          <w:sz w:val="24"/>
          <w:lang w:eastAsia="zh-CN"/>
        </w:rPr>
        <w:t>供应商</w:t>
      </w:r>
      <w:r>
        <w:rPr>
          <w:rFonts w:hint="eastAsia" w:ascii="仿宋" w:hAnsi="仿宋" w:eastAsia="仿宋" w:cs="仿宋"/>
          <w:color w:val="auto"/>
          <w:sz w:val="24"/>
        </w:rPr>
        <w:t>是指直接参加本项目采购活动的</w:t>
      </w:r>
      <w:r>
        <w:rPr>
          <w:rFonts w:hint="eastAsia" w:ascii="仿宋" w:hAnsi="仿宋" w:eastAsia="仿宋" w:cs="仿宋"/>
          <w:color w:val="auto"/>
          <w:sz w:val="24"/>
          <w:lang w:eastAsia="zh-CN"/>
        </w:rPr>
        <w:t>供应商</w:t>
      </w:r>
      <w:r>
        <w:rPr>
          <w:rFonts w:hint="eastAsia" w:ascii="仿宋" w:hAnsi="仿宋" w:eastAsia="仿宋" w:cs="仿宋"/>
          <w:color w:val="auto"/>
          <w:sz w:val="24"/>
        </w:rPr>
        <w:t>，未参加采购活动的</w:t>
      </w:r>
      <w:r>
        <w:rPr>
          <w:rFonts w:hint="eastAsia" w:ascii="仿宋" w:hAnsi="仿宋" w:eastAsia="仿宋" w:cs="仿宋"/>
          <w:color w:val="auto"/>
          <w:sz w:val="24"/>
          <w:lang w:eastAsia="zh-CN"/>
        </w:rPr>
        <w:t>供应商</w:t>
      </w:r>
      <w:r>
        <w:rPr>
          <w:rFonts w:hint="eastAsia" w:ascii="仿宋" w:hAnsi="仿宋" w:eastAsia="仿宋" w:cs="仿宋"/>
          <w:color w:val="auto"/>
          <w:sz w:val="24"/>
        </w:rPr>
        <w:t>或在采购活动中自身权益未受到损害的</w:t>
      </w:r>
      <w:r>
        <w:rPr>
          <w:rFonts w:hint="eastAsia" w:ascii="仿宋" w:hAnsi="仿宋" w:eastAsia="仿宋" w:cs="仿宋"/>
          <w:color w:val="auto"/>
          <w:sz w:val="24"/>
          <w:lang w:eastAsia="zh-CN"/>
        </w:rPr>
        <w:t>供应商</w:t>
      </w:r>
      <w:r>
        <w:rPr>
          <w:rFonts w:hint="eastAsia" w:ascii="仿宋" w:hAnsi="仿宋" w:eastAsia="仿宋" w:cs="仿宋"/>
          <w:color w:val="auto"/>
          <w:sz w:val="24"/>
        </w:rPr>
        <w:t>所提出的质疑不予受理。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.7</w:t>
      </w:r>
      <w:r>
        <w:rPr>
          <w:rFonts w:hint="eastAsia" w:ascii="仿宋" w:hAnsi="仿宋" w:eastAsia="仿宋" w:cs="仿宋"/>
          <w:color w:val="auto"/>
          <w:sz w:val="24"/>
          <w:lang w:eastAsia="zh-CN"/>
        </w:rPr>
        <w:t>采购人</w:t>
      </w:r>
      <w:r>
        <w:rPr>
          <w:rFonts w:hint="eastAsia" w:ascii="仿宋" w:hAnsi="仿宋" w:eastAsia="仿宋" w:cs="仿宋"/>
          <w:color w:val="auto"/>
          <w:sz w:val="24"/>
        </w:rPr>
        <w:t>、</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在收到</w:t>
      </w:r>
      <w:r>
        <w:rPr>
          <w:rFonts w:hint="eastAsia" w:ascii="仿宋" w:hAnsi="仿宋" w:eastAsia="仿宋" w:cs="仿宋"/>
          <w:color w:val="auto"/>
          <w:sz w:val="24"/>
          <w:lang w:eastAsia="zh-CN"/>
        </w:rPr>
        <w:t>供应商</w:t>
      </w:r>
      <w:r>
        <w:rPr>
          <w:rFonts w:hint="eastAsia" w:ascii="仿宋" w:hAnsi="仿宋" w:eastAsia="仿宋" w:cs="仿宋"/>
          <w:color w:val="auto"/>
          <w:sz w:val="24"/>
        </w:rPr>
        <w:t>的书面质疑后将及时组织调查核实，在七个工作日内作出答复，并以书面形式通知质疑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和其他有关</w:t>
      </w:r>
      <w:r>
        <w:rPr>
          <w:rFonts w:hint="eastAsia" w:ascii="仿宋" w:hAnsi="仿宋" w:eastAsia="仿宋" w:cs="仿宋"/>
          <w:color w:val="auto"/>
          <w:sz w:val="24"/>
          <w:lang w:eastAsia="zh-CN"/>
        </w:rPr>
        <w:t>供应商</w:t>
      </w:r>
      <w:r>
        <w:rPr>
          <w:rFonts w:hint="eastAsia" w:ascii="仿宋" w:hAnsi="仿宋" w:eastAsia="仿宋" w:cs="仿宋"/>
          <w:color w:val="auto"/>
          <w:sz w:val="24"/>
        </w:rPr>
        <w:t>，答复的内容不涉及商业秘密。</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、投诉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3</w:t>
      </w:r>
      <w:r>
        <w:rPr>
          <w:rFonts w:hint="eastAsia" w:ascii="仿宋" w:hAnsi="仿宋" w:eastAsia="仿宋" w:cs="仿宋"/>
          <w:color w:val="auto"/>
          <w:sz w:val="24"/>
        </w:rPr>
        <w:t>.1 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对</w:t>
      </w:r>
      <w:r>
        <w:rPr>
          <w:rFonts w:hint="eastAsia" w:ascii="仿宋" w:hAnsi="仿宋" w:eastAsia="仿宋" w:cs="仿宋"/>
          <w:color w:val="auto"/>
          <w:sz w:val="24"/>
          <w:lang w:eastAsia="zh-CN"/>
        </w:rPr>
        <w:t>采购人</w:t>
      </w:r>
      <w:r>
        <w:rPr>
          <w:rFonts w:hint="eastAsia" w:ascii="仿宋" w:hAnsi="仿宋" w:eastAsia="仿宋" w:cs="仿宋"/>
          <w:color w:val="auto"/>
          <w:sz w:val="24"/>
        </w:rPr>
        <w:t>、</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的答复不满意，或</w:t>
      </w:r>
      <w:r>
        <w:rPr>
          <w:rFonts w:hint="eastAsia" w:ascii="仿宋" w:hAnsi="仿宋" w:eastAsia="仿宋" w:cs="仿宋"/>
          <w:color w:val="auto"/>
          <w:sz w:val="24"/>
          <w:lang w:eastAsia="zh-CN"/>
        </w:rPr>
        <w:t>采购人</w:t>
      </w:r>
      <w:r>
        <w:rPr>
          <w:rFonts w:hint="eastAsia" w:ascii="仿宋" w:hAnsi="仿宋" w:eastAsia="仿宋" w:cs="仿宋"/>
          <w:color w:val="auto"/>
          <w:sz w:val="24"/>
        </w:rPr>
        <w:t>、</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未在规定的时间内作出答复的，可以在答复期满后十五个工作日内向采购项目同级财政部门提起投诉。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3</w:t>
      </w:r>
      <w:r>
        <w:rPr>
          <w:rFonts w:hint="eastAsia" w:ascii="仿宋" w:hAnsi="仿宋" w:eastAsia="仿宋" w:cs="仿宋"/>
          <w:color w:val="auto"/>
          <w:sz w:val="24"/>
        </w:rPr>
        <w:t>.2</w:t>
      </w:r>
      <w:r>
        <w:rPr>
          <w:rFonts w:hint="eastAsia" w:ascii="仿宋" w:hAnsi="仿宋" w:eastAsia="仿宋" w:cs="仿宋"/>
          <w:color w:val="auto"/>
          <w:sz w:val="24"/>
          <w:lang w:eastAsia="zh-CN"/>
        </w:rPr>
        <w:t>供应商</w:t>
      </w:r>
      <w:r>
        <w:rPr>
          <w:rFonts w:hint="eastAsia" w:ascii="仿宋" w:hAnsi="仿宋" w:eastAsia="仿宋" w:cs="仿宋"/>
          <w:color w:val="auto"/>
          <w:sz w:val="24"/>
        </w:rPr>
        <w:t>投诉的事项不得超出已质疑事项的范围，但基于质疑答复内容提出的投诉事项除外。</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4</w:t>
      </w:r>
      <w:r>
        <w:rPr>
          <w:rFonts w:hint="eastAsia" w:ascii="仿宋" w:hAnsi="仿宋" w:eastAsia="仿宋" w:cs="仿宋"/>
          <w:b/>
          <w:color w:val="auto"/>
          <w:sz w:val="24"/>
        </w:rPr>
        <w:t>、诚实信用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44.1 供应商不得虚假承诺，否则，按照提供虚假材料谋取中标或成交处理。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中小企业应当按照《财政部 工业和信息化部关于印发&lt;政府采购促进中小企业发展 管理办法&gt;的通知》（财库〔2020〕46 号）规定和《工业和信息化部、国家统计局、国家发展 和改革委员会、财政部关于印发中小企业划型标准规定的通知》（工信部联企业〔2011〕300 号）如实填写并提交《中小企业声明函》。中小企业对其声明内容的真实性负责，声明函内 容不实的，属于提供虚假材料谋取中标、成交，依照《中华人民共和国政府采购法》等国家 有关规定追究相应责任。</w:t>
      </w:r>
    </w:p>
    <w:p>
      <w:pPr>
        <w:snapToGrid w:val="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八、义务、工作纪律</w:t>
      </w:r>
    </w:p>
    <w:p>
      <w:pPr>
        <w:tabs>
          <w:tab w:val="left" w:pos="7665"/>
        </w:tabs>
        <w:spacing w:line="360" w:lineRule="auto"/>
        <w:ind w:firstLine="480" w:firstLineChars="200"/>
        <w:rPr>
          <w:rFonts w:hint="eastAsia" w:ascii="仿宋" w:hAnsi="仿宋" w:eastAsia="仿宋" w:cs="仿宋"/>
          <w:bCs/>
          <w:color w:val="auto"/>
          <w:sz w:val="24"/>
        </w:rPr>
      </w:pPr>
      <w:bookmarkStart w:id="192" w:name="_Toc28505_WPSOffice_Level1"/>
      <w:r>
        <w:rPr>
          <w:rFonts w:hint="eastAsia" w:ascii="仿宋" w:hAnsi="仿宋" w:eastAsia="仿宋" w:cs="仿宋"/>
          <w:bCs/>
          <w:color w:val="auto"/>
          <w:sz w:val="24"/>
        </w:rPr>
        <w:t>4</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w:t>
      </w:r>
      <w:r>
        <w:rPr>
          <w:rFonts w:hint="eastAsia" w:ascii="仿宋" w:hAnsi="仿宋" w:eastAsia="仿宋" w:cs="仿宋"/>
          <w:b/>
          <w:bCs w:val="0"/>
          <w:color w:val="auto"/>
          <w:sz w:val="24"/>
        </w:rPr>
        <w:t>磋商小组在采购活动中承担以下义务：</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（一）遵守评审工作纪律；</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（二）按照客观、公正、审慎的原则，根据磋商文件规定的评审程序、评审方法和评审标准进行独立评审；</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（三）不得泄露评审文件、评审情况和在评审过程中获悉的商业秘密；</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（四）及时向财政部门报告评审过程中发现的</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向评审专家做倾向性、误导性的解释或者说明，以及</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行贿、提供虚假材料或者串通等违法行为；</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（五）发现磋商文件内容违反国家有关强制性规定或者磋商文件存在歧义、重大缺陷导致评审工作无法进行时，停止评审并向</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或者</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书面说明情况；</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（六）及时向财政、监察等部门举报在评审过程中受到非法干预的情况；</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（七）配合答复处理</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的询问、质疑和投诉等事项；</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（八）法律、法规和规章规定的其他义务。</w:t>
      </w:r>
    </w:p>
    <w:p>
      <w:pPr>
        <w:tabs>
          <w:tab w:val="left" w:pos="7665"/>
        </w:tabs>
        <w:spacing w:line="360" w:lineRule="auto"/>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rPr>
        <w:t>4</w:t>
      </w:r>
      <w:r>
        <w:rPr>
          <w:rFonts w:hint="eastAsia" w:ascii="仿宋" w:hAnsi="仿宋" w:eastAsia="仿宋" w:cs="仿宋"/>
          <w:b/>
          <w:bCs w:val="0"/>
          <w:color w:val="auto"/>
          <w:sz w:val="24"/>
          <w:lang w:val="en-US" w:eastAsia="zh-CN"/>
        </w:rPr>
        <w:t>6</w:t>
      </w:r>
      <w:r>
        <w:rPr>
          <w:rFonts w:hint="eastAsia" w:ascii="仿宋" w:hAnsi="仿宋" w:eastAsia="仿宋" w:cs="仿宋"/>
          <w:b/>
          <w:bCs w:val="0"/>
          <w:color w:val="auto"/>
          <w:sz w:val="24"/>
        </w:rPr>
        <w:t>、磋商小组在采购活动中应当遵守以下工作纪律：</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（二）评审前，应当将通讯工具或者相关电子设备交由</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统一保管；</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（四）评审过程中，不得发表影响评审公正的倾向性、歧视性言论，不得征询或者接受</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的倾向性意见，不得明示或暗示</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（六）评审现场服从</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工作人员的管理，接受现场监督人员的合法监督；</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（七）遵守有关廉洁自律规定，不得私下接触</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，不得收受</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及有关业务单位和个人的财物或好处，不得接受</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的请托。</w:t>
      </w:r>
    </w:p>
    <w:p>
      <w:pPr>
        <w:keepNext w:val="0"/>
        <w:keepLines w:val="0"/>
        <w:pageBreakBefore/>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第三章</w:t>
      </w:r>
      <w:r>
        <w:rPr>
          <w:rFonts w:hint="eastAsia" w:ascii="仿宋" w:hAnsi="仿宋" w:eastAsia="仿宋" w:cs="仿宋"/>
          <w:b/>
          <w:bCs/>
          <w:color w:val="auto"/>
          <w:sz w:val="28"/>
          <w:szCs w:val="28"/>
          <w:highlight w:val="none"/>
        </w:rPr>
        <w:t>、</w:t>
      </w:r>
      <w:bookmarkEnd w:id="192"/>
      <w:r>
        <w:rPr>
          <w:rFonts w:hint="eastAsia" w:ascii="仿宋" w:hAnsi="仿宋" w:eastAsia="仿宋" w:cs="仿宋"/>
          <w:b/>
          <w:bCs/>
          <w:color w:val="auto"/>
          <w:sz w:val="28"/>
          <w:szCs w:val="28"/>
          <w:highlight w:val="none"/>
        </w:rPr>
        <w:t>项目采购需求</w:t>
      </w:r>
      <w:r>
        <w:rPr>
          <w:rFonts w:hint="eastAsia" w:ascii="仿宋" w:hAnsi="仿宋" w:eastAsia="仿宋" w:cs="仿宋"/>
          <w:b/>
          <w:bCs/>
          <w:color w:val="auto"/>
          <w:sz w:val="28"/>
          <w:szCs w:val="28"/>
          <w:highlight w:val="none"/>
          <w:lang w:eastAsia="zh-CN"/>
        </w:rPr>
        <w:t>及</w:t>
      </w:r>
      <w:r>
        <w:rPr>
          <w:rFonts w:hint="eastAsia" w:ascii="仿宋" w:hAnsi="仿宋" w:eastAsia="仿宋" w:cs="仿宋"/>
          <w:b/>
          <w:bCs/>
          <w:color w:val="auto"/>
          <w:sz w:val="28"/>
          <w:szCs w:val="28"/>
          <w:highlight w:val="none"/>
        </w:rPr>
        <w:t>合同条款</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bookmarkStart w:id="193" w:name="_Toc14014_WPSOffice_Level1"/>
      <w:r>
        <w:rPr>
          <w:rFonts w:hint="eastAsia" w:ascii="仿宋" w:hAnsi="仿宋" w:eastAsia="仿宋" w:cs="仿宋"/>
          <w:b/>
          <w:bCs/>
          <w:sz w:val="24"/>
          <w:szCs w:val="24"/>
          <w:lang w:eastAsia="zh-CN"/>
        </w:rPr>
        <w:t>一、服务要求</w:t>
      </w:r>
      <w:r>
        <w:rPr>
          <w:rFonts w:hint="eastAsia" w:ascii="仿宋" w:hAnsi="仿宋" w:eastAsia="仿宋" w:cs="仿宋"/>
          <w:sz w:val="24"/>
          <w:szCs w:val="24"/>
          <w:lang w:eastAsia="zh-CN"/>
        </w:rPr>
        <w:t xml:space="preserve"> </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（一）大赛闭幕式承办方要求</w:t>
      </w:r>
      <w:r>
        <w:rPr>
          <w:rFonts w:hint="eastAsia" w:ascii="仿宋" w:hAnsi="仿宋" w:eastAsia="仿宋" w:cs="仿宋"/>
          <w:sz w:val="24"/>
          <w:szCs w:val="24"/>
          <w:lang w:eastAsia="zh-CN"/>
        </w:rPr>
        <w:t xml:space="preserve"> </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.承办内容</w:t>
      </w:r>
      <w:r>
        <w:rPr>
          <w:rFonts w:hint="eastAsia" w:ascii="仿宋" w:hAnsi="仿宋" w:eastAsia="仿宋" w:cs="仿宋"/>
          <w:sz w:val="24"/>
          <w:szCs w:val="24"/>
          <w:lang w:eastAsia="zh-CN"/>
        </w:rPr>
        <w:t>：必须在《新疆维吾尔自治区第一届职业技能大赛闭幕式服务项目实施方案》的框架约束内完成大赛闭幕式组织实施的各项工作，包括但不限于：主要负责闭幕式会场设备租赁、舞台布置部分、场地布置、氛围营造、视频拍摄制作、舞美设计、文体表演、彩排、颁奖仪式、导演服务（导演+主持人+礼仪）、防疫、安检、运输、搭建及拆除、人员食宿交通等工作。整体</w:t>
      </w:r>
      <w:r>
        <w:rPr>
          <w:rFonts w:hint="eastAsia" w:ascii="仿宋" w:hAnsi="仿宋" w:eastAsia="仿宋" w:cs="仿宋"/>
          <w:sz w:val="24"/>
          <w:szCs w:val="24"/>
          <w:highlight w:val="none"/>
          <w:lang w:eastAsia="zh-CN"/>
        </w:rPr>
        <w:t>服务</w:t>
      </w:r>
      <w:r>
        <w:rPr>
          <w:rFonts w:hint="eastAsia" w:ascii="仿宋" w:hAnsi="仿宋" w:eastAsia="仿宋" w:cs="仿宋"/>
          <w:sz w:val="24"/>
          <w:szCs w:val="24"/>
          <w:lang w:eastAsia="zh-CN"/>
        </w:rPr>
        <w:t>、执行和相关组织协调服务等</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eastAsia="zh-CN"/>
        </w:rPr>
        <w:t>.资料归档</w:t>
      </w:r>
      <w:r>
        <w:rPr>
          <w:rFonts w:hint="eastAsia" w:ascii="仿宋" w:hAnsi="仿宋" w:eastAsia="仿宋" w:cs="仿宋"/>
          <w:sz w:val="24"/>
          <w:szCs w:val="24"/>
          <w:lang w:eastAsia="zh-CN"/>
        </w:rPr>
        <w:t>：</w:t>
      </w:r>
      <w:r>
        <w:rPr>
          <w:rFonts w:hint="eastAsia" w:ascii="仿宋" w:hAnsi="仿宋" w:eastAsia="仿宋" w:cs="仿宋"/>
          <w:b/>
          <w:bCs/>
          <w:sz w:val="24"/>
          <w:szCs w:val="24"/>
          <w:highlight w:val="none"/>
          <w:lang w:eastAsia="zh-CN"/>
        </w:rPr>
        <w:t>自闭幕式结束后，十五日内</w:t>
      </w:r>
      <w:r>
        <w:rPr>
          <w:rFonts w:hint="eastAsia" w:ascii="仿宋" w:hAnsi="仿宋" w:eastAsia="仿宋" w:cs="仿宋"/>
          <w:sz w:val="24"/>
          <w:szCs w:val="24"/>
          <w:highlight w:val="none"/>
          <w:lang w:eastAsia="zh-CN"/>
        </w:rPr>
        <w:t>提交项目相关文字、视频、图像的全套档案资料。</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b/>
          <w:bCs/>
          <w:sz w:val="24"/>
          <w:szCs w:val="24"/>
          <w:lang w:eastAsia="zh-CN"/>
        </w:rPr>
        <w:t>其他要求：</w:t>
      </w:r>
      <w:r>
        <w:rPr>
          <w:rFonts w:hint="eastAsia" w:ascii="仿宋" w:hAnsi="仿宋" w:eastAsia="仿宋" w:cs="仿宋"/>
          <w:sz w:val="24"/>
          <w:szCs w:val="24"/>
          <w:lang w:eastAsia="zh-CN"/>
        </w:rPr>
        <w:t>不得发生有效投诉。</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lang w:eastAsia="zh-CN"/>
        </w:rPr>
        <w:t>时间安排：</w:t>
      </w:r>
      <w:r>
        <w:rPr>
          <w:rFonts w:hint="eastAsia" w:ascii="仿宋" w:hAnsi="仿宋" w:eastAsia="仿宋" w:cs="仿宋"/>
          <w:b/>
          <w:bCs/>
          <w:sz w:val="24"/>
          <w:szCs w:val="24"/>
          <w:highlight w:val="none"/>
          <w:lang w:val="en-US" w:eastAsia="zh-CN"/>
        </w:rPr>
        <w:t>计划8月中旬，具体时间按采购人要求</w:t>
      </w:r>
      <w:r>
        <w:rPr>
          <w:rFonts w:hint="eastAsia" w:ascii="仿宋" w:hAnsi="仿宋" w:eastAsia="仿宋" w:cs="仿宋"/>
          <w:sz w:val="24"/>
          <w:szCs w:val="24"/>
          <w:highlight w:val="none"/>
          <w:lang w:eastAsia="zh-CN"/>
        </w:rPr>
        <w:t>。</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lang w:eastAsia="zh-CN"/>
        </w:rPr>
        <w:t>竞赛地点：</w:t>
      </w:r>
      <w:r>
        <w:rPr>
          <w:rFonts w:hint="eastAsia" w:ascii="仿宋" w:hAnsi="仿宋" w:eastAsia="仿宋" w:cs="仿宋"/>
          <w:sz w:val="24"/>
          <w:szCs w:val="24"/>
          <w:highlight w:val="none"/>
          <w:lang w:eastAsia="zh-CN"/>
        </w:rPr>
        <w:t>本次大赛在乌尔禾区举办。</w:t>
      </w:r>
    </w:p>
    <w:p>
      <w:pPr>
        <w:pStyle w:val="2"/>
        <w:ind w:firstLine="570"/>
        <w:rPr>
          <w:rFonts w:hint="eastAsia" w:ascii="仿宋" w:hAnsi="仿宋" w:eastAsia="仿宋" w:cs="仿宋"/>
          <w:sz w:val="24"/>
          <w:highlight w:val="none"/>
        </w:rPr>
      </w:pPr>
      <w:r>
        <w:rPr>
          <w:sz w:val="30"/>
          <w:szCs w:val="30"/>
        </w:rPr>
        <w:t xml:space="preserve"> </w:t>
      </w:r>
      <w:r>
        <w:rPr>
          <w:rFonts w:hint="eastAsia" w:ascii="仿宋" w:hAnsi="仿宋" w:eastAsia="仿宋" w:cs="仿宋"/>
          <w:sz w:val="24"/>
          <w:highlight w:val="none"/>
        </w:rPr>
        <w:t xml:space="preserve"> </w:t>
      </w:r>
    </w:p>
    <w:p>
      <w:pPr>
        <w:pStyle w:val="2"/>
        <w:rPr>
          <w:rFonts w:hint="eastAsia"/>
        </w:rPr>
      </w:pPr>
      <w:r>
        <w:rPr>
          <w:rFonts w:hint="eastAsia" w:ascii="仿宋" w:hAnsi="仿宋" w:eastAsia="仿宋" w:cs="仿宋"/>
          <w:sz w:val="24"/>
          <w:highlight w:val="none"/>
        </w:rPr>
        <w:t>注：具体合同明细需要成交供应商与采购人共同协商后签订。</w:t>
      </w:r>
    </w:p>
    <w:p>
      <w:pPr>
        <w:tabs>
          <w:tab w:val="left" w:pos="7665"/>
        </w:tabs>
        <w:spacing w:line="360" w:lineRule="auto"/>
        <w:jc w:val="both"/>
        <w:rPr>
          <w:rFonts w:hint="eastAsia" w:ascii="仿宋" w:hAnsi="仿宋" w:eastAsia="仿宋" w:cs="仿宋"/>
          <w:sz w:val="24"/>
          <w:szCs w:val="24"/>
          <w:lang w:eastAsia="zh-CN"/>
        </w:rPr>
      </w:pPr>
      <w:bookmarkStart w:id="229" w:name="_GoBack"/>
      <w:bookmarkEnd w:id="229"/>
    </w:p>
    <w:p>
      <w:pPr>
        <w:keepNext w:val="0"/>
        <w:keepLines w:val="0"/>
        <w:pageBreakBefore/>
        <w:widowControl w:val="0"/>
        <w:tabs>
          <w:tab w:val="left" w:pos="7665"/>
        </w:tabs>
        <w:kinsoku/>
        <w:wordWrap/>
        <w:overflowPunct/>
        <w:topLinePunct w:val="0"/>
        <w:autoSpaceDE/>
        <w:autoSpaceDN/>
        <w:bidi w:val="0"/>
        <w:adjustRightInd/>
        <w:snapToGrid/>
        <w:spacing w:line="360" w:lineRule="auto"/>
        <w:ind w:firstLine="301" w:firstLineChars="100"/>
        <w:jc w:val="center"/>
        <w:textAlignment w:val="auto"/>
        <w:rPr>
          <w:rFonts w:hint="eastAsia" w:ascii="仿宋" w:hAnsi="仿宋" w:eastAsia="仿宋" w:cs="仿宋"/>
          <w:color w:val="auto"/>
          <w:sz w:val="24"/>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四</w:t>
      </w:r>
      <w:r>
        <w:rPr>
          <w:rFonts w:hint="eastAsia" w:ascii="仿宋" w:hAnsi="仿宋" w:eastAsia="仿宋" w:cs="仿宋"/>
          <w:b/>
          <w:bCs/>
          <w:color w:val="auto"/>
          <w:sz w:val="30"/>
          <w:szCs w:val="30"/>
        </w:rPr>
        <w:t>章、</w:t>
      </w:r>
      <w:bookmarkEnd w:id="193"/>
      <w:r>
        <w:rPr>
          <w:rFonts w:hint="eastAsia" w:ascii="仿宋" w:hAnsi="仿宋" w:eastAsia="仿宋" w:cs="仿宋"/>
          <w:b/>
          <w:bCs/>
          <w:color w:val="auto"/>
          <w:sz w:val="30"/>
          <w:szCs w:val="30"/>
        </w:rPr>
        <w:t>响应文件格式</w:t>
      </w:r>
    </w:p>
    <w:p>
      <w:pPr>
        <w:numPr>
          <w:ilvl w:val="0"/>
          <w:numId w:val="0"/>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lang w:eastAsia="zh-CN"/>
        </w:rPr>
        <w:t>响应文件封面</w:t>
      </w:r>
    </w:p>
    <w:p>
      <w:pPr>
        <w:numPr>
          <w:ilvl w:val="0"/>
          <w:numId w:val="5"/>
        </w:numPr>
        <w:snapToGrid w:val="0"/>
        <w:spacing w:line="360" w:lineRule="auto"/>
        <w:ind w:firstLine="480" w:firstLineChars="200"/>
        <w:outlineLvl w:val="2"/>
        <w:rPr>
          <w:rFonts w:hint="eastAsia" w:ascii="仿宋" w:hAnsi="仿宋" w:eastAsia="仿宋" w:cs="仿宋"/>
          <w:bCs/>
          <w:sz w:val="24"/>
        </w:rPr>
      </w:pPr>
      <w:r>
        <w:rPr>
          <w:rFonts w:hint="eastAsia" w:ascii="仿宋" w:hAnsi="仿宋" w:eastAsia="仿宋" w:cs="仿宋"/>
          <w:bCs/>
          <w:sz w:val="24"/>
          <w:lang w:eastAsia="zh-CN"/>
        </w:rPr>
        <w:t>响应函</w:t>
      </w:r>
      <w:r>
        <w:rPr>
          <w:rFonts w:hint="eastAsia" w:ascii="仿宋" w:hAnsi="仿宋" w:eastAsia="仿宋" w:cs="仿宋"/>
          <w:bCs/>
          <w:sz w:val="24"/>
        </w:rPr>
        <w:t xml:space="preserve"> </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lang w:eastAsia="zh-CN"/>
        </w:rPr>
        <w:t>商务报价</w:t>
      </w:r>
      <w:r>
        <w:rPr>
          <w:rFonts w:hint="eastAsia" w:ascii="仿宋" w:hAnsi="仿宋" w:eastAsia="仿宋" w:cs="仿宋"/>
          <w:bCs/>
          <w:sz w:val="24"/>
        </w:rPr>
        <w:t xml:space="preserve">一览表 </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rPr>
        <w:t>法定代表人资格证明书</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rPr>
        <w:t>法定代表人授权委托书</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lang w:eastAsia="zh-CN"/>
        </w:rPr>
        <w:t>供应商</w:t>
      </w:r>
      <w:r>
        <w:rPr>
          <w:rFonts w:hint="eastAsia" w:ascii="仿宋" w:hAnsi="仿宋" w:eastAsia="仿宋" w:cs="仿宋"/>
          <w:bCs/>
          <w:sz w:val="24"/>
        </w:rPr>
        <w:t>资格声明</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lang w:eastAsia="zh-CN"/>
        </w:rPr>
        <w:t>中小型企业声明函</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sz w:val="24"/>
          <w:highlight w:val="none"/>
        </w:rPr>
        <w:t>近三年(201</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年1月1日至今)</w:t>
      </w:r>
      <w:r>
        <w:rPr>
          <w:rFonts w:hint="eastAsia" w:ascii="仿宋" w:hAnsi="仿宋" w:eastAsia="仿宋" w:cs="仿宋"/>
          <w:sz w:val="24"/>
          <w:highlight w:val="none"/>
          <w:lang w:val="en-US" w:eastAsia="zh-CN"/>
        </w:rPr>
        <w:t>类似项目业绩表</w:t>
      </w:r>
      <w:r>
        <w:rPr>
          <w:rFonts w:hint="eastAsia" w:ascii="仿宋" w:hAnsi="仿宋" w:eastAsia="仿宋" w:cs="仿宋"/>
          <w:sz w:val="24"/>
          <w:highlight w:val="none"/>
        </w:rPr>
        <w:t>(</w:t>
      </w:r>
      <w:r>
        <w:rPr>
          <w:rFonts w:hint="eastAsia" w:ascii="仿宋" w:hAnsi="仿宋" w:eastAsia="仿宋" w:cs="仿宋"/>
          <w:sz w:val="24"/>
          <w:highlight w:val="none"/>
          <w:lang w:eastAsia="zh-CN"/>
        </w:rPr>
        <w:t>成交</w:t>
      </w:r>
      <w:r>
        <w:rPr>
          <w:rFonts w:hint="eastAsia" w:ascii="仿宋" w:hAnsi="仿宋" w:eastAsia="仿宋" w:cs="仿宋"/>
          <w:sz w:val="24"/>
          <w:highlight w:val="none"/>
        </w:rPr>
        <w:t>通知书</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合同)</w:t>
      </w:r>
      <w:r>
        <w:rPr>
          <w:rFonts w:hint="eastAsia" w:ascii="仿宋" w:hAnsi="仿宋" w:eastAsia="仿宋" w:cs="仿宋"/>
          <w:sz w:val="24"/>
          <w:highlight w:val="none"/>
          <w:lang w:eastAsia="zh-CN"/>
        </w:rPr>
        <w:t>；</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highlight w:val="none"/>
          <w:lang w:eastAsia="zh-CN"/>
        </w:rPr>
        <w:t>人员汇总表</w:t>
      </w:r>
    </w:p>
    <w:p>
      <w:pPr>
        <w:pStyle w:val="18"/>
        <w:numPr>
          <w:ilvl w:val="0"/>
          <w:numId w:val="5"/>
        </w:numPr>
        <w:ind w:left="0" w:leftChars="0" w:firstLine="480" w:firstLineChars="200"/>
        <w:rPr>
          <w:rFonts w:hint="default" w:ascii="仿宋" w:hAnsi="仿宋" w:eastAsia="仿宋" w:cs="仿宋"/>
          <w:bCs/>
          <w:sz w:val="24"/>
          <w:lang w:val="en-US" w:eastAsia="zh-CN"/>
        </w:rPr>
      </w:pPr>
      <w:r>
        <w:rPr>
          <w:rFonts w:hint="eastAsia" w:ascii="仿宋" w:hAnsi="仿宋" w:eastAsia="仿宋" w:cs="仿宋"/>
          <w:bCs/>
          <w:sz w:val="24"/>
        </w:rPr>
        <w:t>商务条款偏离表</w:t>
      </w:r>
    </w:p>
    <w:p>
      <w:pPr>
        <w:pStyle w:val="18"/>
        <w:numPr>
          <w:ilvl w:val="0"/>
          <w:numId w:val="0"/>
        </w:num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10.政府采购领域诚信承诺书</w:t>
      </w:r>
    </w:p>
    <w:p>
      <w:pPr>
        <w:pStyle w:val="18"/>
        <w:numPr>
          <w:ilvl w:val="0"/>
          <w:numId w:val="0"/>
        </w:num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11.技术要求偏离表</w:t>
      </w:r>
    </w:p>
    <w:p>
      <w:pPr>
        <w:pStyle w:val="18"/>
        <w:numPr>
          <w:ilvl w:val="0"/>
          <w:numId w:val="0"/>
        </w:numPr>
        <w:ind w:firstLine="480" w:firstLineChars="200"/>
        <w:rPr>
          <w:rFonts w:hint="default" w:ascii="仿宋" w:hAnsi="仿宋" w:eastAsia="仿宋" w:cs="仿宋"/>
          <w:bCs/>
          <w:sz w:val="24"/>
          <w:lang w:val="en-US" w:eastAsia="zh-CN"/>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资格性/符合性自查表</w:t>
      </w:r>
    </w:p>
    <w:p>
      <w:pPr>
        <w:pStyle w:val="17"/>
        <w:spacing w:line="312" w:lineRule="auto"/>
        <w:ind w:left="-85" w:firstLine="482" w:firstLineChars="200"/>
        <w:jc w:val="center"/>
        <w:rPr>
          <w:rFonts w:hint="eastAsia" w:ascii="仿宋" w:hAnsi="仿宋" w:eastAsia="仿宋" w:cs="仿宋"/>
          <w:b/>
          <w:bCs/>
          <w:color w:val="auto"/>
          <w:sz w:val="24"/>
          <w:szCs w:val="24"/>
        </w:rPr>
      </w:pPr>
    </w:p>
    <w:p>
      <w:pPr>
        <w:pStyle w:val="17"/>
        <w:spacing w:line="312" w:lineRule="auto"/>
        <w:ind w:left="-85" w:firstLine="562" w:firstLineChars="200"/>
        <w:jc w:val="center"/>
        <w:rPr>
          <w:rFonts w:hint="eastAsia" w:ascii="仿宋" w:hAnsi="仿宋" w:eastAsia="仿宋" w:cs="仿宋"/>
          <w:b/>
          <w:bCs/>
          <w:color w:val="auto"/>
          <w:sz w:val="28"/>
          <w:szCs w:val="28"/>
        </w:rPr>
      </w:pPr>
    </w:p>
    <w:p>
      <w:pPr>
        <w:pStyle w:val="17"/>
        <w:spacing w:line="312" w:lineRule="auto"/>
        <w:ind w:left="-85" w:firstLine="562" w:firstLineChars="200"/>
        <w:jc w:val="center"/>
        <w:rPr>
          <w:rFonts w:hint="eastAsia" w:ascii="仿宋" w:hAnsi="仿宋" w:eastAsia="仿宋" w:cs="仿宋"/>
          <w:b/>
          <w:bCs/>
          <w:color w:val="auto"/>
          <w:sz w:val="28"/>
          <w:szCs w:val="28"/>
        </w:rPr>
      </w:pPr>
    </w:p>
    <w:p>
      <w:pPr>
        <w:pStyle w:val="17"/>
        <w:spacing w:line="312" w:lineRule="auto"/>
        <w:ind w:left="-85" w:firstLine="562" w:firstLineChars="200"/>
        <w:jc w:val="center"/>
        <w:rPr>
          <w:rFonts w:hint="eastAsia" w:ascii="仿宋" w:hAnsi="仿宋" w:eastAsia="仿宋" w:cs="仿宋"/>
          <w:b/>
          <w:bCs/>
          <w:color w:val="auto"/>
          <w:sz w:val="28"/>
          <w:szCs w:val="28"/>
        </w:rPr>
      </w:pPr>
    </w:p>
    <w:p>
      <w:pPr>
        <w:spacing w:line="10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snapToGrid w:val="0"/>
        <w:spacing w:line="360" w:lineRule="auto"/>
        <w:jc w:val="center"/>
        <w:outlineLvl w:val="0"/>
        <w:rPr>
          <w:rFonts w:hint="eastAsia" w:ascii="仿宋" w:hAnsi="仿宋" w:eastAsia="仿宋" w:cs="仿宋"/>
          <w:b/>
          <w:sz w:val="36"/>
          <w:szCs w:val="36"/>
          <w:highlight w:val="yellow"/>
        </w:rPr>
      </w:pPr>
    </w:p>
    <w:p>
      <w:pPr>
        <w:snapToGrid w:val="0"/>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新疆维吾尔自治区第一届职业技能大赛闭幕式服务项目</w:t>
      </w:r>
    </w:p>
    <w:p>
      <w:pPr>
        <w:pStyle w:val="2"/>
        <w:spacing w:line="360" w:lineRule="auto"/>
        <w:jc w:val="center"/>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文件编号：（</w:t>
      </w:r>
      <w:r>
        <w:rPr>
          <w:rFonts w:hint="eastAsia" w:ascii="仿宋" w:hAnsi="仿宋" w:eastAsia="仿宋" w:cs="仿宋"/>
          <w:b/>
          <w:bCs w:val="0"/>
          <w:sz w:val="32"/>
          <w:szCs w:val="32"/>
        </w:rPr>
        <w:t>QZX[ZC]202</w:t>
      </w:r>
      <w:r>
        <w:rPr>
          <w:rFonts w:hint="eastAsia" w:ascii="仿宋" w:hAnsi="仿宋" w:eastAsia="仿宋" w:cs="仿宋"/>
          <w:b/>
          <w:bCs w:val="0"/>
          <w:sz w:val="32"/>
          <w:szCs w:val="32"/>
          <w:lang w:val="en-US" w:eastAsia="zh-CN"/>
        </w:rPr>
        <w:t>1</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02</w:t>
      </w:r>
      <w:r>
        <w:rPr>
          <w:rFonts w:hint="eastAsia" w:ascii="仿宋" w:hAnsi="仿宋" w:eastAsia="仿宋" w:cs="仿宋"/>
          <w:b/>
          <w:bCs w:val="0"/>
          <w:sz w:val="32"/>
          <w:szCs w:val="32"/>
          <w:lang w:eastAsia="zh-CN"/>
        </w:rPr>
        <w:t>）</w:t>
      </w:r>
    </w:p>
    <w:p>
      <w:pPr>
        <w:pStyle w:val="2"/>
        <w:spacing w:line="360" w:lineRule="auto"/>
        <w:jc w:val="center"/>
        <w:rPr>
          <w:rFonts w:hint="eastAsia" w:ascii="仿宋" w:hAnsi="仿宋" w:eastAsia="仿宋" w:cs="仿宋"/>
          <w:b/>
          <w:bCs w:val="0"/>
          <w:sz w:val="32"/>
          <w:szCs w:val="32"/>
        </w:rPr>
      </w:pPr>
      <w:bookmarkStart w:id="194" w:name="_Toc18501"/>
      <w:bookmarkStart w:id="195" w:name="_Toc2626"/>
      <w:bookmarkStart w:id="196" w:name="_Toc27166"/>
      <w:bookmarkStart w:id="197" w:name="_Toc9032"/>
      <w:bookmarkStart w:id="198" w:name="_Toc11528"/>
      <w:bookmarkStart w:id="199" w:name="_Toc20379"/>
      <w:bookmarkStart w:id="200" w:name="_Toc7744"/>
      <w:r>
        <w:rPr>
          <w:rFonts w:hint="eastAsia" w:ascii="仿宋" w:hAnsi="仿宋" w:eastAsia="仿宋" w:cs="仿宋"/>
          <w:b/>
          <w:bCs w:val="0"/>
          <w:sz w:val="32"/>
          <w:szCs w:val="32"/>
          <w:lang w:val="en-US" w:eastAsia="zh-CN"/>
        </w:rPr>
        <w:t>响 应</w:t>
      </w:r>
      <w:r>
        <w:rPr>
          <w:rFonts w:hint="eastAsia" w:ascii="仿宋" w:hAnsi="仿宋" w:eastAsia="仿宋" w:cs="仿宋"/>
          <w:b/>
          <w:bCs w:val="0"/>
          <w:sz w:val="32"/>
          <w:szCs w:val="32"/>
        </w:rPr>
        <w:t xml:space="preserve"> 文 件</w:t>
      </w:r>
      <w:bookmarkEnd w:id="194"/>
      <w:bookmarkEnd w:id="195"/>
      <w:bookmarkEnd w:id="196"/>
      <w:bookmarkEnd w:id="197"/>
      <w:bookmarkEnd w:id="198"/>
      <w:bookmarkEnd w:id="199"/>
      <w:bookmarkEnd w:id="200"/>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ind w:firstLine="480" w:firstLineChars="200"/>
        <w:outlineLvl w:val="0"/>
        <w:rPr>
          <w:rFonts w:hint="eastAsia" w:ascii="仿宋" w:hAnsi="仿宋" w:eastAsia="仿宋" w:cs="仿宋"/>
          <w:bCs/>
          <w:sz w:val="24"/>
        </w:rPr>
      </w:pPr>
      <w:bookmarkStart w:id="201" w:name="_Toc7219"/>
      <w:bookmarkStart w:id="202" w:name="_Toc10021"/>
      <w:bookmarkStart w:id="203" w:name="_Toc32401"/>
      <w:bookmarkStart w:id="204" w:name="_Toc726"/>
      <w:bookmarkStart w:id="205" w:name="_Toc18785"/>
      <w:bookmarkStart w:id="206" w:name="_Toc15965"/>
      <w:bookmarkStart w:id="207" w:name="_Toc3347"/>
      <w:r>
        <w:rPr>
          <w:rFonts w:hint="eastAsia" w:ascii="仿宋" w:hAnsi="仿宋" w:eastAsia="仿宋" w:cs="仿宋"/>
          <w:bCs/>
          <w:sz w:val="24"/>
          <w:lang w:eastAsia="zh-CN"/>
        </w:rPr>
        <w:t>供应商</w:t>
      </w:r>
      <w:r>
        <w:rPr>
          <w:rFonts w:hint="eastAsia" w:ascii="仿宋" w:hAnsi="仿宋" w:eastAsia="仿宋" w:cs="仿宋"/>
          <w:bCs/>
          <w:sz w:val="24"/>
        </w:rPr>
        <w:t>：</w:t>
      </w:r>
      <w:r>
        <w:rPr>
          <w:rFonts w:hint="eastAsia" w:ascii="仿宋" w:hAnsi="仿宋" w:eastAsia="仿宋" w:cs="仿宋"/>
          <w:bCs/>
          <w:sz w:val="24"/>
          <w:u w:val="single"/>
        </w:rPr>
        <w:t xml:space="preserve">                                 （单位名称）</w:t>
      </w:r>
      <w:bookmarkEnd w:id="201"/>
      <w:bookmarkEnd w:id="202"/>
      <w:bookmarkEnd w:id="203"/>
      <w:bookmarkEnd w:id="204"/>
      <w:bookmarkEnd w:id="205"/>
      <w:bookmarkEnd w:id="206"/>
      <w:bookmarkEnd w:id="207"/>
    </w:p>
    <w:p>
      <w:pPr>
        <w:tabs>
          <w:tab w:val="left" w:pos="360"/>
          <w:tab w:val="left" w:pos="1800"/>
        </w:tabs>
        <w:snapToGrid w:val="0"/>
        <w:spacing w:line="360" w:lineRule="auto"/>
        <w:ind w:firstLine="5400" w:firstLineChars="2250"/>
        <w:outlineLvl w:val="0"/>
        <w:rPr>
          <w:rFonts w:hint="eastAsia" w:ascii="仿宋" w:hAnsi="仿宋" w:eastAsia="仿宋" w:cs="仿宋"/>
          <w:bCs/>
          <w:sz w:val="24"/>
        </w:rPr>
      </w:pPr>
      <w:bookmarkStart w:id="208" w:name="_Toc27522"/>
      <w:bookmarkStart w:id="209" w:name="_Toc15524"/>
      <w:bookmarkStart w:id="210" w:name="_Toc10964"/>
      <w:bookmarkStart w:id="211" w:name="_Toc15009"/>
      <w:bookmarkStart w:id="212" w:name="_Toc8537"/>
      <w:bookmarkStart w:id="213" w:name="_Toc7888"/>
      <w:bookmarkStart w:id="214" w:name="_Toc14379"/>
      <w:r>
        <w:rPr>
          <w:rFonts w:hint="eastAsia" w:ascii="仿宋" w:hAnsi="仿宋" w:eastAsia="仿宋" w:cs="仿宋"/>
          <w:bCs/>
          <w:sz w:val="24"/>
        </w:rPr>
        <w:t>（单位盖章）</w:t>
      </w:r>
      <w:bookmarkEnd w:id="208"/>
      <w:bookmarkEnd w:id="209"/>
      <w:bookmarkEnd w:id="210"/>
      <w:bookmarkEnd w:id="211"/>
      <w:bookmarkEnd w:id="212"/>
      <w:bookmarkEnd w:id="213"/>
      <w:bookmarkEnd w:id="214"/>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ind w:firstLine="480" w:firstLineChars="200"/>
        <w:outlineLvl w:val="0"/>
        <w:rPr>
          <w:rFonts w:hint="eastAsia" w:ascii="仿宋" w:hAnsi="仿宋" w:eastAsia="仿宋" w:cs="仿宋"/>
          <w:bCs/>
          <w:sz w:val="24"/>
          <w:u w:val="single"/>
        </w:rPr>
      </w:pPr>
      <w:bookmarkStart w:id="215" w:name="_Toc16360"/>
      <w:bookmarkStart w:id="216" w:name="_Toc17723"/>
      <w:bookmarkStart w:id="217" w:name="_Toc31206"/>
      <w:bookmarkStart w:id="218" w:name="_Toc10295"/>
      <w:bookmarkStart w:id="219" w:name="_Toc8284"/>
      <w:bookmarkStart w:id="220" w:name="_Toc5764"/>
      <w:bookmarkStart w:id="221" w:name="_Toc4698"/>
      <w:r>
        <w:rPr>
          <w:rFonts w:hint="eastAsia" w:ascii="仿宋" w:hAnsi="仿宋" w:eastAsia="仿宋" w:cs="仿宋"/>
          <w:bCs/>
          <w:sz w:val="24"/>
        </w:rPr>
        <w:t>单位地址：</w:t>
      </w:r>
      <w:bookmarkEnd w:id="215"/>
      <w:bookmarkEnd w:id="216"/>
      <w:bookmarkEnd w:id="217"/>
      <w:bookmarkEnd w:id="218"/>
      <w:bookmarkEnd w:id="219"/>
      <w:bookmarkEnd w:id="220"/>
      <w:bookmarkEnd w:id="221"/>
      <w:r>
        <w:rPr>
          <w:rFonts w:hint="eastAsia" w:ascii="仿宋" w:hAnsi="仿宋" w:eastAsia="仿宋" w:cs="仿宋"/>
          <w:bCs/>
          <w:sz w:val="24"/>
          <w:u w:val="single"/>
        </w:rPr>
        <w:t xml:space="preserve">                                           </w:t>
      </w:r>
    </w:p>
    <w:p>
      <w:pPr>
        <w:tabs>
          <w:tab w:val="left" w:pos="360"/>
          <w:tab w:val="left" w:pos="1800"/>
        </w:tabs>
        <w:snapToGrid w:val="0"/>
        <w:spacing w:line="360" w:lineRule="auto"/>
        <w:ind w:firstLine="960" w:firstLineChars="400"/>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联系人：                         联系电话：</w:t>
      </w: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jc w:val="center"/>
        <w:outlineLvl w:val="1"/>
        <w:rPr>
          <w:rFonts w:hint="eastAsia" w:ascii="仿宋" w:hAnsi="仿宋" w:eastAsia="仿宋" w:cs="仿宋"/>
          <w:bCs/>
          <w:sz w:val="24"/>
        </w:rPr>
      </w:pPr>
      <w:r>
        <w:rPr>
          <w:rFonts w:hint="eastAsia" w:ascii="仿宋" w:hAnsi="仿宋" w:eastAsia="仿宋" w:cs="仿宋"/>
          <w:bCs/>
          <w:sz w:val="24"/>
        </w:rPr>
        <w:t>年      月     日</w:t>
      </w:r>
    </w:p>
    <w:p>
      <w:pPr>
        <w:spacing w:line="360" w:lineRule="auto"/>
        <w:rPr>
          <w:rFonts w:hint="eastAsia" w:ascii="仿宋" w:hAnsi="仿宋" w:eastAsia="仿宋" w:cs="仿宋"/>
          <w:b/>
          <w:color w:val="auto"/>
          <w:sz w:val="28"/>
          <w:szCs w:val="28"/>
        </w:rPr>
      </w:pPr>
    </w:p>
    <w:p>
      <w:pPr>
        <w:pStyle w:val="2"/>
        <w:rPr>
          <w:rFonts w:hint="eastAsia" w:ascii="仿宋" w:hAnsi="仿宋" w:eastAsia="仿宋" w:cs="仿宋"/>
          <w:color w:val="auto"/>
        </w:rPr>
      </w:pPr>
    </w:p>
    <w:p>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spacing w:line="360" w:lineRule="auto"/>
        <w:jc w:val="center"/>
        <w:rPr>
          <w:rFonts w:hint="eastAsia" w:ascii="仿宋" w:hAnsi="仿宋" w:eastAsia="仿宋" w:cs="仿宋"/>
          <w:bCs/>
          <w:color w:val="auto"/>
          <w:sz w:val="24"/>
        </w:rPr>
      </w:pPr>
      <w:r>
        <w:rPr>
          <w:rFonts w:hint="eastAsia" w:ascii="仿宋" w:hAnsi="仿宋" w:eastAsia="仿宋" w:cs="仿宋"/>
          <w:b/>
          <w:color w:val="auto"/>
          <w:sz w:val="28"/>
          <w:szCs w:val="28"/>
        </w:rPr>
        <w:t xml:space="preserve">1、 </w:t>
      </w:r>
      <w:r>
        <w:rPr>
          <w:rFonts w:hint="eastAsia" w:ascii="仿宋" w:hAnsi="仿宋" w:eastAsia="仿宋" w:cs="仿宋"/>
          <w:b/>
          <w:bCs/>
          <w:color w:val="auto"/>
          <w:sz w:val="28"/>
          <w:szCs w:val="28"/>
        </w:rPr>
        <w:t>响应函</w:t>
      </w:r>
    </w:p>
    <w:p>
      <w:pPr>
        <w:pStyle w:val="11"/>
        <w:ind w:left="0" w:firstLine="480" w:firstLineChars="200"/>
        <w:rPr>
          <w:rFonts w:hint="eastAsia" w:ascii="仿宋" w:hAnsi="仿宋" w:eastAsia="仿宋" w:cs="仿宋"/>
          <w:b w:val="0"/>
          <w:bCs/>
          <w:color w:val="auto"/>
        </w:rPr>
      </w:pPr>
      <w:r>
        <w:rPr>
          <w:rFonts w:hint="eastAsia" w:ascii="仿宋" w:hAnsi="仿宋" w:eastAsia="仿宋" w:cs="仿宋"/>
          <w:b w:val="0"/>
          <w:bCs/>
          <w:color w:val="auto"/>
        </w:rPr>
        <w:t>我方全面研究了 “</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”项目竞争性磋商文件（文件编号：</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），决定参加本项目磋商。我方授权</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（姓名、职务）代表我方</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w:t>
      </w:r>
      <w:r>
        <w:rPr>
          <w:rFonts w:hint="eastAsia" w:ascii="仿宋" w:hAnsi="仿宋" w:eastAsia="仿宋" w:cs="仿宋"/>
          <w:b w:val="0"/>
          <w:bCs/>
          <w:color w:val="auto"/>
          <w:lang w:eastAsia="zh-CN"/>
        </w:rPr>
        <w:t>供应商</w:t>
      </w:r>
      <w:r>
        <w:rPr>
          <w:rFonts w:hint="eastAsia" w:ascii="仿宋" w:hAnsi="仿宋" w:eastAsia="仿宋" w:cs="仿宋"/>
          <w:b w:val="0"/>
          <w:bCs/>
          <w:color w:val="auto"/>
        </w:rPr>
        <w:t>的名称）全权处理本项目磋商的有关事宜并提交按采购文件所要求的加密电子版响应文件及开标后提供的纸质版响应文件。</w:t>
      </w:r>
    </w:p>
    <w:p>
      <w:pPr>
        <w:pStyle w:val="11"/>
        <w:numPr>
          <w:ilvl w:val="0"/>
          <w:numId w:val="6"/>
        </w:numPr>
        <w:ind w:left="150" w:leftChars="0" w:firstLine="480" w:firstLineChars="0"/>
        <w:rPr>
          <w:rFonts w:hint="eastAsia" w:ascii="仿宋" w:hAnsi="仿宋" w:eastAsia="仿宋" w:cs="仿宋"/>
          <w:b w:val="0"/>
          <w:bCs/>
          <w:color w:val="auto"/>
        </w:rPr>
      </w:pPr>
      <w:r>
        <w:rPr>
          <w:rFonts w:hint="eastAsia" w:ascii="仿宋" w:hAnsi="仿宋" w:eastAsia="仿宋" w:cs="仿宋"/>
          <w:b w:val="0"/>
          <w:bCs/>
          <w:color w:val="auto"/>
        </w:rPr>
        <w:t>我方自愿按照磋商文件规定的各项要求向采购人提供所需工作内容。</w:t>
      </w:r>
    </w:p>
    <w:p>
      <w:pPr>
        <w:pStyle w:val="11"/>
        <w:numPr>
          <w:ilvl w:val="0"/>
          <w:numId w:val="6"/>
        </w:numPr>
        <w:ind w:left="150" w:leftChars="0" w:firstLine="480" w:firstLineChars="0"/>
        <w:rPr>
          <w:rFonts w:hint="eastAsia" w:ascii="仿宋" w:hAnsi="仿宋" w:eastAsia="仿宋" w:cs="仿宋"/>
          <w:b w:val="0"/>
          <w:bCs/>
          <w:color w:val="auto"/>
        </w:rPr>
      </w:pPr>
      <w:r>
        <w:rPr>
          <w:rFonts w:hint="eastAsia" w:ascii="仿宋" w:hAnsi="仿宋" w:eastAsia="仿宋" w:cs="仿宋"/>
          <w:b w:val="0"/>
          <w:bCs/>
          <w:color w:val="auto"/>
        </w:rPr>
        <w:t>若我方成交，我方将严格履行合同规定的责任和义务，保证按采购人要求及我 方承诺完成所需服务及应尽义务。</w:t>
      </w:r>
    </w:p>
    <w:p>
      <w:pPr>
        <w:pStyle w:val="11"/>
        <w:ind w:left="0" w:firstLine="480" w:firstLineChars="200"/>
        <w:rPr>
          <w:rFonts w:hint="eastAsia" w:ascii="仿宋" w:hAnsi="仿宋" w:eastAsia="仿宋" w:cs="仿宋"/>
          <w:b/>
          <w:bCs w:val="0"/>
          <w:color w:val="auto"/>
        </w:rPr>
      </w:pPr>
      <w:r>
        <w:rPr>
          <w:rFonts w:hint="eastAsia" w:ascii="仿宋" w:hAnsi="仿宋" w:eastAsia="仿宋" w:cs="仿宋"/>
          <w:b w:val="0"/>
          <w:bCs/>
          <w:color w:val="auto"/>
          <w:lang w:val="en-US" w:eastAsia="zh-CN"/>
        </w:rPr>
        <w:t>3、</w:t>
      </w:r>
      <w:r>
        <w:rPr>
          <w:rFonts w:hint="eastAsia" w:ascii="仿宋" w:hAnsi="仿宋" w:eastAsia="仿宋" w:cs="仿宋"/>
          <w:b/>
          <w:bCs w:val="0"/>
          <w:color w:val="auto"/>
        </w:rPr>
        <w:t>其投标自递交响应文件截止之日起有效期为</w:t>
      </w:r>
      <w:r>
        <w:rPr>
          <w:rFonts w:hint="eastAsia" w:ascii="仿宋" w:hAnsi="仿宋" w:eastAsia="仿宋" w:cs="仿宋"/>
          <w:b/>
          <w:bCs w:val="0"/>
          <w:color w:val="auto"/>
          <w:lang w:val="en-US" w:eastAsia="zh-CN"/>
        </w:rPr>
        <w:t>60</w:t>
      </w:r>
      <w:r>
        <w:rPr>
          <w:rFonts w:hint="eastAsia" w:ascii="仿宋" w:hAnsi="仿宋" w:eastAsia="仿宋" w:cs="仿宋"/>
          <w:b/>
          <w:bCs w:val="0"/>
          <w:color w:val="auto"/>
        </w:rPr>
        <w:t xml:space="preserve"> 个日历日。如果我们的投标被接受，则至合同生效时止，本投标始终有效，我们将按服务协议、投标承诺及采购文件的规定履行合同责任和义务。</w:t>
      </w:r>
    </w:p>
    <w:p>
      <w:pPr>
        <w:pStyle w:val="11"/>
        <w:ind w:left="0" w:firstLine="482" w:firstLineChars="200"/>
        <w:rPr>
          <w:rFonts w:hint="eastAsia" w:ascii="仿宋" w:hAnsi="仿宋" w:eastAsia="仿宋" w:cs="仿宋"/>
          <w:b/>
          <w:bCs w:val="0"/>
          <w:color w:val="auto"/>
        </w:rPr>
      </w:pPr>
      <w:r>
        <w:rPr>
          <w:rFonts w:hint="eastAsia" w:ascii="仿宋" w:hAnsi="仿宋" w:eastAsia="仿宋" w:cs="仿宋"/>
          <w:bCs/>
          <w:sz w:val="24"/>
          <w:lang w:val="en-US" w:eastAsia="zh-CN"/>
        </w:rPr>
        <w:t>4</w:t>
      </w:r>
      <w:r>
        <w:rPr>
          <w:rFonts w:hint="eastAsia" w:ascii="仿宋" w:hAnsi="仿宋" w:eastAsia="仿宋" w:cs="仿宋"/>
          <w:bCs/>
          <w:sz w:val="24"/>
        </w:rPr>
        <w:t>.</w:t>
      </w:r>
      <w:r>
        <w:rPr>
          <w:rFonts w:hint="eastAsia" w:ascii="仿宋" w:hAnsi="仿宋" w:eastAsia="仿宋" w:cs="仿宋"/>
          <w:b w:val="0"/>
          <w:bCs/>
          <w:color w:val="auto"/>
        </w:rPr>
        <w:t>我方愿意提供</w:t>
      </w:r>
      <w:r>
        <w:rPr>
          <w:rFonts w:hint="eastAsia" w:ascii="仿宋" w:hAnsi="仿宋" w:eastAsia="仿宋" w:cs="仿宋"/>
          <w:b w:val="0"/>
          <w:bCs/>
          <w:color w:val="auto"/>
          <w:lang w:eastAsia="zh-CN"/>
        </w:rPr>
        <w:t>采购人</w:t>
      </w:r>
      <w:r>
        <w:rPr>
          <w:rFonts w:hint="eastAsia" w:ascii="仿宋" w:hAnsi="仿宋" w:eastAsia="仿宋" w:cs="仿宋"/>
          <w:b w:val="0"/>
          <w:bCs/>
          <w:color w:val="auto"/>
        </w:rPr>
        <w:t>可能另外要求的，与磋商有关的文件资料，并保证我方已提供和将要提供的文件资料是真实、准确的。</w:t>
      </w:r>
    </w:p>
    <w:p>
      <w:pPr>
        <w:pStyle w:val="11"/>
        <w:ind w:left="0" w:firstLine="480" w:firstLineChars="200"/>
        <w:rPr>
          <w:rFonts w:hint="eastAsia" w:ascii="仿宋" w:hAnsi="仿宋" w:eastAsia="仿宋" w:cs="仿宋"/>
          <w:b w:val="0"/>
          <w:bCs/>
          <w:color w:val="auto"/>
        </w:rPr>
      </w:pPr>
      <w:r>
        <w:rPr>
          <w:rFonts w:hint="eastAsia" w:ascii="仿宋" w:hAnsi="仿宋" w:eastAsia="仿宋" w:cs="仿宋"/>
          <w:b w:val="0"/>
          <w:bCs/>
          <w:color w:val="auto"/>
          <w:lang w:val="en-US" w:eastAsia="zh-CN"/>
        </w:rPr>
        <w:t>5</w:t>
      </w:r>
      <w:r>
        <w:rPr>
          <w:rFonts w:hint="eastAsia" w:ascii="仿宋" w:hAnsi="仿宋" w:eastAsia="仿宋" w:cs="仿宋"/>
          <w:b w:val="0"/>
          <w:bCs/>
          <w:color w:val="auto"/>
        </w:rPr>
        <w:t>、</w:t>
      </w:r>
      <w:r>
        <w:rPr>
          <w:rFonts w:hint="eastAsia" w:ascii="仿宋" w:hAnsi="仿宋" w:eastAsia="仿宋" w:cs="仿宋"/>
          <w:b w:val="0"/>
          <w:bCs/>
          <w:color w:val="auto"/>
          <w:highlight w:val="none"/>
        </w:rPr>
        <w:t>我方完全理解</w:t>
      </w:r>
      <w:r>
        <w:rPr>
          <w:rFonts w:hint="eastAsia" w:ascii="仿宋" w:hAnsi="仿宋" w:eastAsia="仿宋" w:cs="仿宋"/>
          <w:b w:val="0"/>
          <w:bCs/>
          <w:color w:val="auto"/>
          <w:highlight w:val="none"/>
          <w:lang w:eastAsia="zh-CN"/>
        </w:rPr>
        <w:t>采购人</w:t>
      </w:r>
      <w:r>
        <w:rPr>
          <w:rFonts w:hint="eastAsia" w:ascii="仿宋" w:hAnsi="仿宋" w:eastAsia="仿宋" w:cs="仿宋"/>
          <w:b w:val="0"/>
          <w:bCs/>
          <w:color w:val="auto"/>
          <w:highlight w:val="none"/>
        </w:rPr>
        <w:t>不一定将合同授予最低报价的</w:t>
      </w:r>
      <w:r>
        <w:rPr>
          <w:rFonts w:hint="eastAsia" w:ascii="仿宋" w:hAnsi="仿宋" w:eastAsia="仿宋" w:cs="仿宋"/>
          <w:b w:val="0"/>
          <w:bCs/>
          <w:color w:val="auto"/>
          <w:highlight w:val="none"/>
          <w:lang w:eastAsia="zh-CN"/>
        </w:rPr>
        <w:t>供应商</w:t>
      </w:r>
      <w:r>
        <w:rPr>
          <w:rFonts w:hint="eastAsia" w:ascii="仿宋" w:hAnsi="仿宋" w:eastAsia="仿宋" w:cs="仿宋"/>
          <w:b w:val="0"/>
          <w:bCs/>
          <w:color w:val="auto"/>
          <w:highlight w:val="none"/>
        </w:rPr>
        <w:t>的行为。</w:t>
      </w:r>
    </w:p>
    <w:p>
      <w:pPr>
        <w:pStyle w:val="11"/>
        <w:ind w:left="852" w:firstLine="480" w:firstLineChars="200"/>
        <w:jc w:val="left"/>
        <w:rPr>
          <w:rFonts w:hint="eastAsia" w:ascii="仿宋" w:hAnsi="仿宋" w:eastAsia="仿宋" w:cs="仿宋"/>
          <w:b w:val="0"/>
          <w:bCs/>
          <w:color w:val="auto"/>
        </w:rPr>
      </w:pPr>
    </w:p>
    <w:p>
      <w:pPr>
        <w:pStyle w:val="11"/>
        <w:ind w:left="852" w:firstLine="480" w:firstLineChars="200"/>
        <w:jc w:val="left"/>
        <w:rPr>
          <w:rFonts w:hint="eastAsia" w:ascii="仿宋" w:hAnsi="仿宋" w:eastAsia="仿宋" w:cs="仿宋"/>
          <w:b w:val="0"/>
          <w:bCs/>
          <w:color w:val="auto"/>
        </w:rPr>
      </w:pPr>
    </w:p>
    <w:p>
      <w:pPr>
        <w:pStyle w:val="11"/>
        <w:ind w:left="852" w:hanging="852"/>
        <w:jc w:val="left"/>
        <w:rPr>
          <w:rFonts w:hint="eastAsia" w:ascii="仿宋" w:hAnsi="仿宋" w:eastAsia="仿宋" w:cs="仿宋"/>
          <w:b w:val="0"/>
          <w:bCs/>
          <w:color w:val="auto"/>
        </w:rPr>
      </w:pPr>
      <w:r>
        <w:rPr>
          <w:rFonts w:hint="eastAsia" w:ascii="仿宋" w:hAnsi="仿宋" w:eastAsia="仿宋" w:cs="仿宋"/>
          <w:b w:val="0"/>
          <w:bCs/>
          <w:color w:val="auto"/>
          <w:lang w:eastAsia="zh-CN"/>
        </w:rPr>
        <w:t>供应商</w:t>
      </w:r>
      <w:r>
        <w:rPr>
          <w:rFonts w:hint="eastAsia" w:ascii="仿宋" w:hAnsi="仿宋" w:eastAsia="仿宋" w:cs="仿宋"/>
          <w:b w:val="0"/>
          <w:bCs/>
          <w:color w:val="auto"/>
        </w:rPr>
        <w:t>名称：        （盖章）</w:t>
      </w:r>
    </w:p>
    <w:p>
      <w:pPr>
        <w:pStyle w:val="11"/>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lang w:eastAsia="zh-CN"/>
        </w:rPr>
        <w:t>供应商</w:t>
      </w:r>
      <w:r>
        <w:rPr>
          <w:rFonts w:hint="eastAsia" w:ascii="仿宋" w:hAnsi="仿宋" w:eastAsia="仿宋" w:cs="仿宋"/>
          <w:b w:val="0"/>
          <w:bCs/>
          <w:color w:val="auto"/>
        </w:rPr>
        <w:t>代表人或授权代表（签字或盖章）：</w:t>
      </w:r>
    </w:p>
    <w:p>
      <w:pPr>
        <w:pStyle w:val="11"/>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通讯地址：</w:t>
      </w:r>
    </w:p>
    <w:p>
      <w:pPr>
        <w:pStyle w:val="11"/>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邮政编码：</w:t>
      </w:r>
    </w:p>
    <w:p>
      <w:pPr>
        <w:pStyle w:val="11"/>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联系电话：</w:t>
      </w:r>
    </w:p>
    <w:p>
      <w:pPr>
        <w:pStyle w:val="11"/>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传    真：</w:t>
      </w:r>
    </w:p>
    <w:p>
      <w:pPr>
        <w:pStyle w:val="11"/>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日    期：    年  月  日</w:t>
      </w:r>
    </w:p>
    <w:p>
      <w:pPr>
        <w:rPr>
          <w:rFonts w:hint="eastAsia" w:ascii="仿宋" w:hAnsi="仿宋" w:eastAsia="仿宋" w:cs="仿宋"/>
          <w:b/>
          <w:bCs/>
          <w:color w:val="auto"/>
          <w:sz w:val="28"/>
          <w:szCs w:val="28"/>
        </w:rPr>
      </w:pPr>
      <w:bookmarkStart w:id="222" w:name="_Toc25945"/>
      <w:bookmarkStart w:id="223" w:name="_Toc10304"/>
      <w:bookmarkStart w:id="224" w:name="_Toc30404"/>
      <w:bookmarkStart w:id="225" w:name="_Toc13499"/>
      <w:bookmarkStart w:id="226" w:name="_Toc20540"/>
      <w:bookmarkStart w:id="227" w:name="_Toc1572"/>
      <w:bookmarkStart w:id="228" w:name="_Toc4147"/>
      <w:r>
        <w:rPr>
          <w:rFonts w:hint="eastAsia" w:ascii="仿宋" w:hAnsi="仿宋" w:eastAsia="仿宋" w:cs="仿宋"/>
          <w:b/>
          <w:bCs/>
          <w:color w:val="auto"/>
          <w:sz w:val="28"/>
          <w:szCs w:val="28"/>
        </w:rPr>
        <w:br w:type="page"/>
      </w:r>
    </w:p>
    <w:p>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eastAsia="zh-CN"/>
        </w:rPr>
        <w:t>商务报价</w:t>
      </w:r>
      <w:r>
        <w:rPr>
          <w:rFonts w:hint="eastAsia" w:ascii="仿宋" w:hAnsi="仿宋" w:eastAsia="仿宋" w:cs="仿宋"/>
          <w:b/>
          <w:bCs/>
          <w:color w:val="auto"/>
          <w:sz w:val="28"/>
          <w:szCs w:val="28"/>
        </w:rPr>
        <w:t>一览表</w:t>
      </w:r>
      <w:bookmarkEnd w:id="222"/>
      <w:bookmarkEnd w:id="223"/>
      <w:bookmarkEnd w:id="224"/>
      <w:bookmarkEnd w:id="225"/>
      <w:bookmarkEnd w:id="226"/>
      <w:bookmarkEnd w:id="227"/>
      <w:bookmarkEnd w:id="228"/>
    </w:p>
    <w:p>
      <w:pPr>
        <w:tabs>
          <w:tab w:val="left" w:pos="360"/>
          <w:tab w:val="left" w:pos="1800"/>
        </w:tabs>
        <w:snapToGrid w:val="0"/>
        <w:spacing w:line="360" w:lineRule="auto"/>
        <w:rPr>
          <w:rFonts w:hint="eastAsia" w:ascii="仿宋" w:hAnsi="仿宋" w:eastAsia="仿宋" w:cs="仿宋"/>
          <w:bCs/>
          <w:color w:val="0000FF"/>
          <w:sz w:val="24"/>
        </w:rPr>
      </w:pPr>
      <w:r>
        <w:rPr>
          <w:rFonts w:hint="eastAsia" w:ascii="仿宋" w:hAnsi="仿宋" w:eastAsia="仿宋" w:cs="仿宋"/>
          <w:bCs/>
          <w:sz w:val="24"/>
          <w:lang w:eastAsia="zh-CN"/>
        </w:rPr>
        <w:t>供应商</w:t>
      </w:r>
      <w:r>
        <w:rPr>
          <w:rFonts w:hint="eastAsia" w:ascii="仿宋" w:hAnsi="仿宋" w:eastAsia="仿宋" w:cs="仿宋"/>
          <w:bCs/>
          <w:sz w:val="24"/>
        </w:rPr>
        <w:t>名称：                                           货币单位：人民币</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2299"/>
        <w:gridCol w:w="1093"/>
        <w:gridCol w:w="4185"/>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36" w:type="dxa"/>
            <w:tcBorders>
              <w:top w:val="single" w:color="000000" w:sz="2" w:space="0"/>
              <w:left w:val="single" w:color="000000" w:sz="2" w:space="0"/>
              <w:right w:val="single" w:color="000000" w:sz="2" w:space="0"/>
            </w:tcBorders>
            <w:noWrap w:val="0"/>
            <w:vAlign w:val="center"/>
          </w:tcPr>
          <w:p>
            <w:pPr>
              <w:spacing w:line="3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序号</w:t>
            </w:r>
          </w:p>
        </w:tc>
        <w:tc>
          <w:tcPr>
            <w:tcW w:w="2299" w:type="dxa"/>
            <w:tcBorders>
              <w:top w:val="single" w:color="000000" w:sz="2" w:space="0"/>
              <w:left w:val="single" w:color="auto" w:sz="4" w:space="0"/>
              <w:right w:val="single" w:color="000000" w:sz="2" w:space="0"/>
            </w:tcBorders>
            <w:noWrap w:val="0"/>
            <w:vAlign w:val="center"/>
          </w:tcPr>
          <w:p>
            <w:pPr>
              <w:widowControl/>
              <w:spacing w:line="360" w:lineRule="auto"/>
              <w:jc w:val="center"/>
              <w:rPr>
                <w:rFonts w:hint="eastAsia" w:ascii="仿宋" w:hAnsi="仿宋" w:eastAsia="仿宋" w:cs="仿宋"/>
                <w:color w:val="auto"/>
                <w:sz w:val="24"/>
                <w:highlight w:val="yellow"/>
              </w:rPr>
            </w:pPr>
            <w:r>
              <w:rPr>
                <w:rFonts w:hint="eastAsia" w:ascii="仿宋" w:hAnsi="仿宋" w:eastAsia="仿宋" w:cs="仿宋"/>
                <w:color w:val="auto"/>
                <w:sz w:val="24"/>
                <w:highlight w:val="none"/>
              </w:rPr>
              <w:t>项目名称</w:t>
            </w:r>
          </w:p>
        </w:tc>
        <w:tc>
          <w:tcPr>
            <w:tcW w:w="5278" w:type="dxa"/>
            <w:gridSpan w:val="2"/>
            <w:tcBorders>
              <w:top w:val="single" w:color="000000" w:sz="2" w:space="0"/>
              <w:left w:val="single" w:color="auto" w:sz="4"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报价（万元）</w:t>
            </w:r>
          </w:p>
        </w:tc>
        <w:tc>
          <w:tcPr>
            <w:tcW w:w="1607" w:type="dxa"/>
            <w:tcBorders>
              <w:top w:val="single" w:color="000000" w:sz="2" w:space="0"/>
              <w:left w:val="single" w:color="auto" w:sz="4" w:space="0"/>
              <w:right w:val="single" w:color="000000" w:sz="2" w:space="0"/>
            </w:tcBorders>
            <w:noWrap w:val="0"/>
            <w:vAlign w:val="center"/>
          </w:tcPr>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atLeast"/>
          <w:jc w:val="center"/>
        </w:trPr>
        <w:tc>
          <w:tcPr>
            <w:tcW w:w="536" w:type="dxa"/>
            <w:vMerge w:val="restart"/>
            <w:tcBorders>
              <w:top w:val="single" w:color="auto" w:sz="4" w:space="0"/>
              <w:left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299" w:type="dxa"/>
            <w:vMerge w:val="restart"/>
            <w:tcBorders>
              <w:top w:val="single" w:color="auto" w:sz="4" w:space="0"/>
              <w:left w:val="single" w:color="auto" w:sz="4" w:space="0"/>
              <w:right w:val="single" w:color="000000" w:sz="2" w:space="0"/>
            </w:tcBorders>
            <w:noWrap w:val="0"/>
            <w:vAlign w:val="center"/>
          </w:tcPr>
          <w:p>
            <w:pPr>
              <w:widowControl/>
              <w:spacing w:line="360" w:lineRule="auto"/>
              <w:jc w:val="center"/>
              <w:rPr>
                <w:rFonts w:hint="eastAsia" w:ascii="仿宋" w:hAnsi="仿宋" w:eastAsia="仿宋" w:cs="仿宋"/>
                <w:color w:val="auto"/>
                <w:sz w:val="24"/>
                <w:highlight w:val="yellow"/>
                <w:lang w:eastAsia="zh-CN"/>
              </w:rPr>
            </w:pPr>
            <w:r>
              <w:rPr>
                <w:rFonts w:hint="eastAsia" w:ascii="仿宋" w:hAnsi="仿宋" w:eastAsia="仿宋" w:cs="仿宋"/>
                <w:color w:val="auto"/>
                <w:sz w:val="24"/>
                <w:highlight w:val="none"/>
                <w:lang w:eastAsia="zh-CN"/>
              </w:rPr>
              <w:t>新疆维吾尔自治区第一届职业技能大赛闭幕式服务项目</w:t>
            </w:r>
          </w:p>
        </w:tc>
        <w:tc>
          <w:tcPr>
            <w:tcW w:w="1093"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4185" w:type="dxa"/>
            <w:tcBorders>
              <w:left w:val="single" w:color="auto" w:sz="4" w:space="0"/>
              <w:right w:val="single" w:color="000000" w:sz="2" w:space="0"/>
            </w:tcBorders>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607" w:type="dxa"/>
            <w:vMerge w:val="restart"/>
            <w:tcBorders>
              <w:left w:val="single" w:color="auto" w:sz="4" w:space="0"/>
              <w:right w:val="single" w:color="000000" w:sz="2" w:space="0"/>
            </w:tcBorders>
            <w:noWrap w:val="0"/>
            <w:vAlign w:val="center"/>
          </w:tcPr>
          <w:p>
            <w:pPr>
              <w:spacing w:line="360" w:lineRule="auto"/>
              <w:jc w:val="center"/>
              <w:rPr>
                <w:rFonts w:hint="eastAsia" w:ascii="仿宋" w:hAnsi="仿宋" w:eastAsia="仿宋" w:cs="仿宋"/>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36" w:type="dxa"/>
            <w:vMerge w:val="continue"/>
            <w:tcBorders>
              <w:left w:val="single" w:color="000000" w:sz="2" w:space="0"/>
              <w:bottom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p>
        </w:tc>
        <w:tc>
          <w:tcPr>
            <w:tcW w:w="2299" w:type="dxa"/>
            <w:vMerge w:val="continue"/>
            <w:tcBorders>
              <w:left w:val="single" w:color="auto" w:sz="4" w:space="0"/>
              <w:bottom w:val="single" w:color="000000" w:sz="2" w:space="0"/>
              <w:right w:val="single" w:color="000000" w:sz="2" w:space="0"/>
            </w:tcBorders>
            <w:noWrap w:val="0"/>
            <w:vAlign w:val="center"/>
          </w:tcPr>
          <w:p>
            <w:pPr>
              <w:widowControl/>
              <w:spacing w:line="360" w:lineRule="auto"/>
              <w:jc w:val="center"/>
              <w:rPr>
                <w:rFonts w:hint="eastAsia" w:ascii="仿宋" w:hAnsi="仿宋" w:eastAsia="仿宋" w:cs="仿宋"/>
                <w:color w:val="auto"/>
                <w:kern w:val="0"/>
                <w:sz w:val="24"/>
                <w:highlight w:val="none"/>
              </w:rPr>
            </w:pPr>
          </w:p>
        </w:tc>
        <w:tc>
          <w:tcPr>
            <w:tcW w:w="1093"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tc>
        <w:tc>
          <w:tcPr>
            <w:tcW w:w="4185" w:type="dxa"/>
            <w:tcBorders>
              <w:left w:val="single" w:color="auto" w:sz="4" w:space="0"/>
              <w:right w:val="single" w:color="000000" w:sz="2" w:space="0"/>
            </w:tcBorders>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w:t>
            </w:r>
          </w:p>
        </w:tc>
        <w:tc>
          <w:tcPr>
            <w:tcW w:w="1607" w:type="dxa"/>
            <w:vMerge w:val="continue"/>
            <w:tcBorders>
              <w:left w:val="single" w:color="auto" w:sz="4"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36" w:type="dxa"/>
            <w:tcBorders>
              <w:left w:val="single" w:color="000000" w:sz="2" w:space="0"/>
              <w:bottom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299" w:type="dxa"/>
            <w:tcBorders>
              <w:left w:val="single" w:color="auto" w:sz="4" w:space="0"/>
              <w:bottom w:val="single" w:color="000000" w:sz="2" w:space="0"/>
              <w:right w:val="single" w:color="000000" w:sz="2" w:space="0"/>
            </w:tcBorders>
            <w:noWrap w:val="0"/>
            <w:vAlign w:val="center"/>
          </w:tcPr>
          <w:p>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项目负责人</w:t>
            </w:r>
          </w:p>
        </w:tc>
        <w:tc>
          <w:tcPr>
            <w:tcW w:w="6885" w:type="dxa"/>
            <w:gridSpan w:val="3"/>
            <w:tcBorders>
              <w:left w:val="single" w:color="auto" w:sz="4"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36" w:type="dxa"/>
            <w:tcBorders>
              <w:top w:val="single" w:color="auto" w:sz="4" w:space="0"/>
              <w:left w:val="single" w:color="000000" w:sz="2" w:space="0"/>
              <w:bottom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299" w:type="dxa"/>
            <w:tcBorders>
              <w:top w:val="single" w:color="auto" w:sz="4" w:space="0"/>
              <w:left w:val="single" w:color="auto" w:sz="4" w:space="0"/>
              <w:bottom w:val="single" w:color="000000" w:sz="2" w:space="0"/>
              <w:right w:val="single" w:color="auto" w:sz="4"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w:t>
            </w:r>
          </w:p>
        </w:tc>
        <w:tc>
          <w:tcPr>
            <w:tcW w:w="6885" w:type="dxa"/>
            <w:gridSpan w:val="3"/>
            <w:tcBorders>
              <w:top w:val="single" w:color="auto" w:sz="4" w:space="0"/>
              <w:left w:val="single" w:color="auto" w:sz="4" w:space="0"/>
              <w:bottom w:val="single" w:color="000000" w:sz="2" w:space="0"/>
              <w:right w:val="single" w:color="000000" w:sz="2" w:space="0"/>
            </w:tcBorders>
            <w:noWrap w:val="0"/>
            <w:vAlign w:val="center"/>
          </w:tcPr>
          <w:p>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5" w:hRule="atLeast"/>
          <w:jc w:val="center"/>
        </w:trPr>
        <w:tc>
          <w:tcPr>
            <w:tcW w:w="536" w:type="dxa"/>
            <w:tcBorders>
              <w:top w:val="single" w:color="auto" w:sz="4" w:space="0"/>
              <w:left w:val="single" w:color="000000" w:sz="2" w:space="0"/>
              <w:bottom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299" w:type="dxa"/>
            <w:tcBorders>
              <w:top w:val="single" w:color="auto" w:sz="4" w:space="0"/>
              <w:left w:val="single" w:color="auto" w:sz="4" w:space="0"/>
              <w:bottom w:val="single" w:color="000000" w:sz="2" w:space="0"/>
              <w:right w:val="single" w:color="000000" w:sz="2" w:space="0"/>
            </w:tcBorders>
            <w:noWrap w:val="0"/>
            <w:vAlign w:val="center"/>
          </w:tcPr>
          <w:p>
            <w:pPr>
              <w:spacing w:line="360" w:lineRule="auto"/>
              <w:ind w:firstLine="9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供应商其它说明（由各供应商根据本采购项目要求自行列出需说明及承诺内容）</w:t>
            </w:r>
          </w:p>
        </w:tc>
        <w:tc>
          <w:tcPr>
            <w:tcW w:w="6885" w:type="dxa"/>
            <w:gridSpan w:val="3"/>
            <w:tcBorders>
              <w:top w:val="single" w:color="auto" w:sz="4" w:space="0"/>
              <w:left w:val="single" w:color="auto" w:sz="4" w:space="0"/>
              <w:bottom w:val="single" w:color="000000" w:sz="2" w:space="0"/>
              <w:right w:val="single" w:color="000000" w:sz="2" w:space="0"/>
            </w:tcBorders>
            <w:noWrap w:val="0"/>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8" w:hRule="exact"/>
          <w:jc w:val="center"/>
        </w:trPr>
        <w:tc>
          <w:tcPr>
            <w:tcW w:w="9720" w:type="dxa"/>
            <w:gridSpan w:val="5"/>
            <w:tcBorders>
              <w:top w:val="single" w:color="auto" w:sz="4" w:space="0"/>
              <w:left w:val="single" w:color="000000" w:sz="2" w:space="0"/>
              <w:bottom w:val="single" w:color="000000" w:sz="2" w:space="0"/>
              <w:right w:val="single" w:color="000000" w:sz="2" w:space="0"/>
            </w:tcBorders>
            <w:noWrap w:val="0"/>
            <w:vAlign w:val="center"/>
          </w:tcPr>
          <w:p>
            <w:pPr>
              <w:pStyle w:val="2"/>
              <w:spacing w:line="360" w:lineRule="auto"/>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报价包含的内容：完成新疆维吾尔自治区第一届职业技能大赛闭幕式组织实施的各项工作，包括但不限于：主要负责会场设备租赁、舞台布置部分、场地布置、氛围营造、视频制作、文体表演、彩排、导演服务、防疫、安检、运输、搭建及拆除等工作，执行相关组织协调服务内容以及合同条款、技术规范及标准、服务标准及要求、本采购文件约定的全部内容并配合采购人完成与此服务相关的全部工作。</w:t>
            </w:r>
          </w:p>
          <w:p>
            <w:pPr>
              <w:pStyle w:val="2"/>
              <w:spacing w:line="360" w:lineRule="auto"/>
              <w:ind w:firstLine="240" w:firstLineChars="100"/>
              <w:rPr>
                <w:rFonts w:hint="eastAsia"/>
              </w:rPr>
            </w:pPr>
            <w:r>
              <w:rPr>
                <w:rFonts w:hint="eastAsia" w:ascii="仿宋" w:hAnsi="仿宋" w:eastAsia="仿宋" w:cs="仿宋"/>
                <w:color w:val="auto"/>
                <w:kern w:val="2"/>
                <w:sz w:val="24"/>
                <w:szCs w:val="24"/>
                <w:highlight w:val="none"/>
                <w:lang w:val="en-US" w:eastAsia="zh-CN" w:bidi="ar-SA"/>
              </w:rPr>
              <w:t>须提供详细报价明细作为本表的附件。</w:t>
            </w:r>
          </w:p>
        </w:tc>
      </w:tr>
    </w:tbl>
    <w:p>
      <w:pPr>
        <w:pStyle w:val="2"/>
        <w:spacing w:line="360" w:lineRule="auto"/>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注：供应商须按本商务报价一览表格式制作“最后报价表”，经磋商后由各供应商填写最后报价及报价明细。</w:t>
      </w:r>
    </w:p>
    <w:p>
      <w:pPr>
        <w:widowControl/>
        <w:snapToGrid w:val="0"/>
        <w:spacing w:line="360" w:lineRule="auto"/>
        <w:jc w:val="left"/>
        <w:rPr>
          <w:rFonts w:hint="eastAsia" w:ascii="仿宋" w:hAnsi="仿宋" w:eastAsia="仿宋" w:cs="仿宋"/>
          <w:kern w:val="0"/>
          <w:sz w:val="24"/>
          <w:lang w:bidi="ar"/>
        </w:rPr>
      </w:pPr>
      <w:r>
        <w:rPr>
          <w:rFonts w:hint="eastAsia" w:ascii="仿宋" w:hAnsi="仿宋" w:eastAsia="仿宋" w:cs="仿宋"/>
          <w:kern w:val="0"/>
          <w:sz w:val="24"/>
          <w:lang w:eastAsia="zh-CN" w:bidi="ar"/>
        </w:rPr>
        <w:t>供应商</w:t>
      </w:r>
      <w:r>
        <w:rPr>
          <w:rFonts w:hint="eastAsia" w:ascii="仿宋" w:hAnsi="仿宋" w:eastAsia="仿宋" w:cs="仿宋"/>
          <w:kern w:val="0"/>
          <w:sz w:val="24"/>
          <w:lang w:bidi="ar"/>
        </w:rPr>
        <w:t>(盖章):</w:t>
      </w:r>
    </w:p>
    <w:p>
      <w:pPr>
        <w:widowControl/>
        <w:snapToGrid w:val="0"/>
        <w:spacing w:line="360" w:lineRule="auto"/>
        <w:jc w:val="left"/>
        <w:rPr>
          <w:rFonts w:hint="eastAsia" w:ascii="仿宋" w:hAnsi="仿宋" w:eastAsia="仿宋" w:cs="仿宋"/>
          <w:kern w:val="0"/>
          <w:sz w:val="24"/>
          <w:lang w:bidi="ar"/>
        </w:rPr>
      </w:pPr>
    </w:p>
    <w:p>
      <w:pPr>
        <w:widowControl/>
        <w:snapToGrid w:val="0"/>
        <w:spacing w:line="360" w:lineRule="auto"/>
        <w:jc w:val="left"/>
        <w:rPr>
          <w:rFonts w:hint="eastAsia" w:ascii="仿宋" w:hAnsi="仿宋" w:eastAsia="仿宋" w:cs="仿宋"/>
          <w:bCs/>
          <w:sz w:val="24"/>
        </w:rPr>
      </w:pPr>
      <w:r>
        <w:rPr>
          <w:rFonts w:hint="eastAsia" w:ascii="仿宋" w:hAnsi="仿宋" w:eastAsia="仿宋" w:cs="仿宋"/>
          <w:kern w:val="0"/>
          <w:sz w:val="24"/>
          <w:lang w:bidi="ar"/>
        </w:rPr>
        <w:t xml:space="preserve">法定代表人或委托代理人签字或盖章：                </w:t>
      </w:r>
    </w:p>
    <w:p>
      <w:pPr>
        <w:tabs>
          <w:tab w:val="left" w:pos="360"/>
          <w:tab w:val="left" w:pos="1800"/>
        </w:tabs>
        <w:snapToGrid w:val="0"/>
        <w:spacing w:line="360" w:lineRule="auto"/>
        <w:jc w:val="center"/>
        <w:outlineLvl w:val="1"/>
        <w:rPr>
          <w:rFonts w:hint="eastAsia" w:ascii="仿宋" w:hAnsi="仿宋" w:eastAsia="仿宋" w:cs="仿宋"/>
          <w:kern w:val="0"/>
          <w:sz w:val="24"/>
          <w:lang w:bidi="ar"/>
        </w:rPr>
      </w:pPr>
      <w:r>
        <w:rPr>
          <w:rFonts w:hint="eastAsia" w:ascii="仿宋" w:hAnsi="仿宋" w:eastAsia="仿宋" w:cs="仿宋"/>
          <w:bCs/>
          <w:sz w:val="24"/>
        </w:rPr>
        <w:t xml:space="preserve">    </w:t>
      </w:r>
      <w:r>
        <w:rPr>
          <w:rFonts w:hint="eastAsia" w:ascii="仿宋" w:hAnsi="仿宋" w:eastAsia="仿宋" w:cs="仿宋"/>
          <w:bCs/>
          <w:sz w:val="24"/>
          <w:lang w:val="en-US" w:eastAsia="zh-CN"/>
        </w:rPr>
        <w:t xml:space="preserve">                                              </w:t>
      </w:r>
      <w:r>
        <w:rPr>
          <w:rFonts w:hint="eastAsia" w:ascii="仿宋" w:hAnsi="仿宋" w:eastAsia="仿宋" w:cs="仿宋"/>
          <w:bCs/>
          <w:sz w:val="24"/>
        </w:rPr>
        <w:t xml:space="preserve">年   月   日 </w:t>
      </w:r>
    </w:p>
    <w:p>
      <w:pPr>
        <w:rPr>
          <w:rFonts w:hint="eastAsia" w:ascii="仿宋" w:hAnsi="仿宋" w:eastAsia="仿宋" w:cs="仿宋"/>
          <w:kern w:val="0"/>
          <w:sz w:val="24"/>
          <w:lang w:bidi="ar"/>
        </w:rPr>
      </w:pPr>
      <w:r>
        <w:rPr>
          <w:rFonts w:hint="eastAsia" w:ascii="仿宋" w:hAnsi="仿宋" w:eastAsia="仿宋" w:cs="仿宋"/>
          <w:kern w:val="0"/>
          <w:sz w:val="24"/>
          <w:lang w:bidi="ar"/>
        </w:rPr>
        <w:br w:type="page"/>
      </w:r>
    </w:p>
    <w:p>
      <w:pPr>
        <w:tabs>
          <w:tab w:val="left" w:pos="360"/>
          <w:tab w:val="left" w:pos="1800"/>
        </w:tabs>
        <w:snapToGrid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 法定代表人资格证明书</w:t>
      </w:r>
    </w:p>
    <w:p>
      <w:pPr>
        <w:tabs>
          <w:tab w:val="left" w:pos="360"/>
          <w:tab w:val="left" w:pos="1800"/>
        </w:tabs>
        <w:snapToGrid w:val="0"/>
        <w:spacing w:line="360" w:lineRule="auto"/>
        <w:ind w:left="540"/>
        <w:rPr>
          <w:rFonts w:hint="eastAsia" w:ascii="仿宋" w:hAnsi="仿宋" w:eastAsia="仿宋" w:cs="仿宋"/>
          <w:bCs/>
          <w:sz w:val="24"/>
        </w:rPr>
      </w:pP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单位名称：</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地址：</w:t>
      </w:r>
    </w:p>
    <w:p>
      <w:pPr>
        <w:tabs>
          <w:tab w:val="left" w:pos="360"/>
          <w:tab w:val="left" w:pos="720"/>
          <w:tab w:val="left" w:pos="90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姓名：        性别：       年龄：         职务： </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单位）的法定代表人。为</w:t>
      </w:r>
      <w:r>
        <w:rPr>
          <w:rFonts w:hint="eastAsia" w:ascii="仿宋" w:hAnsi="仿宋" w:eastAsia="仿宋" w:cs="仿宋"/>
          <w:sz w:val="24"/>
          <w:u w:val="single"/>
        </w:rPr>
        <w:t xml:space="preserve">          </w:t>
      </w:r>
      <w:r>
        <w:rPr>
          <w:rFonts w:hint="eastAsia" w:ascii="仿宋" w:hAnsi="仿宋" w:eastAsia="仿宋" w:cs="仿宋"/>
          <w:sz w:val="24"/>
        </w:rPr>
        <w:t>的工程，签署上述工程的</w:t>
      </w:r>
      <w:r>
        <w:rPr>
          <w:rFonts w:hint="eastAsia" w:ascii="仿宋" w:hAnsi="仿宋" w:eastAsia="仿宋" w:cs="仿宋"/>
          <w:sz w:val="24"/>
          <w:lang w:eastAsia="zh-CN"/>
        </w:rPr>
        <w:t>响应文件</w:t>
      </w:r>
      <w:r>
        <w:rPr>
          <w:rFonts w:hint="eastAsia" w:ascii="仿宋" w:hAnsi="仿宋" w:eastAsia="仿宋" w:cs="仿宋"/>
          <w:sz w:val="24"/>
        </w:rPr>
        <w:t>、进行合同谈判、签署合同和处理与之有关的一切事务。</w:t>
      </w:r>
    </w:p>
    <w:p>
      <w:pPr>
        <w:tabs>
          <w:tab w:val="left" w:pos="360"/>
          <w:tab w:val="left" w:pos="1800"/>
        </w:tabs>
        <w:snapToGrid w:val="0"/>
        <w:spacing w:line="360" w:lineRule="auto"/>
        <w:rPr>
          <w:rFonts w:hint="eastAsia" w:ascii="仿宋" w:hAnsi="仿宋" w:eastAsia="仿宋" w:cs="仿宋"/>
          <w:sz w:val="24"/>
        </w:rPr>
      </w:pP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特此证明。</w:t>
      </w:r>
    </w:p>
    <w:p>
      <w:pPr>
        <w:tabs>
          <w:tab w:val="left" w:pos="360"/>
          <w:tab w:val="left" w:pos="1800"/>
        </w:tabs>
        <w:snapToGrid w:val="0"/>
        <w:spacing w:line="360" w:lineRule="auto"/>
        <w:ind w:left="45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：（盖章）</w:t>
      </w:r>
    </w:p>
    <w:p>
      <w:pPr>
        <w:tabs>
          <w:tab w:val="left" w:pos="360"/>
          <w:tab w:val="left" w:pos="1800"/>
        </w:tabs>
        <w:snapToGrid w:val="0"/>
        <w:spacing w:line="360" w:lineRule="auto"/>
        <w:ind w:left="4500"/>
        <w:rPr>
          <w:rFonts w:hint="eastAsia" w:ascii="仿宋" w:hAnsi="仿宋" w:eastAsia="仿宋" w:cs="仿宋"/>
          <w:sz w:val="24"/>
        </w:rPr>
      </w:pPr>
      <w:r>
        <w:rPr>
          <w:rFonts w:hint="eastAsia" w:ascii="仿宋" w:hAnsi="仿宋" w:eastAsia="仿宋" w:cs="仿宋"/>
          <w:sz w:val="24"/>
        </w:rPr>
        <w:t>日期：    年   月   日</w:t>
      </w:r>
    </w:p>
    <w:p>
      <w:pPr>
        <w:tabs>
          <w:tab w:val="left" w:pos="360"/>
          <w:tab w:val="left" w:pos="1800"/>
        </w:tabs>
        <w:snapToGrid w:val="0"/>
        <w:spacing w:line="360" w:lineRule="auto"/>
        <w:ind w:firstLine="6000" w:firstLineChars="2500"/>
        <w:rPr>
          <w:rFonts w:hint="eastAsia" w:ascii="仿宋" w:hAnsi="仿宋" w:eastAsia="仿宋" w:cs="仿宋"/>
          <w:bCs/>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tabs>
                <w:tab w:val="left" w:pos="360"/>
                <w:tab w:val="left" w:pos="1800"/>
              </w:tabs>
              <w:snapToGrid w:val="0"/>
              <w:spacing w:line="360" w:lineRule="auto"/>
              <w:jc w:val="center"/>
              <w:rPr>
                <w:rFonts w:hint="eastAsia" w:ascii="仿宋" w:hAnsi="仿宋" w:eastAsia="仿宋" w:cs="仿宋"/>
                <w:sz w:val="24"/>
              </w:rPr>
            </w:pPr>
          </w:p>
          <w:p>
            <w:pPr>
              <w:tabs>
                <w:tab w:val="left" w:pos="360"/>
                <w:tab w:val="left" w:pos="1800"/>
              </w:tabs>
              <w:snapToGrid w:val="0"/>
              <w:spacing w:line="360" w:lineRule="auto"/>
              <w:jc w:val="center"/>
              <w:rPr>
                <w:rFonts w:hint="eastAsia" w:ascii="仿宋" w:hAnsi="仿宋" w:eastAsia="仿宋" w:cs="仿宋"/>
                <w:sz w:val="24"/>
              </w:rPr>
            </w:pPr>
          </w:p>
          <w:p>
            <w:pPr>
              <w:tabs>
                <w:tab w:val="left" w:pos="360"/>
                <w:tab w:val="left" w:pos="1800"/>
              </w:tabs>
              <w:snapToGrid w:val="0"/>
              <w:spacing w:line="360" w:lineRule="auto"/>
              <w:jc w:val="center"/>
              <w:rPr>
                <w:rFonts w:hint="eastAsia" w:ascii="仿宋" w:hAnsi="仿宋" w:eastAsia="仿宋" w:cs="仿宋"/>
                <w:sz w:val="24"/>
              </w:rPr>
            </w:pPr>
            <w:r>
              <w:rPr>
                <w:rFonts w:hint="eastAsia" w:ascii="仿宋" w:hAnsi="仿宋" w:eastAsia="仿宋" w:cs="仿宋"/>
                <w:sz w:val="24"/>
              </w:rPr>
              <w:t>法定代表人身份证复印件或扫描件（正、反两面）</w:t>
            </w:r>
          </w:p>
        </w:tc>
      </w:tr>
    </w:tbl>
    <w:p>
      <w:pPr>
        <w:tabs>
          <w:tab w:val="left" w:pos="360"/>
          <w:tab w:val="left" w:pos="1800"/>
        </w:tabs>
        <w:snapToGrid w:val="0"/>
        <w:spacing w:line="360" w:lineRule="auto"/>
        <w:jc w:val="center"/>
        <w:rPr>
          <w:rFonts w:hint="eastAsia" w:ascii="仿宋" w:hAnsi="仿宋" w:eastAsia="仿宋" w:cs="仿宋"/>
          <w:b/>
          <w:bCs/>
          <w:sz w:val="24"/>
        </w:rPr>
      </w:pPr>
      <w:r>
        <w:rPr>
          <w:rFonts w:hint="eastAsia" w:ascii="仿宋" w:hAnsi="仿宋" w:eastAsia="仿宋" w:cs="仿宋"/>
          <w:b/>
          <w:bCs/>
          <w:sz w:val="24"/>
        </w:rPr>
        <w:t>注：法定代表人身份证复印件或扫描件应反映出证件有效期等所载内容。</w:t>
      </w:r>
    </w:p>
    <w:p>
      <w:pPr>
        <w:tabs>
          <w:tab w:val="left" w:pos="360"/>
          <w:tab w:val="left" w:pos="1800"/>
        </w:tabs>
        <w:snapToGrid w:val="0"/>
        <w:spacing w:line="360" w:lineRule="auto"/>
        <w:ind w:left="1980" w:firstLine="1080"/>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jc w:val="center"/>
        <w:rPr>
          <w:rFonts w:hint="eastAsia" w:ascii="仿宋" w:hAnsi="仿宋" w:eastAsia="仿宋" w:cs="仿宋"/>
          <w:sz w:val="24"/>
        </w:rPr>
      </w:pPr>
      <w:r>
        <w:rPr>
          <w:rFonts w:hint="eastAsia" w:ascii="仿宋" w:hAnsi="仿宋" w:eastAsia="仿宋" w:cs="仿宋"/>
          <w:bCs/>
          <w:sz w:val="24"/>
        </w:rPr>
        <w:br w:type="page"/>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.法定代表人授权委托书</w:t>
      </w:r>
    </w:p>
    <w:p>
      <w:pPr>
        <w:tabs>
          <w:tab w:val="left" w:pos="360"/>
          <w:tab w:val="left" w:pos="1800"/>
        </w:tabs>
        <w:snapToGrid w:val="0"/>
        <w:spacing w:line="360" w:lineRule="auto"/>
        <w:ind w:firstLine="555"/>
        <w:rPr>
          <w:rFonts w:hint="eastAsia" w:ascii="仿宋" w:hAnsi="仿宋" w:eastAsia="仿宋" w:cs="仿宋"/>
          <w:sz w:val="24"/>
        </w:rPr>
      </w:pPr>
    </w:p>
    <w:p>
      <w:pPr>
        <w:tabs>
          <w:tab w:val="left" w:pos="360"/>
          <w:tab w:val="left" w:pos="1800"/>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本授权委托书声明：我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供应商</w:t>
      </w:r>
      <w:r>
        <w:rPr>
          <w:rFonts w:hint="eastAsia" w:ascii="仿宋" w:hAnsi="仿宋" w:eastAsia="仿宋" w:cs="仿宋"/>
          <w:sz w:val="24"/>
        </w:rPr>
        <w:t>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（单位名称）的</w:t>
      </w:r>
      <w:r>
        <w:rPr>
          <w:rFonts w:hint="eastAsia" w:ascii="仿宋" w:hAnsi="仿宋" w:eastAsia="仿宋" w:cs="仿宋"/>
          <w:sz w:val="24"/>
          <w:u w:val="single"/>
        </w:rPr>
        <w:t xml:space="preserve">         </w:t>
      </w:r>
      <w:r>
        <w:rPr>
          <w:rFonts w:hint="eastAsia" w:ascii="仿宋" w:hAnsi="仿宋" w:eastAsia="仿宋" w:cs="仿宋"/>
          <w:sz w:val="24"/>
        </w:rPr>
        <w:t>（姓名），其身份证号为</w:t>
      </w:r>
      <w:r>
        <w:rPr>
          <w:rFonts w:hint="eastAsia" w:ascii="仿宋" w:hAnsi="仿宋" w:eastAsia="仿宋" w:cs="仿宋"/>
          <w:sz w:val="24"/>
          <w:u w:val="single"/>
        </w:rPr>
        <w:t xml:space="preserve">           </w:t>
      </w:r>
      <w:r>
        <w:rPr>
          <w:rFonts w:hint="eastAsia" w:ascii="仿宋" w:hAnsi="仿宋" w:eastAsia="仿宋" w:cs="仿宋"/>
          <w:sz w:val="24"/>
        </w:rPr>
        <w:t>，为我公司代理人，以本公司的名义参加</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采购人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（招标项目名称）的投标活动。</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代理人在开标、评标、合同谈判过程中所签署的一切文件和处理与之有关的一切事务，我均予以承认。</w:t>
      </w:r>
    </w:p>
    <w:p>
      <w:pPr>
        <w:tabs>
          <w:tab w:val="left" w:pos="360"/>
          <w:tab w:val="left" w:pos="1800"/>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本授权委托书期限自</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日起至</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日止。</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委托代理人无转委权。特此委托。</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委托代理人：            性别：           年龄：</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单位：                  部门：           职务：</w:t>
      </w:r>
    </w:p>
    <w:p>
      <w:pPr>
        <w:tabs>
          <w:tab w:val="left" w:pos="360"/>
          <w:tab w:val="left" w:pos="1800"/>
        </w:tabs>
        <w:snapToGrid w:val="0"/>
        <w:spacing w:line="360" w:lineRule="auto"/>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：（盖章）</w:t>
      </w:r>
    </w:p>
    <w:p>
      <w:pPr>
        <w:tabs>
          <w:tab w:val="left" w:pos="360"/>
          <w:tab w:val="left" w:pos="1800"/>
        </w:tabs>
        <w:snapToGrid w:val="0"/>
        <w:spacing w:line="360" w:lineRule="auto"/>
        <w:rPr>
          <w:rFonts w:hint="eastAsia" w:ascii="仿宋" w:hAnsi="仿宋" w:eastAsia="仿宋" w:cs="仿宋"/>
          <w:sz w:val="24"/>
        </w:rPr>
      </w:pPr>
      <w:r>
        <w:rPr>
          <w:rFonts w:hint="eastAsia" w:ascii="仿宋" w:hAnsi="仿宋" w:eastAsia="仿宋" w:cs="仿宋"/>
          <w:sz w:val="24"/>
        </w:rPr>
        <w:t>法定代表人：（签字或盖章）</w:t>
      </w:r>
    </w:p>
    <w:p>
      <w:pPr>
        <w:tabs>
          <w:tab w:val="left" w:pos="360"/>
          <w:tab w:val="left" w:pos="1800"/>
        </w:tabs>
        <w:snapToGrid w:val="0"/>
        <w:spacing w:line="360" w:lineRule="auto"/>
        <w:rPr>
          <w:rFonts w:hint="eastAsia" w:ascii="仿宋" w:hAnsi="仿宋" w:eastAsia="仿宋" w:cs="仿宋"/>
          <w:sz w:val="24"/>
        </w:rPr>
      </w:pPr>
      <w:r>
        <w:rPr>
          <w:rFonts w:hint="eastAsia" w:ascii="仿宋" w:hAnsi="仿宋" w:eastAsia="仿宋" w:cs="仿宋"/>
          <w:sz w:val="24"/>
        </w:rPr>
        <w:t>委托代理人：（签字或盖章）</w:t>
      </w:r>
    </w:p>
    <w:p>
      <w:pPr>
        <w:tabs>
          <w:tab w:val="left" w:pos="360"/>
          <w:tab w:val="left" w:pos="1800"/>
        </w:tabs>
        <w:snapToGrid w:val="0"/>
        <w:spacing w:line="360" w:lineRule="auto"/>
        <w:rPr>
          <w:rFonts w:hint="eastAsia" w:ascii="仿宋" w:hAnsi="仿宋" w:eastAsia="仿宋" w:cs="仿宋"/>
          <w:sz w:val="24"/>
        </w:rPr>
      </w:pPr>
      <w:r>
        <w:rPr>
          <w:rFonts w:hint="eastAsia" w:ascii="仿宋" w:hAnsi="仿宋" w:eastAsia="仿宋" w:cs="仿宋"/>
          <w:sz w:val="24"/>
        </w:rPr>
        <w:t>日期：      年     月     日</w:t>
      </w:r>
    </w:p>
    <w:p>
      <w:pPr>
        <w:tabs>
          <w:tab w:val="left" w:pos="360"/>
          <w:tab w:val="left" w:pos="1800"/>
        </w:tabs>
        <w:snapToGrid w:val="0"/>
        <w:spacing w:line="360" w:lineRule="auto"/>
        <w:ind w:firstLine="3600"/>
        <w:rPr>
          <w:rFonts w:hint="eastAsia" w:ascii="仿宋" w:hAnsi="仿宋" w:eastAsia="仿宋" w:cs="仿宋"/>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6" w:hRule="atLeast"/>
          <w:jc w:val="center"/>
        </w:trPr>
        <w:tc>
          <w:tcPr>
            <w:tcW w:w="6952" w:type="dxa"/>
            <w:noWrap w:val="0"/>
            <w:vAlign w:val="top"/>
          </w:tcPr>
          <w:p>
            <w:pPr>
              <w:tabs>
                <w:tab w:val="left" w:pos="360"/>
                <w:tab w:val="left" w:pos="1800"/>
              </w:tabs>
              <w:snapToGrid w:val="0"/>
              <w:spacing w:line="360" w:lineRule="auto"/>
              <w:jc w:val="center"/>
              <w:rPr>
                <w:rFonts w:hint="eastAsia" w:ascii="仿宋" w:hAnsi="仿宋" w:eastAsia="仿宋" w:cs="仿宋"/>
                <w:sz w:val="24"/>
              </w:rPr>
            </w:pPr>
          </w:p>
          <w:p>
            <w:pPr>
              <w:tabs>
                <w:tab w:val="left" w:pos="360"/>
                <w:tab w:val="left" w:pos="1800"/>
              </w:tabs>
              <w:snapToGrid w:val="0"/>
              <w:spacing w:line="360" w:lineRule="auto"/>
              <w:jc w:val="center"/>
              <w:rPr>
                <w:rFonts w:hint="eastAsia" w:ascii="仿宋" w:hAnsi="仿宋" w:eastAsia="仿宋" w:cs="仿宋"/>
                <w:sz w:val="24"/>
              </w:rPr>
            </w:pPr>
          </w:p>
          <w:p>
            <w:pPr>
              <w:tabs>
                <w:tab w:val="left" w:pos="360"/>
                <w:tab w:val="left" w:pos="1800"/>
              </w:tabs>
              <w:snapToGrid w:val="0"/>
              <w:spacing w:line="360" w:lineRule="auto"/>
              <w:jc w:val="center"/>
              <w:rPr>
                <w:rFonts w:hint="eastAsia" w:ascii="仿宋" w:hAnsi="仿宋" w:eastAsia="仿宋" w:cs="仿宋"/>
                <w:sz w:val="24"/>
              </w:rPr>
            </w:pPr>
            <w:r>
              <w:rPr>
                <w:rFonts w:hint="eastAsia" w:ascii="仿宋" w:hAnsi="仿宋" w:eastAsia="仿宋" w:cs="仿宋"/>
                <w:sz w:val="24"/>
              </w:rPr>
              <w:t>委托代理人身份证复印件或扫描件（正、反两面）</w:t>
            </w:r>
          </w:p>
        </w:tc>
      </w:tr>
    </w:tbl>
    <w:p>
      <w:pPr>
        <w:tabs>
          <w:tab w:val="left" w:pos="360"/>
          <w:tab w:val="left" w:pos="1800"/>
        </w:tabs>
        <w:snapToGrid w:val="0"/>
        <w:spacing w:line="360" w:lineRule="auto"/>
        <w:ind w:firstLine="482" w:firstLineChars="200"/>
        <w:rPr>
          <w:rFonts w:hint="eastAsia" w:ascii="仿宋" w:hAnsi="仿宋" w:eastAsia="仿宋" w:cs="仿宋"/>
          <w:b/>
          <w:sz w:val="24"/>
        </w:rPr>
      </w:pPr>
    </w:p>
    <w:p>
      <w:pPr>
        <w:tabs>
          <w:tab w:val="left" w:pos="360"/>
          <w:tab w:val="left" w:pos="1800"/>
        </w:tabs>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sz w:val="24"/>
        </w:rPr>
        <w:t>提供</w:t>
      </w:r>
      <w:r>
        <w:rPr>
          <w:rFonts w:hint="eastAsia" w:ascii="仿宋" w:hAnsi="仿宋" w:eastAsia="仿宋" w:cs="仿宋"/>
          <w:b/>
          <w:bCs/>
          <w:sz w:val="24"/>
        </w:rPr>
        <w:t>法定代表人委托</w:t>
      </w:r>
      <w:r>
        <w:rPr>
          <w:rFonts w:hint="eastAsia" w:ascii="仿宋" w:hAnsi="仿宋" w:eastAsia="仿宋" w:cs="仿宋"/>
          <w:b/>
          <w:sz w:val="24"/>
        </w:rPr>
        <w:t>代理人与本单位有合法劳动合同及社会保险关系证明复印件（加盖</w:t>
      </w:r>
      <w:r>
        <w:rPr>
          <w:rFonts w:hint="eastAsia" w:ascii="仿宋" w:hAnsi="仿宋" w:eastAsia="仿宋" w:cs="仿宋"/>
          <w:b/>
          <w:sz w:val="24"/>
          <w:lang w:eastAsia="zh-CN"/>
        </w:rPr>
        <w:t>供应商</w:t>
      </w:r>
      <w:r>
        <w:rPr>
          <w:rFonts w:hint="eastAsia" w:ascii="仿宋" w:hAnsi="仿宋" w:eastAsia="仿宋" w:cs="仿宋"/>
          <w:b/>
          <w:sz w:val="24"/>
        </w:rPr>
        <w:t>公章），</w:t>
      </w:r>
      <w:r>
        <w:rPr>
          <w:rFonts w:hint="eastAsia" w:ascii="仿宋" w:hAnsi="仿宋" w:eastAsia="仿宋" w:cs="仿宋"/>
          <w:b/>
          <w:bCs/>
          <w:sz w:val="24"/>
        </w:rPr>
        <w:t>委托代理人身份证复印件或扫描件应反映出证件有效期等所载内容，</w:t>
      </w:r>
      <w:r>
        <w:rPr>
          <w:rFonts w:hint="eastAsia" w:ascii="仿宋" w:hAnsi="仿宋" w:eastAsia="仿宋" w:cs="仿宋"/>
          <w:b/>
          <w:sz w:val="24"/>
        </w:rPr>
        <w:t>作为本</w:t>
      </w:r>
      <w:r>
        <w:rPr>
          <w:rFonts w:hint="eastAsia" w:ascii="仿宋" w:hAnsi="仿宋" w:eastAsia="仿宋" w:cs="仿宋"/>
          <w:b/>
          <w:bCs/>
          <w:sz w:val="24"/>
        </w:rPr>
        <w:t>法定代表人授权书的附件。</w:t>
      </w:r>
    </w:p>
    <w:p>
      <w:pPr>
        <w:tabs>
          <w:tab w:val="left" w:pos="360"/>
          <w:tab w:val="left" w:pos="1800"/>
        </w:tabs>
        <w:snapToGrid w:val="0"/>
        <w:spacing w:line="360" w:lineRule="auto"/>
        <w:jc w:val="center"/>
        <w:rPr>
          <w:rFonts w:hint="eastAsia" w:ascii="仿宋" w:hAnsi="仿宋" w:eastAsia="仿宋" w:cs="仿宋"/>
          <w:bCs/>
          <w:sz w:val="24"/>
        </w:rPr>
      </w:pPr>
    </w:p>
    <w:p>
      <w:pPr>
        <w:pStyle w:val="5"/>
        <w:spacing w:before="0" w:after="0" w:line="360"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供应商资格声明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717"/>
        <w:gridCol w:w="1415"/>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供应商名称</w:t>
            </w:r>
          </w:p>
        </w:tc>
        <w:tc>
          <w:tcPr>
            <w:tcW w:w="7668" w:type="dxa"/>
            <w:gridSpan w:val="5"/>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center"/>
          </w:tcPr>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地 址</w:t>
            </w:r>
          </w:p>
        </w:tc>
        <w:tc>
          <w:tcPr>
            <w:tcW w:w="7668" w:type="dxa"/>
            <w:gridSpan w:val="5"/>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主管部门</w:t>
            </w:r>
          </w:p>
        </w:tc>
        <w:tc>
          <w:tcPr>
            <w:tcW w:w="1380" w:type="dxa"/>
            <w:noWrap w:val="0"/>
            <w:vAlign w:val="center"/>
          </w:tcPr>
          <w:p>
            <w:pPr>
              <w:spacing w:line="360" w:lineRule="exact"/>
              <w:rPr>
                <w:rFonts w:hint="eastAsia" w:ascii="仿宋" w:hAnsi="仿宋" w:eastAsia="仿宋" w:cs="仿宋"/>
                <w:bCs/>
                <w:color w:val="auto"/>
                <w:sz w:val="24"/>
                <w:highlight w:val="none"/>
              </w:rPr>
            </w:pPr>
          </w:p>
        </w:tc>
        <w:tc>
          <w:tcPr>
            <w:tcW w:w="1549"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w:t>
            </w:r>
          </w:p>
        </w:tc>
        <w:tc>
          <w:tcPr>
            <w:tcW w:w="1717" w:type="dxa"/>
            <w:noWrap w:val="0"/>
            <w:vAlign w:val="center"/>
          </w:tcPr>
          <w:p>
            <w:pPr>
              <w:spacing w:line="360" w:lineRule="exact"/>
              <w:rPr>
                <w:rFonts w:hint="eastAsia" w:ascii="仿宋" w:hAnsi="仿宋" w:eastAsia="仿宋" w:cs="仿宋"/>
                <w:bCs/>
                <w:color w:val="auto"/>
                <w:sz w:val="24"/>
                <w:highlight w:val="none"/>
              </w:rPr>
            </w:pPr>
          </w:p>
        </w:tc>
        <w:tc>
          <w:tcPr>
            <w:tcW w:w="1415" w:type="dxa"/>
            <w:noWrap w:val="0"/>
            <w:vAlign w:val="center"/>
          </w:tcPr>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 务</w:t>
            </w:r>
          </w:p>
        </w:tc>
        <w:tc>
          <w:tcPr>
            <w:tcW w:w="1607" w:type="dxa"/>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注册时间</w:t>
            </w:r>
          </w:p>
        </w:tc>
        <w:tc>
          <w:tcPr>
            <w:tcW w:w="2929" w:type="dxa"/>
            <w:gridSpan w:val="2"/>
            <w:noWrap w:val="0"/>
            <w:vAlign w:val="top"/>
          </w:tcPr>
          <w:p>
            <w:pPr>
              <w:spacing w:line="360" w:lineRule="exact"/>
              <w:rPr>
                <w:rFonts w:hint="eastAsia" w:ascii="仿宋" w:hAnsi="仿宋" w:eastAsia="仿宋" w:cs="仿宋"/>
                <w:bCs/>
                <w:color w:val="auto"/>
                <w:sz w:val="24"/>
                <w:highlight w:val="none"/>
              </w:rPr>
            </w:pPr>
          </w:p>
        </w:tc>
        <w:tc>
          <w:tcPr>
            <w:tcW w:w="1717"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经济类型</w:t>
            </w:r>
          </w:p>
        </w:tc>
        <w:tc>
          <w:tcPr>
            <w:tcW w:w="3022" w:type="dxa"/>
            <w:gridSpan w:val="2"/>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57" w:type="dxa"/>
            <w:gridSpan w:val="3"/>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营业执照号</w:t>
            </w:r>
          </w:p>
        </w:tc>
        <w:tc>
          <w:tcPr>
            <w:tcW w:w="4739" w:type="dxa"/>
            <w:gridSpan w:val="3"/>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近三年内（201</w:t>
            </w:r>
            <w:r>
              <w:rPr>
                <w:rFonts w:hint="eastAsia"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年至</w:t>
            </w:r>
            <w:r>
              <w:rPr>
                <w:rFonts w:hint="eastAsia" w:ascii="仿宋" w:hAnsi="仿宋" w:eastAsia="仿宋" w:cs="仿宋"/>
                <w:bCs/>
                <w:color w:val="auto"/>
                <w:sz w:val="24"/>
                <w:highlight w:val="none"/>
                <w:lang w:eastAsia="zh-CN"/>
              </w:rPr>
              <w:t>今</w:t>
            </w:r>
            <w:r>
              <w:rPr>
                <w:rFonts w:hint="eastAsia" w:ascii="仿宋" w:hAnsi="仿宋" w:eastAsia="仿宋" w:cs="仿宋"/>
                <w:bCs/>
                <w:color w:val="auto"/>
                <w:sz w:val="24"/>
                <w:highlight w:val="none"/>
              </w:rPr>
              <w:t>）有经营活动中有无重大违法纪录</w:t>
            </w:r>
          </w:p>
        </w:tc>
        <w:tc>
          <w:tcPr>
            <w:tcW w:w="4739" w:type="dxa"/>
            <w:gridSpan w:val="3"/>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728"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是否依法缴纳税收</w:t>
            </w:r>
          </w:p>
        </w:tc>
        <w:tc>
          <w:tcPr>
            <w:tcW w:w="2929" w:type="dxa"/>
            <w:gridSpan w:val="2"/>
            <w:noWrap w:val="0"/>
            <w:vAlign w:val="top"/>
          </w:tcPr>
          <w:p>
            <w:pPr>
              <w:spacing w:line="360" w:lineRule="exact"/>
              <w:rPr>
                <w:rFonts w:hint="eastAsia" w:ascii="仿宋" w:hAnsi="仿宋" w:eastAsia="仿宋" w:cs="仿宋"/>
                <w:bCs/>
                <w:color w:val="auto"/>
                <w:sz w:val="24"/>
                <w:highlight w:val="none"/>
              </w:rPr>
            </w:pPr>
          </w:p>
        </w:tc>
        <w:tc>
          <w:tcPr>
            <w:tcW w:w="1717"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是否依法缴纳社会保障资金</w:t>
            </w:r>
          </w:p>
        </w:tc>
        <w:tc>
          <w:tcPr>
            <w:tcW w:w="3022" w:type="dxa"/>
            <w:gridSpan w:val="2"/>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restart"/>
            <w:noWrap w:val="0"/>
            <w:vAlign w:val="top"/>
          </w:tcPr>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单</w:t>
            </w:r>
          </w:p>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位</w:t>
            </w:r>
          </w:p>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概</w:t>
            </w:r>
          </w:p>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况</w:t>
            </w:r>
          </w:p>
        </w:tc>
        <w:tc>
          <w:tcPr>
            <w:tcW w:w="1380"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注册资本</w:t>
            </w:r>
          </w:p>
        </w:tc>
        <w:tc>
          <w:tcPr>
            <w:tcW w:w="1549"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万元</w:t>
            </w:r>
          </w:p>
        </w:tc>
        <w:tc>
          <w:tcPr>
            <w:tcW w:w="1717"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占地面积</w:t>
            </w:r>
          </w:p>
        </w:tc>
        <w:tc>
          <w:tcPr>
            <w:tcW w:w="3022" w:type="dxa"/>
            <w:gridSpan w:val="2"/>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职工总数</w:t>
            </w:r>
          </w:p>
        </w:tc>
        <w:tc>
          <w:tcPr>
            <w:tcW w:w="1549"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人</w:t>
            </w:r>
          </w:p>
        </w:tc>
        <w:tc>
          <w:tcPr>
            <w:tcW w:w="1717"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建筑面积</w:t>
            </w:r>
          </w:p>
        </w:tc>
        <w:tc>
          <w:tcPr>
            <w:tcW w:w="3022" w:type="dxa"/>
            <w:gridSpan w:val="2"/>
            <w:noWrap w:val="0"/>
            <w:vAlign w:val="top"/>
          </w:tcPr>
          <w:p>
            <w:pPr>
              <w:spacing w:line="360" w:lineRule="exact"/>
              <w:ind w:firstLine="1800" w:firstLineChars="7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vMerge w:val="restart"/>
            <w:noWrap w:val="0"/>
            <w:vAlign w:val="center"/>
          </w:tcPr>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资产</w:t>
            </w:r>
          </w:p>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情况</w:t>
            </w:r>
          </w:p>
        </w:tc>
        <w:tc>
          <w:tcPr>
            <w:tcW w:w="3266" w:type="dxa"/>
            <w:gridSpan w:val="2"/>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净资产：        万元</w:t>
            </w:r>
          </w:p>
        </w:tc>
        <w:tc>
          <w:tcPr>
            <w:tcW w:w="3022" w:type="dxa"/>
            <w:gridSpan w:val="2"/>
            <w:vMerge w:val="restart"/>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固定资产原值 ：     万元</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vMerge w:val="continue"/>
            <w:noWrap w:val="0"/>
            <w:vAlign w:val="top"/>
          </w:tcPr>
          <w:p>
            <w:pPr>
              <w:spacing w:line="360" w:lineRule="exact"/>
              <w:rPr>
                <w:rFonts w:hint="eastAsia" w:ascii="仿宋" w:hAnsi="仿宋" w:eastAsia="仿宋" w:cs="仿宋"/>
                <w:bCs/>
                <w:color w:val="auto"/>
                <w:sz w:val="24"/>
                <w:highlight w:val="none"/>
              </w:rPr>
            </w:pPr>
          </w:p>
        </w:tc>
        <w:tc>
          <w:tcPr>
            <w:tcW w:w="3266" w:type="dxa"/>
            <w:gridSpan w:val="2"/>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负 债：         万元</w:t>
            </w:r>
          </w:p>
        </w:tc>
        <w:tc>
          <w:tcPr>
            <w:tcW w:w="3022" w:type="dxa"/>
            <w:gridSpan w:val="2"/>
            <w:vMerge w:val="continue"/>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728" w:type="dxa"/>
            <w:vMerge w:val="restart"/>
            <w:noWrap w:val="0"/>
            <w:vAlign w:val="center"/>
          </w:tcPr>
          <w:p>
            <w:pPr>
              <w:spacing w:line="360" w:lineRule="exact"/>
              <w:ind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财务状况</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（最近三年201</w:t>
            </w:r>
            <w:r>
              <w:rPr>
                <w:rFonts w:hint="eastAsia"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年至</w:t>
            </w:r>
            <w:r>
              <w:rPr>
                <w:rFonts w:hint="eastAsia" w:ascii="仿宋" w:hAnsi="仿宋" w:eastAsia="仿宋" w:cs="仿宋"/>
                <w:bCs/>
                <w:color w:val="auto"/>
                <w:sz w:val="24"/>
                <w:highlight w:val="none"/>
                <w:lang w:eastAsia="zh-CN"/>
              </w:rPr>
              <w:t>今</w:t>
            </w:r>
            <w:r>
              <w:rPr>
                <w:rFonts w:hint="eastAsia" w:ascii="仿宋" w:hAnsi="仿宋" w:eastAsia="仿宋" w:cs="仿宋"/>
                <w:bCs/>
                <w:color w:val="auto"/>
                <w:sz w:val="24"/>
                <w:highlight w:val="none"/>
              </w:rPr>
              <w:t>）</w:t>
            </w:r>
          </w:p>
        </w:tc>
        <w:tc>
          <w:tcPr>
            <w:tcW w:w="1380" w:type="dxa"/>
            <w:noWrap w:val="0"/>
            <w:vAlign w:val="top"/>
          </w:tcPr>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年份</w:t>
            </w:r>
          </w:p>
        </w:tc>
        <w:tc>
          <w:tcPr>
            <w:tcW w:w="1549"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主营收入</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1717"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收入总额</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1415"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利润总额</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1607" w:type="dxa"/>
            <w:noWrap w:val="0"/>
            <w:vAlign w:val="center"/>
          </w:tcPr>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净利润</w:t>
            </w:r>
          </w:p>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center"/>
          </w:tcPr>
          <w:p>
            <w:pPr>
              <w:spacing w:line="360" w:lineRule="exact"/>
              <w:rPr>
                <w:rFonts w:hint="eastAsia" w:ascii="仿宋" w:hAnsi="仿宋" w:eastAsia="仿宋" w:cs="仿宋"/>
                <w:bCs/>
                <w:color w:val="auto"/>
                <w:sz w:val="24"/>
                <w:highlight w:val="none"/>
              </w:rPr>
            </w:pPr>
          </w:p>
        </w:tc>
        <w:tc>
          <w:tcPr>
            <w:tcW w:w="1380" w:type="dxa"/>
            <w:noWrap w:val="0"/>
            <w:vAlign w:val="center"/>
          </w:tcPr>
          <w:p>
            <w:pPr>
              <w:spacing w:line="360" w:lineRule="exact"/>
              <w:rPr>
                <w:rFonts w:hint="eastAsia" w:ascii="仿宋" w:hAnsi="仿宋" w:eastAsia="仿宋" w:cs="仿宋"/>
                <w:bCs/>
                <w:color w:val="auto"/>
                <w:sz w:val="24"/>
                <w:highlight w:val="none"/>
              </w:rPr>
            </w:pPr>
          </w:p>
        </w:tc>
        <w:tc>
          <w:tcPr>
            <w:tcW w:w="1549" w:type="dxa"/>
            <w:noWrap w:val="0"/>
            <w:vAlign w:val="center"/>
          </w:tcPr>
          <w:p>
            <w:pPr>
              <w:spacing w:line="360" w:lineRule="exact"/>
              <w:rPr>
                <w:rFonts w:hint="eastAsia" w:ascii="仿宋" w:hAnsi="仿宋" w:eastAsia="仿宋" w:cs="仿宋"/>
                <w:bCs/>
                <w:color w:val="auto"/>
                <w:sz w:val="24"/>
                <w:highlight w:val="none"/>
              </w:rPr>
            </w:pPr>
          </w:p>
        </w:tc>
        <w:tc>
          <w:tcPr>
            <w:tcW w:w="1717" w:type="dxa"/>
            <w:noWrap w:val="0"/>
            <w:vAlign w:val="center"/>
          </w:tcPr>
          <w:p>
            <w:pPr>
              <w:spacing w:line="360" w:lineRule="exact"/>
              <w:rPr>
                <w:rFonts w:hint="eastAsia" w:ascii="仿宋" w:hAnsi="仿宋" w:eastAsia="仿宋" w:cs="仿宋"/>
                <w:bCs/>
                <w:color w:val="auto"/>
                <w:sz w:val="24"/>
                <w:highlight w:val="none"/>
              </w:rPr>
            </w:pPr>
          </w:p>
        </w:tc>
        <w:tc>
          <w:tcPr>
            <w:tcW w:w="1415" w:type="dxa"/>
            <w:noWrap w:val="0"/>
            <w:vAlign w:val="center"/>
          </w:tcPr>
          <w:p>
            <w:pPr>
              <w:spacing w:line="360" w:lineRule="exact"/>
              <w:rPr>
                <w:rFonts w:hint="eastAsia" w:ascii="仿宋" w:hAnsi="仿宋" w:eastAsia="仿宋" w:cs="仿宋"/>
                <w:bCs/>
                <w:color w:val="auto"/>
                <w:sz w:val="24"/>
                <w:highlight w:val="none"/>
              </w:rPr>
            </w:pPr>
          </w:p>
        </w:tc>
        <w:tc>
          <w:tcPr>
            <w:tcW w:w="1607" w:type="dxa"/>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noWrap w:val="0"/>
            <w:vAlign w:val="center"/>
          </w:tcPr>
          <w:p>
            <w:pPr>
              <w:spacing w:line="360" w:lineRule="exact"/>
              <w:rPr>
                <w:rFonts w:hint="eastAsia" w:ascii="仿宋" w:hAnsi="仿宋" w:eastAsia="仿宋" w:cs="仿宋"/>
                <w:bCs/>
                <w:color w:val="auto"/>
                <w:sz w:val="24"/>
                <w:highlight w:val="none"/>
              </w:rPr>
            </w:pPr>
          </w:p>
        </w:tc>
        <w:tc>
          <w:tcPr>
            <w:tcW w:w="1549" w:type="dxa"/>
            <w:noWrap w:val="0"/>
            <w:vAlign w:val="top"/>
          </w:tcPr>
          <w:p>
            <w:pPr>
              <w:spacing w:line="360" w:lineRule="exact"/>
              <w:rPr>
                <w:rFonts w:hint="eastAsia" w:ascii="仿宋" w:hAnsi="仿宋" w:eastAsia="仿宋" w:cs="仿宋"/>
                <w:bCs/>
                <w:color w:val="auto"/>
                <w:sz w:val="24"/>
                <w:highlight w:val="none"/>
              </w:rPr>
            </w:pPr>
          </w:p>
        </w:tc>
        <w:tc>
          <w:tcPr>
            <w:tcW w:w="1717" w:type="dxa"/>
            <w:noWrap w:val="0"/>
            <w:vAlign w:val="top"/>
          </w:tcPr>
          <w:p>
            <w:pPr>
              <w:spacing w:line="360" w:lineRule="exact"/>
              <w:rPr>
                <w:rFonts w:hint="eastAsia" w:ascii="仿宋" w:hAnsi="仿宋" w:eastAsia="仿宋" w:cs="仿宋"/>
                <w:bCs/>
                <w:color w:val="auto"/>
                <w:sz w:val="24"/>
                <w:highlight w:val="none"/>
              </w:rPr>
            </w:pPr>
          </w:p>
        </w:tc>
        <w:tc>
          <w:tcPr>
            <w:tcW w:w="1415" w:type="dxa"/>
            <w:noWrap w:val="0"/>
            <w:vAlign w:val="top"/>
          </w:tcPr>
          <w:p>
            <w:pPr>
              <w:spacing w:line="360" w:lineRule="exact"/>
              <w:rPr>
                <w:rFonts w:hint="eastAsia" w:ascii="仿宋" w:hAnsi="仿宋" w:eastAsia="仿宋" w:cs="仿宋"/>
                <w:bCs/>
                <w:color w:val="auto"/>
                <w:sz w:val="24"/>
                <w:highlight w:val="none"/>
              </w:rPr>
            </w:pPr>
          </w:p>
        </w:tc>
        <w:tc>
          <w:tcPr>
            <w:tcW w:w="1607" w:type="dxa"/>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noWrap w:val="0"/>
            <w:vAlign w:val="center"/>
          </w:tcPr>
          <w:p>
            <w:pPr>
              <w:spacing w:line="360" w:lineRule="exact"/>
              <w:rPr>
                <w:rFonts w:hint="eastAsia" w:ascii="仿宋" w:hAnsi="仿宋" w:eastAsia="仿宋" w:cs="仿宋"/>
                <w:bCs/>
                <w:color w:val="auto"/>
                <w:sz w:val="24"/>
                <w:highlight w:val="none"/>
              </w:rPr>
            </w:pPr>
          </w:p>
        </w:tc>
        <w:tc>
          <w:tcPr>
            <w:tcW w:w="1549" w:type="dxa"/>
            <w:noWrap w:val="0"/>
            <w:vAlign w:val="top"/>
          </w:tcPr>
          <w:p>
            <w:pPr>
              <w:spacing w:line="360" w:lineRule="exact"/>
              <w:rPr>
                <w:rFonts w:hint="eastAsia" w:ascii="仿宋" w:hAnsi="仿宋" w:eastAsia="仿宋" w:cs="仿宋"/>
                <w:bCs/>
                <w:color w:val="auto"/>
                <w:sz w:val="24"/>
                <w:highlight w:val="none"/>
              </w:rPr>
            </w:pPr>
          </w:p>
        </w:tc>
        <w:tc>
          <w:tcPr>
            <w:tcW w:w="1717" w:type="dxa"/>
            <w:noWrap w:val="0"/>
            <w:vAlign w:val="top"/>
          </w:tcPr>
          <w:p>
            <w:pPr>
              <w:spacing w:line="360" w:lineRule="exact"/>
              <w:rPr>
                <w:rFonts w:hint="eastAsia" w:ascii="仿宋" w:hAnsi="仿宋" w:eastAsia="仿宋" w:cs="仿宋"/>
                <w:bCs/>
                <w:color w:val="auto"/>
                <w:sz w:val="24"/>
                <w:highlight w:val="none"/>
              </w:rPr>
            </w:pPr>
          </w:p>
        </w:tc>
        <w:tc>
          <w:tcPr>
            <w:tcW w:w="1415" w:type="dxa"/>
            <w:noWrap w:val="0"/>
            <w:vAlign w:val="top"/>
          </w:tcPr>
          <w:p>
            <w:pPr>
              <w:spacing w:line="360" w:lineRule="exact"/>
              <w:rPr>
                <w:rFonts w:hint="eastAsia" w:ascii="仿宋" w:hAnsi="仿宋" w:eastAsia="仿宋" w:cs="仿宋"/>
                <w:bCs/>
                <w:color w:val="auto"/>
                <w:sz w:val="24"/>
                <w:highlight w:val="none"/>
              </w:rPr>
            </w:pPr>
          </w:p>
        </w:tc>
        <w:tc>
          <w:tcPr>
            <w:tcW w:w="1607" w:type="dxa"/>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经营范围</w:t>
            </w:r>
          </w:p>
        </w:tc>
        <w:tc>
          <w:tcPr>
            <w:tcW w:w="7668" w:type="dxa"/>
            <w:gridSpan w:val="5"/>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备注 </w:t>
            </w:r>
          </w:p>
        </w:tc>
        <w:tc>
          <w:tcPr>
            <w:tcW w:w="7668" w:type="dxa"/>
            <w:gridSpan w:val="5"/>
            <w:noWrap w:val="0"/>
            <w:vAlign w:val="center"/>
          </w:tcPr>
          <w:p>
            <w:pPr>
              <w:spacing w:line="360" w:lineRule="exact"/>
              <w:rPr>
                <w:rFonts w:hint="eastAsia" w:ascii="仿宋" w:hAnsi="仿宋" w:eastAsia="仿宋" w:cs="仿宋"/>
                <w:bCs/>
                <w:color w:val="auto"/>
                <w:sz w:val="24"/>
                <w:highlight w:val="none"/>
              </w:rPr>
            </w:pPr>
          </w:p>
        </w:tc>
      </w:tr>
    </w:tbl>
    <w:p>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我们保证上述声明中的资料和数据是真实的、正确的，我们同意如贵方要求，可以出示相关证明文件。</w:t>
      </w:r>
    </w:p>
    <w:p>
      <w:pPr>
        <w:spacing w:line="360" w:lineRule="auto"/>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供应商（盖章）：</w:t>
      </w:r>
    </w:p>
    <w:p>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法定代表人或委托代理人（签字或盖章）：</w:t>
      </w:r>
    </w:p>
    <w:p>
      <w:pPr>
        <w:spacing w:line="360" w:lineRule="auto"/>
        <w:ind w:firstLine="120" w:firstLineChars="5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日期：  年  月  日</w:t>
      </w:r>
    </w:p>
    <w:p>
      <w:pPr>
        <w:tabs>
          <w:tab w:val="left" w:pos="360"/>
          <w:tab w:val="left" w:pos="1800"/>
        </w:tabs>
        <w:snapToGrid w:val="0"/>
        <w:spacing w:line="360" w:lineRule="auto"/>
        <w:jc w:val="center"/>
        <w:rPr>
          <w:rFonts w:hint="eastAsia" w:ascii="仿宋" w:hAnsi="仿宋" w:eastAsia="仿宋" w:cs="仿宋"/>
          <w:bCs/>
          <w:sz w:val="24"/>
        </w:rPr>
      </w:pPr>
    </w:p>
    <w:p>
      <w:pPr>
        <w:numPr>
          <w:ilvl w:val="0"/>
          <w:numId w:val="7"/>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中小企业声明函（工程、服务）</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本公司（联合体）郑重声明，根据《政府采购促进中小企业发展管理办法》（财库 ﹝2020﹞46 号）的规定，本公司（联合体）参加</w:t>
      </w:r>
      <w:r>
        <w:rPr>
          <w:rFonts w:hint="eastAsia" w:ascii="仿宋" w:hAnsi="仿宋" w:eastAsia="仿宋" w:cs="仿宋"/>
          <w:b w:val="0"/>
          <w:bCs/>
          <w:sz w:val="24"/>
          <w:szCs w:val="24"/>
          <w:u w:val="single"/>
          <w:lang w:val="en-US" w:eastAsia="zh-CN"/>
        </w:rPr>
        <w:t xml:space="preserve"> （单位名称）</w:t>
      </w:r>
      <w:r>
        <w:rPr>
          <w:rFonts w:hint="eastAsia" w:ascii="仿宋" w:hAnsi="仿宋" w:eastAsia="仿宋" w:cs="仿宋"/>
          <w:b w:val="0"/>
          <w:bCs/>
          <w:sz w:val="24"/>
          <w:szCs w:val="24"/>
          <w:lang w:val="en-US" w:eastAsia="zh-CN"/>
        </w:rPr>
        <w:t xml:space="preserve"> 的 </w:t>
      </w:r>
      <w:r>
        <w:rPr>
          <w:rFonts w:hint="eastAsia" w:ascii="仿宋" w:hAnsi="仿宋" w:eastAsia="仿宋" w:cs="仿宋"/>
          <w:b w:val="0"/>
          <w:bCs/>
          <w:sz w:val="24"/>
          <w:szCs w:val="24"/>
          <w:u w:val="single"/>
          <w:lang w:val="en-US" w:eastAsia="zh-CN"/>
        </w:rPr>
        <w:t>（项目名称）</w:t>
      </w:r>
      <w:r>
        <w:rPr>
          <w:rFonts w:hint="eastAsia" w:ascii="仿宋" w:hAnsi="仿宋" w:eastAsia="仿宋" w:cs="仿宋"/>
          <w:b w:val="0"/>
          <w:bCs/>
          <w:sz w:val="24"/>
          <w:szCs w:val="24"/>
          <w:lang w:val="en-US" w:eastAsia="zh-CN"/>
        </w:rPr>
        <w:t xml:space="preserve"> 采购活动，工程的施工单位全部为符合政策要求的中小企业（或者：服务全部由符合政策要求的中小企业承接）。相关企业（含联合体中的中小企业、签订分包意向协议的中小 企业）的具体情况如下： </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u w:val="single"/>
          <w:lang w:val="en-US" w:eastAsia="zh-CN"/>
        </w:rPr>
        <w:t>（标的名称）</w:t>
      </w:r>
      <w:r>
        <w:rPr>
          <w:rFonts w:hint="eastAsia" w:ascii="仿宋" w:hAnsi="仿宋" w:eastAsia="仿宋" w:cs="仿宋"/>
          <w:b w:val="0"/>
          <w:bCs/>
          <w:sz w:val="24"/>
          <w:szCs w:val="24"/>
          <w:lang w:val="en-US" w:eastAsia="zh-CN"/>
        </w:rPr>
        <w:t xml:space="preserve"> ，属于</w:t>
      </w:r>
      <w:r>
        <w:rPr>
          <w:rFonts w:hint="eastAsia" w:ascii="仿宋" w:hAnsi="仿宋" w:eastAsia="仿宋" w:cs="仿宋"/>
          <w:b w:val="0"/>
          <w:bCs/>
          <w:sz w:val="24"/>
          <w:szCs w:val="24"/>
          <w:u w:val="single"/>
          <w:lang w:val="en-US" w:eastAsia="zh-CN"/>
        </w:rPr>
        <w:t>租赁和商务服务业（采购文件中明确的所属行业）</w:t>
      </w:r>
      <w:r>
        <w:rPr>
          <w:rFonts w:hint="eastAsia" w:ascii="仿宋" w:hAnsi="仿宋" w:eastAsia="仿宋" w:cs="仿宋"/>
          <w:b w:val="0"/>
          <w:bCs/>
          <w:sz w:val="24"/>
          <w:szCs w:val="24"/>
          <w:lang w:val="en-US" w:eastAsia="zh-CN"/>
        </w:rPr>
        <w:t xml:space="preserve"> ；承建（承接）企业为</w:t>
      </w:r>
      <w:r>
        <w:rPr>
          <w:rFonts w:hint="eastAsia" w:ascii="仿宋" w:hAnsi="仿宋" w:eastAsia="仿宋" w:cs="仿宋"/>
          <w:b w:val="0"/>
          <w:bCs/>
          <w:sz w:val="24"/>
          <w:szCs w:val="24"/>
          <w:u w:val="single"/>
          <w:lang w:val="en-US" w:eastAsia="zh-CN"/>
        </w:rPr>
        <w:t>（企业名称）</w:t>
      </w:r>
      <w:r>
        <w:rPr>
          <w:rFonts w:hint="eastAsia" w:ascii="仿宋" w:hAnsi="仿宋" w:eastAsia="仿宋" w:cs="仿宋"/>
          <w:b w:val="0"/>
          <w:bCs/>
          <w:sz w:val="24"/>
          <w:szCs w:val="24"/>
          <w:lang w:val="en-US" w:eastAsia="zh-CN"/>
        </w:rPr>
        <w:t>，从业人员</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人，营业收入为</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万元，资产总额为</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万元 ，属于</w:t>
      </w:r>
      <w:r>
        <w:rPr>
          <w:rFonts w:hint="eastAsia" w:ascii="仿宋" w:hAnsi="仿宋" w:eastAsia="仿宋" w:cs="仿宋"/>
          <w:b w:val="0"/>
          <w:bCs/>
          <w:sz w:val="24"/>
          <w:szCs w:val="24"/>
          <w:u w:val="single"/>
          <w:lang w:val="en-US" w:eastAsia="zh-CN"/>
        </w:rPr>
        <w:t>（中型企业、小型企业、微型企业）</w:t>
      </w:r>
      <w:r>
        <w:rPr>
          <w:rFonts w:hint="eastAsia" w:ascii="仿宋" w:hAnsi="仿宋" w:eastAsia="仿宋" w:cs="仿宋"/>
          <w:b w:val="0"/>
          <w:bCs/>
          <w:sz w:val="24"/>
          <w:szCs w:val="24"/>
          <w:lang w:val="en-US" w:eastAsia="zh-CN"/>
        </w:rPr>
        <w:t xml:space="preserve"> ； </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u w:val="single"/>
          <w:lang w:val="en-US" w:eastAsia="zh-CN"/>
        </w:rPr>
        <w:t xml:space="preserve">（标的名称） </w:t>
      </w:r>
      <w:r>
        <w:rPr>
          <w:rFonts w:hint="eastAsia" w:ascii="仿宋" w:hAnsi="仿宋" w:eastAsia="仿宋" w:cs="仿宋"/>
          <w:b w:val="0"/>
          <w:bCs/>
          <w:sz w:val="24"/>
          <w:szCs w:val="24"/>
          <w:lang w:val="en-US" w:eastAsia="zh-CN"/>
        </w:rPr>
        <w:t>，属于</w:t>
      </w:r>
      <w:r>
        <w:rPr>
          <w:rFonts w:hint="eastAsia" w:ascii="仿宋" w:hAnsi="仿宋" w:eastAsia="仿宋" w:cs="仿宋"/>
          <w:b w:val="0"/>
          <w:bCs/>
          <w:sz w:val="24"/>
          <w:szCs w:val="24"/>
          <w:u w:val="single"/>
          <w:lang w:val="en-US" w:eastAsia="zh-CN"/>
        </w:rPr>
        <w:t>（采购文件中明确的所属行业）</w:t>
      </w:r>
      <w:r>
        <w:rPr>
          <w:rFonts w:hint="eastAsia" w:ascii="仿宋" w:hAnsi="仿宋" w:eastAsia="仿宋" w:cs="仿宋"/>
          <w:b w:val="0"/>
          <w:bCs/>
          <w:sz w:val="24"/>
          <w:szCs w:val="24"/>
          <w:lang w:val="en-US" w:eastAsia="zh-CN"/>
        </w:rPr>
        <w:t xml:space="preserve"> ；承建（承接）企业为 </w:t>
      </w:r>
      <w:r>
        <w:rPr>
          <w:rFonts w:hint="eastAsia" w:ascii="仿宋" w:hAnsi="仿宋" w:eastAsia="仿宋" w:cs="仿宋"/>
          <w:b w:val="0"/>
          <w:bCs/>
          <w:sz w:val="24"/>
          <w:szCs w:val="24"/>
          <w:u w:val="single"/>
          <w:lang w:val="en-US" w:eastAsia="zh-CN"/>
        </w:rPr>
        <w:t xml:space="preserve">（企业名称） </w:t>
      </w:r>
      <w:r>
        <w:rPr>
          <w:rFonts w:hint="eastAsia" w:ascii="仿宋" w:hAnsi="仿宋" w:eastAsia="仿宋" w:cs="仿宋"/>
          <w:b w:val="0"/>
          <w:bCs/>
          <w:sz w:val="24"/>
          <w:szCs w:val="24"/>
          <w:lang w:val="en-US" w:eastAsia="zh-CN"/>
        </w:rPr>
        <w:t>，从业人员</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人，营业收入为</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万元，资产总额为</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万元，属于</w:t>
      </w:r>
      <w:r>
        <w:rPr>
          <w:rFonts w:hint="eastAsia" w:ascii="仿宋" w:hAnsi="仿宋" w:eastAsia="仿宋" w:cs="仿宋"/>
          <w:b w:val="0"/>
          <w:bCs/>
          <w:sz w:val="24"/>
          <w:szCs w:val="24"/>
          <w:u w:val="single"/>
          <w:lang w:val="en-US" w:eastAsia="zh-CN"/>
        </w:rPr>
        <w:t xml:space="preserve"> （中型企业、小型企业、微型企业）</w:t>
      </w:r>
      <w:r>
        <w:rPr>
          <w:rFonts w:hint="eastAsia" w:ascii="仿宋" w:hAnsi="仿宋" w:eastAsia="仿宋" w:cs="仿宋"/>
          <w:b w:val="0"/>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以上企业，不属于大企业的分支机构，不存在控股股东为大企业的情形，也不存在 与大企业的负责人为同一人的情形。 本企业对上述声明内容的真实性负责。如有虚假，将依法承担相应责任。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日 期：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Cs/>
          <w:sz w:val="24"/>
          <w:lang w:val="en-US" w:eastAsia="zh-CN"/>
        </w:rPr>
      </w:pPr>
      <w:r>
        <w:rPr>
          <w:rFonts w:hint="eastAsia" w:ascii="仿宋" w:hAnsi="仿宋" w:eastAsia="仿宋" w:cs="仿宋"/>
          <w:b w:val="0"/>
          <w:bCs/>
          <w:sz w:val="24"/>
          <w:szCs w:val="24"/>
          <w:lang w:val="en-US" w:eastAsia="zh-CN"/>
        </w:rPr>
        <w:t>注：从业人员、营业收入、资产总额填报上一年度数据，无上一年度数据的新成立企业 可不填报。</w:t>
      </w:r>
      <w:r>
        <w:rPr>
          <w:rFonts w:hint="eastAsia" w:ascii="仿宋" w:hAnsi="仿宋" w:eastAsia="仿宋" w:cs="仿宋"/>
          <w:bCs/>
          <w:sz w:val="24"/>
          <w:lang w:val="en-US" w:eastAsia="zh-CN"/>
        </w:rPr>
        <w:br w:type="page"/>
      </w:r>
    </w:p>
    <w:p>
      <w:pPr>
        <w:pStyle w:val="4"/>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.近三年（2019 年1月1日至今）类似项目业绩表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6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项目所在地</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项目实施机构名称</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项目实施机构地址</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项目实施机构电话</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投资额</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主要证明材料</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开始时间</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完成时间</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项目描述</w:t>
            </w:r>
          </w:p>
        </w:tc>
        <w:tc>
          <w:tcPr>
            <w:tcW w:w="6156" w:type="dxa"/>
            <w:noWrap w:val="0"/>
            <w:vAlign w:val="center"/>
          </w:tcPr>
          <w:p>
            <w:pPr>
              <w:jc w:val="center"/>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备  注</w:t>
            </w:r>
          </w:p>
        </w:tc>
        <w:tc>
          <w:tcPr>
            <w:tcW w:w="6156" w:type="dxa"/>
            <w:noWrap w:val="0"/>
            <w:vAlign w:val="center"/>
          </w:tcPr>
          <w:p>
            <w:pPr>
              <w:jc w:val="center"/>
              <w:rPr>
                <w:rFonts w:hint="eastAsia" w:ascii="仿宋" w:hAnsi="仿宋" w:eastAsia="仿宋" w:cs="仿宋"/>
                <w:color w:val="auto"/>
                <w:sz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注：供应商（仅限于供应商自身实施的）以上业绩需提供有关书面证明材料（如中标通知书/成交通知书或采购合同）。</w:t>
      </w:r>
    </w:p>
    <w:p>
      <w:pPr>
        <w:spacing w:line="400" w:lineRule="exact"/>
        <w:rPr>
          <w:rFonts w:hint="eastAsia" w:ascii="仿宋" w:hAnsi="仿宋" w:eastAsia="仿宋" w:cs="仿宋"/>
          <w:color w:val="auto"/>
          <w:highlight w:val="none"/>
        </w:rPr>
      </w:pPr>
    </w:p>
    <w:p>
      <w:pPr>
        <w:adjustRightIn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pPr>
        <w:adjustRightInd w:val="0"/>
        <w:spacing w:line="400" w:lineRule="exact"/>
        <w:ind w:firstLine="480" w:firstLineChars="200"/>
        <w:jc w:val="left"/>
        <w:rPr>
          <w:rFonts w:hint="eastAsia" w:ascii="仿宋" w:hAnsi="仿宋" w:eastAsia="仿宋" w:cs="仿宋"/>
          <w:color w:val="auto"/>
          <w:sz w:val="24"/>
          <w:highlight w:val="none"/>
        </w:rPr>
      </w:pPr>
    </w:p>
    <w:p>
      <w:pPr>
        <w:spacing w:line="400" w:lineRule="exact"/>
        <w:ind w:right="480" w:firstLine="480" w:firstLineChars="200"/>
        <w:jc w:val="left"/>
        <w:rPr>
          <w:rFonts w:hint="eastAsia" w:ascii="仿宋" w:hAnsi="仿宋" w:eastAsia="仿宋" w:cs="仿宋"/>
          <w:bCs/>
          <w:color w:val="auto"/>
          <w:sz w:val="24"/>
          <w:highlight w:val="none"/>
        </w:rPr>
      </w:pPr>
      <w:r>
        <w:rPr>
          <w:rFonts w:hint="eastAsia" w:ascii="仿宋" w:hAnsi="仿宋" w:eastAsia="仿宋" w:cs="仿宋"/>
          <w:color w:val="auto"/>
          <w:sz w:val="24"/>
          <w:szCs w:val="20"/>
          <w:highlight w:val="none"/>
        </w:rPr>
        <w:t>法定代表人或委托代理人（签字或盖章）：</w:t>
      </w:r>
    </w:p>
    <w:p>
      <w:pPr>
        <w:spacing w:line="400" w:lineRule="exact"/>
        <w:ind w:right="480" w:firstLine="480" w:firstLineChars="200"/>
        <w:jc w:val="righ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年  月  日</w:t>
      </w:r>
    </w:p>
    <w:p>
      <w:pPr>
        <w:spacing w:line="380" w:lineRule="exact"/>
        <w:jc w:val="center"/>
        <w:rPr>
          <w:rFonts w:hint="eastAsia" w:ascii="仿宋" w:hAnsi="仿宋" w:eastAsia="仿宋" w:cs="仿宋"/>
          <w:b/>
          <w:color w:val="auto"/>
          <w:sz w:val="24"/>
          <w:highlight w:val="none"/>
        </w:rPr>
      </w:pPr>
    </w:p>
    <w:p>
      <w:pPr>
        <w:pStyle w:val="2"/>
        <w:rPr>
          <w:rFonts w:hint="eastAsia" w:ascii="仿宋" w:hAnsi="仿宋" w:eastAsia="仿宋" w:cs="仿宋"/>
          <w:lang w:val="en-US" w:eastAsia="zh-CN"/>
        </w:rPr>
      </w:pPr>
    </w:p>
    <w:p>
      <w:pPr>
        <w:numPr>
          <w:ilvl w:val="0"/>
          <w:numId w:val="0"/>
        </w:numPr>
        <w:jc w:val="center"/>
        <w:rPr>
          <w:rFonts w:hint="eastAsia" w:ascii="仿宋" w:hAnsi="仿宋" w:eastAsia="仿宋" w:cs="仿宋"/>
          <w:b/>
          <w:bCs w:val="0"/>
          <w:sz w:val="28"/>
          <w:szCs w:val="28"/>
          <w:lang w:val="en-US" w:eastAsia="zh-CN"/>
        </w:rPr>
      </w:pPr>
    </w:p>
    <w:p>
      <w:pPr>
        <w:numPr>
          <w:ilvl w:val="0"/>
          <w:numId w:val="0"/>
        </w:numPr>
        <w:ind w:leftChars="0"/>
        <w:jc w:val="center"/>
        <w:rPr>
          <w:rFonts w:hint="eastAsia" w:ascii="仿宋" w:hAnsi="仿宋" w:eastAsia="仿宋" w:cs="仿宋"/>
          <w:b/>
          <w:bCs w:val="0"/>
          <w:sz w:val="28"/>
          <w:szCs w:val="28"/>
          <w:lang w:val="en-US" w:eastAsia="zh-CN"/>
        </w:rPr>
      </w:pPr>
    </w:p>
    <w:p>
      <w:pPr>
        <w:numPr>
          <w:ilvl w:val="0"/>
          <w:numId w:val="0"/>
        </w:numPr>
        <w:ind w:leftChars="0"/>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8.人员汇总表</w:t>
      </w:r>
    </w:p>
    <w:p>
      <w:pPr>
        <w:pStyle w:val="2"/>
        <w:numPr>
          <w:ilvl w:val="0"/>
          <w:numId w:val="0"/>
        </w:numPr>
        <w:ind w:leftChars="0"/>
        <w:rPr>
          <w:rFonts w:hint="eastAsia"/>
          <w:lang w:val="en-US"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1353"/>
        <w:gridCol w:w="1515"/>
        <w:gridCol w:w="1007"/>
        <w:gridCol w:w="100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220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职责分工</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姓名</w:t>
            </w:r>
          </w:p>
        </w:tc>
        <w:tc>
          <w:tcPr>
            <w:tcW w:w="1515" w:type="dxa"/>
            <w:tcBorders>
              <w:top w:val="single" w:color="auto" w:sz="4" w:space="0"/>
              <w:left w:val="single" w:color="auto" w:sz="4" w:space="0"/>
              <w:bottom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学历</w:t>
            </w:r>
          </w:p>
        </w:tc>
        <w:tc>
          <w:tcPr>
            <w:tcW w:w="1007" w:type="dxa"/>
            <w:tcBorders>
              <w:top w:val="single" w:color="auto" w:sz="4" w:space="0"/>
              <w:bottom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专业工龄</w:t>
            </w:r>
          </w:p>
        </w:tc>
        <w:tc>
          <w:tcPr>
            <w:tcW w:w="1007" w:type="dxa"/>
            <w:tcBorders>
              <w:top w:val="single" w:color="auto" w:sz="4" w:space="0"/>
              <w:bottom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联系电话</w:t>
            </w:r>
          </w:p>
        </w:tc>
        <w:tc>
          <w:tcPr>
            <w:tcW w:w="2267" w:type="dxa"/>
            <w:tcBorders>
              <w:top w:val="single" w:color="auto" w:sz="4" w:space="0"/>
              <w:bottom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tcBorders>
              <w:top w:val="single" w:color="auto" w:sz="4" w:space="0"/>
              <w:left w:val="single" w:color="auto" w:sz="4" w:space="0"/>
              <w:bottom w:val="nil"/>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总负责人</w:t>
            </w:r>
          </w:p>
        </w:tc>
        <w:tc>
          <w:tcPr>
            <w:tcW w:w="1353" w:type="dxa"/>
            <w:tcBorders>
              <w:top w:val="single" w:color="auto" w:sz="4" w:space="0"/>
              <w:left w:val="single" w:color="auto" w:sz="4" w:space="0"/>
              <w:bottom w:val="nil"/>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top w:val="single" w:color="auto" w:sz="4" w:space="0"/>
              <w:left w:val="single" w:color="auto" w:sz="4" w:space="0"/>
              <w:bottom w:val="nil"/>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top w:val="single" w:color="auto" w:sz="4" w:space="0"/>
              <w:bottom w:val="nil"/>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top w:val="single" w:color="auto" w:sz="4" w:space="0"/>
              <w:bottom w:val="nil"/>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top w:val="single" w:color="auto" w:sz="4" w:space="0"/>
              <w:bottom w:val="nil"/>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restart"/>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其他主要人员</w:t>
            </w: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bl>
    <w:p>
      <w:pPr>
        <w:numPr>
          <w:ilvl w:val="0"/>
          <w:numId w:val="0"/>
        </w:numPr>
        <w:ind w:firstLine="240" w:firstLineChars="100"/>
        <w:jc w:val="both"/>
        <w:rPr>
          <w:rFonts w:hint="eastAsia" w:ascii="仿宋" w:hAnsi="仿宋" w:eastAsia="仿宋" w:cs="仿宋"/>
          <w:b w:val="0"/>
          <w:bCs/>
          <w:sz w:val="28"/>
          <w:szCs w:val="28"/>
          <w:lang w:val="en-US" w:eastAsia="zh-CN"/>
        </w:rPr>
        <w:sectPr>
          <w:headerReference r:id="rId7" w:type="default"/>
          <w:footerReference r:id="rId8" w:type="default"/>
          <w:pgSz w:w="11907" w:h="16840"/>
          <w:pgMar w:top="1134" w:right="1077" w:bottom="1134" w:left="1077" w:header="964" w:footer="992" w:gutter="0"/>
          <w:pgBorders>
            <w:top w:val="none" w:sz="0" w:space="0"/>
            <w:left w:val="none" w:sz="0" w:space="0"/>
            <w:bottom w:val="none" w:sz="0" w:space="0"/>
            <w:right w:val="none" w:sz="0" w:space="0"/>
          </w:pgBorders>
          <w:cols w:space="720" w:num="1"/>
          <w:docGrid w:linePitch="354" w:charSpace="0"/>
        </w:sectPr>
      </w:pPr>
      <w:r>
        <w:rPr>
          <w:rFonts w:hint="eastAsia" w:ascii="仿宋" w:hAnsi="仿宋" w:eastAsia="仿宋" w:cs="仿宋"/>
          <w:b w:val="0"/>
          <w:bCs/>
          <w:sz w:val="24"/>
          <w:szCs w:val="24"/>
          <w:lang w:val="en-GB" w:eastAsia="zh-CN"/>
        </w:rPr>
        <w:t>注：</w:t>
      </w:r>
      <w:r>
        <w:rPr>
          <w:rFonts w:hint="eastAsia" w:ascii="仿宋" w:hAnsi="仿宋" w:eastAsia="仿宋" w:cs="仿宋"/>
          <w:b w:val="0"/>
          <w:bCs/>
          <w:sz w:val="24"/>
          <w:szCs w:val="24"/>
          <w:lang w:val="en-US" w:eastAsia="zh-CN"/>
        </w:rPr>
        <w:t>提供</w:t>
      </w:r>
      <w:r>
        <w:rPr>
          <w:rFonts w:hint="eastAsia" w:ascii="仿宋" w:hAnsi="仿宋" w:eastAsia="仿宋" w:cs="仿宋"/>
          <w:b w:val="0"/>
          <w:bCs/>
          <w:sz w:val="24"/>
          <w:szCs w:val="24"/>
          <w:lang w:val="en-GB" w:eastAsia="zh-CN"/>
        </w:rPr>
        <w:t>相应</w:t>
      </w:r>
      <w:r>
        <w:rPr>
          <w:rFonts w:hint="eastAsia" w:ascii="仿宋" w:hAnsi="仿宋" w:eastAsia="仿宋" w:cs="仿宋"/>
          <w:b w:val="0"/>
          <w:bCs/>
          <w:sz w:val="24"/>
          <w:szCs w:val="24"/>
          <w:lang w:val="en-US" w:eastAsia="zh-CN"/>
        </w:rPr>
        <w:t>证书</w:t>
      </w:r>
      <w:r>
        <w:rPr>
          <w:rFonts w:hint="eastAsia" w:ascii="仿宋" w:hAnsi="仿宋" w:eastAsia="仿宋" w:cs="仿宋"/>
          <w:b w:val="0"/>
          <w:bCs/>
          <w:sz w:val="24"/>
          <w:szCs w:val="24"/>
          <w:lang w:val="en-GB" w:eastAsia="zh-CN"/>
        </w:rPr>
        <w:t>资料及提供项目参与人员近半年的社保缴纳证明</w:t>
      </w:r>
      <w:r>
        <w:rPr>
          <w:rFonts w:hint="eastAsia" w:ascii="仿宋" w:hAnsi="仿宋" w:eastAsia="仿宋" w:cs="仿宋"/>
          <w:b w:val="0"/>
          <w:bCs/>
          <w:sz w:val="28"/>
          <w:szCs w:val="28"/>
          <w:lang w:val="en-GB" w:eastAsia="zh-CN"/>
        </w:rPr>
        <w:t>。</w:t>
      </w:r>
    </w:p>
    <w:p>
      <w:pPr>
        <w:jc w:val="center"/>
        <w:outlineLvl w:val="0"/>
        <w:rPr>
          <w:rFonts w:hint="eastAsia" w:ascii="仿宋" w:hAnsi="仿宋" w:eastAsia="仿宋" w:cs="仿宋"/>
          <w:b/>
          <w:bCs w:val="0"/>
          <w:sz w:val="28"/>
          <w:szCs w:val="28"/>
          <w:lang w:val="en-US" w:eastAsia="zh-CN"/>
        </w:rPr>
      </w:pPr>
    </w:p>
    <w:p>
      <w:pPr>
        <w:jc w:val="center"/>
        <w:outlineLvl w:val="0"/>
        <w:rPr>
          <w:rFonts w:hint="eastAsia" w:ascii="仿宋" w:hAnsi="仿宋" w:eastAsia="仿宋" w:cs="仿宋"/>
          <w:b/>
          <w:bCs w:val="0"/>
          <w:color w:val="auto"/>
          <w:sz w:val="28"/>
          <w:szCs w:val="28"/>
          <w:highlight w:val="none"/>
        </w:rPr>
      </w:pPr>
      <w:r>
        <w:rPr>
          <w:rFonts w:hint="eastAsia" w:ascii="仿宋" w:hAnsi="仿宋" w:eastAsia="仿宋" w:cs="仿宋"/>
          <w:b/>
          <w:bCs w:val="0"/>
          <w:sz w:val="28"/>
          <w:szCs w:val="28"/>
          <w:lang w:val="en-US" w:eastAsia="zh-CN"/>
        </w:rPr>
        <w:t>9.</w:t>
      </w:r>
      <w:r>
        <w:rPr>
          <w:rFonts w:hint="eastAsia" w:ascii="仿宋" w:hAnsi="仿宋" w:eastAsia="仿宋" w:cs="仿宋"/>
          <w:b/>
          <w:bCs w:val="0"/>
          <w:color w:val="auto"/>
          <w:sz w:val="28"/>
          <w:szCs w:val="28"/>
          <w:highlight w:val="none"/>
        </w:rPr>
        <w:t>商务条款偏离表</w:t>
      </w:r>
    </w:p>
    <w:tbl>
      <w:tblPr>
        <w:tblStyle w:val="19"/>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56"/>
        <w:gridCol w:w="2356"/>
        <w:gridCol w:w="2356"/>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磋商文件商务条款</w:t>
            </w: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响应文件商务条款</w:t>
            </w: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响应/偏离说明</w:t>
            </w: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bl>
    <w:p>
      <w:pPr>
        <w:spacing w:line="360" w:lineRule="auto"/>
        <w:jc w:val="center"/>
        <w:outlineLvl w:val="0"/>
        <w:rPr>
          <w:rFonts w:hint="eastAsia" w:ascii="仿宋" w:hAnsi="仿宋" w:eastAsia="仿宋" w:cs="仿宋"/>
          <w:color w:val="auto"/>
          <w:szCs w:val="21"/>
          <w:highlight w:val="none"/>
        </w:rPr>
      </w:pPr>
    </w:p>
    <w:p>
      <w:pPr>
        <w:pStyle w:val="9"/>
        <w:spacing w:line="360" w:lineRule="auto"/>
        <w:ind w:firstLine="472" w:firstLineChars="196"/>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注：供应商按此表格式列出不影响竞争性磋商实质性响应的商务偏差（原则上应优于商务条款），没有说明的其他条款将被认为完全响应竞争性磋商文件的规定。</w:t>
      </w:r>
    </w:p>
    <w:p>
      <w:pPr>
        <w:pStyle w:val="9"/>
        <w:spacing w:line="360" w:lineRule="auto"/>
        <w:rPr>
          <w:rFonts w:hint="eastAsia" w:ascii="仿宋" w:hAnsi="仿宋" w:eastAsia="仿宋" w:cs="仿宋"/>
          <w:bCs/>
          <w:color w:val="auto"/>
          <w:sz w:val="24"/>
          <w:szCs w:val="24"/>
          <w:highlight w:val="none"/>
        </w:rPr>
      </w:pPr>
    </w:p>
    <w:p>
      <w:pPr>
        <w:pStyle w:val="9"/>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供应商（盖章）：</w:t>
      </w:r>
    </w:p>
    <w:p>
      <w:pPr>
        <w:pStyle w:val="9"/>
        <w:spacing w:line="360" w:lineRule="auto"/>
        <w:rPr>
          <w:rFonts w:hint="eastAsia" w:ascii="仿宋" w:hAnsi="仿宋" w:eastAsia="仿宋" w:cs="仿宋"/>
          <w:bCs/>
          <w:color w:val="auto"/>
          <w:sz w:val="24"/>
          <w:szCs w:val="24"/>
          <w:highlight w:val="none"/>
        </w:rPr>
      </w:pPr>
    </w:p>
    <w:p>
      <w:pPr>
        <w:pStyle w:val="9"/>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法定代表人或委托代理人（签字或盖章）： </w:t>
      </w:r>
    </w:p>
    <w:p>
      <w:pPr>
        <w:spacing w:line="360" w:lineRule="auto"/>
        <w:rPr>
          <w:rFonts w:hint="eastAsia" w:ascii="仿宋" w:hAnsi="仿宋" w:eastAsia="仿宋" w:cs="仿宋"/>
          <w:color w:val="auto"/>
          <w:szCs w:val="21"/>
          <w:highlight w:val="none"/>
        </w:rPr>
      </w:pPr>
    </w:p>
    <w:p>
      <w:pPr>
        <w:pStyle w:val="9"/>
        <w:spacing w:line="360" w:lineRule="auto"/>
        <w:rPr>
          <w:rFonts w:hint="eastAsia" w:ascii="仿宋" w:hAnsi="仿宋" w:eastAsia="仿宋" w:cs="仿宋"/>
          <w:color w:val="auto"/>
          <w:szCs w:val="21"/>
          <w:highlight w:val="none"/>
        </w:rPr>
      </w:pPr>
    </w:p>
    <w:p>
      <w:pPr>
        <w:pStyle w:val="9"/>
        <w:spacing w:line="360" w:lineRule="auto"/>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年  月  日</w:t>
      </w:r>
    </w:p>
    <w:p>
      <w:pPr>
        <w:pStyle w:val="6"/>
        <w:ind w:firstLine="0"/>
        <w:jc w:val="center"/>
        <w:rPr>
          <w:rFonts w:hint="eastAsia" w:ascii="仿宋" w:hAnsi="仿宋" w:eastAsia="仿宋" w:cs="仿宋"/>
          <w:b/>
          <w:bCs/>
          <w:color w:val="auto"/>
          <w:sz w:val="24"/>
          <w:highlight w:val="none"/>
        </w:rPr>
      </w:pPr>
    </w:p>
    <w:p>
      <w:pPr>
        <w:pStyle w:val="6"/>
        <w:ind w:firstLine="0"/>
        <w:jc w:val="center"/>
        <w:rPr>
          <w:rFonts w:hint="eastAsia" w:ascii="仿宋" w:hAnsi="仿宋" w:eastAsia="仿宋" w:cs="仿宋"/>
          <w:b/>
          <w:bCs/>
          <w:color w:val="auto"/>
          <w:sz w:val="24"/>
          <w:highlight w:val="none"/>
        </w:rPr>
      </w:pPr>
    </w:p>
    <w:p>
      <w:pPr>
        <w:pageBreakBefore/>
        <w:numPr>
          <w:ilvl w:val="0"/>
          <w:numId w:val="5"/>
        </w:numPr>
        <w:ind w:left="0" w:leftChars="0" w:firstLine="562" w:firstLineChars="200"/>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政府采购领域诚信承诺书</w:t>
      </w:r>
    </w:p>
    <w:p>
      <w:pPr>
        <w:pStyle w:val="9"/>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(单位名称或个人)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 xml:space="preserve">统一社会信用代码（个人身份证号）是具备《政府采购法》第二十二条件的供应商，本单位在参加克拉玛依地区政府采购活动时，承诺如下：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（一）严格遵守国家法律、法规和规章，全面履行应尽的责任和义务。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二）保证参加政府采购活动时所提供资料均合法、真实、有效，并对所提供资料的真实性负责；我单位（个人）在参加政府采购活动前三年在经营活动中没有《政府采购法》第二十二条第一款第（五项）所称重大违法记录。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（三）承诺本单位（个人）自觉接受行政管理部门、行业组织、社会公众、新闻舆论的监督。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（四）承诺本单位（个人）将按照信用管理要求，按照规定通过克拉玛依诚信网向社会公示信用信息。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（五）承诺本单位（个人）不制假售假、商标侵权、虚假宣传、违约毁约、价格欺诈、垄断和不正当竞争，守合同、重信用，维护经营者、消费者的合法权益。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（六）失信主体承诺本单位（个人）依法依规接受处罚、主动积极整改、不再触犯相关法律法规、今后全面做到履约守信等。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（七）承诺本单位（个人）同意将以上承诺上网公示。若违背承诺约定，经查实， 愿意接受行业主管部门和信用管理部门相应的规定处罚，承担违约责任，并依法承 </w:t>
      </w:r>
    </w:p>
    <w:p>
      <w:pPr>
        <w:pStyle w:val="9"/>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担相应的法律责任。自愿按照信用管理相关规定，违背承诺约定行为作为失信信息， </w:t>
      </w:r>
    </w:p>
    <w:p>
      <w:pPr>
        <w:pStyle w:val="9"/>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记录到市公共信用信息管理系统平台，并予以公开。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单位名称或个人(公章或签名)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年 月 日</w:t>
      </w:r>
    </w:p>
    <w:p>
      <w:pPr>
        <w:pStyle w:val="2"/>
        <w:numPr>
          <w:ilvl w:val="0"/>
          <w:numId w:val="0"/>
        </w:numPr>
        <w:rPr>
          <w:rFonts w:hint="eastAsia"/>
          <w:lang w:val="en-US" w:eastAsia="zh-CN"/>
        </w:rPr>
      </w:pPr>
    </w:p>
    <w:p>
      <w:pP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br w:type="page"/>
      </w:r>
    </w:p>
    <w:p>
      <w:pPr>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11.技术要求偏离表</w:t>
      </w:r>
    </w:p>
    <w:tbl>
      <w:tblPr>
        <w:tblStyle w:val="19"/>
        <w:tblW w:w="10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901"/>
        <w:gridCol w:w="1901"/>
        <w:gridCol w:w="1901"/>
        <w:gridCol w:w="190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901" w:type="dxa"/>
            <w:noWrap w:val="0"/>
            <w:vAlign w:val="center"/>
          </w:tcPr>
          <w:p>
            <w:pPr>
              <w:pStyle w:val="9"/>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货物名称</w:t>
            </w: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技术规格及要求条目号</w:t>
            </w: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竞争性磋商文件规格</w:t>
            </w: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响应文件规格</w:t>
            </w:r>
          </w:p>
        </w:tc>
        <w:tc>
          <w:tcPr>
            <w:tcW w:w="1903" w:type="dxa"/>
            <w:noWrap w:val="0"/>
            <w:vAlign w:val="center"/>
          </w:tcPr>
          <w:p>
            <w:pPr>
              <w:pStyle w:val="9"/>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bl>
    <w:p>
      <w:pPr>
        <w:pStyle w:val="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注：1、磋商供应商不能复制技术参数，否则做不响应磋商文件处理。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r>
        <w:rPr>
          <w:rFonts w:hint="default" w:ascii="仿宋" w:hAnsi="仿宋" w:eastAsia="仿宋" w:cs="仿宋"/>
          <w:color w:val="auto"/>
          <w:szCs w:val="21"/>
          <w:highlight w:val="none"/>
          <w:lang w:val="en-US" w:eastAsia="zh-CN"/>
        </w:rPr>
        <w:t xml:space="preserve">供应商响应采购需求应具体、明确，含糊不清、不确切或伪造、变造证明材料 的，按照不完全响应或者完全不响应处理。构成提供虚假材料的，移送监管部门查处。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3、供应商应对照项目需求及技术要求中的采购需求，逐条说明所提供货物和服务已对竞争性磋商文件的采购需求做出了实质性的响应，并申明与采购需求条文的偏差和例外。特别对有具体技术要求的指标，供应商必须提供所供货物的具体参数值。</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 4、供应商所提供货物和服务已对竞争性磋商文件、项目需求及技术要求中的采购需求、技术规格和服务条件的偏离只能优于竞争性磋商文件、项目需求及技术要求中的采购需求，否则磋商小组有权按竞争性磋商文件中相应规定作无效响应处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5、各供应商按此表格式自行填写，表格不够时可自行添加。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6、没有说明的其他条款将被认为完全满足本工程采购货物规格、技术要求。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供应商 （盖章）：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法定代表人或委托代理人签字或盖章：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 年 月 日</w:t>
      </w:r>
    </w:p>
    <w:p>
      <w:pPr>
        <w:pageBreakBefore/>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12.</w:t>
      </w:r>
      <w:r>
        <w:rPr>
          <w:rFonts w:hint="eastAsia" w:ascii="仿宋" w:hAnsi="仿宋" w:eastAsia="仿宋" w:cs="仿宋"/>
          <w:b/>
          <w:color w:val="auto"/>
          <w:sz w:val="28"/>
          <w:szCs w:val="28"/>
        </w:rPr>
        <w:t>资格性/符合性自查表</w:t>
      </w:r>
    </w:p>
    <w:tbl>
      <w:tblPr>
        <w:tblStyle w:val="19"/>
        <w:tblW w:w="9162"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37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13" w:hRule="exact"/>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rPr>
            </w:pPr>
            <w:r>
              <w:rPr>
                <w:rFonts w:hint="eastAsia" w:ascii="仿宋" w:hAnsi="仿宋" w:eastAsia="仿宋" w:cs="仿宋"/>
                <w:b/>
                <w:bCs/>
                <w:color w:val="auto"/>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rPr>
            </w:pPr>
            <w:r>
              <w:rPr>
                <w:rFonts w:hint="eastAsia" w:ascii="仿宋" w:hAnsi="仿宋" w:eastAsia="仿宋" w:cs="仿宋"/>
                <w:b/>
                <w:bCs/>
                <w:color w:val="auto"/>
                <w:spacing w:val="10"/>
                <w:sz w:val="24"/>
                <w:lang w:val="en-US" w:eastAsia="zh-CN"/>
              </w:rPr>
              <w:t>磋商</w:t>
            </w:r>
            <w:r>
              <w:rPr>
                <w:rFonts w:hint="eastAsia" w:ascii="仿宋" w:hAnsi="仿宋" w:eastAsia="仿宋" w:cs="仿宋"/>
                <w:b/>
                <w:bCs/>
                <w:color w:val="auto"/>
                <w:spacing w:val="10"/>
                <w:sz w:val="24"/>
              </w:rPr>
              <w:t>文件要求</w:t>
            </w:r>
            <w:r>
              <w:rPr>
                <w:rFonts w:hint="eastAsia" w:ascii="仿宋" w:hAnsi="仿宋" w:eastAsia="仿宋" w:cs="仿宋"/>
                <w:color w:val="auto"/>
              </w:rPr>
              <w:br w:type="textWrapping"/>
            </w:r>
            <w:r>
              <w:rPr>
                <w:rFonts w:hint="eastAsia" w:ascii="仿宋" w:hAnsi="仿宋" w:eastAsia="仿宋" w:cs="仿宋"/>
                <w:color w:val="auto"/>
                <w:sz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rPr>
            </w:pPr>
            <w:r>
              <w:rPr>
                <w:rFonts w:hint="eastAsia" w:ascii="仿宋" w:hAnsi="仿宋" w:eastAsia="仿宋" w:cs="仿宋"/>
                <w:b/>
                <w:bCs/>
                <w:color w:val="auto"/>
                <w:spacing w:val="10"/>
                <w:sz w:val="24"/>
              </w:rPr>
              <w:t>自查结论</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rPr>
            </w:pPr>
            <w:r>
              <w:rPr>
                <w:rFonts w:hint="eastAsia" w:ascii="仿宋" w:hAnsi="仿宋" w:eastAsia="仿宋" w:cs="仿宋"/>
                <w:b/>
                <w:bCs/>
                <w:color w:val="auto"/>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bl>
    <w:p>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注：1、以上材料将作为磋商</w:t>
      </w:r>
      <w:r>
        <w:rPr>
          <w:rFonts w:hint="eastAsia" w:ascii="仿宋" w:hAnsi="仿宋" w:eastAsia="仿宋" w:cs="仿宋"/>
          <w:color w:val="auto"/>
          <w:sz w:val="24"/>
          <w:lang w:eastAsia="zh-CN"/>
        </w:rPr>
        <w:t>供应商</w:t>
      </w:r>
      <w:r>
        <w:rPr>
          <w:rFonts w:hint="eastAsia" w:ascii="仿宋" w:hAnsi="仿宋" w:eastAsia="仿宋" w:cs="仿宋"/>
          <w:color w:val="auto"/>
          <w:sz w:val="24"/>
        </w:rPr>
        <w:t>有效性审核的重要内容之一，</w:t>
      </w:r>
      <w:r>
        <w:rPr>
          <w:rFonts w:hint="eastAsia" w:ascii="仿宋" w:hAnsi="仿宋" w:eastAsia="仿宋" w:cs="仿宋"/>
          <w:color w:val="auto"/>
          <w:sz w:val="24"/>
          <w:lang w:eastAsia="zh-CN"/>
        </w:rPr>
        <w:t>供应商</w:t>
      </w:r>
      <w:r>
        <w:rPr>
          <w:rFonts w:hint="eastAsia" w:ascii="仿宋" w:hAnsi="仿宋" w:eastAsia="仿宋" w:cs="仿宋"/>
          <w:color w:val="auto"/>
          <w:sz w:val="24"/>
        </w:rPr>
        <w:t>必须严格按照其内容及序列要求在响应文件中对应如实提供，对资格性和符合性证明文件的任何缺漏和不符合项将会直接导致响应文件无效！</w:t>
      </w:r>
      <w:r>
        <w:rPr>
          <w:rFonts w:hint="eastAsia" w:ascii="仿宋" w:hAnsi="仿宋" w:eastAsia="仿宋" w:cs="仿宋"/>
          <w:color w:val="auto"/>
          <w:sz w:val="24"/>
          <w:lang w:eastAsia="zh-CN"/>
        </w:rPr>
        <w:t>供应商</w:t>
      </w:r>
      <w:r>
        <w:rPr>
          <w:rFonts w:hint="eastAsia" w:ascii="仿宋" w:hAnsi="仿宋" w:eastAsia="仿宋" w:cs="仿宋"/>
          <w:color w:val="auto"/>
          <w:sz w:val="24"/>
        </w:rPr>
        <w:t>根据自查结论在对应的□打“√”。</w:t>
      </w:r>
    </w:p>
    <w:p>
      <w:pPr>
        <w:spacing w:line="360" w:lineRule="auto"/>
        <w:ind w:firstLine="480" w:firstLineChars="200"/>
        <w:jc w:val="left"/>
        <w:rPr>
          <w:rFonts w:hint="eastAsia" w:ascii="仿宋" w:hAnsi="仿宋" w:eastAsia="仿宋" w:cs="仿宋"/>
          <w:b/>
          <w:bCs/>
          <w:color w:val="auto"/>
          <w:sz w:val="28"/>
          <w:szCs w:val="28"/>
        </w:rPr>
      </w:pPr>
      <w:r>
        <w:rPr>
          <w:rFonts w:hint="eastAsia" w:ascii="仿宋" w:hAnsi="仿宋" w:eastAsia="仿宋" w:cs="仿宋"/>
          <w:color w:val="auto"/>
          <w:sz w:val="24"/>
        </w:rPr>
        <w:t>2、各</w:t>
      </w:r>
      <w:r>
        <w:rPr>
          <w:rFonts w:hint="eastAsia" w:ascii="仿宋" w:hAnsi="仿宋" w:eastAsia="仿宋" w:cs="仿宋"/>
          <w:color w:val="auto"/>
          <w:sz w:val="24"/>
          <w:lang w:eastAsia="zh-CN"/>
        </w:rPr>
        <w:t>供应商</w:t>
      </w:r>
      <w:r>
        <w:rPr>
          <w:rFonts w:hint="eastAsia" w:ascii="仿宋" w:hAnsi="仿宋" w:eastAsia="仿宋" w:cs="仿宋"/>
          <w:color w:val="auto"/>
          <w:sz w:val="24"/>
        </w:rPr>
        <w:t>按此表格式填写，表格不够时可自行添加。</w:t>
      </w:r>
    </w:p>
    <w:p>
      <w:pPr>
        <w:spacing w:line="360" w:lineRule="auto"/>
        <w:rPr>
          <w:rFonts w:hint="eastAsia" w:ascii="仿宋" w:hAnsi="仿宋" w:eastAsia="仿宋" w:cs="仿宋"/>
          <w:b/>
          <w:bCs/>
          <w:color w:val="auto"/>
          <w:sz w:val="30"/>
          <w:szCs w:val="30"/>
        </w:rPr>
      </w:pPr>
    </w:p>
    <w:p>
      <w:pPr>
        <w:spacing w:line="360" w:lineRule="auto"/>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五</w:t>
      </w:r>
      <w:r>
        <w:rPr>
          <w:rFonts w:hint="eastAsia" w:ascii="仿宋" w:hAnsi="仿宋" w:eastAsia="仿宋" w:cs="仿宋"/>
          <w:b/>
          <w:bCs/>
          <w:color w:val="auto"/>
          <w:sz w:val="30"/>
          <w:szCs w:val="30"/>
        </w:rPr>
        <w:t>章、评标标准（综合评</w:t>
      </w:r>
      <w:r>
        <w:rPr>
          <w:rFonts w:hint="eastAsia" w:ascii="仿宋" w:hAnsi="仿宋" w:eastAsia="仿宋" w:cs="仿宋"/>
          <w:b/>
          <w:bCs/>
          <w:color w:val="auto"/>
          <w:sz w:val="30"/>
          <w:szCs w:val="30"/>
          <w:lang w:val="en-US" w:eastAsia="zh-CN"/>
        </w:rPr>
        <w:t>分</w:t>
      </w:r>
      <w:r>
        <w:rPr>
          <w:rFonts w:hint="eastAsia" w:ascii="仿宋" w:hAnsi="仿宋" w:eastAsia="仿宋" w:cs="仿宋"/>
          <w:b/>
          <w:bCs/>
          <w:color w:val="auto"/>
          <w:sz w:val="30"/>
          <w:szCs w:val="30"/>
        </w:rPr>
        <w:t>法）</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一、初审</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1、资格性审查</w:t>
      </w:r>
    </w:p>
    <w:tbl>
      <w:tblPr>
        <w:tblStyle w:val="19"/>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161"/>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44"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序号</w:t>
            </w:r>
          </w:p>
        </w:tc>
        <w:tc>
          <w:tcPr>
            <w:tcW w:w="4161"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评审因素</w:t>
            </w:r>
          </w:p>
        </w:tc>
        <w:tc>
          <w:tcPr>
            <w:tcW w:w="4533"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744"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1</w:t>
            </w:r>
          </w:p>
        </w:tc>
        <w:tc>
          <w:tcPr>
            <w:tcW w:w="4161" w:type="dxa"/>
            <w:noWrap w:val="0"/>
            <w:vAlign w:val="center"/>
          </w:tcPr>
          <w:p>
            <w:pPr>
              <w:spacing w:line="288" w:lineRule="auto"/>
              <w:rPr>
                <w:rFonts w:hint="eastAsia" w:ascii="仿宋" w:hAnsi="仿宋" w:eastAsia="仿宋" w:cs="仿宋"/>
                <w:szCs w:val="21"/>
              </w:rPr>
            </w:pPr>
            <w:r>
              <w:rPr>
                <w:rFonts w:hint="eastAsia" w:ascii="仿宋" w:hAnsi="仿宋" w:eastAsia="仿宋" w:cs="仿宋"/>
                <w:szCs w:val="21"/>
              </w:rPr>
              <w:t>满足《中华人民共和国政府采购法》第二十二条规定</w:t>
            </w:r>
          </w:p>
        </w:tc>
        <w:tc>
          <w:tcPr>
            <w:tcW w:w="4533" w:type="dxa"/>
            <w:noWrap w:val="0"/>
            <w:vAlign w:val="center"/>
          </w:tcPr>
          <w:p>
            <w:pPr>
              <w:spacing w:line="288" w:lineRule="auto"/>
              <w:rPr>
                <w:rFonts w:hint="eastAsia" w:ascii="仿宋" w:hAnsi="仿宋" w:eastAsia="仿宋" w:cs="仿宋"/>
                <w:szCs w:val="21"/>
              </w:rPr>
            </w:pPr>
            <w:r>
              <w:rPr>
                <w:rFonts w:hint="eastAsia" w:ascii="仿宋" w:hAnsi="仿宋" w:eastAsia="仿宋" w:cs="仿宋"/>
                <w:szCs w:val="21"/>
              </w:rPr>
              <w:t>符合本竞争性磋商文件规定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744"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2</w:t>
            </w:r>
          </w:p>
        </w:tc>
        <w:tc>
          <w:tcPr>
            <w:tcW w:w="4161" w:type="dxa"/>
            <w:noWrap w:val="0"/>
            <w:vAlign w:val="center"/>
          </w:tcPr>
          <w:p>
            <w:pPr>
              <w:spacing w:line="288" w:lineRule="auto"/>
              <w:rPr>
                <w:rFonts w:hint="eastAsia" w:ascii="仿宋" w:hAnsi="仿宋" w:eastAsia="仿宋" w:cs="仿宋"/>
                <w:szCs w:val="21"/>
                <w:lang w:val="zh-CN"/>
              </w:rPr>
            </w:pPr>
            <w:r>
              <w:rPr>
                <w:rFonts w:hint="eastAsia" w:ascii="仿宋" w:hAnsi="仿宋" w:eastAsia="仿宋" w:cs="仿宋"/>
                <w:szCs w:val="21"/>
                <w:lang w:val="zh-CN"/>
              </w:rPr>
              <w:t>供应商为中小企业/小微企业</w:t>
            </w:r>
          </w:p>
        </w:tc>
        <w:tc>
          <w:tcPr>
            <w:tcW w:w="4533" w:type="dxa"/>
            <w:noWrap w:val="0"/>
            <w:vAlign w:val="center"/>
          </w:tcPr>
          <w:p>
            <w:pPr>
              <w:spacing w:line="288" w:lineRule="auto"/>
              <w:rPr>
                <w:rFonts w:hint="eastAsia" w:ascii="仿宋" w:hAnsi="仿宋" w:eastAsia="仿宋" w:cs="仿宋"/>
                <w:szCs w:val="21"/>
                <w:lang w:val="zh-CN"/>
              </w:rPr>
            </w:pPr>
            <w:r>
              <w:rPr>
                <w:rFonts w:hint="eastAsia" w:ascii="仿宋" w:hAnsi="仿宋" w:eastAsia="仿宋" w:cs="仿宋"/>
                <w:szCs w:val="21"/>
                <w:lang w:val="zh-CN"/>
              </w:rPr>
              <w:t>符合本竞争性磋商文件规定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744" w:type="dxa"/>
            <w:noWrap w:val="0"/>
            <w:vAlign w:val="center"/>
          </w:tcPr>
          <w:p>
            <w:pPr>
              <w:spacing w:line="288" w:lineRule="auto"/>
              <w:jc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4161" w:type="dxa"/>
            <w:noWrap w:val="0"/>
            <w:vAlign w:val="center"/>
          </w:tcPr>
          <w:p>
            <w:pPr>
              <w:spacing w:line="288" w:lineRule="auto"/>
              <w:rPr>
                <w:rFonts w:hint="eastAsia" w:ascii="仿宋" w:hAnsi="仿宋" w:eastAsia="仿宋" w:cs="仿宋"/>
                <w:szCs w:val="21"/>
                <w:lang w:val="zh-CN"/>
              </w:rPr>
            </w:pPr>
            <w:r>
              <w:rPr>
                <w:rFonts w:hint="eastAsia" w:ascii="仿宋" w:hAnsi="仿宋" w:eastAsia="仿宋" w:cs="仿宋"/>
                <w:szCs w:val="21"/>
                <w:lang w:val="zh-CN"/>
              </w:rPr>
              <w:t>联合体</w:t>
            </w:r>
          </w:p>
        </w:tc>
        <w:tc>
          <w:tcPr>
            <w:tcW w:w="4533" w:type="dxa"/>
            <w:noWrap w:val="0"/>
            <w:vAlign w:val="center"/>
          </w:tcPr>
          <w:p>
            <w:pPr>
              <w:spacing w:line="288" w:lineRule="auto"/>
              <w:rPr>
                <w:rFonts w:hint="eastAsia" w:ascii="仿宋" w:hAnsi="仿宋" w:eastAsia="仿宋" w:cs="仿宋"/>
                <w:szCs w:val="21"/>
                <w:lang w:val="zh-CN"/>
              </w:rPr>
            </w:pPr>
            <w:r>
              <w:rPr>
                <w:rFonts w:hint="eastAsia" w:ascii="仿宋" w:hAnsi="仿宋" w:eastAsia="仿宋" w:cs="仿宋"/>
                <w:szCs w:val="21"/>
                <w:lang w:val="zh-CN"/>
              </w:rPr>
              <w:t>不接受联合体供应商</w:t>
            </w:r>
          </w:p>
        </w:tc>
      </w:tr>
    </w:tbl>
    <w:p>
      <w:pPr>
        <w:rPr>
          <w:rFonts w:hint="eastAsia" w:ascii="仿宋" w:hAnsi="仿宋" w:eastAsia="仿宋" w:cs="仿宋"/>
          <w:b/>
          <w:bCs/>
          <w:color w:val="auto"/>
          <w:sz w:val="24"/>
        </w:rPr>
      </w:pPr>
    </w:p>
    <w:p>
      <w:pPr>
        <w:rPr>
          <w:rFonts w:hint="eastAsia" w:ascii="仿宋" w:hAnsi="仿宋" w:eastAsia="仿宋" w:cs="仿宋"/>
          <w:b/>
          <w:bCs/>
          <w:color w:val="auto"/>
          <w:sz w:val="24"/>
        </w:rPr>
      </w:pPr>
      <w:r>
        <w:rPr>
          <w:rFonts w:hint="eastAsia" w:ascii="仿宋" w:hAnsi="仿宋" w:eastAsia="仿宋" w:cs="仿宋"/>
          <w:b/>
          <w:bCs/>
          <w:color w:val="auto"/>
          <w:sz w:val="24"/>
        </w:rPr>
        <w:t>2、符合性审查</w:t>
      </w:r>
    </w:p>
    <w:tbl>
      <w:tblPr>
        <w:tblStyle w:val="19"/>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51"/>
        <w:gridCol w:w="2107"/>
        <w:gridCol w:w="5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16" w:type="dxa"/>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序号</w:t>
            </w:r>
          </w:p>
        </w:tc>
        <w:tc>
          <w:tcPr>
            <w:tcW w:w="3158" w:type="dxa"/>
            <w:gridSpan w:val="2"/>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评审因素</w:t>
            </w:r>
          </w:p>
        </w:tc>
        <w:tc>
          <w:tcPr>
            <w:tcW w:w="5567" w:type="dxa"/>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16"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1</w:t>
            </w:r>
          </w:p>
        </w:tc>
        <w:tc>
          <w:tcPr>
            <w:tcW w:w="1051"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有效性审查</w:t>
            </w: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w:t>
            </w:r>
            <w:r>
              <w:rPr>
                <w:rFonts w:hint="eastAsia" w:ascii="仿宋" w:hAnsi="仿宋" w:eastAsia="仿宋" w:cs="仿宋"/>
                <w:color w:val="auto"/>
                <w:szCs w:val="21"/>
              </w:rPr>
              <w:t>签署</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w:t>
            </w:r>
            <w:r>
              <w:rPr>
                <w:rFonts w:hint="eastAsia" w:ascii="仿宋" w:hAnsi="仿宋" w:eastAsia="仿宋" w:cs="仿宋"/>
                <w:color w:val="auto"/>
                <w:szCs w:val="21"/>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jc w:val="center"/>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法定代表人身份证明及授权委托书</w:t>
            </w:r>
          </w:p>
        </w:tc>
        <w:tc>
          <w:tcPr>
            <w:tcW w:w="5567" w:type="dxa"/>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法定代表人身份证明及授权委托书有效，且符合竞争性磋商文件规定的格式，签字或盖章齐全。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6"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2</w:t>
            </w:r>
          </w:p>
        </w:tc>
        <w:tc>
          <w:tcPr>
            <w:tcW w:w="1051"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完整性审查</w:t>
            </w: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响应文件份数</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响应文件正本、副本等响应文件数量符合</w:t>
            </w:r>
            <w:r>
              <w:rPr>
                <w:rFonts w:hint="eastAsia" w:ascii="仿宋" w:hAnsi="仿宋" w:eastAsia="仿宋" w:cs="仿宋"/>
                <w:color w:val="auto"/>
                <w:kern w:val="0"/>
                <w:szCs w:val="21"/>
              </w:rPr>
              <w:t>竞争性磋商文件</w:t>
            </w:r>
            <w:r>
              <w:rPr>
                <w:rFonts w:hint="eastAsia" w:ascii="仿宋" w:hAnsi="仿宋" w:eastAsia="仿宋" w:cs="仿宋"/>
                <w:color w:val="auto"/>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jc w:val="center"/>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szCs w:val="21"/>
                <w:lang w:val="zh-CN"/>
              </w:rPr>
            </w:pPr>
            <w:r>
              <w:rPr>
                <w:rFonts w:hint="eastAsia" w:ascii="仿宋" w:hAnsi="仿宋" w:eastAsia="仿宋" w:cs="仿宋"/>
                <w:color w:val="auto"/>
                <w:szCs w:val="21"/>
                <w:lang w:val="zh-CN"/>
              </w:rPr>
              <w:t>响应文件内容</w:t>
            </w:r>
          </w:p>
        </w:tc>
        <w:tc>
          <w:tcPr>
            <w:tcW w:w="5567" w:type="dxa"/>
            <w:vAlign w:val="center"/>
          </w:tcPr>
          <w:p>
            <w:pPr>
              <w:spacing w:line="500" w:lineRule="exact"/>
              <w:rPr>
                <w:rFonts w:hint="eastAsia" w:ascii="仿宋" w:hAnsi="仿宋" w:eastAsia="仿宋" w:cs="仿宋"/>
                <w:color w:val="auto"/>
                <w:szCs w:val="21"/>
                <w:lang w:val="zh-CN"/>
              </w:rPr>
            </w:pPr>
            <w:r>
              <w:rPr>
                <w:rFonts w:hint="eastAsia" w:ascii="仿宋" w:hAnsi="仿宋" w:eastAsia="仿宋" w:cs="仿宋"/>
                <w:color w:val="auto"/>
                <w:szCs w:val="21"/>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16"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3</w:t>
            </w:r>
          </w:p>
        </w:tc>
        <w:tc>
          <w:tcPr>
            <w:tcW w:w="1051" w:type="dxa"/>
            <w:vMerge w:val="restart"/>
            <w:vAlign w:val="center"/>
          </w:tcPr>
          <w:p>
            <w:pPr>
              <w:spacing w:line="500" w:lineRule="exact"/>
              <w:jc w:val="center"/>
              <w:rPr>
                <w:rFonts w:hint="eastAsia" w:ascii="仿宋" w:hAnsi="仿宋" w:eastAsia="仿宋" w:cs="仿宋"/>
                <w:color w:val="auto"/>
                <w:szCs w:val="21"/>
                <w:lang w:val="zh-CN"/>
              </w:rPr>
            </w:pPr>
            <w:r>
              <w:rPr>
                <w:rFonts w:hint="eastAsia" w:ascii="仿宋" w:hAnsi="仿宋" w:eastAsia="仿宋" w:cs="仿宋"/>
                <w:color w:val="auto"/>
                <w:kern w:val="0"/>
                <w:szCs w:val="21"/>
              </w:rPr>
              <w:t>竞争性磋商文件的响应程度审查</w:t>
            </w: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w:t>
            </w:r>
            <w:r>
              <w:rPr>
                <w:rFonts w:hint="eastAsia" w:ascii="仿宋" w:hAnsi="仿宋" w:eastAsia="仿宋" w:cs="仿宋"/>
                <w:color w:val="auto"/>
                <w:kern w:val="0"/>
                <w:szCs w:val="21"/>
              </w:rPr>
              <w:t>内容</w:t>
            </w:r>
          </w:p>
        </w:tc>
        <w:tc>
          <w:tcPr>
            <w:tcW w:w="5567" w:type="dxa"/>
            <w:vAlign w:val="center"/>
          </w:tcPr>
          <w:p>
            <w:pPr>
              <w:pStyle w:val="10"/>
              <w:spacing w:line="500" w:lineRule="exact"/>
              <w:ind w:left="0" w:leftChars="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对竞争性磋商文件规定的内容全部做出响应。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质量技术</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完成期限</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w:t>
            </w:r>
            <w:r>
              <w:rPr>
                <w:rFonts w:hint="eastAsia" w:ascii="仿宋" w:hAnsi="仿宋" w:eastAsia="仿宋" w:cs="仿宋"/>
                <w:color w:val="auto"/>
                <w:szCs w:val="21"/>
                <w:lang w:val="zh-CN"/>
              </w:rPr>
              <w:t>规定</w:t>
            </w:r>
            <w:r>
              <w:rPr>
                <w:rFonts w:hint="eastAsia" w:ascii="仿宋" w:hAnsi="仿宋" w:eastAsia="仿宋" w:cs="仿宋"/>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售后服务</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w:t>
            </w:r>
            <w:r>
              <w:rPr>
                <w:rFonts w:hint="eastAsia" w:ascii="仿宋" w:hAnsi="仿宋" w:eastAsia="仿宋" w:cs="仿宋"/>
                <w:color w:val="auto"/>
                <w:szCs w:val="21"/>
                <w:lang w:val="zh-CN"/>
              </w:rPr>
              <w:t>规定</w:t>
            </w:r>
            <w:r>
              <w:rPr>
                <w:rFonts w:hint="eastAsia" w:ascii="仿宋" w:hAnsi="仿宋" w:eastAsia="仿宋" w:cs="仿宋"/>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rPr>
                <w:rFonts w:hint="eastAsia" w:ascii="仿宋" w:hAnsi="仿宋" w:eastAsia="仿宋" w:cs="仿宋"/>
                <w:color w:val="auto"/>
                <w:szCs w:val="21"/>
                <w:lang w:val="zh-CN"/>
              </w:rPr>
            </w:pP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w:t>
            </w:r>
            <w:r>
              <w:rPr>
                <w:rFonts w:hint="eastAsia" w:ascii="仿宋" w:hAnsi="仿宋" w:eastAsia="仿宋" w:cs="仿宋"/>
                <w:color w:val="auto"/>
                <w:kern w:val="0"/>
                <w:szCs w:val="21"/>
              </w:rPr>
              <w:t>有效期</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w:t>
            </w:r>
            <w:r>
              <w:rPr>
                <w:rFonts w:hint="eastAsia" w:ascii="仿宋" w:hAnsi="仿宋" w:eastAsia="仿宋" w:cs="仿宋"/>
                <w:color w:val="auto"/>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16" w:type="dxa"/>
            <w:vMerge w:val="continue"/>
            <w:tcBorders>
              <w:bottom w:val="single" w:color="auto" w:sz="4" w:space="0"/>
            </w:tcBorders>
            <w:vAlign w:val="center"/>
          </w:tcPr>
          <w:p>
            <w:pPr>
              <w:spacing w:line="500" w:lineRule="exact"/>
              <w:jc w:val="center"/>
              <w:rPr>
                <w:rFonts w:hint="eastAsia" w:ascii="仿宋" w:hAnsi="仿宋" w:eastAsia="仿宋" w:cs="仿宋"/>
                <w:color w:val="auto"/>
                <w:kern w:val="0"/>
                <w:szCs w:val="21"/>
              </w:rPr>
            </w:pPr>
          </w:p>
        </w:tc>
        <w:tc>
          <w:tcPr>
            <w:tcW w:w="1051" w:type="dxa"/>
            <w:vMerge w:val="continue"/>
            <w:tcBorders>
              <w:bottom w:val="single" w:color="auto" w:sz="4" w:space="0"/>
            </w:tcBorders>
            <w:vAlign w:val="center"/>
          </w:tcPr>
          <w:p>
            <w:pPr>
              <w:spacing w:line="500" w:lineRule="exact"/>
              <w:rPr>
                <w:rFonts w:hint="eastAsia" w:ascii="仿宋" w:hAnsi="仿宋" w:eastAsia="仿宋" w:cs="仿宋"/>
                <w:color w:val="auto"/>
                <w:szCs w:val="21"/>
                <w:lang w:val="zh-CN"/>
              </w:rPr>
            </w:pPr>
          </w:p>
        </w:tc>
        <w:tc>
          <w:tcPr>
            <w:tcW w:w="2107" w:type="dxa"/>
            <w:tcBorders>
              <w:bottom w:val="single" w:color="auto" w:sz="4" w:space="0"/>
            </w:tcBorders>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其他</w:t>
            </w:r>
          </w:p>
        </w:tc>
        <w:tc>
          <w:tcPr>
            <w:tcW w:w="5567" w:type="dxa"/>
            <w:tcBorders>
              <w:bottom w:val="single" w:color="auto" w:sz="4" w:space="0"/>
            </w:tcBorders>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满足竞争性磋商文件相关</w:t>
            </w:r>
            <w:r>
              <w:rPr>
                <w:rFonts w:hint="eastAsia" w:ascii="仿宋" w:hAnsi="仿宋" w:eastAsia="仿宋" w:cs="仿宋"/>
                <w:color w:val="auto"/>
                <w:szCs w:val="21"/>
                <w:lang w:val="zh-CN"/>
              </w:rPr>
              <w:t>规定。</w:t>
            </w:r>
          </w:p>
        </w:tc>
      </w:tr>
    </w:tbl>
    <w:p>
      <w:pPr>
        <w:rPr>
          <w:rFonts w:hint="eastAsia" w:ascii="仿宋" w:hAnsi="仿宋" w:eastAsia="仿宋" w:cs="仿宋"/>
          <w:b/>
          <w:color w:val="auto"/>
          <w:sz w:val="24"/>
        </w:rPr>
        <w:sectPr>
          <w:footerReference r:id="rId9" w:type="default"/>
          <w:pgSz w:w="11906" w:h="16838"/>
          <w:pgMar w:top="1440" w:right="1486" w:bottom="1440" w:left="1600" w:header="851" w:footer="992" w:gutter="0"/>
          <w:pgNumType w:fmt="numberInDash"/>
          <w:cols w:space="425" w:num="1"/>
          <w:docGrid w:type="lines" w:linePitch="312" w:charSpace="0"/>
        </w:sectPr>
      </w:pPr>
      <w:r>
        <w:rPr>
          <w:rFonts w:hint="eastAsia" w:ascii="仿宋" w:hAnsi="仿宋" w:eastAsia="仿宋" w:cs="仿宋"/>
          <w:b/>
          <w:color w:val="auto"/>
          <w:sz w:val="24"/>
        </w:rPr>
        <w:t>注：以上评审内容，有一项不通过者，视为</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初步评审不通过，未通过初审的其响应文件将按照无效响应处理。</w:t>
      </w:r>
    </w:p>
    <w:p>
      <w:pPr>
        <w:numPr>
          <w:ilvl w:val="0"/>
          <w:numId w:val="9"/>
        </w:numPr>
        <w:spacing w:line="360" w:lineRule="auto"/>
        <w:rPr>
          <w:rFonts w:hint="eastAsia" w:ascii="仿宋" w:hAnsi="仿宋" w:eastAsia="仿宋" w:cs="仿宋"/>
          <w:b/>
          <w:bCs/>
          <w:color w:val="auto"/>
          <w:sz w:val="24"/>
        </w:rPr>
      </w:pPr>
      <w:r>
        <w:rPr>
          <w:rFonts w:hint="eastAsia" w:ascii="仿宋" w:hAnsi="仿宋" w:eastAsia="仿宋" w:cs="仿宋"/>
          <w:b/>
          <w:sz w:val="24"/>
          <w:szCs w:val="24"/>
        </w:rPr>
        <w:t>评</w:t>
      </w:r>
      <w:r>
        <w:rPr>
          <w:rFonts w:hint="eastAsia" w:ascii="仿宋" w:hAnsi="仿宋" w:eastAsia="仿宋" w:cs="仿宋"/>
          <w:b/>
          <w:sz w:val="24"/>
          <w:szCs w:val="24"/>
          <w:lang w:val="en-US" w:eastAsia="zh-CN"/>
        </w:rPr>
        <w:t>分</w:t>
      </w:r>
      <w:r>
        <w:rPr>
          <w:rFonts w:hint="eastAsia" w:ascii="仿宋" w:hAnsi="仿宋" w:eastAsia="仿宋" w:cs="仿宋"/>
          <w:b/>
          <w:sz w:val="24"/>
          <w:szCs w:val="24"/>
        </w:rPr>
        <w:t>标准</w:t>
      </w:r>
      <w:r>
        <w:rPr>
          <w:rFonts w:hint="eastAsia" w:ascii="仿宋" w:hAnsi="仿宋" w:eastAsia="仿宋" w:cs="仿宋"/>
          <w:b/>
          <w:bCs/>
          <w:color w:val="auto"/>
          <w:sz w:val="24"/>
        </w:rPr>
        <w:t xml:space="preserve"> </w:t>
      </w:r>
    </w:p>
    <w:tbl>
      <w:tblPr>
        <w:tblStyle w:val="19"/>
        <w:tblpPr w:leftFromText="180" w:rightFromText="180" w:vertAnchor="text" w:horzAnchor="margin" w:tblpXSpec="center" w:tblpY="222"/>
        <w:tblW w:w="10708" w:type="dxa"/>
        <w:jc w:val="center"/>
        <w:tblLayout w:type="fixed"/>
        <w:tblCellMar>
          <w:top w:w="0" w:type="dxa"/>
          <w:left w:w="108" w:type="dxa"/>
          <w:bottom w:w="0" w:type="dxa"/>
          <w:right w:w="108" w:type="dxa"/>
        </w:tblCellMar>
      </w:tblPr>
      <w:tblGrid>
        <w:gridCol w:w="375"/>
        <w:gridCol w:w="1230"/>
        <w:gridCol w:w="8330"/>
        <w:gridCol w:w="773"/>
      </w:tblGrid>
      <w:tr>
        <w:tblPrEx>
          <w:tblCellMar>
            <w:top w:w="0" w:type="dxa"/>
            <w:left w:w="108" w:type="dxa"/>
            <w:bottom w:w="0" w:type="dxa"/>
            <w:right w:w="108" w:type="dxa"/>
          </w:tblCellMar>
        </w:tblPrEx>
        <w:trPr>
          <w:trHeight w:val="860"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lang w:eastAsia="zh-CN"/>
              </w:rPr>
              <w:t>序号</w:t>
            </w:r>
          </w:p>
        </w:tc>
        <w:tc>
          <w:tcPr>
            <w:tcW w:w="12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指标  (10</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分)</w:t>
            </w:r>
          </w:p>
        </w:tc>
        <w:tc>
          <w:tcPr>
            <w:tcW w:w="83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评分标准</w:t>
            </w:r>
          </w:p>
        </w:tc>
        <w:tc>
          <w:tcPr>
            <w:tcW w:w="77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分值</w:t>
            </w:r>
          </w:p>
        </w:tc>
      </w:tr>
      <w:tr>
        <w:tblPrEx>
          <w:tblCellMar>
            <w:top w:w="0" w:type="dxa"/>
            <w:left w:w="108" w:type="dxa"/>
            <w:bottom w:w="0" w:type="dxa"/>
            <w:right w:w="108" w:type="dxa"/>
          </w:tblCellMar>
        </w:tblPrEx>
        <w:trPr>
          <w:trHeight w:val="1052" w:hRule="atLeast"/>
          <w:jc w:val="center"/>
        </w:trPr>
        <w:tc>
          <w:tcPr>
            <w:tcW w:w="375" w:type="dxa"/>
            <w:tcBorders>
              <w:top w:val="nil"/>
              <w:left w:val="single" w:color="auto" w:sz="4" w:space="0"/>
              <w:bottom w:val="single" w:color="auto" w:sz="4" w:space="0"/>
              <w:right w:val="single" w:color="auto" w:sz="4" w:space="0"/>
            </w:tcBorders>
            <w:noWrap w:val="0"/>
            <w:vAlign w:val="center"/>
          </w:tcPr>
          <w:p>
            <w:pPr>
              <w:pStyle w:val="36"/>
              <w:keepNext w:val="0"/>
              <w:keepLines w:val="0"/>
              <w:pageBreakBefore w:val="0"/>
              <w:kinsoku/>
              <w:wordWrap/>
              <w:overflowPunct/>
              <w:topLinePunct w:val="0"/>
              <w:autoSpaceDE/>
              <w:autoSpaceDN/>
              <w:bidi w:val="0"/>
              <w:adjustRightInd/>
              <w:snapToGrid/>
              <w:spacing w:line="240" w:lineRule="exact"/>
              <w:ind w:right="84"/>
              <w:jc w:val="center"/>
              <w:rPr>
                <w:rFonts w:hint="eastAsia" w:ascii="仿宋" w:hAnsi="仿宋" w:eastAsia="仿宋" w:cs="仿宋"/>
                <w:color w:val="auto"/>
                <w:kern w:val="0"/>
                <w:sz w:val="24"/>
                <w:szCs w:val="24"/>
                <w:highlight w:val="none"/>
                <w:lang w:val="en-US" w:eastAsia="zh-CN"/>
              </w:rPr>
            </w:pPr>
            <w:r>
              <w:rPr>
                <w:rFonts w:hint="eastAsia" w:cs="仿宋"/>
                <w:color w:val="auto"/>
                <w:kern w:val="0"/>
                <w:sz w:val="24"/>
                <w:szCs w:val="24"/>
                <w:highlight w:val="none"/>
                <w:lang w:val="en-US" w:eastAsia="zh-CN" w:bidi="ar-SA"/>
              </w:rPr>
              <w:t>1</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10分</w:t>
            </w:r>
            <w:r>
              <w:rPr>
                <w:rFonts w:hint="eastAsia" w:ascii="仿宋" w:hAnsi="仿宋" w:eastAsia="仿宋" w:cs="仿宋"/>
                <w:color w:val="auto"/>
                <w:kern w:val="0"/>
                <w:sz w:val="24"/>
                <w:szCs w:val="24"/>
                <w:highlight w:val="none"/>
                <w:lang w:eastAsia="zh-CN"/>
              </w:rPr>
              <w:t>）</w:t>
            </w:r>
          </w:p>
        </w:tc>
        <w:tc>
          <w:tcPr>
            <w:tcW w:w="83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满足磋商文件要求且最后报价所有供应商的最低价格为磋商基准价，其价格分为满分,其他供应商的价格分按公式计算:磋商报价得分=（磋商基准价/最后磋商报价）×10%×100</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b/>
                <w:color w:val="auto"/>
                <w:sz w:val="24"/>
                <w:szCs w:val="24"/>
              </w:rPr>
              <w:t>注：</w:t>
            </w:r>
            <w:r>
              <w:rPr>
                <w:rFonts w:hint="eastAsia" w:ascii="仿宋" w:hAnsi="仿宋" w:eastAsia="仿宋" w:cs="仿宋"/>
                <w:b/>
                <w:color w:val="auto"/>
                <w:sz w:val="24"/>
                <w:szCs w:val="24"/>
                <w:lang w:eastAsia="zh-CN"/>
              </w:rPr>
              <w:t>报价得分精确到小数点后两位，无效投标得报价不计入价格分值的计算。</w:t>
            </w:r>
          </w:p>
        </w:tc>
        <w:tc>
          <w:tcPr>
            <w:tcW w:w="7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0-</w:t>
            </w:r>
            <w:r>
              <w:rPr>
                <w:rFonts w:hint="eastAsia" w:ascii="仿宋" w:hAnsi="仿宋" w:eastAsia="仿宋" w:cs="仿宋"/>
                <w:color w:val="auto"/>
                <w:kern w:val="0"/>
                <w:sz w:val="24"/>
                <w:szCs w:val="24"/>
                <w:highlight w:val="none"/>
                <w:lang w:val="en-US" w:eastAsia="zh-CN"/>
              </w:rPr>
              <w:t>10</w:t>
            </w:r>
          </w:p>
        </w:tc>
      </w:tr>
      <w:tr>
        <w:tblPrEx>
          <w:tblCellMar>
            <w:top w:w="0" w:type="dxa"/>
            <w:left w:w="108" w:type="dxa"/>
            <w:bottom w:w="0" w:type="dxa"/>
            <w:right w:w="108" w:type="dxa"/>
          </w:tblCellMar>
        </w:tblPrEx>
        <w:trPr>
          <w:trHeight w:val="720" w:hRule="atLeast"/>
          <w:jc w:val="center"/>
        </w:trPr>
        <w:tc>
          <w:tcPr>
            <w:tcW w:w="3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230"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企业综合实力</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22分</w:t>
            </w:r>
            <w:r>
              <w:rPr>
                <w:rFonts w:hint="eastAsia" w:ascii="仿宋" w:hAnsi="仿宋" w:eastAsia="仿宋" w:cs="仿宋"/>
                <w:color w:val="auto"/>
                <w:kern w:val="0"/>
                <w:sz w:val="24"/>
                <w:szCs w:val="24"/>
                <w:highlight w:val="none"/>
                <w:lang w:eastAsia="zh-CN"/>
              </w:rPr>
              <w:t>）</w:t>
            </w:r>
          </w:p>
        </w:tc>
        <w:tc>
          <w:tcPr>
            <w:tcW w:w="83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供应商实力较强，经营情况良好，专业技术人员较多，得 0-</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分。（提供财务状况报告复印件）</w:t>
            </w:r>
          </w:p>
        </w:tc>
        <w:tc>
          <w:tcPr>
            <w:tcW w:w="7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0-4</w:t>
            </w:r>
          </w:p>
        </w:tc>
      </w:tr>
      <w:tr>
        <w:tblPrEx>
          <w:tblCellMar>
            <w:top w:w="0" w:type="dxa"/>
            <w:left w:w="108" w:type="dxa"/>
            <w:bottom w:w="0" w:type="dxa"/>
            <w:right w:w="108" w:type="dxa"/>
          </w:tblCellMar>
        </w:tblPrEx>
        <w:trPr>
          <w:trHeight w:val="975" w:hRule="atLeast"/>
          <w:jc w:val="center"/>
        </w:trPr>
        <w:tc>
          <w:tcPr>
            <w:tcW w:w="375" w:type="dxa"/>
            <w:vMerge w:val="continue"/>
            <w:tcBorders>
              <w:left w:val="single" w:color="auto" w:sz="4" w:space="0"/>
              <w:right w:val="single" w:color="auto" w:sz="4" w:space="0"/>
            </w:tcBorders>
            <w:noWrap w:val="0"/>
            <w:textDirection w:val="lrTbV"/>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p>
        </w:tc>
        <w:tc>
          <w:tcPr>
            <w:tcW w:w="123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auto"/>
                <w:sz w:val="24"/>
                <w:szCs w:val="24"/>
                <w:lang w:val="zh-CN" w:eastAsia="zh-CN"/>
              </w:rPr>
            </w:pPr>
          </w:p>
        </w:tc>
        <w:tc>
          <w:tcPr>
            <w:tcW w:w="8330"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近三年（2019 年1月1日至今）同类项目业绩较多，每提供一项得1分，最多得5分。（提供业绩清单并加盖公章，及证明材料。业绩清单应包括采购人名称及联系方式。）</w:t>
            </w:r>
          </w:p>
        </w:tc>
        <w:tc>
          <w:tcPr>
            <w:tcW w:w="77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0-5</w:t>
            </w:r>
          </w:p>
        </w:tc>
      </w:tr>
      <w:tr>
        <w:tblPrEx>
          <w:tblCellMar>
            <w:top w:w="0" w:type="dxa"/>
            <w:left w:w="108" w:type="dxa"/>
            <w:bottom w:w="0" w:type="dxa"/>
            <w:right w:w="108" w:type="dxa"/>
          </w:tblCellMar>
        </w:tblPrEx>
        <w:trPr>
          <w:trHeight w:val="980" w:hRule="atLeast"/>
          <w:jc w:val="center"/>
        </w:trPr>
        <w:tc>
          <w:tcPr>
            <w:tcW w:w="375" w:type="dxa"/>
            <w:vMerge w:val="continue"/>
            <w:tcBorders>
              <w:left w:val="single" w:color="auto" w:sz="4" w:space="0"/>
              <w:right w:val="single" w:color="auto" w:sz="4" w:space="0"/>
            </w:tcBorders>
            <w:noWrap w:val="0"/>
            <w:textDirection w:val="lrTbV"/>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zh-CN" w:eastAsia="zh-CN"/>
              </w:rPr>
            </w:pPr>
          </w:p>
        </w:tc>
        <w:tc>
          <w:tcPr>
            <w:tcW w:w="8330"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近三年（2019 年1月1人至今）业主对供应商承担的同类服务工作反馈意见良好，每提供一份得1分，最高得5分。（附相关证明材 料加盖公章,同一项目一年只限提供一份。）</w:t>
            </w:r>
          </w:p>
        </w:tc>
        <w:tc>
          <w:tcPr>
            <w:tcW w:w="77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0-5</w:t>
            </w:r>
          </w:p>
        </w:tc>
      </w:tr>
      <w:tr>
        <w:tblPrEx>
          <w:tblCellMar>
            <w:top w:w="0" w:type="dxa"/>
            <w:left w:w="108" w:type="dxa"/>
            <w:bottom w:w="0" w:type="dxa"/>
            <w:right w:w="108" w:type="dxa"/>
          </w:tblCellMar>
        </w:tblPrEx>
        <w:trPr>
          <w:trHeight w:val="815" w:hRule="atLeast"/>
          <w:jc w:val="center"/>
        </w:trPr>
        <w:tc>
          <w:tcPr>
            <w:tcW w:w="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p>
        </w:tc>
        <w:tc>
          <w:tcPr>
            <w:tcW w:w="123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 w:hAnsi="仿宋" w:eastAsia="仿宋" w:cs="仿宋"/>
                <w:color w:val="auto"/>
                <w:kern w:val="0"/>
                <w:sz w:val="24"/>
                <w:szCs w:val="24"/>
                <w:highlight w:val="none"/>
                <w:lang w:val="en-US" w:eastAsia="zh-CN"/>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w:t>
            </w:r>
            <w:r>
              <w:rPr>
                <w:rFonts w:hint="eastAsia" w:ascii="仿宋" w:hAnsi="仿宋" w:eastAsia="仿宋" w:cs="仿宋"/>
                <w:color w:val="auto"/>
                <w:kern w:val="0"/>
                <w:sz w:val="24"/>
                <w:szCs w:val="24"/>
                <w:highlight w:val="none"/>
                <w:lang w:eastAsia="zh-CN"/>
              </w:rPr>
              <w:t>本市</w:t>
            </w:r>
            <w:r>
              <w:rPr>
                <w:rFonts w:hint="eastAsia" w:ascii="仿宋" w:hAnsi="仿宋" w:eastAsia="仿宋" w:cs="仿宋"/>
                <w:color w:val="auto"/>
                <w:kern w:val="0"/>
                <w:sz w:val="24"/>
                <w:szCs w:val="24"/>
                <w:highlight w:val="none"/>
              </w:rPr>
              <w:t>有固定办公地点、办公设备的，得3分；在疆内其他地区有固定办公地点、办公设备的，得1分；没有不得分。（提供证明资料）</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0-3</w:t>
            </w:r>
          </w:p>
        </w:tc>
      </w:tr>
      <w:tr>
        <w:tblPrEx>
          <w:tblCellMar>
            <w:top w:w="0" w:type="dxa"/>
            <w:left w:w="108" w:type="dxa"/>
            <w:bottom w:w="0" w:type="dxa"/>
            <w:right w:w="108" w:type="dxa"/>
          </w:tblCellMar>
        </w:tblPrEx>
        <w:trPr>
          <w:trHeight w:val="970" w:hRule="atLeast"/>
          <w:jc w:val="center"/>
        </w:trPr>
        <w:tc>
          <w:tcPr>
            <w:tcW w:w="3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对完成服务项目内容有切实可行的资源保障，按照大赛行业属性，供应商有相关行业专家资源，提供行业协会专家名册（行业协会等机构盖章），提供4-5个行业专家名册得5分；3-4个得 2 分；2个以下得1分，没有提供不得分。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0-5</w:t>
            </w:r>
          </w:p>
        </w:tc>
      </w:tr>
      <w:tr>
        <w:tblPrEx>
          <w:tblCellMar>
            <w:top w:w="0" w:type="dxa"/>
            <w:left w:w="108" w:type="dxa"/>
            <w:bottom w:w="0" w:type="dxa"/>
            <w:right w:w="108" w:type="dxa"/>
          </w:tblCellMar>
        </w:tblPrEx>
        <w:trPr>
          <w:trHeight w:val="1520" w:hRule="atLeast"/>
          <w:jc w:val="center"/>
        </w:trPr>
        <w:tc>
          <w:tcPr>
            <w:tcW w:w="3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人员配置（</w:t>
            </w:r>
            <w:r>
              <w:rPr>
                <w:rFonts w:hint="eastAsia" w:ascii="仿宋" w:hAnsi="仿宋" w:eastAsia="仿宋" w:cs="仿宋"/>
                <w:color w:val="auto"/>
                <w:kern w:val="0"/>
                <w:sz w:val="24"/>
                <w:szCs w:val="24"/>
                <w:highlight w:val="none"/>
                <w:lang w:val="en-US" w:eastAsia="zh-CN"/>
              </w:rPr>
              <w:t>13分</w:t>
            </w:r>
            <w:r>
              <w:rPr>
                <w:rFonts w:hint="eastAsia" w:ascii="仿宋" w:hAnsi="仿宋" w:eastAsia="仿宋" w:cs="仿宋"/>
                <w:color w:val="auto"/>
                <w:kern w:val="0"/>
                <w:sz w:val="24"/>
                <w:szCs w:val="24"/>
                <w:highlight w:val="none"/>
                <w:lang w:eastAsia="zh-CN"/>
              </w:rPr>
              <w:t>）</w:t>
            </w:r>
          </w:p>
        </w:tc>
        <w:tc>
          <w:tcPr>
            <w:tcW w:w="833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根据采购人提供的服务内容、标准和本项目实际情况提供直接从事本项目工作所需人员的花名册及相关人员基本信息的（学历证明、工作经历等），参与项目人数基本满足需求的得</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分。团队</w:t>
            </w:r>
            <w:r>
              <w:rPr>
                <w:rFonts w:hint="eastAsia" w:ascii="仿宋" w:hAnsi="仿宋" w:eastAsia="仿宋" w:cs="仿宋"/>
                <w:color w:val="auto"/>
                <w:kern w:val="0"/>
                <w:sz w:val="24"/>
                <w:szCs w:val="24"/>
                <w:highlight w:val="none"/>
                <w:lang w:val="en-US" w:eastAsia="zh-CN"/>
              </w:rPr>
              <w:t>中</w:t>
            </w:r>
            <w:r>
              <w:rPr>
                <w:rFonts w:hint="eastAsia" w:ascii="仿宋" w:hAnsi="仿宋" w:eastAsia="仿宋" w:cs="仿宋"/>
                <w:color w:val="auto"/>
                <w:kern w:val="0"/>
                <w:sz w:val="24"/>
                <w:szCs w:val="24"/>
                <w:highlight w:val="none"/>
              </w:rPr>
              <w:t>有参与同类项目经验的工作人员（提供项目参与人员近</w:t>
            </w:r>
            <w:r>
              <w:rPr>
                <w:rFonts w:hint="eastAsia" w:ascii="仿宋" w:hAnsi="仿宋" w:eastAsia="仿宋" w:cs="仿宋"/>
                <w:color w:val="auto"/>
                <w:kern w:val="0"/>
                <w:sz w:val="24"/>
                <w:szCs w:val="24"/>
                <w:highlight w:val="none"/>
                <w:lang w:eastAsia="zh-CN"/>
              </w:rPr>
              <w:t>半</w:t>
            </w:r>
            <w:r>
              <w:rPr>
                <w:rFonts w:hint="eastAsia" w:ascii="仿宋" w:hAnsi="仿宋" w:eastAsia="仿宋" w:cs="仿宋"/>
                <w:color w:val="auto"/>
                <w:kern w:val="0"/>
                <w:sz w:val="24"/>
                <w:szCs w:val="24"/>
                <w:highlight w:val="none"/>
              </w:rPr>
              <w:t>年的社保缴纳证明）每增加1人得2分，</w:t>
            </w:r>
            <w:r>
              <w:rPr>
                <w:rFonts w:hint="eastAsia" w:ascii="仿宋" w:hAnsi="仿宋" w:eastAsia="仿宋" w:cs="仿宋"/>
                <w:color w:val="auto"/>
                <w:kern w:val="0"/>
                <w:sz w:val="24"/>
                <w:szCs w:val="24"/>
                <w:highlight w:val="none"/>
                <w:lang w:val="en-US" w:eastAsia="zh-CN"/>
              </w:rPr>
              <w:t>横向对比，</w:t>
            </w:r>
            <w:r>
              <w:rPr>
                <w:rFonts w:hint="eastAsia" w:ascii="仿宋" w:hAnsi="仿宋" w:eastAsia="仿宋" w:cs="仿宋"/>
                <w:color w:val="auto"/>
                <w:kern w:val="0"/>
                <w:sz w:val="24"/>
                <w:szCs w:val="24"/>
                <w:highlight w:val="none"/>
              </w:rPr>
              <w:t>最多</w:t>
            </w:r>
            <w:r>
              <w:rPr>
                <w:rFonts w:hint="eastAsia" w:ascii="仿宋" w:hAnsi="仿宋" w:eastAsia="仿宋" w:cs="仿宋"/>
                <w:color w:val="auto"/>
                <w:kern w:val="0"/>
                <w:sz w:val="24"/>
                <w:szCs w:val="24"/>
                <w:highlight w:val="none"/>
                <w:lang w:val="en-US" w:eastAsia="zh-CN"/>
              </w:rPr>
              <w:t>得13</w:t>
            </w:r>
            <w:r>
              <w:rPr>
                <w:rFonts w:hint="eastAsia" w:ascii="仿宋" w:hAnsi="仿宋" w:eastAsia="仿宋" w:cs="仿宋"/>
                <w:color w:val="auto"/>
                <w:kern w:val="0"/>
                <w:sz w:val="24"/>
                <w:szCs w:val="24"/>
                <w:highlight w:val="none"/>
              </w:rPr>
              <w:t>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0-13</w:t>
            </w:r>
          </w:p>
        </w:tc>
      </w:tr>
      <w:tr>
        <w:tblPrEx>
          <w:tblCellMar>
            <w:top w:w="0" w:type="dxa"/>
            <w:left w:w="108" w:type="dxa"/>
            <w:bottom w:w="0" w:type="dxa"/>
            <w:right w:w="108" w:type="dxa"/>
          </w:tblCellMar>
        </w:tblPrEx>
        <w:trPr>
          <w:trHeight w:val="678" w:hRule="atLeast"/>
          <w:jc w:val="center"/>
        </w:trPr>
        <w:tc>
          <w:tcPr>
            <w:tcW w:w="3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2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服务方案（</w:t>
            </w:r>
            <w:r>
              <w:rPr>
                <w:rFonts w:hint="eastAsia" w:ascii="仿宋" w:hAnsi="仿宋" w:eastAsia="仿宋" w:cs="仿宋"/>
                <w:color w:val="auto"/>
                <w:kern w:val="0"/>
                <w:sz w:val="24"/>
                <w:szCs w:val="24"/>
                <w:highlight w:val="none"/>
                <w:lang w:val="en-US" w:eastAsia="zh-CN"/>
              </w:rPr>
              <w:t>53</w:t>
            </w:r>
            <w:r>
              <w:rPr>
                <w:rFonts w:hint="eastAsia" w:ascii="仿宋" w:hAnsi="仿宋" w:eastAsia="仿宋" w:cs="仿宋"/>
                <w:color w:val="auto"/>
                <w:kern w:val="0"/>
                <w:sz w:val="24"/>
                <w:szCs w:val="24"/>
                <w:highlight w:val="none"/>
              </w:rPr>
              <w:t>分）</w:t>
            </w: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val="0"/>
                <w:bCs w:val="0"/>
                <w:color w:val="auto"/>
                <w:kern w:val="0"/>
                <w:sz w:val="24"/>
                <w:szCs w:val="24"/>
                <w:highlight w:val="none"/>
              </w:rPr>
              <w:t>供应商针对项目的服务方案全面、科学合理，相关承诺可行，得</w:t>
            </w:r>
            <w:r>
              <w:rPr>
                <w:rFonts w:hint="eastAsia" w:ascii="仿宋" w:hAnsi="仿宋" w:eastAsia="仿宋" w:cs="仿宋"/>
                <w:b w:val="0"/>
                <w:bCs w:val="0"/>
                <w:color w:val="auto"/>
                <w:kern w:val="0"/>
                <w:sz w:val="24"/>
                <w:szCs w:val="24"/>
                <w:highlight w:val="none"/>
                <w:lang w:val="en-US" w:eastAsia="zh-CN"/>
              </w:rPr>
              <w:t>7</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10</w:t>
            </w:r>
            <w:r>
              <w:rPr>
                <w:rFonts w:hint="eastAsia" w:ascii="仿宋" w:hAnsi="仿宋" w:eastAsia="仿宋" w:cs="仿宋"/>
                <w:b w:val="0"/>
                <w:bCs w:val="0"/>
                <w:color w:val="auto"/>
                <w:kern w:val="0"/>
                <w:sz w:val="24"/>
                <w:szCs w:val="24"/>
                <w:highlight w:val="none"/>
              </w:rPr>
              <w:t>分；服务方案基本合理，相关承诺基本可行，得</w:t>
            </w:r>
            <w:r>
              <w:rPr>
                <w:rFonts w:hint="eastAsia" w:ascii="仿宋" w:hAnsi="仿宋" w:eastAsia="仿宋" w:cs="仿宋"/>
                <w:b w:val="0"/>
                <w:bCs w:val="0"/>
                <w:color w:val="auto"/>
                <w:kern w:val="0"/>
                <w:sz w:val="24"/>
                <w:szCs w:val="24"/>
                <w:highlight w:val="none"/>
                <w:lang w:val="en-US" w:eastAsia="zh-CN"/>
              </w:rPr>
              <w:t>4</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6</w:t>
            </w:r>
            <w:r>
              <w:rPr>
                <w:rFonts w:hint="eastAsia" w:ascii="仿宋" w:hAnsi="仿宋" w:eastAsia="仿宋" w:cs="仿宋"/>
                <w:b w:val="0"/>
                <w:bCs w:val="0"/>
                <w:color w:val="auto"/>
                <w:kern w:val="0"/>
                <w:sz w:val="24"/>
                <w:szCs w:val="24"/>
                <w:highlight w:val="none"/>
              </w:rPr>
              <w:t>分；服务方案一般，得0-</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rPr>
              <w:t>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0-10</w:t>
            </w:r>
          </w:p>
        </w:tc>
      </w:tr>
      <w:tr>
        <w:tblPrEx>
          <w:tblCellMar>
            <w:top w:w="0" w:type="dxa"/>
            <w:left w:w="108" w:type="dxa"/>
            <w:bottom w:w="0" w:type="dxa"/>
            <w:right w:w="108" w:type="dxa"/>
          </w:tblCellMar>
        </w:tblPrEx>
        <w:trPr>
          <w:trHeight w:val="628" w:hRule="atLeast"/>
          <w:jc w:val="center"/>
        </w:trPr>
        <w:tc>
          <w:tcPr>
            <w:tcW w:w="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rPr>
              <w:t>有明确的项目负责人的管理职责、内部管理的职责分工等。职责明确清晰、分工合理的得</w:t>
            </w:r>
            <w:r>
              <w:rPr>
                <w:rFonts w:hint="eastAsia" w:ascii="仿宋" w:hAnsi="仿宋" w:eastAsia="仿宋" w:cs="仿宋"/>
                <w:b w:val="0"/>
                <w:bCs w:val="0"/>
                <w:color w:val="auto"/>
                <w:kern w:val="0"/>
                <w:sz w:val="24"/>
                <w:szCs w:val="24"/>
                <w:highlight w:val="none"/>
                <w:lang w:val="en-US" w:eastAsia="zh-CN"/>
              </w:rPr>
              <w:t>7</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10</w:t>
            </w:r>
            <w:r>
              <w:rPr>
                <w:rFonts w:hint="eastAsia" w:ascii="仿宋" w:hAnsi="仿宋" w:eastAsia="仿宋" w:cs="仿宋"/>
                <w:b w:val="0"/>
                <w:bCs w:val="0"/>
                <w:color w:val="auto"/>
                <w:kern w:val="0"/>
                <w:sz w:val="24"/>
                <w:szCs w:val="24"/>
                <w:highlight w:val="none"/>
              </w:rPr>
              <w:t xml:space="preserve"> 分，较清晰合理得</w:t>
            </w:r>
            <w:r>
              <w:rPr>
                <w:rFonts w:hint="eastAsia" w:ascii="仿宋" w:hAnsi="仿宋" w:eastAsia="仿宋" w:cs="仿宋"/>
                <w:b w:val="0"/>
                <w:bCs w:val="0"/>
                <w:color w:val="auto"/>
                <w:kern w:val="0"/>
                <w:sz w:val="24"/>
                <w:szCs w:val="24"/>
                <w:highlight w:val="none"/>
                <w:lang w:val="en-US" w:eastAsia="zh-CN"/>
              </w:rPr>
              <w:t>4</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6</w:t>
            </w:r>
            <w:r>
              <w:rPr>
                <w:rFonts w:hint="eastAsia" w:ascii="仿宋" w:hAnsi="仿宋" w:eastAsia="仿宋" w:cs="仿宋"/>
                <w:b w:val="0"/>
                <w:bCs w:val="0"/>
                <w:color w:val="auto"/>
                <w:kern w:val="0"/>
                <w:sz w:val="24"/>
                <w:szCs w:val="24"/>
                <w:highlight w:val="none"/>
              </w:rPr>
              <w:t>分，基本清晰合理的得0-</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rPr>
              <w:t>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0-10</w:t>
            </w:r>
          </w:p>
        </w:tc>
      </w:tr>
      <w:tr>
        <w:tblPrEx>
          <w:tblCellMar>
            <w:top w:w="0" w:type="dxa"/>
            <w:left w:w="108" w:type="dxa"/>
            <w:bottom w:w="0" w:type="dxa"/>
            <w:right w:w="108" w:type="dxa"/>
          </w:tblCellMar>
        </w:tblPrEx>
        <w:trPr>
          <w:trHeight w:val="598" w:hRule="atLeast"/>
          <w:jc w:val="center"/>
        </w:trPr>
        <w:tc>
          <w:tcPr>
            <w:tcW w:w="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编制项目管理机构、工作职能组织运行图，供应商项目管理机构、工作职能组织运行等清晰、合理的得</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分，较清晰合理的得</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分，基本清晰合理的得0-</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0-10</w:t>
            </w:r>
          </w:p>
        </w:tc>
      </w:tr>
      <w:tr>
        <w:tblPrEx>
          <w:tblCellMar>
            <w:top w:w="0" w:type="dxa"/>
            <w:left w:w="108" w:type="dxa"/>
            <w:bottom w:w="0" w:type="dxa"/>
            <w:right w:w="108" w:type="dxa"/>
          </w:tblCellMar>
        </w:tblPrEx>
        <w:trPr>
          <w:trHeight w:val="688" w:hRule="atLeast"/>
          <w:jc w:val="center"/>
        </w:trPr>
        <w:tc>
          <w:tcPr>
            <w:tcW w:w="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大赛闭幕式</w:t>
            </w:r>
            <w:r>
              <w:rPr>
                <w:rFonts w:hint="eastAsia" w:ascii="仿宋" w:hAnsi="仿宋" w:eastAsia="仿宋" w:cs="仿宋"/>
                <w:color w:val="auto"/>
                <w:kern w:val="0"/>
                <w:sz w:val="24"/>
                <w:szCs w:val="24"/>
                <w:highlight w:val="none"/>
              </w:rPr>
              <w:t>服务和管理有重难点分析方案、应急措施、合理化建议，方案明确详细、切实可行得</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分，较明确合理的得</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分，一般基本明确的得0-</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分，未明确的不得分。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0-10</w:t>
            </w:r>
          </w:p>
        </w:tc>
      </w:tr>
      <w:tr>
        <w:tblPrEx>
          <w:tblCellMar>
            <w:top w:w="0" w:type="dxa"/>
            <w:left w:w="108" w:type="dxa"/>
            <w:bottom w:w="0" w:type="dxa"/>
            <w:right w:w="108" w:type="dxa"/>
          </w:tblCellMar>
        </w:tblPrEx>
        <w:trPr>
          <w:trHeight w:val="828" w:hRule="atLeast"/>
          <w:jc w:val="center"/>
        </w:trPr>
        <w:tc>
          <w:tcPr>
            <w:tcW w:w="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根据供应商对项目实施过程中的服务及实质性承诺及有效措施等内容进行评分。能提出实施过程中可能存在的问题并提出了明确详细的合理性建议得</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分，较明确合理的得</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分，一般基本明确的得0-</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分，未明确的不得分。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0-10</w:t>
            </w:r>
          </w:p>
        </w:tc>
      </w:tr>
      <w:tr>
        <w:tblPrEx>
          <w:tblCellMar>
            <w:top w:w="0" w:type="dxa"/>
            <w:left w:w="108" w:type="dxa"/>
            <w:bottom w:w="0" w:type="dxa"/>
            <w:right w:w="108" w:type="dxa"/>
          </w:tblCellMar>
        </w:tblPrEx>
        <w:trPr>
          <w:trHeight w:val="528" w:hRule="atLeast"/>
          <w:jc w:val="center"/>
        </w:trPr>
        <w:tc>
          <w:tcPr>
            <w:tcW w:w="3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供应商提供有效可行的疫情防控</w:t>
            </w:r>
            <w:r>
              <w:rPr>
                <w:rFonts w:hint="eastAsia" w:ascii="仿宋" w:hAnsi="仿宋" w:eastAsia="仿宋" w:cs="仿宋"/>
                <w:color w:val="auto"/>
                <w:kern w:val="0"/>
                <w:sz w:val="24"/>
                <w:szCs w:val="24"/>
                <w:highlight w:val="none"/>
                <w:lang w:eastAsia="zh-CN"/>
              </w:rPr>
              <w:t>安检</w:t>
            </w:r>
            <w:r>
              <w:rPr>
                <w:rFonts w:hint="eastAsia" w:ascii="仿宋" w:hAnsi="仿宋" w:eastAsia="仿宋" w:cs="仿宋"/>
                <w:color w:val="auto"/>
                <w:kern w:val="0"/>
                <w:sz w:val="24"/>
                <w:szCs w:val="24"/>
                <w:highlight w:val="none"/>
              </w:rPr>
              <w:t>措施方案，较优者得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3分，一般者得0-1分。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0-3</w:t>
            </w:r>
          </w:p>
        </w:tc>
      </w:tr>
      <w:tr>
        <w:tblPrEx>
          <w:tblCellMar>
            <w:top w:w="0" w:type="dxa"/>
            <w:left w:w="108" w:type="dxa"/>
            <w:bottom w:w="0" w:type="dxa"/>
            <w:right w:w="108" w:type="dxa"/>
          </w:tblCellMar>
        </w:tblPrEx>
        <w:trPr>
          <w:trHeight w:val="828" w:hRule="atLeast"/>
          <w:jc w:val="center"/>
        </w:trPr>
        <w:tc>
          <w:tcPr>
            <w:tcW w:w="375"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30"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响应文件 编制质量（</w:t>
            </w:r>
            <w:r>
              <w:rPr>
                <w:rFonts w:hint="eastAsia" w:ascii="仿宋" w:hAnsi="仿宋" w:eastAsia="仿宋" w:cs="仿宋"/>
                <w:color w:val="auto"/>
                <w:kern w:val="0"/>
                <w:sz w:val="24"/>
                <w:szCs w:val="24"/>
                <w:highlight w:val="none"/>
                <w:lang w:val="en-US" w:eastAsia="zh-CN"/>
              </w:rPr>
              <w:t>2分</w:t>
            </w:r>
            <w:r>
              <w:rPr>
                <w:rFonts w:hint="eastAsia" w:ascii="仿宋" w:hAnsi="仿宋" w:eastAsia="仿宋" w:cs="仿宋"/>
                <w:color w:val="auto"/>
                <w:kern w:val="0"/>
                <w:sz w:val="24"/>
                <w:szCs w:val="24"/>
                <w:highlight w:val="none"/>
                <w:lang w:eastAsia="zh-CN"/>
              </w:rPr>
              <w:t>）</w:t>
            </w: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供应商根据采购文件条款和要求认真组织编写响应文件。响应文件编制内容完整、齐全、叙述严谨；标书无涂改、错页、漏页现象；服务措施具体、合理、可行。</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0-2</w:t>
            </w:r>
          </w:p>
        </w:tc>
      </w:tr>
      <w:tr>
        <w:tblPrEx>
          <w:tblCellMar>
            <w:top w:w="0" w:type="dxa"/>
            <w:left w:w="108" w:type="dxa"/>
            <w:bottom w:w="0" w:type="dxa"/>
            <w:right w:w="108" w:type="dxa"/>
          </w:tblCellMar>
        </w:tblPrEx>
        <w:trPr>
          <w:trHeight w:val="385" w:hRule="atLeast"/>
          <w:jc w:val="center"/>
        </w:trPr>
        <w:tc>
          <w:tcPr>
            <w:tcW w:w="99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评审得分合计</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100</w:t>
            </w:r>
          </w:p>
        </w:tc>
      </w:tr>
      <w:tr>
        <w:tblPrEx>
          <w:tblCellMar>
            <w:top w:w="0" w:type="dxa"/>
            <w:left w:w="108" w:type="dxa"/>
            <w:bottom w:w="0" w:type="dxa"/>
            <w:right w:w="108" w:type="dxa"/>
          </w:tblCellMar>
        </w:tblPrEx>
        <w:trPr>
          <w:trHeight w:val="422" w:hRule="atLeast"/>
          <w:jc w:val="center"/>
        </w:trPr>
        <w:tc>
          <w:tcPr>
            <w:tcW w:w="9935"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82"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b/>
                <w:bCs/>
                <w:color w:val="auto"/>
                <w:kern w:val="0"/>
                <w:sz w:val="24"/>
                <w:szCs w:val="24"/>
                <w:highlight w:val="none"/>
              </w:rPr>
              <w:t>注：1、评分计算结果保留两位小数，第三位小数四舍五入</w:t>
            </w:r>
            <w:r>
              <w:rPr>
                <w:rFonts w:hint="eastAsia" w:ascii="仿宋" w:hAnsi="仿宋" w:eastAsia="仿宋" w:cs="仿宋"/>
                <w:b/>
                <w:bCs/>
                <w:color w:val="auto"/>
                <w:kern w:val="0"/>
                <w:sz w:val="24"/>
                <w:szCs w:val="24"/>
                <w:highlight w:val="none"/>
                <w:lang w:eastAsia="zh-CN"/>
              </w:rPr>
              <w:t>。</w:t>
            </w:r>
          </w:p>
        </w:tc>
        <w:tc>
          <w:tcPr>
            <w:tcW w:w="7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color w:val="auto"/>
                <w:kern w:val="0"/>
                <w:sz w:val="24"/>
                <w:szCs w:val="24"/>
                <w:highlight w:val="none"/>
              </w:rPr>
            </w:pPr>
          </w:p>
        </w:tc>
      </w:tr>
    </w:tbl>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关于中小企业： </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在政府采购活动中，供应商提供的货物、工程或者服务符合下列情形的，享受本办 法(《财政部 工业和信息化部关于印发&lt;政府采购促进中小企业发展管理办法&gt;的通知》 （财库〔2020〕46 号）)规定的中小企业扶持政策： </w:t>
      </w:r>
    </w:p>
    <w:p>
      <w:pPr>
        <w:pStyle w:val="2"/>
        <w:keepNext w:val="0"/>
        <w:keepLines w:val="0"/>
        <w:pageBreakBefore w:val="0"/>
        <w:widowControl w:val="0"/>
        <w:numPr>
          <w:ilvl w:val="0"/>
          <w:numId w:val="1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在货物采购项目中，货物由中小企业制造，即货物由中小企业生产且使用该 中小企业商号或者注册商标； </w:t>
      </w:r>
    </w:p>
    <w:p>
      <w:pPr>
        <w:pStyle w:val="2"/>
        <w:keepNext w:val="0"/>
        <w:keepLines w:val="0"/>
        <w:pageBreakBefore w:val="0"/>
        <w:widowControl w:val="0"/>
        <w:numPr>
          <w:ilvl w:val="0"/>
          <w:numId w:val="1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在工程采购项目中，工程由中小企业承建，即工程施工单位为中小企业； </w:t>
      </w:r>
    </w:p>
    <w:p>
      <w:pPr>
        <w:pStyle w:val="2"/>
        <w:keepNext w:val="0"/>
        <w:keepLines w:val="0"/>
        <w:pageBreakBefore w:val="0"/>
        <w:widowControl w:val="0"/>
        <w:numPr>
          <w:ilvl w:val="0"/>
          <w:numId w:val="1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在服务采购项目中，服务由中小企业承接，即提供服务的人员为中小企业依 照《中华人民共和国劳动合同法》订立劳动合同的从业人员。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在货物采购项目中，供应商提供的货物既有中小企业制造货物，也有大型企业制造 货物的，不享受本办法规定的中小企业扶持政策。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以联合体形式参加政府采购活动，联合体各方均为中小企业的，联合体视同中小企 业。其中，联合体各方均为小微企业的，联合体视同小微企业。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中小企业划型标准详见《工业和信息化部、国家统计局、国家发展和改革委员会、 财政部关于印发中小企业划型标准规定的通知》（工信部联企业〔2011〕300 号）。</w:t>
      </w:r>
    </w:p>
    <w:sectPr>
      <w:headerReference r:id="rId10" w:type="default"/>
      <w:footerReference r:id="rId11" w:type="default"/>
      <w:pgSz w:w="11906" w:h="16838"/>
      <w:pgMar w:top="720" w:right="720" w:bottom="720" w:left="72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p>
    <w:pPr>
      <w:pStyle w:val="13"/>
      <w:tabs>
        <w:tab w:val="left" w:pos="3957"/>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- 34 -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- 46 -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3"/>
        <w:right w:val="none" w:color="auto" w:sz="0" w:space="0"/>
      </w:pBdr>
      <w:tabs>
        <w:tab w:val="left" w:pos="495"/>
        <w:tab w:val="center" w:pos="4649"/>
        <w:tab w:val="clear" w:pos="8306"/>
      </w:tabs>
      <w:jc w:val="center"/>
    </w:pP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3"/>
        <w:right w:val="none" w:color="auto" w:sz="0" w:space="0"/>
      </w:pBdr>
      <w:tabs>
        <w:tab w:val="left" w:pos="495"/>
        <w:tab w:val="left" w:pos="3887"/>
        <w:tab w:val="center" w:pos="4649"/>
        <w:tab w:val="center" w:pos="5990"/>
        <w:tab w:val="clear" w:pos="8306"/>
      </w:tabs>
      <w:jc w:val="left"/>
    </w:pPr>
    <w:r>
      <w:rPr>
        <w:rFonts w:hint="eastAsia" w:ascii="宋体" w:hAnsi="宋体" w:cs="宋体"/>
        <w:sz w:val="32"/>
        <w:szCs w:val="32"/>
        <w:lang w:val="en-US" w:eastAsia="zh-CN"/>
      </w:rPr>
      <w:tab/>
    </w:r>
    <w:r>
      <w:rPr>
        <w:rFonts w:hint="eastAsia" w:ascii="宋体" w:hAnsi="宋体" w:cs="宋体"/>
        <w:sz w:val="32"/>
        <w:szCs w:val="32"/>
        <w:lang w:val="en-US" w:eastAsia="zh-CN"/>
      </w:rPr>
      <w:tab/>
    </w:r>
    <w:r>
      <w:rPr>
        <w:rFonts w:hint="eastAsia" w:ascii="宋体" w:hAnsi="宋体" w:cs="宋体"/>
        <w:sz w:val="32"/>
        <w:szCs w:val="32"/>
        <w:lang w:val="en-US" w:eastAsia="zh-CN"/>
      </w:rPr>
      <w:tab/>
    </w:r>
    <w:r>
      <w:rPr>
        <w:rFonts w:hint="eastAsia" w:ascii="宋体" w:hAnsi="宋体" w:cs="宋体"/>
        <w:sz w:val="32"/>
        <w:szCs w:val="32"/>
        <w:lang w:val="en-US" w:eastAsia="zh-CN"/>
      </w:rPr>
      <w:tab/>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 xml:space="preserve">         </w:t>
    </w:r>
  </w:p>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CE20F"/>
    <w:multiLevelType w:val="singleLevel"/>
    <w:tmpl w:val="875CE20F"/>
    <w:lvl w:ilvl="0" w:tentative="0">
      <w:start w:val="6"/>
      <w:numFmt w:val="decimal"/>
      <w:lvlText w:val="%1."/>
      <w:lvlJc w:val="left"/>
      <w:pPr>
        <w:tabs>
          <w:tab w:val="left" w:pos="312"/>
        </w:tabs>
      </w:pPr>
    </w:lvl>
  </w:abstractNum>
  <w:abstractNum w:abstractNumId="1">
    <w:nsid w:val="912078A3"/>
    <w:multiLevelType w:val="singleLevel"/>
    <w:tmpl w:val="912078A3"/>
    <w:lvl w:ilvl="0" w:tentative="0">
      <w:start w:val="4"/>
      <w:numFmt w:val="chineseCounting"/>
      <w:suff w:val="nothing"/>
      <w:lvlText w:val="%1、"/>
      <w:lvlJc w:val="left"/>
      <w:rPr>
        <w:rFonts w:hint="eastAsia"/>
      </w:rPr>
    </w:lvl>
  </w:abstractNum>
  <w:abstractNum w:abstractNumId="2">
    <w:nsid w:val="BBB82AD8"/>
    <w:multiLevelType w:val="singleLevel"/>
    <w:tmpl w:val="BBB82AD8"/>
    <w:lvl w:ilvl="0" w:tentative="0">
      <w:start w:val="1"/>
      <w:numFmt w:val="decimal"/>
      <w:suff w:val="nothing"/>
      <w:lvlText w:val="%1、"/>
      <w:lvlJc w:val="left"/>
      <w:pPr>
        <w:ind w:left="150"/>
      </w:pPr>
    </w:lvl>
  </w:abstractNum>
  <w:abstractNum w:abstractNumId="3">
    <w:nsid w:val="DA9A3C56"/>
    <w:multiLevelType w:val="singleLevel"/>
    <w:tmpl w:val="DA9A3C56"/>
    <w:lvl w:ilvl="0" w:tentative="0">
      <w:start w:val="2"/>
      <w:numFmt w:val="decimal"/>
      <w:suff w:val="nothing"/>
      <w:lvlText w:val="%1、"/>
      <w:lvlJc w:val="left"/>
    </w:lvl>
  </w:abstractNum>
  <w:abstractNum w:abstractNumId="4">
    <w:nsid w:val="FE196344"/>
    <w:multiLevelType w:val="singleLevel"/>
    <w:tmpl w:val="FE196344"/>
    <w:lvl w:ilvl="0" w:tentative="0">
      <w:start w:val="1"/>
      <w:numFmt w:val="chineseCounting"/>
      <w:suff w:val="nothing"/>
      <w:lvlText w:val="第%1章、"/>
      <w:lvlJc w:val="left"/>
      <w:rPr>
        <w:rFonts w:hint="eastAsia"/>
      </w:rPr>
    </w:lvl>
  </w:abstractNum>
  <w:abstractNum w:abstractNumId="5">
    <w:nsid w:val="0BEB5FD7"/>
    <w:multiLevelType w:val="singleLevel"/>
    <w:tmpl w:val="0BEB5FD7"/>
    <w:lvl w:ilvl="0" w:tentative="0">
      <w:start w:val="2"/>
      <w:numFmt w:val="chineseCounting"/>
      <w:suff w:val="nothing"/>
      <w:lvlText w:val="%1、"/>
      <w:lvlJc w:val="left"/>
      <w:rPr>
        <w:rFonts w:hint="eastAsia"/>
      </w:rPr>
    </w:lvl>
  </w:abstractNum>
  <w:abstractNum w:abstractNumId="6">
    <w:nsid w:val="0C543391"/>
    <w:multiLevelType w:val="singleLevel"/>
    <w:tmpl w:val="0C543391"/>
    <w:lvl w:ilvl="0" w:tentative="0">
      <w:start w:val="1"/>
      <w:numFmt w:val="decimal"/>
      <w:suff w:val="space"/>
      <w:lvlText w:val="%1."/>
      <w:lvlJc w:val="left"/>
    </w:lvl>
  </w:abstractNum>
  <w:abstractNum w:abstractNumId="7">
    <w:nsid w:val="0EAF4B5C"/>
    <w:multiLevelType w:val="singleLevel"/>
    <w:tmpl w:val="0EAF4B5C"/>
    <w:lvl w:ilvl="0" w:tentative="0">
      <w:start w:val="1"/>
      <w:numFmt w:val="decimal"/>
      <w:suff w:val="nothing"/>
      <w:lvlText w:val="（%1）"/>
      <w:lvlJc w:val="left"/>
      <w:pPr>
        <w:ind w:left="-60"/>
      </w:pPr>
      <w:rPr>
        <w:rFonts w:hint="default" w:ascii="仿宋" w:hAnsi="仿宋" w:eastAsia="仿宋" w:cs="仿宋"/>
      </w:rPr>
    </w:lvl>
  </w:abstractNum>
  <w:abstractNum w:abstractNumId="8">
    <w:nsid w:val="2EDB42BD"/>
    <w:multiLevelType w:val="singleLevel"/>
    <w:tmpl w:val="2EDB42BD"/>
    <w:lvl w:ilvl="0" w:tentative="0">
      <w:start w:val="1"/>
      <w:numFmt w:val="decimal"/>
      <w:lvlText w:val="%1."/>
      <w:lvlJc w:val="left"/>
      <w:pPr>
        <w:tabs>
          <w:tab w:val="left" w:pos="312"/>
        </w:tabs>
      </w:pPr>
    </w:lvl>
  </w:abstractNum>
  <w:abstractNum w:abstractNumId="9">
    <w:nsid w:val="2F20DA68"/>
    <w:multiLevelType w:val="singleLevel"/>
    <w:tmpl w:val="2F20DA68"/>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7"/>
  </w:num>
  <w:num w:numId="5">
    <w:abstractNumId w:val="8"/>
  </w:num>
  <w:num w:numId="6">
    <w:abstractNumId w:val="2"/>
  </w:num>
  <w:num w:numId="7">
    <w:abstractNumId w:val="0"/>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YzRiMGI3ZjQ5YTJjYzY5M2I4ODMyNTE4NzdhYWUifQ=="/>
  </w:docVars>
  <w:rsids>
    <w:rsidRoot w:val="50004A95"/>
    <w:rsid w:val="0004637B"/>
    <w:rsid w:val="000C1451"/>
    <w:rsid w:val="00145F98"/>
    <w:rsid w:val="0020615F"/>
    <w:rsid w:val="002B66EF"/>
    <w:rsid w:val="002E7E97"/>
    <w:rsid w:val="00315921"/>
    <w:rsid w:val="003913B3"/>
    <w:rsid w:val="004543AC"/>
    <w:rsid w:val="009364C7"/>
    <w:rsid w:val="009B3ACF"/>
    <w:rsid w:val="00AC07B9"/>
    <w:rsid w:val="00C82A1E"/>
    <w:rsid w:val="00CD7C0E"/>
    <w:rsid w:val="00D4613E"/>
    <w:rsid w:val="00E30219"/>
    <w:rsid w:val="00F735C3"/>
    <w:rsid w:val="00FC2C02"/>
    <w:rsid w:val="012F2443"/>
    <w:rsid w:val="017A141F"/>
    <w:rsid w:val="01A22C15"/>
    <w:rsid w:val="01EB45BC"/>
    <w:rsid w:val="02102655"/>
    <w:rsid w:val="02254726"/>
    <w:rsid w:val="02356BDA"/>
    <w:rsid w:val="028E239D"/>
    <w:rsid w:val="02AD62A7"/>
    <w:rsid w:val="02C24BF1"/>
    <w:rsid w:val="02FB32F6"/>
    <w:rsid w:val="03381D9B"/>
    <w:rsid w:val="03461B82"/>
    <w:rsid w:val="034C7867"/>
    <w:rsid w:val="03715449"/>
    <w:rsid w:val="037D4B14"/>
    <w:rsid w:val="03E10DFD"/>
    <w:rsid w:val="04133DEE"/>
    <w:rsid w:val="044861B5"/>
    <w:rsid w:val="048D6480"/>
    <w:rsid w:val="04AD62B3"/>
    <w:rsid w:val="04DC0F89"/>
    <w:rsid w:val="05077C65"/>
    <w:rsid w:val="05694D1B"/>
    <w:rsid w:val="058F37E1"/>
    <w:rsid w:val="05C80770"/>
    <w:rsid w:val="05DF6736"/>
    <w:rsid w:val="05E1620A"/>
    <w:rsid w:val="05E3531A"/>
    <w:rsid w:val="05E44F4C"/>
    <w:rsid w:val="05F21199"/>
    <w:rsid w:val="063644DB"/>
    <w:rsid w:val="065D73E0"/>
    <w:rsid w:val="06620544"/>
    <w:rsid w:val="06A904C1"/>
    <w:rsid w:val="06BF3675"/>
    <w:rsid w:val="06DE1E85"/>
    <w:rsid w:val="06FA41C0"/>
    <w:rsid w:val="07855BAD"/>
    <w:rsid w:val="07884165"/>
    <w:rsid w:val="07BE3EE0"/>
    <w:rsid w:val="08475FD9"/>
    <w:rsid w:val="0854330B"/>
    <w:rsid w:val="089A4646"/>
    <w:rsid w:val="089A4F50"/>
    <w:rsid w:val="08CC47DB"/>
    <w:rsid w:val="08D613F6"/>
    <w:rsid w:val="08D61C19"/>
    <w:rsid w:val="08E7079B"/>
    <w:rsid w:val="0964585E"/>
    <w:rsid w:val="096545A8"/>
    <w:rsid w:val="098F45F2"/>
    <w:rsid w:val="09C33728"/>
    <w:rsid w:val="09CB082F"/>
    <w:rsid w:val="09D763A2"/>
    <w:rsid w:val="0A0B1D04"/>
    <w:rsid w:val="0A135DB2"/>
    <w:rsid w:val="0A2235FA"/>
    <w:rsid w:val="0AA2391D"/>
    <w:rsid w:val="0AFE05EB"/>
    <w:rsid w:val="0B073E1A"/>
    <w:rsid w:val="0B1306DF"/>
    <w:rsid w:val="0B1845FE"/>
    <w:rsid w:val="0BAF49D6"/>
    <w:rsid w:val="0C3614B8"/>
    <w:rsid w:val="0CA347F7"/>
    <w:rsid w:val="0CDD096A"/>
    <w:rsid w:val="0D454706"/>
    <w:rsid w:val="0D47378E"/>
    <w:rsid w:val="0D887384"/>
    <w:rsid w:val="0DB77104"/>
    <w:rsid w:val="0DE320AD"/>
    <w:rsid w:val="0DE41035"/>
    <w:rsid w:val="0E4C0855"/>
    <w:rsid w:val="0E5B2023"/>
    <w:rsid w:val="0EA11BDF"/>
    <w:rsid w:val="0EBD0156"/>
    <w:rsid w:val="0EEA1C0B"/>
    <w:rsid w:val="0F1B7B63"/>
    <w:rsid w:val="0F3562DB"/>
    <w:rsid w:val="0F361EBA"/>
    <w:rsid w:val="0FB02B1B"/>
    <w:rsid w:val="10100391"/>
    <w:rsid w:val="101C0796"/>
    <w:rsid w:val="107B17B8"/>
    <w:rsid w:val="10E70644"/>
    <w:rsid w:val="11244F9E"/>
    <w:rsid w:val="112F4A97"/>
    <w:rsid w:val="114D5074"/>
    <w:rsid w:val="11BB0A89"/>
    <w:rsid w:val="12086FC5"/>
    <w:rsid w:val="12583EBD"/>
    <w:rsid w:val="13181B03"/>
    <w:rsid w:val="13182BC0"/>
    <w:rsid w:val="137D77A4"/>
    <w:rsid w:val="139673AE"/>
    <w:rsid w:val="141113EE"/>
    <w:rsid w:val="14242D54"/>
    <w:rsid w:val="14415A7A"/>
    <w:rsid w:val="14463CEB"/>
    <w:rsid w:val="14555FD9"/>
    <w:rsid w:val="14705E5C"/>
    <w:rsid w:val="14854BAE"/>
    <w:rsid w:val="149660DE"/>
    <w:rsid w:val="149B16E7"/>
    <w:rsid w:val="14B06990"/>
    <w:rsid w:val="14D47131"/>
    <w:rsid w:val="150839C8"/>
    <w:rsid w:val="1526009B"/>
    <w:rsid w:val="153951E6"/>
    <w:rsid w:val="154243DF"/>
    <w:rsid w:val="156F08E0"/>
    <w:rsid w:val="159468C1"/>
    <w:rsid w:val="15C9701E"/>
    <w:rsid w:val="161D2412"/>
    <w:rsid w:val="16222695"/>
    <w:rsid w:val="166B0447"/>
    <w:rsid w:val="16B6387D"/>
    <w:rsid w:val="16B70DA5"/>
    <w:rsid w:val="17525D76"/>
    <w:rsid w:val="17793FC0"/>
    <w:rsid w:val="17966920"/>
    <w:rsid w:val="17DC2C14"/>
    <w:rsid w:val="17F76266"/>
    <w:rsid w:val="18157641"/>
    <w:rsid w:val="18571F2A"/>
    <w:rsid w:val="186758E5"/>
    <w:rsid w:val="188652C5"/>
    <w:rsid w:val="18E276FF"/>
    <w:rsid w:val="195418D8"/>
    <w:rsid w:val="19744A3F"/>
    <w:rsid w:val="198454BD"/>
    <w:rsid w:val="19D02FA9"/>
    <w:rsid w:val="1A286F98"/>
    <w:rsid w:val="1A2D11A0"/>
    <w:rsid w:val="1A3D4FED"/>
    <w:rsid w:val="1A6C1BBA"/>
    <w:rsid w:val="1A6D76D7"/>
    <w:rsid w:val="1A847F8B"/>
    <w:rsid w:val="1A9A320F"/>
    <w:rsid w:val="1ABB71BE"/>
    <w:rsid w:val="1ABF1D44"/>
    <w:rsid w:val="1ACC15FD"/>
    <w:rsid w:val="1ADB7231"/>
    <w:rsid w:val="1B224B8B"/>
    <w:rsid w:val="1B2E19F3"/>
    <w:rsid w:val="1B527D7D"/>
    <w:rsid w:val="1B680D5A"/>
    <w:rsid w:val="1BBB0313"/>
    <w:rsid w:val="1BD14242"/>
    <w:rsid w:val="1C3550B6"/>
    <w:rsid w:val="1C3642CF"/>
    <w:rsid w:val="1C3919B9"/>
    <w:rsid w:val="1C890801"/>
    <w:rsid w:val="1CAA7C13"/>
    <w:rsid w:val="1CFF6D16"/>
    <w:rsid w:val="1D350989"/>
    <w:rsid w:val="1D39053F"/>
    <w:rsid w:val="1DF4582E"/>
    <w:rsid w:val="1DF66883"/>
    <w:rsid w:val="1E257F23"/>
    <w:rsid w:val="1E562334"/>
    <w:rsid w:val="1E982F7E"/>
    <w:rsid w:val="1EA336D1"/>
    <w:rsid w:val="1EC201EB"/>
    <w:rsid w:val="1F965CA9"/>
    <w:rsid w:val="1FA26463"/>
    <w:rsid w:val="1FAB6D2F"/>
    <w:rsid w:val="1FB87BFA"/>
    <w:rsid w:val="1FF83525"/>
    <w:rsid w:val="201B5247"/>
    <w:rsid w:val="205A5825"/>
    <w:rsid w:val="20622C0A"/>
    <w:rsid w:val="20685E61"/>
    <w:rsid w:val="206E6068"/>
    <w:rsid w:val="207600D5"/>
    <w:rsid w:val="207F0AB2"/>
    <w:rsid w:val="208E2950"/>
    <w:rsid w:val="20F61559"/>
    <w:rsid w:val="20F77EBC"/>
    <w:rsid w:val="210C5668"/>
    <w:rsid w:val="21251F39"/>
    <w:rsid w:val="212A2EE0"/>
    <w:rsid w:val="213562BA"/>
    <w:rsid w:val="21920158"/>
    <w:rsid w:val="21956A2B"/>
    <w:rsid w:val="21B25C30"/>
    <w:rsid w:val="21CC4598"/>
    <w:rsid w:val="21E166A9"/>
    <w:rsid w:val="21E85F47"/>
    <w:rsid w:val="21ED764A"/>
    <w:rsid w:val="22097CEF"/>
    <w:rsid w:val="221A2761"/>
    <w:rsid w:val="221B7390"/>
    <w:rsid w:val="22936EF0"/>
    <w:rsid w:val="22B96452"/>
    <w:rsid w:val="22BC18BC"/>
    <w:rsid w:val="232660CA"/>
    <w:rsid w:val="23790E8B"/>
    <w:rsid w:val="23B12E20"/>
    <w:rsid w:val="23BF2D5B"/>
    <w:rsid w:val="23C7467A"/>
    <w:rsid w:val="23D544F2"/>
    <w:rsid w:val="23FA0237"/>
    <w:rsid w:val="240F3CE2"/>
    <w:rsid w:val="24336177"/>
    <w:rsid w:val="243C25FD"/>
    <w:rsid w:val="245C56D6"/>
    <w:rsid w:val="246C6384"/>
    <w:rsid w:val="24A467C3"/>
    <w:rsid w:val="24D85AD7"/>
    <w:rsid w:val="252E0198"/>
    <w:rsid w:val="25301D45"/>
    <w:rsid w:val="2536529E"/>
    <w:rsid w:val="253C741B"/>
    <w:rsid w:val="254F37EE"/>
    <w:rsid w:val="255D151D"/>
    <w:rsid w:val="25936EFD"/>
    <w:rsid w:val="25B06295"/>
    <w:rsid w:val="25C9376D"/>
    <w:rsid w:val="2609650F"/>
    <w:rsid w:val="264C7C89"/>
    <w:rsid w:val="266F5F57"/>
    <w:rsid w:val="269A0FDE"/>
    <w:rsid w:val="269B185D"/>
    <w:rsid w:val="279B0208"/>
    <w:rsid w:val="287A6E13"/>
    <w:rsid w:val="28A354CF"/>
    <w:rsid w:val="28D70B46"/>
    <w:rsid w:val="28FD362F"/>
    <w:rsid w:val="290F4E42"/>
    <w:rsid w:val="296607F2"/>
    <w:rsid w:val="297E391D"/>
    <w:rsid w:val="298F232A"/>
    <w:rsid w:val="2A1273A9"/>
    <w:rsid w:val="2A392F80"/>
    <w:rsid w:val="2AD76C80"/>
    <w:rsid w:val="2AE00791"/>
    <w:rsid w:val="2B1C4F36"/>
    <w:rsid w:val="2B795EE5"/>
    <w:rsid w:val="2B7E06DC"/>
    <w:rsid w:val="2BA331AB"/>
    <w:rsid w:val="2BB63792"/>
    <w:rsid w:val="2BDC0B87"/>
    <w:rsid w:val="2C8E3E4F"/>
    <w:rsid w:val="2C9A6113"/>
    <w:rsid w:val="2CBB5A27"/>
    <w:rsid w:val="2CCB197B"/>
    <w:rsid w:val="2CED7951"/>
    <w:rsid w:val="2D0B4B41"/>
    <w:rsid w:val="2D0C02CC"/>
    <w:rsid w:val="2D1C4D7A"/>
    <w:rsid w:val="2D2C02B3"/>
    <w:rsid w:val="2D5911D8"/>
    <w:rsid w:val="2D5E5772"/>
    <w:rsid w:val="2D7626DC"/>
    <w:rsid w:val="2D9B7484"/>
    <w:rsid w:val="2DB44CF0"/>
    <w:rsid w:val="2E0543AB"/>
    <w:rsid w:val="2E293D0C"/>
    <w:rsid w:val="2E9302C2"/>
    <w:rsid w:val="2E9E6759"/>
    <w:rsid w:val="2EC71665"/>
    <w:rsid w:val="2EE82A7C"/>
    <w:rsid w:val="2EF25293"/>
    <w:rsid w:val="2F0F7F2F"/>
    <w:rsid w:val="2F3E225D"/>
    <w:rsid w:val="2F476309"/>
    <w:rsid w:val="2F481714"/>
    <w:rsid w:val="2F4A7B7B"/>
    <w:rsid w:val="2F7D3DB9"/>
    <w:rsid w:val="2F934A7F"/>
    <w:rsid w:val="3000354E"/>
    <w:rsid w:val="300F6E18"/>
    <w:rsid w:val="30191C93"/>
    <w:rsid w:val="302C1646"/>
    <w:rsid w:val="303E76E8"/>
    <w:rsid w:val="30864E31"/>
    <w:rsid w:val="30865056"/>
    <w:rsid w:val="3098505F"/>
    <w:rsid w:val="30A35DE5"/>
    <w:rsid w:val="30AB0ABC"/>
    <w:rsid w:val="310749D3"/>
    <w:rsid w:val="3113549F"/>
    <w:rsid w:val="31434FCB"/>
    <w:rsid w:val="315C6F7B"/>
    <w:rsid w:val="3175714F"/>
    <w:rsid w:val="3195334D"/>
    <w:rsid w:val="32087FC3"/>
    <w:rsid w:val="32204C57"/>
    <w:rsid w:val="32340DB8"/>
    <w:rsid w:val="32385866"/>
    <w:rsid w:val="32661404"/>
    <w:rsid w:val="3280648A"/>
    <w:rsid w:val="32DA0CF4"/>
    <w:rsid w:val="32E16613"/>
    <w:rsid w:val="32ED0FC8"/>
    <w:rsid w:val="330C2E13"/>
    <w:rsid w:val="33342C35"/>
    <w:rsid w:val="33705F24"/>
    <w:rsid w:val="33A45AC9"/>
    <w:rsid w:val="33AF71AB"/>
    <w:rsid w:val="33F219CB"/>
    <w:rsid w:val="33F97469"/>
    <w:rsid w:val="340E2AF4"/>
    <w:rsid w:val="342D2166"/>
    <w:rsid w:val="343A2F39"/>
    <w:rsid w:val="344B1D71"/>
    <w:rsid w:val="344B2B9A"/>
    <w:rsid w:val="34F02CBF"/>
    <w:rsid w:val="350440D4"/>
    <w:rsid w:val="35713C89"/>
    <w:rsid w:val="35AD6EB7"/>
    <w:rsid w:val="35BE1572"/>
    <w:rsid w:val="35D64063"/>
    <w:rsid w:val="35F30772"/>
    <w:rsid w:val="35F76A56"/>
    <w:rsid w:val="36236C09"/>
    <w:rsid w:val="3643781B"/>
    <w:rsid w:val="36472C4C"/>
    <w:rsid w:val="369116D0"/>
    <w:rsid w:val="36FC2FF7"/>
    <w:rsid w:val="37064517"/>
    <w:rsid w:val="37265173"/>
    <w:rsid w:val="377E1242"/>
    <w:rsid w:val="37816524"/>
    <w:rsid w:val="378B43A5"/>
    <w:rsid w:val="383438BF"/>
    <w:rsid w:val="38466347"/>
    <w:rsid w:val="3873441F"/>
    <w:rsid w:val="38A60D26"/>
    <w:rsid w:val="38A67DAA"/>
    <w:rsid w:val="38E2331B"/>
    <w:rsid w:val="38F75055"/>
    <w:rsid w:val="39186448"/>
    <w:rsid w:val="39361C37"/>
    <w:rsid w:val="39513FFD"/>
    <w:rsid w:val="39EA50E1"/>
    <w:rsid w:val="3AD75C33"/>
    <w:rsid w:val="3ADB2A73"/>
    <w:rsid w:val="3AE96BE3"/>
    <w:rsid w:val="3B343BD6"/>
    <w:rsid w:val="3B5F6C2C"/>
    <w:rsid w:val="3B8B1608"/>
    <w:rsid w:val="3B9F5BC8"/>
    <w:rsid w:val="3BA725FA"/>
    <w:rsid w:val="3BD24A47"/>
    <w:rsid w:val="3BE44ACC"/>
    <w:rsid w:val="3BF50A89"/>
    <w:rsid w:val="3C433C59"/>
    <w:rsid w:val="3C5160A4"/>
    <w:rsid w:val="3C575E36"/>
    <w:rsid w:val="3C5F6A31"/>
    <w:rsid w:val="3C6A01A7"/>
    <w:rsid w:val="3CC84F02"/>
    <w:rsid w:val="3CCA25E7"/>
    <w:rsid w:val="3CF17FD1"/>
    <w:rsid w:val="3D097FC2"/>
    <w:rsid w:val="3D793B23"/>
    <w:rsid w:val="3DA85494"/>
    <w:rsid w:val="3DBC0031"/>
    <w:rsid w:val="3E190B2D"/>
    <w:rsid w:val="3E1F233B"/>
    <w:rsid w:val="3E49480B"/>
    <w:rsid w:val="3E7B6834"/>
    <w:rsid w:val="3E84589F"/>
    <w:rsid w:val="3EF33C53"/>
    <w:rsid w:val="3F771131"/>
    <w:rsid w:val="3F924BD0"/>
    <w:rsid w:val="3FAD7C31"/>
    <w:rsid w:val="3FC51C32"/>
    <w:rsid w:val="3FCD6029"/>
    <w:rsid w:val="40534AFF"/>
    <w:rsid w:val="40784691"/>
    <w:rsid w:val="408A05ED"/>
    <w:rsid w:val="40BF2194"/>
    <w:rsid w:val="40D938A5"/>
    <w:rsid w:val="40EC0C43"/>
    <w:rsid w:val="41416411"/>
    <w:rsid w:val="41603487"/>
    <w:rsid w:val="4168325C"/>
    <w:rsid w:val="4170490C"/>
    <w:rsid w:val="41912A36"/>
    <w:rsid w:val="41C71BC2"/>
    <w:rsid w:val="41D91E3C"/>
    <w:rsid w:val="42440E69"/>
    <w:rsid w:val="42845443"/>
    <w:rsid w:val="42B62171"/>
    <w:rsid w:val="430033F2"/>
    <w:rsid w:val="431A58DF"/>
    <w:rsid w:val="435A2640"/>
    <w:rsid w:val="43671615"/>
    <w:rsid w:val="43B14E46"/>
    <w:rsid w:val="43E46D39"/>
    <w:rsid w:val="43FF7BAC"/>
    <w:rsid w:val="44071816"/>
    <w:rsid w:val="443A445B"/>
    <w:rsid w:val="44402A96"/>
    <w:rsid w:val="4494309C"/>
    <w:rsid w:val="44952E96"/>
    <w:rsid w:val="449B0240"/>
    <w:rsid w:val="44C85078"/>
    <w:rsid w:val="44D52017"/>
    <w:rsid w:val="453401B9"/>
    <w:rsid w:val="458B5CA6"/>
    <w:rsid w:val="458D683B"/>
    <w:rsid w:val="45E433E3"/>
    <w:rsid w:val="45F73B36"/>
    <w:rsid w:val="464F674F"/>
    <w:rsid w:val="46671A86"/>
    <w:rsid w:val="46EC3F9B"/>
    <w:rsid w:val="472A0B41"/>
    <w:rsid w:val="472B4228"/>
    <w:rsid w:val="473E467A"/>
    <w:rsid w:val="477D2B79"/>
    <w:rsid w:val="47D106ED"/>
    <w:rsid w:val="47DE2027"/>
    <w:rsid w:val="47E86CFA"/>
    <w:rsid w:val="486B2AF2"/>
    <w:rsid w:val="489D7BDE"/>
    <w:rsid w:val="48AE4100"/>
    <w:rsid w:val="48F2380F"/>
    <w:rsid w:val="48F9323D"/>
    <w:rsid w:val="49AD4432"/>
    <w:rsid w:val="49D72BE7"/>
    <w:rsid w:val="49F16684"/>
    <w:rsid w:val="49FE30B0"/>
    <w:rsid w:val="4A1323A4"/>
    <w:rsid w:val="4A286032"/>
    <w:rsid w:val="4A3A5AED"/>
    <w:rsid w:val="4A6E2AE9"/>
    <w:rsid w:val="4ABD1380"/>
    <w:rsid w:val="4AF953CF"/>
    <w:rsid w:val="4AFE064B"/>
    <w:rsid w:val="4BC27EF5"/>
    <w:rsid w:val="4BC47DC6"/>
    <w:rsid w:val="4C411345"/>
    <w:rsid w:val="4C4261D4"/>
    <w:rsid w:val="4C707492"/>
    <w:rsid w:val="4CEC19E1"/>
    <w:rsid w:val="4D093811"/>
    <w:rsid w:val="4D514B7A"/>
    <w:rsid w:val="4D8B1D51"/>
    <w:rsid w:val="4DA9210F"/>
    <w:rsid w:val="4E21054A"/>
    <w:rsid w:val="4E8B7676"/>
    <w:rsid w:val="4E8C31CD"/>
    <w:rsid w:val="4F305F4B"/>
    <w:rsid w:val="4F4C1064"/>
    <w:rsid w:val="4F9F022F"/>
    <w:rsid w:val="4FC34284"/>
    <w:rsid w:val="50004A95"/>
    <w:rsid w:val="500F5134"/>
    <w:rsid w:val="50A078EC"/>
    <w:rsid w:val="50A672C9"/>
    <w:rsid w:val="50FE0AB7"/>
    <w:rsid w:val="51577ADF"/>
    <w:rsid w:val="515837A7"/>
    <w:rsid w:val="51692D74"/>
    <w:rsid w:val="519C6CAE"/>
    <w:rsid w:val="51A21442"/>
    <w:rsid w:val="51A724EE"/>
    <w:rsid w:val="51D438B2"/>
    <w:rsid w:val="51E14D40"/>
    <w:rsid w:val="51F353B2"/>
    <w:rsid w:val="52A5620A"/>
    <w:rsid w:val="52B50F48"/>
    <w:rsid w:val="52D23FA9"/>
    <w:rsid w:val="52FA39B7"/>
    <w:rsid w:val="531D2C33"/>
    <w:rsid w:val="53753945"/>
    <w:rsid w:val="53FF0DCE"/>
    <w:rsid w:val="54A35BFD"/>
    <w:rsid w:val="54A84E8C"/>
    <w:rsid w:val="54B064BB"/>
    <w:rsid w:val="555C6AF7"/>
    <w:rsid w:val="558D23E4"/>
    <w:rsid w:val="559713B9"/>
    <w:rsid w:val="55B33C1E"/>
    <w:rsid w:val="55C26B6F"/>
    <w:rsid w:val="55C670F5"/>
    <w:rsid w:val="55E4512F"/>
    <w:rsid w:val="55F27EEA"/>
    <w:rsid w:val="56157DF5"/>
    <w:rsid w:val="568C7787"/>
    <w:rsid w:val="56BE233A"/>
    <w:rsid w:val="56C37707"/>
    <w:rsid w:val="56FD2DFE"/>
    <w:rsid w:val="570E6F3C"/>
    <w:rsid w:val="5719707E"/>
    <w:rsid w:val="57256D9D"/>
    <w:rsid w:val="572F0729"/>
    <w:rsid w:val="57437795"/>
    <w:rsid w:val="574F0045"/>
    <w:rsid w:val="5783206B"/>
    <w:rsid w:val="578735B4"/>
    <w:rsid w:val="579D2DD8"/>
    <w:rsid w:val="58781BC3"/>
    <w:rsid w:val="58CD73F0"/>
    <w:rsid w:val="58F5279F"/>
    <w:rsid w:val="59151BCB"/>
    <w:rsid w:val="591A5BE0"/>
    <w:rsid w:val="5924163B"/>
    <w:rsid w:val="59D741CE"/>
    <w:rsid w:val="59EC79D4"/>
    <w:rsid w:val="5A3317D1"/>
    <w:rsid w:val="5A3F1F40"/>
    <w:rsid w:val="5A5137D3"/>
    <w:rsid w:val="5A8B55FC"/>
    <w:rsid w:val="5AB3134B"/>
    <w:rsid w:val="5B160764"/>
    <w:rsid w:val="5B386DAE"/>
    <w:rsid w:val="5B77749C"/>
    <w:rsid w:val="5B7976B8"/>
    <w:rsid w:val="5B8C6D3D"/>
    <w:rsid w:val="5B9C0740"/>
    <w:rsid w:val="5BB20DFA"/>
    <w:rsid w:val="5BC74426"/>
    <w:rsid w:val="5BD67B34"/>
    <w:rsid w:val="5BE16D7E"/>
    <w:rsid w:val="5BE54640"/>
    <w:rsid w:val="5C0E0F8B"/>
    <w:rsid w:val="5C4E6341"/>
    <w:rsid w:val="5C684645"/>
    <w:rsid w:val="5CB72CEF"/>
    <w:rsid w:val="5CED1068"/>
    <w:rsid w:val="5CFD47D3"/>
    <w:rsid w:val="5CFD6B49"/>
    <w:rsid w:val="5D0B3750"/>
    <w:rsid w:val="5D0C1F6C"/>
    <w:rsid w:val="5D105DFA"/>
    <w:rsid w:val="5DA63671"/>
    <w:rsid w:val="5DA75D46"/>
    <w:rsid w:val="5DAA2F31"/>
    <w:rsid w:val="5DAE2312"/>
    <w:rsid w:val="5DCA244C"/>
    <w:rsid w:val="5DCD2F66"/>
    <w:rsid w:val="5E0D6228"/>
    <w:rsid w:val="5E753A7E"/>
    <w:rsid w:val="5E9D5478"/>
    <w:rsid w:val="5EBC3DB1"/>
    <w:rsid w:val="5EE72270"/>
    <w:rsid w:val="5F557ECC"/>
    <w:rsid w:val="5F733846"/>
    <w:rsid w:val="5F76082E"/>
    <w:rsid w:val="5F79773C"/>
    <w:rsid w:val="5FCB0DFA"/>
    <w:rsid w:val="6009431E"/>
    <w:rsid w:val="60153FD2"/>
    <w:rsid w:val="602120CC"/>
    <w:rsid w:val="604358F4"/>
    <w:rsid w:val="604E1C0B"/>
    <w:rsid w:val="609864D9"/>
    <w:rsid w:val="60B60A66"/>
    <w:rsid w:val="60DD7910"/>
    <w:rsid w:val="60E33BAB"/>
    <w:rsid w:val="617B5AFE"/>
    <w:rsid w:val="61B178F7"/>
    <w:rsid w:val="61B518B3"/>
    <w:rsid w:val="61C170DB"/>
    <w:rsid w:val="61DE6552"/>
    <w:rsid w:val="6226057A"/>
    <w:rsid w:val="622E0756"/>
    <w:rsid w:val="62306434"/>
    <w:rsid w:val="623F6FBD"/>
    <w:rsid w:val="62795EFD"/>
    <w:rsid w:val="62992BBF"/>
    <w:rsid w:val="62F37347"/>
    <w:rsid w:val="63181564"/>
    <w:rsid w:val="631B2961"/>
    <w:rsid w:val="633D679C"/>
    <w:rsid w:val="635322CB"/>
    <w:rsid w:val="636E5628"/>
    <w:rsid w:val="638210D3"/>
    <w:rsid w:val="63E37DC4"/>
    <w:rsid w:val="63EE2FE8"/>
    <w:rsid w:val="64032214"/>
    <w:rsid w:val="64070DDF"/>
    <w:rsid w:val="64463AC6"/>
    <w:rsid w:val="64472A01"/>
    <w:rsid w:val="644F6CF2"/>
    <w:rsid w:val="64546374"/>
    <w:rsid w:val="64586F66"/>
    <w:rsid w:val="645B020A"/>
    <w:rsid w:val="64B0464A"/>
    <w:rsid w:val="650D3CB3"/>
    <w:rsid w:val="656809DC"/>
    <w:rsid w:val="65714685"/>
    <w:rsid w:val="65F36D30"/>
    <w:rsid w:val="66280FA3"/>
    <w:rsid w:val="664A200F"/>
    <w:rsid w:val="6664753D"/>
    <w:rsid w:val="66723681"/>
    <w:rsid w:val="66FC541B"/>
    <w:rsid w:val="670B5D1A"/>
    <w:rsid w:val="671D22CB"/>
    <w:rsid w:val="683E4589"/>
    <w:rsid w:val="6852376A"/>
    <w:rsid w:val="68BD652F"/>
    <w:rsid w:val="68CF220F"/>
    <w:rsid w:val="6908537E"/>
    <w:rsid w:val="69494A13"/>
    <w:rsid w:val="69733998"/>
    <w:rsid w:val="6A282723"/>
    <w:rsid w:val="6A2E5128"/>
    <w:rsid w:val="6A347ECE"/>
    <w:rsid w:val="6A493D3D"/>
    <w:rsid w:val="6A723C50"/>
    <w:rsid w:val="6A9F4042"/>
    <w:rsid w:val="6AC76B81"/>
    <w:rsid w:val="6AD44A00"/>
    <w:rsid w:val="6AE27287"/>
    <w:rsid w:val="6B1420CE"/>
    <w:rsid w:val="6B271A1D"/>
    <w:rsid w:val="6B5975CA"/>
    <w:rsid w:val="6B870C51"/>
    <w:rsid w:val="6BBE72BF"/>
    <w:rsid w:val="6C0C1C29"/>
    <w:rsid w:val="6C272818"/>
    <w:rsid w:val="6C286480"/>
    <w:rsid w:val="6C5F3CA6"/>
    <w:rsid w:val="6C757B50"/>
    <w:rsid w:val="6CE24F5F"/>
    <w:rsid w:val="6D192AA9"/>
    <w:rsid w:val="6D510F2F"/>
    <w:rsid w:val="6D555D71"/>
    <w:rsid w:val="6D7A4B9F"/>
    <w:rsid w:val="6DA647B9"/>
    <w:rsid w:val="6DB712B0"/>
    <w:rsid w:val="6DE00831"/>
    <w:rsid w:val="6DEC4584"/>
    <w:rsid w:val="6DFB0ABC"/>
    <w:rsid w:val="6E2B5E68"/>
    <w:rsid w:val="6E43274A"/>
    <w:rsid w:val="6E727909"/>
    <w:rsid w:val="6E9103B3"/>
    <w:rsid w:val="6EA969B8"/>
    <w:rsid w:val="6EC73C54"/>
    <w:rsid w:val="6F114EF6"/>
    <w:rsid w:val="6F1C4AD1"/>
    <w:rsid w:val="6F53446B"/>
    <w:rsid w:val="6FCD682F"/>
    <w:rsid w:val="6FCF7432"/>
    <w:rsid w:val="6FD44282"/>
    <w:rsid w:val="6FEA0DFA"/>
    <w:rsid w:val="70082BC1"/>
    <w:rsid w:val="70677DD5"/>
    <w:rsid w:val="70B30AEA"/>
    <w:rsid w:val="712F3F72"/>
    <w:rsid w:val="71500A63"/>
    <w:rsid w:val="71525605"/>
    <w:rsid w:val="718F3339"/>
    <w:rsid w:val="71B573EC"/>
    <w:rsid w:val="71C17F8B"/>
    <w:rsid w:val="71C20515"/>
    <w:rsid w:val="72325697"/>
    <w:rsid w:val="724F33C0"/>
    <w:rsid w:val="72A42EE3"/>
    <w:rsid w:val="72CE60E3"/>
    <w:rsid w:val="73092C77"/>
    <w:rsid w:val="7328798E"/>
    <w:rsid w:val="7373279F"/>
    <w:rsid w:val="738D38A8"/>
    <w:rsid w:val="73CC4656"/>
    <w:rsid w:val="745E5245"/>
    <w:rsid w:val="746A53BC"/>
    <w:rsid w:val="749A4F41"/>
    <w:rsid w:val="74B310ED"/>
    <w:rsid w:val="74B54123"/>
    <w:rsid w:val="74D13FA9"/>
    <w:rsid w:val="753A7D56"/>
    <w:rsid w:val="75581C94"/>
    <w:rsid w:val="75A12E42"/>
    <w:rsid w:val="76085DD4"/>
    <w:rsid w:val="761D2E11"/>
    <w:rsid w:val="76D00D99"/>
    <w:rsid w:val="76E03E7E"/>
    <w:rsid w:val="774066FF"/>
    <w:rsid w:val="778E3F51"/>
    <w:rsid w:val="779E42D6"/>
    <w:rsid w:val="77CA2E2B"/>
    <w:rsid w:val="782C7B34"/>
    <w:rsid w:val="785868F5"/>
    <w:rsid w:val="78705F02"/>
    <w:rsid w:val="788D434B"/>
    <w:rsid w:val="78963D2D"/>
    <w:rsid w:val="78CA697B"/>
    <w:rsid w:val="78D36002"/>
    <w:rsid w:val="790F3350"/>
    <w:rsid w:val="79126363"/>
    <w:rsid w:val="79424669"/>
    <w:rsid w:val="795E09D2"/>
    <w:rsid w:val="79906100"/>
    <w:rsid w:val="79A0525E"/>
    <w:rsid w:val="7A6200CD"/>
    <w:rsid w:val="7A6A31DB"/>
    <w:rsid w:val="7A7B44BE"/>
    <w:rsid w:val="7AD90D95"/>
    <w:rsid w:val="7AFA1740"/>
    <w:rsid w:val="7B072192"/>
    <w:rsid w:val="7B3A5DF9"/>
    <w:rsid w:val="7B455470"/>
    <w:rsid w:val="7B5B2C61"/>
    <w:rsid w:val="7B892BA7"/>
    <w:rsid w:val="7BA50C26"/>
    <w:rsid w:val="7BA80E68"/>
    <w:rsid w:val="7BB9184C"/>
    <w:rsid w:val="7C137186"/>
    <w:rsid w:val="7C1F1A6F"/>
    <w:rsid w:val="7CA3339F"/>
    <w:rsid w:val="7D1F6CB7"/>
    <w:rsid w:val="7D31246A"/>
    <w:rsid w:val="7D391DC2"/>
    <w:rsid w:val="7D3F1A30"/>
    <w:rsid w:val="7D6876FE"/>
    <w:rsid w:val="7D6E728E"/>
    <w:rsid w:val="7DB21EB3"/>
    <w:rsid w:val="7DD90FEB"/>
    <w:rsid w:val="7E073D48"/>
    <w:rsid w:val="7E1D1CCD"/>
    <w:rsid w:val="7E370D29"/>
    <w:rsid w:val="7E373391"/>
    <w:rsid w:val="7E565825"/>
    <w:rsid w:val="7E6E16A8"/>
    <w:rsid w:val="7E8B7B20"/>
    <w:rsid w:val="7EF92CE1"/>
    <w:rsid w:val="7F2C5F2D"/>
    <w:rsid w:val="7F4350FE"/>
    <w:rsid w:val="7F677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5" w:lineRule="auto"/>
      <w:outlineLvl w:val="2"/>
    </w:pPr>
    <w:rPr>
      <w:rFonts w:ascii="Times New Roman" w:hAnsi="Times New Roman"/>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6">
    <w:name w:val="Normal Indent"/>
    <w:basedOn w:val="1"/>
    <w:qFormat/>
    <w:uiPriority w:val="0"/>
    <w:pPr>
      <w:widowControl/>
      <w:ind w:firstLine="420"/>
      <w:jc w:val="left"/>
    </w:pPr>
    <w:rPr>
      <w:rFonts w:ascii="Calibri" w:hAnsi="Calibri" w:cs="黑体"/>
      <w:szCs w:val="22"/>
    </w:rPr>
  </w:style>
  <w:style w:type="paragraph" w:styleId="7">
    <w:name w:val="annotation text"/>
    <w:basedOn w:val="1"/>
    <w:qFormat/>
    <w:uiPriority w:val="0"/>
    <w:pPr>
      <w:jc w:val="left"/>
    </w:pPr>
  </w:style>
  <w:style w:type="paragraph" w:styleId="8">
    <w:name w:val="Body Text Indent"/>
    <w:basedOn w:val="1"/>
    <w:next w:val="1"/>
    <w:qFormat/>
    <w:uiPriority w:val="0"/>
    <w:pPr>
      <w:spacing w:line="360" w:lineRule="auto"/>
    </w:pPr>
    <w:rPr>
      <w:rFonts w:ascii="仿宋体" w:eastAsia="仿宋体"/>
      <w:sz w:val="24"/>
    </w:rPr>
  </w:style>
  <w:style w:type="paragraph" w:styleId="9">
    <w:name w:val="Plain Text"/>
    <w:basedOn w:val="1"/>
    <w:unhideWhenUsed/>
    <w:qFormat/>
    <w:uiPriority w:val="99"/>
    <w:rPr>
      <w:rFonts w:ascii="宋体" w:hAnsi="Courier New" w:cs="Courier New"/>
      <w:szCs w:val="21"/>
    </w:rPr>
  </w:style>
  <w:style w:type="paragraph" w:styleId="10">
    <w:name w:val="Date"/>
    <w:basedOn w:val="1"/>
    <w:next w:val="1"/>
    <w:qFormat/>
    <w:uiPriority w:val="0"/>
    <w:pPr>
      <w:ind w:left="100" w:leftChars="2500"/>
    </w:pPr>
    <w:rPr>
      <w:rFonts w:ascii="华文仿宋" w:hAnsi="华文仿宋" w:eastAsia="华文仿宋"/>
      <w:sz w:val="24"/>
    </w:rPr>
  </w:style>
  <w:style w:type="paragraph" w:styleId="11">
    <w:name w:val="Body Text Indent 2"/>
    <w:basedOn w:val="1"/>
    <w:qFormat/>
    <w:uiPriority w:val="0"/>
    <w:pPr>
      <w:spacing w:line="360" w:lineRule="auto"/>
      <w:ind w:left="839" w:hanging="839" w:hangingChars="355"/>
    </w:pPr>
    <w:rPr>
      <w:b/>
      <w:sz w:val="24"/>
    </w:rPr>
  </w:style>
  <w:style w:type="paragraph" w:styleId="12">
    <w:name w:val="Balloon Text"/>
    <w:basedOn w:val="1"/>
    <w:link w:val="3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2"/>
    <w:qFormat/>
    <w:uiPriority w:val="0"/>
    <w:pPr>
      <w:ind w:firstLine="420" w:firstLineChars="100"/>
    </w:pPr>
    <w:rPr>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默认段落字体 Para Char"/>
    <w:basedOn w:val="1"/>
    <w:qFormat/>
    <w:uiPriority w:val="0"/>
    <w:pPr>
      <w:adjustRightInd w:val="0"/>
      <w:spacing w:line="360" w:lineRule="auto"/>
    </w:p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列出段落1"/>
    <w:basedOn w:val="1"/>
    <w:qFormat/>
    <w:uiPriority w:val="34"/>
    <w:pPr>
      <w:ind w:firstLine="420" w:firstLineChars="200"/>
    </w:pPr>
  </w:style>
  <w:style w:type="character" w:customStyle="1" w:styleId="28">
    <w:name w:val="font11"/>
    <w:basedOn w:val="21"/>
    <w:qFormat/>
    <w:uiPriority w:val="0"/>
    <w:rPr>
      <w:rFonts w:hint="default" w:ascii="Times New Roman" w:hAnsi="Times New Roman" w:cs="Times New Roman"/>
      <w:color w:val="000000"/>
      <w:sz w:val="24"/>
      <w:szCs w:val="24"/>
      <w:u w:val="none"/>
    </w:rPr>
  </w:style>
  <w:style w:type="character" w:customStyle="1" w:styleId="29">
    <w:name w:val="font31"/>
    <w:basedOn w:val="21"/>
    <w:qFormat/>
    <w:uiPriority w:val="0"/>
    <w:rPr>
      <w:rFonts w:hint="eastAsia" w:ascii="宋体" w:hAnsi="宋体" w:eastAsia="宋体" w:cs="宋体"/>
      <w:color w:val="000000"/>
      <w:sz w:val="24"/>
      <w:szCs w:val="24"/>
      <w:u w:val="none"/>
    </w:rPr>
  </w:style>
  <w:style w:type="paragraph" w:customStyle="1" w:styleId="30">
    <w:name w:val="WPS Plain"/>
    <w:qFormat/>
    <w:uiPriority w:val="0"/>
    <w:rPr>
      <w:rFonts w:ascii="Times New Roman" w:hAnsi="Times New Roman" w:eastAsia="宋体" w:cs="Times New Roman"/>
      <w:lang w:val="en-US" w:eastAsia="zh-CN" w:bidi="ar-SA"/>
    </w:rPr>
  </w:style>
  <w:style w:type="character" w:customStyle="1" w:styleId="31">
    <w:name w:val="批注框文本 Char"/>
    <w:basedOn w:val="21"/>
    <w:link w:val="12"/>
    <w:qFormat/>
    <w:uiPriority w:val="0"/>
    <w:rPr>
      <w:kern w:val="2"/>
      <w:sz w:val="18"/>
      <w:szCs w:val="18"/>
    </w:rPr>
  </w:style>
  <w:style w:type="paragraph" w:customStyle="1" w:styleId="3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
    <w:name w:val="采购正文"/>
    <w:basedOn w:val="1"/>
    <w:qFormat/>
    <w:uiPriority w:val="0"/>
    <w:pPr>
      <w:snapToGrid w:val="0"/>
      <w:spacing w:line="560" w:lineRule="exact"/>
      <w:ind w:firstLine="480" w:firstLineChars="200"/>
    </w:pPr>
    <w:rPr>
      <w:rFonts w:ascii="仿宋" w:hAnsi="仿宋" w:eastAsia="仿宋" w:cs="Times New Roman"/>
      <w:sz w:val="24"/>
      <w:szCs w:val="24"/>
    </w:rPr>
  </w:style>
  <w:style w:type="paragraph" w:customStyle="1" w:styleId="34">
    <w:name w:val="采购二级"/>
    <w:basedOn w:val="1"/>
    <w:qFormat/>
    <w:uiPriority w:val="99"/>
    <w:pPr>
      <w:snapToGrid w:val="0"/>
      <w:spacing w:line="560" w:lineRule="exact"/>
      <w:ind w:firstLine="480" w:firstLineChars="200"/>
      <w:outlineLvl w:val="1"/>
    </w:pPr>
    <w:rPr>
      <w:rFonts w:ascii="仿宋" w:hAnsi="仿宋" w:eastAsia="仿宋"/>
      <w:b/>
      <w:sz w:val="24"/>
      <w:szCs w:val="24"/>
    </w:rPr>
  </w:style>
  <w:style w:type="paragraph" w:styleId="35">
    <w:name w:val="List Paragraph"/>
    <w:basedOn w:val="1"/>
    <w:qFormat/>
    <w:uiPriority w:val="34"/>
    <w:pPr>
      <w:ind w:firstLine="420" w:firstLineChars="200"/>
    </w:pPr>
  </w:style>
  <w:style w:type="paragraph" w:customStyle="1" w:styleId="36">
    <w:name w:val="Table Paragraph"/>
    <w:basedOn w:val="1"/>
    <w:qFormat/>
    <w:uiPriority w:val="1"/>
    <w:rPr>
      <w:rFonts w:ascii="宋体" w:hAnsi="宋体" w:eastAsia="宋体" w:cs="宋体"/>
      <w:lang w:val="zh-CN" w:eastAsia="zh-CN" w:bidi="zh-CN"/>
    </w:rPr>
  </w:style>
  <w:style w:type="paragraph" w:customStyle="1" w:styleId="37">
    <w:name w:val="列表段落1"/>
    <w:basedOn w:val="1"/>
    <w:qFormat/>
    <w:uiPriority w:val="99"/>
    <w:pPr>
      <w:spacing w:before="161"/>
      <w:ind w:left="778"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22497</Words>
  <Characters>23688</Characters>
  <Lines>242</Lines>
  <Paragraphs>68</Paragraphs>
  <TotalTime>1</TotalTime>
  <ScaleCrop>false</ScaleCrop>
  <LinksUpToDate>false</LinksUpToDate>
  <CharactersWithSpaces>24734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沙漏时光</cp:lastModifiedBy>
  <cp:lastPrinted>2022-06-22T03:01:00Z</cp:lastPrinted>
  <dcterms:modified xsi:type="dcterms:W3CDTF">2022-07-04T09:43:34Z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21FD54DD7E6A469AA50077F02F45E940</vt:lpwstr>
  </property>
</Properties>
</file>