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720" w:lineRule="exact"/>
        <w:ind w:firstLine="0" w:firstLineChars="0"/>
        <w:jc w:val="left"/>
        <w:rPr>
          <w:rFonts w:hint="default" w:ascii="宋体" w:hAnsi="宋体" w:cs="宋体"/>
          <w:b/>
          <w:color w:val="FF0000"/>
          <w:sz w:val="32"/>
          <w:highlight w:val="yellow"/>
          <w:lang w:val="en-US"/>
        </w:rPr>
      </w:pPr>
      <w:r>
        <w:rPr>
          <w:rFonts w:hint="eastAsia" w:cs="宋体"/>
          <w:b/>
          <w:sz w:val="30"/>
          <w:szCs w:val="30"/>
          <w:lang w:val="en-US" w:eastAsia="zh-CN"/>
        </w:rPr>
        <w:t>项目编号：PSXZC2022-029号-03</w:t>
      </w:r>
    </w:p>
    <w:p>
      <w:pPr>
        <w:pStyle w:val="87"/>
        <w:numPr>
          <w:ilvl w:val="0"/>
          <w:numId w:val="0"/>
        </w:numPr>
        <w:jc w:val="both"/>
        <w:rPr>
          <w:rFonts w:hint="default" w:eastAsia="宋体" w:cs="宋体"/>
          <w:b/>
          <w:sz w:val="30"/>
          <w:szCs w:val="30"/>
          <w:lang w:val="en-US" w:eastAsia="zh-CN"/>
        </w:rPr>
      </w:pPr>
    </w:p>
    <w:p>
      <w:pPr>
        <w:pStyle w:val="7"/>
        <w:numPr>
          <w:ilvl w:val="3"/>
          <w:numId w:val="0"/>
        </w:numPr>
        <w:ind w:left="1260" w:leftChars="0"/>
      </w:pPr>
    </w:p>
    <w:p>
      <w:pPr>
        <w:tabs>
          <w:tab w:val="left" w:pos="1134"/>
          <w:tab w:val="left" w:pos="5160"/>
        </w:tabs>
        <w:jc w:val="center"/>
        <w:rPr>
          <w:rFonts w:hint="eastAsia" w:ascii="宋体" w:hAnsi="宋体" w:cs="宋体"/>
          <w:b/>
          <w:sz w:val="56"/>
          <w:szCs w:val="48"/>
        </w:rPr>
      </w:pPr>
      <w:r>
        <w:rPr>
          <w:rFonts w:hint="eastAsia" w:ascii="宋体" w:hAnsi="宋体" w:cs="宋体"/>
          <w:b/>
          <w:sz w:val="56"/>
          <w:szCs w:val="48"/>
          <w:lang w:val="en-US" w:eastAsia="zh-CN"/>
        </w:rPr>
        <w:t>2022年</w:t>
      </w:r>
      <w:r>
        <w:rPr>
          <w:rFonts w:hint="eastAsia" w:ascii="宋体" w:hAnsi="宋体" w:cs="宋体"/>
          <w:b/>
          <w:sz w:val="56"/>
          <w:szCs w:val="48"/>
        </w:rPr>
        <w:t>皮山县</w:t>
      </w:r>
      <w:r>
        <w:rPr>
          <w:rFonts w:hint="eastAsia" w:ascii="宋体" w:hAnsi="宋体" w:cs="宋体"/>
          <w:b/>
          <w:sz w:val="56"/>
          <w:szCs w:val="48"/>
          <w:lang w:val="en-US" w:eastAsia="zh-CN"/>
        </w:rPr>
        <w:t>技工学校食堂</w:t>
      </w:r>
      <w:r>
        <w:rPr>
          <w:rFonts w:hint="eastAsia" w:ascii="宋体" w:hAnsi="宋体" w:cs="宋体"/>
          <w:b/>
          <w:sz w:val="56"/>
          <w:szCs w:val="48"/>
        </w:rPr>
        <w:t>食材</w:t>
      </w:r>
    </w:p>
    <w:p>
      <w:pPr>
        <w:tabs>
          <w:tab w:val="left" w:pos="1134"/>
          <w:tab w:val="left" w:pos="5160"/>
        </w:tabs>
        <w:jc w:val="center"/>
        <w:rPr>
          <w:rFonts w:hint="default" w:ascii="宋体" w:hAnsi="宋体" w:eastAsia="宋体" w:cs="宋体"/>
          <w:sz w:val="72"/>
          <w:szCs w:val="72"/>
          <w:lang w:val="en-US" w:eastAsia="zh-CN"/>
        </w:rPr>
      </w:pPr>
      <w:r>
        <w:rPr>
          <w:rFonts w:hint="eastAsia" w:ascii="宋体" w:hAnsi="宋体" w:cs="宋体"/>
          <w:b/>
          <w:sz w:val="56"/>
          <w:szCs w:val="48"/>
        </w:rPr>
        <w:t>采购项目</w:t>
      </w:r>
      <w:r>
        <w:rPr>
          <w:rFonts w:hint="eastAsia" w:ascii="宋体" w:hAnsi="宋体" w:cs="宋体"/>
          <w:b/>
          <w:sz w:val="56"/>
          <w:szCs w:val="48"/>
          <w:lang w:eastAsia="zh-CN"/>
        </w:rPr>
        <w:t>（包</w:t>
      </w:r>
      <w:r>
        <w:rPr>
          <w:rFonts w:hint="eastAsia" w:ascii="宋体" w:hAnsi="宋体" w:cs="宋体"/>
          <w:b/>
          <w:sz w:val="56"/>
          <w:szCs w:val="48"/>
          <w:lang w:val="en-US" w:eastAsia="zh-CN"/>
        </w:rPr>
        <w:t>三</w:t>
      </w:r>
      <w:r>
        <w:rPr>
          <w:rFonts w:hint="eastAsia" w:ascii="宋体" w:hAnsi="宋体" w:cs="宋体"/>
          <w:b/>
          <w:sz w:val="56"/>
          <w:szCs w:val="48"/>
          <w:lang w:eastAsia="zh-CN"/>
        </w:rPr>
        <w:t>）</w:t>
      </w:r>
      <w:r>
        <w:rPr>
          <w:rFonts w:hint="eastAsia" w:ascii="宋体" w:hAnsi="宋体" w:cs="宋体"/>
          <w:b/>
          <w:sz w:val="56"/>
          <w:szCs w:val="48"/>
          <w:lang w:val="en-US" w:eastAsia="zh-CN"/>
        </w:rPr>
        <w:t>三次</w:t>
      </w:r>
    </w:p>
    <w:p>
      <w:pPr>
        <w:pStyle w:val="15"/>
        <w:rPr>
          <w:rFonts w:ascii="宋体" w:hAnsi="宋体" w:eastAsia="宋体" w:cs="宋体"/>
          <w:sz w:val="72"/>
          <w:szCs w:val="72"/>
        </w:rPr>
      </w:pPr>
    </w:p>
    <w:p>
      <w:pPr>
        <w:pStyle w:val="87"/>
        <w:numPr>
          <w:ilvl w:val="0"/>
          <w:numId w:val="0"/>
        </w:numPr>
        <w:rPr>
          <w:rFonts w:cs="宋体"/>
          <w:b/>
          <w:sz w:val="72"/>
          <w:szCs w:val="52"/>
        </w:rPr>
      </w:pPr>
    </w:p>
    <w:p>
      <w:pPr>
        <w:pStyle w:val="7"/>
        <w:numPr>
          <w:ilvl w:val="0"/>
          <w:numId w:val="0"/>
        </w:numPr>
        <w:ind w:left="1260"/>
        <w:rPr>
          <w:rFonts w:ascii="宋体" w:hAnsi="宋体" w:eastAsia="宋体" w:cs="宋体"/>
          <w:sz w:val="72"/>
          <w:szCs w:val="52"/>
        </w:rPr>
      </w:pPr>
    </w:p>
    <w:p/>
    <w:p>
      <w:pPr>
        <w:tabs>
          <w:tab w:val="left" w:pos="1134"/>
          <w:tab w:val="left" w:pos="5481"/>
          <w:tab w:val="left" w:pos="5859"/>
        </w:tabs>
        <w:jc w:val="center"/>
        <w:rPr>
          <w:rFonts w:ascii="宋体" w:hAnsi="宋体" w:cs="宋体"/>
          <w:b/>
          <w:bCs/>
          <w:sz w:val="72"/>
          <w:szCs w:val="72"/>
        </w:rPr>
      </w:pPr>
      <w:r>
        <w:rPr>
          <w:rFonts w:hint="eastAsia" w:ascii="宋体" w:hAnsi="宋体" w:cs="宋体"/>
          <w:b/>
          <w:bCs/>
          <w:sz w:val="72"/>
          <w:szCs w:val="72"/>
        </w:rPr>
        <w:t>招</w:t>
      </w:r>
      <w:r>
        <w:rPr>
          <w:rFonts w:hint="eastAsia" w:ascii="宋体" w:hAnsi="宋体" w:cs="宋体"/>
          <w:b/>
          <w:bCs/>
          <w:sz w:val="72"/>
          <w:szCs w:val="72"/>
          <w:lang w:val="en-US" w:eastAsia="zh-CN"/>
        </w:rPr>
        <w:t xml:space="preserve"> </w:t>
      </w:r>
      <w:r>
        <w:rPr>
          <w:rFonts w:hint="eastAsia" w:ascii="宋体" w:hAnsi="宋体" w:cs="宋体"/>
          <w:b/>
          <w:bCs/>
          <w:sz w:val="72"/>
          <w:szCs w:val="72"/>
        </w:rPr>
        <w:t>标</w:t>
      </w:r>
      <w:r>
        <w:rPr>
          <w:rFonts w:hint="eastAsia" w:ascii="宋体" w:hAnsi="宋体" w:cs="宋体"/>
          <w:b/>
          <w:bCs/>
          <w:sz w:val="72"/>
          <w:szCs w:val="72"/>
          <w:lang w:val="en-US" w:eastAsia="zh-CN"/>
        </w:rPr>
        <w:t xml:space="preserve"> </w:t>
      </w:r>
      <w:r>
        <w:rPr>
          <w:rFonts w:hint="eastAsia" w:ascii="宋体" w:hAnsi="宋体" w:cs="宋体"/>
          <w:b/>
          <w:bCs/>
          <w:sz w:val="72"/>
          <w:szCs w:val="72"/>
        </w:rPr>
        <w:t>文</w:t>
      </w:r>
      <w:r>
        <w:rPr>
          <w:rFonts w:hint="eastAsia" w:ascii="宋体" w:hAnsi="宋体" w:cs="宋体"/>
          <w:b/>
          <w:bCs/>
          <w:sz w:val="72"/>
          <w:szCs w:val="72"/>
          <w:lang w:val="en-US" w:eastAsia="zh-CN"/>
        </w:rPr>
        <w:t xml:space="preserve"> </w:t>
      </w:r>
      <w:r>
        <w:rPr>
          <w:rFonts w:hint="eastAsia" w:ascii="宋体" w:hAnsi="宋体" w:cs="宋体"/>
          <w:b/>
          <w:bCs/>
          <w:sz w:val="72"/>
          <w:szCs w:val="72"/>
        </w:rPr>
        <w:t>件</w:t>
      </w:r>
    </w:p>
    <w:p>
      <w:pPr>
        <w:tabs>
          <w:tab w:val="left" w:pos="1134"/>
          <w:tab w:val="left" w:pos="5481"/>
          <w:tab w:val="left" w:pos="5859"/>
        </w:tabs>
        <w:jc w:val="center"/>
        <w:rPr>
          <w:rFonts w:ascii="宋体" w:hAnsi="宋体" w:cs="宋体"/>
          <w:sz w:val="72"/>
          <w:szCs w:val="72"/>
        </w:rPr>
      </w:pPr>
    </w:p>
    <w:p>
      <w:pPr>
        <w:tabs>
          <w:tab w:val="left" w:pos="1134"/>
          <w:tab w:val="left" w:pos="5481"/>
          <w:tab w:val="left" w:pos="5859"/>
        </w:tabs>
        <w:jc w:val="center"/>
        <w:rPr>
          <w:rFonts w:ascii="宋体" w:hAnsi="宋体" w:cs="宋体"/>
          <w:b/>
          <w:sz w:val="36"/>
          <w:szCs w:val="36"/>
        </w:rPr>
      </w:pPr>
    </w:p>
    <w:p>
      <w:pPr>
        <w:pStyle w:val="20"/>
        <w:rPr>
          <w:rFonts w:ascii="宋体" w:hAnsi="宋体" w:cs="宋体"/>
        </w:rPr>
      </w:pPr>
    </w:p>
    <w:p>
      <w:pPr>
        <w:tabs>
          <w:tab w:val="left" w:pos="1134"/>
          <w:tab w:val="left" w:pos="5481"/>
          <w:tab w:val="left" w:pos="5859"/>
        </w:tabs>
        <w:jc w:val="center"/>
        <w:rPr>
          <w:rFonts w:ascii="宋体" w:hAnsi="宋体" w:cs="宋体"/>
          <w:b/>
          <w:sz w:val="32"/>
        </w:rPr>
      </w:pPr>
    </w:p>
    <w:p>
      <w:pPr>
        <w:tabs>
          <w:tab w:val="left" w:pos="1134"/>
          <w:tab w:val="left" w:pos="5481"/>
          <w:tab w:val="left" w:pos="5859"/>
        </w:tabs>
        <w:jc w:val="center"/>
        <w:rPr>
          <w:rFonts w:ascii="宋体" w:hAnsi="宋体" w:cs="宋体"/>
          <w:b/>
          <w:sz w:val="32"/>
        </w:rPr>
      </w:pPr>
    </w:p>
    <w:p>
      <w:pPr>
        <w:pStyle w:val="21"/>
        <w:spacing w:line="720" w:lineRule="exact"/>
        <w:ind w:firstLine="0" w:firstLineChars="0"/>
        <w:rPr>
          <w:rFonts w:hint="eastAsia" w:ascii="宋体" w:hAnsi="宋体" w:cs="宋体"/>
          <w:b/>
          <w:sz w:val="32"/>
        </w:rPr>
      </w:pPr>
    </w:p>
    <w:p>
      <w:pPr>
        <w:pStyle w:val="21"/>
        <w:spacing w:line="720" w:lineRule="exact"/>
        <w:ind w:firstLine="0" w:firstLineChars="0"/>
        <w:jc w:val="center"/>
        <w:rPr>
          <w:rFonts w:hint="default" w:ascii="宋体" w:hAnsi="宋体" w:cs="宋体"/>
          <w:b/>
          <w:sz w:val="32"/>
          <w:szCs w:val="22"/>
          <w:lang w:val="en-US" w:eastAsia="zh-CN"/>
        </w:rPr>
      </w:pPr>
      <w:r>
        <w:rPr>
          <w:rFonts w:hint="eastAsia" w:ascii="宋体" w:hAnsi="宋体" w:cs="宋体"/>
          <w:b/>
          <w:sz w:val="32"/>
          <w:szCs w:val="22"/>
          <w:lang w:val="en-US" w:eastAsia="zh-CN"/>
        </w:rPr>
        <w:t>招标人：皮山县技工学校</w:t>
      </w:r>
    </w:p>
    <w:p>
      <w:pPr>
        <w:pStyle w:val="21"/>
        <w:spacing w:line="720" w:lineRule="exact"/>
        <w:ind w:firstLine="0" w:firstLineChars="0"/>
        <w:jc w:val="center"/>
        <w:rPr>
          <w:rFonts w:hint="eastAsia" w:ascii="宋体" w:hAnsi="宋体" w:cs="宋体"/>
          <w:b/>
          <w:sz w:val="32"/>
          <w:u w:val="single"/>
          <w:lang w:val="en-US" w:eastAsia="zh-CN"/>
        </w:rPr>
      </w:pPr>
      <w:r>
        <w:rPr>
          <w:rFonts w:hint="eastAsia" w:ascii="宋体" w:hAnsi="宋体" w:cs="宋体"/>
          <w:b/>
          <w:sz w:val="32"/>
        </w:rPr>
        <w:t>代理机构：</w:t>
      </w:r>
      <w:r>
        <w:rPr>
          <w:rFonts w:hint="eastAsia" w:ascii="宋体" w:hAnsi="宋体" w:cs="宋体"/>
          <w:b/>
          <w:sz w:val="32"/>
          <w:u w:val="none"/>
          <w:lang w:val="en-US" w:eastAsia="zh-CN"/>
        </w:rPr>
        <w:t>新疆华泰瑞丰造价咨询有限公司</w:t>
      </w:r>
    </w:p>
    <w:p>
      <w:pPr>
        <w:pStyle w:val="21"/>
        <w:spacing w:line="720" w:lineRule="exact"/>
        <w:ind w:firstLine="0" w:firstLineChars="0"/>
        <w:jc w:val="center"/>
        <w:rPr>
          <w:rFonts w:ascii="宋体" w:hAnsi="宋体" w:cs="宋体"/>
          <w:b/>
          <w:sz w:val="30"/>
        </w:rPr>
      </w:pPr>
      <w:r>
        <w:rPr>
          <w:rFonts w:hint="eastAsia" w:ascii="宋体" w:hAnsi="宋体" w:cs="宋体"/>
          <w:b/>
          <w:sz w:val="32"/>
        </w:rPr>
        <w:t>日期：202</w:t>
      </w:r>
      <w:r>
        <w:rPr>
          <w:rFonts w:hint="eastAsia" w:ascii="宋体" w:hAnsi="宋体" w:cs="宋体"/>
          <w:b/>
          <w:sz w:val="32"/>
          <w:lang w:val="en-US" w:eastAsia="zh-CN"/>
        </w:rPr>
        <w:t>2</w:t>
      </w:r>
      <w:r>
        <w:rPr>
          <w:rFonts w:hint="eastAsia" w:ascii="宋体" w:hAnsi="宋体" w:cs="宋体"/>
          <w:b/>
          <w:sz w:val="32"/>
        </w:rPr>
        <w:t>年</w:t>
      </w:r>
      <w:r>
        <w:rPr>
          <w:rFonts w:hint="eastAsia" w:ascii="宋体" w:hAnsi="宋体" w:cs="宋体"/>
          <w:b/>
          <w:sz w:val="32"/>
          <w:lang w:val="en-US" w:eastAsia="zh-CN"/>
        </w:rPr>
        <w:t>06</w:t>
      </w:r>
      <w:r>
        <w:rPr>
          <w:rFonts w:hint="eastAsia" w:ascii="宋体" w:hAnsi="宋体" w:cs="宋体"/>
          <w:b/>
          <w:sz w:val="32"/>
        </w:rPr>
        <w:t>月</w:t>
      </w:r>
    </w:p>
    <w:p>
      <w:pPr>
        <w:spacing w:line="360" w:lineRule="auto"/>
        <w:rPr>
          <w:rFonts w:ascii="宋体" w:hAnsi="宋体" w:cs="宋体"/>
        </w:rPr>
      </w:pPr>
    </w:p>
    <w:p>
      <w:pPr>
        <w:ind w:left="1077" w:leftChars="513"/>
        <w:rPr>
          <w:rFonts w:ascii="宋体" w:hAnsi="宋体" w:cs="宋体"/>
          <w:sz w:val="32"/>
          <w:szCs w:val="32"/>
        </w:rPr>
      </w:pPr>
    </w:p>
    <w:p>
      <w:pPr>
        <w:rPr>
          <w:rFonts w:ascii="宋体" w:hAnsi="宋体" w:cs="宋体"/>
          <w:sz w:val="48"/>
          <w:szCs w:val="48"/>
        </w:rPr>
      </w:pPr>
    </w:p>
    <w:p>
      <w:pPr>
        <w:jc w:val="center"/>
        <w:rPr>
          <w:rFonts w:ascii="宋体" w:hAnsi="宋体" w:cs="宋体"/>
          <w:b/>
          <w:bCs/>
          <w:sz w:val="28"/>
          <w:szCs w:val="28"/>
        </w:rPr>
      </w:pPr>
      <w:r>
        <w:rPr>
          <w:rFonts w:hint="eastAsia" w:ascii="宋体" w:hAnsi="宋体" w:cs="宋体"/>
          <w:b/>
          <w:bCs/>
          <w:sz w:val="48"/>
          <w:szCs w:val="48"/>
          <w:lang w:val="en-US" w:eastAsia="zh-CN"/>
        </w:rPr>
        <w:t>招标</w:t>
      </w:r>
      <w:r>
        <w:rPr>
          <w:rFonts w:hint="eastAsia" w:ascii="宋体" w:hAnsi="宋体" w:cs="宋体"/>
          <w:b/>
          <w:bCs/>
          <w:sz w:val="48"/>
          <w:szCs w:val="48"/>
        </w:rPr>
        <w:t>文件</w:t>
      </w:r>
    </w:p>
    <w:p>
      <w:pPr>
        <w:ind w:left="-141" w:leftChars="-95" w:hanging="58" w:hangingChars="21"/>
        <w:jc w:val="left"/>
        <w:rPr>
          <w:rFonts w:ascii="宋体" w:hAnsi="宋体" w:cs="宋体"/>
          <w:bCs/>
          <w:sz w:val="28"/>
          <w:szCs w:val="28"/>
        </w:rPr>
      </w:pPr>
    </w:p>
    <w:p>
      <w:pPr>
        <w:pStyle w:val="40"/>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名称：</w:t>
      </w:r>
      <w:r>
        <w:rPr>
          <w:rFonts w:hint="eastAsia" w:ascii="宋体" w:hAnsi="宋体" w:cs="宋体"/>
          <w:bCs/>
          <w:sz w:val="28"/>
          <w:szCs w:val="28"/>
          <w:lang w:val="en-US" w:eastAsia="zh-CN"/>
        </w:rPr>
        <w:t>2022年皮山县技工学校食堂食材采购项目（包三）三次</w:t>
      </w: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rPr>
        <w:t>招标人</w:t>
      </w:r>
      <w:r>
        <w:rPr>
          <w:rFonts w:hint="eastAsia" w:ascii="宋体" w:hAnsi="宋体" w:cs="宋体"/>
          <w:bCs/>
          <w:sz w:val="28"/>
          <w:szCs w:val="28"/>
          <w:lang w:val="en-US" w:eastAsia="zh-CN"/>
        </w:rPr>
        <w:t>(盖章）</w:t>
      </w:r>
      <w:r>
        <w:rPr>
          <w:rFonts w:hint="eastAsia" w:ascii="宋体" w:hAnsi="宋体" w:cs="宋体"/>
          <w:bCs/>
          <w:sz w:val="28"/>
          <w:szCs w:val="28"/>
        </w:rPr>
        <w:t>:皮山县</w:t>
      </w:r>
      <w:r>
        <w:rPr>
          <w:rFonts w:hint="eastAsia" w:ascii="宋体" w:hAnsi="宋体" w:cs="宋体"/>
          <w:bCs/>
          <w:sz w:val="28"/>
          <w:szCs w:val="28"/>
          <w:lang w:val="en-US" w:eastAsia="zh-CN"/>
        </w:rPr>
        <w:t>技工学校</w:t>
      </w: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rPr>
        <w:t xml:space="preserve">联系人： </w:t>
      </w:r>
      <w:r>
        <w:rPr>
          <w:rFonts w:hint="eastAsia" w:ascii="宋体" w:hAnsi="宋体" w:cs="宋体"/>
          <w:bCs/>
          <w:sz w:val="28"/>
          <w:szCs w:val="28"/>
          <w:lang w:val="en-US" w:eastAsia="zh-CN"/>
        </w:rPr>
        <w:t>阿卜力孜·阿卜力米提</w:t>
      </w: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rPr>
        <w:t>联系电话：</w:t>
      </w:r>
      <w:r>
        <w:rPr>
          <w:rFonts w:hint="eastAsia" w:ascii="宋体" w:hAnsi="宋体" w:cs="宋体"/>
          <w:bCs/>
          <w:sz w:val="28"/>
          <w:szCs w:val="28"/>
          <w:lang w:val="en-US" w:eastAsia="zh-CN"/>
        </w:rPr>
        <w:t>13779290609</w:t>
      </w:r>
    </w:p>
    <w:p>
      <w:pPr>
        <w:snapToGrid w:val="0"/>
        <w:spacing w:line="800" w:lineRule="exact"/>
        <w:ind w:left="-26" w:leftChars="-95" w:hanging="173" w:hangingChars="62"/>
        <w:rPr>
          <w:rFonts w:hint="default" w:ascii="宋体" w:hAnsi="宋体" w:eastAsia="宋体" w:cs="宋体"/>
          <w:bCs/>
          <w:spacing w:val="0"/>
          <w:kern w:val="2"/>
          <w:sz w:val="28"/>
          <w:szCs w:val="28"/>
          <w:lang w:val="en-US" w:eastAsia="zh-CN" w:bidi="ar-SA"/>
        </w:rPr>
      </w:pPr>
      <w:r>
        <w:rPr>
          <w:rFonts w:hint="eastAsia" w:ascii="宋体" w:hAnsi="宋体" w:eastAsia="宋体" w:cs="宋体"/>
          <w:bCs/>
          <w:spacing w:val="0"/>
          <w:kern w:val="2"/>
          <w:sz w:val="28"/>
          <w:szCs w:val="28"/>
          <w:lang w:val="en-US" w:eastAsia="zh-CN" w:bidi="ar-SA"/>
        </w:rPr>
        <w:t>地址：皮山县新城区工业园区</w:t>
      </w:r>
    </w:p>
    <w:p>
      <w:pPr>
        <w:snapToGrid w:val="0"/>
        <w:spacing w:line="800" w:lineRule="exact"/>
        <w:ind w:left="-26" w:leftChars="-95" w:hanging="173" w:hangingChars="62"/>
        <w:rPr>
          <w:rFonts w:ascii="宋体" w:hAnsi="宋体" w:cs="宋体"/>
          <w:bCs/>
          <w:sz w:val="28"/>
          <w:szCs w:val="28"/>
        </w:rPr>
      </w:pPr>
    </w:p>
    <w:p>
      <w:pPr>
        <w:autoSpaceDE w:val="0"/>
        <w:autoSpaceDN w:val="0"/>
        <w:adjustRightInd w:val="0"/>
        <w:spacing w:line="800" w:lineRule="exact"/>
        <w:rPr>
          <w:rFonts w:ascii="宋体" w:hAnsi="宋体" w:cs="宋体"/>
          <w:bCs/>
          <w:sz w:val="30"/>
          <w:szCs w:val="30"/>
        </w:rPr>
      </w:pPr>
      <w:r>
        <w:rPr>
          <w:rFonts w:hint="eastAsia" w:ascii="宋体" w:hAnsi="宋体" w:cs="宋体"/>
          <w:bCs/>
          <w:sz w:val="30"/>
          <w:szCs w:val="30"/>
        </w:rPr>
        <w:t>-------------------------------------------------------</w:t>
      </w:r>
    </w:p>
    <w:p>
      <w:pPr>
        <w:snapToGrid w:val="0"/>
        <w:spacing w:line="800" w:lineRule="exact"/>
        <w:ind w:left="-26" w:leftChars="-95" w:hanging="173" w:hangingChars="62"/>
        <w:rPr>
          <w:rFonts w:ascii="宋体" w:hAnsi="宋体" w:cs="宋体"/>
          <w:bCs/>
          <w:sz w:val="28"/>
          <w:szCs w:val="28"/>
        </w:rPr>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rPr>
        <w:t>招标代理机构（盖章）:</w:t>
      </w:r>
      <w:r>
        <w:rPr>
          <w:rFonts w:hint="eastAsia" w:ascii="宋体" w:hAnsi="宋体" w:cs="宋体"/>
          <w:bCs/>
          <w:sz w:val="28"/>
          <w:szCs w:val="28"/>
          <w:lang w:val="en-US" w:eastAsia="zh-CN"/>
        </w:rPr>
        <w:t>新疆华泰瑞丰造价咨询有限公司</w:t>
      </w:r>
    </w:p>
    <w:p>
      <w:pPr>
        <w:pStyle w:val="15"/>
        <w:rPr>
          <w:rFonts w:ascii="宋体" w:hAnsi="宋体" w:eastAsia="宋体" w:cs="宋体"/>
        </w:rPr>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负责人：</w:t>
      </w:r>
      <w:r>
        <w:rPr>
          <w:rFonts w:hint="eastAsia" w:ascii="宋体" w:hAnsi="宋体" w:cs="宋体"/>
          <w:bCs/>
          <w:sz w:val="28"/>
          <w:szCs w:val="28"/>
          <w:lang w:val="en-US" w:eastAsia="zh-CN"/>
        </w:rPr>
        <w:t>符议文</w:t>
      </w:r>
    </w:p>
    <w:p>
      <w:pPr>
        <w:pStyle w:val="15"/>
        <w:rPr>
          <w:rFonts w:ascii="宋体" w:hAnsi="宋体" w:eastAsia="宋体" w:cs="宋体"/>
        </w:rPr>
      </w:pP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lang w:val="en-US" w:eastAsia="zh-CN"/>
        </w:rPr>
        <w:t>电话</w:t>
      </w:r>
      <w:r>
        <w:rPr>
          <w:rFonts w:hint="eastAsia" w:ascii="宋体" w:hAnsi="宋体" w:cs="宋体"/>
          <w:bCs/>
          <w:sz w:val="28"/>
          <w:szCs w:val="28"/>
        </w:rPr>
        <w:t>：</w:t>
      </w:r>
      <w:r>
        <w:rPr>
          <w:rFonts w:hint="eastAsia" w:ascii="宋体" w:hAnsi="宋体" w:cs="宋体"/>
          <w:bCs/>
          <w:sz w:val="28"/>
          <w:szCs w:val="28"/>
          <w:lang w:val="en-US" w:eastAsia="zh-CN"/>
        </w:rPr>
        <w:t>0903-7869083</w:t>
      </w:r>
    </w:p>
    <w:p>
      <w:pPr>
        <w:snapToGrid w:val="0"/>
        <w:spacing w:line="800" w:lineRule="exact"/>
        <w:ind w:left="-26" w:leftChars="-95" w:hanging="173" w:hangingChars="62"/>
        <w:rPr>
          <w:rFonts w:hint="default" w:ascii="宋体" w:hAnsi="宋体" w:eastAsia="宋体" w:cs="宋体"/>
          <w:bCs/>
          <w:sz w:val="32"/>
          <w:lang w:val="en-US" w:eastAsia="zh-CN"/>
        </w:rPr>
      </w:pPr>
      <w:r>
        <w:rPr>
          <w:rFonts w:hint="eastAsia" w:ascii="宋体" w:hAnsi="宋体" w:cs="宋体"/>
          <w:bCs/>
          <w:sz w:val="28"/>
          <w:szCs w:val="28"/>
          <w:lang w:val="en-US" w:eastAsia="zh-CN"/>
        </w:rPr>
        <w:t>详细地址：新疆乌鲁木齐市沙依巴克区仓房沟中路805号蟠龙山庄小区二期26栋1层4单元102</w:t>
      </w:r>
    </w:p>
    <w:p>
      <w:pPr>
        <w:rPr>
          <w:rFonts w:ascii="宋体" w:hAnsi="宋体" w:cs="宋体"/>
          <w:bCs/>
          <w:sz w:val="32"/>
        </w:rPr>
      </w:pPr>
    </w:p>
    <w:p>
      <w:pPr>
        <w:pStyle w:val="15"/>
        <w:ind w:firstLine="0"/>
        <w:rPr>
          <w:rFonts w:ascii="宋体" w:hAnsi="宋体" w:eastAsia="宋体" w:cs="宋体"/>
          <w:bCs/>
          <w:sz w:val="32"/>
        </w:rPr>
      </w:pPr>
    </w:p>
    <w:p>
      <w:pPr>
        <w:pStyle w:val="15"/>
        <w:ind w:left="0" w:leftChars="0" w:firstLine="0" w:firstLineChars="0"/>
        <w:rPr>
          <w:rFonts w:ascii="宋体" w:hAnsi="宋体" w:eastAsia="宋体" w:cs="宋体"/>
          <w:sz w:val="20"/>
        </w:rPr>
      </w:pPr>
    </w:p>
    <w:p>
      <w:pPr>
        <w:autoSpaceDE w:val="0"/>
        <w:autoSpaceDN w:val="0"/>
        <w:adjustRightInd w:val="0"/>
        <w:spacing w:line="600" w:lineRule="auto"/>
        <w:jc w:val="center"/>
        <w:rPr>
          <w:rFonts w:ascii="宋体" w:hAnsi="宋体" w:cs="宋体"/>
          <w:kern w:val="0"/>
          <w:sz w:val="36"/>
          <w:szCs w:val="36"/>
        </w:rPr>
      </w:pPr>
      <w:r>
        <w:rPr>
          <w:rFonts w:hint="eastAsia" w:ascii="宋体" w:hAnsi="宋体" w:cs="宋体"/>
          <w:kern w:val="0"/>
          <w:sz w:val="36"/>
          <w:szCs w:val="36"/>
        </w:rPr>
        <w:t>目  录</w:t>
      </w:r>
    </w:p>
    <w:p>
      <w:pPr>
        <w:pStyle w:val="30"/>
        <w:tabs>
          <w:tab w:val="right" w:leader="dot" w:pos="9240"/>
        </w:tabs>
        <w:spacing w:line="720" w:lineRule="exact"/>
        <w:rPr>
          <w:sz w:val="24"/>
        </w:rPr>
      </w:pPr>
      <w:r>
        <w:rPr>
          <w:rFonts w:hint="eastAsia"/>
        </w:rPr>
        <w:fldChar w:fldCharType="begin"/>
      </w:r>
      <w:r>
        <w:rPr>
          <w:rFonts w:hint="eastAsia"/>
        </w:rPr>
        <w:instrText xml:space="preserve">TOC \o "1-9" \f \h \u </w:instrText>
      </w:r>
      <w:r>
        <w:rPr>
          <w:rFonts w:hint="eastAsia"/>
        </w:rPr>
        <w:fldChar w:fldCharType="separate"/>
      </w:r>
      <w:r>
        <w:fldChar w:fldCharType="begin"/>
      </w:r>
      <w:r>
        <w:instrText xml:space="preserve"> HYPERLINK \l "_Toc31121" </w:instrText>
      </w:r>
      <w:r>
        <w:fldChar w:fldCharType="separate"/>
      </w:r>
      <w:r>
        <w:rPr>
          <w:rFonts w:hint="eastAsia" w:ascii="宋体" w:hAnsi="宋体" w:cs="宋体"/>
          <w:bCs/>
          <w:sz w:val="24"/>
        </w:rPr>
        <w:t xml:space="preserve">第一部分   </w:t>
      </w:r>
      <w:r>
        <w:rPr>
          <w:rFonts w:hint="eastAsia" w:ascii="宋体" w:hAnsi="宋体" w:cs="宋体"/>
          <w:bCs/>
          <w:sz w:val="24"/>
          <w:lang w:val="en-US" w:eastAsia="zh-CN"/>
        </w:rPr>
        <w:t>招标</w:t>
      </w:r>
      <w:r>
        <w:rPr>
          <w:rFonts w:hint="eastAsia" w:ascii="宋体" w:hAnsi="宋体" w:cs="宋体"/>
          <w:bCs/>
          <w:sz w:val="24"/>
        </w:rPr>
        <w:t>公告</w:t>
      </w:r>
      <w:r>
        <w:rPr>
          <w:sz w:val="24"/>
        </w:rPr>
        <w:tab/>
      </w:r>
      <w:r>
        <w:rPr>
          <w:rFonts w:hint="eastAsia"/>
          <w:sz w:val="24"/>
          <w:lang w:val="en-US" w:eastAsia="zh-CN"/>
        </w:rPr>
        <w:t>4</w:t>
      </w:r>
      <w:r>
        <w:rPr>
          <w:sz w:val="24"/>
        </w:rPr>
        <w:fldChar w:fldCharType="end"/>
      </w:r>
    </w:p>
    <w:p>
      <w:pPr>
        <w:pStyle w:val="30"/>
        <w:tabs>
          <w:tab w:val="right" w:leader="dot" w:pos="9240"/>
        </w:tabs>
        <w:spacing w:line="720" w:lineRule="exact"/>
        <w:rPr>
          <w:sz w:val="24"/>
        </w:rPr>
      </w:pPr>
      <w:r>
        <w:fldChar w:fldCharType="begin"/>
      </w:r>
      <w:r>
        <w:instrText xml:space="preserve"> HYPERLINK \l "_Toc25035" </w:instrText>
      </w:r>
      <w:r>
        <w:fldChar w:fldCharType="separate"/>
      </w:r>
      <w:r>
        <w:rPr>
          <w:rFonts w:hint="eastAsia" w:ascii="宋体" w:hAnsi="宋体" w:cs="宋体"/>
          <w:sz w:val="24"/>
        </w:rPr>
        <w:t>第二部分   投标人须知</w:t>
      </w:r>
      <w:r>
        <w:rPr>
          <w:sz w:val="24"/>
        </w:rPr>
        <w:tab/>
      </w:r>
      <w:r>
        <w:rPr>
          <w:rFonts w:hint="eastAsia"/>
          <w:sz w:val="24"/>
          <w:lang w:val="en-US" w:eastAsia="zh-CN"/>
        </w:rPr>
        <w:t>8</w:t>
      </w:r>
      <w:r>
        <w:rPr>
          <w:sz w:val="24"/>
        </w:rPr>
        <w:fldChar w:fldCharType="end"/>
      </w:r>
    </w:p>
    <w:p>
      <w:pPr>
        <w:pStyle w:val="30"/>
        <w:tabs>
          <w:tab w:val="right" w:leader="dot" w:pos="9240"/>
        </w:tabs>
        <w:spacing w:line="720" w:lineRule="exact"/>
        <w:rPr>
          <w:sz w:val="24"/>
        </w:rPr>
      </w:pPr>
      <w:r>
        <w:fldChar w:fldCharType="begin"/>
      </w:r>
      <w:r>
        <w:instrText xml:space="preserve"> HYPERLINK \l "_Toc10179" </w:instrText>
      </w:r>
      <w:r>
        <w:fldChar w:fldCharType="separate"/>
      </w:r>
      <w:r>
        <w:rPr>
          <w:rFonts w:hint="eastAsia" w:ascii="宋体" w:hAnsi="宋体" w:cs="宋体"/>
          <w:sz w:val="24"/>
        </w:rPr>
        <w:t>投标人须知前附表</w:t>
      </w:r>
      <w:r>
        <w:rPr>
          <w:sz w:val="24"/>
        </w:rPr>
        <w:tab/>
      </w:r>
      <w:r>
        <w:rPr>
          <w:rFonts w:hint="eastAsia"/>
          <w:sz w:val="24"/>
          <w:lang w:val="en-US" w:eastAsia="zh-CN"/>
        </w:rPr>
        <w:t>8</w:t>
      </w:r>
      <w:r>
        <w:rPr>
          <w:sz w:val="24"/>
        </w:rPr>
        <w:fldChar w:fldCharType="end"/>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"_Toc27167" </w:instrText>
      </w:r>
      <w:r>
        <w:fldChar w:fldCharType="separate"/>
      </w:r>
      <w:r>
        <w:rPr>
          <w:rFonts w:hint="eastAsia" w:ascii="宋体" w:hAnsi="宋体" w:cs="宋体"/>
          <w:sz w:val="24"/>
        </w:rPr>
        <w:t>第一章 招标书</w:t>
      </w:r>
      <w:r>
        <w:rPr>
          <w:sz w:val="24"/>
        </w:rPr>
        <w:tab/>
      </w:r>
      <w:r>
        <w:rPr>
          <w:rFonts w:hint="eastAsia"/>
          <w:sz w:val="24"/>
          <w:lang w:val="en-US" w:eastAsia="zh-CN"/>
        </w:rPr>
        <w:t>1</w:t>
      </w:r>
      <w:r>
        <w:rPr>
          <w:sz w:val="24"/>
        </w:rPr>
        <w:fldChar w:fldCharType="end"/>
      </w:r>
      <w:r>
        <w:rPr>
          <w:rFonts w:hint="eastAsia"/>
          <w:sz w:val="24"/>
          <w:lang w:val="en-US" w:eastAsia="zh-CN"/>
        </w:rPr>
        <w:t>2</w:t>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"_Toc26927" </w:instrText>
      </w:r>
      <w:r>
        <w:fldChar w:fldCharType="separate"/>
      </w:r>
      <w:r>
        <w:rPr>
          <w:rFonts w:hint="eastAsia" w:ascii="宋体" w:hAnsi="宋体" w:cs="宋体"/>
          <w:sz w:val="24"/>
        </w:rPr>
        <w:t xml:space="preserve">第二章 </w:t>
      </w:r>
      <w:r>
        <w:rPr>
          <w:rFonts w:hint="eastAsia" w:ascii="宋体" w:hAnsi="宋体" w:cs="宋体"/>
          <w:sz w:val="24"/>
          <w:lang w:val="en-US" w:eastAsia="zh-CN"/>
        </w:rPr>
        <w:t>总则</w:t>
      </w:r>
      <w:r>
        <w:rPr>
          <w:sz w:val="24"/>
        </w:rPr>
        <w:tab/>
      </w:r>
      <w:r>
        <w:rPr>
          <w:rFonts w:hint="eastAsia"/>
          <w:sz w:val="24"/>
          <w:lang w:val="en-US" w:eastAsia="zh-CN"/>
        </w:rPr>
        <w:t>1</w:t>
      </w:r>
      <w:r>
        <w:rPr>
          <w:sz w:val="24"/>
        </w:rPr>
        <w:fldChar w:fldCharType="end"/>
      </w:r>
      <w:r>
        <w:rPr>
          <w:rFonts w:hint="eastAsia"/>
          <w:sz w:val="24"/>
          <w:lang w:val="en-US" w:eastAsia="zh-CN"/>
        </w:rPr>
        <w:t>3</w:t>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"_Toc29633" </w:instrText>
      </w:r>
      <w:r>
        <w:fldChar w:fldCharType="separate"/>
      </w:r>
      <w:r>
        <w:rPr>
          <w:rFonts w:hint="eastAsia" w:ascii="宋体" w:hAnsi="宋体" w:cs="宋体"/>
          <w:sz w:val="24"/>
        </w:rPr>
        <w:t>第三章 采购需求、技术参数、规格</w:t>
      </w:r>
      <w:r>
        <w:rPr>
          <w:sz w:val="24"/>
        </w:rPr>
        <w:tab/>
      </w:r>
      <w:r>
        <w:rPr>
          <w:rFonts w:hint="eastAsia"/>
          <w:sz w:val="24"/>
          <w:lang w:val="en-US" w:eastAsia="zh-CN"/>
        </w:rPr>
        <w:t>3</w:t>
      </w:r>
      <w:r>
        <w:rPr>
          <w:sz w:val="24"/>
        </w:rPr>
        <w:fldChar w:fldCharType="end"/>
      </w:r>
      <w:r>
        <w:rPr>
          <w:rFonts w:hint="eastAsia"/>
          <w:sz w:val="24"/>
          <w:lang w:val="en-US" w:eastAsia="zh-CN"/>
        </w:rPr>
        <w:t>0</w:t>
      </w:r>
    </w:p>
    <w:p>
      <w:pPr>
        <w:pStyle w:val="30"/>
        <w:tabs>
          <w:tab w:val="right" w:leader="dot" w:pos="9240"/>
        </w:tabs>
        <w:spacing w:line="720" w:lineRule="exact"/>
        <w:rPr>
          <w:rFonts w:hint="eastAsia" w:eastAsia="宋体"/>
          <w:sz w:val="24"/>
          <w:lang w:val="en-US" w:eastAsia="zh-CN"/>
        </w:rPr>
      </w:pPr>
      <w:r>
        <w:fldChar w:fldCharType="begin"/>
      </w:r>
      <w:r>
        <w:instrText xml:space="preserve"> HYPERLINK \l "_Toc13536" </w:instrText>
      </w:r>
      <w:r>
        <w:fldChar w:fldCharType="separate"/>
      </w:r>
      <w:r>
        <w:rPr>
          <w:rFonts w:hint="eastAsia" w:ascii="宋体" w:hAnsi="宋体" w:cs="宋体"/>
          <w:bCs/>
          <w:sz w:val="24"/>
        </w:rPr>
        <w:t>第四章 采购合同范本（仅供参考）</w:t>
      </w:r>
      <w:r>
        <w:rPr>
          <w:sz w:val="24"/>
        </w:rPr>
        <w:tab/>
      </w:r>
      <w:r>
        <w:rPr>
          <w:rFonts w:hint="eastAsia"/>
          <w:sz w:val="24"/>
          <w:lang w:val="en-US" w:eastAsia="zh-CN"/>
        </w:rPr>
        <w:t>3</w:t>
      </w:r>
      <w:r>
        <w:rPr>
          <w:sz w:val="24"/>
        </w:rPr>
        <w:fldChar w:fldCharType="end"/>
      </w:r>
      <w:r>
        <w:rPr>
          <w:rFonts w:hint="eastAsia"/>
          <w:sz w:val="24"/>
          <w:lang w:val="en-US" w:eastAsia="zh-CN"/>
        </w:rPr>
        <w:t>2</w:t>
      </w:r>
    </w:p>
    <w:p>
      <w:pPr>
        <w:pStyle w:val="30"/>
        <w:tabs>
          <w:tab w:val="right" w:leader="dot" w:pos="9240"/>
        </w:tabs>
        <w:spacing w:line="720" w:lineRule="exact"/>
        <w:rPr>
          <w:rFonts w:hint="eastAsia" w:eastAsia="宋体"/>
          <w:lang w:val="en-US" w:eastAsia="zh-CN"/>
        </w:rPr>
      </w:pPr>
      <w:r>
        <w:fldChar w:fldCharType="begin"/>
      </w:r>
      <w:r>
        <w:instrText xml:space="preserve"> HYPERLINK \l "_Toc5124" </w:instrText>
      </w:r>
      <w:r>
        <w:fldChar w:fldCharType="separate"/>
      </w:r>
      <w:r>
        <w:rPr>
          <w:rFonts w:hint="eastAsia"/>
          <w:sz w:val="24"/>
        </w:rPr>
        <w:t>第五章 投标文件内容及格式</w:t>
      </w:r>
      <w:r>
        <w:rPr>
          <w:sz w:val="24"/>
        </w:rPr>
        <w:tab/>
      </w:r>
      <w:r>
        <w:rPr>
          <w:rFonts w:hint="eastAsia"/>
          <w:sz w:val="24"/>
          <w:lang w:val="en-US" w:eastAsia="zh-CN"/>
        </w:rPr>
        <w:t>4</w:t>
      </w:r>
      <w:r>
        <w:rPr>
          <w:sz w:val="24"/>
        </w:rPr>
        <w:fldChar w:fldCharType="end"/>
      </w:r>
      <w:r>
        <w:rPr>
          <w:rFonts w:hint="eastAsia"/>
          <w:sz w:val="24"/>
          <w:lang w:val="en-US" w:eastAsia="zh-CN"/>
        </w:rPr>
        <w:t>2</w:t>
      </w:r>
    </w:p>
    <w:p>
      <w:pPr>
        <w:pStyle w:val="30"/>
        <w:tabs>
          <w:tab w:val="right" w:leader="dot" w:pos="9240"/>
        </w:tabs>
        <w:spacing w:line="720" w:lineRule="exact"/>
        <w:rPr>
          <w:rFonts w:hint="eastAsia"/>
          <w:sz w:val="24"/>
          <w:lang w:val="en-US" w:eastAsia="zh-CN"/>
        </w:rPr>
      </w:pPr>
      <w:r>
        <w:rPr>
          <w:rFonts w:hint="eastAsia"/>
        </w:rPr>
        <w:fldChar w:fldCharType="end"/>
      </w:r>
      <w:r>
        <w:rPr>
          <w:rFonts w:hint="eastAsia" w:ascii="Times New Roman" w:hAnsi="Times New Roman" w:eastAsia="宋体" w:cs="Times New Roman"/>
          <w:b w:val="0"/>
          <w:bCs w:val="0"/>
          <w:kern w:val="2"/>
          <w:sz w:val="24"/>
          <w:szCs w:val="24"/>
          <w:lang w:val="en-US" w:eastAsia="zh-CN" w:bidi="ar-SA"/>
        </w:rPr>
        <w:t>第六章</w:t>
      </w:r>
      <w:r>
        <w:rPr>
          <w:rFonts w:hint="eastAsia" w:ascii="Times New Roman" w:hAnsi="Times New Roman" w:cs="Times New Roman"/>
          <w:b w:val="0"/>
          <w:bCs w:val="0"/>
          <w:kern w:val="2"/>
          <w:sz w:val="24"/>
          <w:szCs w:val="24"/>
          <w:lang w:val="en-US" w:eastAsia="zh-CN" w:bidi="ar-SA"/>
        </w:rPr>
        <w:t xml:space="preserve"> 评标办法及标准</w:t>
      </w:r>
      <w:r>
        <w:fldChar w:fldCharType="begin"/>
      </w:r>
      <w:r>
        <w:instrText xml:space="preserve"> HYPERLINK \l "_Toc5124" </w:instrText>
      </w:r>
      <w:r>
        <w:fldChar w:fldCharType="separate"/>
      </w:r>
      <w:r>
        <w:rPr>
          <w:sz w:val="24"/>
        </w:rPr>
        <w:tab/>
      </w:r>
      <w:r>
        <w:rPr>
          <w:rFonts w:hint="eastAsia"/>
          <w:sz w:val="24"/>
          <w:lang w:val="en-US" w:eastAsia="zh-CN"/>
        </w:rPr>
        <w:t>6</w:t>
      </w:r>
      <w:r>
        <w:rPr>
          <w:sz w:val="24"/>
        </w:rPr>
        <w:fldChar w:fldCharType="end"/>
      </w:r>
      <w:bookmarkStart w:id="0" w:name="_Toc32415"/>
      <w:bookmarkStart w:id="1" w:name="_Toc30491"/>
      <w:bookmarkStart w:id="2" w:name="_Toc27002"/>
      <w:r>
        <w:rPr>
          <w:rFonts w:hint="eastAsia"/>
          <w:sz w:val="24"/>
          <w:lang w:val="en-US" w:eastAsia="zh-CN"/>
        </w:rPr>
        <w:t>8</w:t>
      </w: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第一部分   招标公告</w:t>
      </w:r>
      <w:bookmarkEnd w:id="0"/>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宋体"/>
          <w:sz w:val="24"/>
          <w:szCs w:val="24"/>
        </w:rPr>
      </w:pPr>
      <w:bookmarkStart w:id="3" w:name="_Toc35393621"/>
      <w:bookmarkStart w:id="4" w:name="_Toc35393790"/>
      <w:bookmarkStart w:id="5" w:name="_Toc28359079"/>
      <w:bookmarkStart w:id="6" w:name="_Hlk24379207"/>
      <w:bookmarkStart w:id="7" w:name="_Toc28359002"/>
      <w:bookmarkStart w:id="8" w:name="_Toc10143"/>
      <w:r>
        <w:rPr>
          <w:rFonts w:hint="eastAsia" w:ascii="仿宋" w:hAnsi="仿宋" w:eastAsia="仿宋" w:cs="宋体"/>
          <w:sz w:val="24"/>
          <w:szCs w:val="24"/>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宋体"/>
          <w:sz w:val="24"/>
          <w:szCs w:val="24"/>
        </w:rPr>
      </w:pPr>
      <w:r>
        <w:rPr>
          <w:rFonts w:hint="eastAsia" w:ascii="仿宋" w:hAnsi="仿宋" w:eastAsia="仿宋" w:cs="宋体"/>
          <w:sz w:val="24"/>
          <w:szCs w:val="24"/>
          <w:lang w:val="en-US" w:eastAsia="zh-CN"/>
        </w:rPr>
        <w:t>2022年</w:t>
      </w:r>
      <w:r>
        <w:rPr>
          <w:rFonts w:hint="eastAsia" w:ascii="仿宋" w:hAnsi="仿宋" w:eastAsia="仿宋" w:cs="宋体"/>
          <w:sz w:val="24"/>
          <w:szCs w:val="24"/>
          <w:lang w:eastAsia="zh-CN"/>
        </w:rPr>
        <w:t>皮山县</w:t>
      </w:r>
      <w:r>
        <w:rPr>
          <w:rFonts w:hint="eastAsia" w:ascii="仿宋" w:hAnsi="仿宋" w:eastAsia="仿宋" w:cs="宋体"/>
          <w:sz w:val="24"/>
          <w:szCs w:val="24"/>
          <w:lang w:val="en-US" w:eastAsia="zh-CN"/>
        </w:rPr>
        <w:t>技工学校食堂食材采购项目三次</w:t>
      </w:r>
      <w:r>
        <w:rPr>
          <w:rFonts w:hint="eastAsia" w:ascii="仿宋" w:hAnsi="仿宋" w:eastAsia="仿宋" w:cs="宋体"/>
          <w:sz w:val="24"/>
          <w:szCs w:val="24"/>
        </w:rPr>
        <w:t>的潜在投标人应登陆政采云平台https://www.zcygov.cn/在线申请获取采购文件（进入“项目采购”应用，在获取采购文件菜单中选择项目，申请获取采购文件），并于</w:t>
      </w:r>
      <w:r>
        <w:rPr>
          <w:rFonts w:hint="eastAsia" w:ascii="仿宋" w:hAnsi="仿宋" w:eastAsia="仿宋" w:cs="宋体"/>
          <w:color w:val="auto"/>
          <w:sz w:val="24"/>
          <w:szCs w:val="24"/>
          <w:u w:val="single"/>
        </w:rPr>
        <w:t>202</w:t>
      </w:r>
      <w:r>
        <w:rPr>
          <w:rFonts w:hint="eastAsia" w:ascii="仿宋" w:hAnsi="仿宋" w:eastAsia="仿宋" w:cs="宋体"/>
          <w:color w:val="auto"/>
          <w:sz w:val="24"/>
          <w:szCs w:val="24"/>
          <w:u w:val="single"/>
          <w:lang w:val="en-US" w:eastAsia="zh-CN"/>
        </w:rPr>
        <w:t>2</w:t>
      </w:r>
      <w:r>
        <w:rPr>
          <w:rFonts w:hint="eastAsia" w:ascii="仿宋" w:hAnsi="仿宋" w:eastAsia="仿宋" w:cs="宋体"/>
          <w:color w:val="auto"/>
          <w:sz w:val="24"/>
          <w:szCs w:val="24"/>
          <w:u w:val="single"/>
        </w:rPr>
        <w:t>年</w:t>
      </w:r>
      <w:r>
        <w:rPr>
          <w:rFonts w:hint="eastAsia" w:ascii="仿宋" w:hAnsi="仿宋" w:eastAsia="仿宋" w:cs="宋体"/>
          <w:color w:val="auto"/>
          <w:sz w:val="24"/>
          <w:szCs w:val="24"/>
          <w:u w:val="single"/>
          <w:lang w:val="en-US" w:eastAsia="zh-CN"/>
        </w:rPr>
        <w:t>07月18日11</w:t>
      </w:r>
      <w:r>
        <w:rPr>
          <w:rFonts w:hint="eastAsia" w:ascii="仿宋" w:hAnsi="仿宋" w:eastAsia="仿宋" w:cs="宋体"/>
          <w:color w:val="auto"/>
          <w:sz w:val="24"/>
          <w:szCs w:val="24"/>
          <w:u w:val="single"/>
        </w:rPr>
        <w:t>点</w:t>
      </w:r>
      <w:r>
        <w:rPr>
          <w:rFonts w:hint="eastAsia" w:ascii="仿宋" w:hAnsi="仿宋" w:eastAsia="仿宋" w:cs="宋体"/>
          <w:color w:val="auto"/>
          <w:sz w:val="24"/>
          <w:szCs w:val="24"/>
          <w:u w:val="single"/>
          <w:lang w:val="en-US" w:eastAsia="zh-CN"/>
        </w:rPr>
        <w:t>0</w:t>
      </w:r>
      <w:r>
        <w:rPr>
          <w:rFonts w:hint="eastAsia" w:ascii="仿宋" w:hAnsi="仿宋" w:eastAsia="仿宋" w:cs="宋体"/>
          <w:color w:val="auto"/>
          <w:sz w:val="24"/>
          <w:szCs w:val="24"/>
          <w:u w:val="single"/>
        </w:rPr>
        <w:t>0</w:t>
      </w:r>
      <w:r>
        <w:rPr>
          <w:rFonts w:hint="eastAsia" w:ascii="仿宋" w:hAnsi="仿宋" w:eastAsia="仿宋" w:cs="宋体"/>
          <w:color w:val="auto"/>
          <w:sz w:val="24"/>
          <w:szCs w:val="24"/>
        </w:rPr>
        <w:t>分（北京</w:t>
      </w:r>
      <w:r>
        <w:rPr>
          <w:rFonts w:hint="eastAsia" w:ascii="仿宋" w:hAnsi="仿宋" w:eastAsia="仿宋" w:cs="宋体"/>
          <w:sz w:val="24"/>
          <w:szCs w:val="24"/>
        </w:rPr>
        <w:t>时间）前递交投标文</w:t>
      </w:r>
      <w:r>
        <w:rPr>
          <w:rFonts w:hint="eastAsia" w:ascii="仿宋" w:hAnsi="仿宋" w:eastAsia="仿宋" w:cs="宋体"/>
          <w:bCs/>
          <w:sz w:val="24"/>
          <w:szCs w:val="24"/>
        </w:rPr>
        <w:t>件</w:t>
      </w:r>
      <w:r>
        <w:rPr>
          <w:rFonts w:hint="eastAsia" w:ascii="仿宋" w:hAnsi="仿宋" w:eastAsia="仿宋" w:cs="宋体"/>
          <w:sz w:val="24"/>
          <w:szCs w:val="24"/>
        </w:rPr>
        <w:t>。</w:t>
      </w:r>
    </w:p>
    <w:bookmarkEnd w:id="3"/>
    <w:bookmarkEnd w:id="4"/>
    <w:bookmarkEnd w:id="5"/>
    <w:bookmarkEnd w:id="6"/>
    <w:bookmarkEnd w:id="7"/>
    <w:p>
      <w:pPr>
        <w:pStyle w:val="5"/>
        <w:pageBreakBefore w:val="0"/>
        <w:numPr>
          <w:ilvl w:val="0"/>
          <w:numId w:val="0"/>
        </w:numPr>
        <w:kinsoku/>
        <w:wordWrap/>
        <w:overflowPunct/>
        <w:topLinePunct w:val="0"/>
        <w:bidi w:val="0"/>
        <w:snapToGrid/>
        <w:spacing w:line="400" w:lineRule="exact"/>
        <w:ind w:firstLine="480" w:firstLineChars="200"/>
        <w:textAlignment w:val="auto"/>
        <w:rPr>
          <w:rFonts w:ascii="黑体" w:hAnsi="黑体" w:cs="宋体"/>
          <w:b w:val="0"/>
          <w:sz w:val="24"/>
          <w:szCs w:val="24"/>
        </w:rPr>
      </w:pPr>
      <w:bookmarkStart w:id="9" w:name="_Toc8181"/>
      <w:bookmarkStart w:id="10" w:name="_Toc31021"/>
      <w:bookmarkStart w:id="11" w:name="_Toc17129"/>
      <w:bookmarkStart w:id="12" w:name="_Toc14454"/>
      <w:bookmarkStart w:id="13" w:name="_Toc28359080"/>
      <w:bookmarkStart w:id="14" w:name="_Toc17685"/>
      <w:bookmarkStart w:id="15" w:name="_Toc35393622"/>
      <w:bookmarkStart w:id="16" w:name="_Toc28359003"/>
      <w:bookmarkStart w:id="17" w:name="_Toc31185"/>
      <w:bookmarkStart w:id="18" w:name="_Toc35393791"/>
      <w:r>
        <w:rPr>
          <w:rFonts w:hint="eastAsia" w:ascii="黑体" w:hAnsi="黑体" w:cs="宋体"/>
          <w:b w:val="0"/>
          <w:sz w:val="24"/>
          <w:szCs w:val="24"/>
        </w:rPr>
        <w:t>一、项目基本情况</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olor w:val="auto"/>
          <w:sz w:val="24"/>
          <w:szCs w:val="24"/>
          <w:highlight w:val="red"/>
          <w:lang w:val="en-US"/>
        </w:rPr>
      </w:pPr>
      <w:r>
        <w:rPr>
          <w:rFonts w:hint="eastAsia" w:ascii="仿宋" w:hAnsi="仿宋" w:eastAsia="仿宋"/>
          <w:b/>
          <w:bCs/>
          <w:sz w:val="24"/>
          <w:szCs w:val="24"/>
          <w:lang w:val="en-US" w:eastAsia="zh-CN"/>
        </w:rPr>
        <w:t>项目编号：</w:t>
      </w:r>
      <w:r>
        <w:rPr>
          <w:rFonts w:hint="eastAsia" w:ascii="仿宋" w:hAnsi="仿宋" w:eastAsia="仿宋" w:cs="Times New Roman"/>
          <w:sz w:val="24"/>
          <w:szCs w:val="24"/>
          <w:lang w:val="en-US" w:eastAsia="zh-CN"/>
        </w:rPr>
        <w:t>PSXZC2022-029-3号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宋体"/>
          <w:kern w:val="0"/>
          <w:sz w:val="24"/>
          <w:szCs w:val="24"/>
          <w:lang w:val="en-US" w:eastAsia="zh-CN"/>
        </w:rPr>
      </w:pPr>
      <w:r>
        <w:rPr>
          <w:rFonts w:hint="eastAsia" w:ascii="仿宋" w:hAnsi="仿宋" w:eastAsia="仿宋"/>
          <w:b/>
          <w:bCs/>
          <w:sz w:val="24"/>
          <w:szCs w:val="24"/>
        </w:rPr>
        <w:t>项目名称：</w:t>
      </w:r>
      <w:r>
        <w:rPr>
          <w:rFonts w:hint="eastAsia" w:ascii="仿宋" w:hAnsi="仿宋" w:eastAsia="仿宋" w:cs="Times New Roman"/>
          <w:sz w:val="24"/>
          <w:szCs w:val="24"/>
          <w:lang w:val="en-US" w:eastAsia="zh-CN"/>
        </w:rPr>
        <w:t>2022年皮山县技工学校食堂食材采购项目三次</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宋体"/>
          <w:kern w:val="0"/>
          <w:sz w:val="24"/>
          <w:szCs w:val="24"/>
          <w:lang w:eastAsia="zh-CN"/>
        </w:rPr>
      </w:pPr>
      <w:r>
        <w:rPr>
          <w:rFonts w:hint="eastAsia" w:ascii="仿宋" w:hAnsi="仿宋" w:eastAsia="仿宋"/>
          <w:b/>
          <w:bCs/>
          <w:sz w:val="24"/>
          <w:szCs w:val="24"/>
        </w:rPr>
        <w:t>预算金额：</w:t>
      </w:r>
      <w:r>
        <w:rPr>
          <w:rFonts w:hint="eastAsia" w:ascii="仿宋" w:hAnsi="仿宋" w:eastAsia="仿宋"/>
          <w:b w:val="0"/>
          <w:bCs w:val="0"/>
          <w:sz w:val="24"/>
          <w:szCs w:val="24"/>
          <w:lang w:val="en-US" w:eastAsia="zh-CN"/>
        </w:rPr>
        <w:t>包三：2631463.00元</w:t>
      </w:r>
      <w:r>
        <w:rPr>
          <w:rFonts w:hint="eastAsia" w:ascii="仿宋" w:hAnsi="仿宋" w:eastAsia="仿宋"/>
          <w:sz w:val="24"/>
          <w:szCs w:val="24"/>
        </w:rPr>
        <w:t>（超过此预算价，作无效报价处理）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auto"/>
          <w:sz w:val="24"/>
          <w:szCs w:val="24"/>
          <w:lang w:val="en-US" w:eastAsia="zh-CN"/>
        </w:rPr>
      </w:pPr>
      <w:r>
        <w:rPr>
          <w:rFonts w:hint="eastAsia" w:ascii="仿宋" w:hAnsi="仿宋" w:eastAsia="仿宋"/>
          <w:b/>
          <w:bCs/>
          <w:sz w:val="24"/>
          <w:szCs w:val="24"/>
        </w:rPr>
        <w:t>采购需求：</w:t>
      </w:r>
      <w:r>
        <w:rPr>
          <w:rFonts w:hint="eastAsia" w:ascii="仿宋" w:hAnsi="仿宋" w:eastAsia="仿宋"/>
          <w:b w:val="0"/>
          <w:bCs w:val="0"/>
          <w:sz w:val="24"/>
          <w:szCs w:val="24"/>
          <w:lang w:val="en-US" w:eastAsia="zh-CN"/>
        </w:rPr>
        <w:t>包三：蔬菜、水果；（具体采购</w:t>
      </w:r>
      <w:r>
        <w:rPr>
          <w:rFonts w:hint="eastAsia" w:ascii="仿宋" w:hAnsi="仿宋" w:eastAsia="仿宋"/>
          <w:sz w:val="24"/>
          <w:szCs w:val="24"/>
          <w:lang w:val="en-US" w:eastAsia="zh-CN"/>
        </w:rPr>
        <w:t>内容及参数，详见招标文件）；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auto"/>
          <w:sz w:val="24"/>
          <w:szCs w:val="24"/>
          <w:lang w:val="en-US" w:eastAsia="zh-CN"/>
        </w:rPr>
      </w:pPr>
      <w:r>
        <w:rPr>
          <w:rFonts w:hint="eastAsia" w:ascii="仿宋" w:hAnsi="仿宋" w:eastAsia="仿宋"/>
          <w:b/>
          <w:bCs/>
          <w:color w:val="auto"/>
          <w:sz w:val="24"/>
          <w:szCs w:val="24"/>
          <w:lang w:val="en-US" w:eastAsia="zh-CN"/>
        </w:rPr>
        <w:t>合同履行期限：</w:t>
      </w:r>
      <w:r>
        <w:rPr>
          <w:rFonts w:hint="eastAsia" w:ascii="仿宋" w:hAnsi="仿宋" w:eastAsia="仿宋" w:cs="Times New Roman"/>
          <w:color w:val="auto"/>
          <w:sz w:val="24"/>
          <w:szCs w:val="24"/>
          <w:lang w:val="en-US" w:eastAsia="zh-CN"/>
        </w:rPr>
        <w:t>1年</w:t>
      </w:r>
      <w:r>
        <w:rPr>
          <w:rFonts w:hint="eastAsia" w:ascii="仿宋" w:hAnsi="仿宋" w:eastAsia="仿宋"/>
          <w:color w:val="auto"/>
          <w:sz w:val="24"/>
          <w:szCs w:val="24"/>
          <w:lang w:val="en-US" w:eastAsia="zh-CN"/>
        </w:rPr>
        <w:t>（具体</w:t>
      </w:r>
      <w:r>
        <w:rPr>
          <w:rFonts w:hint="eastAsia" w:ascii="仿宋" w:hAnsi="仿宋" w:eastAsia="仿宋" w:cs="Times New Roman"/>
          <w:color w:val="auto"/>
          <w:sz w:val="24"/>
          <w:szCs w:val="24"/>
          <w:lang w:val="en-US" w:eastAsia="zh-CN"/>
        </w:rPr>
        <w:t>按</w:t>
      </w:r>
      <w:r>
        <w:rPr>
          <w:rFonts w:hint="eastAsia" w:ascii="仿宋" w:hAnsi="仿宋" w:eastAsia="仿宋"/>
          <w:color w:val="auto"/>
          <w:sz w:val="24"/>
          <w:szCs w:val="24"/>
          <w:lang w:val="en-US" w:eastAsia="zh-CN"/>
        </w:rPr>
        <w:t>量配送内容以签订合同为准）；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szCs w:val="24"/>
          <w:lang w:val="en-US" w:eastAsia="zh-CN"/>
        </w:rPr>
      </w:pPr>
      <w:r>
        <w:rPr>
          <w:rFonts w:hint="eastAsia" w:ascii="仿宋" w:hAnsi="仿宋" w:eastAsia="仿宋"/>
          <w:b/>
          <w:bCs/>
          <w:sz w:val="24"/>
          <w:szCs w:val="24"/>
          <w:lang w:val="en-US" w:eastAsia="zh-CN"/>
        </w:rPr>
        <w:t>资金来源：</w:t>
      </w:r>
      <w:r>
        <w:rPr>
          <w:rFonts w:hint="eastAsia" w:ascii="仿宋" w:hAnsi="仿宋" w:eastAsia="仿宋"/>
          <w:sz w:val="24"/>
          <w:szCs w:val="24"/>
          <w:lang w:val="en-US" w:eastAsia="zh-CN"/>
        </w:rPr>
        <w:t>培训补贴资金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本项目（是/否）接受联合体投标：否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二、申请人的资格要求：</w:t>
      </w:r>
      <w:bookmarkEnd w:id="12"/>
      <w:bookmarkEnd w:id="13"/>
      <w:bookmarkEnd w:id="14"/>
      <w:bookmarkEnd w:id="15"/>
      <w:bookmarkEnd w:id="16"/>
      <w:bookmarkEnd w:id="17"/>
      <w:bookmarkEnd w:id="18"/>
      <w:bookmarkStart w:id="19" w:name="_Toc28359081"/>
      <w:bookmarkStart w:id="20" w:name="_Toc28359004"/>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bookmarkStart w:id="21" w:name="_Toc14160"/>
      <w:bookmarkStart w:id="22" w:name="_Toc24117"/>
      <w:bookmarkStart w:id="23" w:name="_Toc35393623"/>
      <w:bookmarkStart w:id="24" w:name="_Toc12439"/>
      <w:bookmarkStart w:id="25" w:name="_Toc35393792"/>
      <w:r>
        <w:rPr>
          <w:rFonts w:hint="eastAsia" w:ascii="仿宋" w:hAnsi="仿宋" w:eastAsia="仿宋" w:cs="宋体"/>
          <w:kern w:val="0"/>
          <w:sz w:val="24"/>
          <w:szCs w:val="24"/>
          <w:lang w:val="en-US" w:eastAsia="zh-CN"/>
        </w:rPr>
        <w:t>1、供应商必须符合《中华人民共和国政府采购法》第二十二条规定：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2、经年审合格（三证合一）的营业执照；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kern w:val="0"/>
          <w:sz w:val="24"/>
          <w:szCs w:val="24"/>
          <w:lang w:val="en-US" w:eastAsia="zh-CN"/>
        </w:rPr>
        <w:t>3、投标企业需提</w:t>
      </w:r>
      <w:r>
        <w:rPr>
          <w:rFonts w:hint="eastAsia" w:ascii="仿宋" w:hAnsi="仿宋" w:eastAsia="仿宋" w:cs="宋体"/>
          <w:color w:val="auto"/>
          <w:kern w:val="0"/>
          <w:sz w:val="24"/>
          <w:szCs w:val="24"/>
          <w:lang w:val="en-US" w:eastAsia="zh-CN"/>
        </w:rPr>
        <w:t>供《食品经营许可证》；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5、投标企业须提供2021年度财务审计报告(2021年10月份后成立公司不提供）。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6、企业负责人为同一人或者存在直接控股、管理关系的不同投标人，不得参加同一合同项下的政府采购活动。否则，皆取消投标资格；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kern w:val="0"/>
          <w:sz w:val="24"/>
          <w:szCs w:val="24"/>
          <w:lang w:val="en-US" w:eastAsia="zh-CN"/>
        </w:rPr>
        <w:t>7、投标保证金：包三：26000.00元整</w:t>
      </w:r>
      <w:r>
        <w:rPr>
          <w:rFonts w:hint="eastAsia" w:ascii="仿宋" w:hAnsi="仿宋" w:eastAsia="仿宋" w:cs="宋体"/>
          <w:color w:val="000000" w:themeColor="text1"/>
          <w:kern w:val="0"/>
          <w:sz w:val="24"/>
          <w:szCs w:val="24"/>
          <w:lang w:val="en-US" w:eastAsia="zh-CN"/>
          <w14:textFill>
            <w14:solidFill>
              <w14:schemeClr w14:val="tx1"/>
            </w14:solidFill>
          </w14:textFill>
        </w:rPr>
        <w:t xml:space="preserve"> ；</w:t>
      </w:r>
    </w:p>
    <w:p>
      <w:pPr>
        <w:pageBreakBefore w:val="0"/>
        <w:kinsoku/>
        <w:wordWrap/>
        <w:overflowPunct/>
        <w:topLinePunct w:val="0"/>
        <w:bidi w:val="0"/>
        <w:snapToGrid/>
        <w:spacing w:line="400" w:lineRule="exact"/>
        <w:ind w:firstLine="482" w:firstLineChars="200"/>
        <w:textAlignment w:val="auto"/>
        <w:rPr>
          <w:rFonts w:hint="eastAsia" w:ascii="仿宋" w:hAnsi="仿宋" w:eastAsia="仿宋" w:cs="宋体"/>
          <w:b/>
          <w:bCs/>
          <w:color w:val="000000" w:themeColor="text1"/>
          <w:sz w:val="24"/>
          <w:szCs w:val="24"/>
          <w:lang w:val="en-US" w:eastAsia="zh-CN"/>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三、获取招标文件</w:t>
      </w:r>
      <w:bookmarkEnd w:id="19"/>
      <w:bookmarkEnd w:id="20"/>
      <w:bookmarkEnd w:id="21"/>
      <w:bookmarkEnd w:id="22"/>
      <w:bookmarkEnd w:id="23"/>
      <w:bookmarkEnd w:id="24"/>
      <w:bookmarkEnd w:id="25"/>
      <w:r>
        <w:rPr>
          <w:rFonts w:hint="eastAsia" w:ascii="仿宋" w:hAnsi="仿宋" w:eastAsia="仿宋" w:cs="宋体"/>
          <w:b/>
          <w:bCs/>
          <w:color w:val="000000" w:themeColor="text1"/>
          <w:sz w:val="24"/>
          <w:szCs w:val="24"/>
          <w:lang w:val="en-US" w:eastAsia="zh-CN"/>
          <w14:textFill>
            <w14:solidFill>
              <w14:schemeClr w14:val="tx1"/>
            </w14:solidFill>
          </w14:textFill>
        </w:rPr>
        <w:t>:</w:t>
      </w:r>
    </w:p>
    <w:p>
      <w:pPr>
        <w:pageBreakBefore w:val="0"/>
        <w:kinsoku/>
        <w:wordWrap/>
        <w:overflowPunct/>
        <w:topLinePunct w:val="0"/>
        <w:bidi w:val="0"/>
        <w:snapToGrid/>
        <w:spacing w:line="400" w:lineRule="exact"/>
        <w:ind w:firstLine="480" w:firstLineChars="200"/>
        <w:textAlignment w:val="auto"/>
        <w:rPr>
          <w:rFonts w:hint="default" w:ascii="仿宋" w:hAnsi="仿宋" w:eastAsia="仿宋" w:cs="宋体"/>
          <w:color w:val="000000" w:themeColor="text1"/>
          <w:sz w:val="24"/>
          <w:szCs w:val="24"/>
          <w:highlight w:val="yellow"/>
          <w:u w:val="single"/>
          <w:lang w:val="en-US"/>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时间：</w:t>
      </w:r>
      <w:r>
        <w:rPr>
          <w:rFonts w:hint="eastAsia" w:ascii="仿宋" w:hAnsi="仿宋" w:eastAsia="仿宋" w:cs="宋体"/>
          <w:color w:val="000000" w:themeColor="text1"/>
          <w:sz w:val="24"/>
          <w:szCs w:val="24"/>
          <w:u w:val="single"/>
          <w14:textFill>
            <w14:solidFill>
              <w14:schemeClr w14:val="tx1"/>
            </w14:solidFill>
          </w14:textFill>
        </w:rPr>
        <w:t>202</w:t>
      </w:r>
      <w:r>
        <w:rPr>
          <w:rFonts w:hint="eastAsia" w:ascii="仿宋" w:hAnsi="仿宋" w:eastAsia="仿宋" w:cs="宋体"/>
          <w:color w:val="000000" w:themeColor="text1"/>
          <w:sz w:val="24"/>
          <w:szCs w:val="24"/>
          <w:u w:val="single"/>
          <w:lang w:val="en-US" w:eastAsia="zh-CN"/>
          <w14:textFill>
            <w14:solidFill>
              <w14:schemeClr w14:val="tx1"/>
            </w14:solidFill>
          </w14:textFill>
        </w:rPr>
        <w:t>2</w:t>
      </w:r>
      <w:r>
        <w:rPr>
          <w:rFonts w:hint="eastAsia" w:ascii="仿宋" w:hAnsi="仿宋" w:eastAsia="仿宋" w:cs="宋体"/>
          <w:color w:val="000000" w:themeColor="text1"/>
          <w:sz w:val="24"/>
          <w:szCs w:val="24"/>
          <w:u w:val="single"/>
          <w14:textFill>
            <w14:solidFill>
              <w14:schemeClr w14:val="tx1"/>
            </w14:solidFill>
          </w14:textFill>
        </w:rPr>
        <w:t>年</w:t>
      </w:r>
      <w:r>
        <w:rPr>
          <w:rFonts w:hint="eastAsia" w:ascii="仿宋" w:hAnsi="仿宋" w:eastAsia="仿宋" w:cs="宋体"/>
          <w:color w:val="000000" w:themeColor="text1"/>
          <w:sz w:val="24"/>
          <w:szCs w:val="24"/>
          <w:u w:val="single"/>
          <w:lang w:val="en-US" w:eastAsia="zh-CN"/>
          <w14:textFill>
            <w14:solidFill>
              <w14:schemeClr w14:val="tx1"/>
            </w14:solidFill>
          </w14:textFill>
        </w:rPr>
        <w:t>06</w:t>
      </w:r>
      <w:r>
        <w:rPr>
          <w:rFonts w:hint="eastAsia" w:ascii="仿宋" w:hAnsi="仿宋" w:eastAsia="仿宋" w:cs="宋体"/>
          <w:color w:val="000000" w:themeColor="text1"/>
          <w:sz w:val="24"/>
          <w:szCs w:val="24"/>
          <w:u w:val="single"/>
          <w14:textFill>
            <w14:solidFill>
              <w14:schemeClr w14:val="tx1"/>
            </w14:solidFill>
          </w14:textFill>
        </w:rPr>
        <w:t>月</w:t>
      </w:r>
      <w:r>
        <w:rPr>
          <w:rFonts w:hint="eastAsia" w:ascii="仿宋" w:hAnsi="仿宋" w:eastAsia="仿宋" w:cs="宋体"/>
          <w:color w:val="000000" w:themeColor="text1"/>
          <w:sz w:val="24"/>
          <w:szCs w:val="24"/>
          <w:u w:val="single"/>
          <w:lang w:val="en-US" w:eastAsia="zh-CN"/>
          <w14:textFill>
            <w14:solidFill>
              <w14:schemeClr w14:val="tx1"/>
            </w14:solidFill>
          </w14:textFill>
        </w:rPr>
        <w:t>28</w:t>
      </w:r>
      <w:r>
        <w:rPr>
          <w:rFonts w:hint="eastAsia" w:ascii="仿宋" w:hAnsi="仿宋" w:eastAsia="仿宋" w:cs="宋体"/>
          <w:color w:val="000000" w:themeColor="text1"/>
          <w:sz w:val="24"/>
          <w:szCs w:val="24"/>
          <w:u w:val="single"/>
          <w14:textFill>
            <w14:solidFill>
              <w14:schemeClr w14:val="tx1"/>
            </w14:solidFill>
          </w14:textFill>
        </w:rPr>
        <w:t>日至202</w:t>
      </w:r>
      <w:r>
        <w:rPr>
          <w:rFonts w:hint="eastAsia" w:ascii="仿宋" w:hAnsi="仿宋" w:eastAsia="仿宋" w:cs="宋体"/>
          <w:color w:val="000000" w:themeColor="text1"/>
          <w:sz w:val="24"/>
          <w:szCs w:val="24"/>
          <w:u w:val="single"/>
          <w:lang w:val="en-US" w:eastAsia="zh-CN"/>
          <w14:textFill>
            <w14:solidFill>
              <w14:schemeClr w14:val="tx1"/>
            </w14:solidFill>
          </w14:textFill>
        </w:rPr>
        <w:t>2</w:t>
      </w:r>
      <w:r>
        <w:rPr>
          <w:rFonts w:hint="eastAsia" w:ascii="仿宋" w:hAnsi="仿宋" w:eastAsia="仿宋" w:cs="宋体"/>
          <w:color w:val="000000" w:themeColor="text1"/>
          <w:sz w:val="24"/>
          <w:szCs w:val="24"/>
          <w:u w:val="single"/>
          <w14:textFill>
            <w14:solidFill>
              <w14:schemeClr w14:val="tx1"/>
            </w14:solidFill>
          </w14:textFill>
        </w:rPr>
        <w:t xml:space="preserve"> 年</w:t>
      </w:r>
      <w:r>
        <w:rPr>
          <w:rFonts w:hint="eastAsia" w:ascii="仿宋" w:hAnsi="仿宋" w:eastAsia="仿宋" w:cs="宋体"/>
          <w:color w:val="000000" w:themeColor="text1"/>
          <w:sz w:val="24"/>
          <w:szCs w:val="24"/>
          <w:u w:val="single"/>
          <w:lang w:val="en-US" w:eastAsia="zh-CN"/>
          <w14:textFill>
            <w14:solidFill>
              <w14:schemeClr w14:val="tx1"/>
            </w14:solidFill>
          </w14:textFill>
        </w:rPr>
        <w:t>07月17日，每天上午10:00至14:00，下午14:00至23:59</w:t>
      </w:r>
    </w:p>
    <w:p>
      <w:pPr>
        <w:pageBreakBefore w:val="0"/>
        <w:kinsoku/>
        <w:wordWrap/>
        <w:overflowPunct/>
        <w:topLinePunct w:val="0"/>
        <w:bidi w:val="0"/>
        <w:snapToGrid/>
        <w:spacing w:line="400" w:lineRule="exact"/>
        <w:ind w:firstLine="480" w:firstLineChars="200"/>
        <w:textAlignment w:val="auto"/>
        <w:rPr>
          <w:rFonts w:ascii="仿宋" w:hAnsi="仿宋" w:eastAsia="仿宋" w:cs="宋体"/>
          <w:sz w:val="24"/>
          <w:szCs w:val="24"/>
          <w:u w:val="single"/>
        </w:rPr>
      </w:pPr>
      <w:r>
        <w:rPr>
          <w:rFonts w:hint="eastAsia" w:ascii="仿宋" w:hAnsi="仿宋" w:eastAsia="仿宋" w:cs="宋体"/>
          <w:sz w:val="24"/>
          <w:szCs w:val="24"/>
        </w:rPr>
        <w:t>地点：政采云平台</w:t>
      </w:r>
      <w:r>
        <w:rPr>
          <w:rFonts w:hint="eastAsia" w:ascii="仿宋" w:hAnsi="仿宋" w:eastAsia="仿宋" w:cs="宋体"/>
          <w:sz w:val="24"/>
          <w:szCs w:val="24"/>
          <w:lang w:eastAsia="zh-CN"/>
        </w:rPr>
        <w:t>（</w:t>
      </w:r>
      <w:r>
        <w:rPr>
          <w:rFonts w:hint="eastAsia" w:ascii="仿宋" w:hAnsi="仿宋" w:eastAsia="仿宋" w:cs="宋体"/>
          <w:sz w:val="24"/>
          <w:szCs w:val="24"/>
        </w:rPr>
        <w:t>https://www.zcygov.cn/</w:t>
      </w:r>
      <w:r>
        <w:rPr>
          <w:rFonts w:hint="eastAsia" w:ascii="仿宋" w:hAnsi="仿宋" w:eastAsia="仿宋" w:cs="宋体"/>
          <w:sz w:val="24"/>
          <w:szCs w:val="24"/>
          <w:lang w:eastAsia="zh-CN"/>
        </w:rPr>
        <w:t>）</w:t>
      </w:r>
      <w:r>
        <w:rPr>
          <w:rFonts w:hint="eastAsia" w:ascii="仿宋" w:hAnsi="仿宋" w:eastAsia="仿宋" w:cs="宋体"/>
          <w:sz w:val="24"/>
          <w:szCs w:val="24"/>
        </w:rPr>
        <w:t>线上获取</w:t>
      </w:r>
    </w:p>
    <w:p>
      <w:pPr>
        <w:pageBreakBefore w:val="0"/>
        <w:kinsoku/>
        <w:wordWrap/>
        <w:overflowPunct/>
        <w:topLinePunct w:val="0"/>
        <w:bidi w:val="0"/>
        <w:snapToGrid/>
        <w:spacing w:line="400" w:lineRule="exact"/>
        <w:ind w:firstLine="480" w:firstLineChars="200"/>
        <w:textAlignment w:val="auto"/>
        <w:rPr>
          <w:rFonts w:ascii="仿宋" w:hAnsi="仿宋" w:eastAsia="仿宋" w:cs="宋体"/>
          <w:color w:val="000000"/>
          <w:sz w:val="24"/>
          <w:szCs w:val="24"/>
        </w:rPr>
      </w:pPr>
      <w:r>
        <w:rPr>
          <w:rFonts w:hint="eastAsia" w:ascii="仿宋" w:hAnsi="仿宋" w:eastAsia="仿宋" w:cs="宋体"/>
          <w:color w:val="000000"/>
          <w:sz w:val="24"/>
          <w:szCs w:val="24"/>
        </w:rPr>
        <w:t>方式：供应商登陆政采云平台https://www.zcygov.cn/在线申请获取采购文件（进入“项目采购”应用，在获取采购文件菜单中选择项目，申请获取采购文件）</w:t>
      </w:r>
    </w:p>
    <w:p>
      <w:pPr>
        <w:pageBreakBefore w:val="0"/>
        <w:kinsoku/>
        <w:wordWrap/>
        <w:overflowPunct/>
        <w:topLinePunct w:val="0"/>
        <w:bidi w:val="0"/>
        <w:snapToGrid/>
        <w:spacing w:line="400" w:lineRule="exact"/>
        <w:ind w:firstLine="480" w:firstLineChars="200"/>
        <w:textAlignment w:val="auto"/>
        <w:rPr>
          <w:rFonts w:ascii="仿宋" w:hAnsi="仿宋" w:eastAsia="仿宋" w:cs="宋体"/>
          <w:color w:val="000000" w:themeColor="text1"/>
          <w:sz w:val="24"/>
          <w:szCs w:val="24"/>
          <w:highlight w:val="yellow"/>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文件</w:t>
      </w:r>
      <w:r>
        <w:rPr>
          <w:rFonts w:hint="eastAsia" w:ascii="仿宋" w:hAnsi="仿宋" w:eastAsia="仿宋" w:cs="宋体"/>
          <w:color w:val="000000" w:themeColor="text1"/>
          <w:sz w:val="24"/>
          <w:szCs w:val="24"/>
          <w14:textFill>
            <w14:solidFill>
              <w14:schemeClr w14:val="tx1"/>
            </w14:solidFill>
          </w14:textFill>
        </w:rPr>
        <w:t>售价：0元</w:t>
      </w:r>
    </w:p>
    <w:p>
      <w:pPr>
        <w:pageBreakBefore w:val="0"/>
        <w:kinsoku/>
        <w:wordWrap/>
        <w:overflowPunct/>
        <w:topLinePunct w:val="0"/>
        <w:bidi w:val="0"/>
        <w:snapToGrid/>
        <w:spacing w:line="400" w:lineRule="exact"/>
        <w:ind w:firstLine="482" w:firstLineChars="200"/>
        <w:textAlignment w:val="auto"/>
        <w:rPr>
          <w:rFonts w:hint="eastAsia" w:ascii="仿宋" w:hAnsi="仿宋" w:eastAsia="仿宋" w:cs="宋体"/>
          <w:b/>
          <w:bCs/>
          <w:color w:val="000000" w:themeColor="text1"/>
          <w:sz w:val="24"/>
          <w:szCs w:val="24"/>
          <w:lang w:val="en-US" w:eastAsia="zh-CN"/>
          <w14:textFill>
            <w14:solidFill>
              <w14:schemeClr w14:val="tx1"/>
            </w14:solidFill>
          </w14:textFill>
        </w:rPr>
      </w:pPr>
      <w:bookmarkStart w:id="26" w:name="_Toc28359005"/>
      <w:bookmarkStart w:id="27" w:name="_Toc28359082"/>
      <w:bookmarkStart w:id="28" w:name="_Toc21441"/>
      <w:bookmarkStart w:id="29" w:name="_Toc35393793"/>
      <w:bookmarkStart w:id="30" w:name="_Toc16029"/>
      <w:bookmarkStart w:id="31" w:name="_Toc7609"/>
      <w:bookmarkStart w:id="32" w:name="_Toc35393624"/>
      <w:r>
        <w:rPr>
          <w:rFonts w:hint="eastAsia" w:ascii="仿宋" w:hAnsi="仿宋" w:eastAsia="仿宋" w:cs="宋体"/>
          <w:b/>
          <w:bCs/>
          <w:color w:val="000000" w:themeColor="text1"/>
          <w:sz w:val="24"/>
          <w:szCs w:val="24"/>
          <w14:textFill>
            <w14:solidFill>
              <w14:schemeClr w14:val="tx1"/>
            </w14:solidFill>
          </w14:textFill>
        </w:rPr>
        <w:t>四、提交投标文件</w:t>
      </w:r>
      <w:bookmarkEnd w:id="26"/>
      <w:bookmarkEnd w:id="27"/>
      <w:r>
        <w:rPr>
          <w:rFonts w:hint="eastAsia" w:ascii="仿宋" w:hAnsi="仿宋" w:eastAsia="仿宋" w:cs="宋体"/>
          <w:b/>
          <w:bCs/>
          <w:color w:val="000000" w:themeColor="text1"/>
          <w:sz w:val="24"/>
          <w:szCs w:val="24"/>
          <w14:textFill>
            <w14:solidFill>
              <w14:schemeClr w14:val="tx1"/>
            </w14:solidFill>
          </w14:textFill>
        </w:rPr>
        <w:t>截止时间、开标时间和地点</w:t>
      </w:r>
      <w:bookmarkEnd w:id="28"/>
      <w:bookmarkEnd w:id="29"/>
      <w:bookmarkEnd w:id="30"/>
      <w:bookmarkEnd w:id="31"/>
      <w:bookmarkEnd w:id="32"/>
      <w:r>
        <w:rPr>
          <w:rFonts w:hint="eastAsia" w:ascii="仿宋" w:hAnsi="仿宋" w:eastAsia="仿宋" w:cs="宋体"/>
          <w:b/>
          <w:bCs/>
          <w:color w:val="000000" w:themeColor="text1"/>
          <w:sz w:val="24"/>
          <w:szCs w:val="24"/>
          <w:lang w:val="en-US" w:eastAsia="zh-CN"/>
          <w14:textFill>
            <w14:solidFill>
              <w14:schemeClr w14:val="tx1"/>
            </w14:solidFill>
          </w14:textFill>
        </w:rPr>
        <w:t>;</w:t>
      </w:r>
    </w:p>
    <w:p>
      <w:pPr>
        <w:pageBreakBefore w:val="0"/>
        <w:kinsoku/>
        <w:wordWrap/>
        <w:overflowPunct/>
        <w:topLinePunct w:val="0"/>
        <w:bidi w:val="0"/>
        <w:snapToGrid/>
        <w:spacing w:line="400" w:lineRule="exact"/>
        <w:ind w:firstLine="480" w:firstLineChars="200"/>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bookmarkStart w:id="33" w:name="_Toc35393625"/>
      <w:bookmarkStart w:id="34" w:name="_Toc35393794"/>
      <w:bookmarkStart w:id="35" w:name="_Toc28359084"/>
      <w:bookmarkStart w:id="36" w:name="_Toc28359007"/>
      <w:r>
        <w:rPr>
          <w:rFonts w:hint="eastAsia" w:ascii="仿宋" w:hAnsi="仿宋" w:eastAsia="仿宋" w:cs="宋体"/>
          <w:color w:val="000000" w:themeColor="text1"/>
          <w:sz w:val="24"/>
          <w:szCs w:val="24"/>
          <w14:textFill>
            <w14:solidFill>
              <w14:schemeClr w14:val="tx1"/>
            </w14:solidFill>
          </w14:textFill>
        </w:rPr>
        <w:t>提交投标文件截止时间：</w:t>
      </w:r>
      <w:r>
        <w:rPr>
          <w:rFonts w:hint="eastAsia" w:ascii="仿宋" w:hAnsi="仿宋" w:eastAsia="仿宋" w:cs="宋体"/>
          <w:color w:val="000000" w:themeColor="text1"/>
          <w:kern w:val="0"/>
          <w:sz w:val="24"/>
          <w:szCs w:val="24"/>
          <w:highlight w:val="none"/>
          <w14:textFill>
            <w14:solidFill>
              <w14:schemeClr w14:val="tx1"/>
            </w14:solidFill>
          </w14:textFill>
        </w:rPr>
        <w:t>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07月18日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w:t>
      </w:r>
      <w:r>
        <w:rPr>
          <w:rFonts w:hint="eastAsia" w:ascii="仿宋" w:hAnsi="仿宋" w:eastAsia="仿宋" w:cs="宋体"/>
          <w:color w:val="000000" w:themeColor="text1"/>
          <w:kern w:val="0"/>
          <w:sz w:val="24"/>
          <w:szCs w:val="24"/>
          <w:highlight w:val="none"/>
          <w:lang w:eastAsia="zh-CN"/>
          <w14:textFill>
            <w14:solidFill>
              <w14:schemeClr w14:val="tx1"/>
            </w14:solidFill>
          </w14:textFill>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投标地点：投标人应于202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07月18日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0(北京时间）之前将电子投标文件上传到“政采云”平台。应按照本项目招标文件和政采云平台的要求编制、加密传输投标文件</w:t>
      </w:r>
      <w:r>
        <w:rPr>
          <w:rFonts w:hint="eastAsia" w:ascii="仿宋" w:hAnsi="仿宋" w:eastAsia="仿宋" w:cs="宋体"/>
          <w:color w:val="000000" w:themeColor="text1"/>
          <w:kern w:val="0"/>
          <w:sz w:val="24"/>
          <w:szCs w:val="24"/>
          <w:highlight w:val="none"/>
          <w:lang w:eastAsia="zh-CN"/>
          <w14:textFill>
            <w14:solidFill>
              <w14:schemeClr w14:val="tx1"/>
            </w14:solidFill>
          </w14:textFill>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开标时间：202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07月18日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宋体"/>
          <w:color w:val="000000" w:themeColor="text1"/>
          <w:kern w:val="0"/>
          <w:sz w:val="24"/>
          <w:szCs w:val="24"/>
          <w:highlight w:val="none"/>
          <w14:textFill>
            <w14:solidFill>
              <w14:schemeClr w14:val="tx1"/>
            </w14:solidFill>
          </w14:textFill>
        </w:rPr>
        <w:t>0(北京时间）</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开标地点：皮山县政府投资交易中心四楼（新城区东经二路南端）</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仿宋" w:hAnsi="仿宋" w:eastAsia="仿宋" w:cs="宋体"/>
          <w:b/>
          <w:bCs/>
          <w:color w:val="000000"/>
          <w:kern w:val="0"/>
          <w:sz w:val="24"/>
          <w:szCs w:val="24"/>
          <w:highlight w:val="none"/>
          <w:lang w:eastAsia="zh-CN"/>
        </w:rPr>
      </w:pPr>
      <w:bookmarkStart w:id="37" w:name="_Toc18038"/>
      <w:bookmarkStart w:id="38" w:name="_Toc14845"/>
      <w:bookmarkStart w:id="39" w:name="_Toc1554"/>
      <w:r>
        <w:rPr>
          <w:rFonts w:hint="eastAsia" w:ascii="黑体" w:hAnsi="黑体" w:cs="宋体"/>
          <w:b/>
          <w:bCs/>
          <w:sz w:val="24"/>
          <w:szCs w:val="24"/>
        </w:rPr>
        <w:t>五、</w:t>
      </w:r>
      <w:r>
        <w:rPr>
          <w:rFonts w:hint="eastAsia" w:ascii="仿宋" w:hAnsi="仿宋" w:eastAsia="仿宋" w:cs="宋体"/>
          <w:b/>
          <w:bCs/>
          <w:color w:val="000000"/>
          <w:kern w:val="0"/>
          <w:sz w:val="24"/>
          <w:szCs w:val="24"/>
          <w:highlight w:val="none"/>
        </w:rPr>
        <w:t>公告期限</w:t>
      </w:r>
      <w:bookmarkEnd w:id="33"/>
      <w:bookmarkEnd w:id="34"/>
      <w:bookmarkEnd w:id="35"/>
      <w:bookmarkEnd w:id="36"/>
      <w:bookmarkEnd w:id="37"/>
      <w:bookmarkEnd w:id="38"/>
      <w:bookmarkEnd w:id="39"/>
      <w:r>
        <w:rPr>
          <w:rFonts w:hint="eastAsia" w:ascii="仿宋" w:hAnsi="仿宋" w:eastAsia="仿宋" w:cs="宋体"/>
          <w:b/>
          <w:bCs/>
          <w:color w:val="000000"/>
          <w:kern w:val="0"/>
          <w:sz w:val="24"/>
          <w:szCs w:val="24"/>
          <w:highlight w:val="none"/>
          <w:lang w:eastAsia="zh-CN"/>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自本公告发布之日起5个工作日。</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黑体" w:hAnsi="黑体" w:cs="宋体"/>
          <w:b/>
          <w:bCs/>
          <w:sz w:val="24"/>
          <w:szCs w:val="24"/>
        </w:rPr>
      </w:pPr>
      <w:bookmarkStart w:id="40" w:name="_Toc35393626"/>
      <w:bookmarkStart w:id="41" w:name="_Toc35393795"/>
      <w:bookmarkStart w:id="42" w:name="_Toc1253"/>
      <w:bookmarkStart w:id="43" w:name="_Toc21056"/>
      <w:bookmarkStart w:id="44" w:name="_Toc27078"/>
      <w:r>
        <w:rPr>
          <w:rFonts w:hint="eastAsia" w:ascii="黑体" w:hAnsi="黑体" w:cs="宋体"/>
          <w:b/>
          <w:bCs/>
          <w:sz w:val="24"/>
          <w:szCs w:val="24"/>
          <w:lang w:val="en-US" w:eastAsia="zh-CN"/>
        </w:rPr>
        <w:t>六、</w:t>
      </w:r>
      <w:r>
        <w:rPr>
          <w:rFonts w:hint="eastAsia" w:ascii="黑体" w:hAnsi="黑体" w:cs="宋体"/>
          <w:b/>
          <w:bCs/>
          <w:sz w:val="24"/>
          <w:szCs w:val="24"/>
        </w:rPr>
        <w:t>其他补充事宜</w:t>
      </w:r>
      <w:bookmarkEnd w:id="40"/>
      <w:bookmarkEnd w:id="41"/>
      <w:bookmarkEnd w:id="42"/>
      <w:bookmarkEnd w:id="43"/>
      <w:bookmarkEnd w:id="44"/>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bookmarkStart w:id="45" w:name="_Toc28359008"/>
      <w:bookmarkStart w:id="46" w:name="_Toc28359085"/>
      <w:bookmarkStart w:id="47" w:name="_Toc35393796"/>
      <w:bookmarkStart w:id="48" w:name="_Toc35393627"/>
      <w:r>
        <w:rPr>
          <w:rFonts w:hint="eastAsia" w:ascii="仿宋" w:hAnsi="仿宋" w:eastAsia="仿宋" w:cs="宋体"/>
          <w:color w:val="000000"/>
          <w:kern w:val="0"/>
          <w:sz w:val="24"/>
          <w:szCs w:val="24"/>
          <w:highlight w:val="none"/>
          <w:lang w:val="en-US" w:eastAsia="zh-CN"/>
        </w:rPr>
        <w:t>1、</w:t>
      </w:r>
      <w:r>
        <w:rPr>
          <w:rFonts w:hint="eastAsia" w:ascii="仿宋" w:hAnsi="仿宋" w:eastAsia="仿宋" w:cs="宋体"/>
          <w:color w:val="000000"/>
          <w:kern w:val="0"/>
          <w:sz w:val="24"/>
          <w:szCs w:val="24"/>
          <w:highlight w:val="none"/>
        </w:rPr>
        <w:t xml:space="preserve">本项目实行网上投标，采用电子投标文件。若供应商参与投标，自行承担投标一切费用。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2、</w:t>
      </w:r>
      <w:r>
        <w:rPr>
          <w:rFonts w:hint="eastAsia" w:ascii="仿宋" w:hAnsi="仿宋" w:eastAsia="仿宋" w:cs="宋体"/>
          <w:color w:val="000000"/>
          <w:kern w:val="0"/>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 xml:space="preserve">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4、</w:t>
      </w:r>
      <w:r>
        <w:rPr>
          <w:rFonts w:hint="eastAsia" w:ascii="仿宋" w:hAnsi="仿宋" w:eastAsia="仿宋" w:cs="宋体"/>
          <w:color w:val="000000"/>
          <w:kern w:val="0"/>
          <w:sz w:val="24"/>
          <w:szCs w:val="24"/>
          <w:highlight w:val="none"/>
        </w:rPr>
        <w:t>有意向参与新疆区域电子开评标的供应商，可访问新疆数字证书认证中心官方网站（https://www.xjca.com.cn/）或下载“新疆政务通”APP自行进行申领。如需咨询，请联系新疆CA服务热线0991-2819290</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特别提示：</w:t>
      </w:r>
    </w:p>
    <w:p>
      <w:pPr>
        <w:pageBreakBefore w:val="0"/>
        <w:widowControl/>
        <w:kinsoku/>
        <w:wordWrap/>
        <w:overflowPunct/>
        <w:topLinePunct w:val="0"/>
        <w:bidi w:val="0"/>
        <w:snapToGrid/>
        <w:spacing w:before="75" w:after="75" w:line="400" w:lineRule="exact"/>
        <w:ind w:firstLine="480" w:firstLineChars="200"/>
        <w:jc w:val="left"/>
        <w:textAlignment w:val="auto"/>
        <w:rPr>
          <w:rFonts w:hint="default"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kinsoku/>
        <w:wordWrap/>
        <w:overflowPunct/>
        <w:topLinePunct w:val="0"/>
        <w:bidi w:val="0"/>
        <w:snapToGrid/>
        <w:spacing w:before="75" w:after="75" w:line="400" w:lineRule="exact"/>
        <w:ind w:firstLine="480" w:firstLineChars="200"/>
        <w:jc w:val="left"/>
        <w:textAlignment w:val="auto"/>
        <w:rPr>
          <w:rFonts w:hint="default"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rPr>
      </w:pPr>
      <w:r>
        <w:rPr>
          <w:rFonts w:hint="default" w:ascii="仿宋" w:hAnsi="仿宋" w:eastAsia="仿宋" w:cs="宋体"/>
          <w:color w:val="000000"/>
          <w:kern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黑体" w:hAnsi="黑体" w:cs="宋体"/>
          <w:b/>
          <w:bCs/>
          <w:sz w:val="24"/>
          <w:szCs w:val="24"/>
        </w:rPr>
      </w:pPr>
      <w:bookmarkStart w:id="49" w:name="_Toc2501"/>
      <w:bookmarkStart w:id="50" w:name="_Toc266"/>
      <w:bookmarkStart w:id="51" w:name="_Toc7535"/>
      <w:r>
        <w:rPr>
          <w:rFonts w:hint="eastAsia" w:ascii="黑体" w:hAnsi="黑体" w:cs="宋体"/>
          <w:b/>
          <w:bCs/>
          <w:sz w:val="24"/>
          <w:szCs w:val="24"/>
        </w:rPr>
        <w:t>七、对本次招标提出询问，请按以下方式联系。</w:t>
      </w:r>
      <w:bookmarkEnd w:id="45"/>
      <w:bookmarkEnd w:id="46"/>
      <w:bookmarkEnd w:id="47"/>
      <w:bookmarkEnd w:id="48"/>
      <w:bookmarkEnd w:id="49"/>
      <w:bookmarkEnd w:id="50"/>
      <w:bookmarkEnd w:id="51"/>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ascii="仿宋_GB2312" w:eastAsia="仿宋_GB2312"/>
          <w:sz w:val="24"/>
          <w:szCs w:val="24"/>
        </w:rPr>
      </w:pPr>
      <w:bookmarkStart w:id="52" w:name="_Toc13550"/>
      <w:bookmarkStart w:id="53" w:name="_Toc17407"/>
      <w:bookmarkStart w:id="54" w:name="_Toc1819"/>
      <w:r>
        <w:rPr>
          <w:rFonts w:hint="eastAsia" w:ascii="仿宋" w:hAnsi="仿宋" w:eastAsia="仿宋" w:cs="宋体"/>
          <w:sz w:val="24"/>
          <w:szCs w:val="24"/>
        </w:rPr>
        <w:t>1.采购人信息</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名</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称：</w:t>
      </w:r>
      <w:r>
        <w:rPr>
          <w:rFonts w:hint="eastAsia" w:ascii="仿宋" w:hAnsi="仿宋" w:eastAsia="仿宋" w:cs="宋体"/>
          <w:sz w:val="24"/>
          <w:szCs w:val="24"/>
          <w:lang w:val="en-US" w:eastAsia="zh-CN"/>
        </w:rPr>
        <w:t>皮山县技工学校</w:t>
      </w:r>
      <w:r>
        <w:rPr>
          <w:rFonts w:hint="eastAsia" w:ascii="仿宋" w:hAnsi="仿宋" w:eastAsia="仿宋" w:cs="宋体"/>
          <w:sz w:val="24"/>
          <w:szCs w:val="24"/>
        </w:rPr>
        <w:t>　　　　　　              　　</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仿宋" w:hAnsi="仿宋" w:eastAsia="仿宋" w:cs="宋体"/>
          <w:sz w:val="24"/>
          <w:szCs w:val="24"/>
          <w:lang w:val="en-US" w:eastAsia="zh-CN"/>
        </w:rPr>
      </w:pPr>
      <w:r>
        <w:rPr>
          <w:rFonts w:hint="eastAsia" w:ascii="仿宋" w:hAnsi="仿宋" w:eastAsia="仿宋" w:cs="宋体"/>
          <w:sz w:val="24"/>
          <w:szCs w:val="24"/>
        </w:rPr>
        <w:t>地</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址：</w:t>
      </w:r>
      <w:r>
        <w:rPr>
          <w:rFonts w:hint="eastAsia" w:ascii="仿宋" w:hAnsi="仿宋" w:eastAsia="仿宋" w:cs="宋体"/>
          <w:sz w:val="24"/>
          <w:szCs w:val="24"/>
          <w:lang w:val="en-US" w:eastAsia="zh-CN"/>
        </w:rPr>
        <w:t>皮山县新城区工业园区</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联系方式：</w:t>
      </w:r>
      <w:r>
        <w:rPr>
          <w:rFonts w:hint="eastAsia" w:ascii="仿宋" w:hAnsi="仿宋" w:eastAsia="仿宋" w:cs="宋体"/>
          <w:sz w:val="24"/>
          <w:szCs w:val="24"/>
          <w:lang w:val="en-US" w:eastAsia="zh-CN"/>
        </w:rPr>
        <w:t>13779290609</w:t>
      </w:r>
      <w:r>
        <w:rPr>
          <w:rFonts w:hint="eastAsia" w:ascii="仿宋" w:hAnsi="仿宋" w:eastAsia="仿宋" w:cs="宋体"/>
          <w:sz w:val="24"/>
          <w:szCs w:val="24"/>
        </w:rPr>
        <w:t xml:space="preserve">       　　 </w:t>
      </w:r>
      <w:bookmarkStart w:id="55" w:name="_Toc28359009"/>
      <w:bookmarkStart w:id="56" w:name="_Toc28359086"/>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2.采购代理机构信息</w:t>
      </w:r>
      <w:bookmarkEnd w:id="55"/>
      <w:bookmarkEnd w:id="56"/>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仿宋" w:hAnsi="仿宋" w:eastAsia="仿宋" w:cs="宋体"/>
          <w:sz w:val="24"/>
          <w:szCs w:val="24"/>
          <w:lang w:val="en-US" w:eastAsia="zh-CN"/>
        </w:rPr>
      </w:pPr>
      <w:r>
        <w:rPr>
          <w:rFonts w:hint="eastAsia" w:ascii="仿宋" w:hAnsi="仿宋" w:eastAsia="仿宋" w:cs="宋体"/>
          <w:sz w:val="24"/>
          <w:szCs w:val="24"/>
        </w:rPr>
        <w:t xml:space="preserve">名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称：</w:t>
      </w:r>
      <w:r>
        <w:rPr>
          <w:rFonts w:hint="eastAsia" w:ascii="仿宋" w:hAnsi="仿宋" w:eastAsia="仿宋" w:cs="宋体"/>
          <w:sz w:val="24"/>
          <w:szCs w:val="24"/>
          <w:lang w:val="en-US" w:eastAsia="zh-CN"/>
        </w:rPr>
        <w:t>新疆华泰瑞丰造价咨询有限公司</w:t>
      </w:r>
    </w:p>
    <w:p>
      <w:pPr>
        <w:keepNext w:val="0"/>
        <w:keepLines w:val="0"/>
        <w:pageBreakBefore w:val="0"/>
        <w:widowControl/>
        <w:kinsoku/>
        <w:wordWrap/>
        <w:overflowPunct/>
        <w:topLinePunct w:val="0"/>
        <w:bidi w:val="0"/>
        <w:snapToGrid/>
        <w:spacing w:line="400" w:lineRule="exact"/>
        <w:ind w:left="479" w:leftChars="228" w:firstLine="0" w:firstLineChars="0"/>
        <w:jc w:val="left"/>
        <w:textAlignment w:val="auto"/>
        <w:rPr>
          <w:rFonts w:hint="eastAsia" w:ascii="仿宋" w:hAnsi="仿宋" w:eastAsia="仿宋" w:cs="宋体"/>
          <w:sz w:val="24"/>
          <w:szCs w:val="24"/>
          <w:lang w:val="en-US" w:eastAsia="zh-CN"/>
        </w:rPr>
      </w:pPr>
      <w:r>
        <w:rPr>
          <w:rFonts w:hint="eastAsia" w:ascii="仿宋" w:hAnsi="仿宋" w:eastAsia="仿宋" w:cs="宋体"/>
          <w:sz w:val="24"/>
          <w:szCs w:val="24"/>
        </w:rPr>
        <w:t>地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址：</w:t>
      </w:r>
      <w:r>
        <w:rPr>
          <w:rFonts w:hint="eastAsia" w:ascii="仿宋" w:hAnsi="仿宋" w:eastAsia="仿宋" w:cs="宋体"/>
          <w:sz w:val="24"/>
          <w:szCs w:val="24"/>
          <w:lang w:val="en-US" w:eastAsia="zh-CN"/>
        </w:rPr>
        <w:t>新疆乌鲁木齐市沙依巴克区仓房沟中路805号蟠龙山庄小区二期26栋1层4单元102</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仿宋" w:hAnsi="仿宋" w:eastAsia="仿宋" w:cs="宋体"/>
          <w:sz w:val="24"/>
          <w:szCs w:val="24"/>
          <w:lang w:val="en-US" w:eastAsia="zh-CN"/>
        </w:rPr>
      </w:pPr>
      <w:r>
        <w:rPr>
          <w:rFonts w:hint="eastAsia" w:ascii="仿宋" w:hAnsi="仿宋" w:eastAsia="仿宋" w:cs="宋体"/>
          <w:sz w:val="24"/>
          <w:szCs w:val="24"/>
        </w:rPr>
        <w:t>项目联系人：</w:t>
      </w:r>
      <w:r>
        <w:rPr>
          <w:rFonts w:hint="eastAsia" w:ascii="仿宋" w:hAnsi="仿宋" w:eastAsia="仿宋" w:cs="宋体"/>
          <w:sz w:val="24"/>
          <w:szCs w:val="24"/>
          <w:lang w:val="en-US" w:eastAsia="zh-CN"/>
        </w:rPr>
        <w:t>符议文</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lang w:val="en-US" w:eastAsia="zh-CN"/>
        </w:rPr>
      </w:pPr>
      <w:r>
        <w:rPr>
          <w:rFonts w:hint="eastAsia" w:ascii="仿宋" w:hAnsi="仿宋" w:eastAsia="仿宋" w:cs="宋体"/>
          <w:sz w:val="24"/>
          <w:szCs w:val="24"/>
        </w:rPr>
        <w:t>联系方式：</w:t>
      </w:r>
      <w:bookmarkStart w:id="57" w:name="_Toc28359010"/>
      <w:bookmarkStart w:id="58" w:name="_Toc28359087"/>
      <w:r>
        <w:rPr>
          <w:rFonts w:hint="eastAsia" w:ascii="仿宋" w:hAnsi="仿宋" w:eastAsia="仿宋" w:cs="宋体"/>
          <w:sz w:val="24"/>
          <w:szCs w:val="24"/>
          <w:lang w:val="en-US" w:eastAsia="zh-CN"/>
        </w:rPr>
        <w:t xml:space="preserve">0903-7869083   </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邮箱：1274223964</w:t>
      </w:r>
      <w:r>
        <w:rPr>
          <w:rFonts w:hint="eastAsia" w:ascii="仿宋" w:hAnsi="仿宋" w:eastAsia="仿宋" w:cs="宋体"/>
          <w:sz w:val="24"/>
          <w:szCs w:val="24"/>
        </w:rPr>
        <w:t>@qq.com</w:t>
      </w:r>
      <w:r>
        <w:rPr>
          <w:rFonts w:hint="eastAsia" w:ascii="仿宋" w:hAnsi="仿宋" w:eastAsia="仿宋" w:cs="宋体"/>
          <w:sz w:val="24"/>
          <w:szCs w:val="24"/>
          <w:lang w:val="en-US" w:eastAsia="zh-CN"/>
        </w:rPr>
        <w:t xml:space="preserve"> </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3.</w:t>
      </w:r>
      <w:bookmarkEnd w:id="57"/>
      <w:bookmarkEnd w:id="58"/>
      <w:r>
        <w:rPr>
          <w:rFonts w:hint="eastAsia" w:ascii="仿宋" w:hAnsi="仿宋" w:eastAsia="仿宋" w:cs="宋体"/>
          <w:sz w:val="24"/>
          <w:szCs w:val="24"/>
          <w:lang w:val="en-US" w:eastAsia="zh-CN"/>
        </w:rPr>
        <w:t>采购监管部门</w:t>
      </w:r>
      <w:r>
        <w:rPr>
          <w:rFonts w:hint="eastAsia" w:ascii="仿宋" w:hAnsi="仿宋" w:eastAsia="仿宋" w:cs="宋体"/>
          <w:sz w:val="24"/>
          <w:szCs w:val="24"/>
        </w:rPr>
        <w:t>：</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lang w:val="en-US" w:eastAsia="zh-CN"/>
        </w:rPr>
      </w:pPr>
      <w:r>
        <w:rPr>
          <w:rFonts w:hint="eastAsia" w:ascii="仿宋" w:hAnsi="仿宋" w:eastAsia="仿宋" w:cs="宋体"/>
          <w:sz w:val="24"/>
          <w:szCs w:val="24"/>
        </w:rPr>
        <w:t>项目联系人：</w:t>
      </w:r>
      <w:r>
        <w:rPr>
          <w:rFonts w:hint="eastAsia" w:ascii="仿宋" w:hAnsi="仿宋" w:eastAsia="仿宋" w:cs="宋体"/>
          <w:sz w:val="24"/>
          <w:szCs w:val="24"/>
          <w:lang w:val="en-US" w:eastAsia="zh-CN"/>
        </w:rPr>
        <w:t xml:space="preserve">皮山县政府采购办公室         </w:t>
      </w:r>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宋体"/>
          <w:sz w:val="24"/>
          <w:szCs w:val="24"/>
        </w:rPr>
      </w:pPr>
      <w:r>
        <w:rPr>
          <w:rFonts w:hint="eastAsia" w:ascii="仿宋" w:hAnsi="仿宋" w:eastAsia="仿宋" w:cs="宋体"/>
          <w:sz w:val="24"/>
          <w:szCs w:val="24"/>
        </w:rPr>
        <w:t>电话</w:t>
      </w:r>
      <w:r>
        <w:rPr>
          <w:rFonts w:hint="eastAsia" w:ascii="仿宋" w:hAnsi="仿宋" w:eastAsia="仿宋" w:cs="宋体"/>
          <w:sz w:val="24"/>
          <w:szCs w:val="24"/>
          <w:lang w:val="en-US" w:eastAsia="zh-CN"/>
        </w:rPr>
        <w:t>：09</w:t>
      </w:r>
      <w:r>
        <w:rPr>
          <w:rFonts w:hint="eastAsia" w:ascii="仿宋" w:hAnsi="仿宋" w:eastAsia="仿宋" w:cs="宋体"/>
          <w:sz w:val="24"/>
          <w:szCs w:val="24"/>
        </w:rPr>
        <w:t>03-</w:t>
      </w:r>
      <w:r>
        <w:rPr>
          <w:rFonts w:hint="eastAsia" w:ascii="仿宋" w:hAnsi="仿宋" w:eastAsia="仿宋" w:cs="宋体"/>
          <w:sz w:val="24"/>
          <w:szCs w:val="24"/>
          <w:lang w:val="en-US" w:eastAsia="zh-CN"/>
        </w:rPr>
        <w:t>6422597</w:t>
      </w:r>
      <w:r>
        <w:rPr>
          <w:rFonts w:hint="eastAsia" w:ascii="仿宋" w:hAnsi="仿宋" w:eastAsia="仿宋" w:cs="宋体"/>
          <w:sz w:val="24"/>
          <w:szCs w:val="24"/>
        </w:rPr>
        <w:t>　</w:t>
      </w: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ascii="黑体" w:hAnsi="黑体" w:eastAsia="黑体" w:cs="宋体"/>
          <w:b/>
          <w:bCs/>
          <w:color w:val="FF0000"/>
          <w:sz w:val="28"/>
          <w:szCs w:val="18"/>
        </w:rPr>
      </w:pPr>
      <w:r>
        <w:rPr>
          <w:rStyle w:val="140"/>
          <w:rFonts w:hint="eastAsia" w:ascii="黑体" w:hAnsi="黑体" w:eastAsia="黑体" w:cs="宋体"/>
          <w:b/>
          <w:bCs/>
          <w:color w:val="FF0000"/>
          <w:sz w:val="28"/>
          <w:szCs w:val="18"/>
        </w:rPr>
        <w:t>特</w:t>
      </w:r>
      <w:r>
        <w:rPr>
          <w:rStyle w:val="140"/>
          <w:rFonts w:ascii="黑体" w:hAnsi="黑体" w:eastAsia="黑体" w:cs="宋体"/>
          <w:b/>
          <w:bCs/>
          <w:color w:val="FF0000"/>
          <w:sz w:val="28"/>
          <w:szCs w:val="18"/>
        </w:rPr>
        <w:t>别提醒：</w:t>
      </w:r>
      <w:bookmarkEnd w:id="8"/>
      <w:bookmarkEnd w:id="52"/>
      <w:bookmarkEnd w:id="53"/>
      <w:bookmarkEnd w:id="54"/>
    </w:p>
    <w:p>
      <w:pPr>
        <w:spacing w:line="360" w:lineRule="auto"/>
        <w:jc w:val="left"/>
        <w:rPr>
          <w:rStyle w:val="140"/>
          <w:rFonts w:hint="eastAsia" w:ascii="黑体" w:hAnsi="黑体" w:eastAsia="黑体"/>
          <w:b/>
          <w:color w:val="FF0000"/>
          <w:sz w:val="28"/>
          <w:szCs w:val="22"/>
          <w:lang w:val="en-US" w:eastAsia="zh-CN"/>
        </w:rPr>
      </w:pPr>
      <w:r>
        <w:rPr>
          <w:rStyle w:val="140"/>
          <w:rFonts w:hint="eastAsia" w:ascii="黑体" w:hAnsi="黑体" w:eastAsia="黑体"/>
          <w:b/>
          <w:color w:val="FF0000"/>
          <w:sz w:val="28"/>
          <w:szCs w:val="22"/>
          <w:lang w:val="en-US" w:eastAsia="zh-CN"/>
        </w:rPr>
        <w:t>1</w:t>
      </w:r>
      <w:r>
        <w:rPr>
          <w:rStyle w:val="140"/>
          <w:rFonts w:hint="eastAsia" w:ascii="黑体" w:hAnsi="黑体" w:eastAsia="黑体"/>
          <w:b/>
          <w:color w:val="FF0000"/>
          <w:sz w:val="28"/>
          <w:szCs w:val="22"/>
        </w:rPr>
        <w:t>、</w:t>
      </w:r>
      <w:r>
        <w:rPr>
          <w:rStyle w:val="140"/>
          <w:rFonts w:hint="eastAsia" w:ascii="黑体" w:hAnsi="黑体" w:eastAsia="黑体"/>
          <w:b/>
          <w:color w:val="FF0000"/>
          <w:sz w:val="28"/>
          <w:szCs w:val="22"/>
          <w:lang w:val="en-US" w:eastAsia="zh-CN"/>
        </w:rPr>
        <w:t>投标保证金</w:t>
      </w:r>
      <w:r>
        <w:rPr>
          <w:rStyle w:val="140"/>
          <w:rFonts w:hint="eastAsia" w:ascii="黑体" w:hAnsi="黑体" w:eastAsia="黑体"/>
          <w:b/>
          <w:color w:val="FF0000"/>
          <w:sz w:val="28"/>
          <w:szCs w:val="22"/>
        </w:rPr>
        <w:t>由投标人基本账户汇出（投标保证金需一笔汇出，分笔汇出银行系统将不予统计），且不得以分公司的名义转账，投标保证金需在202</w:t>
      </w:r>
      <w:r>
        <w:rPr>
          <w:rStyle w:val="140"/>
          <w:rFonts w:hint="eastAsia" w:ascii="黑体" w:hAnsi="黑体" w:eastAsia="黑体"/>
          <w:b/>
          <w:color w:val="FF0000"/>
          <w:sz w:val="28"/>
          <w:szCs w:val="22"/>
          <w:lang w:val="en-US" w:eastAsia="zh-CN"/>
        </w:rPr>
        <w:t>2</w:t>
      </w:r>
      <w:r>
        <w:rPr>
          <w:rStyle w:val="140"/>
          <w:rFonts w:hint="eastAsia" w:ascii="黑体" w:hAnsi="黑体" w:eastAsia="黑体"/>
          <w:b/>
          <w:color w:val="FF0000"/>
          <w:sz w:val="28"/>
          <w:szCs w:val="22"/>
        </w:rPr>
        <w:t>年</w:t>
      </w:r>
      <w:r>
        <w:rPr>
          <w:rStyle w:val="140"/>
          <w:rFonts w:hint="eastAsia" w:ascii="黑体" w:hAnsi="黑体" w:eastAsia="黑体"/>
          <w:b/>
          <w:color w:val="FF0000"/>
          <w:sz w:val="28"/>
          <w:szCs w:val="22"/>
          <w:lang w:val="en-US" w:eastAsia="zh-CN"/>
        </w:rPr>
        <w:t>07月17日</w:t>
      </w:r>
      <w:r>
        <w:rPr>
          <w:rStyle w:val="140"/>
          <w:rFonts w:hint="eastAsia" w:ascii="黑体" w:hAnsi="黑体" w:eastAsia="黑体"/>
          <w:b/>
          <w:color w:val="FF0000"/>
          <w:sz w:val="28"/>
          <w:szCs w:val="22"/>
        </w:rPr>
        <w:t>20：00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140"/>
          <w:rFonts w:hint="eastAsia" w:ascii="黑体" w:hAnsi="黑体" w:eastAsia="黑体"/>
          <w:b/>
          <w:color w:val="FF0000"/>
          <w:sz w:val="28"/>
          <w:szCs w:val="22"/>
        </w:rPr>
      </w:pPr>
      <w:r>
        <w:rPr>
          <w:rStyle w:val="140"/>
          <w:rFonts w:hint="eastAsia" w:ascii="黑体" w:hAnsi="黑体" w:eastAsia="黑体"/>
          <w:b/>
          <w:color w:val="FF0000"/>
          <w:sz w:val="28"/>
          <w:szCs w:val="22"/>
          <w:lang w:val="en-US" w:eastAsia="zh-CN"/>
        </w:rPr>
        <w:t>2</w:t>
      </w:r>
      <w:r>
        <w:rPr>
          <w:rStyle w:val="140"/>
          <w:rFonts w:hint="eastAsia" w:ascii="黑体" w:hAnsi="黑体" w:eastAsia="黑体"/>
          <w:b/>
          <w:color w:val="FF0000"/>
          <w:sz w:val="28"/>
          <w:szCs w:val="22"/>
        </w:rPr>
        <w:t>、投标企业下载招标文件后请仔细阅读，如对招标文件内容有质疑，投标人应在投标截止7日前按招标文件中载明的邮箱：</w:t>
      </w:r>
      <w:r>
        <w:rPr>
          <w:rStyle w:val="140"/>
          <w:rFonts w:hint="eastAsia" w:ascii="黑体" w:hAnsi="黑体" w:eastAsia="黑体"/>
          <w:b/>
          <w:color w:val="FF0000"/>
          <w:sz w:val="28"/>
          <w:szCs w:val="22"/>
          <w:lang w:val="en-US" w:eastAsia="zh-CN"/>
        </w:rPr>
        <w:t>1274223964</w:t>
      </w:r>
      <w:r>
        <w:rPr>
          <w:rStyle w:val="140"/>
          <w:rFonts w:hint="eastAsia" w:ascii="黑体" w:hAnsi="黑体" w:eastAsia="黑体"/>
          <w:b/>
          <w:color w:val="FF0000"/>
          <w:sz w:val="28"/>
          <w:szCs w:val="22"/>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ascii="黑体" w:hAnsi="黑体" w:eastAsia="黑体" w:cs="宋体"/>
          <w:b/>
          <w:color w:val="FF0000"/>
          <w:sz w:val="28"/>
          <w:szCs w:val="18"/>
        </w:rPr>
      </w:pPr>
      <w:r>
        <w:rPr>
          <w:rFonts w:hint="eastAsia" w:ascii="黑体" w:hAnsi="黑体" w:eastAsia="黑体" w:cs="宋体"/>
          <w:b/>
          <w:color w:val="FF0000"/>
          <w:sz w:val="28"/>
          <w:szCs w:val="18"/>
          <w:lang w:val="en-US" w:eastAsia="zh-CN"/>
        </w:rPr>
        <w:t>3</w:t>
      </w:r>
      <w:r>
        <w:rPr>
          <w:rFonts w:hint="eastAsia" w:ascii="黑体" w:hAnsi="黑体" w:eastAsia="黑体" w:cs="宋体"/>
          <w:b/>
          <w:color w:val="FF0000"/>
          <w:sz w:val="28"/>
          <w:szCs w:val="18"/>
        </w:rPr>
        <w:t>、为确保投标保证金的及时退还，评标结束后</w:t>
      </w:r>
      <w:r>
        <w:rPr>
          <w:rFonts w:hint="eastAsia" w:ascii="黑体" w:hAnsi="黑体" w:eastAsia="黑体" w:cs="宋体"/>
          <w:b/>
          <w:color w:val="FF0000"/>
          <w:sz w:val="28"/>
          <w:szCs w:val="18"/>
          <w:lang w:val="en-US" w:eastAsia="zh-CN"/>
        </w:rPr>
        <w:t>未中标</w:t>
      </w:r>
      <w:r>
        <w:rPr>
          <w:rFonts w:hint="eastAsia" w:ascii="黑体" w:hAnsi="黑体" w:eastAsia="黑体" w:cs="宋体"/>
          <w:b/>
          <w:color w:val="FF0000"/>
          <w:sz w:val="28"/>
          <w:szCs w:val="18"/>
        </w:rPr>
        <w:t>企业需提供保证金汇款凭证、开户许可证复印件、收据并注明开户行行号</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中标企业签订合同后提供以上三个及中标通知书原件、合同原件办理退保证金相关事宜</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联系方式（加盖公司鲜公章）交至或邮寄（EMS）皮山县政府投资交易中心财务室办理。</w:t>
      </w:r>
      <w:r>
        <w:rPr>
          <w:rFonts w:hint="eastAsia" w:ascii="黑体" w:hAnsi="黑体" w:eastAsia="黑体" w:cs="宋体"/>
          <w:b/>
          <w:color w:val="FF0000"/>
          <w:sz w:val="28"/>
          <w:szCs w:val="18"/>
          <w:lang w:eastAsia="zh-CN"/>
        </w:rPr>
        <w:t>（联系电话：</w:t>
      </w:r>
      <w:r>
        <w:rPr>
          <w:rFonts w:hint="eastAsia" w:ascii="黑体" w:hAnsi="黑体" w:eastAsia="黑体" w:cs="宋体"/>
          <w:b/>
          <w:color w:val="FF0000"/>
          <w:sz w:val="28"/>
          <w:szCs w:val="18"/>
          <w:lang w:val="en-US" w:eastAsia="zh-CN"/>
        </w:rPr>
        <w:t>13239801355</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（注：废标项目投标保证金在后续项目再次招标时银行系统不做统计，请投标企业及时办理退款）。</w:t>
      </w:r>
    </w:p>
    <w:p>
      <w:pPr>
        <w:pStyle w:val="6"/>
        <w:spacing w:line="640" w:lineRule="exact"/>
        <w:rPr>
          <w:rFonts w:ascii="宋体" w:hAnsi="宋体" w:cs="宋体"/>
        </w:rPr>
        <w:sectPr>
          <w:footerReference r:id="rId3" w:type="default"/>
          <w:pgSz w:w="11906" w:h="16838"/>
          <w:pgMar w:top="1134" w:right="1249" w:bottom="1134" w:left="1417" w:header="851" w:footer="992" w:gutter="0"/>
          <w:cols w:space="720" w:num="1"/>
          <w:docGrid w:linePitch="312" w:charSpace="0"/>
        </w:sectPr>
      </w:pPr>
    </w:p>
    <w:p>
      <w:pPr>
        <w:jc w:val="center"/>
        <w:outlineLvl w:val="0"/>
        <w:rPr>
          <w:rFonts w:ascii="宋体" w:hAnsi="宋体" w:cs="宋体"/>
          <w:b/>
          <w:sz w:val="28"/>
          <w:szCs w:val="28"/>
        </w:rPr>
      </w:pPr>
      <w:bookmarkStart w:id="59" w:name="_Toc19282"/>
      <w:bookmarkStart w:id="60" w:name="_Toc15231"/>
      <w:bookmarkStart w:id="61" w:name="_Toc5064"/>
      <w:bookmarkStart w:id="62" w:name="_Toc1277"/>
      <w:bookmarkStart w:id="63" w:name="_Toc25035"/>
      <w:bookmarkStart w:id="64" w:name="_Toc15770"/>
      <w:bookmarkStart w:id="65" w:name="_Toc30559"/>
      <w:r>
        <w:rPr>
          <w:rFonts w:hint="eastAsia" w:ascii="宋体" w:hAnsi="宋体" w:cs="宋体"/>
          <w:b/>
          <w:sz w:val="28"/>
          <w:szCs w:val="28"/>
        </w:rPr>
        <w:t>第二部分    投标人须知</w:t>
      </w:r>
      <w:bookmarkEnd w:id="1"/>
      <w:bookmarkEnd w:id="2"/>
      <w:bookmarkEnd w:id="59"/>
      <w:bookmarkEnd w:id="60"/>
      <w:bookmarkEnd w:id="61"/>
      <w:bookmarkEnd w:id="62"/>
      <w:bookmarkEnd w:id="63"/>
      <w:bookmarkEnd w:id="64"/>
      <w:bookmarkEnd w:id="65"/>
    </w:p>
    <w:p>
      <w:pPr>
        <w:pStyle w:val="5"/>
        <w:numPr>
          <w:ilvl w:val="1"/>
          <w:numId w:val="0"/>
        </w:numPr>
        <w:jc w:val="center"/>
        <w:outlineLvl w:val="0"/>
        <w:rPr>
          <w:rFonts w:hint="default" w:ascii="宋体" w:hAnsi="宋体" w:eastAsia="宋体" w:cs="宋体"/>
          <w:b/>
          <w:bCs w:val="0"/>
          <w:kern w:val="2"/>
          <w:sz w:val="28"/>
          <w:szCs w:val="28"/>
          <w:lang w:val="en-US" w:eastAsia="zh-CN" w:bidi="ar-SA"/>
        </w:rPr>
      </w:pPr>
      <w:bookmarkStart w:id="66" w:name="_Toc10179"/>
      <w:bookmarkStart w:id="67" w:name="_Toc9144"/>
      <w:bookmarkStart w:id="68" w:name="_Toc29111"/>
      <w:bookmarkStart w:id="69" w:name="_Toc24832"/>
      <w:bookmarkStart w:id="70" w:name="_Toc21348_WPSOffice_Level1"/>
      <w:bookmarkStart w:id="71" w:name="_Toc8971"/>
      <w:bookmarkStart w:id="72" w:name="_Toc10040"/>
      <w:bookmarkStart w:id="73" w:name="_Toc18219"/>
      <w:bookmarkStart w:id="74" w:name="_Toc7237"/>
      <w:bookmarkStart w:id="75" w:name="_Toc12827"/>
      <w:bookmarkStart w:id="76" w:name="_Toc14053"/>
      <w:bookmarkStart w:id="77" w:name="_Toc17655"/>
      <w:r>
        <w:rPr>
          <w:rFonts w:hint="eastAsia" w:ascii="宋体" w:hAnsi="宋体" w:eastAsia="宋体" w:cs="宋体"/>
          <w:b/>
          <w:bCs w:val="0"/>
          <w:kern w:val="2"/>
          <w:sz w:val="28"/>
          <w:szCs w:val="28"/>
          <w:lang w:val="en-US" w:eastAsia="zh-CN" w:bidi="ar-SA"/>
        </w:rPr>
        <w:t>投标人须知前附表</w:t>
      </w:r>
      <w:bookmarkEnd w:id="66"/>
      <w:bookmarkEnd w:id="67"/>
      <w:bookmarkEnd w:id="68"/>
      <w:bookmarkEnd w:id="69"/>
      <w:bookmarkEnd w:id="70"/>
      <w:bookmarkEnd w:id="71"/>
      <w:bookmarkEnd w:id="72"/>
      <w:bookmarkEnd w:id="73"/>
      <w:bookmarkEnd w:id="74"/>
      <w:bookmarkEnd w:id="75"/>
      <w:bookmarkEnd w:id="76"/>
      <w:bookmarkEnd w:id="77"/>
      <w:bookmarkStart w:id="78" w:name="_Toc17755"/>
      <w:bookmarkStart w:id="79" w:name="_Toc3877"/>
      <w:bookmarkStart w:id="80" w:name="_Toc27509"/>
      <w:bookmarkStart w:id="81" w:name="_Toc3745"/>
      <w:bookmarkStart w:id="82" w:name="_Toc32496"/>
      <w:bookmarkStart w:id="83" w:name="_Toc22081"/>
      <w:bookmarkStart w:id="84" w:name="_Toc27167"/>
      <w:bookmarkStart w:id="85" w:name="_Toc31564"/>
      <w:bookmarkStart w:id="86" w:name="_Toc24863"/>
    </w:p>
    <w:tbl>
      <w:tblPr>
        <w:tblStyle w:val="41"/>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497"/>
        <w:gridCol w:w="7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pPr>
              <w:spacing w:line="360" w:lineRule="exact"/>
              <w:jc w:val="center"/>
              <w:rPr>
                <w:rFonts w:ascii="宋体"/>
                <w:b/>
                <w:color w:val="000000"/>
                <w:sz w:val="24"/>
              </w:rPr>
            </w:pPr>
            <w:r>
              <w:rPr>
                <w:rFonts w:hint="eastAsia" w:ascii="宋体" w:hAnsi="宋体"/>
                <w:b/>
                <w:color w:val="000000"/>
                <w:sz w:val="24"/>
              </w:rPr>
              <w:t>序号</w:t>
            </w:r>
          </w:p>
        </w:tc>
        <w:tc>
          <w:tcPr>
            <w:tcW w:w="1497" w:type="dxa"/>
            <w:tcBorders>
              <w:top w:val="single" w:color="auto" w:sz="12" w:space="0"/>
              <w:righ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条款名称</w:t>
            </w:r>
          </w:p>
        </w:tc>
        <w:tc>
          <w:tcPr>
            <w:tcW w:w="7708" w:type="dxa"/>
            <w:tcBorders>
              <w:top w:val="single" w:color="auto" w:sz="12" w:space="0"/>
              <w:lef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p>
        </w:tc>
        <w:tc>
          <w:tcPr>
            <w:tcW w:w="1497" w:type="dxa"/>
            <w:tcBorders>
              <w:right w:val="single" w:color="auto" w:sz="4" w:space="0"/>
            </w:tcBorders>
            <w:noWrap w:val="0"/>
            <w:vAlign w:val="center"/>
          </w:tcPr>
          <w:p>
            <w:pPr>
              <w:spacing w:before="31" w:beforeLines="10" w:after="31" w:afterLines="10" w:line="360" w:lineRule="exact"/>
              <w:jc w:val="center"/>
              <w:rPr>
                <w:rFonts w:ascii="宋体"/>
                <w:color w:val="000000"/>
                <w:sz w:val="24"/>
              </w:rPr>
            </w:pPr>
            <w:r>
              <w:rPr>
                <w:rFonts w:hint="eastAsia" w:ascii="宋体" w:hAnsi="宋体"/>
                <w:color w:val="000000"/>
                <w:sz w:val="24"/>
                <w:lang w:val="en-US" w:eastAsia="zh-CN"/>
              </w:rPr>
              <w:t>招标</w:t>
            </w:r>
            <w:r>
              <w:rPr>
                <w:rFonts w:hint="eastAsia" w:ascii="宋体" w:hAnsi="宋体"/>
                <w:color w:val="000000"/>
                <w:sz w:val="24"/>
              </w:rPr>
              <w:t>人</w:t>
            </w:r>
          </w:p>
        </w:tc>
        <w:tc>
          <w:tcPr>
            <w:tcW w:w="7708" w:type="dxa"/>
            <w:tcBorders>
              <w:left w:val="single" w:color="auto" w:sz="4" w:space="0"/>
            </w:tcBorders>
            <w:noWrap w:val="0"/>
            <w:vAlign w:val="center"/>
          </w:tcPr>
          <w:p>
            <w:pPr>
              <w:spacing w:line="350" w:lineRule="exact"/>
              <w:rPr>
                <w:rFonts w:hint="default" w:ascii="宋体" w:hAnsi="宋体" w:cs="宋体"/>
                <w:sz w:val="24"/>
                <w:szCs w:val="24"/>
                <w:lang w:val="en-US"/>
              </w:rPr>
            </w:pPr>
            <w:r>
              <w:rPr>
                <w:rFonts w:hint="eastAsia" w:ascii="宋体" w:hAnsi="宋体" w:cs="宋体"/>
                <w:sz w:val="24"/>
                <w:szCs w:val="24"/>
              </w:rPr>
              <w:t>名</w:t>
            </w:r>
            <w:r>
              <w:rPr>
                <w:rFonts w:hint="eastAsia" w:ascii="宋体" w:hAnsi="宋体" w:cs="宋体"/>
                <w:sz w:val="24"/>
                <w:szCs w:val="24"/>
                <w:lang w:val="en-US" w:eastAsia="zh-CN"/>
              </w:rPr>
              <w:t xml:space="preserve">  </w:t>
            </w:r>
            <w:r>
              <w:rPr>
                <w:rFonts w:hint="eastAsia" w:ascii="宋体" w:hAnsi="宋体" w:cs="宋体"/>
                <w:sz w:val="24"/>
                <w:szCs w:val="24"/>
              </w:rPr>
              <w:t>称：</w:t>
            </w:r>
            <w:r>
              <w:rPr>
                <w:rFonts w:hint="eastAsia" w:ascii="宋体" w:hAnsi="宋体" w:cs="宋体"/>
                <w:sz w:val="24"/>
                <w:szCs w:val="24"/>
                <w:lang w:eastAsia="zh-CN"/>
              </w:rPr>
              <w:t>皮山县</w:t>
            </w:r>
            <w:r>
              <w:rPr>
                <w:rFonts w:hint="eastAsia" w:ascii="宋体" w:hAnsi="宋体" w:cs="宋体"/>
                <w:sz w:val="24"/>
                <w:szCs w:val="24"/>
                <w:lang w:val="en-US" w:eastAsia="zh-CN"/>
              </w:rPr>
              <w:t>技工学校</w:t>
            </w:r>
          </w:p>
          <w:p>
            <w:pPr>
              <w:spacing w:line="350" w:lineRule="exact"/>
              <w:rPr>
                <w:rFonts w:hint="default" w:ascii="宋体" w:hAnsi="宋体" w:eastAsia="宋体" w:cs="宋体"/>
                <w:sz w:val="24"/>
                <w:szCs w:val="24"/>
                <w:lang w:val="en-US" w:eastAsia="zh-CN"/>
              </w:rPr>
            </w:pPr>
            <w:r>
              <w:rPr>
                <w:rFonts w:hint="eastAsia" w:ascii="宋体" w:hAnsi="宋体" w:cs="宋体"/>
                <w:bCs/>
                <w:color w:val="000000"/>
                <w:sz w:val="24"/>
                <w:szCs w:val="24"/>
                <w:lang w:val="zh-CN"/>
              </w:rPr>
              <w:t>联系人：</w:t>
            </w:r>
            <w:r>
              <w:rPr>
                <w:rFonts w:hint="eastAsia" w:ascii="宋体" w:hAnsi="宋体" w:cs="宋体"/>
                <w:kern w:val="0"/>
                <w:sz w:val="24"/>
                <w:szCs w:val="24"/>
                <w:lang w:val="en-US" w:eastAsia="zh-CN"/>
              </w:rPr>
              <w:t>阿卜力孜·阿卜力米提</w:t>
            </w:r>
          </w:p>
          <w:p>
            <w:pPr>
              <w:spacing w:before="31" w:beforeLines="10" w:after="31" w:afterLines="10" w:line="360" w:lineRule="exact"/>
              <w:rPr>
                <w:rFonts w:hint="default" w:ascii="宋体" w:eastAsia="宋体"/>
                <w:color w:val="000000"/>
                <w:sz w:val="24"/>
                <w:lang w:val="en-US" w:eastAsia="zh-CN"/>
              </w:rPr>
            </w:pPr>
            <w:r>
              <w:rPr>
                <w:rFonts w:hint="eastAsia" w:ascii="宋体" w:hAnsi="宋体" w:cs="宋体"/>
                <w:bCs/>
                <w:color w:val="000000"/>
                <w:sz w:val="24"/>
                <w:szCs w:val="24"/>
                <w:lang w:val="zh-CN"/>
              </w:rPr>
              <w:t>电</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lang w:val="zh-CN"/>
              </w:rPr>
              <w:t>话：</w:t>
            </w:r>
            <w:r>
              <w:rPr>
                <w:rFonts w:hint="eastAsia" w:ascii="宋体" w:hAnsi="宋体" w:cs="宋体"/>
                <w:kern w:val="0"/>
                <w:sz w:val="24"/>
                <w:szCs w:val="24"/>
                <w:lang w:val="en-US" w:eastAsia="zh-CN"/>
              </w:rPr>
              <w:t>13779290609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2</w:t>
            </w:r>
          </w:p>
        </w:tc>
        <w:tc>
          <w:tcPr>
            <w:tcW w:w="1497" w:type="dxa"/>
            <w:tcBorders>
              <w:right w:val="single" w:color="auto" w:sz="4" w:space="0"/>
            </w:tcBorders>
            <w:noWrap w:val="0"/>
            <w:vAlign w:val="center"/>
          </w:tcPr>
          <w:p>
            <w:pPr>
              <w:spacing w:before="31" w:beforeLines="10" w:after="31" w:afterLines="10" w:line="360" w:lineRule="exact"/>
              <w:jc w:val="center"/>
              <w:rPr>
                <w:rFonts w:ascii="宋体"/>
                <w:color w:val="000000"/>
                <w:sz w:val="24"/>
              </w:rPr>
            </w:pPr>
            <w:r>
              <w:rPr>
                <w:rFonts w:hint="eastAsia" w:ascii="宋体" w:hAnsi="宋体"/>
                <w:color w:val="000000"/>
                <w:sz w:val="24"/>
              </w:rPr>
              <w:t>代理机构</w:t>
            </w:r>
          </w:p>
        </w:tc>
        <w:tc>
          <w:tcPr>
            <w:tcW w:w="7708" w:type="dxa"/>
            <w:tcBorders>
              <w:left w:val="single" w:color="auto" w:sz="4" w:space="0"/>
            </w:tcBorders>
            <w:noWrap w:val="0"/>
            <w:vAlign w:val="center"/>
          </w:tcPr>
          <w:p>
            <w:pPr>
              <w:spacing w:before="31" w:beforeLines="10" w:after="31" w:afterLines="10" w:line="360" w:lineRule="exact"/>
              <w:rPr>
                <w:rFonts w:hint="default" w:ascii="宋体" w:hAnsi="宋体" w:eastAsia="宋体"/>
                <w:color w:val="000000"/>
                <w:sz w:val="24"/>
                <w:szCs w:val="24"/>
                <w:lang w:val="en-US" w:eastAsia="zh-CN"/>
              </w:rPr>
            </w:pPr>
            <w:r>
              <w:rPr>
                <w:rFonts w:hint="eastAsia" w:ascii="宋体" w:hAnsi="宋体"/>
                <w:color w:val="000000"/>
                <w:sz w:val="24"/>
                <w:szCs w:val="24"/>
              </w:rPr>
              <w:t>名</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称：</w:t>
            </w:r>
            <w:r>
              <w:rPr>
                <w:rFonts w:hint="eastAsia" w:ascii="宋体" w:hAnsi="宋体"/>
                <w:color w:val="000000"/>
                <w:sz w:val="24"/>
                <w:szCs w:val="24"/>
                <w:lang w:val="en-US" w:eastAsia="zh-CN"/>
              </w:rPr>
              <w:t>新疆华泰瑞丰造价咨询有限公司</w:t>
            </w:r>
          </w:p>
          <w:p>
            <w:pPr>
              <w:spacing w:before="31" w:beforeLines="10" w:after="31" w:afterLines="10" w:line="360" w:lineRule="exact"/>
              <w:rPr>
                <w:rFonts w:hint="eastAsia" w:ascii="宋体" w:hAnsi="宋体"/>
                <w:color w:val="000000"/>
                <w:sz w:val="24"/>
                <w:szCs w:val="24"/>
                <w:lang w:val="en-US" w:eastAsia="zh-CN"/>
              </w:rPr>
            </w:pPr>
            <w:r>
              <w:rPr>
                <w:rFonts w:hint="eastAsia" w:ascii="宋体" w:hAnsi="宋体"/>
                <w:color w:val="000000"/>
                <w:sz w:val="24"/>
                <w:szCs w:val="24"/>
              </w:rPr>
              <w:t xml:space="preserve">地 </w:t>
            </w:r>
            <w:r>
              <w:rPr>
                <w:rFonts w:hint="eastAsia" w:ascii="宋体" w:hAnsi="宋体"/>
                <w:color w:val="000000"/>
                <w:sz w:val="24"/>
                <w:szCs w:val="24"/>
                <w:lang w:val="en-US" w:eastAsia="zh-CN"/>
              </w:rPr>
              <w:t xml:space="preserve"> </w:t>
            </w:r>
            <w:r>
              <w:rPr>
                <w:rFonts w:hint="eastAsia" w:ascii="宋体" w:hAnsi="宋体"/>
                <w:color w:val="000000"/>
                <w:sz w:val="24"/>
                <w:szCs w:val="24"/>
              </w:rPr>
              <w:t>址：新疆乌鲁木齐市沙依巴克区仓房沟中路805号蟠龙山庄小区二期26栋1层4单元102</w:t>
            </w:r>
          </w:p>
          <w:p>
            <w:pPr>
              <w:spacing w:before="31" w:beforeLines="10" w:after="31" w:afterLines="10" w:line="360" w:lineRule="exact"/>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符议文</w:t>
            </w:r>
          </w:p>
          <w:p>
            <w:pPr>
              <w:spacing w:before="31" w:beforeLines="10" w:after="31" w:afterLines="10" w:line="360" w:lineRule="exact"/>
              <w:rPr>
                <w:rFonts w:hint="default" w:ascii="宋体" w:eastAsia="宋体"/>
                <w:color w:val="000000"/>
                <w:sz w:val="24"/>
                <w:lang w:val="en-US" w:eastAsia="zh-CN"/>
              </w:rPr>
            </w:pPr>
            <w:r>
              <w:rPr>
                <w:rFonts w:hint="eastAsia" w:ascii="宋体" w:hAnsi="宋体"/>
                <w:color w:val="000000"/>
                <w:sz w:val="24"/>
                <w:szCs w:val="24"/>
              </w:rPr>
              <w:t>电  话</w:t>
            </w:r>
            <w:r>
              <w:rPr>
                <w:rFonts w:hint="eastAsia" w:ascii="宋体" w:hAnsi="宋体"/>
                <w:color w:val="000000"/>
                <w:sz w:val="24"/>
                <w:szCs w:val="24"/>
                <w:lang w:eastAsia="zh-CN"/>
              </w:rPr>
              <w:t>：</w:t>
            </w:r>
            <w:r>
              <w:rPr>
                <w:rFonts w:hint="eastAsia" w:ascii="宋体" w:hAnsi="宋体"/>
                <w:color w:val="000000"/>
                <w:sz w:val="24"/>
                <w:szCs w:val="24"/>
                <w:lang w:val="en-US" w:eastAsia="zh-CN"/>
              </w:rPr>
              <w:t>0903-7869083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3</w:t>
            </w:r>
          </w:p>
        </w:tc>
        <w:tc>
          <w:tcPr>
            <w:tcW w:w="1497" w:type="dxa"/>
            <w:tcBorders>
              <w:right w:val="single" w:color="auto" w:sz="4" w:space="0"/>
            </w:tcBorders>
            <w:noWrap w:val="0"/>
            <w:vAlign w:val="center"/>
          </w:tcPr>
          <w:p>
            <w:pPr>
              <w:spacing w:line="360" w:lineRule="exact"/>
              <w:rPr>
                <w:rFonts w:ascii="宋体"/>
                <w:color w:val="000000"/>
                <w:sz w:val="24"/>
              </w:rPr>
            </w:pPr>
            <w:r>
              <w:rPr>
                <w:rFonts w:hint="eastAsia" w:ascii="宋体" w:hAnsi="宋体"/>
                <w:color w:val="000000"/>
                <w:sz w:val="24"/>
              </w:rPr>
              <w:t>采购项目名称</w:t>
            </w:r>
          </w:p>
        </w:tc>
        <w:tc>
          <w:tcPr>
            <w:tcW w:w="7708" w:type="dxa"/>
            <w:tcBorders>
              <w:left w:val="single" w:color="auto" w:sz="4" w:space="0"/>
            </w:tcBorders>
            <w:noWrap w:val="0"/>
            <w:vAlign w:val="center"/>
          </w:tcPr>
          <w:p>
            <w:pPr>
              <w:widowControl/>
              <w:spacing w:line="360" w:lineRule="auto"/>
              <w:jc w:val="left"/>
              <w:rPr>
                <w:rFonts w:hint="default" w:ascii="新宋体" w:hAnsi="新宋体" w:eastAsia="新宋体" w:cs="宋体"/>
                <w:bCs/>
                <w:color w:val="000000"/>
                <w:kern w:val="0"/>
                <w:sz w:val="24"/>
                <w:szCs w:val="24"/>
                <w:lang w:val="en-US" w:eastAsia="zh-CN"/>
              </w:rPr>
            </w:pPr>
            <w:r>
              <w:rPr>
                <w:rFonts w:hint="eastAsia" w:ascii="宋体" w:hAnsi="宋体" w:eastAsia="新宋体" w:cs="宋体"/>
                <w:kern w:val="0"/>
                <w:sz w:val="24"/>
                <w:szCs w:val="24"/>
                <w:lang w:val="en-US" w:eastAsia="zh-CN"/>
              </w:rPr>
              <w:t>2022年</w:t>
            </w:r>
            <w:r>
              <w:rPr>
                <w:rFonts w:hint="eastAsia" w:ascii="宋体" w:hAnsi="宋体" w:eastAsia="新宋体" w:cs="宋体"/>
                <w:kern w:val="0"/>
                <w:sz w:val="24"/>
                <w:szCs w:val="24"/>
                <w:lang w:eastAsia="zh-CN"/>
              </w:rPr>
              <w:t>皮山县</w:t>
            </w:r>
            <w:r>
              <w:rPr>
                <w:rFonts w:hint="eastAsia" w:ascii="宋体" w:hAnsi="宋体" w:eastAsia="新宋体" w:cs="宋体"/>
                <w:kern w:val="0"/>
                <w:sz w:val="24"/>
                <w:szCs w:val="24"/>
                <w:lang w:val="en-US" w:eastAsia="zh-CN"/>
              </w:rPr>
              <w:t>技工学校食堂</w:t>
            </w:r>
            <w:r>
              <w:rPr>
                <w:rFonts w:hint="eastAsia" w:ascii="宋体" w:hAnsi="宋体" w:eastAsia="新宋体" w:cs="宋体"/>
                <w:kern w:val="0"/>
                <w:sz w:val="24"/>
                <w:szCs w:val="24"/>
                <w:lang w:eastAsia="zh-CN"/>
              </w:rPr>
              <w:t>食材采购项目（包</w:t>
            </w:r>
            <w:r>
              <w:rPr>
                <w:rFonts w:hint="eastAsia" w:ascii="宋体" w:hAnsi="宋体" w:eastAsia="新宋体" w:cs="宋体"/>
                <w:kern w:val="0"/>
                <w:sz w:val="24"/>
                <w:szCs w:val="24"/>
                <w:lang w:val="en-US" w:eastAsia="zh-CN"/>
              </w:rPr>
              <w:t>三</w:t>
            </w:r>
            <w:r>
              <w:rPr>
                <w:rFonts w:hint="eastAsia" w:ascii="宋体" w:hAnsi="宋体" w:eastAsia="新宋体" w:cs="宋体"/>
                <w:kern w:val="0"/>
                <w:sz w:val="24"/>
                <w:szCs w:val="24"/>
                <w:lang w:eastAsia="zh-CN"/>
              </w:rPr>
              <w:t>）</w:t>
            </w:r>
            <w:r>
              <w:rPr>
                <w:rFonts w:hint="eastAsia" w:ascii="宋体" w:hAnsi="宋体" w:eastAsia="新宋体" w:cs="宋体"/>
                <w:kern w:val="0"/>
                <w:sz w:val="24"/>
                <w:szCs w:val="24"/>
                <w:lang w:val="en-US" w:eastAsia="zh-CN"/>
              </w:rPr>
              <w:t>三次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4</w:t>
            </w:r>
          </w:p>
        </w:tc>
        <w:tc>
          <w:tcPr>
            <w:tcW w:w="1497" w:type="dxa"/>
            <w:tcBorders>
              <w:right w:val="single" w:color="auto" w:sz="4" w:space="0"/>
            </w:tcBorders>
            <w:noWrap w:val="0"/>
            <w:vAlign w:val="center"/>
          </w:tcPr>
          <w:p>
            <w:pPr>
              <w:spacing w:line="360" w:lineRule="exact"/>
              <w:ind w:firstLine="240" w:firstLineChars="100"/>
              <w:rPr>
                <w:rFonts w:ascii="宋体" w:hAnsi="宋体"/>
                <w:color w:val="000000"/>
                <w:sz w:val="24"/>
              </w:rPr>
            </w:pPr>
            <w:r>
              <w:rPr>
                <w:rFonts w:hint="eastAsia" w:ascii="宋体" w:hAnsi="宋体"/>
                <w:color w:val="000000"/>
                <w:sz w:val="24"/>
              </w:rPr>
              <w:t>采购内容</w:t>
            </w:r>
          </w:p>
        </w:tc>
        <w:tc>
          <w:tcPr>
            <w:tcW w:w="7708" w:type="dxa"/>
            <w:tcBorders>
              <w:left w:val="single" w:color="auto" w:sz="4" w:space="0"/>
            </w:tcBorders>
            <w:noWrap w:val="0"/>
            <w:vAlign w:val="center"/>
          </w:tcPr>
          <w:p>
            <w:pPr>
              <w:widowControl/>
              <w:spacing w:line="360" w:lineRule="auto"/>
              <w:jc w:val="left"/>
              <w:rPr>
                <w:rFonts w:hint="eastAsia" w:ascii="新宋体" w:hAnsi="新宋体" w:eastAsia="新宋体" w:cs="宋体"/>
                <w:bCs/>
                <w:color w:val="000000"/>
                <w:kern w:val="0"/>
                <w:sz w:val="24"/>
                <w:szCs w:val="24"/>
                <w:lang w:eastAsia="zh-CN"/>
              </w:rPr>
            </w:pPr>
            <w:r>
              <w:rPr>
                <w:rFonts w:hint="eastAsia" w:cs="Times New Roman"/>
                <w:kern w:val="2"/>
                <w:sz w:val="24"/>
                <w:szCs w:val="32"/>
                <w:lang w:val="en-US" w:eastAsia="zh-CN" w:bidi="ar-SA"/>
              </w:rPr>
              <w:t>蔬菜、水果（具体采购内容及参数，详见招标文件）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5</w:t>
            </w:r>
          </w:p>
        </w:tc>
        <w:tc>
          <w:tcPr>
            <w:tcW w:w="1497" w:type="dxa"/>
            <w:tcBorders>
              <w:right w:val="single" w:color="auto" w:sz="4" w:space="0"/>
            </w:tcBorders>
            <w:noWrap w:val="0"/>
            <w:vAlign w:val="center"/>
          </w:tcPr>
          <w:p>
            <w:pPr>
              <w:widowControl/>
              <w:spacing w:line="360" w:lineRule="auto"/>
              <w:jc w:val="left"/>
              <w:rPr>
                <w:rFonts w:hint="eastAsia" w:ascii="宋体" w:hAnsi="宋体" w:eastAsia="新宋体" w:cs="宋体"/>
                <w:kern w:val="0"/>
                <w:sz w:val="24"/>
                <w:szCs w:val="24"/>
                <w:lang w:val="en-US" w:eastAsia="zh-CN"/>
              </w:rPr>
            </w:pPr>
            <w:r>
              <w:rPr>
                <w:rFonts w:hint="eastAsia" w:ascii="宋体" w:hAnsi="宋体" w:eastAsia="新宋体" w:cs="宋体"/>
                <w:kern w:val="0"/>
                <w:sz w:val="24"/>
                <w:szCs w:val="24"/>
                <w:lang w:val="en-US" w:eastAsia="zh-CN"/>
              </w:rPr>
              <w:t>资金来源</w:t>
            </w:r>
          </w:p>
        </w:tc>
        <w:tc>
          <w:tcPr>
            <w:tcW w:w="7708" w:type="dxa"/>
            <w:tcBorders>
              <w:left w:val="single" w:color="auto" w:sz="4" w:space="0"/>
            </w:tcBorders>
            <w:noWrap w:val="0"/>
            <w:vAlign w:val="bottom"/>
          </w:tcPr>
          <w:p>
            <w:pPr>
              <w:widowControl/>
              <w:spacing w:line="360" w:lineRule="auto"/>
              <w:jc w:val="left"/>
              <w:rPr>
                <w:rFonts w:hint="default" w:ascii="宋体" w:hAnsi="宋体" w:eastAsia="新宋体" w:cs="宋体"/>
                <w:kern w:val="0"/>
                <w:sz w:val="24"/>
                <w:szCs w:val="24"/>
                <w:lang w:val="en-US" w:eastAsia="zh-CN"/>
              </w:rPr>
            </w:pPr>
            <w:r>
              <w:rPr>
                <w:rFonts w:hint="default" w:ascii="宋体" w:hAnsi="宋体" w:eastAsia="新宋体" w:cs="宋体"/>
                <w:kern w:val="0"/>
                <w:sz w:val="24"/>
                <w:szCs w:val="24"/>
                <w:lang w:val="en-US" w:eastAsia="zh-CN"/>
              </w:rPr>
              <w:t>培训补贴资金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6</w:t>
            </w:r>
          </w:p>
        </w:tc>
        <w:tc>
          <w:tcPr>
            <w:tcW w:w="1497" w:type="dxa"/>
            <w:tcBorders>
              <w:right w:val="single" w:color="auto" w:sz="4" w:space="0"/>
            </w:tcBorders>
            <w:noWrap w:val="0"/>
            <w:vAlign w:val="center"/>
          </w:tcPr>
          <w:p>
            <w:pPr>
              <w:tabs>
                <w:tab w:val="left" w:pos="900"/>
              </w:tabs>
              <w:spacing w:before="31" w:beforeLines="10" w:after="31" w:afterLines="10" w:line="360" w:lineRule="exact"/>
              <w:jc w:val="center"/>
              <w:rPr>
                <w:rFonts w:ascii="宋体"/>
                <w:color w:val="000000"/>
                <w:sz w:val="24"/>
              </w:rPr>
            </w:pPr>
            <w:r>
              <w:rPr>
                <w:rFonts w:hint="eastAsia" w:ascii="宋体" w:hAnsi="宋体" w:cs="宋体"/>
                <w:color w:val="000000"/>
                <w:kern w:val="0"/>
                <w:sz w:val="24"/>
              </w:rPr>
              <w:t>采购概算价</w:t>
            </w:r>
          </w:p>
        </w:tc>
        <w:tc>
          <w:tcPr>
            <w:tcW w:w="7708" w:type="dxa"/>
            <w:tcBorders>
              <w:left w:val="single" w:color="auto" w:sz="4" w:space="0"/>
            </w:tcBorders>
            <w:noWrap w:val="0"/>
            <w:vAlign w:val="center"/>
          </w:tcPr>
          <w:p>
            <w:pPr>
              <w:tabs>
                <w:tab w:val="left" w:pos="900"/>
              </w:tabs>
              <w:spacing w:before="31" w:beforeLines="10" w:after="31" w:afterLines="10" w:line="360" w:lineRule="exact"/>
              <w:rPr>
                <w:rFonts w:ascii="宋体" w:cs="宋体"/>
                <w:color w:val="000000"/>
                <w:kern w:val="0"/>
                <w:sz w:val="24"/>
              </w:rPr>
            </w:pPr>
            <w:r>
              <w:rPr>
                <w:rFonts w:hint="eastAsia" w:cs="Times New Roman"/>
                <w:kern w:val="2"/>
                <w:sz w:val="24"/>
                <w:szCs w:val="32"/>
                <w:lang w:val="en-US" w:eastAsia="zh-CN" w:bidi="ar-SA"/>
              </w:rPr>
              <w:t>预算总价：2631463.00元；（投标报价总价，单价高于预算限价按废标处理）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7</w:t>
            </w:r>
          </w:p>
        </w:tc>
        <w:tc>
          <w:tcPr>
            <w:tcW w:w="1497" w:type="dxa"/>
            <w:tcBorders>
              <w:right w:val="single" w:color="auto" w:sz="4" w:space="0"/>
            </w:tcBorders>
            <w:noWrap w:val="0"/>
            <w:vAlign w:val="center"/>
          </w:tcPr>
          <w:p>
            <w:pPr>
              <w:spacing w:line="360" w:lineRule="exact"/>
              <w:jc w:val="center"/>
              <w:rPr>
                <w:rFonts w:ascii="宋体"/>
                <w:color w:val="000000"/>
                <w:sz w:val="24"/>
                <w:u w:val="single"/>
              </w:rPr>
            </w:pPr>
            <w:r>
              <w:rPr>
                <w:rFonts w:hint="eastAsia" w:ascii="宋体" w:hAnsi="宋体" w:cs="宋体"/>
                <w:color w:val="000000"/>
                <w:kern w:val="0"/>
                <w:sz w:val="24"/>
              </w:rPr>
              <w:t>采购方式</w:t>
            </w:r>
          </w:p>
        </w:tc>
        <w:tc>
          <w:tcPr>
            <w:tcW w:w="7708" w:type="dxa"/>
            <w:tcBorders>
              <w:left w:val="single" w:color="auto" w:sz="4" w:space="0"/>
            </w:tcBorders>
            <w:noWrap w:val="0"/>
            <w:vAlign w:val="center"/>
          </w:tcPr>
          <w:p>
            <w:pPr>
              <w:spacing w:line="360" w:lineRule="exact"/>
              <w:jc w:val="left"/>
              <w:rPr>
                <w:rFonts w:ascii="宋体"/>
                <w:color w:val="000000"/>
                <w:sz w:val="24"/>
                <w:u w:val="single"/>
              </w:rPr>
            </w:pPr>
            <w:r>
              <w:rPr>
                <w:rFonts w:hint="eastAsia" w:ascii="宋体" w:hAnsi="宋体"/>
                <w:color w:val="000000"/>
                <w:sz w:val="24"/>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8</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评标方法</w:t>
            </w:r>
          </w:p>
        </w:tc>
        <w:tc>
          <w:tcPr>
            <w:tcW w:w="7708" w:type="dxa"/>
            <w:tcBorders>
              <w:left w:val="single" w:color="auto" w:sz="4" w:space="0"/>
            </w:tcBorders>
            <w:noWrap w:val="0"/>
            <w:vAlign w:val="center"/>
          </w:tcPr>
          <w:p>
            <w:pPr>
              <w:spacing w:line="360" w:lineRule="exact"/>
              <w:jc w:val="left"/>
              <w:rPr>
                <w:rFonts w:hint="eastAsia" w:ascii="宋体"/>
                <w:color w:val="000000"/>
                <w:sz w:val="24"/>
              </w:rPr>
            </w:pPr>
            <w:r>
              <w:rPr>
                <w:rFonts w:hint="eastAsia" w:ascii="宋体"/>
                <w:color w:val="000000"/>
                <w:sz w:val="24"/>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9</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lang w:val="en-US" w:eastAsia="zh-CN"/>
              </w:rPr>
              <w:t>合同期限</w:t>
            </w:r>
            <w:r>
              <w:rPr>
                <w:rFonts w:hint="eastAsia" w:ascii="宋体" w:hAnsi="宋体"/>
                <w:color w:val="000000"/>
                <w:sz w:val="24"/>
              </w:rPr>
              <w:t>及地点</w:t>
            </w:r>
          </w:p>
        </w:tc>
        <w:tc>
          <w:tcPr>
            <w:tcW w:w="7708" w:type="dxa"/>
            <w:tcBorders>
              <w:left w:val="single" w:color="auto" w:sz="4" w:space="0"/>
            </w:tcBorders>
            <w:noWrap w:val="0"/>
            <w:vAlign w:val="center"/>
          </w:tcPr>
          <w:p>
            <w:pPr>
              <w:adjustRightInd w:val="0"/>
              <w:spacing w:line="240" w:lineRule="auto"/>
              <w:rPr>
                <w:rFonts w:ascii="宋体" w:hAnsi="宋体"/>
                <w:sz w:val="24"/>
                <w:szCs w:val="24"/>
              </w:rPr>
            </w:pPr>
            <w:r>
              <w:rPr>
                <w:rFonts w:hint="eastAsia" w:ascii="宋体" w:hAnsi="宋体"/>
                <w:sz w:val="24"/>
                <w:szCs w:val="24"/>
                <w:lang w:val="en-US" w:eastAsia="zh-CN"/>
              </w:rPr>
              <w:t>合同期限</w:t>
            </w:r>
            <w:r>
              <w:rPr>
                <w:rFonts w:hint="eastAsia" w:ascii="宋体" w:hAnsi="宋体"/>
                <w:sz w:val="24"/>
                <w:szCs w:val="24"/>
              </w:rPr>
              <w:t>：</w:t>
            </w:r>
            <w:r>
              <w:rPr>
                <w:rFonts w:hint="eastAsia" w:ascii="宋体" w:hAnsi="宋体" w:cs="Times New Roman"/>
                <w:sz w:val="24"/>
                <w:szCs w:val="24"/>
                <w:lang w:val="en-US" w:eastAsia="zh-CN"/>
              </w:rPr>
              <w:t>1年（具体按量配送内容以签订合同为准）</w:t>
            </w:r>
          </w:p>
          <w:p>
            <w:pPr>
              <w:spacing w:line="360" w:lineRule="exact"/>
              <w:rPr>
                <w:rFonts w:hint="default" w:ascii="宋体"/>
                <w:color w:val="000000"/>
                <w:sz w:val="24"/>
                <w:lang w:val="en-US"/>
              </w:rPr>
            </w:pPr>
            <w:r>
              <w:rPr>
                <w:rFonts w:hint="eastAsia" w:ascii="宋体" w:hAnsi="宋体"/>
                <w:sz w:val="24"/>
                <w:szCs w:val="24"/>
                <w:lang w:val="en-US" w:eastAsia="zh-CN"/>
              </w:rPr>
              <w:t>供货</w:t>
            </w:r>
            <w:r>
              <w:rPr>
                <w:rFonts w:hint="eastAsia" w:ascii="宋体" w:hAnsi="宋体"/>
                <w:sz w:val="24"/>
                <w:szCs w:val="24"/>
              </w:rPr>
              <w:t>地点：</w:t>
            </w:r>
            <w:r>
              <w:rPr>
                <w:rFonts w:hint="eastAsia" w:ascii="宋体" w:hAnsi="宋体"/>
                <w:sz w:val="24"/>
                <w:szCs w:val="24"/>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10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质量要求</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hAnsi="宋体"/>
                <w:color w:val="000000"/>
                <w:sz w:val="24"/>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11</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联合体投标</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hAnsi="宋体"/>
                <w:color w:val="000000"/>
                <w:sz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r>
              <w:rPr>
                <w:rFonts w:hint="eastAsia" w:ascii="宋体" w:hAnsi="宋体"/>
                <w:color w:val="000000"/>
                <w:sz w:val="24"/>
              </w:rPr>
              <w:t>2</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考察现场</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color w:val="000000"/>
                <w:sz w:val="24"/>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r>
              <w:rPr>
                <w:rFonts w:hint="eastAsia" w:ascii="宋体" w:hAnsi="宋体"/>
                <w:color w:val="000000"/>
                <w:sz w:val="24"/>
              </w:rPr>
              <w:t>3</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投标人对招标文件提出质疑的时间</w:t>
            </w:r>
          </w:p>
        </w:tc>
        <w:tc>
          <w:tcPr>
            <w:tcW w:w="7708" w:type="dxa"/>
            <w:tcBorders>
              <w:left w:val="single" w:color="auto" w:sz="4" w:space="0"/>
            </w:tcBorders>
            <w:noWrap w:val="0"/>
            <w:vAlign w:val="center"/>
          </w:tcPr>
          <w:p>
            <w:pPr>
              <w:pStyle w:val="80"/>
              <w:spacing w:line="440" w:lineRule="exact"/>
              <w:jc w:val="both"/>
              <w:rPr>
                <w:rFonts w:hint="eastAsia" w:cs="Times New Roman"/>
                <w:b/>
                <w:bCs/>
                <w:color w:val="000000"/>
                <w:kern w:val="2"/>
                <w:szCs w:val="22"/>
              </w:rPr>
            </w:pPr>
            <w:r>
              <w:rPr>
                <w:rFonts w:hint="eastAsia" w:cs="Times New Roman"/>
                <w:b/>
                <w:bCs/>
                <w:color w:val="000000"/>
                <w:kern w:val="2"/>
                <w:szCs w:val="22"/>
              </w:rPr>
              <w:t>提出质疑函的时限：</w:t>
            </w:r>
            <w:r>
              <w:rPr>
                <w:rFonts w:cs="Times New Roman"/>
                <w:b/>
                <w:bCs/>
                <w:color w:val="000000"/>
                <w:kern w:val="2"/>
                <w:szCs w:val="22"/>
              </w:rPr>
              <w:t>对采购文件提出质疑的，应当在获取采购文件或者采购文件公告期限届满之日起7个工作日内提出。</w:t>
            </w:r>
          </w:p>
          <w:p>
            <w:pPr>
              <w:pStyle w:val="80"/>
              <w:spacing w:line="440" w:lineRule="exact"/>
              <w:jc w:val="both"/>
              <w:rPr>
                <w:rFonts w:hint="eastAsia" w:cs="Times New Roman"/>
                <w:b/>
                <w:bCs/>
                <w:color w:val="000000"/>
                <w:kern w:val="2"/>
                <w:szCs w:val="22"/>
              </w:rPr>
            </w:pPr>
            <w:r>
              <w:rPr>
                <w:rFonts w:hint="eastAsia" w:cs="Times New Roman"/>
                <w:b/>
                <w:bCs/>
                <w:color w:val="000000"/>
                <w:kern w:val="2"/>
                <w:szCs w:val="22"/>
              </w:rPr>
              <w:t>接收质疑函的方式：将PDF格式电子版质疑文件加盖公章扫描发送至</w:t>
            </w:r>
            <w:r>
              <w:rPr>
                <w:rFonts w:hint="eastAsia" w:cs="Times New Roman"/>
                <w:b/>
                <w:bCs/>
                <w:color w:val="000000"/>
                <w:kern w:val="2"/>
                <w:szCs w:val="22"/>
                <w:lang w:val="en-US" w:eastAsia="zh-CN"/>
              </w:rPr>
              <w:t>1274223964</w:t>
            </w:r>
            <w:r>
              <w:rPr>
                <w:rFonts w:hint="eastAsia" w:cs="Times New Roman"/>
                <w:b/>
                <w:bCs/>
                <w:color w:val="000000"/>
                <w:kern w:val="2"/>
                <w:szCs w:val="22"/>
              </w:rPr>
              <w:t>@qq.com邮箱。</w:t>
            </w:r>
          </w:p>
          <w:p>
            <w:pPr>
              <w:pStyle w:val="80"/>
              <w:spacing w:line="440" w:lineRule="exact"/>
              <w:jc w:val="both"/>
              <w:rPr>
                <w:rFonts w:hint="eastAsia" w:cs="Times New Roman"/>
                <w:b/>
                <w:bCs/>
                <w:color w:val="000000"/>
                <w:kern w:val="2"/>
                <w:szCs w:val="22"/>
                <w:lang w:val="en-US" w:eastAsia="zh-CN"/>
              </w:rPr>
            </w:pPr>
            <w:r>
              <w:rPr>
                <w:rFonts w:hint="eastAsia" w:cs="Times New Roman"/>
                <w:b/>
                <w:bCs/>
                <w:color w:val="000000"/>
                <w:kern w:val="2"/>
                <w:szCs w:val="22"/>
              </w:rPr>
              <w:t>接受质疑的单位：</w:t>
            </w:r>
            <w:r>
              <w:rPr>
                <w:rFonts w:hint="eastAsia" w:cs="Times New Roman"/>
                <w:b/>
                <w:bCs/>
                <w:color w:val="000000"/>
                <w:kern w:val="2"/>
                <w:szCs w:val="22"/>
                <w:lang w:val="en-US" w:eastAsia="zh-CN"/>
              </w:rPr>
              <w:t>新疆华泰瑞丰造价咨询有限公司</w:t>
            </w:r>
          </w:p>
          <w:p>
            <w:pPr>
              <w:pStyle w:val="80"/>
              <w:spacing w:line="440" w:lineRule="exact"/>
              <w:jc w:val="both"/>
              <w:rPr>
                <w:rFonts w:hint="default" w:cs="Times New Roman"/>
                <w:b/>
                <w:bCs/>
                <w:color w:val="000000"/>
                <w:kern w:val="2"/>
                <w:szCs w:val="22"/>
                <w:lang w:val="en-US"/>
              </w:rPr>
            </w:pPr>
            <w:r>
              <w:rPr>
                <w:rFonts w:hint="eastAsia" w:cs="Times New Roman"/>
                <w:b/>
                <w:bCs/>
                <w:color w:val="000000"/>
                <w:kern w:val="2"/>
                <w:szCs w:val="22"/>
              </w:rPr>
              <w:t>联系电话：</w:t>
            </w:r>
            <w:r>
              <w:rPr>
                <w:rFonts w:hint="eastAsia" w:cs="Times New Roman"/>
                <w:b/>
                <w:bCs/>
                <w:color w:val="000000"/>
                <w:kern w:val="2"/>
                <w:szCs w:val="22"/>
                <w:lang w:val="en-US" w:eastAsia="zh-CN"/>
              </w:rPr>
              <w:t>0903-7869083</w:t>
            </w:r>
          </w:p>
          <w:p>
            <w:pPr>
              <w:pStyle w:val="80"/>
              <w:spacing w:line="440" w:lineRule="exact"/>
              <w:jc w:val="both"/>
              <w:rPr>
                <w:rFonts w:hint="default" w:eastAsia="宋体"/>
                <w:color w:val="000000"/>
                <w:lang w:val="en-US" w:eastAsia="zh-CN"/>
              </w:rPr>
            </w:pPr>
            <w:r>
              <w:rPr>
                <w:rFonts w:hint="eastAsia" w:cs="Times New Roman"/>
                <w:b/>
                <w:bCs/>
                <w:color w:val="000000"/>
                <w:kern w:val="2"/>
                <w:szCs w:val="22"/>
              </w:rPr>
              <w:t>地址：新疆乌鲁木齐市沙依巴克区仓房沟中路805号蟠龙山庄小区二期26栋1层4单元102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3"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14</w:t>
            </w:r>
          </w:p>
        </w:tc>
        <w:tc>
          <w:tcPr>
            <w:tcW w:w="1497" w:type="dxa"/>
            <w:tcBorders>
              <w:right w:val="single" w:color="auto" w:sz="4" w:space="0"/>
            </w:tcBorders>
            <w:noWrap w:val="0"/>
            <w:vAlign w:val="center"/>
          </w:tcPr>
          <w:p>
            <w:pPr>
              <w:overflowPunct w:val="0"/>
              <w:spacing w:line="440" w:lineRule="exact"/>
              <w:jc w:val="center"/>
              <w:rPr>
                <w:rFonts w:hint="eastAsia" w:ascii="宋体" w:hAnsi="宋体" w:cs="宋体"/>
                <w:color w:val="000000"/>
                <w:sz w:val="24"/>
                <w:szCs w:val="24"/>
              </w:rPr>
            </w:pPr>
            <w:r>
              <w:rPr>
                <w:rFonts w:hint="eastAsia" w:ascii="宋体" w:hAnsi="宋体" w:cs="宋体"/>
                <w:sz w:val="24"/>
                <w:szCs w:val="24"/>
              </w:rPr>
              <w:t>投标资格</w:t>
            </w:r>
          </w:p>
        </w:tc>
        <w:tc>
          <w:tcPr>
            <w:tcW w:w="7708" w:type="dxa"/>
            <w:tcBorders>
              <w:left w:val="single" w:color="auto" w:sz="4" w:space="0"/>
            </w:tcBorders>
            <w:noWrap w:val="0"/>
            <w:vAlign w:val="center"/>
          </w:tcPr>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1、供应商必须符合《中华人民共和国政府采购法》第二十二条规定：</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2、经年审合格（三证合一）的营业执照；</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3、投标企业需提供《食品经营许可证》；</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5、投标企业须提供2021年度财务审计报告(2021年10月份后成立公司不提供）。</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6、企业负责人为同一人或者存在直接控股、管理关系的不同投标人，不得参加同一合同项下的政府采购活动。否则，皆取消投标资格； </w:t>
            </w:r>
          </w:p>
          <w:p>
            <w:pPr>
              <w:spacing w:line="240" w:lineRule="auto"/>
              <w:rPr>
                <w:rFonts w:hint="eastAsia" w:ascii="宋体" w:hAnsi="宋体" w:cs="宋体"/>
                <w:color w:val="0000FF"/>
                <w:sz w:val="24"/>
                <w:szCs w:val="24"/>
              </w:rPr>
            </w:pPr>
            <w:r>
              <w:rPr>
                <w:rFonts w:hint="eastAsia" w:ascii="仿宋" w:hAnsi="仿宋" w:eastAsia="仿宋" w:cs="宋体"/>
                <w:kern w:val="0"/>
                <w:sz w:val="24"/>
                <w:szCs w:val="24"/>
                <w:lang w:val="en-US" w:eastAsia="zh-CN"/>
              </w:rPr>
              <w:t>7、缴纳投标保证金：26000.00元整；（大写：贰万陆仟元整）；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15</w:t>
            </w:r>
          </w:p>
        </w:tc>
        <w:tc>
          <w:tcPr>
            <w:tcW w:w="1497" w:type="dxa"/>
            <w:tcBorders>
              <w:right w:val="single" w:color="auto" w:sz="4" w:space="0"/>
            </w:tcBorders>
            <w:noWrap w:val="0"/>
            <w:vAlign w:val="center"/>
          </w:tcPr>
          <w:p>
            <w:pPr>
              <w:pStyle w:val="80"/>
              <w:ind w:left="38"/>
              <w:jc w:val="center"/>
              <w:rPr>
                <w:rFonts w:hint="eastAsia"/>
                <w:color w:val="000000"/>
              </w:rPr>
            </w:pPr>
            <w:r>
              <w:rPr>
                <w:rFonts w:hint="eastAsia"/>
                <w:kern w:val="2"/>
              </w:rPr>
              <w:t>信用情况</w:t>
            </w:r>
          </w:p>
        </w:tc>
        <w:tc>
          <w:tcPr>
            <w:tcW w:w="7708" w:type="dxa"/>
            <w:tcBorders>
              <w:left w:val="single" w:color="auto" w:sz="4" w:space="0"/>
            </w:tcBorders>
            <w:noWrap w:val="0"/>
            <w:vAlign w:val="center"/>
          </w:tcPr>
          <w:p>
            <w:pPr>
              <w:widowControl/>
              <w:spacing w:line="276" w:lineRule="auto"/>
              <w:jc w:val="left"/>
              <w:rPr>
                <w:rFonts w:hint="eastAsia" w:ascii="宋体" w:hAnsi="宋体" w:cs="宋体"/>
                <w:sz w:val="24"/>
                <w:szCs w:val="24"/>
              </w:rPr>
            </w:pPr>
            <w:r>
              <w:rPr>
                <w:rFonts w:hint="eastAsia" w:ascii="宋体" w:hAnsi="宋体" w:cs="宋体"/>
                <w:sz w:val="24"/>
                <w:szCs w:val="24"/>
              </w:rPr>
              <w:t>1、信用记录查询时间及方式：</w:t>
            </w:r>
          </w:p>
          <w:p>
            <w:pPr>
              <w:widowControl/>
              <w:spacing w:line="276" w:lineRule="auto"/>
              <w:jc w:val="left"/>
              <w:rPr>
                <w:rFonts w:hint="eastAsia" w:ascii="宋体" w:hAnsi="宋体" w:cs="宋体"/>
                <w:sz w:val="24"/>
                <w:szCs w:val="24"/>
              </w:rPr>
            </w:pPr>
            <w:r>
              <w:rPr>
                <w:rFonts w:hint="eastAsia" w:ascii="宋体" w:hAnsi="宋体" w:cs="宋体"/>
                <w:sz w:val="24"/>
                <w:szCs w:val="24"/>
              </w:rPr>
              <w:t>（1）查询时间：自招标公告发布日期起至开标日期止，超出此时间范围将被视为无效投标。</w:t>
            </w:r>
          </w:p>
          <w:p>
            <w:pPr>
              <w:widowControl/>
              <w:spacing w:line="276" w:lineRule="auto"/>
              <w:jc w:val="left"/>
              <w:rPr>
                <w:rFonts w:hint="eastAsia" w:ascii="宋体" w:hAnsi="宋体" w:cs="宋体"/>
                <w:sz w:val="24"/>
                <w:szCs w:val="24"/>
              </w:rPr>
            </w:pPr>
            <w:r>
              <w:rPr>
                <w:rFonts w:hint="eastAsia" w:ascii="宋体" w:hAnsi="宋体" w:cs="宋体"/>
                <w:sz w:val="24"/>
                <w:szCs w:val="24"/>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76" w:lineRule="auto"/>
              <w:jc w:val="left"/>
              <w:rPr>
                <w:rFonts w:hint="eastAsia" w:ascii="宋体" w:hAnsi="宋体" w:cs="宋体"/>
                <w:sz w:val="24"/>
                <w:szCs w:val="24"/>
              </w:rPr>
            </w:pPr>
            <w:r>
              <w:rPr>
                <w:rFonts w:hint="eastAsia" w:ascii="宋体" w:hAnsi="宋体" w:cs="宋体"/>
                <w:sz w:val="24"/>
                <w:szCs w:val="24"/>
              </w:rPr>
              <w:t>（3）供应商参加政府采购活动时，应当就自己的诚信情况在响应性文件中进行承诺。</w:t>
            </w:r>
          </w:p>
          <w:p>
            <w:pPr>
              <w:widowControl/>
              <w:spacing w:line="276" w:lineRule="auto"/>
              <w:jc w:val="center"/>
              <w:rPr>
                <w:rFonts w:hint="eastAsia" w:ascii="宋体" w:hAnsi="宋体" w:cs="宋体"/>
                <w:color w:val="0000FF"/>
                <w:sz w:val="24"/>
                <w:szCs w:val="24"/>
              </w:rPr>
            </w:pPr>
            <w:r>
              <w:rPr>
                <w:rFonts w:hint="eastAsia" w:ascii="宋体" w:hAnsi="宋体" w:cs="宋体"/>
                <w:b/>
                <w:sz w:val="24"/>
                <w:szCs w:val="24"/>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16</w:t>
            </w:r>
          </w:p>
        </w:tc>
        <w:tc>
          <w:tcPr>
            <w:tcW w:w="1497" w:type="dxa"/>
            <w:tcBorders>
              <w:right w:val="single" w:color="auto" w:sz="4" w:space="0"/>
            </w:tcBorders>
            <w:noWrap w:val="0"/>
            <w:vAlign w:val="center"/>
          </w:tcPr>
          <w:p>
            <w:pPr>
              <w:overflowPunct w:val="0"/>
              <w:spacing w:line="440" w:lineRule="exact"/>
              <w:jc w:val="center"/>
              <w:rPr>
                <w:rFonts w:hint="eastAsia" w:ascii="宋体" w:hAnsi="宋体" w:cs="宋体"/>
                <w:sz w:val="24"/>
                <w:szCs w:val="24"/>
              </w:rPr>
            </w:pPr>
            <w:r>
              <w:rPr>
                <w:rFonts w:hint="eastAsia" w:ascii="宋体" w:hAnsi="宋体" w:cs="宋体"/>
                <w:sz w:val="24"/>
                <w:szCs w:val="24"/>
              </w:rPr>
              <w:t>投标文件发放</w:t>
            </w:r>
          </w:p>
        </w:tc>
        <w:tc>
          <w:tcPr>
            <w:tcW w:w="7708" w:type="dxa"/>
            <w:tcBorders>
              <w:left w:val="single" w:color="auto" w:sz="4" w:space="0"/>
            </w:tcBorders>
            <w:noWrap w:val="0"/>
            <w:vAlign w:val="center"/>
          </w:tcPr>
          <w:p>
            <w:pPr>
              <w:widowControl/>
              <w:spacing w:line="340" w:lineRule="exact"/>
              <w:jc w:val="left"/>
              <w:rPr>
                <w:rFonts w:hint="eastAsia" w:ascii="宋体" w:hAnsi="宋体" w:cs="宋体"/>
                <w:b/>
                <w:sz w:val="24"/>
                <w:szCs w:val="24"/>
              </w:rPr>
            </w:pPr>
            <w:r>
              <w:rPr>
                <w:rFonts w:hint="eastAsia" w:ascii="宋体" w:hAnsi="宋体" w:cs="宋体"/>
                <w:b/>
                <w:bCs/>
                <w:color w:val="000000"/>
                <w:sz w:val="24"/>
                <w:szCs w:val="24"/>
              </w:rPr>
              <w:t>供应商登陆政采云平台</w:t>
            </w:r>
            <w:r>
              <w:rPr>
                <w:rFonts w:hint="eastAsia" w:ascii="宋体" w:hAnsi="宋体" w:cs="宋体"/>
                <w:b/>
                <w:bCs/>
                <w:sz w:val="24"/>
                <w:szCs w:val="24"/>
              </w:rPr>
              <w:fldChar w:fldCharType="begin"/>
            </w:r>
            <w:r>
              <w:rPr>
                <w:rFonts w:hint="eastAsia" w:ascii="宋体" w:hAnsi="宋体" w:cs="宋体"/>
                <w:b/>
                <w:bCs/>
                <w:sz w:val="24"/>
                <w:szCs w:val="24"/>
              </w:rPr>
              <w:instrText xml:space="preserve"> HYPERLINK "https://www.zcygov.cn/" </w:instrText>
            </w:r>
            <w:r>
              <w:rPr>
                <w:rFonts w:hint="eastAsia" w:ascii="宋体" w:hAnsi="宋体" w:cs="宋体"/>
                <w:b/>
                <w:bCs/>
                <w:sz w:val="24"/>
                <w:szCs w:val="24"/>
              </w:rPr>
              <w:fldChar w:fldCharType="separate"/>
            </w:r>
            <w:r>
              <w:rPr>
                <w:rStyle w:val="47"/>
                <w:rFonts w:hint="eastAsia" w:ascii="宋体" w:hAnsi="宋体" w:cs="宋体"/>
                <w:b/>
                <w:bCs/>
                <w:sz w:val="24"/>
                <w:szCs w:val="24"/>
              </w:rPr>
              <w:t>https://www.zcygov.cn/</w:t>
            </w:r>
            <w:r>
              <w:rPr>
                <w:rFonts w:hint="eastAsia" w:ascii="宋体" w:hAnsi="宋体" w:cs="宋体"/>
                <w:b/>
                <w:bCs/>
                <w:sz w:val="24"/>
                <w:szCs w:val="24"/>
              </w:rPr>
              <w:fldChar w:fldCharType="end"/>
            </w:r>
            <w:r>
              <w:rPr>
                <w:rFonts w:hint="eastAsia" w:ascii="宋体" w:hAnsi="宋体" w:cs="宋体"/>
                <w:b/>
                <w:bCs/>
                <w:color w:val="000000"/>
                <w:sz w:val="24"/>
                <w:szCs w:val="24"/>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17</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构成招标文件的其他文件</w:t>
            </w:r>
          </w:p>
        </w:tc>
        <w:tc>
          <w:tcPr>
            <w:tcW w:w="7708" w:type="dxa"/>
            <w:tcBorders>
              <w:left w:val="single" w:color="auto" w:sz="4" w:space="0"/>
            </w:tcBorders>
            <w:noWrap w:val="0"/>
            <w:vAlign w:val="center"/>
          </w:tcPr>
          <w:p>
            <w:pPr>
              <w:spacing w:line="360" w:lineRule="auto"/>
              <w:rPr>
                <w:rFonts w:hint="eastAsia" w:ascii="宋体" w:hAnsi="宋体" w:cs="宋体"/>
                <w:color w:val="000000"/>
                <w:sz w:val="24"/>
                <w:szCs w:val="24"/>
              </w:rPr>
            </w:pPr>
            <w:r>
              <w:rPr>
                <w:rFonts w:hint="eastAsia" w:ascii="宋体" w:hAnsi="宋体" w:cs="宋体"/>
                <w:bCs/>
                <w:color w:val="000000"/>
                <w:sz w:val="24"/>
                <w:szCs w:val="24"/>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18</w:t>
            </w:r>
          </w:p>
        </w:tc>
        <w:tc>
          <w:tcPr>
            <w:tcW w:w="1497" w:type="dxa"/>
            <w:tcBorders>
              <w:right w:val="single" w:color="auto" w:sz="4" w:space="0"/>
            </w:tcBorders>
            <w:noWrap w:val="0"/>
            <w:vAlign w:val="center"/>
          </w:tcPr>
          <w:p>
            <w:pPr>
              <w:spacing w:line="360" w:lineRule="exact"/>
              <w:jc w:val="center"/>
              <w:rPr>
                <w:rFonts w:ascii="宋体"/>
                <w:sz w:val="24"/>
              </w:rPr>
            </w:pPr>
            <w:r>
              <w:rPr>
                <w:rFonts w:hint="eastAsia" w:ascii="宋体" w:hAnsi="宋体"/>
                <w:sz w:val="24"/>
              </w:rPr>
              <w:t>投标截止时间</w:t>
            </w:r>
          </w:p>
        </w:tc>
        <w:tc>
          <w:tcPr>
            <w:tcW w:w="7708" w:type="dxa"/>
            <w:tcBorders>
              <w:left w:val="single" w:color="auto" w:sz="4" w:space="0"/>
            </w:tcBorders>
            <w:noWrap w:val="0"/>
            <w:vAlign w:val="center"/>
          </w:tcPr>
          <w:p>
            <w:pPr>
              <w:spacing w:line="360" w:lineRule="auto"/>
              <w:ind w:left="714" w:leftChars="1" w:hanging="712" w:hangingChars="297"/>
              <w:jc w:val="left"/>
              <w:rPr>
                <w:rFonts w:hint="eastAsia" w:ascii="宋体" w:hAnsi="宋体" w:cs="宋体"/>
                <w:bCs/>
                <w:sz w:val="24"/>
                <w:szCs w:val="24"/>
              </w:rPr>
            </w:pPr>
            <w:r>
              <w:rPr>
                <w:rFonts w:hint="eastAsia" w:ascii="宋体" w:hAnsi="宋体" w:cs="宋体"/>
                <w:bCs/>
                <w:color w:val="000000"/>
                <w:sz w:val="24"/>
                <w:szCs w:val="24"/>
                <w:lang w:eastAsia="zh-CN"/>
              </w:rPr>
              <w:t>202</w:t>
            </w:r>
            <w:r>
              <w:rPr>
                <w:rFonts w:hint="eastAsia" w:ascii="宋体" w:hAnsi="宋体" w:cs="宋体"/>
                <w:bCs/>
                <w:color w:val="000000"/>
                <w:sz w:val="24"/>
                <w:szCs w:val="24"/>
                <w:lang w:val="en-US" w:eastAsia="zh-CN"/>
              </w:rPr>
              <w:t>2</w:t>
            </w:r>
            <w:r>
              <w:rPr>
                <w:rFonts w:hint="eastAsia" w:ascii="宋体" w:hAnsi="宋体" w:cs="宋体"/>
                <w:bCs/>
                <w:color w:val="000000"/>
                <w:sz w:val="24"/>
                <w:szCs w:val="24"/>
                <w:lang w:eastAsia="zh-CN"/>
              </w:rPr>
              <w:t>年</w:t>
            </w:r>
            <w:r>
              <w:rPr>
                <w:rFonts w:hint="eastAsia" w:ascii="宋体" w:hAnsi="宋体" w:cs="宋体"/>
                <w:bCs/>
                <w:color w:val="000000"/>
                <w:sz w:val="24"/>
                <w:szCs w:val="24"/>
                <w:lang w:val="en-US" w:eastAsia="zh-CN"/>
              </w:rPr>
              <w:t>07月18日</w:t>
            </w:r>
            <w:r>
              <w:rPr>
                <w:rFonts w:hint="eastAsia" w:ascii="宋体" w:hAnsi="宋体" w:cs="宋体"/>
                <w:bCs/>
                <w:color w:val="000000"/>
                <w:sz w:val="24"/>
                <w:szCs w:val="24"/>
                <w:lang w:eastAsia="zh-CN"/>
              </w:rPr>
              <w:t xml:space="preserve"> </w:t>
            </w:r>
            <w:r>
              <w:rPr>
                <w:rFonts w:hint="eastAsia" w:ascii="宋体" w:hAnsi="宋体" w:cs="宋体"/>
                <w:bCs/>
                <w:color w:val="000000"/>
                <w:sz w:val="24"/>
                <w:szCs w:val="24"/>
                <w:lang w:val="en-US" w:eastAsia="zh-CN"/>
              </w:rPr>
              <w:t>11</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0</w:t>
            </w:r>
            <w:r>
              <w:rPr>
                <w:rFonts w:hint="eastAsia" w:ascii="宋体" w:hAnsi="宋体" w:cs="宋体"/>
                <w:bCs/>
                <w:color w:val="000000"/>
                <w:sz w:val="24"/>
                <w:szCs w:val="24"/>
                <w:lang w:eastAsia="zh-CN"/>
              </w:rPr>
              <w:t>0</w:t>
            </w:r>
            <w:r>
              <w:rPr>
                <w:rFonts w:hint="eastAsia" w:ascii="宋体" w:hAnsi="宋体" w:cs="宋体"/>
                <w:bCs/>
                <w:color w:val="0000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19</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投标有效期</w:t>
            </w:r>
          </w:p>
        </w:tc>
        <w:tc>
          <w:tcPr>
            <w:tcW w:w="7708" w:type="dxa"/>
            <w:tcBorders>
              <w:left w:val="single" w:color="auto" w:sz="4" w:space="0"/>
            </w:tcBorders>
            <w:noWrap w:val="0"/>
            <w:vAlign w:val="center"/>
          </w:tcPr>
          <w:p>
            <w:pPr>
              <w:spacing w:line="360" w:lineRule="auto"/>
              <w:ind w:left="714" w:leftChars="1" w:hanging="712" w:hangingChars="297"/>
              <w:jc w:val="left"/>
              <w:rPr>
                <w:rFonts w:hint="eastAsia" w:ascii="宋体" w:hAnsi="宋体" w:cs="宋体"/>
                <w:bCs/>
                <w:color w:val="000000"/>
                <w:sz w:val="24"/>
                <w:szCs w:val="24"/>
              </w:rPr>
            </w:pPr>
            <w:r>
              <w:rPr>
                <w:rFonts w:ascii="宋体" w:hAnsi="宋体" w:cs="宋体"/>
                <w:bCs/>
                <w:color w:val="000000"/>
                <w:sz w:val="24"/>
                <w:szCs w:val="24"/>
              </w:rPr>
              <w:t>90</w:t>
            </w:r>
            <w:r>
              <w:rPr>
                <w:rFonts w:hint="eastAsia" w:ascii="宋体" w:hAnsi="宋体" w:cs="宋体"/>
                <w:bCs/>
                <w:color w:val="000000"/>
                <w:sz w:val="24"/>
                <w:szCs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投标保证金</w:t>
            </w:r>
          </w:p>
        </w:tc>
        <w:tc>
          <w:tcPr>
            <w:tcW w:w="7708" w:type="dxa"/>
            <w:tcBorders>
              <w:left w:val="single" w:color="auto" w:sz="4" w:space="0"/>
            </w:tcBorders>
            <w:noWrap w:val="0"/>
            <w:vAlign w:val="center"/>
          </w:tcPr>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投标保证金的形式：转账、汇款</w:t>
            </w:r>
          </w:p>
          <w:p>
            <w:pPr>
              <w:spacing w:line="24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投标保证金的金额：</w:t>
            </w:r>
            <w:r>
              <w:rPr>
                <w:rFonts w:hint="eastAsia" w:ascii="宋体" w:hAnsi="宋体" w:cs="宋体"/>
                <w:bCs/>
                <w:color w:val="000000"/>
                <w:sz w:val="24"/>
                <w:szCs w:val="24"/>
                <w:lang w:val="en-US" w:eastAsia="zh-CN"/>
              </w:rPr>
              <w:t>26000.00元整；（大写：</w:t>
            </w:r>
            <w:r>
              <w:rPr>
                <w:rFonts w:hint="eastAsia" w:ascii="宋体" w:hAnsi="宋体" w:cs="宋体"/>
                <w:color w:val="000000"/>
                <w:kern w:val="0"/>
                <w:sz w:val="24"/>
                <w:szCs w:val="24"/>
                <w:lang w:val="en-US" w:eastAsia="zh-CN"/>
              </w:rPr>
              <w:t>贰万陆仟元整</w:t>
            </w:r>
            <w:r>
              <w:rPr>
                <w:rFonts w:hint="eastAsia" w:ascii="宋体" w:hAnsi="宋体" w:cs="宋体"/>
                <w:bCs/>
                <w:color w:val="000000"/>
                <w:sz w:val="24"/>
                <w:szCs w:val="24"/>
                <w:lang w:val="en-US" w:eastAsia="zh-CN"/>
              </w:rPr>
              <w:t>）</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投标保证金缴纳账户：</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账户名称：皮山县政府投资交易中心</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帐号：8780 1001 2010 1010 11990</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开户银行：新疆皮山县农村信用合作联社</w:t>
            </w:r>
          </w:p>
          <w:p>
            <w:pPr>
              <w:spacing w:line="240" w:lineRule="auto"/>
              <w:rPr>
                <w:rFonts w:hint="eastAsia" w:ascii="宋体" w:hAnsi="宋体" w:cs="宋体"/>
                <w:bCs/>
                <w:color w:val="000000"/>
                <w:sz w:val="24"/>
                <w:szCs w:val="24"/>
              </w:rPr>
            </w:pPr>
            <w:r>
              <w:rPr>
                <w:rFonts w:hint="eastAsia" w:ascii="宋体" w:hAnsi="宋体" w:cs="宋体"/>
                <w:b/>
                <w:color w:val="000000"/>
                <w:sz w:val="24"/>
                <w:szCs w:val="24"/>
              </w:rPr>
              <w:t>行号：402896400017</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注：1、由投标人基本账户汇出，且不得以分公司的名义转账；</w:t>
            </w:r>
          </w:p>
          <w:p>
            <w:pPr>
              <w:spacing w:line="240" w:lineRule="auto"/>
              <w:rPr>
                <w:rFonts w:hint="eastAsia" w:ascii="宋体" w:hAnsi="宋体" w:cs="宋体"/>
                <w:b/>
                <w:color w:val="000000"/>
                <w:sz w:val="24"/>
                <w:szCs w:val="24"/>
              </w:rPr>
            </w:pPr>
            <w:r>
              <w:rPr>
                <w:rFonts w:hint="eastAsia" w:ascii="宋体" w:hAnsi="宋体" w:cs="宋体"/>
                <w:b/>
                <w:sz w:val="24"/>
                <w:szCs w:val="24"/>
              </w:rPr>
              <w:t>2、投标保证金需</w:t>
            </w:r>
            <w:r>
              <w:rPr>
                <w:rFonts w:hint="eastAsia" w:ascii="宋体" w:hAnsi="宋体" w:cs="宋体"/>
                <w:b/>
                <w:color w:val="000000"/>
                <w:sz w:val="24"/>
                <w:szCs w:val="24"/>
              </w:rPr>
              <w:t>在202</w:t>
            </w:r>
            <w:r>
              <w:rPr>
                <w:rFonts w:hint="eastAsia" w:ascii="宋体" w:hAnsi="宋体" w:cs="宋体"/>
                <w:b/>
                <w:color w:val="000000"/>
                <w:sz w:val="24"/>
                <w:szCs w:val="24"/>
                <w:lang w:val="en-US" w:eastAsia="zh-CN"/>
              </w:rPr>
              <w:t>2</w:t>
            </w:r>
            <w:r>
              <w:rPr>
                <w:rFonts w:hint="eastAsia" w:ascii="宋体" w:hAnsi="宋体" w:cs="宋体"/>
                <w:b/>
                <w:color w:val="000000"/>
                <w:sz w:val="24"/>
                <w:szCs w:val="24"/>
              </w:rPr>
              <w:t>年</w:t>
            </w:r>
            <w:r>
              <w:rPr>
                <w:rFonts w:hint="eastAsia" w:ascii="宋体" w:hAnsi="宋体" w:cs="宋体"/>
                <w:b/>
                <w:color w:val="000000"/>
                <w:sz w:val="24"/>
                <w:szCs w:val="24"/>
                <w:lang w:val="en-US" w:eastAsia="zh-CN"/>
              </w:rPr>
              <w:t>07月17日</w:t>
            </w:r>
            <w:r>
              <w:rPr>
                <w:rFonts w:hint="eastAsia" w:ascii="宋体" w:hAnsi="宋体" w:cs="宋体"/>
                <w:b/>
                <w:color w:val="000000"/>
                <w:sz w:val="24"/>
                <w:szCs w:val="24"/>
              </w:rPr>
              <w:t xml:space="preserve">20：00前到账，超过时间则不予认可； </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3、投标单位须在汇款单备注栏标明：XXX项目XXX包段（标段）或项目编号；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21</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备选投标方案和报价</w:t>
            </w:r>
          </w:p>
        </w:tc>
        <w:tc>
          <w:tcPr>
            <w:tcW w:w="7708" w:type="dxa"/>
            <w:tcBorders>
              <w:left w:val="single" w:color="auto" w:sz="4" w:space="0"/>
            </w:tcBorders>
            <w:noWrap w:val="0"/>
            <w:vAlign w:val="center"/>
          </w:tcPr>
          <w:p>
            <w:pPr>
              <w:rPr>
                <w:rFonts w:hint="eastAsia" w:ascii="宋体" w:hAnsi="宋体" w:cs="宋体"/>
                <w:color w:val="000000"/>
                <w:sz w:val="24"/>
                <w:szCs w:val="24"/>
              </w:rPr>
            </w:pPr>
            <w:r>
              <w:rPr>
                <w:rFonts w:hint="eastAsia" w:ascii="宋体" w:hAnsi="宋体" w:cs="宋体"/>
                <w:color w:val="000000"/>
                <w:sz w:val="24"/>
                <w:szCs w:val="24"/>
              </w:rPr>
              <w:t>报价应包括采购</w:t>
            </w:r>
            <w:r>
              <w:rPr>
                <w:rFonts w:hint="eastAsia" w:ascii="宋体" w:hAnsi="宋体" w:cs="宋体"/>
                <w:color w:val="auto"/>
                <w:sz w:val="24"/>
                <w:szCs w:val="24"/>
                <w:highlight w:val="none"/>
                <w:lang w:val="en-US" w:eastAsia="zh-CN"/>
              </w:rPr>
              <w:t>货物</w:t>
            </w:r>
            <w:r>
              <w:rPr>
                <w:rFonts w:hint="eastAsia" w:ascii="宋体" w:hAnsi="宋体" w:cs="宋体"/>
                <w:color w:val="000000"/>
                <w:sz w:val="24"/>
                <w:szCs w:val="24"/>
              </w:rPr>
              <w:t>、运输、装卸、验收、开具发票和相关售后等服务；不接受备选投标方案和多个报价。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22</w:t>
            </w:r>
          </w:p>
        </w:tc>
        <w:tc>
          <w:tcPr>
            <w:tcW w:w="1497" w:type="dxa"/>
            <w:tcBorders>
              <w:right w:val="single" w:color="auto" w:sz="4" w:space="0"/>
            </w:tcBorders>
            <w:noWrap w:val="0"/>
            <w:vAlign w:val="center"/>
          </w:tcPr>
          <w:p>
            <w:pPr>
              <w:spacing w:line="360" w:lineRule="exact"/>
              <w:jc w:val="center"/>
              <w:rPr>
                <w:rFonts w:hint="eastAsia" w:ascii="宋体"/>
                <w:color w:val="000000"/>
                <w:sz w:val="24"/>
              </w:rPr>
            </w:pPr>
            <w:r>
              <w:rPr>
                <w:rFonts w:hint="eastAsia" w:ascii="宋体" w:hAnsi="宋体"/>
                <w:color w:val="000000"/>
                <w:sz w:val="24"/>
              </w:rPr>
              <w:t>递交投标文件的地点及方式</w:t>
            </w:r>
          </w:p>
        </w:tc>
        <w:tc>
          <w:tcPr>
            <w:tcW w:w="7708" w:type="dxa"/>
            <w:tcBorders>
              <w:left w:val="single" w:color="auto" w:sz="4" w:space="0"/>
            </w:tcBorders>
            <w:noWrap w:val="0"/>
            <w:vAlign w:val="center"/>
          </w:tcPr>
          <w:p>
            <w:pPr>
              <w:spacing w:line="360" w:lineRule="auto"/>
              <w:ind w:left="714" w:leftChars="1" w:hanging="712" w:hangingChars="297"/>
              <w:rPr>
                <w:rFonts w:hint="eastAsia" w:ascii="宋体" w:hAnsi="宋体" w:cs="宋体"/>
                <w:bCs/>
                <w:sz w:val="24"/>
                <w:szCs w:val="24"/>
              </w:rPr>
            </w:pPr>
            <w:r>
              <w:rPr>
                <w:rFonts w:hint="eastAsia" w:ascii="宋体" w:hAnsi="宋体" w:cs="宋体"/>
                <w:bCs/>
                <w:sz w:val="24"/>
                <w:szCs w:val="24"/>
              </w:rPr>
              <w:t>皮山县政府投资交易中心四楼（新城区东经二路南端）</w:t>
            </w:r>
          </w:p>
          <w:p>
            <w:pPr>
              <w:spacing w:line="360" w:lineRule="auto"/>
              <w:ind w:left="2" w:leftChars="1"/>
              <w:rPr>
                <w:rFonts w:hint="eastAsia" w:ascii="宋体" w:hAnsi="宋体" w:cs="宋体"/>
                <w:bCs/>
                <w:sz w:val="24"/>
                <w:szCs w:val="24"/>
              </w:rPr>
            </w:pPr>
            <w:r>
              <w:rPr>
                <w:rFonts w:hint="eastAsia" w:ascii="宋体" w:hAnsi="宋体" w:cs="宋体"/>
                <w:bCs/>
                <w:sz w:val="24"/>
                <w:szCs w:val="24"/>
              </w:rPr>
              <w:t>投标人应于202</w:t>
            </w:r>
            <w:r>
              <w:rPr>
                <w:rFonts w:hint="eastAsia" w:ascii="宋体" w:hAnsi="宋体" w:cs="宋体"/>
                <w:bCs/>
                <w:sz w:val="24"/>
                <w:szCs w:val="24"/>
                <w:lang w:val="en-US" w:eastAsia="zh-CN"/>
              </w:rPr>
              <w:t>2</w:t>
            </w:r>
            <w:r>
              <w:rPr>
                <w:rFonts w:hint="eastAsia" w:ascii="宋体" w:hAnsi="宋体" w:cs="宋体"/>
                <w:bCs/>
                <w:sz w:val="24"/>
                <w:szCs w:val="24"/>
              </w:rPr>
              <w:t>年</w:t>
            </w:r>
            <w:r>
              <w:rPr>
                <w:rFonts w:hint="eastAsia" w:ascii="宋体" w:hAnsi="宋体" w:cs="宋体"/>
                <w:bCs/>
                <w:sz w:val="24"/>
                <w:szCs w:val="24"/>
                <w:lang w:val="en-US" w:eastAsia="zh-CN"/>
              </w:rPr>
              <w:t>07月18日11</w:t>
            </w:r>
            <w:r>
              <w:rPr>
                <w:rFonts w:hint="eastAsia" w:ascii="宋体" w:hAnsi="宋体" w:cs="宋体"/>
                <w:bCs/>
                <w:sz w:val="24"/>
                <w:szCs w:val="24"/>
              </w:rPr>
              <w:t>：</w:t>
            </w:r>
            <w:r>
              <w:rPr>
                <w:rFonts w:hint="eastAsia" w:ascii="宋体" w:hAnsi="宋体" w:cs="宋体"/>
                <w:bCs/>
                <w:sz w:val="24"/>
                <w:szCs w:val="24"/>
                <w:lang w:val="en-US" w:eastAsia="zh-CN"/>
              </w:rPr>
              <w:t>00</w:t>
            </w:r>
            <w:r>
              <w:rPr>
                <w:rFonts w:hint="eastAsia" w:ascii="宋体" w:hAnsi="宋体" w:cs="宋体"/>
                <w:bCs/>
                <w:sz w:val="24"/>
                <w:szCs w:val="24"/>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23</w:t>
            </w:r>
          </w:p>
        </w:tc>
        <w:tc>
          <w:tcPr>
            <w:tcW w:w="1497" w:type="dxa"/>
            <w:tcBorders>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标前准备</w:t>
            </w:r>
          </w:p>
        </w:tc>
        <w:tc>
          <w:tcPr>
            <w:tcW w:w="7708" w:type="dxa"/>
            <w:tcBorders>
              <w:left w:val="single" w:color="auto" w:sz="4" w:space="0"/>
            </w:tcBorders>
            <w:noWrap w:val="0"/>
            <w:vAlign w:val="center"/>
          </w:tcPr>
          <w:p>
            <w:pPr>
              <w:widowControl/>
              <w:spacing w:line="340" w:lineRule="exact"/>
              <w:jc w:val="left"/>
              <w:rPr>
                <w:rStyle w:val="47"/>
                <w:rFonts w:hint="eastAsia" w:ascii="宋体" w:hAnsi="宋体" w:cs="宋体"/>
                <w:color w:val="auto"/>
                <w:sz w:val="24"/>
                <w:szCs w:val="24"/>
              </w:rPr>
            </w:pPr>
            <w:r>
              <w:rPr>
                <w:rStyle w:val="47"/>
                <w:rFonts w:hint="eastAsia" w:ascii="宋体" w:hAnsi="宋体" w:cs="宋体"/>
                <w:color w:val="auto"/>
                <w:sz w:val="24"/>
                <w:szCs w:val="24"/>
              </w:rPr>
              <w:t>1、本项目实行网上投标，采用电子投标文件。若供应商参与投标，自行承担投标一切费用。</w:t>
            </w:r>
          </w:p>
          <w:p>
            <w:pPr>
              <w:widowControl/>
              <w:spacing w:line="340" w:lineRule="exact"/>
              <w:jc w:val="left"/>
              <w:rPr>
                <w:rStyle w:val="47"/>
                <w:rFonts w:ascii="宋体" w:hAnsi="宋体" w:cs="宋体"/>
                <w:color w:val="auto"/>
                <w:sz w:val="24"/>
                <w:szCs w:val="24"/>
              </w:rPr>
            </w:pPr>
            <w:r>
              <w:rPr>
                <w:rStyle w:val="47"/>
                <w:rFonts w:hint="eastAsia" w:ascii="宋体" w:hAnsi="宋体" w:cs="宋体"/>
                <w:color w:val="auto"/>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60" w:lineRule="exact"/>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olor w:val="000000"/>
                <w:sz w:val="24"/>
                <w:szCs w:val="24"/>
              </w:rPr>
              <w:t>本项目为电子招投标，投标人需要使用</w:t>
            </w:r>
            <w:r>
              <w:rPr>
                <w:rFonts w:ascii="宋体" w:hAnsi="宋体" w:cs="Tahoma"/>
                <w:color w:val="000000"/>
                <w:sz w:val="24"/>
                <w:szCs w:val="24"/>
              </w:rPr>
              <w:t>CA</w:t>
            </w:r>
            <w:r>
              <w:rPr>
                <w:rFonts w:hint="eastAsia" w:ascii="宋体" w:hAnsi="宋体"/>
                <w:color w:val="000000"/>
                <w:sz w:val="24"/>
                <w:szCs w:val="24"/>
              </w:rPr>
              <w:t>加密设备，有意向参与新疆区域电子开评标的供应商，请访问新疆数字证书认证中心官方网站（</w:t>
            </w:r>
            <w:r>
              <w:rPr>
                <w:rFonts w:ascii="宋体" w:hAnsi="宋体" w:cs="Tahoma"/>
                <w:color w:val="000000"/>
                <w:sz w:val="24"/>
                <w:szCs w:val="24"/>
              </w:rPr>
              <w:t>https://www.xjca.com.cn/</w:t>
            </w:r>
            <w:r>
              <w:rPr>
                <w:rFonts w:hint="eastAsia" w:ascii="宋体" w:hAnsi="宋体"/>
                <w:color w:val="000000"/>
                <w:sz w:val="24"/>
                <w:szCs w:val="24"/>
              </w:rPr>
              <w:t>）或下载</w:t>
            </w:r>
            <w:r>
              <w:rPr>
                <w:rFonts w:ascii="宋体" w:hAnsi="宋体" w:cs="Tahoma"/>
                <w:color w:val="000000"/>
                <w:sz w:val="24"/>
                <w:szCs w:val="24"/>
              </w:rPr>
              <w:t>;</w:t>
            </w:r>
            <w:r>
              <w:rPr>
                <w:rFonts w:hint="eastAsia" w:ascii="宋体" w:hAnsi="宋体"/>
                <w:color w:val="000000"/>
                <w:sz w:val="24"/>
                <w:szCs w:val="24"/>
              </w:rPr>
              <w:t>“新疆政务通”</w:t>
            </w:r>
            <w:r>
              <w:rPr>
                <w:rFonts w:ascii="宋体" w:hAnsi="宋体" w:cs="Tahoma"/>
                <w:color w:val="000000"/>
                <w:sz w:val="24"/>
                <w:szCs w:val="24"/>
              </w:rPr>
              <w:t>APP</w:t>
            </w:r>
            <w:r>
              <w:rPr>
                <w:rFonts w:hint="eastAsia" w:ascii="宋体" w:hAnsi="宋体"/>
                <w:color w:val="000000"/>
                <w:sz w:val="24"/>
                <w:szCs w:val="24"/>
              </w:rPr>
              <w:t>自行进行申领。如需咨询，请联系新疆</w:t>
            </w:r>
            <w:r>
              <w:rPr>
                <w:rFonts w:ascii="宋体" w:hAnsi="宋体" w:cs="Tahoma"/>
                <w:color w:val="000000"/>
                <w:sz w:val="24"/>
                <w:szCs w:val="24"/>
              </w:rPr>
              <w:t>CA</w:t>
            </w:r>
            <w:r>
              <w:rPr>
                <w:rFonts w:hint="eastAsia" w:ascii="宋体" w:hAnsi="宋体"/>
                <w:color w:val="000000"/>
                <w:sz w:val="24"/>
                <w:szCs w:val="24"/>
              </w:rPr>
              <w:t>服务热线</w:t>
            </w:r>
            <w:r>
              <w:rPr>
                <w:rFonts w:ascii="宋体" w:hAnsi="宋体" w:cs="Tahoma"/>
                <w:color w:val="000000"/>
                <w:sz w:val="24"/>
                <w:szCs w:val="24"/>
              </w:rPr>
              <w:t>0991-2819290</w:t>
            </w:r>
          </w:p>
          <w:p>
            <w:pPr>
              <w:spacing w:line="360" w:lineRule="auto"/>
              <w:rPr>
                <w:rFonts w:hint="eastAsia" w:ascii="宋体" w:hAnsi="宋体" w:cs="宋体"/>
                <w:bCs/>
                <w:color w:val="000000"/>
                <w:sz w:val="24"/>
                <w:szCs w:val="24"/>
              </w:rPr>
            </w:pPr>
            <w:r>
              <w:rPr>
                <w:rStyle w:val="47"/>
                <w:rFonts w:ascii="宋体" w:hAnsi="宋体" w:cs="宋体"/>
                <w:color w:val="auto"/>
                <w:sz w:val="24"/>
                <w:szCs w:val="24"/>
              </w:rPr>
              <w:t>4</w:t>
            </w:r>
            <w:r>
              <w:rPr>
                <w:rStyle w:val="47"/>
                <w:rFonts w:hint="eastAsia" w:ascii="宋体" w:hAnsi="宋体" w:cs="宋体"/>
                <w:color w:val="auto"/>
                <w:sz w:val="24"/>
                <w:szCs w:val="24"/>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sz w:val="24"/>
                <w:szCs w:val="24"/>
              </w:rPr>
              <w:fldChar w:fldCharType="begin"/>
            </w:r>
            <w:r>
              <w:rPr>
                <w:rStyle w:val="47"/>
                <w:rFonts w:hint="eastAsia" w:ascii="宋体" w:hAnsi="宋体" w:cs="宋体"/>
                <w:color w:val="auto"/>
                <w:sz w:val="24"/>
                <w:szCs w:val="24"/>
              </w:rPr>
              <w:instrText xml:space="preserve"> HYPERLINK "http://www.ccgp-xinjiang.gov.cn/" </w:instrText>
            </w:r>
            <w:r>
              <w:rPr>
                <w:rFonts w:hint="eastAsia" w:ascii="宋体" w:hAnsi="宋体" w:cs="宋体"/>
                <w:sz w:val="24"/>
                <w:szCs w:val="24"/>
              </w:rPr>
              <w:fldChar w:fldCharType="separate"/>
            </w:r>
            <w:r>
              <w:rPr>
                <w:rStyle w:val="47"/>
                <w:rFonts w:hint="eastAsia" w:ascii="宋体" w:hAnsi="宋体" w:cs="宋体"/>
                <w:color w:val="auto"/>
                <w:sz w:val="24"/>
                <w:szCs w:val="24"/>
              </w:rPr>
              <w:t>http://www.ccgp-xinjiang.gov.cn/</w:t>
            </w:r>
            <w:r>
              <w:rPr>
                <w:rFonts w:hint="eastAsia" w:ascii="宋体" w:hAnsi="宋体" w:cs="宋体"/>
                <w:sz w:val="24"/>
                <w:szCs w:val="24"/>
              </w:rPr>
              <w:fldChar w:fldCharType="end"/>
            </w:r>
            <w:r>
              <w:rPr>
                <w:rStyle w:val="47"/>
                <w:rFonts w:hint="eastAsia" w:ascii="宋体" w:hAnsi="宋体" w:cs="宋体"/>
                <w:color w:val="auto"/>
                <w:sz w:val="24"/>
                <w:szCs w:val="24"/>
              </w:rPr>
              <w:t>）下载专区查看，如有问题可拨打政采云客户服务热线400-881-7190进行咨询。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24</w:t>
            </w:r>
          </w:p>
        </w:tc>
        <w:tc>
          <w:tcPr>
            <w:tcW w:w="1497" w:type="dxa"/>
            <w:tcBorders>
              <w:right w:val="single" w:color="auto" w:sz="4" w:space="0"/>
            </w:tcBorders>
            <w:noWrap w:val="0"/>
            <w:vAlign w:val="center"/>
          </w:tcPr>
          <w:p>
            <w:pPr>
              <w:overflowPunct w:val="0"/>
              <w:spacing w:line="440" w:lineRule="exact"/>
              <w:jc w:val="center"/>
              <w:rPr>
                <w:rFonts w:hint="eastAsia" w:ascii="仿宋" w:hAnsi="仿宋" w:eastAsia="仿宋"/>
                <w:sz w:val="24"/>
              </w:rPr>
            </w:pPr>
            <w:r>
              <w:rPr>
                <w:rFonts w:hint="eastAsia" w:ascii="仿宋" w:hAnsi="仿宋" w:eastAsia="仿宋"/>
                <w:sz w:val="24"/>
              </w:rPr>
              <w:t>招标文件解密时间</w:t>
            </w:r>
          </w:p>
          <w:p>
            <w:pPr>
              <w:overflowPunct w:val="0"/>
              <w:spacing w:line="440" w:lineRule="exact"/>
              <w:jc w:val="center"/>
              <w:rPr>
                <w:rFonts w:hint="eastAsia" w:ascii="宋体" w:hAnsi="宋体" w:cs="宋体"/>
                <w:b/>
                <w:sz w:val="24"/>
                <w:szCs w:val="24"/>
              </w:rPr>
            </w:pPr>
          </w:p>
        </w:tc>
        <w:tc>
          <w:tcPr>
            <w:tcW w:w="7708" w:type="dxa"/>
            <w:tcBorders>
              <w:left w:val="single" w:color="auto" w:sz="4" w:space="0"/>
            </w:tcBorders>
            <w:noWrap w:val="0"/>
            <w:vAlign w:val="center"/>
          </w:tcPr>
          <w:p>
            <w:pPr>
              <w:overflowPunct w:val="0"/>
              <w:spacing w:line="440" w:lineRule="exact"/>
              <w:jc w:val="left"/>
              <w:rPr>
                <w:rFonts w:hint="eastAsia" w:ascii="宋体" w:hAnsi="宋体" w:cs="宋体"/>
                <w:b/>
                <w:color w:val="0000FF"/>
                <w:sz w:val="24"/>
                <w:szCs w:val="24"/>
              </w:rPr>
            </w:pPr>
            <w:r>
              <w:rPr>
                <w:rFonts w:hint="eastAsia" w:ascii="宋体" w:hAnsi="宋体" w:cs="宋体"/>
                <w:b/>
                <w:bCs/>
                <w:sz w:val="24"/>
                <w:szCs w:val="24"/>
              </w:rPr>
              <w:t>开标时间后</w:t>
            </w:r>
            <w:r>
              <w:rPr>
                <w:rFonts w:hint="eastAsia" w:ascii="宋体" w:hAnsi="宋体" w:cs="宋体"/>
                <w:b/>
                <w:bCs/>
                <w:sz w:val="24"/>
                <w:szCs w:val="24"/>
                <w:lang w:val="en-US" w:eastAsia="zh-CN"/>
              </w:rPr>
              <w:t>60</w:t>
            </w:r>
            <w:r>
              <w:rPr>
                <w:rFonts w:hint="eastAsia" w:ascii="宋体" w:hAnsi="宋体" w:cs="宋体"/>
                <w:b/>
                <w:bCs/>
                <w:sz w:val="24"/>
                <w:szCs w:val="24"/>
              </w:rPr>
              <w:t>分钟内（202</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b/>
                <w:bCs/>
                <w:sz w:val="24"/>
                <w:szCs w:val="24"/>
                <w:lang w:val="en-US" w:eastAsia="zh-CN"/>
              </w:rPr>
              <w:t>07月18日上午11</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0-1</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0前）供应商可以登录“政采云”平台，用“项目采购-开标评标”功能进行解密投标文件。若供应商在规定时间内（202</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b/>
                <w:bCs/>
                <w:sz w:val="24"/>
                <w:szCs w:val="24"/>
                <w:lang w:val="en-US" w:eastAsia="zh-CN"/>
              </w:rPr>
              <w:t>07月18日上午</w:t>
            </w:r>
            <w:r>
              <w:rPr>
                <w:rFonts w:hint="eastAsia" w:ascii="宋体" w:hAnsi="宋体" w:cs="宋体"/>
                <w:b/>
                <w:bCs/>
                <w:sz w:val="24"/>
                <w:szCs w:val="24"/>
              </w:rPr>
              <w:t>1</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25</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评标委员的组建</w:t>
            </w:r>
          </w:p>
        </w:tc>
        <w:tc>
          <w:tcPr>
            <w:tcW w:w="7708" w:type="dxa"/>
            <w:tcBorders>
              <w:left w:val="single" w:color="auto" w:sz="4" w:space="0"/>
            </w:tcBorders>
            <w:noWrap w:val="0"/>
            <w:vAlign w:val="center"/>
          </w:tcPr>
          <w:p>
            <w:pPr>
              <w:spacing w:line="360" w:lineRule="auto"/>
              <w:ind w:left="2" w:leftChars="1"/>
              <w:rPr>
                <w:rFonts w:hint="eastAsia" w:ascii="宋体" w:hAnsi="宋体" w:cs="宋体"/>
                <w:bCs/>
                <w:color w:val="000000"/>
                <w:sz w:val="24"/>
                <w:szCs w:val="24"/>
              </w:rPr>
            </w:pPr>
            <w:r>
              <w:rPr>
                <w:rFonts w:hint="eastAsia" w:ascii="宋体" w:hAnsi="宋体" w:cs="宋体"/>
                <w:bCs/>
                <w:color w:val="000000"/>
                <w:sz w:val="24"/>
                <w:szCs w:val="24"/>
              </w:rPr>
              <w:t>评标委员会构成：</w:t>
            </w:r>
            <w:r>
              <w:rPr>
                <w:rFonts w:hint="eastAsia" w:ascii="宋体" w:hAnsi="宋体" w:cs="宋体"/>
                <w:bCs/>
                <w:color w:val="000000"/>
                <w:sz w:val="24"/>
                <w:szCs w:val="24"/>
                <w:lang w:val="en-US" w:eastAsia="zh-CN"/>
              </w:rPr>
              <w:t>5</w:t>
            </w:r>
            <w:r>
              <w:rPr>
                <w:rFonts w:hint="eastAsia" w:ascii="宋体" w:hAnsi="宋体" w:cs="宋体"/>
                <w:bCs/>
                <w:color w:val="000000"/>
                <w:sz w:val="24"/>
                <w:szCs w:val="24"/>
              </w:rPr>
              <w:t>人或</w:t>
            </w:r>
            <w:r>
              <w:rPr>
                <w:rFonts w:hint="eastAsia" w:ascii="宋体" w:hAnsi="宋体" w:cs="宋体"/>
                <w:bCs/>
                <w:color w:val="000000"/>
                <w:sz w:val="24"/>
                <w:szCs w:val="24"/>
                <w:lang w:val="en-US" w:eastAsia="zh-CN"/>
              </w:rPr>
              <w:t>5</w:t>
            </w:r>
            <w:r>
              <w:rPr>
                <w:rFonts w:hint="eastAsia" w:ascii="宋体" w:hAnsi="宋体" w:cs="宋体"/>
                <w:bCs/>
                <w:color w:val="000000"/>
                <w:sz w:val="24"/>
                <w:szCs w:val="24"/>
              </w:rPr>
              <w:t>人以上单数组成，评标专家确定方式：由招标代理在开标前48小时在政采云专家中随机抽取此次评标专家。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26</w:t>
            </w:r>
          </w:p>
        </w:tc>
        <w:tc>
          <w:tcPr>
            <w:tcW w:w="1497" w:type="dxa"/>
            <w:tcBorders>
              <w:right w:val="single" w:color="auto" w:sz="4" w:space="0"/>
            </w:tcBorders>
            <w:noWrap w:val="0"/>
            <w:vAlign w:val="center"/>
          </w:tcPr>
          <w:p>
            <w:pPr>
              <w:spacing w:line="360" w:lineRule="exact"/>
              <w:jc w:val="center"/>
              <w:rPr>
                <w:rFonts w:hint="eastAsia" w:ascii="宋体" w:hAnsi="宋体" w:cs="宋体"/>
                <w:color w:val="000000"/>
                <w:sz w:val="24"/>
                <w:highlight w:val="yellow"/>
              </w:rPr>
            </w:pPr>
            <w:r>
              <w:rPr>
                <w:rFonts w:hint="eastAsia" w:ascii="宋体" w:hAnsi="宋体" w:cs="宋体"/>
                <w:kern w:val="0"/>
                <w:sz w:val="24"/>
              </w:rPr>
              <w:t>招标代理服 务费</w:t>
            </w:r>
          </w:p>
        </w:tc>
        <w:tc>
          <w:tcPr>
            <w:tcW w:w="7708" w:type="dxa"/>
            <w:tcBorders>
              <w:left w:val="single" w:color="auto" w:sz="4" w:space="0"/>
            </w:tcBorders>
            <w:noWrap w:val="0"/>
            <w:vAlign w:val="center"/>
          </w:tcPr>
          <w:p>
            <w:pPr>
              <w:spacing w:line="360" w:lineRule="auto"/>
              <w:ind w:left="2" w:leftChars="1"/>
              <w:rPr>
                <w:rFonts w:hint="eastAsia" w:ascii="宋体" w:hAnsi="宋体" w:cs="宋体"/>
                <w:bCs/>
                <w:color w:val="000000"/>
                <w:sz w:val="24"/>
                <w:szCs w:val="24"/>
                <w:highlight w:val="yellow"/>
              </w:rPr>
            </w:pPr>
            <w:r>
              <w:rPr>
                <w:rFonts w:hint="eastAsia" w:ascii="宋体" w:hAnsi="宋体" w:eastAsia="宋体" w:cs="宋体"/>
                <w:bCs/>
                <w:color w:val="000000"/>
                <w:sz w:val="24"/>
                <w:szCs w:val="24"/>
                <w:lang w:val="en-US" w:eastAsia="zh-CN"/>
              </w:rPr>
              <w:t>按参考国家发改价格【2011】534号、【2015】299号文收取，招标代理费由中标单位支付，具体计费按照：100万以下*1.5%=15000元；（100万-500万）*1.1%=44000元；（500万-1000万）*0.8%=40000元，按差额定率累进法进行计算，中标后按照中标价收取代理服务费的基础上下浮20%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ascii="宋体" w:hAnsi="宋体"/>
                <w:color w:val="000000"/>
                <w:sz w:val="24"/>
              </w:rPr>
            </w:pPr>
            <w:r>
              <w:rPr>
                <w:rFonts w:hint="eastAsia" w:ascii="宋体" w:hAnsi="宋体"/>
                <w:color w:val="000000"/>
                <w:sz w:val="24"/>
              </w:rPr>
              <w:t>28</w:t>
            </w:r>
          </w:p>
        </w:tc>
        <w:tc>
          <w:tcPr>
            <w:tcW w:w="1497" w:type="dxa"/>
            <w:tcBorders>
              <w:top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履约保证金</w:t>
            </w:r>
          </w:p>
        </w:tc>
        <w:tc>
          <w:tcPr>
            <w:tcW w:w="7708" w:type="dxa"/>
            <w:tcBorders>
              <w:top w:val="single" w:color="auto" w:sz="4" w:space="0"/>
              <w:left w:val="single" w:color="auto" w:sz="4" w:space="0"/>
            </w:tcBorders>
            <w:noWrap w:val="0"/>
            <w:vAlign w:val="center"/>
          </w:tcPr>
          <w:p>
            <w:pPr>
              <w:rPr>
                <w:rFonts w:hint="eastAsia" w:ascii="宋体" w:hAnsi="宋体" w:cs="宋体"/>
                <w:bCs/>
                <w:color w:val="000000"/>
                <w:sz w:val="24"/>
                <w:szCs w:val="24"/>
              </w:rPr>
            </w:pPr>
            <w:r>
              <w:rPr>
                <w:rFonts w:hint="eastAsia" w:ascii="宋体" w:hAnsi="宋体" w:cs="宋体"/>
                <w:bCs/>
                <w:color w:val="000000"/>
                <w:sz w:val="24"/>
                <w:szCs w:val="24"/>
              </w:rPr>
              <w:t>履约担保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29</w:t>
            </w:r>
          </w:p>
        </w:tc>
        <w:tc>
          <w:tcPr>
            <w:tcW w:w="1497" w:type="dxa"/>
            <w:tcBorders>
              <w:top w:val="single" w:color="auto" w:sz="4" w:space="0"/>
              <w:right w:val="single" w:color="auto" w:sz="4" w:space="0"/>
            </w:tcBorders>
            <w:noWrap w:val="0"/>
            <w:vAlign w:val="center"/>
          </w:tcPr>
          <w:p>
            <w:pPr>
              <w:spacing w:line="440" w:lineRule="exact"/>
              <w:rPr>
                <w:rFonts w:hint="eastAsia" w:ascii="宋体" w:hAnsi="宋体" w:cs="宋体"/>
                <w:color w:val="000000"/>
                <w:sz w:val="24"/>
              </w:rPr>
            </w:pPr>
            <w:r>
              <w:rPr>
                <w:rFonts w:hint="eastAsia" w:ascii="宋体" w:hAnsi="宋体" w:cs="宋体"/>
                <w:sz w:val="24"/>
                <w:szCs w:val="22"/>
              </w:rPr>
              <w:t>政府采购政策支持</w:t>
            </w:r>
          </w:p>
        </w:tc>
        <w:tc>
          <w:tcPr>
            <w:tcW w:w="7708" w:type="dxa"/>
            <w:tcBorders>
              <w:top w:val="single" w:color="auto" w:sz="4" w:space="0"/>
              <w:left w:val="single" w:color="auto" w:sz="4" w:space="0"/>
            </w:tcBorders>
            <w:noWrap w:val="0"/>
            <w:vAlign w:val="top"/>
          </w:tcPr>
          <w:p>
            <w:pPr>
              <w:rPr>
                <w:rFonts w:hint="eastAsia"/>
              </w:rPr>
            </w:pPr>
            <w:r>
              <w:rPr>
                <w:rFonts w:hint="eastAsia"/>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rPr>
                <w:rFonts w:hint="eastAsia"/>
                <w:lang w:val="en-US" w:eastAsia="zh-CN"/>
              </w:rPr>
            </w:pPr>
            <w:r>
              <w:rPr>
                <w:rFonts w:hint="eastAsia"/>
                <w:lang w:val="en-US" w:eastAsia="zh-CN"/>
              </w:rPr>
              <w:t>注：(1)根据工信部等部委发布的《关于印发中小企业划型标准规定的通知》（工信部联企业[2011]300号）规定执行；</w:t>
            </w:r>
          </w:p>
          <w:p>
            <w:pPr>
              <w:numPr>
                <w:ilvl w:val="0"/>
                <w:numId w:val="4"/>
              </w:numPr>
              <w:rPr>
                <w:rFonts w:hint="eastAsia"/>
                <w:lang w:val="en-US" w:eastAsia="zh-CN"/>
              </w:rPr>
            </w:pPr>
            <w:r>
              <w:rPr>
                <w:rFonts w:hint="eastAsia"/>
                <w:lang w:val="en-US" w:eastAsia="zh-CN"/>
              </w:rPr>
              <w:t>价格扣除幅度：价格给予</w:t>
            </w:r>
            <w:r>
              <w:rPr>
                <w:rFonts w:hint="eastAsia"/>
                <w:u w:val="single"/>
                <w:lang w:val="en-US" w:eastAsia="zh-CN"/>
              </w:rPr>
              <w:t xml:space="preserve"> 10 %</w:t>
            </w:r>
            <w:r>
              <w:rPr>
                <w:rFonts w:hint="eastAsia"/>
                <w:lang w:val="en-US" w:eastAsia="zh-CN"/>
              </w:rPr>
              <w:t>的扣除。</w:t>
            </w:r>
          </w:p>
          <w:p>
            <w:pPr>
              <w:pStyle w:val="2"/>
              <w:numPr>
                <w:ilvl w:val="0"/>
                <w:numId w:val="0"/>
              </w:num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30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其他说明</w:t>
            </w:r>
          </w:p>
        </w:tc>
        <w:tc>
          <w:tcPr>
            <w:tcW w:w="7708" w:type="dxa"/>
            <w:tcBorders>
              <w:left w:val="single" w:color="auto" w:sz="4" w:space="0"/>
            </w:tcBorders>
            <w:noWrap w:val="0"/>
            <w:vAlign w:val="center"/>
          </w:tcPr>
          <w:p>
            <w:pPr>
              <w:rPr>
                <w:rFonts w:hint="eastAsia" w:ascii="宋体" w:hAnsi="宋体" w:cs="宋体"/>
                <w:sz w:val="24"/>
                <w:szCs w:val="24"/>
              </w:rPr>
            </w:pPr>
            <w:r>
              <w:rPr>
                <w:rFonts w:hint="eastAsia" w:ascii="宋体" w:hAnsi="宋体" w:cs="宋体"/>
                <w:sz w:val="24"/>
                <w:szCs w:val="24"/>
              </w:rPr>
              <w:t>特别提醒：</w:t>
            </w:r>
          </w:p>
          <w:p>
            <w:pPr>
              <w:rPr>
                <w:rFonts w:hint="eastAsia" w:ascii="宋体" w:hAnsi="宋体" w:cs="宋体"/>
                <w:sz w:val="24"/>
                <w:szCs w:val="24"/>
              </w:rPr>
            </w:pPr>
            <w:r>
              <w:rPr>
                <w:rFonts w:hint="eastAsia" w:ascii="宋体" w:hAnsi="宋体" w:cs="宋体"/>
                <w:sz w:val="24"/>
                <w:szCs w:val="24"/>
              </w:rPr>
              <w:t>1、所有投标人的报价高于采购预算额度视为无效报价（即作否决投</w:t>
            </w:r>
          </w:p>
          <w:p>
            <w:pPr>
              <w:rPr>
                <w:rFonts w:hint="eastAsia" w:ascii="宋体" w:hAnsi="宋体" w:cs="宋体"/>
                <w:sz w:val="24"/>
                <w:szCs w:val="24"/>
              </w:rPr>
            </w:pPr>
            <w:r>
              <w:rPr>
                <w:rFonts w:hint="eastAsia" w:ascii="宋体" w:hAnsi="宋体" w:cs="宋体"/>
                <w:sz w:val="24"/>
                <w:szCs w:val="24"/>
              </w:rPr>
              <w:t>标处理）。</w:t>
            </w:r>
          </w:p>
          <w:p>
            <w:pPr>
              <w:adjustRightInd w:val="0"/>
              <w:spacing w:line="360" w:lineRule="auto"/>
              <w:rPr>
                <w:rFonts w:hint="eastAsia" w:ascii="宋体" w:hAnsi="宋体" w:cs="宋体"/>
                <w:sz w:val="24"/>
                <w:szCs w:val="24"/>
              </w:rPr>
            </w:pPr>
            <w:r>
              <w:rPr>
                <w:rFonts w:hint="eastAsia" w:ascii="宋体" w:hAnsi="宋体" w:cs="宋体"/>
                <w:sz w:val="24"/>
                <w:szCs w:val="24"/>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hint="eastAsia" w:ascii="宋体" w:hAnsi="宋体" w:cs="宋体"/>
                <w:sz w:val="24"/>
                <w:szCs w:val="24"/>
              </w:rPr>
            </w:pPr>
            <w:r>
              <w:rPr>
                <w:rFonts w:hint="eastAsia" w:ascii="宋体" w:hAnsi="宋体" w:cs="宋体"/>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rPr>
                <w:rFonts w:hint="eastAsia" w:ascii="宋体" w:hAnsi="宋体" w:cs="宋体"/>
                <w:sz w:val="24"/>
                <w:szCs w:val="24"/>
              </w:rPr>
            </w:pPr>
            <w:r>
              <w:rPr>
                <w:rFonts w:hint="eastAsia" w:ascii="宋体" w:hAnsi="宋体" w:cs="宋体"/>
                <w:sz w:val="24"/>
                <w:szCs w:val="24"/>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028" w:type="dxa"/>
            <w:gridSpan w:val="3"/>
            <w:noWrap w:val="0"/>
            <w:vAlign w:val="top"/>
          </w:tcPr>
          <w:p>
            <w:pPr>
              <w:spacing w:line="360" w:lineRule="auto"/>
              <w:ind w:left="105" w:leftChars="50"/>
              <w:jc w:val="left"/>
              <w:rPr>
                <w:rFonts w:ascii="宋体" w:hAnsi="宋体"/>
                <w:b/>
                <w:bCs/>
                <w:color w:val="000000"/>
                <w:sz w:val="24"/>
              </w:rPr>
            </w:pPr>
            <w:r>
              <w:rPr>
                <w:rFonts w:hint="eastAsia" w:ascii="宋体" w:hAnsi="宋体"/>
                <w:b/>
                <w:bCs/>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ascii="宋体" w:hAnsi="宋体" w:cs="宋体"/>
          <w:b/>
          <w:sz w:val="28"/>
          <w:szCs w:val="28"/>
        </w:rPr>
      </w:pPr>
      <w:r>
        <w:rPr>
          <w:rFonts w:hint="eastAsia" w:ascii="宋体" w:hAnsi="宋体" w:cs="宋体"/>
          <w:b/>
          <w:sz w:val="28"/>
          <w:szCs w:val="28"/>
        </w:rPr>
        <w:t>第一章 招标书</w:t>
      </w:r>
      <w:bookmarkEnd w:id="78"/>
      <w:bookmarkEnd w:id="79"/>
      <w:bookmarkEnd w:id="80"/>
      <w:bookmarkEnd w:id="81"/>
      <w:bookmarkEnd w:id="82"/>
      <w:bookmarkEnd w:id="83"/>
      <w:bookmarkEnd w:id="84"/>
      <w:bookmarkEnd w:id="85"/>
      <w:bookmarkEnd w:id="86"/>
    </w:p>
    <w:p>
      <w:pPr>
        <w:widowControl/>
        <w:spacing w:line="380" w:lineRule="exact"/>
        <w:ind w:firstLine="480" w:firstLineChars="200"/>
        <w:jc w:val="left"/>
        <w:rPr>
          <w:rFonts w:ascii="宋体" w:hAnsi="宋体" w:cs="宋体"/>
          <w:sz w:val="24"/>
          <w:szCs w:val="24"/>
        </w:rPr>
      </w:pPr>
      <w:r>
        <w:rPr>
          <w:rFonts w:hint="eastAsia" w:ascii="宋体" w:hAnsi="宋体" w:cs="宋体"/>
          <w:sz w:val="24"/>
          <w:szCs w:val="24"/>
          <w:u w:val="single"/>
        </w:rPr>
        <w:t>新疆</w:t>
      </w:r>
      <w:r>
        <w:rPr>
          <w:rFonts w:hint="eastAsia" w:ascii="宋体" w:hAnsi="宋体" w:cs="宋体"/>
          <w:sz w:val="24"/>
          <w:szCs w:val="24"/>
          <w:u w:val="single"/>
          <w:lang w:val="en-US" w:eastAsia="zh-CN"/>
        </w:rPr>
        <w:t>华泰瑞丰造价咨询有限公司</w:t>
      </w:r>
      <w:r>
        <w:rPr>
          <w:rFonts w:hint="eastAsia" w:ascii="宋体" w:hAnsi="宋体" w:cs="宋体"/>
          <w:bCs/>
          <w:sz w:val="24"/>
          <w:szCs w:val="24"/>
          <w:lang w:val="zh-CN"/>
        </w:rPr>
        <w:t>受</w:t>
      </w:r>
      <w:r>
        <w:rPr>
          <w:rFonts w:hint="eastAsia" w:ascii="宋体" w:hAnsi="宋体" w:cs="宋体"/>
          <w:bCs/>
          <w:sz w:val="24"/>
          <w:szCs w:val="24"/>
          <w:u w:val="single"/>
          <w:lang w:val="zh-CN"/>
        </w:rPr>
        <w:t>皮山县</w:t>
      </w:r>
      <w:r>
        <w:rPr>
          <w:rFonts w:hint="eastAsia" w:ascii="宋体" w:hAnsi="宋体" w:cs="宋体"/>
          <w:bCs/>
          <w:sz w:val="24"/>
          <w:szCs w:val="24"/>
          <w:u w:val="single"/>
          <w:lang w:val="en-US" w:eastAsia="zh-CN"/>
        </w:rPr>
        <w:t>技工学校</w:t>
      </w:r>
      <w:r>
        <w:rPr>
          <w:rFonts w:hint="eastAsia" w:ascii="宋体" w:hAnsi="宋体" w:cs="宋体"/>
          <w:bCs/>
          <w:sz w:val="24"/>
          <w:szCs w:val="24"/>
          <w:lang w:val="zh-CN"/>
        </w:rPr>
        <w:t>的委托，为本次采购项目进行公开</w:t>
      </w:r>
      <w:r>
        <w:rPr>
          <w:rFonts w:hint="eastAsia" w:ascii="宋体" w:hAnsi="宋体" w:cs="宋体"/>
          <w:sz w:val="24"/>
          <w:szCs w:val="24"/>
        </w:rPr>
        <w:t>招标采购。</w:t>
      </w:r>
    </w:p>
    <w:p>
      <w:pPr>
        <w:widowControl/>
        <w:numPr>
          <w:ilvl w:val="0"/>
          <w:numId w:val="0"/>
        </w:numPr>
        <w:spacing w:line="380" w:lineRule="exact"/>
        <w:jc w:val="left"/>
        <w:rPr>
          <w:rFonts w:hint="default" w:ascii="宋体" w:hAnsi="宋体" w:cs="宋体"/>
          <w:color w:val="FF0000"/>
          <w:kern w:val="0"/>
          <w:sz w:val="24"/>
          <w:szCs w:val="24"/>
          <w:lang w:val="en-US"/>
        </w:rPr>
      </w:pPr>
      <w:r>
        <w:rPr>
          <w:rFonts w:hint="eastAsia" w:ascii="宋体" w:hAnsi="宋体" w:cs="宋体"/>
          <w:kern w:val="0"/>
          <w:sz w:val="24"/>
          <w:szCs w:val="24"/>
          <w:lang w:val="en-US" w:eastAsia="zh-CN"/>
        </w:rPr>
        <w:t>一、</w:t>
      </w:r>
      <w:r>
        <w:rPr>
          <w:rFonts w:hint="eastAsia" w:ascii="宋体" w:hAnsi="宋体" w:cs="宋体"/>
          <w:kern w:val="0"/>
          <w:sz w:val="24"/>
          <w:szCs w:val="24"/>
        </w:rPr>
        <w:t>项目编号</w:t>
      </w:r>
      <w:r>
        <w:rPr>
          <w:rFonts w:hint="eastAsia" w:ascii="宋体" w:hAnsi="宋体" w:cs="宋体"/>
          <w:kern w:val="0"/>
          <w:sz w:val="24"/>
          <w:szCs w:val="24"/>
          <w:lang w:eastAsia="zh-CN"/>
        </w:rPr>
        <w:t>：</w:t>
      </w:r>
      <w:r>
        <w:rPr>
          <w:rFonts w:hint="eastAsia" w:ascii="宋体" w:hAnsi="宋体" w:cs="宋体"/>
          <w:sz w:val="24"/>
          <w:szCs w:val="24"/>
          <w:lang w:val="en-US" w:eastAsia="zh-CN"/>
        </w:rPr>
        <w:t>PSXZC2022-029号-03</w:t>
      </w:r>
    </w:p>
    <w:p>
      <w:pPr>
        <w:widowControl/>
        <w:numPr>
          <w:ilvl w:val="0"/>
          <w:numId w:val="5"/>
        </w:numPr>
        <w:spacing w:line="380" w:lineRule="exact"/>
        <w:jc w:val="left"/>
        <w:rPr>
          <w:rFonts w:ascii="宋体" w:hAnsi="宋体" w:cs="宋体"/>
          <w:sz w:val="24"/>
          <w:szCs w:val="24"/>
          <w:lang w:val="zh-CN"/>
        </w:rPr>
      </w:pPr>
      <w:r>
        <w:rPr>
          <w:rFonts w:hint="eastAsia" w:ascii="宋体" w:hAnsi="宋体" w:cs="宋体"/>
          <w:sz w:val="24"/>
          <w:szCs w:val="24"/>
        </w:rPr>
        <w:t>项目名称：</w:t>
      </w:r>
      <w:r>
        <w:rPr>
          <w:rFonts w:hint="eastAsia" w:ascii="宋体" w:hAnsi="宋体" w:cs="宋体"/>
          <w:sz w:val="24"/>
          <w:szCs w:val="24"/>
          <w:lang w:val="en-US" w:eastAsia="zh-CN"/>
        </w:rPr>
        <w:t>2022年</w:t>
      </w:r>
      <w:r>
        <w:rPr>
          <w:rFonts w:hint="eastAsia" w:ascii="宋体" w:hAnsi="宋体" w:cs="宋体"/>
          <w:sz w:val="24"/>
          <w:szCs w:val="24"/>
        </w:rPr>
        <w:t>皮山县</w:t>
      </w:r>
      <w:r>
        <w:rPr>
          <w:rFonts w:hint="eastAsia" w:ascii="宋体" w:hAnsi="宋体" w:cs="宋体"/>
          <w:sz w:val="24"/>
          <w:szCs w:val="24"/>
          <w:lang w:val="en-US" w:eastAsia="zh-CN"/>
        </w:rPr>
        <w:t>技工学校食堂食材采购项目（包三）三次</w:t>
      </w:r>
    </w:p>
    <w:p>
      <w:pPr>
        <w:pStyle w:val="15"/>
        <w:numPr>
          <w:ilvl w:val="0"/>
          <w:numId w:val="6"/>
        </w:numPr>
        <w:adjustRightInd/>
        <w:spacing w:line="380" w:lineRule="exact"/>
        <w:rPr>
          <w:rFonts w:hint="eastAsia" w:ascii="宋体" w:hAnsi="宋体" w:eastAsia="宋体" w:cs="宋体"/>
          <w:b w:val="0"/>
          <w:bCs w:val="0"/>
          <w:color w:val="auto"/>
          <w:szCs w:val="24"/>
          <w:highlight w:val="none"/>
        </w:rPr>
      </w:pPr>
      <w:r>
        <w:rPr>
          <w:rFonts w:hint="eastAsia" w:ascii="宋体" w:hAnsi="宋体" w:eastAsia="宋体" w:cs="宋体"/>
          <w:sz w:val="24"/>
          <w:szCs w:val="24"/>
        </w:rPr>
        <w:t>采购内容：</w:t>
      </w:r>
      <w:r>
        <w:rPr>
          <w:rFonts w:hint="eastAsia" w:ascii="宋体" w:hAnsi="宋体" w:eastAsia="宋体" w:cs="宋体"/>
          <w:sz w:val="24"/>
          <w:szCs w:val="24"/>
          <w:lang w:val="en-US" w:eastAsia="zh-CN"/>
        </w:rPr>
        <w:t>蔬菜、水果。</w:t>
      </w:r>
      <w:r>
        <w:rPr>
          <w:rFonts w:hint="eastAsia" w:ascii="宋体" w:hAnsi="宋体" w:eastAsia="宋体" w:cs="宋体"/>
          <w:sz w:val="24"/>
          <w:szCs w:val="24"/>
        </w:rPr>
        <w:t>具体参数详见</w:t>
      </w:r>
      <w:r>
        <w:rPr>
          <w:rFonts w:hint="eastAsia" w:ascii="宋体" w:hAnsi="宋体" w:eastAsia="宋体" w:cs="宋体"/>
          <w:sz w:val="24"/>
          <w:szCs w:val="24"/>
          <w:lang w:eastAsia="zh-CN"/>
        </w:rPr>
        <w:t>招标文件</w:t>
      </w:r>
      <w:r>
        <w:rPr>
          <w:rFonts w:hint="eastAsia" w:ascii="宋体" w:hAnsi="宋体" w:eastAsia="宋体" w:cs="宋体"/>
          <w:sz w:val="24"/>
          <w:szCs w:val="24"/>
          <w:lang w:val="en-US" w:eastAsia="zh-CN"/>
        </w:rPr>
        <w:t>，具体采购内容及要求以招标文件相应规定为准。预算总价：2631463.00元；投标人的报价即不能超出预算总价也不能超出预算单价，否则作无效报价处理</w:t>
      </w:r>
      <w:r>
        <w:rPr>
          <w:rFonts w:hint="eastAsia" w:ascii="宋体" w:hAnsi="宋体" w:eastAsia="宋体" w:cs="宋体"/>
          <w:b w:val="0"/>
          <w:bCs w:val="0"/>
          <w:color w:val="auto"/>
          <w:szCs w:val="24"/>
          <w:highlight w:val="none"/>
        </w:rPr>
        <w:t>。</w:t>
      </w:r>
    </w:p>
    <w:p>
      <w:pPr>
        <w:pStyle w:val="15"/>
        <w:adjustRightInd/>
        <w:spacing w:line="380" w:lineRule="exact"/>
        <w:rPr>
          <w:rFonts w:hint="eastAsia" w:ascii="宋体" w:hAnsi="宋体" w:eastAsia="宋体" w:cs="宋体"/>
          <w:b/>
          <w:bCs/>
          <w:color w:val="FF0000"/>
          <w:szCs w:val="24"/>
          <w:highlight w:val="yellow"/>
        </w:rPr>
      </w:pPr>
      <w:r>
        <w:rPr>
          <w:rFonts w:hint="eastAsia" w:ascii="宋体" w:hAnsi="宋体" w:eastAsia="宋体" w:cs="宋体"/>
          <w:sz w:val="24"/>
          <w:szCs w:val="24"/>
          <w:lang w:val="en-US" w:eastAsia="zh-CN"/>
        </w:rPr>
        <w:t xml:space="preserve"> </w:t>
      </w:r>
      <w:r>
        <w:rPr>
          <w:rFonts w:hint="eastAsia" w:ascii="宋体" w:hAnsi="宋体" w:eastAsia="宋体" w:cs="宋体"/>
          <w:b/>
          <w:bCs/>
          <w:szCs w:val="24"/>
        </w:rPr>
        <w:t>2、</w:t>
      </w:r>
      <w:r>
        <w:rPr>
          <w:rFonts w:hint="eastAsia" w:ascii="宋体" w:hAnsi="宋体" w:eastAsia="宋体" w:cs="宋体"/>
          <w:b w:val="0"/>
          <w:bCs w:val="0"/>
          <w:color w:val="auto"/>
          <w:szCs w:val="24"/>
          <w:highlight w:val="none"/>
        </w:rPr>
        <w:t>采购范围：</w:t>
      </w:r>
      <w:r>
        <w:rPr>
          <w:rFonts w:hint="eastAsia" w:ascii="宋体" w:hAnsi="宋体" w:eastAsia="宋体" w:cs="宋体"/>
          <w:b w:val="0"/>
          <w:bCs w:val="0"/>
          <w:color w:val="auto"/>
          <w:szCs w:val="24"/>
          <w:highlight w:val="none"/>
          <w:lang w:val="en-US" w:eastAsia="zh-CN"/>
        </w:rPr>
        <w:t>货物</w:t>
      </w:r>
      <w:r>
        <w:rPr>
          <w:rFonts w:hint="eastAsia" w:ascii="宋体" w:hAnsi="宋体" w:eastAsia="宋体" w:cs="宋体"/>
          <w:b w:val="0"/>
          <w:bCs w:val="0"/>
          <w:color w:val="auto"/>
          <w:szCs w:val="24"/>
          <w:highlight w:val="none"/>
        </w:rPr>
        <w:t>、运输、</w:t>
      </w:r>
      <w:r>
        <w:rPr>
          <w:rFonts w:hint="eastAsia" w:ascii="宋体" w:hAnsi="宋体" w:eastAsia="宋体" w:cs="宋体"/>
          <w:b w:val="0"/>
          <w:bCs w:val="0"/>
          <w:color w:val="auto"/>
          <w:szCs w:val="24"/>
          <w:highlight w:val="none"/>
          <w:lang w:val="en-US" w:eastAsia="zh-CN"/>
        </w:rPr>
        <w:t>税金、发票</w:t>
      </w:r>
      <w:r>
        <w:rPr>
          <w:rFonts w:hint="eastAsia" w:ascii="宋体" w:hAnsi="宋体" w:eastAsia="宋体" w:cs="宋体"/>
          <w:b w:val="0"/>
          <w:bCs w:val="0"/>
          <w:color w:val="auto"/>
          <w:szCs w:val="24"/>
          <w:highlight w:val="none"/>
        </w:rPr>
        <w:t>及售后服务等。</w:t>
      </w:r>
    </w:p>
    <w:p>
      <w:pPr>
        <w:widowControl/>
        <w:spacing w:line="380" w:lineRule="exact"/>
        <w:rPr>
          <w:rFonts w:ascii="宋体" w:hAnsi="宋体" w:cs="宋体"/>
          <w:sz w:val="24"/>
          <w:szCs w:val="24"/>
        </w:rPr>
      </w:pPr>
      <w:r>
        <w:rPr>
          <w:rFonts w:hint="eastAsia" w:ascii="宋体" w:hAnsi="宋体" w:cs="宋体"/>
          <w:sz w:val="24"/>
          <w:szCs w:val="24"/>
        </w:rPr>
        <w:t>三、简要说明：</w:t>
      </w:r>
    </w:p>
    <w:p>
      <w:pPr>
        <w:spacing w:line="380" w:lineRule="exact"/>
        <w:ind w:firstLine="482" w:firstLineChars="200"/>
        <w:rPr>
          <w:rFonts w:hint="eastAsia" w:ascii="宋体" w:hAnsi="宋体"/>
          <w:sz w:val="24"/>
          <w:szCs w:val="24"/>
          <w:lang w:val="zh-CN" w:eastAsia="zh-CN"/>
        </w:rPr>
      </w:pPr>
      <w:r>
        <w:rPr>
          <w:rFonts w:hint="eastAsia" w:ascii="宋体" w:hAnsi="宋体" w:cs="宋体"/>
          <w:b/>
          <w:bCs/>
          <w:sz w:val="24"/>
          <w:szCs w:val="24"/>
        </w:rPr>
        <w:t>1、</w:t>
      </w:r>
      <w:r>
        <w:rPr>
          <w:rFonts w:hint="eastAsia" w:ascii="宋体" w:hAnsi="宋体" w:cs="宋体"/>
          <w:b/>
          <w:bCs/>
          <w:sz w:val="24"/>
          <w:szCs w:val="24"/>
          <w:lang w:val="en-US" w:eastAsia="zh-CN"/>
        </w:rPr>
        <w:t>供货</w:t>
      </w:r>
      <w:r>
        <w:rPr>
          <w:rFonts w:hint="eastAsia" w:ascii="宋体" w:hAnsi="宋体" w:cs="宋体"/>
          <w:b/>
          <w:bCs/>
          <w:sz w:val="24"/>
          <w:szCs w:val="24"/>
        </w:rPr>
        <w:t>地点：</w:t>
      </w:r>
      <w:r>
        <w:rPr>
          <w:rFonts w:hint="eastAsia" w:ascii="宋体" w:hAnsi="宋体"/>
          <w:sz w:val="24"/>
          <w:szCs w:val="24"/>
          <w:lang w:val="en-US" w:eastAsia="zh-CN"/>
        </w:rPr>
        <w:t>甲方指定地点</w:t>
      </w:r>
      <w:r>
        <w:rPr>
          <w:rFonts w:hint="eastAsia" w:ascii="宋体" w:hAnsi="宋体"/>
          <w:sz w:val="24"/>
          <w:szCs w:val="24"/>
          <w:lang w:eastAsia="zh-CN"/>
        </w:rPr>
        <w:t>。中标人必须将货物运输（含卸货）至招标人指定的地点。</w:t>
      </w:r>
    </w:p>
    <w:p>
      <w:pPr>
        <w:spacing w:line="380" w:lineRule="exact"/>
        <w:ind w:firstLine="482" w:firstLineChars="200"/>
        <w:rPr>
          <w:rFonts w:hint="default" w:ascii="宋体" w:hAnsi="宋体" w:eastAsia="宋体" w:cs="宋体"/>
          <w:color w:val="000000"/>
          <w:kern w:val="0"/>
          <w:sz w:val="24"/>
          <w:szCs w:val="24"/>
          <w:lang w:val="en-US" w:eastAsia="zh-CN" w:bidi="ar"/>
        </w:rPr>
      </w:pPr>
      <w:r>
        <w:rPr>
          <w:rFonts w:hint="eastAsia" w:ascii="宋体" w:hAnsi="宋体" w:cs="宋体"/>
          <w:b/>
          <w:bCs/>
          <w:sz w:val="24"/>
          <w:szCs w:val="24"/>
        </w:rPr>
        <w:t>2、</w:t>
      </w:r>
      <w:r>
        <w:rPr>
          <w:rFonts w:hint="eastAsia" w:ascii="宋体" w:hAnsi="宋体" w:cs="宋体"/>
          <w:b/>
          <w:bCs/>
          <w:sz w:val="24"/>
          <w:szCs w:val="24"/>
          <w:lang w:val="en-US" w:eastAsia="zh-CN"/>
        </w:rPr>
        <w:t>合同期限</w:t>
      </w:r>
      <w:r>
        <w:rPr>
          <w:rFonts w:hint="eastAsia" w:ascii="宋体" w:hAnsi="宋体" w:cs="宋体"/>
          <w:b/>
          <w:bCs/>
          <w:sz w:val="24"/>
          <w:szCs w:val="24"/>
        </w:rPr>
        <w:t>：</w:t>
      </w:r>
      <w:r>
        <w:rPr>
          <w:rFonts w:hint="eastAsia" w:ascii="宋体" w:hAnsi="宋体" w:cs="宋体"/>
          <w:sz w:val="24"/>
          <w:szCs w:val="24"/>
          <w:lang w:val="en-US" w:eastAsia="zh-CN"/>
        </w:rPr>
        <w:t>1年（具体按量配送内容以签订合同为准）</w:t>
      </w:r>
    </w:p>
    <w:p>
      <w:pPr>
        <w:spacing w:line="380" w:lineRule="exact"/>
        <w:ind w:firstLine="480" w:firstLineChars="200"/>
        <w:rPr>
          <w:rFonts w:ascii="宋体" w:hAnsi="宋体" w:cs="宋体"/>
          <w:sz w:val="24"/>
          <w:szCs w:val="24"/>
        </w:rPr>
      </w:pPr>
      <w:r>
        <w:rPr>
          <w:rFonts w:hint="eastAsia" w:ascii="宋体" w:hAnsi="宋体" w:cs="宋体"/>
          <w:sz w:val="24"/>
          <w:szCs w:val="24"/>
        </w:rPr>
        <w:t>3、在合同签订后，采购方有权提出因规范、标准等实际情况发生变化而产生的补充要求。</w:t>
      </w:r>
    </w:p>
    <w:p>
      <w:pPr>
        <w:spacing w:line="380" w:lineRule="exact"/>
        <w:ind w:firstLine="538"/>
        <w:rPr>
          <w:rFonts w:hint="eastAsia" w:ascii="宋体" w:hAnsi="宋体" w:eastAsia="宋体" w:cs="宋体"/>
          <w:sz w:val="24"/>
          <w:szCs w:val="24"/>
          <w:lang w:eastAsia="zh-CN"/>
        </w:rPr>
      </w:pPr>
      <w:r>
        <w:rPr>
          <w:rFonts w:hint="eastAsia" w:ascii="宋体" w:hAnsi="宋体" w:cs="宋体"/>
          <w:sz w:val="24"/>
          <w:szCs w:val="24"/>
        </w:rPr>
        <w:t>4、配送商须开具本公司正规有效</w:t>
      </w:r>
      <w:r>
        <w:rPr>
          <w:rFonts w:hint="eastAsia" w:ascii="宋体" w:hAnsi="宋体" w:cs="宋体"/>
          <w:sz w:val="24"/>
          <w:szCs w:val="24"/>
          <w:lang w:val="en-US" w:eastAsia="zh-CN"/>
        </w:rPr>
        <w:t>的</w:t>
      </w:r>
      <w:r>
        <w:rPr>
          <w:rFonts w:hint="eastAsia" w:ascii="宋体" w:hAnsi="宋体" w:cs="宋体"/>
          <w:sz w:val="24"/>
          <w:szCs w:val="24"/>
        </w:rPr>
        <w:t>发票</w:t>
      </w:r>
      <w:r>
        <w:rPr>
          <w:rFonts w:hint="eastAsia" w:ascii="宋体" w:hAnsi="宋体" w:cs="宋体"/>
          <w:sz w:val="24"/>
          <w:szCs w:val="24"/>
          <w:lang w:eastAsia="zh-CN"/>
        </w:rPr>
        <w:t>。</w:t>
      </w:r>
    </w:p>
    <w:p>
      <w:pPr>
        <w:spacing w:line="380" w:lineRule="exact"/>
        <w:ind w:firstLine="538"/>
        <w:rPr>
          <w:rFonts w:ascii="宋体" w:hAnsi="宋体" w:cs="宋体"/>
          <w:sz w:val="24"/>
          <w:szCs w:val="24"/>
        </w:rPr>
      </w:pPr>
      <w:r>
        <w:rPr>
          <w:rFonts w:hint="eastAsia" w:ascii="宋体" w:hAnsi="宋体" w:cs="宋体"/>
          <w:sz w:val="24"/>
          <w:szCs w:val="24"/>
        </w:rPr>
        <w:t>5、本项目不接受联合体投标。</w:t>
      </w:r>
    </w:p>
    <w:p>
      <w:pPr>
        <w:spacing w:line="380" w:lineRule="exact"/>
        <w:rPr>
          <w:rFonts w:ascii="宋体" w:hAnsi="宋体" w:cs="宋体"/>
          <w:bCs/>
          <w:sz w:val="24"/>
          <w:szCs w:val="24"/>
        </w:rPr>
      </w:pPr>
      <w:r>
        <w:rPr>
          <w:rFonts w:hint="eastAsia" w:ascii="宋体" w:hAnsi="宋体" w:cs="宋体"/>
          <w:bCs/>
          <w:sz w:val="24"/>
          <w:szCs w:val="24"/>
        </w:rPr>
        <w:t>四、招标内容</w:t>
      </w:r>
    </w:p>
    <w:p>
      <w:pPr>
        <w:spacing w:line="380" w:lineRule="exact"/>
        <w:ind w:firstLine="480" w:firstLineChars="200"/>
        <w:rPr>
          <w:rFonts w:ascii="宋体" w:hAnsi="宋体" w:cs="宋体"/>
          <w:bCs/>
          <w:color w:val="auto"/>
          <w:sz w:val="24"/>
          <w:szCs w:val="24"/>
        </w:rPr>
      </w:pPr>
      <w:r>
        <w:rPr>
          <w:rFonts w:hint="eastAsia" w:ascii="宋体" w:hAnsi="宋体" w:cs="宋体"/>
          <w:bCs/>
          <w:color w:val="auto"/>
          <w:sz w:val="24"/>
          <w:szCs w:val="24"/>
        </w:rPr>
        <w:t>详见第三章  采购需求、技术参数、规格</w:t>
      </w:r>
    </w:p>
    <w:p>
      <w:pPr>
        <w:spacing w:line="380" w:lineRule="exact"/>
        <w:rPr>
          <w:rFonts w:ascii="宋体" w:hAnsi="宋体" w:cs="宋体"/>
          <w:b/>
          <w:sz w:val="24"/>
          <w:szCs w:val="24"/>
        </w:rPr>
      </w:pPr>
      <w:r>
        <w:rPr>
          <w:rFonts w:hint="eastAsia" w:ascii="宋体" w:hAnsi="宋体" w:cs="宋体"/>
          <w:b/>
          <w:sz w:val="24"/>
          <w:szCs w:val="24"/>
        </w:rPr>
        <w:t>五、特别提示</w:t>
      </w:r>
    </w:p>
    <w:p>
      <w:pPr>
        <w:widowControl/>
        <w:spacing w:line="380" w:lineRule="exact"/>
        <w:jc w:val="left"/>
        <w:rPr>
          <w:rFonts w:ascii="宋体" w:hAnsi="宋体" w:cs="宋体"/>
          <w:b/>
          <w:bCs/>
          <w:sz w:val="24"/>
          <w:szCs w:val="24"/>
        </w:rPr>
      </w:pPr>
      <w:r>
        <w:rPr>
          <w:rFonts w:hint="eastAsia" w:ascii="宋体" w:hAnsi="宋体" w:cs="宋体"/>
          <w:b/>
          <w:bCs/>
          <w:sz w:val="24"/>
          <w:szCs w:val="24"/>
        </w:rPr>
        <w:t>1、付款方式</w:t>
      </w:r>
      <w:r>
        <w:rPr>
          <w:rFonts w:hint="eastAsia" w:ascii="宋体" w:hAnsi="宋体" w:cs="宋体"/>
          <w:b/>
          <w:bCs/>
          <w:sz w:val="24"/>
          <w:szCs w:val="24"/>
          <w:lang w:eastAsia="zh-CN"/>
        </w:rPr>
        <w:t>：</w:t>
      </w:r>
      <w:r>
        <w:rPr>
          <w:rFonts w:hint="eastAsia" w:ascii="宋体" w:hAnsi="宋体" w:cs="宋体"/>
          <w:b/>
          <w:bCs/>
          <w:sz w:val="24"/>
          <w:szCs w:val="24"/>
        </w:rPr>
        <w:t>甲乙双方签订合同为准</w:t>
      </w:r>
    </w:p>
    <w:p>
      <w:pPr>
        <w:widowControl/>
        <w:spacing w:line="380" w:lineRule="exact"/>
        <w:jc w:val="left"/>
        <w:rPr>
          <w:rFonts w:ascii="宋体" w:hAnsi="宋体" w:cs="宋体"/>
          <w:b/>
          <w:sz w:val="24"/>
          <w:szCs w:val="24"/>
        </w:rPr>
      </w:pPr>
      <w:r>
        <w:rPr>
          <w:rFonts w:hint="eastAsia" w:ascii="宋体" w:hAnsi="宋体" w:cs="宋体"/>
          <w:b/>
          <w:sz w:val="24"/>
          <w:szCs w:val="24"/>
        </w:rPr>
        <w:t>2、质量要求：合格，必须达到国家和行业规定标准及招标文件中规定的标准。</w:t>
      </w:r>
    </w:p>
    <w:p>
      <w:pPr>
        <w:spacing w:line="380" w:lineRule="exact"/>
        <w:jc w:val="left"/>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、公告发布的媒体：新疆政府采购网</w:t>
      </w:r>
    </w:p>
    <w:p>
      <w:pPr>
        <w:spacing w:line="380" w:lineRule="exact"/>
        <w:rPr>
          <w:rFonts w:hint="eastAsia" w:ascii="宋体" w:hAnsi="宋体" w:cs="宋体"/>
          <w:bCs/>
          <w:sz w:val="24"/>
          <w:szCs w:val="24"/>
          <w:u w:val="none"/>
        </w:rPr>
      </w:pPr>
      <w:r>
        <w:rPr>
          <w:rFonts w:hint="eastAsia" w:ascii="宋体" w:hAnsi="宋体" w:cs="宋体"/>
          <w:b/>
          <w:sz w:val="24"/>
          <w:szCs w:val="24"/>
          <w:lang w:val="en-US" w:eastAsia="zh-CN"/>
        </w:rPr>
        <w:t>4</w:t>
      </w:r>
      <w:r>
        <w:rPr>
          <w:rFonts w:hint="eastAsia" w:ascii="宋体" w:hAnsi="宋体" w:cs="宋体"/>
          <w:b/>
          <w:sz w:val="24"/>
          <w:szCs w:val="24"/>
        </w:rPr>
        <w:t>、投标报名:</w:t>
      </w:r>
      <w:r>
        <w:rPr>
          <w:rFonts w:hint="eastAsia" w:ascii="宋体" w:hAnsi="宋体" w:cs="宋体"/>
          <w:bCs/>
          <w:sz w:val="24"/>
          <w:szCs w:val="24"/>
          <w:u w:val="none"/>
        </w:rPr>
        <w:t>在符合该招标（采购）公告投标人资格要求条件的前提下，可于本公告发布之日起在新疆政府采购网（http://www.ccgp-xinjiang.gov.cn/）的该采购公告附件中直接下载招标（采购）文件并参与投标，不再需要报名，在开标时一并进行资格审核。招标文件费：0元。</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cs="宋体"/>
          <w:b/>
          <w:sz w:val="24"/>
          <w:szCs w:val="24"/>
        </w:rPr>
      </w:pPr>
      <w:bookmarkStart w:id="87" w:name="_Toc4178"/>
      <w:bookmarkStart w:id="88" w:name="_Toc15036"/>
      <w:bookmarkStart w:id="89" w:name="_Toc26927"/>
      <w:bookmarkStart w:id="90" w:name="_Toc3710"/>
      <w:bookmarkStart w:id="91" w:name="_Toc13308"/>
      <w:bookmarkStart w:id="92" w:name="_Toc28189"/>
      <w:bookmarkStart w:id="93" w:name="_Toc19908"/>
      <w:bookmarkStart w:id="94" w:name="_Toc12941"/>
      <w:r>
        <w:rPr>
          <w:rFonts w:hint="eastAsia" w:ascii="宋体" w:hAnsi="宋体" w:cs="宋体"/>
          <w:b/>
          <w:sz w:val="24"/>
          <w:szCs w:val="24"/>
          <w:lang w:val="en-US" w:eastAsia="zh-CN"/>
        </w:rPr>
        <w:t>六、</w:t>
      </w:r>
      <w:r>
        <w:rPr>
          <w:rFonts w:hint="eastAsia" w:ascii="宋体" w:hAnsi="宋体" w:cs="宋体"/>
          <w:b/>
          <w:sz w:val="24"/>
          <w:szCs w:val="24"/>
        </w:rPr>
        <w:t>转包与分包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1、本项目不允许转包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2、本项目不可以分包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3、投标人应仔细阅读招标文件的所有内容，按照招标文件的要求提交投标文件，并对所提供的全部资料的真实性承担法律责任。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b/>
          <w:sz w:val="32"/>
          <w:szCs w:val="28"/>
        </w:rPr>
      </w:pPr>
      <w:r>
        <w:rPr>
          <w:rFonts w:hint="eastAsia" w:ascii="宋体" w:hAnsi="宋体" w:eastAsia="宋体" w:cs="宋体"/>
          <w:kern w:val="2"/>
          <w:sz w:val="24"/>
          <w:szCs w:val="24"/>
          <w:lang w:val="en-US" w:eastAsia="zh-CN" w:bidi="ar-SA"/>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rPr>
          <w:rFonts w:hint="eastAsia"/>
        </w:rPr>
      </w:pPr>
    </w:p>
    <w:p>
      <w:pPr>
        <w:spacing w:line="360" w:lineRule="auto"/>
        <w:jc w:val="center"/>
        <w:outlineLvl w:val="1"/>
        <w:rPr>
          <w:rFonts w:ascii="宋体" w:hAnsi="宋体" w:cs="宋体"/>
          <w:b/>
          <w:sz w:val="32"/>
          <w:szCs w:val="28"/>
        </w:rPr>
      </w:pPr>
      <w:r>
        <w:rPr>
          <w:rFonts w:hint="eastAsia" w:ascii="宋体" w:hAnsi="宋体" w:cs="宋体"/>
          <w:b/>
          <w:sz w:val="32"/>
          <w:szCs w:val="28"/>
          <w:lang w:val="en-US" w:eastAsia="zh-CN"/>
        </w:rPr>
        <w:t>一、</w:t>
      </w:r>
      <w:r>
        <w:rPr>
          <w:rFonts w:hint="eastAsia" w:ascii="宋体" w:hAnsi="宋体" w:cs="宋体"/>
          <w:b/>
          <w:sz w:val="32"/>
          <w:szCs w:val="28"/>
        </w:rPr>
        <w:t xml:space="preserve">  </w:t>
      </w:r>
      <w:bookmarkEnd w:id="87"/>
      <w:bookmarkEnd w:id="88"/>
      <w:bookmarkEnd w:id="89"/>
      <w:bookmarkEnd w:id="90"/>
      <w:bookmarkEnd w:id="91"/>
      <w:bookmarkEnd w:id="92"/>
      <w:bookmarkEnd w:id="93"/>
      <w:bookmarkEnd w:id="94"/>
      <w:bookmarkStart w:id="95" w:name="_Toc3855"/>
      <w:bookmarkStart w:id="96" w:name="_Toc20677"/>
      <w:r>
        <w:rPr>
          <w:rFonts w:hint="eastAsia" w:ascii="宋体" w:hAnsi="宋体" w:cs="宋体"/>
          <w:b/>
          <w:sz w:val="32"/>
          <w:szCs w:val="28"/>
        </w:rPr>
        <w:t>总  则</w:t>
      </w:r>
      <w:bookmarkEnd w:id="95"/>
      <w:bookmarkEnd w:id="96"/>
    </w:p>
    <w:p>
      <w:pPr>
        <w:spacing w:line="360" w:lineRule="auto"/>
        <w:ind w:firstLine="482" w:firstLineChars="200"/>
        <w:rPr>
          <w:rFonts w:ascii="宋体" w:hAnsi="宋体" w:cs="宋体"/>
          <w:b/>
          <w:sz w:val="24"/>
          <w:szCs w:val="24"/>
        </w:rPr>
      </w:pPr>
      <w:r>
        <w:rPr>
          <w:rFonts w:hint="eastAsia" w:ascii="宋体" w:hAnsi="宋体" w:cs="宋体"/>
          <w:b/>
          <w:sz w:val="24"/>
          <w:szCs w:val="24"/>
        </w:rPr>
        <w:t>1、适用范围</w:t>
      </w:r>
    </w:p>
    <w:p>
      <w:pPr>
        <w:spacing w:line="360" w:lineRule="auto"/>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sz w:val="24"/>
        </w:rPr>
        <w:t>本招标文件仅适用于本次招标采购中所叙述项目的货物及服务采购。</w:t>
      </w:r>
    </w:p>
    <w:p>
      <w:pPr>
        <w:spacing w:line="360" w:lineRule="auto"/>
        <w:ind w:firstLine="482" w:firstLineChars="200"/>
        <w:rPr>
          <w:rFonts w:ascii="宋体" w:hAnsi="宋体" w:cs="宋体"/>
          <w:b/>
          <w:sz w:val="24"/>
          <w:szCs w:val="24"/>
        </w:rPr>
      </w:pPr>
      <w:r>
        <w:rPr>
          <w:rFonts w:hint="eastAsia" w:ascii="宋体" w:hAnsi="宋体" w:cs="宋体"/>
          <w:b/>
          <w:sz w:val="24"/>
          <w:szCs w:val="24"/>
        </w:rPr>
        <w:t>2、投标人资格要求：</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（1）供应商必须符合《中华人民共和国政府采购法》第二十二条规定：</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（2）经年审合格（三证合一）的营业执照；</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（3）投标企业需提供《食品经营许可证》；</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（5）投标企业须提供2021年度财务审计报告(2021年10月份后成立公司不提供）。</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（6）企业负责人为同一人或者存在直接控股、管理关系的不同投标人，不得参加同一合同项下的政府采购活动。否则，皆取消投标资格； </w:t>
      </w:r>
    </w:p>
    <w:p>
      <w:pPr>
        <w:widowControl/>
        <w:spacing w:line="360" w:lineRule="exact"/>
        <w:ind w:firstLine="480" w:firstLineChars="200"/>
        <w:outlineLvl w:val="1"/>
        <w:rPr>
          <w:rFonts w:ascii="宋体" w:hAnsi="Calibri" w:cs="宋体"/>
          <w:color w:val="000000"/>
          <w:kern w:val="0"/>
          <w:sz w:val="24"/>
          <w:szCs w:val="24"/>
        </w:rPr>
      </w:pPr>
      <w:r>
        <w:rPr>
          <w:rFonts w:hint="eastAsia" w:ascii="宋体" w:hAnsi="宋体" w:cs="宋体"/>
          <w:color w:val="000000"/>
          <w:kern w:val="0"/>
          <w:sz w:val="24"/>
          <w:szCs w:val="24"/>
          <w:lang w:val="en-US" w:eastAsia="zh-CN"/>
        </w:rPr>
        <w:t>（7）缴纳投标保证金：包三：26000.00元（大写：贰万陆仟元整）；</w:t>
      </w:r>
      <w:r>
        <w:rPr>
          <w:rFonts w:ascii="宋体" w:hAnsi="Calibri" w:cs="宋体"/>
          <w:color w:val="000000"/>
          <w:kern w:val="0"/>
          <w:sz w:val="24"/>
          <w:szCs w:val="24"/>
        </w:rPr>
        <w:t xml:space="preserve"> </w:t>
      </w:r>
    </w:p>
    <w:p>
      <w:pPr>
        <w:spacing w:line="360" w:lineRule="auto"/>
        <w:ind w:firstLine="482" w:firstLineChars="200"/>
        <w:rPr>
          <w:rFonts w:ascii="宋体" w:hAnsi="宋体" w:cs="宋体"/>
          <w:b/>
          <w:sz w:val="24"/>
          <w:szCs w:val="24"/>
        </w:rPr>
      </w:pPr>
      <w:r>
        <w:rPr>
          <w:rFonts w:hint="eastAsia" w:ascii="宋体" w:hAnsi="宋体" w:cs="宋体"/>
          <w:b/>
          <w:sz w:val="24"/>
          <w:szCs w:val="24"/>
        </w:rPr>
        <w:t>3、定义</w:t>
      </w:r>
    </w:p>
    <w:p>
      <w:pPr>
        <w:autoSpaceDE w:val="0"/>
        <w:autoSpaceDN w:val="0"/>
        <w:adjustRightInd w:val="0"/>
        <w:spacing w:line="360" w:lineRule="auto"/>
        <w:ind w:left="1092" w:leftChars="257" w:hanging="552"/>
        <w:rPr>
          <w:rFonts w:ascii="宋体" w:hAnsi="宋体" w:cs="宋体"/>
          <w:sz w:val="24"/>
          <w:szCs w:val="24"/>
          <w:lang w:val="zh-CN"/>
        </w:rPr>
      </w:pPr>
      <w:r>
        <w:rPr>
          <w:rFonts w:hint="eastAsia" w:ascii="宋体" w:hAnsi="宋体" w:cs="宋体"/>
          <w:sz w:val="24"/>
          <w:szCs w:val="24"/>
        </w:rPr>
        <w:t>3.1 “采购人</w:t>
      </w:r>
      <w:r>
        <w:rPr>
          <w:rFonts w:hint="eastAsia" w:ascii="宋体" w:hAnsi="宋体" w:cs="宋体"/>
          <w:color w:val="000000"/>
          <w:kern w:val="0"/>
          <w:sz w:val="24"/>
          <w:szCs w:val="24"/>
        </w:rPr>
        <w:t>”为皮山县</w:t>
      </w:r>
      <w:r>
        <w:rPr>
          <w:rFonts w:hint="eastAsia" w:ascii="宋体" w:hAnsi="宋体" w:cs="宋体"/>
          <w:color w:val="000000"/>
          <w:kern w:val="0"/>
          <w:sz w:val="24"/>
          <w:szCs w:val="24"/>
          <w:lang w:val="en-US" w:eastAsia="zh-CN"/>
        </w:rPr>
        <w:t>技工学校</w:t>
      </w:r>
      <w:r>
        <w:rPr>
          <w:rFonts w:hint="eastAsia" w:ascii="宋体" w:hAnsi="宋体" w:cs="宋体"/>
          <w:color w:val="000000"/>
          <w:kern w:val="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3.2 “合格投标人”系指报名合格、购买了招标文件、提交了投标文件的投标人，中标后即为中标人，签订合同后即为卖方。</w:t>
      </w:r>
    </w:p>
    <w:p>
      <w:pPr>
        <w:spacing w:line="360" w:lineRule="auto"/>
        <w:ind w:firstLine="480" w:firstLineChars="200"/>
        <w:rPr>
          <w:rFonts w:ascii="宋体" w:hAnsi="宋体" w:cs="宋体"/>
          <w:sz w:val="24"/>
          <w:szCs w:val="24"/>
        </w:rPr>
      </w:pPr>
      <w:r>
        <w:rPr>
          <w:rFonts w:hint="eastAsia" w:ascii="宋体" w:hAnsi="宋体" w:cs="宋体"/>
          <w:sz w:val="24"/>
          <w:szCs w:val="24"/>
        </w:rPr>
        <w:t>3.3 “招标机构”为</w:t>
      </w:r>
      <w:r>
        <w:rPr>
          <w:rFonts w:hint="eastAsia" w:ascii="宋体" w:hAnsi="宋体" w:cs="宋体"/>
          <w:sz w:val="24"/>
          <w:szCs w:val="24"/>
          <w:lang w:val="en-US" w:eastAsia="zh-CN"/>
        </w:rPr>
        <w:t>新疆华泰瑞丰造价咨询有限公司</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3.4 “货物”系指卖方按合同要求，须向买方提供的一切产品及其它技术资料和材料。</w:t>
      </w:r>
    </w:p>
    <w:p>
      <w:pPr>
        <w:spacing w:line="360" w:lineRule="auto"/>
        <w:ind w:firstLine="480" w:firstLineChars="200"/>
        <w:rPr>
          <w:rFonts w:ascii="宋体" w:hAnsi="宋体" w:cs="宋体"/>
          <w:sz w:val="24"/>
          <w:szCs w:val="24"/>
        </w:rPr>
      </w:pPr>
      <w:r>
        <w:rPr>
          <w:rFonts w:hint="eastAsia" w:ascii="宋体" w:hAnsi="宋体" w:cs="宋体"/>
          <w:sz w:val="24"/>
          <w:szCs w:val="24"/>
        </w:rPr>
        <w:t>3.5 “服务”系指合同规定卖方须承担的技术协助、本地化开发、安装、调试和交付使用后免费维护期内应履行的义务及</w:t>
      </w:r>
      <w:r>
        <w:rPr>
          <w:rFonts w:hint="eastAsia" w:ascii="宋体" w:hAnsi="宋体" w:cs="宋体"/>
          <w:sz w:val="24"/>
          <w:szCs w:val="24"/>
          <w:lang w:val="en-US" w:eastAsia="zh-CN"/>
        </w:rPr>
        <w:t>质量保证</w:t>
      </w:r>
      <w:r>
        <w:rPr>
          <w:rFonts w:hint="eastAsia" w:ascii="宋体" w:hAnsi="宋体" w:cs="宋体"/>
          <w:sz w:val="24"/>
          <w:szCs w:val="24"/>
        </w:rPr>
        <w:t>服务等其他类似的义务。</w:t>
      </w:r>
    </w:p>
    <w:p>
      <w:pPr>
        <w:spacing w:line="360" w:lineRule="auto"/>
        <w:ind w:firstLine="480" w:firstLineChars="200"/>
        <w:rPr>
          <w:rFonts w:ascii="宋体" w:hAnsi="宋体" w:cs="宋体"/>
          <w:sz w:val="24"/>
          <w:szCs w:val="24"/>
        </w:rPr>
      </w:pPr>
      <w:r>
        <w:rPr>
          <w:rFonts w:hint="eastAsia" w:ascii="宋体" w:hAnsi="宋体" w:cs="宋体"/>
          <w:sz w:val="24"/>
          <w:szCs w:val="24"/>
        </w:rPr>
        <w:t>3.6 “卖方”系指提供合同货物和服务的法人。</w:t>
      </w:r>
    </w:p>
    <w:p>
      <w:pPr>
        <w:spacing w:line="360" w:lineRule="auto"/>
        <w:ind w:firstLine="480" w:firstLineChars="200"/>
        <w:rPr>
          <w:rFonts w:ascii="宋体" w:hAnsi="宋体" w:cs="宋体"/>
          <w:sz w:val="24"/>
          <w:szCs w:val="24"/>
        </w:rPr>
      </w:pPr>
      <w:r>
        <w:rPr>
          <w:rFonts w:hint="eastAsia" w:ascii="宋体" w:hAnsi="宋体" w:cs="宋体"/>
          <w:sz w:val="24"/>
          <w:szCs w:val="24"/>
        </w:rPr>
        <w:t>3.7 “买方”系指购买货物的单位。</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auto"/>
        <w:ind w:firstLine="480" w:firstLineChars="200"/>
      </w:pPr>
      <w:r>
        <w:rPr>
          <w:rFonts w:hint="eastAsia" w:ascii="宋体" w:hAnsi="宋体" w:cs="宋体"/>
          <w:sz w:val="24"/>
          <w:szCs w:val="24"/>
        </w:rPr>
        <w:t>4.1 无论投标结果如何，投标人须自行承担所有与参加投标有关的全部费用。</w:t>
      </w:r>
    </w:p>
    <w:p>
      <w:pPr>
        <w:numPr>
          <w:ilvl w:val="0"/>
          <w:numId w:val="7"/>
        </w:numPr>
        <w:spacing w:line="460" w:lineRule="exact"/>
        <w:jc w:val="center"/>
        <w:outlineLvl w:val="2"/>
        <w:rPr>
          <w:rFonts w:ascii="宋体" w:hAnsi="宋体" w:cs="宋体"/>
          <w:b/>
          <w:sz w:val="28"/>
          <w:szCs w:val="28"/>
        </w:rPr>
      </w:pPr>
      <w:bookmarkStart w:id="97" w:name="_Toc1575"/>
      <w:bookmarkStart w:id="98" w:name="_Toc29853"/>
      <w:r>
        <w:rPr>
          <w:rFonts w:hint="eastAsia" w:ascii="宋体" w:hAnsi="宋体" w:cs="宋体"/>
          <w:b/>
          <w:sz w:val="28"/>
          <w:szCs w:val="28"/>
        </w:rPr>
        <w:t>招标文件</w:t>
      </w:r>
      <w:bookmarkEnd w:id="97"/>
      <w:bookmarkEnd w:id="98"/>
    </w:p>
    <w:p>
      <w:pPr>
        <w:spacing w:line="460" w:lineRule="exact"/>
        <w:rPr>
          <w:rFonts w:ascii="宋体" w:hAnsi="宋体" w:cs="宋体"/>
          <w:b/>
          <w:sz w:val="28"/>
          <w:szCs w:val="28"/>
        </w:rPr>
      </w:pPr>
    </w:p>
    <w:p>
      <w:pPr>
        <w:spacing w:line="460" w:lineRule="exact"/>
        <w:ind w:firstLine="482" w:firstLineChars="200"/>
        <w:rPr>
          <w:rFonts w:ascii="宋体" w:hAnsi="宋体" w:cs="宋体"/>
          <w:b/>
          <w:sz w:val="24"/>
          <w:szCs w:val="24"/>
        </w:rPr>
      </w:pPr>
      <w:r>
        <w:rPr>
          <w:rFonts w:hint="eastAsia" w:ascii="宋体" w:hAnsi="宋体" w:cs="宋体"/>
          <w:b/>
          <w:sz w:val="24"/>
          <w:szCs w:val="24"/>
        </w:rPr>
        <w:t>5、招标文件</w:t>
      </w:r>
    </w:p>
    <w:p>
      <w:pPr>
        <w:spacing w:line="460" w:lineRule="exact"/>
        <w:ind w:firstLine="480" w:firstLineChars="200"/>
        <w:rPr>
          <w:rFonts w:ascii="宋体" w:hAnsi="宋体" w:cs="宋体"/>
          <w:sz w:val="24"/>
          <w:szCs w:val="24"/>
        </w:rPr>
      </w:pPr>
      <w:r>
        <w:rPr>
          <w:rFonts w:hint="eastAsia" w:ascii="宋体" w:hAnsi="宋体" w:cs="宋体"/>
          <w:sz w:val="24"/>
          <w:szCs w:val="24"/>
        </w:rPr>
        <w:t>5.1 招标文件用以阐明所招标的内容，招标投标程序及合同条款，包括：</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5.1.1  招标公告</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5.1.2  投标人须知前附表</w:t>
      </w:r>
    </w:p>
    <w:p>
      <w:pPr>
        <w:spacing w:line="460" w:lineRule="exact"/>
        <w:ind w:firstLine="480" w:firstLineChars="200"/>
        <w:rPr>
          <w:rFonts w:hint="default" w:ascii="宋体" w:hAnsi="宋体" w:eastAsia="宋体" w:cs="宋体"/>
          <w:lang w:val="en-US" w:eastAsia="zh-CN"/>
        </w:rPr>
      </w:pPr>
      <w:r>
        <w:rPr>
          <w:rFonts w:hint="eastAsia" w:ascii="宋体" w:hAnsi="宋体" w:cs="宋体"/>
          <w:color w:val="000000"/>
          <w:sz w:val="24"/>
          <w:szCs w:val="24"/>
        </w:rPr>
        <w:t xml:space="preserve">5.1.3  </w:t>
      </w:r>
      <w:r>
        <w:rPr>
          <w:rFonts w:hint="eastAsia" w:ascii="宋体" w:hAnsi="宋体" w:cs="宋体"/>
          <w:color w:val="000000"/>
          <w:sz w:val="24"/>
          <w:szCs w:val="24"/>
          <w:lang w:val="en-US" w:eastAsia="zh-CN"/>
        </w:rPr>
        <w:t>招标书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5.1.4  </w:t>
      </w:r>
      <w:r>
        <w:rPr>
          <w:rFonts w:hint="eastAsia" w:ascii="宋体" w:hAnsi="宋体" w:cs="宋体"/>
          <w:color w:val="000000"/>
          <w:sz w:val="24"/>
          <w:szCs w:val="24"/>
          <w:lang w:val="en-US" w:eastAsia="zh-CN"/>
        </w:rPr>
        <w:t>总则</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5.1.5  采购需求、技术参数、规格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5.1.6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5.1.7  投标文件格式</w:t>
      </w:r>
    </w:p>
    <w:p>
      <w:pPr>
        <w:spacing w:line="460" w:lineRule="exact"/>
        <w:ind w:firstLine="480" w:firstLineChars="200"/>
        <w:rPr>
          <w:rFonts w:ascii="宋体" w:hAnsi="宋体" w:cs="宋体"/>
          <w:sz w:val="24"/>
          <w:szCs w:val="22"/>
        </w:rPr>
      </w:pPr>
      <w:r>
        <w:rPr>
          <w:rFonts w:hint="eastAsia" w:ascii="宋体" w:hAnsi="宋体" w:cs="宋体"/>
          <w:sz w:val="24"/>
          <w:szCs w:val="24"/>
        </w:rPr>
        <w:t xml:space="preserve">5.2 </w:t>
      </w:r>
      <w:r>
        <w:rPr>
          <w:rFonts w:hint="eastAsia" w:ascii="宋体" w:hAnsi="宋体" w:cs="宋体"/>
          <w:sz w:val="24"/>
        </w:rPr>
        <w:t>供应商应认真阅读招标文件中所有的事项、格式、条款和规范等要求，从而对招标</w:t>
      </w:r>
      <w:r>
        <w:rPr>
          <w:rFonts w:hint="eastAsia" w:ascii="宋体" w:hAnsi="宋体" w:cs="宋体"/>
          <w:sz w:val="24"/>
          <w:szCs w:val="22"/>
        </w:rPr>
        <w:t>文件作出实质性响应。如果没有按照招标文件要求提交全部招标响应文件或资料，没有对招标文件作出实质性响应，其风险应由供应商自行承担。</w:t>
      </w:r>
    </w:p>
    <w:p>
      <w:pPr>
        <w:spacing w:line="460" w:lineRule="exact"/>
        <w:ind w:firstLine="480" w:firstLineChars="200"/>
        <w:rPr>
          <w:rFonts w:ascii="宋体" w:hAnsi="宋体" w:cs="宋体"/>
          <w:sz w:val="24"/>
          <w:szCs w:val="22"/>
        </w:rPr>
      </w:pPr>
      <w:r>
        <w:rPr>
          <w:rFonts w:hint="eastAsia" w:ascii="宋体" w:hAnsi="宋体" w:cs="宋体"/>
          <w:sz w:val="24"/>
          <w:szCs w:val="22"/>
        </w:rPr>
        <w:t>5.3招标文件以中文编写。</w:t>
      </w:r>
    </w:p>
    <w:p>
      <w:pPr>
        <w:spacing w:line="460" w:lineRule="exact"/>
        <w:ind w:firstLine="482" w:firstLineChars="200"/>
        <w:rPr>
          <w:rFonts w:ascii="宋体" w:hAnsi="宋体" w:cs="宋体"/>
          <w:b/>
          <w:sz w:val="24"/>
          <w:szCs w:val="24"/>
        </w:rPr>
      </w:pPr>
      <w:r>
        <w:rPr>
          <w:rFonts w:hint="eastAsia" w:ascii="宋体" w:hAnsi="宋体" w:cs="宋体"/>
          <w:b/>
          <w:sz w:val="24"/>
          <w:szCs w:val="24"/>
        </w:rPr>
        <w:t>6、招标文件的澄清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6.1 </w:t>
      </w:r>
      <w:r>
        <w:rPr>
          <w:rFonts w:hint="eastAsia" w:ascii="宋体" w:hAnsi="宋体" w:cs="宋体"/>
          <w:sz w:val="24"/>
        </w:rPr>
        <w:t>供应商对招标文件有疑问的，可以向招标代理机构提出询问，招标代理机构将及时</w:t>
      </w:r>
      <w:r>
        <w:rPr>
          <w:rFonts w:hint="eastAsia" w:ascii="宋体" w:hAnsi="宋体" w:cs="宋体"/>
          <w:sz w:val="24"/>
          <w:szCs w:val="24"/>
        </w:rPr>
        <w:t>做出答复；</w:t>
      </w:r>
    </w:p>
    <w:p>
      <w:pPr>
        <w:spacing w:line="460" w:lineRule="exact"/>
        <w:ind w:firstLine="480" w:firstLineChars="200"/>
        <w:rPr>
          <w:rFonts w:ascii="宋体" w:hAnsi="宋体" w:cs="宋体"/>
          <w:sz w:val="24"/>
          <w:szCs w:val="24"/>
        </w:rPr>
      </w:pPr>
      <w:r>
        <w:rPr>
          <w:rFonts w:hint="eastAsia" w:ascii="宋体" w:hAnsi="宋体" w:cs="宋体"/>
          <w:sz w:val="24"/>
          <w:szCs w:val="24"/>
        </w:rPr>
        <w:t>6.2供应商对招标文件有质疑，须在招标响应文件递交截止时间5日以前，以书面形式向招标机构提出质疑；招标机构在收到书面质疑后尽快做出答复，并以书面形式通知质疑供应商。</w:t>
      </w:r>
    </w:p>
    <w:p>
      <w:pPr>
        <w:spacing w:line="460" w:lineRule="exact"/>
        <w:ind w:firstLine="482" w:firstLineChars="200"/>
        <w:rPr>
          <w:rFonts w:ascii="宋体" w:hAnsi="宋体" w:cs="宋体"/>
          <w:b/>
          <w:sz w:val="24"/>
          <w:szCs w:val="24"/>
        </w:rPr>
      </w:pPr>
      <w:r>
        <w:rPr>
          <w:rFonts w:hint="eastAsia" w:ascii="宋体" w:hAnsi="宋体" w:cs="宋体"/>
          <w:b/>
          <w:sz w:val="24"/>
          <w:szCs w:val="24"/>
        </w:rPr>
        <w:t>7、招标文件的修改</w:t>
      </w:r>
    </w:p>
    <w:p>
      <w:pPr>
        <w:spacing w:line="460" w:lineRule="exact"/>
        <w:ind w:firstLine="480" w:firstLineChars="200"/>
        <w:rPr>
          <w:rFonts w:ascii="宋体" w:hAnsi="宋体" w:cs="宋体"/>
          <w:sz w:val="24"/>
          <w:szCs w:val="24"/>
          <w:highlight w:val="yellow"/>
        </w:rPr>
      </w:pPr>
      <w:r>
        <w:rPr>
          <w:rFonts w:hint="eastAsia" w:ascii="宋体" w:hAnsi="宋体" w:cs="宋体"/>
          <w:sz w:val="24"/>
          <w:szCs w:val="24"/>
        </w:rPr>
        <w:t xml:space="preserve">7.1 </w:t>
      </w:r>
      <w:r>
        <w:rPr>
          <w:rFonts w:hint="eastAsia" w:ascii="宋体" w:hAnsi="宋体" w:cs="宋体"/>
          <w:sz w:val="24"/>
        </w:rPr>
        <w:t>对招标文件进行必要的修改，招标代理机构将在投标截止时间3日前以书面形式通知所有购买招标文件的供应商。该修改的内容为招标文件的组成部分；</w:t>
      </w:r>
    </w:p>
    <w:p>
      <w:pPr>
        <w:spacing w:line="400" w:lineRule="atLeast"/>
        <w:ind w:firstLine="480" w:firstLineChars="200"/>
        <w:rPr>
          <w:rFonts w:ascii="宋体" w:hAnsi="宋体" w:cs="宋体"/>
          <w:sz w:val="24"/>
        </w:rPr>
      </w:pPr>
      <w:r>
        <w:rPr>
          <w:rFonts w:hint="eastAsia" w:ascii="宋体" w:hAnsi="宋体" w:cs="宋体"/>
          <w:sz w:val="24"/>
          <w:szCs w:val="24"/>
        </w:rPr>
        <w:t xml:space="preserve">7.2 </w:t>
      </w:r>
      <w:r>
        <w:rPr>
          <w:rFonts w:hint="eastAsia" w:ascii="宋体" w:hAnsi="宋体" w:cs="宋体"/>
          <w:sz w:val="24"/>
        </w:rPr>
        <w:t>供应商在规定的时间内未对招标文件提出澄清要求的，招标代理机构将视其为同意。</w:t>
      </w:r>
    </w:p>
    <w:p>
      <w:pPr>
        <w:spacing w:line="400" w:lineRule="atLeast"/>
        <w:ind w:firstLine="480" w:firstLineChars="200"/>
        <w:rPr>
          <w:rFonts w:ascii="宋体" w:hAnsi="宋体" w:cs="宋体"/>
          <w:sz w:val="24"/>
          <w:szCs w:val="24"/>
        </w:rPr>
      </w:pPr>
      <w:r>
        <w:rPr>
          <w:rFonts w:hint="eastAsia" w:ascii="宋体" w:hAnsi="宋体" w:cs="宋体"/>
          <w:sz w:val="24"/>
          <w:szCs w:val="24"/>
        </w:rPr>
        <w:t>7.3 在投标截止时间前，招标机构可视具体情况延长招标截止时间，并将变更时间书面通知所有购买招标文件的供应商。</w:t>
      </w:r>
    </w:p>
    <w:p>
      <w:pPr>
        <w:pStyle w:val="2"/>
        <w:spacing w:line="460" w:lineRule="exact"/>
        <w:rPr>
          <w:rFonts w:ascii="宋体" w:hAnsi="宋体" w:cs="宋体"/>
          <w:sz w:val="28"/>
          <w:szCs w:val="28"/>
        </w:rPr>
      </w:pPr>
    </w:p>
    <w:p>
      <w:pPr>
        <w:spacing w:line="460" w:lineRule="exact"/>
        <w:ind w:firstLine="562" w:firstLineChars="200"/>
        <w:jc w:val="center"/>
        <w:outlineLvl w:val="2"/>
        <w:rPr>
          <w:rFonts w:ascii="宋体" w:hAnsi="宋体" w:cs="宋体"/>
          <w:b/>
          <w:bCs/>
          <w:sz w:val="28"/>
          <w:szCs w:val="28"/>
        </w:rPr>
      </w:pPr>
      <w:bookmarkStart w:id="99" w:name="_Toc24935"/>
      <w:bookmarkStart w:id="100" w:name="_Toc4675"/>
      <w:r>
        <w:rPr>
          <w:rFonts w:hint="eastAsia" w:ascii="宋体" w:hAnsi="宋体" w:cs="宋体"/>
          <w:b/>
          <w:bCs/>
          <w:sz w:val="28"/>
          <w:szCs w:val="28"/>
        </w:rPr>
        <w:t>三、投标文件的编写</w:t>
      </w:r>
      <w:bookmarkEnd w:id="99"/>
      <w:bookmarkEnd w:id="100"/>
    </w:p>
    <w:p>
      <w:pPr>
        <w:spacing w:line="460" w:lineRule="exact"/>
        <w:ind w:firstLine="482" w:firstLineChars="200"/>
        <w:rPr>
          <w:rFonts w:ascii="宋体" w:hAnsi="宋体" w:cs="宋体"/>
          <w:b/>
          <w:sz w:val="24"/>
          <w:szCs w:val="24"/>
        </w:rPr>
      </w:pPr>
      <w:r>
        <w:rPr>
          <w:rFonts w:hint="eastAsia" w:ascii="宋体" w:hAnsi="宋体" w:cs="宋体"/>
          <w:b/>
          <w:sz w:val="24"/>
          <w:szCs w:val="24"/>
        </w:rPr>
        <w:t>8．要求</w:t>
      </w:r>
    </w:p>
    <w:p>
      <w:pPr>
        <w:spacing w:line="460" w:lineRule="exact"/>
        <w:ind w:firstLine="480" w:firstLineChars="200"/>
        <w:rPr>
          <w:rFonts w:ascii="宋体" w:hAnsi="宋体" w:cs="宋体"/>
          <w:bCs/>
          <w:sz w:val="24"/>
        </w:rPr>
      </w:pPr>
      <w:r>
        <w:rPr>
          <w:rFonts w:hint="eastAsia" w:ascii="宋体" w:hAnsi="宋体" w:cs="宋体"/>
          <w:bCs/>
          <w:sz w:val="24"/>
          <w:szCs w:val="24"/>
        </w:rPr>
        <w:t>8.1 供应商应仔细阅读招标文件的所有内容，按招标文件的要求提供招标响应文件，并保证所提供的全部资料的真实性，以使其招标响应对招标文件作出实质性响应，否则，其招标可能被拒绝。</w:t>
      </w:r>
    </w:p>
    <w:p>
      <w:pPr>
        <w:spacing w:line="460" w:lineRule="exact"/>
        <w:ind w:firstLine="482" w:firstLineChars="200"/>
        <w:rPr>
          <w:rFonts w:ascii="宋体" w:hAnsi="宋体" w:cs="宋体"/>
          <w:b/>
          <w:sz w:val="24"/>
          <w:szCs w:val="24"/>
        </w:rPr>
      </w:pPr>
      <w:r>
        <w:rPr>
          <w:rFonts w:hint="eastAsia" w:ascii="宋体" w:hAnsi="宋体" w:cs="宋体"/>
          <w:b/>
          <w:sz w:val="24"/>
          <w:szCs w:val="24"/>
        </w:rPr>
        <w:t>9．招标语言</w:t>
      </w:r>
    </w:p>
    <w:p>
      <w:pPr>
        <w:spacing w:line="460" w:lineRule="exact"/>
        <w:ind w:firstLine="480" w:firstLineChars="200"/>
        <w:rPr>
          <w:rFonts w:ascii="宋体" w:hAnsi="宋体" w:cs="宋体"/>
          <w:sz w:val="24"/>
          <w:szCs w:val="24"/>
        </w:rPr>
      </w:pPr>
      <w:r>
        <w:rPr>
          <w:rFonts w:hint="eastAsia" w:ascii="宋体" w:hAnsi="宋体" w:cs="宋体"/>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9.2投标文件中使用的计量单位除招标文件中有特殊规定外，一律使用法定计量单位。</w:t>
      </w:r>
    </w:p>
    <w:p>
      <w:pPr>
        <w:spacing w:line="460" w:lineRule="exact"/>
        <w:ind w:firstLine="482" w:firstLineChars="200"/>
        <w:rPr>
          <w:rFonts w:ascii="宋体" w:hAnsi="宋体" w:cs="宋体"/>
          <w:b/>
          <w:sz w:val="24"/>
          <w:szCs w:val="24"/>
        </w:rPr>
      </w:pPr>
      <w:r>
        <w:rPr>
          <w:rFonts w:hint="eastAsia" w:ascii="宋体" w:hAnsi="宋体" w:cs="宋体"/>
          <w:b/>
          <w:sz w:val="24"/>
          <w:szCs w:val="24"/>
        </w:rPr>
        <w:t xml:space="preserve">10、投标文件的格式 </w:t>
      </w:r>
    </w:p>
    <w:p>
      <w:pPr>
        <w:spacing w:line="460" w:lineRule="exact"/>
        <w:ind w:firstLine="560"/>
        <w:rPr>
          <w:rFonts w:ascii="宋体" w:hAnsi="宋体" w:cs="宋体"/>
          <w:color w:val="000000"/>
          <w:sz w:val="24"/>
          <w:szCs w:val="24"/>
        </w:rPr>
      </w:pPr>
      <w:r>
        <w:rPr>
          <w:rFonts w:hint="eastAsia" w:ascii="宋体" w:hAnsi="宋体" w:cs="宋体"/>
          <w:color w:val="000000"/>
          <w:sz w:val="24"/>
          <w:szCs w:val="24"/>
        </w:rPr>
        <w:t>10.1投标人应按招标文件提供的格式及投标报价说明完整地填写所提供的产品、服务、数量及价格。</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spacing w:line="460" w:lineRule="exact"/>
        <w:rPr>
          <w:rFonts w:ascii="宋体" w:hAnsi="宋体" w:cs="宋体"/>
          <w:b/>
          <w:color w:val="000000"/>
          <w:sz w:val="24"/>
          <w:szCs w:val="24"/>
          <w:highlight w:val="yellow"/>
        </w:rPr>
      </w:pPr>
      <w:r>
        <w:rPr>
          <w:rFonts w:hint="eastAsia" w:ascii="宋体" w:hAnsi="宋体" w:cs="宋体"/>
          <w:b/>
          <w:color w:val="000000"/>
          <w:sz w:val="24"/>
          <w:szCs w:val="24"/>
        </w:rPr>
        <w:t xml:space="preserve">    11、</w:t>
      </w:r>
      <w:r>
        <w:rPr>
          <w:rFonts w:hint="eastAsia" w:ascii="宋体" w:hAnsi="宋体"/>
          <w:b/>
          <w:bCs/>
          <w:sz w:val="24"/>
        </w:rPr>
        <w:t>投标文件由以下部分构成</w:t>
      </w:r>
    </w:p>
    <w:p>
      <w:pPr>
        <w:spacing w:line="460" w:lineRule="exact"/>
        <w:ind w:firstLine="482" w:firstLineChars="200"/>
        <w:rPr>
          <w:rFonts w:ascii="宋体" w:hAnsi="宋体"/>
          <w:b/>
          <w:bCs/>
          <w:sz w:val="24"/>
        </w:rPr>
      </w:pPr>
      <w:r>
        <w:rPr>
          <w:rFonts w:hint="eastAsia" w:ascii="宋体" w:hAnsi="宋体"/>
          <w:b/>
          <w:bCs/>
          <w:sz w:val="24"/>
        </w:rPr>
        <w:t>投标文件由商务部分、技术部分、价格部分和其他部分组成主要包括</w:t>
      </w:r>
      <w:r>
        <w:rPr>
          <w:rFonts w:hint="eastAsia" w:ascii="宋体" w:hAnsi="宋体"/>
          <w:b/>
          <w:bCs/>
          <w:sz w:val="24"/>
          <w:szCs w:val="22"/>
          <w:lang w:val="en-US" w:eastAsia="zh-CN"/>
        </w:rPr>
        <w:t>：投标函、投标文件真实性和不存在限制投标情形的声明、开标一览表、法定代表人身份证明、法定代表人授权委托书、投标保证金（投标保证金银行转账单复印件）、技术规格功能要求偏离表、商务条款偏离表、投标人简介、近三年类似业绩一览表、本项目人员配置一览表、拟投入本项目使用车辆配备情况一览表、配送承诺书、项目实施服务方案、售后服务承诺书、符合《政府采购法》第二十二条规定的条件、经年审计的上年度财务审计报告、投标单位（供应商）反商业贿赂承诺书、中小企业声明函、残疾人福利性单位声明函、网站截图、</w:t>
      </w:r>
      <w:r>
        <w:rPr>
          <w:rFonts w:hint="eastAsia" w:ascii="宋体" w:hAnsi="宋体"/>
          <w:b/>
          <w:bCs/>
          <w:sz w:val="24"/>
          <w:szCs w:val="22"/>
        </w:rPr>
        <w:t>以及投</w:t>
      </w:r>
      <w:r>
        <w:rPr>
          <w:rFonts w:hint="eastAsia" w:ascii="宋体" w:hAnsi="宋体"/>
          <w:b/>
          <w:bCs/>
          <w:sz w:val="24"/>
          <w:szCs w:val="22"/>
          <w:lang w:val="en-US" w:eastAsia="zh-CN"/>
        </w:rPr>
        <w:t>投标人认为需要提供的其他资料</w:t>
      </w:r>
      <w:r>
        <w:rPr>
          <w:rFonts w:hint="eastAsia" w:ascii="宋体" w:hAnsi="宋体"/>
          <w:b/>
          <w:bCs/>
          <w:sz w:val="24"/>
          <w:szCs w:val="22"/>
        </w:rPr>
        <w:t>等。</w:t>
      </w:r>
      <w:r>
        <w:rPr>
          <w:rFonts w:hint="eastAsia" w:ascii="宋体" w:hAnsi="宋体"/>
          <w:b/>
          <w:bCs/>
          <w:sz w:val="24"/>
        </w:rPr>
        <w:t>详见本招标文件第五</w:t>
      </w:r>
      <w:r>
        <w:rPr>
          <w:rFonts w:hint="eastAsia" w:ascii="宋体" w:hAnsi="宋体"/>
          <w:b/>
          <w:bCs/>
          <w:sz w:val="24"/>
          <w:lang w:val="en-US" w:eastAsia="zh-CN"/>
        </w:rPr>
        <w:t>章</w:t>
      </w:r>
      <w:r>
        <w:rPr>
          <w:rFonts w:hint="eastAsia" w:ascii="宋体" w:hAnsi="宋体"/>
          <w:b/>
          <w:bCs/>
          <w:sz w:val="24"/>
        </w:rPr>
        <w:t>投标文件的内容及格式。</w:t>
      </w:r>
    </w:p>
    <w:p>
      <w:pPr>
        <w:spacing w:line="460" w:lineRule="exact"/>
        <w:ind w:firstLine="482" w:firstLineChars="200"/>
        <w:rPr>
          <w:rFonts w:ascii="宋体" w:hAnsi="宋体" w:cs="宋体"/>
          <w:bCs/>
          <w:sz w:val="24"/>
          <w:szCs w:val="24"/>
        </w:rPr>
      </w:pPr>
      <w:r>
        <w:rPr>
          <w:rFonts w:hint="eastAsia" w:ascii="宋体" w:hAnsi="宋体" w:cs="宋体"/>
          <w:b/>
          <w:bCs/>
          <w:color w:val="000000"/>
          <w:sz w:val="24"/>
          <w:szCs w:val="24"/>
        </w:rPr>
        <w:t>注：投标文件按统一格式、顺序编写。</w:t>
      </w:r>
    </w:p>
    <w:p>
      <w:pPr>
        <w:spacing w:line="480" w:lineRule="exact"/>
        <w:ind w:firstLine="482" w:firstLineChars="200"/>
        <w:rPr>
          <w:rFonts w:ascii="宋体" w:hAnsi="宋体" w:cs="宋体"/>
          <w:b/>
          <w:sz w:val="24"/>
          <w:szCs w:val="24"/>
        </w:rPr>
      </w:pPr>
      <w:r>
        <w:rPr>
          <w:rFonts w:hint="eastAsia" w:ascii="宋体" w:hAnsi="宋体" w:cs="宋体"/>
          <w:b/>
          <w:sz w:val="24"/>
          <w:szCs w:val="24"/>
        </w:rPr>
        <w:t>12、投标报价</w:t>
      </w:r>
    </w:p>
    <w:p>
      <w:pPr>
        <w:spacing w:line="480" w:lineRule="exact"/>
        <w:ind w:firstLine="480" w:firstLineChars="200"/>
        <w:rPr>
          <w:rFonts w:ascii="宋体" w:hAnsi="宋体" w:cs="宋体"/>
          <w:sz w:val="24"/>
          <w:szCs w:val="24"/>
        </w:rPr>
      </w:pPr>
      <w:r>
        <w:rPr>
          <w:rFonts w:hint="eastAsia" w:ascii="宋体" w:hAnsi="宋体" w:cs="宋体"/>
          <w:sz w:val="24"/>
          <w:szCs w:val="24"/>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480" w:lineRule="exact"/>
        <w:rPr>
          <w:rFonts w:ascii="宋体" w:hAnsi="宋体" w:cs="宋体"/>
          <w:sz w:val="24"/>
          <w:szCs w:val="24"/>
        </w:rPr>
      </w:pPr>
      <w:r>
        <w:rPr>
          <w:rFonts w:hint="eastAsia" w:ascii="宋体" w:hAnsi="宋体" w:cs="宋体"/>
          <w:sz w:val="24"/>
          <w:szCs w:val="24"/>
        </w:rPr>
        <w:t>　　（一）投标文件中开标一览表（报价表）内容与投标文件中相应内容不一致的，以开标一览表（报价表）为准；</w:t>
      </w:r>
    </w:p>
    <w:p>
      <w:pPr>
        <w:spacing w:line="480" w:lineRule="exact"/>
        <w:rPr>
          <w:rFonts w:ascii="宋体" w:hAnsi="宋体" w:cs="宋体"/>
          <w:sz w:val="24"/>
          <w:szCs w:val="24"/>
        </w:rPr>
      </w:pPr>
      <w:r>
        <w:rPr>
          <w:rFonts w:hint="eastAsia" w:ascii="宋体" w:hAnsi="宋体" w:cs="宋体"/>
          <w:sz w:val="24"/>
          <w:szCs w:val="24"/>
        </w:rPr>
        <w:t>　　（二）大写金额和小写金额不一致的，以大写金额为准；</w:t>
      </w:r>
    </w:p>
    <w:p>
      <w:pPr>
        <w:spacing w:line="480" w:lineRule="exact"/>
        <w:rPr>
          <w:rFonts w:ascii="宋体" w:hAnsi="宋体" w:cs="宋体"/>
        </w:rPr>
      </w:pPr>
      <w:r>
        <w:rPr>
          <w:rFonts w:hint="eastAsia" w:ascii="宋体" w:hAnsi="宋体" w:cs="宋体"/>
          <w:sz w:val="24"/>
          <w:szCs w:val="24"/>
        </w:rPr>
        <w:t>　　（三）单价金额小数点或者百分比有明显错位的，以开标一览表的总价为准，并修改单价；</w:t>
      </w:r>
    </w:p>
    <w:p>
      <w:pPr>
        <w:spacing w:line="480" w:lineRule="exact"/>
        <w:rPr>
          <w:rFonts w:ascii="宋体" w:hAnsi="宋体" w:cs="宋体"/>
          <w:sz w:val="24"/>
          <w:szCs w:val="24"/>
        </w:rPr>
      </w:pPr>
      <w:r>
        <w:rPr>
          <w:rFonts w:hint="eastAsia" w:ascii="宋体" w:hAnsi="宋体" w:cs="宋体"/>
        </w:rPr>
        <w:t>　　</w:t>
      </w:r>
      <w:r>
        <w:rPr>
          <w:rFonts w:hint="eastAsia" w:ascii="宋体" w:hAnsi="宋体" w:cs="宋体"/>
          <w:sz w:val="24"/>
          <w:szCs w:val="24"/>
        </w:rPr>
        <w:t>（四）总价金额与单价汇总金额不一致的，以单价金额计算结果为准。</w:t>
      </w:r>
    </w:p>
    <w:p>
      <w:pPr>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 供应商应在投标报价表中标明其提供的所有货物及其相关工作范围内所在费用的总价，不接受有任何选择性招标报价。</w:t>
      </w:r>
    </w:p>
    <w:p>
      <w:pPr>
        <w:pStyle w:val="20"/>
        <w:spacing w:after="0" w:line="480" w:lineRule="exact"/>
        <w:ind w:firstLine="480" w:firstLineChars="200"/>
        <w:rPr>
          <w:rFonts w:ascii="宋体" w:hAnsi="宋体" w:cs="宋体"/>
          <w:sz w:val="24"/>
        </w:rPr>
      </w:pPr>
      <w:r>
        <w:rPr>
          <w:rFonts w:hint="eastAsia" w:ascii="宋体" w:hAnsi="宋体" w:eastAsia="宋体" w:cs="宋体"/>
          <w:kern w:val="2"/>
          <w:sz w:val="24"/>
          <w:szCs w:val="24"/>
          <w:lang w:val="en-US" w:eastAsia="zh-CN" w:bidi="ar-SA"/>
        </w:rPr>
        <w:t>12.3</w:t>
      </w:r>
      <w:r>
        <w:rPr>
          <w:rFonts w:hint="eastAsia" w:ascii="宋体" w:hAnsi="宋体" w:cs="宋体"/>
          <w:sz w:val="24"/>
        </w:rPr>
        <w:t>报价时应对下列几点特别注明：</w:t>
      </w:r>
    </w:p>
    <w:p>
      <w:pPr>
        <w:pStyle w:val="20"/>
        <w:spacing w:after="0" w:line="480" w:lineRule="exact"/>
        <w:ind w:firstLine="480" w:firstLineChars="200"/>
        <w:rPr>
          <w:rFonts w:ascii="宋体" w:hAnsi="宋体" w:cs="宋体"/>
          <w:sz w:val="24"/>
        </w:rPr>
      </w:pPr>
      <w:r>
        <w:rPr>
          <w:rFonts w:hint="eastAsia" w:ascii="宋体" w:hAnsi="宋体" w:cs="宋体"/>
          <w:sz w:val="24"/>
        </w:rPr>
        <w:t>12.3.1</w:t>
      </w:r>
      <w:r>
        <w:rPr>
          <w:rFonts w:hint="eastAsia" w:ascii="宋体" w:hAnsi="宋体" w:cs="宋体"/>
          <w:sz w:val="24"/>
        </w:rPr>
        <w:tab/>
      </w:r>
      <w:r>
        <w:rPr>
          <w:rFonts w:hint="eastAsia" w:ascii="宋体" w:hAnsi="宋体" w:cs="宋体"/>
          <w:sz w:val="24"/>
        </w:rPr>
        <w:t>招标文件中特别要求的备品备件、易损件和专用工具的费用；</w:t>
      </w:r>
    </w:p>
    <w:p>
      <w:pPr>
        <w:pStyle w:val="20"/>
        <w:spacing w:after="0" w:line="480" w:lineRule="exact"/>
        <w:ind w:firstLine="480" w:firstLineChars="200"/>
        <w:rPr>
          <w:rFonts w:ascii="宋体" w:hAnsi="宋体" w:cs="宋体"/>
          <w:sz w:val="24"/>
        </w:rPr>
      </w:pPr>
      <w:r>
        <w:rPr>
          <w:rFonts w:hint="eastAsia" w:ascii="宋体" w:hAnsi="宋体" w:cs="宋体"/>
          <w:sz w:val="24"/>
        </w:rPr>
        <w:t>12.3.2</w:t>
      </w:r>
      <w:r>
        <w:rPr>
          <w:rFonts w:hint="eastAsia" w:ascii="宋体" w:hAnsi="宋体" w:cs="宋体"/>
          <w:sz w:val="24"/>
        </w:rPr>
        <w:tab/>
      </w:r>
      <w:r>
        <w:rPr>
          <w:rFonts w:hint="eastAsia" w:ascii="宋体" w:hAnsi="宋体" w:cs="宋体"/>
          <w:sz w:val="24"/>
        </w:rPr>
        <w:t>招标文件中特别要求的货物的采购、供应、运输、保险费、税费和相关售后服务等费用及其它附带服务的全部费用；</w:t>
      </w:r>
    </w:p>
    <w:p>
      <w:pPr>
        <w:spacing w:line="480" w:lineRule="exact"/>
        <w:ind w:firstLine="480" w:firstLineChars="200"/>
        <w:rPr>
          <w:rFonts w:ascii="宋体" w:hAnsi="宋体" w:cs="宋体"/>
          <w:sz w:val="24"/>
          <w:szCs w:val="24"/>
        </w:rPr>
      </w:pPr>
      <w:r>
        <w:rPr>
          <w:rFonts w:hint="eastAsia" w:ascii="宋体" w:hAnsi="宋体" w:cs="宋体"/>
          <w:sz w:val="24"/>
          <w:szCs w:val="24"/>
        </w:rPr>
        <w:t>12.3.3</w:t>
      </w:r>
      <w:r>
        <w:rPr>
          <w:rFonts w:hint="eastAsia" w:ascii="宋体" w:hAnsi="宋体" w:cs="宋体"/>
          <w:sz w:val="24"/>
        </w:rPr>
        <w:t>国内供货人提供在中华人民共和国制造的，或已在中华人民共和国境内的国外产地的已经</w:t>
      </w:r>
      <w:r>
        <w:rPr>
          <w:rStyle w:val="117"/>
          <w:rFonts w:hint="eastAsia" w:hAnsi="宋体" w:cs="宋体"/>
          <w:color w:val="auto"/>
          <w:sz w:val="24"/>
        </w:rPr>
        <w:t>进口的货物的国内投标，其货物的交货价，包括制造、组装该货物所使用的零部件及原材料已付的全部关税、销售税和其他税（其关税和其他税不分别填写，计入货价内即可）。</w:t>
      </w:r>
    </w:p>
    <w:p>
      <w:pPr>
        <w:spacing w:line="480" w:lineRule="exact"/>
        <w:ind w:firstLine="480" w:firstLineChars="200"/>
        <w:rPr>
          <w:rFonts w:ascii="宋体" w:hAnsi="宋体" w:cs="宋体"/>
          <w:sz w:val="24"/>
          <w:szCs w:val="24"/>
        </w:rPr>
      </w:pPr>
      <w:r>
        <w:rPr>
          <w:rFonts w:hint="eastAsia" w:ascii="宋体" w:hAnsi="宋体" w:cs="宋体"/>
          <w:sz w:val="24"/>
          <w:szCs w:val="24"/>
        </w:rPr>
        <w:t>12.4 算术性修正。算术性修正是指对招标响应文件的报价明细进行校核，并对其算术上和运算上的差错给予修正。修正的原则如下：</w:t>
      </w:r>
    </w:p>
    <w:p>
      <w:pPr>
        <w:spacing w:line="480" w:lineRule="exact"/>
        <w:ind w:firstLine="480" w:firstLineChars="200"/>
        <w:rPr>
          <w:rFonts w:ascii="宋体" w:hAnsi="宋体" w:cs="宋体"/>
          <w:sz w:val="24"/>
          <w:szCs w:val="24"/>
        </w:rPr>
      </w:pPr>
      <w:r>
        <w:rPr>
          <w:rFonts w:hint="eastAsia" w:ascii="宋体" w:hAnsi="宋体" w:cs="宋体"/>
          <w:sz w:val="24"/>
          <w:szCs w:val="24"/>
        </w:rPr>
        <w:t>12.4.1 当以数字表示的金额与文字表示的金额有差异时，以文字表示的金额为准；</w:t>
      </w:r>
    </w:p>
    <w:p>
      <w:pPr>
        <w:spacing w:line="480" w:lineRule="exact"/>
        <w:ind w:firstLine="480" w:firstLineChars="200"/>
        <w:rPr>
          <w:rFonts w:ascii="宋体" w:hAnsi="宋体" w:cs="宋体"/>
          <w:sz w:val="24"/>
          <w:szCs w:val="24"/>
        </w:rPr>
      </w:pPr>
      <w:r>
        <w:rPr>
          <w:rFonts w:hint="eastAsia" w:ascii="宋体" w:hAnsi="宋体" w:cs="宋体"/>
          <w:sz w:val="24"/>
          <w:szCs w:val="24"/>
        </w:rPr>
        <w:t>12.4.2 当单价与数量相乘不等于合价时，以单价计算为准。如果单价有明显的小数点位置差错，应以标出的合价为准，同时对单价予以修正；</w:t>
      </w:r>
    </w:p>
    <w:p>
      <w:pPr>
        <w:spacing w:line="480" w:lineRule="exact"/>
        <w:ind w:firstLine="480" w:firstLineChars="200"/>
        <w:rPr>
          <w:rFonts w:ascii="宋体" w:hAnsi="宋体" w:cs="宋体"/>
          <w:sz w:val="24"/>
          <w:szCs w:val="24"/>
        </w:rPr>
      </w:pPr>
      <w:r>
        <w:rPr>
          <w:rFonts w:hint="eastAsia" w:ascii="宋体" w:hAnsi="宋体" w:cs="宋体"/>
          <w:sz w:val="24"/>
          <w:szCs w:val="24"/>
        </w:rPr>
        <w:t>12.4.3 当各明细部分的价格累计不等于合价时，应以各明细的累计计数为准，修正合价。</w:t>
      </w:r>
    </w:p>
    <w:p>
      <w:pPr>
        <w:spacing w:line="480" w:lineRule="exact"/>
        <w:ind w:firstLine="480" w:firstLineChars="200"/>
        <w:rPr>
          <w:rFonts w:ascii="宋体" w:hAnsi="宋体" w:cs="宋体"/>
          <w:sz w:val="24"/>
          <w:szCs w:val="24"/>
        </w:rPr>
      </w:pPr>
      <w:r>
        <w:rPr>
          <w:rFonts w:hint="eastAsia" w:ascii="宋体" w:hAnsi="宋体" w:cs="宋体"/>
          <w:sz w:val="24"/>
          <w:szCs w:val="24"/>
        </w:rPr>
        <w:t>12.4.4 按以上原则对算术性差错修正，应取得供应商的同意，并确认修正后最终招标报价。如果供应商拒绝确认，则其招标响应文件将不予以评审并按废标处理，没收其投标担保。</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13、投标人应逐条详细阅读招标文件有关要求，表明所提供的服务是否对招标文件做出实质性响应。</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14、投标文件的有效期</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14.1 投标文件从实际开标之日起 </w:t>
      </w:r>
      <w:r>
        <w:rPr>
          <w:rFonts w:hint="eastAsia" w:ascii="宋体" w:hAnsi="宋体" w:cs="宋体"/>
          <w:color w:val="000000"/>
          <w:sz w:val="24"/>
          <w:szCs w:val="24"/>
          <w:lang w:val="en-US" w:eastAsia="zh-CN"/>
        </w:rPr>
        <w:t>90</w:t>
      </w:r>
      <w:r>
        <w:rPr>
          <w:rFonts w:hint="eastAsia" w:ascii="宋体" w:hAnsi="宋体" w:cs="宋体"/>
          <w:color w:val="000000"/>
          <w:sz w:val="24"/>
          <w:szCs w:val="24"/>
        </w:rPr>
        <w:t>天内有效。有效期不足的投标文件将被拒绝。</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14.2 如遇特殊情况，在原投标有效期届满之前，招标人可与投标人协商延长投标文件的有效期，并经投标人确认。</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14.3投标人可拒绝接受延期要求而不会导致投标保证金被没收。同意延长有效期的投标人需要相应延长投标保证金的有效期，但不能修改投标文件。 </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14.4中标人的投标文件自开标之日起至合同履行完毕止均应保持有效。</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15、投标文件的签署、递交、准备和解密时间要求</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ind w:firstLine="482" w:firstLineChars="200"/>
        <w:rPr>
          <w:rFonts w:ascii="宋体" w:hAnsi="宋体" w:cs="宋体"/>
          <w:color w:val="000000"/>
          <w:sz w:val="24"/>
          <w:szCs w:val="24"/>
        </w:rPr>
      </w:pPr>
      <w:r>
        <w:rPr>
          <w:rFonts w:hint="eastAsia" w:ascii="宋体" w:hAnsi="宋体" w:cs="宋体"/>
          <w:b/>
          <w:bCs/>
          <w:color w:val="000000"/>
          <w:sz w:val="24"/>
          <w:szCs w:val="24"/>
        </w:rPr>
        <w:t>15.2投标人应于202</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07</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18</w:t>
      </w:r>
      <w:r>
        <w:rPr>
          <w:rFonts w:hint="eastAsia" w:ascii="宋体" w:hAnsi="宋体" w:cs="宋体"/>
          <w:b/>
          <w:bCs/>
          <w:color w:val="000000"/>
          <w:sz w:val="24"/>
          <w:szCs w:val="24"/>
        </w:rPr>
        <w:t>日</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15.3投标文件须由投标人在规定位置盖章并由法定代表人或法定代表人的授权委托人签署，投标人应写全称。</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15.4投标文件不得涂改，若有修改错漏处，须加盖单位公章或者法定代表人或授权委托人签字或盖章。投标文件因字迹潦草或表达不清所引起的后果由投标人负责。</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15.5</w:t>
      </w:r>
      <w:r>
        <w:rPr>
          <w:rFonts w:hint="eastAsia" w:ascii="宋体" w:hAnsi="宋体" w:cs="宋体"/>
          <w:b/>
          <w:bCs/>
          <w:color w:val="000000"/>
          <w:sz w:val="24"/>
          <w:szCs w:val="24"/>
        </w:rPr>
        <w:t xml:space="preserve">、本项目实行网上投标，采用电子投标文件。若供应商参与投标，自行承担投标一切费用。 </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15.6</w:t>
      </w:r>
      <w:r>
        <w:rPr>
          <w:rFonts w:hint="eastAsia" w:ascii="宋体" w:hAnsi="宋体" w:cs="宋体"/>
          <w:b/>
          <w:bCs/>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15.7</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 xml:space="preserve"> </w:t>
      </w:r>
      <w:r>
        <w:rPr>
          <w:rFonts w:hint="eastAsia" w:ascii="宋体" w:hAnsi="宋体" w:cs="宋体"/>
          <w:b/>
          <w:bCs/>
          <w:color w:val="000000"/>
          <w:sz w:val="24"/>
          <w:szCs w:val="24"/>
          <w:lang w:val="en-US" w:eastAsia="zh-CN"/>
        </w:rPr>
        <w:t>15.8</w:t>
      </w:r>
      <w:r>
        <w:rPr>
          <w:rFonts w:hint="eastAsia" w:ascii="宋体" w:hAnsi="宋体" w:cs="宋体"/>
          <w:b/>
          <w:bCs/>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15.9开标时间后</w:t>
      </w:r>
      <w:r>
        <w:rPr>
          <w:rFonts w:hint="eastAsia" w:ascii="宋体" w:hAnsi="宋体" w:cs="宋体"/>
          <w:b/>
          <w:bCs/>
          <w:color w:val="000000"/>
          <w:sz w:val="24"/>
          <w:szCs w:val="24"/>
          <w:lang w:val="en-US" w:eastAsia="zh-CN"/>
        </w:rPr>
        <w:t>60</w:t>
      </w:r>
      <w:r>
        <w:rPr>
          <w:rFonts w:hint="eastAsia" w:ascii="宋体" w:hAnsi="宋体" w:cs="宋体"/>
          <w:b/>
          <w:bCs/>
          <w:color w:val="000000"/>
          <w:sz w:val="24"/>
          <w:szCs w:val="24"/>
        </w:rPr>
        <w:t>分钟内（202</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07</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18</w:t>
      </w:r>
      <w:r>
        <w:rPr>
          <w:rFonts w:hint="eastAsia" w:ascii="宋体" w:hAnsi="宋体" w:cs="宋体"/>
          <w:b/>
          <w:bCs/>
          <w:color w:val="000000"/>
          <w:sz w:val="24"/>
          <w:szCs w:val="24"/>
        </w:rPr>
        <w:t>日上午</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前）供应商可以登录“政采云”平台，用“项目采购-开标评标”功能进行解密投标文件。若供应商在规定时间内（</w:t>
      </w:r>
      <w:r>
        <w:rPr>
          <w:rFonts w:hint="eastAsia" w:ascii="宋体" w:hAnsi="宋体" w:cs="宋体"/>
          <w:b/>
          <w:bCs/>
          <w:color w:val="000000"/>
          <w:sz w:val="24"/>
          <w:szCs w:val="24"/>
          <w:lang w:val="en-US" w:eastAsia="zh-CN"/>
        </w:rPr>
        <w:t>2022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07</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18</w:t>
      </w:r>
      <w:r>
        <w:rPr>
          <w:rFonts w:hint="eastAsia" w:ascii="宋体" w:hAnsi="宋体" w:cs="宋体"/>
          <w:b/>
          <w:bCs/>
          <w:color w:val="000000"/>
          <w:sz w:val="24"/>
          <w:szCs w:val="24"/>
        </w:rPr>
        <w:t>日上午</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前）未按时解密的，视为投标文件撤回。</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16、投标保证金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16.1 投标保证金数额</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16.2 投标保证金用于应对本次招标因投标人违规、违约而产生的风险。</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16.3 投标人必须于投标截止时间之前（</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条规定）</w:t>
      </w:r>
      <w:r>
        <w:rPr>
          <w:rFonts w:hint="eastAsia" w:ascii="宋体" w:hAnsi="宋体" w:cs="宋体"/>
          <w:color w:val="000000"/>
          <w:sz w:val="24"/>
          <w:szCs w:val="24"/>
        </w:rPr>
        <w:t>按将投标保证金交纳至规定的帐号，对未按要求提交投标保证金的投标书，招标机构将视为不响应投标予以拒绝。</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16.4 投标保证金应以基本账户对公转账方式提交。本招标不接受银行保函形式的投标保证金。</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16.5在招标方规定的投标有效期满之前，招标方将以书面形式 发出《中标通知书》，《中标通知书》一经发出即发生法律效力。</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 发生以下情况投标保证金可能被没收：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16.6.1 投标人在投标有效期内撤回投标的；</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16.6.2 中标人未能做到：中标后，无正当理由放弃中标资格。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16.6.3 投标人在投标过程中有违反有关法律法规行为的。</w:t>
      </w:r>
    </w:p>
    <w:p>
      <w:pPr>
        <w:numPr>
          <w:ilvl w:val="0"/>
          <w:numId w:val="8"/>
        </w:numPr>
        <w:spacing w:line="460" w:lineRule="exact"/>
        <w:jc w:val="center"/>
        <w:outlineLvl w:val="2"/>
        <w:rPr>
          <w:rFonts w:hint="eastAsia" w:ascii="宋体" w:hAnsi="宋体" w:cs="宋体"/>
          <w:b/>
          <w:sz w:val="28"/>
          <w:szCs w:val="28"/>
        </w:rPr>
      </w:pPr>
      <w:bookmarkStart w:id="101" w:name="_Toc22295"/>
      <w:bookmarkStart w:id="102" w:name="_Toc22171"/>
      <w:r>
        <w:rPr>
          <w:rFonts w:hint="eastAsia" w:ascii="宋体" w:hAnsi="宋体" w:cs="宋体"/>
          <w:b/>
          <w:sz w:val="28"/>
          <w:szCs w:val="28"/>
        </w:rPr>
        <w:t>投标文件的递交</w:t>
      </w:r>
      <w:bookmarkEnd w:id="101"/>
      <w:bookmarkEnd w:id="102"/>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rPr>
        <w:t>投标文件的准备和解密</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1、本项目实行网上投标，采用电子投标文件。若供应商参与投标，自行承担投标一切费用。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lang w:val="en-US" w:eastAsia="zh-CN"/>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3、</w:t>
      </w:r>
      <w:r>
        <w:rPr>
          <w:rFonts w:hint="eastAsia" w:ascii="宋体" w:hAnsi="宋体" w:cs="Tahoma"/>
          <w:b/>
          <w:bCs/>
          <w:kern w:val="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cs="Tahoma"/>
          <w:b/>
          <w:bCs/>
          <w:kern w:val="0"/>
          <w:sz w:val="24"/>
          <w:szCs w:val="24"/>
        </w:rPr>
      </w:pPr>
      <w:r>
        <w:rPr>
          <w:rFonts w:hint="eastAsia" w:ascii="宋体" w:hAnsi="宋体" w:cs="Tahoma"/>
          <w:b/>
          <w:bCs/>
          <w:kern w:val="0"/>
          <w:sz w:val="24"/>
          <w:szCs w:val="24"/>
        </w:rPr>
        <w:t xml:space="preserve"> </w:t>
      </w:r>
      <w:r>
        <w:rPr>
          <w:rFonts w:hint="eastAsia" w:ascii="宋体" w:hAnsi="宋体" w:cs="Tahoma"/>
          <w:b/>
          <w:bCs/>
          <w:kern w:val="0"/>
          <w:sz w:val="24"/>
          <w:szCs w:val="24"/>
          <w:lang w:val="en-US" w:eastAsia="zh-CN"/>
        </w:rPr>
        <w:t xml:space="preserve">  17.</w:t>
      </w:r>
      <w:r>
        <w:rPr>
          <w:rFonts w:hint="eastAsia" w:ascii="宋体" w:hAnsi="宋体" w:cs="Tahoma"/>
          <w:b/>
          <w:bCs/>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40" w:lineRule="exact"/>
        <w:ind w:firstLine="482" w:firstLineChars="200"/>
        <w:jc w:val="left"/>
        <w:rPr>
          <w:rFonts w:hint="eastAsia" w:ascii="宋体" w:hAnsi="宋体" w:cs="Tahoma"/>
          <w:b/>
          <w:bCs/>
          <w:kern w:val="0"/>
          <w:sz w:val="24"/>
          <w:szCs w:val="24"/>
          <w:lang w:val="en-US" w:eastAsia="zh-CN"/>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5开标时间后60分钟内（2022年07月18日上午11:00-12：00前）供应商可以登录“政采云”平台，用“项目采购-开标评标”功能进行解密投标文件。若供应商在规定时间内（2022年07月18日上午12:00前）未按时解密的，视为投标文件撤回。</w:t>
      </w:r>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6</w:t>
      </w:r>
      <w:r>
        <w:rPr>
          <w:rFonts w:hint="eastAsia" w:ascii="宋体" w:hAnsi="宋体" w:cs="Tahoma"/>
          <w:b/>
          <w:bCs/>
          <w:kern w:val="0"/>
          <w:sz w:val="24"/>
          <w:szCs w:val="24"/>
        </w:rPr>
        <w:t>因系统（非投标供应商行为）的原因，造成投标供应商未能在规定的解密时限内解密的，请及时与招标代理机构或与新疆政府采购网</w:t>
      </w:r>
      <w:r>
        <w:rPr>
          <w:rFonts w:ascii="宋体" w:hAnsi="宋体" w:cs="Tahoma"/>
          <w:b/>
          <w:bCs/>
          <w:kern w:val="0"/>
          <w:sz w:val="24"/>
          <w:szCs w:val="24"/>
        </w:rPr>
        <w:t xml:space="preserve"> </w:t>
      </w:r>
      <w:r>
        <w:rPr>
          <w:rFonts w:hint="eastAsia" w:ascii="宋体" w:hAnsi="宋体" w:cs="Tahoma"/>
          <w:b/>
          <w:bCs/>
          <w:kern w:val="0"/>
          <w:sz w:val="24"/>
          <w:szCs w:val="24"/>
        </w:rPr>
        <w:t>投标客户端进行联系。</w:t>
      </w:r>
    </w:p>
    <w:p>
      <w:pPr>
        <w:widowControl/>
        <w:autoSpaceDE w:val="0"/>
        <w:autoSpaceDN w:val="0"/>
        <w:adjustRightInd w:val="0"/>
        <w:snapToGrid w:val="0"/>
        <w:spacing w:line="340" w:lineRule="exact"/>
        <w:ind w:firstLine="482" w:firstLineChars="200"/>
        <w:rPr>
          <w:rFonts w:ascii="宋体" w:hAnsi="宋体"/>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7</w:t>
      </w:r>
      <w:r>
        <w:rPr>
          <w:rFonts w:hint="eastAsia" w:ascii="宋体" w:hAnsi="宋体"/>
          <w:b/>
          <w:bCs/>
          <w:kern w:val="0"/>
          <w:sz w:val="24"/>
          <w:szCs w:val="24"/>
        </w:rPr>
        <w:t>投标文件未按规定上传的，视为其自动放弃投标。</w:t>
      </w:r>
    </w:p>
    <w:p>
      <w:pPr>
        <w:widowControl/>
        <w:shd w:val="clear" w:color="auto" w:fill="FFFFFF"/>
        <w:snapToGrid w:val="0"/>
        <w:spacing w:line="340" w:lineRule="exact"/>
        <w:ind w:firstLine="482" w:firstLineChars="200"/>
        <w:jc w:val="left"/>
        <w:rPr>
          <w:rFonts w:hint="eastAsia" w:ascii="宋体" w:hAnsi="宋体" w:cs="Tahoma"/>
          <w:b/>
          <w:kern w:val="0"/>
          <w:sz w:val="24"/>
          <w:szCs w:val="24"/>
        </w:rPr>
      </w:pPr>
      <w:r>
        <w:rPr>
          <w:rFonts w:hint="eastAsia" w:ascii="宋体" w:hAnsi="宋体" w:cs="Tahoma"/>
          <w:b/>
          <w:kern w:val="0"/>
          <w:sz w:val="24"/>
          <w:szCs w:val="24"/>
        </w:rPr>
        <w:t>17</w:t>
      </w:r>
      <w:r>
        <w:rPr>
          <w:rFonts w:ascii="宋体" w:hAnsi="宋体" w:cs="Tahoma"/>
          <w:b/>
          <w:kern w:val="0"/>
          <w:sz w:val="24"/>
          <w:szCs w:val="24"/>
        </w:rPr>
        <w:t>.2</w:t>
      </w:r>
      <w:r>
        <w:rPr>
          <w:rFonts w:ascii="宋体" w:hAnsi="宋体" w:cs="Tahoma"/>
          <w:b/>
          <w:bCs/>
          <w:kern w:val="0"/>
          <w:sz w:val="24"/>
          <w:szCs w:val="24"/>
        </w:rPr>
        <w:t xml:space="preserve">. </w:t>
      </w:r>
      <w:r>
        <w:rPr>
          <w:rFonts w:hint="eastAsia" w:ascii="宋体" w:hAnsi="宋体" w:cs="Tahoma"/>
          <w:b/>
          <w:kern w:val="0"/>
          <w:sz w:val="24"/>
          <w:szCs w:val="24"/>
        </w:rPr>
        <w:t>投标文件的修改与撤回</w:t>
      </w:r>
    </w:p>
    <w:p>
      <w:pPr>
        <w:widowControl/>
        <w:spacing w:line="340" w:lineRule="exact"/>
        <w:ind w:firstLine="480" w:firstLineChars="200"/>
        <w:jc w:val="left"/>
        <w:rPr>
          <w:rFonts w:ascii="宋体" w:hAnsi="宋体" w:cs="Tahoma"/>
          <w:kern w:val="0"/>
          <w:sz w:val="24"/>
          <w:szCs w:val="24"/>
        </w:rPr>
      </w:pPr>
      <w:r>
        <w:rPr>
          <w:rFonts w:hint="eastAsia" w:ascii="宋体" w:hAnsi="宋体" w:cs="Tahoma"/>
          <w:kern w:val="0"/>
          <w:sz w:val="24"/>
          <w:szCs w:val="24"/>
        </w:rPr>
        <w:t>17</w:t>
      </w:r>
      <w:r>
        <w:rPr>
          <w:rFonts w:ascii="宋体" w:hAnsi="宋体" w:cs="Tahoma"/>
          <w:kern w:val="0"/>
          <w:sz w:val="24"/>
          <w:szCs w:val="24"/>
        </w:rPr>
        <w:t>.2.1</w:t>
      </w:r>
      <w:r>
        <w:rPr>
          <w:rFonts w:hint="eastAsia" w:ascii="宋体" w:hAnsi="宋体" w:cs="Tahoma"/>
          <w:kern w:val="0"/>
          <w:sz w:val="24"/>
          <w:szCs w:val="24"/>
        </w:rPr>
        <w:t>投标人在投标截止时间前，可以对所递交的投标文件进行补充、修改或者撤回，并书面通知采购人或者采购代理机构。补充、修改的内容应当按照招标文件要求签署、盖章</w:t>
      </w:r>
      <w:r>
        <w:rPr>
          <w:rFonts w:hint="eastAsia" w:ascii="宋体" w:hAnsi="宋体" w:cs="Tahoma"/>
          <w:kern w:val="0"/>
          <w:sz w:val="24"/>
          <w:szCs w:val="24"/>
          <w:lang w:val="en-US" w:eastAsia="zh-CN"/>
        </w:rPr>
        <w:t>后</w:t>
      </w:r>
      <w:r>
        <w:rPr>
          <w:rFonts w:hint="eastAsia" w:ascii="宋体" w:hAnsi="宋体" w:cs="Tahoma"/>
          <w:kern w:val="0"/>
          <w:sz w:val="24"/>
          <w:szCs w:val="24"/>
        </w:rPr>
        <w:t>，作为投标文件的组成部分。</w:t>
      </w:r>
    </w:p>
    <w:p>
      <w:pPr>
        <w:widowControl/>
        <w:spacing w:line="340" w:lineRule="exact"/>
        <w:ind w:firstLine="480" w:firstLineChars="200"/>
        <w:jc w:val="left"/>
        <w:rPr>
          <w:rFonts w:ascii="宋体" w:hAnsi="宋体" w:cs="Tahoma"/>
          <w:b/>
          <w:kern w:val="0"/>
          <w:sz w:val="24"/>
          <w:szCs w:val="24"/>
        </w:rPr>
      </w:pPr>
      <w:r>
        <w:rPr>
          <w:rFonts w:hint="eastAsia" w:ascii="宋体" w:hAnsi="宋体" w:cs="Tahoma"/>
          <w:kern w:val="0"/>
          <w:sz w:val="24"/>
          <w:szCs w:val="24"/>
        </w:rPr>
        <w:t>17</w:t>
      </w:r>
      <w:r>
        <w:rPr>
          <w:rFonts w:ascii="宋体" w:hAnsi="宋体" w:cs="Tahoma"/>
          <w:kern w:val="0"/>
          <w:sz w:val="24"/>
          <w:szCs w:val="24"/>
        </w:rPr>
        <w:t>.2.2</w:t>
      </w:r>
      <w:r>
        <w:rPr>
          <w:rFonts w:hint="eastAsia" w:ascii="宋体" w:hAnsi="宋体" w:cs="Tahoma"/>
          <w:kern w:val="0"/>
          <w:sz w:val="24"/>
          <w:szCs w:val="24"/>
        </w:rPr>
        <w:t>投标人在投标截止期后不得修改、撤回投标文件。</w:t>
      </w:r>
      <w:r>
        <w:rPr>
          <w:rFonts w:hint="eastAsia" w:ascii="宋体" w:hAnsi="宋体" w:cs="Tahoma"/>
          <w:b/>
          <w:kern w:val="0"/>
          <w:sz w:val="24"/>
          <w:szCs w:val="24"/>
        </w:rPr>
        <w:t>投标人在投标截止期后修改投标文件的，其投标无效。</w:t>
      </w:r>
    </w:p>
    <w:p>
      <w:pPr>
        <w:widowControl/>
        <w:autoSpaceDE w:val="0"/>
        <w:autoSpaceDN w:val="0"/>
        <w:adjustRightInd w:val="0"/>
        <w:snapToGrid w:val="0"/>
        <w:spacing w:line="340" w:lineRule="exact"/>
        <w:ind w:firstLine="482" w:firstLineChars="200"/>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.2.3</w:t>
      </w:r>
      <w:r>
        <w:rPr>
          <w:rFonts w:hint="eastAsia" w:ascii="宋体" w:hAnsi="宋体" w:cs="Tahoma"/>
          <w:b/>
          <w:bCs/>
          <w:kern w:val="0"/>
          <w:sz w:val="24"/>
          <w:szCs w:val="24"/>
        </w:rPr>
        <w:t>若供应商在规定的时间内（“投标人须知前附表”的中规定）未能解密的，也将被视为供应商对其投标文件的撤回。</w:t>
      </w:r>
    </w:p>
    <w:p>
      <w:pPr>
        <w:spacing w:line="460" w:lineRule="exact"/>
        <w:rPr>
          <w:rFonts w:ascii="宋体" w:hAnsi="宋体" w:cs="宋体"/>
          <w:color w:val="000000"/>
          <w:sz w:val="24"/>
          <w:szCs w:val="24"/>
        </w:rPr>
      </w:pPr>
    </w:p>
    <w:p>
      <w:pPr>
        <w:numPr>
          <w:ilvl w:val="0"/>
          <w:numId w:val="8"/>
        </w:numPr>
        <w:spacing w:line="460" w:lineRule="exact"/>
        <w:jc w:val="center"/>
        <w:outlineLvl w:val="2"/>
        <w:rPr>
          <w:rFonts w:ascii="宋体" w:hAnsi="宋体" w:cs="宋体"/>
          <w:b/>
          <w:sz w:val="28"/>
          <w:szCs w:val="28"/>
        </w:rPr>
      </w:pPr>
      <w:bookmarkStart w:id="103" w:name="_Toc18548"/>
      <w:bookmarkStart w:id="104" w:name="_Toc17234"/>
      <w:r>
        <w:rPr>
          <w:rFonts w:hint="eastAsia" w:ascii="宋体" w:hAnsi="宋体" w:cs="宋体"/>
          <w:b/>
          <w:sz w:val="28"/>
          <w:szCs w:val="28"/>
        </w:rPr>
        <w:t>开    标</w:t>
      </w:r>
      <w:bookmarkEnd w:id="103"/>
      <w:bookmarkEnd w:id="104"/>
    </w:p>
    <w:p>
      <w:pPr>
        <w:spacing w:line="460" w:lineRule="exact"/>
        <w:rPr>
          <w:rFonts w:ascii="宋体" w:hAnsi="宋体" w:cs="Tahoma"/>
          <w:b/>
          <w:bCs/>
          <w:kern w:val="0"/>
          <w:sz w:val="24"/>
          <w:szCs w:val="24"/>
        </w:rPr>
      </w:pPr>
      <w:r>
        <w:rPr>
          <w:rFonts w:hint="eastAsia" w:ascii="宋体" w:hAnsi="宋体" w:cs="宋体"/>
          <w:b/>
          <w:bCs/>
          <w:color w:val="000000"/>
          <w:sz w:val="24"/>
          <w:szCs w:val="24"/>
        </w:rPr>
        <w:t>1</w:t>
      </w:r>
      <w:r>
        <w:rPr>
          <w:rFonts w:hint="eastAsia" w:ascii="宋体" w:hAnsi="宋体" w:cs="Tahoma"/>
          <w:b/>
          <w:bCs/>
          <w:kern w:val="0"/>
          <w:sz w:val="24"/>
          <w:szCs w:val="24"/>
        </w:rPr>
        <w:t>8开标</w:t>
      </w:r>
    </w:p>
    <w:p>
      <w:pPr>
        <w:spacing w:line="340" w:lineRule="exact"/>
        <w:rPr>
          <w:rFonts w:ascii="宋体" w:hAnsi="宋体" w:cs="Tahoma"/>
          <w:b/>
          <w:bCs/>
          <w:kern w:val="0"/>
          <w:sz w:val="24"/>
          <w:szCs w:val="24"/>
        </w:rPr>
      </w:pPr>
      <w:bookmarkStart w:id="105" w:name="_Toc12791"/>
      <w:bookmarkStart w:id="106" w:name="_Toc11241"/>
      <w:r>
        <w:rPr>
          <w:rFonts w:hint="eastAsia" w:ascii="宋体" w:hAnsi="宋体" w:cs="Tahoma"/>
          <w:b/>
          <w:bCs/>
          <w:kern w:val="0"/>
          <w:sz w:val="24"/>
          <w:szCs w:val="24"/>
        </w:rPr>
        <w:t>18</w:t>
      </w:r>
      <w:r>
        <w:rPr>
          <w:rFonts w:ascii="宋体" w:hAnsi="宋体" w:cs="Tahoma"/>
          <w:b/>
          <w:bCs/>
          <w:kern w:val="0"/>
          <w:sz w:val="24"/>
          <w:szCs w:val="24"/>
        </w:rPr>
        <w:t xml:space="preserve">.1. </w:t>
      </w:r>
      <w:r>
        <w:rPr>
          <w:rFonts w:hint="eastAsia" w:ascii="宋体" w:hAnsi="宋体" w:cs="Tahoma"/>
          <w:b/>
          <w:bCs/>
          <w:kern w:val="0"/>
          <w:sz w:val="24"/>
          <w:szCs w:val="24"/>
        </w:rPr>
        <w:t>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 xml:space="preserve">.1.1 </w:t>
      </w:r>
      <w:r>
        <w:rPr>
          <w:rFonts w:hint="eastAsia" w:ascii="宋体" w:hAnsi="宋体" w:cs="Tahoma"/>
          <w:b/>
          <w:bCs/>
          <w:kern w:val="0"/>
          <w:sz w:val="24"/>
          <w:szCs w:val="24"/>
        </w:rPr>
        <w:t>本次采用不见面方式网上开标。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.1.2</w:t>
      </w:r>
      <w:r>
        <w:rPr>
          <w:rFonts w:hint="eastAsia" w:ascii="宋体" w:hAnsi="宋体" w:cs="Tahoma"/>
          <w:b/>
          <w:bCs/>
          <w:kern w:val="0"/>
          <w:sz w:val="24"/>
          <w:szCs w:val="24"/>
        </w:rPr>
        <w:t>开标由招标代理机构主持，招标人、投标人和有关方面代表参加。</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.1.3</w:t>
      </w:r>
      <w:r>
        <w:rPr>
          <w:rFonts w:hint="eastAsia" w:ascii="宋体" w:hAnsi="宋体" w:cs="Tahoma"/>
          <w:b/>
          <w:bCs/>
          <w:kern w:val="0"/>
          <w:sz w:val="24"/>
          <w:szCs w:val="24"/>
        </w:rPr>
        <w:t>开标时，由采购代理机构工作人员当众在不见面开标大厅解密，宣布投标人名称、投标价格和招标文件规定的需要宣布的其他内容。投标人不足</w:t>
      </w:r>
      <w:r>
        <w:rPr>
          <w:rFonts w:ascii="宋体" w:hAnsi="宋体" w:cs="Tahoma"/>
          <w:b/>
          <w:bCs/>
          <w:kern w:val="0"/>
          <w:sz w:val="24"/>
          <w:szCs w:val="24"/>
        </w:rPr>
        <w:t>3</w:t>
      </w:r>
      <w:r>
        <w:rPr>
          <w:rFonts w:hint="eastAsia" w:ascii="宋体" w:hAnsi="宋体" w:cs="Tahoma"/>
          <w:b/>
          <w:bCs/>
          <w:kern w:val="0"/>
          <w:sz w:val="24"/>
          <w:szCs w:val="24"/>
        </w:rPr>
        <w:t>家的，不得开标。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.1.4</w:t>
      </w:r>
      <w:r>
        <w:rPr>
          <w:rFonts w:hint="eastAsia" w:ascii="宋体" w:hAnsi="宋体" w:cs="Tahoma"/>
          <w:b/>
          <w:bCs/>
          <w:kern w:val="0"/>
          <w:sz w:val="24"/>
          <w:szCs w:val="24"/>
        </w:rPr>
        <w:t>开标时，投标报价以系统显示投标报价为准。</w:t>
      </w:r>
      <w:r>
        <w:rPr>
          <w:rFonts w:ascii="宋体" w:hAnsi="宋体" w:cs="Tahoma"/>
          <w:b/>
          <w:bCs/>
          <w:kern w:val="0"/>
          <w:sz w:val="24"/>
          <w:szCs w:val="24"/>
        </w:rPr>
        <w:t xml:space="preserve"> </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.1.5</w:t>
      </w:r>
      <w:r>
        <w:rPr>
          <w:rFonts w:hint="eastAsia" w:ascii="宋体" w:hAnsi="宋体" w:cs="Tahoma"/>
          <w:b/>
          <w:bCs/>
          <w:kern w:val="0"/>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.1.6</w:t>
      </w:r>
      <w:r>
        <w:rPr>
          <w:rFonts w:hint="eastAsia" w:ascii="宋体" w:hAnsi="宋体" w:cs="Tahoma"/>
          <w:b/>
          <w:bCs/>
          <w:kern w:val="0"/>
          <w:sz w:val="24"/>
          <w:szCs w:val="24"/>
        </w:rPr>
        <w:t>投标人代表在开标过程中未提出异议的，视为认可本次开标及开标过程的全部事宜。</w:t>
      </w:r>
    </w:p>
    <w:p>
      <w:pPr>
        <w:numPr>
          <w:ilvl w:val="0"/>
          <w:numId w:val="8"/>
        </w:numPr>
        <w:spacing w:line="460" w:lineRule="exact"/>
        <w:jc w:val="center"/>
        <w:outlineLvl w:val="2"/>
        <w:rPr>
          <w:rFonts w:ascii="宋体" w:hAnsi="宋体" w:cs="Tahoma"/>
          <w:b/>
          <w:bCs/>
          <w:kern w:val="0"/>
          <w:sz w:val="24"/>
          <w:szCs w:val="24"/>
        </w:rPr>
      </w:pPr>
      <w:r>
        <w:rPr>
          <w:rFonts w:hint="eastAsia" w:ascii="宋体" w:hAnsi="宋体" w:cs="Tahoma"/>
          <w:b/>
          <w:bCs/>
          <w:kern w:val="0"/>
          <w:sz w:val="24"/>
          <w:szCs w:val="24"/>
        </w:rPr>
        <w:t>评标、定标</w:t>
      </w:r>
      <w:bookmarkEnd w:id="105"/>
      <w:bookmarkEnd w:id="106"/>
    </w:p>
    <w:p>
      <w:pPr>
        <w:spacing w:line="460" w:lineRule="exact"/>
        <w:ind w:firstLine="482" w:firstLineChars="200"/>
        <w:rPr>
          <w:rFonts w:ascii="宋体" w:hAnsi="宋体" w:cs="宋体"/>
          <w:b/>
          <w:sz w:val="24"/>
          <w:szCs w:val="24"/>
        </w:rPr>
      </w:pPr>
      <w:r>
        <w:rPr>
          <w:rFonts w:hint="eastAsia" w:ascii="宋体" w:hAnsi="宋体" w:cs="宋体"/>
          <w:b/>
          <w:sz w:val="24"/>
          <w:szCs w:val="24"/>
        </w:rPr>
        <w:t>19、评标</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19.1  评标委员会  </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19.1.1 评标委员会或评标小组（以下简称评标委员会）的评标工作由招标单位负责组织，具体评标事务由评标委员会负责，并独立履行其法规规定的职责。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19.1.2 评标委员会由招标人和专家库中熟悉相关技术的专家组成，成员人数为</w:t>
      </w:r>
      <w:r>
        <w:rPr>
          <w:rFonts w:hint="eastAsia" w:ascii="宋体" w:hAnsi="宋体" w:cs="宋体"/>
          <w:color w:val="000000"/>
          <w:sz w:val="24"/>
          <w:szCs w:val="24"/>
          <w:lang w:val="en-US" w:eastAsia="zh-CN"/>
        </w:rPr>
        <w:t>5</w:t>
      </w:r>
      <w:r>
        <w:rPr>
          <w:rFonts w:hint="eastAsia" w:ascii="宋体" w:hAnsi="宋体" w:cs="宋体"/>
          <w:color w:val="000000"/>
          <w:sz w:val="24"/>
          <w:szCs w:val="24"/>
        </w:rPr>
        <w:t>人以上（含</w:t>
      </w:r>
      <w:r>
        <w:rPr>
          <w:rFonts w:hint="eastAsia" w:ascii="宋体" w:hAnsi="宋体" w:cs="宋体"/>
          <w:color w:val="000000"/>
          <w:sz w:val="24"/>
          <w:szCs w:val="24"/>
          <w:lang w:val="en-US" w:eastAsia="zh-CN"/>
        </w:rPr>
        <w:t>5</w:t>
      </w:r>
      <w:r>
        <w:rPr>
          <w:rFonts w:hint="eastAsia" w:ascii="宋体" w:hAnsi="宋体" w:cs="宋体"/>
          <w:color w:val="000000"/>
          <w:sz w:val="24"/>
          <w:szCs w:val="24"/>
        </w:rPr>
        <w:t>人）的单数，其中熟悉相关技术方面的专家不得少于成员总数的三之</w:t>
      </w:r>
      <w:r>
        <w:rPr>
          <w:rFonts w:hint="eastAsia" w:ascii="宋体" w:hAnsi="宋体" w:cs="宋体"/>
          <w:color w:val="000000"/>
          <w:sz w:val="24"/>
          <w:szCs w:val="24"/>
          <w:lang w:val="en-US" w:eastAsia="zh-CN"/>
        </w:rPr>
        <w:t>二</w:t>
      </w:r>
      <w:r>
        <w:rPr>
          <w:rFonts w:hint="eastAsia" w:ascii="宋体" w:hAnsi="宋体" w:cs="宋体"/>
          <w:color w:val="000000"/>
          <w:sz w:val="24"/>
          <w:szCs w:val="24"/>
        </w:rPr>
        <w:t>。评标委员会设负责人的，评标委员会负责人由评标委员会推举产生或者由招标人确定。评标委员会负责人与评标委员会的其他成员有同等的表决权。</w:t>
      </w:r>
      <w:r>
        <w:rPr>
          <w:rFonts w:hint="eastAsia" w:ascii="宋体" w:hAnsi="宋体"/>
          <w:sz w:val="24"/>
        </w:rPr>
        <w:t>开标前随机抽取确定，并在招标结果确定前保密。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  评标委员会或评标小组负责具体的评标事务，并独立履行以下职责：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19.1.3.1 审查投标文件是否符合招标文件的要求，并作出评价；</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19.1.3.2 可以要求投标供应商对投标文件有关事项作出解释或澄清；</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19.1.3.3 推荐中标候选供应商名单，或者受招标人委托按照事先确定的</w:t>
      </w:r>
      <w:r>
        <w:rPr>
          <w:rFonts w:hint="eastAsia" w:ascii="宋体" w:hAnsi="宋体" w:cs="宋体"/>
          <w:sz w:val="24"/>
          <w:szCs w:val="24"/>
        </w:rPr>
        <w:t>最低价的评标办法直接确定中标人</w:t>
      </w:r>
      <w:r>
        <w:rPr>
          <w:rFonts w:hint="eastAsia" w:ascii="宋体" w:hAnsi="宋体" w:cs="宋体"/>
          <w:color w:val="000000"/>
          <w:sz w:val="24"/>
          <w:szCs w:val="24"/>
        </w:rPr>
        <w:t>；</w:t>
      </w:r>
    </w:p>
    <w:p>
      <w:pPr>
        <w:spacing w:line="46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19.1.3.4 向招标单位或者有关部门报告非法干预评标工作的行为。</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评标委员会成员应当履行下列义务：</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.1 遵纪守法，客观、公正、廉洁地履行职责；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.2 按照招标文件规定的评标办法和评标标准进行评标，对评审意见承担个人责任；</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.3 对评标过程和结果，以及投标人的商业秘密保密；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.4 参与评标报告的起草；</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.5 配合财政部门的投诉处理工作；</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.6 配合招标单位答复投标供应商提出的质疑。</w:t>
      </w:r>
    </w:p>
    <w:p>
      <w:pPr>
        <w:spacing w:line="460" w:lineRule="exact"/>
        <w:ind w:firstLine="480" w:firstLineChars="200"/>
        <w:rPr>
          <w:rFonts w:ascii="宋体" w:hAnsi="宋体" w:cs="宋体"/>
          <w:b/>
          <w:sz w:val="24"/>
          <w:szCs w:val="24"/>
        </w:rPr>
      </w:pPr>
      <w:r>
        <w:rPr>
          <w:rFonts w:hint="eastAsia" w:ascii="宋体" w:hAnsi="宋体" w:cs="宋体"/>
          <w:sz w:val="24"/>
          <w:szCs w:val="24"/>
        </w:rPr>
        <w:t>19.2 按国家计委等七部委颁发的《评标委员会和评标方法暂行规定》，结合本</w:t>
      </w:r>
      <w:r>
        <w:rPr>
          <w:rFonts w:hint="eastAsia" w:ascii="宋体" w:hAnsi="宋体" w:cs="宋体"/>
          <w:sz w:val="24"/>
          <w:szCs w:val="24"/>
          <w:lang w:val="en-US" w:eastAsia="zh-CN"/>
        </w:rPr>
        <w:t>项目</w:t>
      </w:r>
      <w:r>
        <w:rPr>
          <w:rFonts w:hint="eastAsia" w:ascii="宋体" w:hAnsi="宋体" w:cs="宋体"/>
          <w:sz w:val="24"/>
          <w:szCs w:val="24"/>
        </w:rPr>
        <w:t>特点，</w:t>
      </w:r>
      <w:r>
        <w:rPr>
          <w:rFonts w:hint="eastAsia" w:ascii="宋体" w:hAnsi="宋体" w:cs="宋体"/>
          <w:b/>
          <w:sz w:val="24"/>
          <w:szCs w:val="24"/>
        </w:rPr>
        <w:t>本包采用最低评标价法，是指投标文件满足招标文件全部实质性要求，且投标报价最低的投标人为中标候选人的评标方法。报价相同的，采取随机抽取方式确定，其他投标无效。</w:t>
      </w:r>
    </w:p>
    <w:p>
      <w:pPr>
        <w:spacing w:line="460" w:lineRule="exact"/>
        <w:ind w:firstLine="480" w:firstLineChars="200"/>
        <w:rPr>
          <w:rFonts w:ascii="宋体" w:hAnsi="宋体" w:cs="宋体"/>
          <w:sz w:val="24"/>
          <w:szCs w:val="24"/>
        </w:rPr>
      </w:pPr>
      <w:r>
        <w:rPr>
          <w:rFonts w:hint="eastAsia" w:ascii="宋体" w:hAnsi="宋体" w:cs="宋体"/>
          <w:sz w:val="24"/>
          <w:szCs w:val="24"/>
        </w:rPr>
        <w:t>19.3 评标的依据为招标文件和投标文件。</w:t>
      </w:r>
    </w:p>
    <w:p>
      <w:pPr>
        <w:spacing w:line="460" w:lineRule="exact"/>
        <w:ind w:firstLine="480" w:firstLineChars="200"/>
        <w:rPr>
          <w:rFonts w:ascii="宋体" w:hAnsi="宋体" w:cs="宋体"/>
          <w:sz w:val="24"/>
          <w:szCs w:val="24"/>
        </w:rPr>
      </w:pPr>
      <w:r>
        <w:rPr>
          <w:rFonts w:hint="eastAsia" w:ascii="宋体" w:hAnsi="宋体" w:cs="宋体"/>
          <w:sz w:val="24"/>
          <w:szCs w:val="24"/>
        </w:rPr>
        <w:t>19.4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ascii="宋体" w:hAnsi="宋体" w:cs="宋体"/>
          <w:sz w:val="24"/>
          <w:szCs w:val="24"/>
        </w:rPr>
      </w:pPr>
      <w:r>
        <w:rPr>
          <w:rFonts w:hint="eastAsia" w:ascii="宋体" w:hAnsi="宋体" w:cs="宋体"/>
          <w:sz w:val="24"/>
          <w:szCs w:val="24"/>
        </w:rPr>
        <w:t>19.5 投标人在评标过程中所进行的试图影响评标结果、有悖于招标规则的活动，可能导致取消其中标资格。</w:t>
      </w:r>
    </w:p>
    <w:p>
      <w:pPr>
        <w:spacing w:line="460" w:lineRule="exact"/>
        <w:ind w:firstLine="480" w:firstLineChars="200"/>
        <w:rPr>
          <w:rFonts w:ascii="宋体" w:hAnsi="宋体" w:cs="宋体"/>
          <w:sz w:val="24"/>
          <w:szCs w:val="24"/>
        </w:rPr>
      </w:pPr>
      <w:r>
        <w:rPr>
          <w:rFonts w:hint="eastAsia" w:ascii="宋体" w:hAnsi="宋体" w:cs="宋体"/>
          <w:sz w:val="24"/>
          <w:szCs w:val="24"/>
        </w:rPr>
        <w:t>19.6 与招标文件有重大偏离的投标文件将被拒绝。且此重大偏离在开标后不许修改。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19.7 根据国家计委等七部委颁发的《评标委员会和评标方法暂行规定》以下为重大偏离：</w:t>
      </w:r>
    </w:p>
    <w:p>
      <w:pPr>
        <w:spacing w:line="400" w:lineRule="exact"/>
        <w:ind w:firstLine="480" w:firstLineChars="200"/>
        <w:rPr>
          <w:rFonts w:ascii="宋体" w:hAnsi="宋体" w:cs="宋体"/>
          <w:sz w:val="24"/>
        </w:rPr>
      </w:pPr>
      <w:r>
        <w:rPr>
          <w:rFonts w:hint="eastAsia" w:ascii="宋体" w:hAnsi="宋体" w:cs="宋体"/>
          <w:sz w:val="24"/>
        </w:rPr>
        <w:t>（一）投标保证金的缴纳主体与投标人不一致的，没有按照招标文件要求提供投标担保，或者所提供的投标担保有瑕疵的；</w:t>
      </w:r>
    </w:p>
    <w:p>
      <w:pPr>
        <w:spacing w:line="400" w:lineRule="exact"/>
        <w:ind w:firstLine="480" w:firstLineChars="200"/>
        <w:rPr>
          <w:rFonts w:ascii="宋体" w:hAnsi="宋体" w:cs="宋体"/>
          <w:sz w:val="24"/>
        </w:rPr>
      </w:pPr>
      <w:r>
        <w:rPr>
          <w:rFonts w:hint="eastAsia" w:ascii="宋体" w:hAnsi="宋体" w:cs="宋体"/>
          <w:sz w:val="24"/>
        </w:rPr>
        <w:t>（二）</w:t>
      </w:r>
      <w:r>
        <w:rPr>
          <w:rFonts w:ascii="Arial" w:hAnsi="Arial" w:cs="Arial"/>
          <w:sz w:val="24"/>
        </w:rPr>
        <w:t>投标文件没有投标人法定代表人或其授权代表签字（章）和加盖投标单位公章的；</w:t>
      </w:r>
    </w:p>
    <w:p>
      <w:pPr>
        <w:spacing w:line="400" w:lineRule="exact"/>
        <w:ind w:firstLine="480" w:firstLineChars="200"/>
        <w:rPr>
          <w:rFonts w:ascii="宋体" w:hAnsi="宋体" w:cs="宋体"/>
          <w:sz w:val="24"/>
        </w:rPr>
      </w:pPr>
      <w:r>
        <w:rPr>
          <w:rFonts w:hint="eastAsia" w:ascii="宋体" w:hAnsi="宋体" w:cs="宋体"/>
          <w:sz w:val="24"/>
        </w:rPr>
        <w:t>（三）投标文件记载的招标项目完成期限超过招标文件规定的完成期限；</w:t>
      </w:r>
    </w:p>
    <w:p>
      <w:pPr>
        <w:pStyle w:val="15"/>
        <w:spacing w:line="400" w:lineRule="exact"/>
        <w:rPr>
          <w:rFonts w:ascii="宋体" w:hAnsi="宋体" w:eastAsia="宋体" w:cs="宋体"/>
        </w:rPr>
      </w:pPr>
      <w:r>
        <w:rPr>
          <w:rFonts w:hint="eastAsia" w:ascii="宋体" w:hAnsi="宋体" w:eastAsia="宋体" w:cs="宋体"/>
        </w:rPr>
        <w:t>（四）明显不符合技术规格和技术标准（技术规格、合同条款有偏离情况的）；</w:t>
      </w:r>
    </w:p>
    <w:p>
      <w:pPr>
        <w:spacing w:line="400" w:lineRule="exact"/>
        <w:ind w:firstLine="480" w:firstLineChars="200"/>
        <w:rPr>
          <w:rFonts w:ascii="宋体" w:hAnsi="宋体" w:cs="宋体"/>
          <w:sz w:val="24"/>
        </w:rPr>
      </w:pPr>
      <w:r>
        <w:rPr>
          <w:rFonts w:hint="eastAsia" w:ascii="宋体" w:hAnsi="宋体" w:cs="宋体"/>
          <w:sz w:val="24"/>
        </w:rPr>
        <w:t>（五）商务条款有偏离情况的；</w:t>
      </w:r>
    </w:p>
    <w:p>
      <w:pPr>
        <w:spacing w:line="400" w:lineRule="exact"/>
        <w:ind w:firstLine="480" w:firstLineChars="200"/>
        <w:rPr>
          <w:rFonts w:ascii="宋体" w:hAnsi="宋体" w:cs="宋体"/>
          <w:sz w:val="24"/>
        </w:rPr>
      </w:pPr>
      <w:r>
        <w:rPr>
          <w:rFonts w:hint="eastAsia" w:ascii="宋体" w:hAnsi="宋体" w:cs="宋体"/>
          <w:sz w:val="24"/>
        </w:rPr>
        <w:t>（六）投标报价不符合招标文件规定的要求（本项目只允许有一个报价且满足招标文件的规定的要求，任何有选择的报价将不予接受。</w:t>
      </w:r>
    </w:p>
    <w:p>
      <w:pPr>
        <w:spacing w:line="400" w:lineRule="exact"/>
        <w:ind w:firstLine="480" w:firstLineChars="200"/>
        <w:rPr>
          <w:rFonts w:ascii="宋体" w:hAnsi="宋体" w:cs="宋体"/>
          <w:sz w:val="24"/>
        </w:rPr>
      </w:pPr>
      <w:r>
        <w:rPr>
          <w:rFonts w:hint="eastAsia" w:ascii="宋体" w:hAnsi="宋体" w:cs="宋体"/>
          <w:sz w:val="24"/>
        </w:rPr>
        <w:t>（七）投标人提供的主要产品的性能、特点等描述是否符合招标人的技术要求；</w:t>
      </w:r>
    </w:p>
    <w:p>
      <w:pPr>
        <w:spacing w:line="400" w:lineRule="exact"/>
        <w:ind w:firstLine="480" w:firstLineChars="200"/>
        <w:rPr>
          <w:rFonts w:ascii="宋体" w:hAnsi="宋体" w:cs="宋体"/>
          <w:sz w:val="24"/>
        </w:rPr>
      </w:pPr>
      <w:r>
        <w:rPr>
          <w:rFonts w:hint="eastAsia" w:ascii="宋体" w:hAnsi="宋体" w:cs="宋体"/>
          <w:sz w:val="24"/>
        </w:rPr>
        <w:t>（八）投标文件附有招标人不能接受条件的；</w:t>
      </w:r>
    </w:p>
    <w:p>
      <w:pPr>
        <w:spacing w:line="400" w:lineRule="exact"/>
        <w:ind w:firstLine="480" w:firstLineChars="200"/>
        <w:rPr>
          <w:rFonts w:ascii="宋体" w:hAnsi="宋体" w:cs="宋体"/>
          <w:sz w:val="24"/>
        </w:rPr>
      </w:pPr>
      <w:r>
        <w:rPr>
          <w:rFonts w:hint="eastAsia" w:ascii="宋体" w:hAnsi="宋体" w:cs="宋体"/>
          <w:sz w:val="24"/>
        </w:rPr>
        <w:t>（九）不满足招标文件实质性要求的其他情形。</w:t>
      </w:r>
    </w:p>
    <w:p>
      <w:pPr>
        <w:spacing w:line="460" w:lineRule="exact"/>
        <w:ind w:firstLine="480" w:firstLineChars="200"/>
        <w:rPr>
          <w:rFonts w:ascii="宋体" w:hAnsi="宋体" w:cs="宋体"/>
          <w:sz w:val="24"/>
          <w:szCs w:val="24"/>
        </w:rPr>
      </w:pPr>
      <w:r>
        <w:rPr>
          <w:rFonts w:hint="eastAsia" w:ascii="宋体" w:hAnsi="宋体" w:cs="宋体"/>
          <w:sz w:val="24"/>
          <w:szCs w:val="24"/>
        </w:rPr>
        <w:t>投标文件有上述情形之一的，视为非实质性响应招标，并按规定作废标处理。招标文件对重大偏差另有规定的，从其规定。</w:t>
      </w:r>
    </w:p>
    <w:p>
      <w:pPr>
        <w:spacing w:line="460" w:lineRule="exact"/>
        <w:ind w:firstLine="480" w:firstLineChars="200"/>
        <w:rPr>
          <w:rFonts w:ascii="宋体" w:hAnsi="宋体" w:cs="宋体"/>
          <w:sz w:val="24"/>
          <w:szCs w:val="24"/>
        </w:rPr>
      </w:pPr>
      <w:r>
        <w:rPr>
          <w:rFonts w:hint="eastAsia" w:ascii="宋体" w:hAnsi="宋体" w:cs="宋体"/>
          <w:sz w:val="24"/>
          <w:szCs w:val="24"/>
        </w:rPr>
        <w:t>评标委员会应当审查每一投标文件是否对招标文件提出的所有实质性要求和条件作出响应。未能在实质上响应招标的投标，将作废标处理。</w:t>
      </w:r>
    </w:p>
    <w:p>
      <w:pPr>
        <w:spacing w:line="460" w:lineRule="exact"/>
        <w:ind w:firstLine="482" w:firstLineChars="200"/>
        <w:rPr>
          <w:rFonts w:ascii="宋体" w:hAnsi="宋体" w:cs="宋体"/>
          <w:b/>
          <w:sz w:val="24"/>
          <w:szCs w:val="24"/>
        </w:rPr>
      </w:pPr>
      <w:r>
        <w:rPr>
          <w:rFonts w:hint="eastAsia" w:ascii="宋体" w:hAnsi="宋体" w:cs="宋体"/>
          <w:b/>
          <w:sz w:val="24"/>
          <w:szCs w:val="24"/>
        </w:rPr>
        <w:t>20、对投标文件的初步审查和响应性确定</w:t>
      </w:r>
    </w:p>
    <w:p>
      <w:pPr>
        <w:pStyle w:val="36"/>
        <w:widowControl/>
        <w:spacing w:before="0" w:beforeAutospacing="0" w:after="0" w:afterAutospacing="0" w:line="460" w:lineRule="exact"/>
        <w:ind w:firstLine="480" w:firstLineChars="200"/>
        <w:jc w:val="both"/>
        <w:rPr>
          <w:rFonts w:ascii="宋体" w:hAnsi="宋体" w:cs="宋体"/>
          <w:kern w:val="2"/>
        </w:rPr>
      </w:pPr>
      <w:r>
        <w:rPr>
          <w:rFonts w:hint="eastAsia" w:ascii="宋体" w:hAnsi="宋体" w:cs="宋体"/>
          <w:kern w:val="2"/>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ind w:firstLine="480" w:firstLineChars="200"/>
        <w:rPr>
          <w:rFonts w:ascii="宋体" w:hAnsi="宋体" w:cs="宋体"/>
          <w:sz w:val="24"/>
          <w:szCs w:val="24"/>
        </w:rPr>
      </w:pPr>
      <w:r>
        <w:rPr>
          <w:rFonts w:hint="eastAsia" w:ascii="宋体" w:hAnsi="宋体" w:cs="宋体"/>
          <w:sz w:val="24"/>
          <w:szCs w:val="24"/>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ind w:firstLine="480" w:firstLineChars="200"/>
        <w:rPr>
          <w:rFonts w:ascii="宋体" w:hAnsi="宋体" w:cs="宋体"/>
          <w:sz w:val="24"/>
          <w:szCs w:val="24"/>
        </w:rPr>
      </w:pPr>
      <w:r>
        <w:rPr>
          <w:rFonts w:hint="eastAsia" w:ascii="宋体" w:hAnsi="宋体" w:cs="宋体"/>
          <w:sz w:val="24"/>
          <w:szCs w:val="24"/>
        </w:rPr>
        <w:t>20.3 招标人判断投标文件的响应性是基于投标文件本身而不靠外部证据。</w:t>
      </w:r>
    </w:p>
    <w:p>
      <w:pPr>
        <w:spacing w:line="460" w:lineRule="exact"/>
        <w:ind w:firstLine="480" w:firstLineChars="200"/>
        <w:rPr>
          <w:rFonts w:ascii="宋体" w:hAnsi="宋体" w:cs="宋体"/>
          <w:sz w:val="24"/>
          <w:szCs w:val="24"/>
        </w:rPr>
      </w:pPr>
      <w:r>
        <w:rPr>
          <w:rFonts w:hint="eastAsia" w:ascii="宋体" w:hAnsi="宋体" w:cs="宋体"/>
          <w:sz w:val="24"/>
          <w:szCs w:val="24"/>
        </w:rPr>
        <w:t>20.4 招标人将拒绝被定为非响应性的投标，投标人不能通过修正或撤消不符之处而使其投标成为响应性投标。</w:t>
      </w:r>
    </w:p>
    <w:p>
      <w:pPr>
        <w:spacing w:line="460" w:lineRule="exact"/>
        <w:ind w:firstLine="482" w:firstLineChars="200"/>
        <w:rPr>
          <w:rFonts w:ascii="宋体" w:hAnsi="宋体" w:cs="宋体"/>
          <w:b/>
          <w:sz w:val="24"/>
          <w:szCs w:val="24"/>
        </w:rPr>
      </w:pPr>
      <w:r>
        <w:rPr>
          <w:rFonts w:hint="eastAsia" w:ascii="宋体" w:hAnsi="宋体" w:cs="宋体"/>
          <w:b/>
          <w:sz w:val="24"/>
          <w:szCs w:val="24"/>
        </w:rPr>
        <w:t>21、投标文件的澄清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21.1 评标委员会在评标过程中有权随时请投标人就投标文件中含混之处加以澄清或答疑。</w:t>
      </w:r>
    </w:p>
    <w:p>
      <w:pPr>
        <w:spacing w:line="460" w:lineRule="exact"/>
        <w:ind w:firstLine="480" w:firstLineChars="200"/>
        <w:rPr>
          <w:rFonts w:ascii="宋体" w:hAnsi="宋体" w:cs="宋体"/>
          <w:sz w:val="24"/>
          <w:szCs w:val="24"/>
        </w:rPr>
      </w:pPr>
      <w:r>
        <w:rPr>
          <w:rFonts w:hint="eastAsia" w:ascii="宋体" w:hAnsi="宋体" w:cs="宋体"/>
          <w:sz w:val="24"/>
          <w:szCs w:val="24"/>
        </w:rPr>
        <w:t>21.2 投标人对要求澄清的问题应以书面形式明确答复，并应有法人授权代表的签署。</w:t>
      </w:r>
    </w:p>
    <w:p>
      <w:pPr>
        <w:spacing w:line="460" w:lineRule="exact"/>
        <w:ind w:firstLine="480" w:firstLineChars="200"/>
        <w:rPr>
          <w:rFonts w:ascii="宋体" w:hAnsi="宋体" w:cs="宋体"/>
          <w:sz w:val="24"/>
          <w:szCs w:val="24"/>
        </w:rPr>
      </w:pPr>
      <w:r>
        <w:rPr>
          <w:rFonts w:hint="eastAsia" w:ascii="宋体" w:hAnsi="宋体" w:cs="宋体"/>
          <w:sz w:val="24"/>
          <w:szCs w:val="24"/>
        </w:rPr>
        <w:t>21.3 投标人的澄清文件是投标文件的组成部分，并取代投标文件中被澄清的部分。</w:t>
      </w:r>
    </w:p>
    <w:p>
      <w:pPr>
        <w:spacing w:line="460" w:lineRule="exact"/>
        <w:ind w:firstLine="480" w:firstLineChars="200"/>
        <w:rPr>
          <w:rFonts w:ascii="宋体" w:hAnsi="宋体" w:cs="宋体"/>
          <w:sz w:val="24"/>
          <w:szCs w:val="24"/>
        </w:rPr>
      </w:pPr>
      <w:r>
        <w:rPr>
          <w:rFonts w:hint="eastAsia" w:ascii="宋体" w:hAnsi="宋体" w:cs="宋体"/>
          <w:sz w:val="24"/>
          <w:szCs w:val="24"/>
        </w:rPr>
        <w:t>21.4 投标文件的澄清不得改变投标的实质内容。</w:t>
      </w:r>
    </w:p>
    <w:p>
      <w:pPr>
        <w:spacing w:line="460" w:lineRule="exact"/>
        <w:ind w:firstLine="480" w:firstLineChars="200"/>
        <w:rPr>
          <w:rFonts w:ascii="宋体" w:hAnsi="宋体" w:cs="宋体"/>
          <w:sz w:val="24"/>
          <w:szCs w:val="24"/>
        </w:rPr>
      </w:pPr>
      <w:r>
        <w:rPr>
          <w:rFonts w:hint="eastAsia" w:ascii="宋体" w:hAnsi="宋体" w:cs="宋体"/>
          <w:sz w:val="24"/>
          <w:szCs w:val="24"/>
        </w:rPr>
        <w:t>21.5 如果投标人在投标文件中未对招标文件中的条款或参数要求提出偏离意见或澄清将视同投标人同意招标文件的全部或部分要求。</w:t>
      </w:r>
    </w:p>
    <w:p>
      <w:pPr>
        <w:spacing w:line="460" w:lineRule="exact"/>
        <w:ind w:firstLine="482" w:firstLineChars="200"/>
        <w:rPr>
          <w:rFonts w:ascii="宋体" w:hAnsi="宋体" w:cs="宋体"/>
          <w:b/>
          <w:sz w:val="24"/>
          <w:szCs w:val="24"/>
        </w:rPr>
      </w:pPr>
      <w:r>
        <w:rPr>
          <w:rFonts w:hint="eastAsia" w:ascii="宋体" w:hAnsi="宋体" w:cs="宋体"/>
          <w:b/>
          <w:sz w:val="24"/>
          <w:szCs w:val="24"/>
        </w:rPr>
        <w:t>22、定标</w:t>
      </w:r>
    </w:p>
    <w:p>
      <w:pPr>
        <w:spacing w:line="500" w:lineRule="exact"/>
        <w:ind w:firstLine="480" w:firstLineChars="200"/>
        <w:rPr>
          <w:rFonts w:ascii="宋体" w:hAnsi="宋体" w:cs="宋体"/>
          <w:sz w:val="24"/>
          <w:szCs w:val="24"/>
        </w:rPr>
      </w:pPr>
      <w:r>
        <w:rPr>
          <w:rFonts w:hint="eastAsia" w:ascii="宋体" w:hAnsi="宋体" w:cs="宋体"/>
          <w:sz w:val="24"/>
          <w:szCs w:val="24"/>
        </w:rPr>
        <w:t>22.1 评标委员会有权选择和拒绝投标人中标，且无需向投标人进行任何有关评标的解释工作。</w:t>
      </w:r>
    </w:p>
    <w:p>
      <w:pPr>
        <w:spacing w:line="460" w:lineRule="exact"/>
        <w:ind w:firstLine="480" w:firstLineChars="200"/>
        <w:rPr>
          <w:rFonts w:ascii="宋体" w:hAnsi="宋体" w:cs="宋体"/>
          <w:b/>
          <w:bCs/>
          <w:color w:val="FF0000"/>
          <w:sz w:val="24"/>
          <w:szCs w:val="24"/>
          <w:highlight w:val="yellow"/>
        </w:rPr>
      </w:pPr>
      <w:r>
        <w:rPr>
          <w:rFonts w:hint="eastAsia" w:ascii="宋体" w:hAnsi="宋体" w:cs="宋体"/>
          <w:sz w:val="24"/>
          <w:szCs w:val="24"/>
        </w:rPr>
        <w:t>22.2 评标委员会通过上述评标方法</w:t>
      </w:r>
      <w:r>
        <w:rPr>
          <w:rFonts w:hint="eastAsia" w:ascii="宋体" w:hAnsi="宋体" w:cs="宋体"/>
          <w:b/>
          <w:bCs/>
          <w:color w:val="000000"/>
          <w:sz w:val="24"/>
          <w:szCs w:val="24"/>
        </w:rPr>
        <w:t>以报价由低到高排序确定出前三名作为中标候选人推荐给招标人。</w:t>
      </w:r>
    </w:p>
    <w:p>
      <w:pPr>
        <w:spacing w:line="460" w:lineRule="exact"/>
        <w:ind w:firstLine="480" w:firstLineChars="200"/>
        <w:rPr>
          <w:rFonts w:ascii="宋体" w:hAnsi="宋体" w:cs="宋体"/>
          <w:sz w:val="24"/>
          <w:szCs w:val="24"/>
        </w:rPr>
      </w:pPr>
      <w:r>
        <w:rPr>
          <w:rFonts w:hint="eastAsia" w:ascii="宋体" w:hAnsi="宋体" w:cs="宋体"/>
          <w:sz w:val="24"/>
          <w:szCs w:val="24"/>
        </w:rPr>
        <w:t>22.3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23、中标的标准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23.1 资格审查文件完整无缺；</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23.2 已交纳投标保证金；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23.3 报价合理，承诺条件优惠；</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23.4 投标文件与招标文件无重大偏离；</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23.5 有较强的技术力量，能提供完善的技术服务；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23.6 其他；</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24、中标通知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24.1 评标结束后，招标人将当众宣布评标结果，并在“新疆政府采购网”（网址：http://www.ccgp-xinjiang.gov.cn/）上予以公告。公告有效期1个工作日；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24.2 招标代理机构根据定标结果，在投标有效期届满前，以书面形式向中标单位发出中标通知书。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24.3 </w:t>
      </w:r>
      <w:r>
        <w:rPr>
          <w:rFonts w:hint="eastAsia" w:ascii="宋体" w:hAnsi="宋体" w:cs="宋体"/>
          <w:color w:val="000000"/>
          <w:sz w:val="24"/>
        </w:rPr>
        <w:t>招标代理机构将定标结果及时通知未中标单位并退还投标保证金。无需解释落标原因</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24.1 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pPr>
      <w:r>
        <w:rPr>
          <w:rFonts w:hint="eastAsia" w:ascii="宋体" w:hAnsi="宋体" w:cs="宋体"/>
          <w:b/>
          <w:color w:val="000000"/>
          <w:kern w:val="0"/>
          <w:sz w:val="24"/>
          <w:szCs w:val="24"/>
        </w:rPr>
        <w:t xml:space="preserve">  25、</w:t>
      </w:r>
      <w:r>
        <w:rPr>
          <w:rFonts w:hint="eastAsia" w:ascii="宋体" w:hAnsi="宋体" w:cs="宋体"/>
          <w:b/>
          <w:color w:val="000000"/>
          <w:sz w:val="24"/>
          <w:szCs w:val="24"/>
        </w:rPr>
        <w:t>付款方式</w:t>
      </w:r>
      <w:r>
        <w:rPr>
          <w:rFonts w:hint="eastAsia" w:ascii="宋体" w:hAnsi="宋体" w:cs="宋体"/>
          <w:b/>
          <w:color w:val="000000"/>
          <w:kern w:val="0"/>
          <w:sz w:val="24"/>
          <w:szCs w:val="24"/>
        </w:rPr>
        <w:t>：甲乙双方签订合同为准</w:t>
      </w:r>
      <w:r>
        <w:rPr>
          <w:rFonts w:hint="eastAsia" w:ascii="宋体" w:hAnsi="宋体" w:cs="宋体"/>
          <w:b/>
          <w:color w:val="000000"/>
          <w:sz w:val="24"/>
          <w:szCs w:val="24"/>
        </w:rPr>
        <w:t>。</w:t>
      </w:r>
    </w:p>
    <w:p>
      <w:pPr>
        <w:numPr>
          <w:ilvl w:val="0"/>
          <w:numId w:val="8"/>
        </w:numPr>
        <w:spacing w:line="460" w:lineRule="exact"/>
        <w:jc w:val="center"/>
        <w:outlineLvl w:val="2"/>
        <w:rPr>
          <w:rFonts w:ascii="宋体" w:hAnsi="宋体" w:cs="宋体"/>
          <w:b/>
          <w:color w:val="000000"/>
          <w:sz w:val="28"/>
          <w:szCs w:val="28"/>
        </w:rPr>
      </w:pPr>
      <w:bookmarkStart w:id="107" w:name="_Toc4609"/>
      <w:bookmarkStart w:id="108" w:name="_Toc24055"/>
      <w:r>
        <w:rPr>
          <w:rFonts w:hint="eastAsia" w:ascii="宋体" w:hAnsi="宋体" w:cs="宋体"/>
          <w:b/>
          <w:color w:val="000000"/>
          <w:sz w:val="28"/>
          <w:szCs w:val="28"/>
        </w:rPr>
        <w:t>签定合同</w:t>
      </w:r>
      <w:bookmarkEnd w:id="107"/>
      <w:bookmarkEnd w:id="108"/>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26、签定合同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26.1 中标人依据《中标通知书》与采购人签订采购合同，签订时间为《中标通知书》发出之日起7个工作日内；</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26.2 中标合同不得转让。合同分包需在投标文件中予以说明，并需经招标人同意。否则，招标人有权取消中标人的中标资格。</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26.3 招标人如遇中标人违约，可从侯选中标人中重新选定中标人，并签定经济合同。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26.4 合同的制订由招标人、中标人、招标代理机构三方参加，为确保合同双方的利益均等，由招标代理机构在合同制订过程中进行协调。</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26.5 合同一式肆份，需经招标人、中标人双方签字盖章后即生效。招标人、中标人亦可自愿申请公证。</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27、合同的组成</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 下列文件均为合同不可分割部分：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27.1.1 专用合同；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27.1.2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27.1.3 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27.1.4 乙方中标的投标文件；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27.1.5 招标文件；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27.1.6 评标答疑记录。</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28、履约保证金</w:t>
      </w:r>
    </w:p>
    <w:p>
      <w:pPr>
        <w:pStyle w:val="15"/>
        <w:overflowPunct w:val="0"/>
        <w:spacing w:line="460" w:lineRule="exact"/>
        <w:ind w:firstLine="0"/>
        <w:rPr>
          <w:rFonts w:ascii="宋体" w:hAnsi="宋体" w:eastAsia="宋体" w:cs="宋体"/>
          <w:b/>
          <w:bCs/>
          <w:color w:val="000000"/>
          <w:szCs w:val="24"/>
        </w:rPr>
      </w:pPr>
      <w:r>
        <w:rPr>
          <w:rFonts w:hint="eastAsia" w:ascii="宋体" w:hAnsi="宋体" w:eastAsia="宋体" w:cs="宋体"/>
          <w:color w:val="000000"/>
          <w:szCs w:val="24"/>
        </w:rPr>
        <w:t xml:space="preserve">     28.1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r>
        <w:rPr>
          <w:rFonts w:hint="eastAsia" w:ascii="宋体" w:hAnsi="宋体" w:eastAsia="宋体" w:cs="宋体"/>
          <w:b/>
          <w:bCs/>
          <w:color w:val="0000FF"/>
          <w:szCs w:val="24"/>
        </w:rPr>
        <w:t>。</w:t>
      </w:r>
    </w:p>
    <w:p>
      <w:pPr>
        <w:pStyle w:val="15"/>
        <w:overflowPunct w:val="0"/>
        <w:spacing w:line="460" w:lineRule="exact"/>
        <w:ind w:firstLine="480" w:firstLineChars="200"/>
        <w:rPr>
          <w:rFonts w:ascii="宋体" w:hAnsi="宋体" w:eastAsia="宋体" w:cs="宋体"/>
          <w:color w:val="000000"/>
          <w:szCs w:val="24"/>
        </w:rPr>
      </w:pPr>
      <w:r>
        <w:rPr>
          <w:rFonts w:hint="eastAsia" w:ascii="宋体" w:hAnsi="宋体" w:eastAsia="宋体" w:cs="宋体"/>
          <w:color w:val="000000"/>
          <w:szCs w:val="24"/>
        </w:rPr>
        <w:t>28.2 履约保证金（无息）将在乙方履行完成合同所有义务后凭乙方的收款收据在五天内退返乙方。</w:t>
      </w:r>
    </w:p>
    <w:p>
      <w:pPr>
        <w:pStyle w:val="15"/>
        <w:overflowPunct w:val="0"/>
        <w:spacing w:line="460" w:lineRule="exact"/>
        <w:ind w:firstLine="480" w:firstLineChars="200"/>
        <w:rPr>
          <w:rFonts w:ascii="宋体" w:hAnsi="宋体" w:eastAsia="宋体" w:cs="宋体"/>
          <w:color w:val="000000"/>
          <w:szCs w:val="24"/>
        </w:rPr>
      </w:pPr>
    </w:p>
    <w:p>
      <w:pPr>
        <w:numPr>
          <w:ilvl w:val="0"/>
          <w:numId w:val="8"/>
        </w:numPr>
        <w:spacing w:line="460" w:lineRule="exact"/>
        <w:jc w:val="center"/>
        <w:outlineLvl w:val="2"/>
        <w:rPr>
          <w:rFonts w:ascii="宋体" w:hAnsi="宋体" w:cs="宋体"/>
          <w:b/>
          <w:color w:val="000000"/>
          <w:sz w:val="28"/>
          <w:szCs w:val="28"/>
        </w:rPr>
      </w:pPr>
      <w:bookmarkStart w:id="109" w:name="_Toc28496"/>
      <w:bookmarkStart w:id="110" w:name="_Toc18703"/>
      <w:r>
        <w:rPr>
          <w:rFonts w:hint="eastAsia" w:ascii="宋体" w:hAnsi="宋体" w:cs="宋体"/>
          <w:b/>
          <w:color w:val="000000"/>
          <w:sz w:val="28"/>
          <w:szCs w:val="28"/>
        </w:rPr>
        <w:t>法律责任</w:t>
      </w:r>
    </w:p>
    <w:p>
      <w:pPr>
        <w:spacing w:line="360" w:lineRule="auto"/>
        <w:ind w:left="718" w:leftChars="1" w:hanging="716" w:hangingChars="297"/>
        <w:rPr>
          <w:rFonts w:ascii="宋体"/>
          <w:b/>
          <w:sz w:val="24"/>
        </w:rPr>
      </w:pPr>
      <w:r>
        <w:rPr>
          <w:rFonts w:hint="eastAsia" w:ascii="宋体" w:hAnsi="宋体"/>
          <w:b/>
          <w:sz w:val="24"/>
        </w:rPr>
        <w:t>29．</w:t>
      </w:r>
      <w:r>
        <w:rPr>
          <w:rFonts w:ascii="宋体"/>
          <w:b/>
          <w:sz w:val="24"/>
        </w:rPr>
        <w:tab/>
      </w:r>
      <w:r>
        <w:rPr>
          <w:rFonts w:hint="eastAsia" w:ascii="宋体" w:hAnsi="宋体"/>
          <w:b/>
          <w:sz w:val="24"/>
        </w:rPr>
        <w:t>法律责任</w:t>
      </w:r>
    </w:p>
    <w:p>
      <w:pPr>
        <w:spacing w:line="360" w:lineRule="auto"/>
        <w:ind w:firstLine="480" w:firstLineChars="200"/>
        <w:rPr>
          <w:rFonts w:ascii="宋体" w:cs="Arial Unicode MS"/>
          <w:sz w:val="24"/>
        </w:rPr>
      </w:pPr>
      <w:r>
        <w:rPr>
          <w:rFonts w:hint="eastAsia" w:ascii="宋体" w:hAnsi="宋体"/>
          <w:sz w:val="24"/>
        </w:rPr>
        <w:t>29</w:t>
      </w:r>
      <w:r>
        <w:rPr>
          <w:rFonts w:ascii="宋体" w:hAnsi="宋体"/>
          <w:sz w:val="24"/>
        </w:rPr>
        <w:t>.1</w:t>
      </w:r>
      <w:r>
        <w:rPr>
          <w:rFonts w:ascii="宋体" w:hAnsi="宋体"/>
          <w:sz w:val="24"/>
        </w:rPr>
        <w:tab/>
      </w:r>
      <w:r>
        <w:rPr>
          <w:rFonts w:hint="eastAsia" w:ascii="宋体" w:hAnsi="宋体"/>
          <w:sz w:val="24"/>
        </w:rPr>
        <w:t>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（一）提供虚假材料谋取中标的；</w:t>
      </w:r>
      <w:r>
        <w:rPr>
          <w:rFonts w:ascii="宋体" w:hAnsi="宋体"/>
          <w:sz w:val="24"/>
        </w:rPr>
        <w:t xml:space="preserve"> </w:t>
      </w:r>
    </w:p>
    <w:p>
      <w:pPr>
        <w:spacing w:line="360" w:lineRule="auto"/>
        <w:ind w:left="714" w:leftChars="1" w:hanging="712" w:hangingChars="297"/>
        <w:rPr>
          <w:rFonts w:ascii="宋体"/>
          <w:sz w:val="24"/>
        </w:rPr>
      </w:pPr>
      <w:r>
        <w:rPr>
          <w:rFonts w:hint="eastAsia" w:ascii="宋体" w:hAnsi="宋体"/>
          <w:sz w:val="24"/>
        </w:rPr>
        <w:t>　（二）采取不正当手段诋毁、排挤其他投标人的；</w:t>
      </w:r>
    </w:p>
    <w:p>
      <w:pPr>
        <w:spacing w:line="360" w:lineRule="auto"/>
        <w:ind w:left="714" w:leftChars="1" w:hanging="712" w:hangingChars="297"/>
        <w:rPr>
          <w:rFonts w:ascii="宋体"/>
          <w:sz w:val="24"/>
        </w:rPr>
      </w:pPr>
      <w:r>
        <w:rPr>
          <w:rFonts w:ascii="宋体" w:hAnsi="宋体"/>
          <w:sz w:val="24"/>
        </w:rPr>
        <w:t xml:space="preserve">   </w:t>
      </w:r>
      <w:r>
        <w:rPr>
          <w:rFonts w:hint="eastAsia" w:ascii="宋体" w:hAnsi="宋体"/>
          <w:sz w:val="24"/>
        </w:rPr>
        <w:t>（三）与招标人、采购人、其他投标人恶意串通的；</w:t>
      </w:r>
      <w:r>
        <w:rPr>
          <w:rFonts w:ascii="宋体" w:hAnsi="宋体"/>
          <w:sz w:val="24"/>
        </w:rPr>
        <w:t xml:space="preserve"> </w:t>
      </w:r>
    </w:p>
    <w:p>
      <w:pPr>
        <w:spacing w:line="360" w:lineRule="auto"/>
        <w:ind w:left="714" w:leftChars="1" w:hanging="712" w:hangingChars="297"/>
        <w:rPr>
          <w:rFonts w:ascii="宋体"/>
          <w:sz w:val="24"/>
        </w:rPr>
      </w:pPr>
      <w:r>
        <w:rPr>
          <w:rFonts w:ascii="宋体" w:hAnsi="宋体"/>
          <w:sz w:val="24"/>
        </w:rPr>
        <w:t xml:space="preserve">   </w:t>
      </w:r>
      <w:r>
        <w:rPr>
          <w:rFonts w:hint="eastAsia" w:ascii="宋体" w:hAnsi="宋体"/>
          <w:sz w:val="24"/>
        </w:rPr>
        <w:t>（四）向招标人、采购人行贿或者提供其他不正当利益的；</w:t>
      </w:r>
      <w:r>
        <w:rPr>
          <w:rFonts w:ascii="宋体" w:hAnsi="宋体"/>
          <w:sz w:val="24"/>
        </w:rPr>
        <w:t xml:space="preserve"> </w:t>
      </w:r>
    </w:p>
    <w:p>
      <w:pPr>
        <w:spacing w:line="360" w:lineRule="auto"/>
        <w:rPr>
          <w:rFonts w:ascii="宋体" w:cs="Arial Unicode MS"/>
          <w:sz w:val="24"/>
        </w:rPr>
      </w:pPr>
      <w:r>
        <w:rPr>
          <w:rFonts w:hint="eastAsia" w:ascii="宋体" w:hAnsi="宋体"/>
          <w:sz w:val="24"/>
        </w:rPr>
        <w:t>　（五）在招标过程中与招标人、采购人进行协商谈判、不按照招标文件、投标文件订立合同，或者与采购人另行订立背离合同实质性内容的协议的；</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（六）拒绝有关部门监督检查或者提供虚假情况的。</w:t>
      </w:r>
      <w:r>
        <w:rPr>
          <w:rFonts w:ascii="宋体" w:hAnsi="宋体"/>
          <w:sz w:val="24"/>
        </w:rPr>
        <w:t xml:space="preserve"> </w:t>
      </w:r>
    </w:p>
    <w:p>
      <w:pPr>
        <w:spacing w:line="360" w:lineRule="auto"/>
        <w:ind w:left="714" w:leftChars="1" w:hanging="712" w:hangingChars="297"/>
        <w:rPr>
          <w:rFonts w:ascii="宋体" w:cs="Arial Unicode MS"/>
          <w:sz w:val="24"/>
        </w:rPr>
      </w:pPr>
      <w:r>
        <w:rPr>
          <w:rFonts w:hint="eastAsia" w:ascii="宋体" w:hAnsi="宋体"/>
          <w:sz w:val="24"/>
        </w:rPr>
        <w:t>　投标人有前款第（一）至（五）项情形之一的，中标无效。</w:t>
      </w:r>
      <w:r>
        <w:rPr>
          <w:rFonts w:ascii="宋体" w:hAnsi="宋体"/>
          <w:sz w:val="24"/>
        </w:rPr>
        <w:t xml:space="preserve"> </w:t>
      </w:r>
    </w:p>
    <w:p>
      <w:pPr>
        <w:spacing w:line="360" w:lineRule="auto"/>
        <w:ind w:firstLine="480" w:firstLineChars="200"/>
        <w:rPr>
          <w:rFonts w:ascii="宋体" w:cs="Arial Unicode MS"/>
          <w:sz w:val="24"/>
        </w:rPr>
      </w:pPr>
      <w:r>
        <w:rPr>
          <w:rFonts w:hint="eastAsia" w:ascii="宋体" w:hAnsi="宋体"/>
          <w:sz w:val="24"/>
        </w:rPr>
        <w:t>29</w:t>
      </w:r>
      <w:r>
        <w:rPr>
          <w:rFonts w:ascii="宋体" w:hAnsi="宋体"/>
          <w:sz w:val="24"/>
        </w:rPr>
        <w:t>.2</w:t>
      </w:r>
      <w:r>
        <w:rPr>
          <w:rFonts w:ascii="宋体" w:hAnsi="宋体"/>
          <w:sz w:val="24"/>
        </w:rPr>
        <w:tab/>
      </w:r>
      <w:r>
        <w:rPr>
          <w:rFonts w:hint="eastAsia" w:ascii="宋体" w:hAnsi="宋体"/>
          <w:sz w:val="24"/>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ascii="宋体" w:cs="Arial Unicode MS"/>
          <w:sz w:val="24"/>
        </w:rPr>
      </w:pPr>
      <w:r>
        <w:rPr>
          <w:rFonts w:hint="eastAsia" w:ascii="宋体" w:hAnsi="宋体"/>
          <w:sz w:val="24"/>
        </w:rPr>
        <w:t>　（一）中标后无正当理由不与采购人签订合同的；</w:t>
      </w:r>
    </w:p>
    <w:p>
      <w:pPr>
        <w:spacing w:line="360" w:lineRule="auto"/>
        <w:rPr>
          <w:rFonts w:ascii="宋体" w:cs="Arial Unicode MS"/>
          <w:sz w:val="24"/>
        </w:rPr>
      </w:pPr>
      <w:r>
        <w:rPr>
          <w:rFonts w:ascii="宋体" w:hAnsi="宋体"/>
          <w:sz w:val="24"/>
        </w:rPr>
        <w:t xml:space="preserve">   </w:t>
      </w:r>
      <w:r>
        <w:rPr>
          <w:rFonts w:hint="eastAsia" w:ascii="宋体" w:hAnsi="宋体"/>
          <w:sz w:val="24"/>
        </w:rPr>
        <w:t>（二）将中标项目转让给他人，或者在投标文件中未说明，且未经招标人同意，将中标项目分包给他人的；</w:t>
      </w:r>
    </w:p>
    <w:p>
      <w:pPr>
        <w:pStyle w:val="20"/>
        <w:spacing w:after="0" w:line="360" w:lineRule="auto"/>
        <w:rPr>
          <w:rFonts w:ascii="宋体" w:hAnsi="宋体" w:cs="宋体"/>
          <w:b/>
          <w:color w:val="000000"/>
          <w:sz w:val="28"/>
          <w:szCs w:val="28"/>
        </w:rPr>
      </w:pPr>
      <w:r>
        <w:rPr>
          <w:rFonts w:ascii="宋体" w:hAnsi="宋体"/>
          <w:sz w:val="24"/>
          <w:szCs w:val="20"/>
        </w:rPr>
        <w:t xml:space="preserve">   </w:t>
      </w:r>
      <w:r>
        <w:rPr>
          <w:rFonts w:hint="eastAsia" w:ascii="宋体" w:hAnsi="宋体"/>
          <w:sz w:val="24"/>
          <w:szCs w:val="20"/>
        </w:rPr>
        <w:t>（三）拒绝履行合同义务的。</w:t>
      </w:r>
    </w:p>
    <w:p>
      <w:pPr>
        <w:pStyle w:val="20"/>
      </w:pPr>
    </w:p>
    <w:p>
      <w:pPr>
        <w:numPr>
          <w:ilvl w:val="0"/>
          <w:numId w:val="8"/>
        </w:numPr>
        <w:spacing w:line="460" w:lineRule="exact"/>
        <w:jc w:val="center"/>
        <w:outlineLvl w:val="2"/>
        <w:rPr>
          <w:rFonts w:ascii="宋体" w:hAnsi="宋体" w:cs="宋体"/>
          <w:b/>
          <w:color w:val="000000"/>
          <w:sz w:val="28"/>
          <w:szCs w:val="28"/>
        </w:rPr>
      </w:pPr>
      <w:r>
        <w:rPr>
          <w:rFonts w:hint="eastAsia" w:ascii="宋体" w:hAnsi="宋体" w:cs="宋体"/>
          <w:b/>
          <w:color w:val="000000"/>
          <w:sz w:val="28"/>
          <w:szCs w:val="28"/>
        </w:rPr>
        <w:t>特别提示</w:t>
      </w:r>
      <w:bookmarkEnd w:id="109"/>
      <w:bookmarkEnd w:id="110"/>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30、投标人应认真研读招标文件，充分考虑招标文件中的技术要求和合同条款后编制投标文件。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31、如招标文件中未提供的各类表格样式，投标人可另行设计表格样式，但力求内容完整，表达清晰、准确。</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32</w:t>
      </w:r>
      <w:r>
        <w:rPr>
          <w:rFonts w:hint="eastAsia" w:ascii="宋体" w:hAnsi="宋体" w:cs="宋体"/>
          <w:color w:val="000000"/>
          <w:sz w:val="24"/>
          <w:szCs w:val="24"/>
        </w:rPr>
        <w:t xml:space="preserve">、本项目实行网上投标，采用电子投标文件。若供应商参与投标，自行承担投标一切费用。 </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33</w:t>
      </w:r>
      <w:r>
        <w:rPr>
          <w:rFonts w:hint="eastAsia" w:ascii="宋体" w:hAnsi="宋体" w:cs="宋体"/>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4</w:t>
      </w:r>
      <w:r>
        <w:rPr>
          <w:rFonts w:hint="eastAsia" w:ascii="宋体" w:hAnsi="宋体" w:cs="宋体"/>
          <w:color w:val="000000"/>
          <w:sz w:val="24"/>
          <w:szCs w:val="24"/>
        </w:rPr>
        <w:t>、</w:t>
      </w:r>
      <w:r>
        <w:rPr>
          <w:rFonts w:hint="eastAsia" w:ascii="宋体" w:hAnsi="宋体" w:cs="宋体"/>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35</w:t>
      </w:r>
      <w:r>
        <w:rPr>
          <w:rFonts w:hint="eastAsia" w:ascii="宋体" w:hAnsi="宋体" w:cs="宋体"/>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cs="宋体"/>
          <w:color w:val="000000"/>
          <w:sz w:val="24"/>
          <w:szCs w:val="24"/>
        </w:rPr>
        <w:t>、本招标文件是根据《中华人民共和国招标投标法》规定编制的，解释权属新疆</w:t>
      </w:r>
      <w:r>
        <w:rPr>
          <w:rFonts w:hint="eastAsia" w:ascii="宋体" w:hAnsi="宋体" w:cs="宋体"/>
          <w:color w:val="000000"/>
          <w:sz w:val="24"/>
          <w:szCs w:val="24"/>
          <w:lang w:val="en-US" w:eastAsia="zh-CN"/>
        </w:rPr>
        <w:t>华泰瑞丰造价咨询有限公司</w:t>
      </w:r>
      <w:r>
        <w:rPr>
          <w:rFonts w:hint="eastAsia" w:ascii="宋体" w:hAnsi="宋体" w:cs="宋体"/>
          <w:color w:val="000000"/>
          <w:sz w:val="24"/>
          <w:szCs w:val="24"/>
        </w:rPr>
        <w:t>。</w:t>
      </w:r>
    </w:p>
    <w:p>
      <w:pPr>
        <w:spacing w:line="460" w:lineRule="exact"/>
        <w:jc w:val="center"/>
        <w:outlineLvl w:val="2"/>
        <w:rPr>
          <w:rFonts w:ascii="宋体" w:hAnsi="宋体" w:cs="宋体"/>
          <w:b/>
          <w:sz w:val="28"/>
          <w:szCs w:val="28"/>
        </w:rPr>
      </w:pPr>
      <w:bookmarkStart w:id="111" w:name="_Toc15933"/>
      <w:bookmarkStart w:id="112" w:name="_Toc22021"/>
      <w:r>
        <w:rPr>
          <w:rFonts w:hint="eastAsia" w:ascii="宋体" w:hAnsi="宋体" w:cs="宋体"/>
          <w:b/>
          <w:sz w:val="28"/>
          <w:szCs w:val="28"/>
        </w:rPr>
        <w:t>十、招标失败条件</w:t>
      </w:r>
      <w:bookmarkEnd w:id="111"/>
      <w:bookmarkEnd w:id="112"/>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34.出现影响采购公正的违法、违规行为的；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35.因重大变故，采购任务取消的；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36.招标响应文件截止时间后，实际参与的供应商不足法定家数的；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37.最终报价均超过采购预算的；</w:t>
      </w:r>
    </w:p>
    <w:p>
      <w:pPr>
        <w:pStyle w:val="15"/>
        <w:overflowPunct w:val="0"/>
        <w:spacing w:line="400" w:lineRule="exact"/>
        <w:ind w:firstLine="480" w:firstLineChars="200"/>
        <w:rPr>
          <w:rFonts w:ascii="宋体" w:hAnsi="宋体" w:eastAsia="宋体" w:cs="宋体"/>
          <w:bCs/>
          <w:szCs w:val="24"/>
        </w:rPr>
      </w:pPr>
      <w:r>
        <w:rPr>
          <w:rFonts w:hint="eastAsia" w:ascii="宋体" w:hAnsi="宋体" w:eastAsia="宋体" w:cs="宋体"/>
          <w:bCs/>
          <w:szCs w:val="24"/>
        </w:rPr>
        <w:t>38.对招标文件作出实质性响应的供应商不足法定家数的；</w:t>
      </w:r>
    </w:p>
    <w:p>
      <w:pPr>
        <w:rPr>
          <w:rFonts w:ascii="宋体" w:hAnsi="宋体" w:cs="宋体"/>
        </w:rPr>
      </w:pPr>
    </w:p>
    <w:p>
      <w:pPr>
        <w:spacing w:line="360" w:lineRule="auto"/>
        <w:ind w:left="720"/>
        <w:jc w:val="center"/>
        <w:outlineLvl w:val="2"/>
        <w:rPr>
          <w:rFonts w:ascii="宋体" w:hAnsi="宋体" w:cs="宋体"/>
          <w:sz w:val="24"/>
          <w:szCs w:val="24"/>
        </w:rPr>
      </w:pPr>
      <w:bookmarkStart w:id="113" w:name="_Toc13351"/>
      <w:bookmarkStart w:id="114" w:name="_Toc2805"/>
      <w:r>
        <w:rPr>
          <w:rFonts w:hint="eastAsia" w:ascii="宋体" w:hAnsi="宋体" w:cs="宋体"/>
          <w:b/>
          <w:sz w:val="28"/>
          <w:szCs w:val="28"/>
        </w:rPr>
        <w:t>十一、</w:t>
      </w:r>
      <w:r>
        <w:rPr>
          <w:rFonts w:hint="eastAsia" w:ascii="宋体" w:hAnsi="宋体" w:cs="宋体"/>
          <w:b/>
          <w:sz w:val="28"/>
          <w:szCs w:val="24"/>
        </w:rPr>
        <w:t>质疑及答复</w:t>
      </w:r>
      <w:bookmarkEnd w:id="113"/>
      <w:bookmarkEnd w:id="114"/>
    </w:p>
    <w:p>
      <w:pPr>
        <w:spacing w:line="400" w:lineRule="exact"/>
        <w:ind w:firstLine="482" w:firstLineChars="200"/>
        <w:rPr>
          <w:rFonts w:ascii="宋体" w:hAnsi="宋体" w:cs="宋体"/>
          <w:sz w:val="24"/>
          <w:szCs w:val="24"/>
        </w:rPr>
      </w:pPr>
      <w:r>
        <w:rPr>
          <w:rFonts w:hint="eastAsia" w:ascii="宋体" w:hAnsi="宋体" w:cs="宋体"/>
          <w:b/>
          <w:bCs/>
          <w:sz w:val="24"/>
          <w:szCs w:val="24"/>
        </w:rPr>
        <w:t>39、质疑的提出</w:t>
      </w:r>
      <w:r>
        <w:rPr>
          <w:rFonts w:hint="eastAsia" w:ascii="宋体" w:hAnsi="宋体" w:cs="宋体"/>
          <w:sz w:val="24"/>
          <w:szCs w:val="24"/>
        </w:rPr>
        <w:tab/>
      </w:r>
    </w:p>
    <w:p>
      <w:pPr>
        <w:spacing w:line="400" w:lineRule="exact"/>
        <w:ind w:firstLine="480" w:firstLineChars="200"/>
        <w:rPr>
          <w:rFonts w:ascii="宋体" w:hAnsi="宋体" w:cs="宋体"/>
          <w:sz w:val="24"/>
          <w:szCs w:val="24"/>
        </w:rPr>
      </w:pPr>
      <w:r>
        <w:rPr>
          <w:rFonts w:hint="eastAsia" w:ascii="宋体" w:hAnsi="宋体" w:cs="宋体"/>
          <w:sz w:val="24"/>
          <w:szCs w:val="24"/>
        </w:rPr>
        <w:t>39.1 本采购文件中所称质疑及答复，是指参加本次采购活动的供应商对政府采购活动中的采购文件、采购过程和中标结果向采购方提出质疑，采购方答复质疑的行为。</w:t>
      </w:r>
    </w:p>
    <w:p>
      <w:pPr>
        <w:spacing w:line="400" w:lineRule="exact"/>
        <w:ind w:firstLine="480" w:firstLineChars="200"/>
        <w:rPr>
          <w:rFonts w:ascii="宋体" w:hAnsi="宋体" w:cs="宋体"/>
          <w:sz w:val="24"/>
          <w:szCs w:val="24"/>
        </w:rPr>
      </w:pPr>
      <w:r>
        <w:rPr>
          <w:rFonts w:hint="eastAsia" w:ascii="宋体" w:hAnsi="宋体" w:cs="宋体"/>
          <w:sz w:val="24"/>
          <w:szCs w:val="24"/>
        </w:rPr>
        <w:t>39.2 供应商认为采购文件、采购过程和中标结果使自己的权益受到损害的，可以在知道或者应知其权益受到损害之日起 7 个工作日内，以书面形式向采购方提出质疑。</w:t>
      </w:r>
    </w:p>
    <w:p>
      <w:pPr>
        <w:spacing w:line="400" w:lineRule="exact"/>
        <w:ind w:firstLine="480" w:firstLineChars="200"/>
        <w:rPr>
          <w:rFonts w:ascii="宋体" w:hAnsi="宋体" w:cs="宋体"/>
          <w:sz w:val="24"/>
          <w:szCs w:val="24"/>
        </w:rPr>
      </w:pPr>
      <w:r>
        <w:rPr>
          <w:rFonts w:hint="eastAsia" w:ascii="宋体" w:hAnsi="宋体" w:cs="宋体"/>
          <w:sz w:val="24"/>
          <w:szCs w:val="24"/>
        </w:rPr>
        <w:t>39.2.1供应商应知其权益受到损害之日，是指：</w:t>
      </w:r>
    </w:p>
    <w:p>
      <w:pPr>
        <w:spacing w:line="400" w:lineRule="exact"/>
        <w:ind w:firstLine="480" w:firstLineChars="200"/>
        <w:rPr>
          <w:rFonts w:ascii="宋体" w:hAnsi="宋体" w:cs="宋体"/>
          <w:sz w:val="24"/>
          <w:szCs w:val="24"/>
        </w:rPr>
      </w:pPr>
      <w:r>
        <w:rPr>
          <w:rFonts w:hint="eastAsia" w:ascii="宋体" w:hAnsi="宋体" w:cs="宋体"/>
          <w:sz w:val="24"/>
          <w:szCs w:val="24"/>
        </w:rPr>
        <w:t>（一）对可以质疑的采购文件提出质疑的，为收到采购文件之日或者采购文件公告期限届满之日；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（二）对采购过程提出质疑的，为各采购程序环节结束之日；</w:t>
      </w:r>
    </w:p>
    <w:p>
      <w:pPr>
        <w:spacing w:line="400" w:lineRule="exact"/>
        <w:ind w:firstLine="480" w:firstLineChars="200"/>
        <w:rPr>
          <w:rFonts w:ascii="宋体" w:hAnsi="宋体" w:cs="宋体"/>
          <w:sz w:val="24"/>
          <w:szCs w:val="24"/>
        </w:rPr>
      </w:pPr>
      <w:r>
        <w:rPr>
          <w:rFonts w:hint="eastAsia" w:ascii="宋体" w:hAnsi="宋体" w:cs="宋体"/>
          <w:sz w:val="24"/>
          <w:szCs w:val="24"/>
        </w:rPr>
        <w:t>（三）对中标结果提出质疑的，为中标结果公告期限届满之日。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39.3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firstLine="480" w:firstLineChars="200"/>
        <w:rPr>
          <w:rFonts w:ascii="宋体" w:hAnsi="宋体" w:cs="宋体"/>
          <w:sz w:val="24"/>
          <w:szCs w:val="24"/>
        </w:rPr>
      </w:pPr>
      <w:r>
        <w:rPr>
          <w:rFonts w:hint="eastAsia" w:ascii="宋体" w:hAnsi="宋体" w:cs="宋体"/>
          <w:sz w:val="24"/>
          <w:szCs w:val="24"/>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00" w:lineRule="exact"/>
        <w:ind w:firstLine="480" w:firstLineChars="200"/>
        <w:rPr>
          <w:rFonts w:ascii="宋体" w:hAnsi="宋体" w:cs="宋体"/>
          <w:sz w:val="24"/>
          <w:szCs w:val="24"/>
        </w:rPr>
      </w:pPr>
      <w:r>
        <w:rPr>
          <w:rFonts w:hint="eastAsia" w:ascii="宋体" w:hAnsi="宋体" w:cs="宋体"/>
          <w:sz w:val="24"/>
          <w:szCs w:val="24"/>
        </w:rPr>
        <w:t>39.5   提出质疑应当符合下列条件：</w:t>
      </w:r>
    </w:p>
    <w:p>
      <w:pPr>
        <w:spacing w:line="400" w:lineRule="exact"/>
        <w:ind w:firstLine="480" w:firstLineChars="200"/>
        <w:rPr>
          <w:rFonts w:ascii="宋体" w:hAnsi="宋体" w:cs="宋体"/>
          <w:sz w:val="24"/>
          <w:szCs w:val="24"/>
        </w:rPr>
      </w:pPr>
      <w:r>
        <w:rPr>
          <w:rFonts w:hint="eastAsia" w:ascii="宋体" w:hAnsi="宋体" w:cs="宋体"/>
          <w:sz w:val="24"/>
          <w:szCs w:val="24"/>
        </w:rPr>
        <w:t>（一）质疑主体应当符合有关规定；</w:t>
      </w:r>
    </w:p>
    <w:p>
      <w:pPr>
        <w:spacing w:line="400" w:lineRule="exact"/>
        <w:ind w:firstLine="480" w:firstLineChars="200"/>
        <w:rPr>
          <w:rFonts w:ascii="宋体" w:hAnsi="宋体" w:cs="宋体"/>
          <w:sz w:val="24"/>
          <w:szCs w:val="24"/>
        </w:rPr>
      </w:pPr>
      <w:r>
        <w:rPr>
          <w:rFonts w:hint="eastAsia" w:ascii="宋体" w:hAnsi="宋体" w:cs="宋体"/>
          <w:sz w:val="24"/>
          <w:szCs w:val="24"/>
        </w:rPr>
        <w:t>（二）在质疑法定期限内提出；</w:t>
      </w:r>
    </w:p>
    <w:p>
      <w:pPr>
        <w:spacing w:line="400" w:lineRule="exact"/>
        <w:ind w:firstLine="480" w:firstLineChars="200"/>
        <w:rPr>
          <w:rFonts w:ascii="宋体" w:hAnsi="宋体" w:cs="宋体"/>
          <w:sz w:val="24"/>
          <w:szCs w:val="24"/>
        </w:rPr>
      </w:pPr>
      <w:r>
        <w:rPr>
          <w:rFonts w:hint="eastAsia" w:ascii="宋体" w:hAnsi="宋体" w:cs="宋体"/>
          <w:sz w:val="24"/>
          <w:szCs w:val="24"/>
        </w:rPr>
        <w:t>（三）属于可以提出质疑的政府采购事项受理范围和本项目采购人的管辖权范围；</w:t>
      </w:r>
    </w:p>
    <w:p>
      <w:pPr>
        <w:spacing w:line="400" w:lineRule="exact"/>
        <w:ind w:firstLine="480" w:firstLineChars="200"/>
        <w:rPr>
          <w:rFonts w:ascii="宋体" w:hAnsi="宋体" w:cs="宋体"/>
          <w:sz w:val="24"/>
          <w:szCs w:val="24"/>
        </w:rPr>
      </w:pPr>
      <w:r>
        <w:rPr>
          <w:rFonts w:hint="eastAsia" w:ascii="宋体" w:hAnsi="宋体" w:cs="宋体"/>
          <w:sz w:val="24"/>
          <w:szCs w:val="24"/>
        </w:rPr>
        <w:t>（四）政府采购法律、法规、规章规定的其他条件。</w:t>
      </w:r>
    </w:p>
    <w:p>
      <w:pPr>
        <w:spacing w:line="400" w:lineRule="exact"/>
        <w:ind w:firstLine="480" w:firstLineChars="200"/>
        <w:rPr>
          <w:rFonts w:ascii="宋体" w:hAnsi="宋体" w:cs="宋体"/>
          <w:sz w:val="24"/>
          <w:szCs w:val="24"/>
        </w:rPr>
      </w:pPr>
      <w:r>
        <w:rPr>
          <w:rFonts w:hint="eastAsia" w:ascii="宋体" w:hAnsi="宋体" w:cs="宋体"/>
          <w:sz w:val="24"/>
          <w:szCs w:val="24"/>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firstLine="480" w:firstLineChars="200"/>
        <w:rPr>
          <w:rFonts w:ascii="宋体" w:hAnsi="宋体" w:cs="宋体"/>
          <w:sz w:val="24"/>
          <w:szCs w:val="24"/>
        </w:rPr>
      </w:pPr>
      <w:r>
        <w:rPr>
          <w:rFonts w:hint="eastAsia" w:ascii="宋体" w:hAnsi="宋体" w:cs="宋体"/>
          <w:sz w:val="24"/>
          <w:szCs w:val="24"/>
        </w:rPr>
        <w:t>39.7 质疑人所提供的证明材料应当具有真实性、合法性以及与质疑事项的关联性和证明力，否则不能作为认定该质疑事项成立的依据。</w:t>
      </w:r>
    </w:p>
    <w:p>
      <w:pPr>
        <w:spacing w:line="400" w:lineRule="exact"/>
        <w:ind w:firstLine="480" w:firstLineChars="200"/>
        <w:rPr>
          <w:rFonts w:ascii="宋体" w:hAnsi="宋体" w:cs="宋体"/>
          <w:sz w:val="24"/>
          <w:szCs w:val="24"/>
        </w:rPr>
      </w:pPr>
      <w:r>
        <w:rPr>
          <w:rFonts w:hint="eastAsia" w:ascii="宋体" w:hAnsi="宋体" w:cs="宋体"/>
          <w:sz w:val="24"/>
          <w:szCs w:val="24"/>
        </w:rPr>
        <w:t>39.8 质疑人提出质疑时应当提交质疑函。质疑函包括下列内容：</w:t>
      </w:r>
    </w:p>
    <w:p>
      <w:pPr>
        <w:spacing w:line="400" w:lineRule="exact"/>
        <w:rPr>
          <w:rFonts w:ascii="宋体" w:hAnsi="宋体" w:cs="宋体"/>
          <w:sz w:val="24"/>
          <w:szCs w:val="24"/>
        </w:rPr>
      </w:pPr>
      <w:r>
        <w:rPr>
          <w:rFonts w:hint="eastAsia" w:ascii="宋体" w:hAnsi="宋体" w:cs="宋体"/>
          <w:sz w:val="24"/>
          <w:szCs w:val="24"/>
        </w:rPr>
        <w:t>（一）提出质疑的质疑人的名称、地址、邮编、联系人及联系电话等；</w:t>
      </w:r>
    </w:p>
    <w:p>
      <w:pPr>
        <w:spacing w:line="400" w:lineRule="exact"/>
        <w:rPr>
          <w:rFonts w:ascii="宋体" w:hAnsi="宋体" w:cs="宋体"/>
          <w:sz w:val="24"/>
          <w:szCs w:val="24"/>
        </w:rPr>
      </w:pPr>
      <w:r>
        <w:rPr>
          <w:rFonts w:hint="eastAsia" w:ascii="宋体" w:hAnsi="宋体" w:cs="宋体"/>
          <w:sz w:val="24"/>
          <w:szCs w:val="24"/>
        </w:rPr>
        <w:t>（二）质疑项目的名称、编号；</w:t>
      </w:r>
    </w:p>
    <w:p>
      <w:pPr>
        <w:spacing w:line="400" w:lineRule="exact"/>
        <w:rPr>
          <w:rFonts w:ascii="宋体" w:hAnsi="宋体" w:cs="宋体"/>
          <w:sz w:val="24"/>
          <w:szCs w:val="24"/>
        </w:rPr>
      </w:pPr>
      <w:r>
        <w:rPr>
          <w:rFonts w:hint="eastAsia" w:ascii="宋体" w:hAnsi="宋体" w:cs="宋体"/>
          <w:sz w:val="24"/>
          <w:szCs w:val="24"/>
        </w:rPr>
        <w:t>（三）质疑事项；</w:t>
      </w:r>
    </w:p>
    <w:p>
      <w:pPr>
        <w:spacing w:line="400" w:lineRule="exact"/>
        <w:rPr>
          <w:rFonts w:ascii="宋体" w:hAnsi="宋体" w:cs="宋体"/>
          <w:sz w:val="24"/>
          <w:szCs w:val="24"/>
        </w:rPr>
      </w:pPr>
      <w:r>
        <w:rPr>
          <w:rFonts w:hint="eastAsia" w:ascii="宋体" w:hAnsi="宋体" w:cs="宋体"/>
          <w:sz w:val="24"/>
          <w:szCs w:val="24"/>
        </w:rPr>
        <w:t>（四）事实依据和证明材料；</w:t>
      </w:r>
    </w:p>
    <w:p>
      <w:pPr>
        <w:spacing w:line="400" w:lineRule="exact"/>
        <w:rPr>
          <w:rFonts w:ascii="宋体" w:hAnsi="宋体" w:cs="宋体"/>
          <w:sz w:val="24"/>
          <w:szCs w:val="24"/>
        </w:rPr>
      </w:pPr>
      <w:r>
        <w:rPr>
          <w:rFonts w:hint="eastAsia" w:ascii="宋体" w:hAnsi="宋体" w:cs="宋体"/>
          <w:sz w:val="24"/>
          <w:szCs w:val="24"/>
        </w:rPr>
        <w:t>（五）法律依据；</w:t>
      </w:r>
    </w:p>
    <w:p>
      <w:pPr>
        <w:spacing w:line="400" w:lineRule="exact"/>
        <w:rPr>
          <w:rFonts w:ascii="宋体" w:hAnsi="宋体" w:cs="宋体"/>
          <w:sz w:val="24"/>
          <w:szCs w:val="24"/>
        </w:rPr>
      </w:pPr>
      <w:r>
        <w:rPr>
          <w:rFonts w:hint="eastAsia" w:ascii="宋体" w:hAnsi="宋体" w:cs="宋体"/>
          <w:sz w:val="24"/>
          <w:szCs w:val="24"/>
        </w:rPr>
        <w:t>（六）提出质疑的日期。</w:t>
      </w:r>
    </w:p>
    <w:p>
      <w:pPr>
        <w:spacing w:line="400" w:lineRule="exact"/>
        <w:ind w:firstLine="480" w:firstLineChars="200"/>
        <w:rPr>
          <w:rFonts w:ascii="宋体" w:hAnsi="宋体" w:cs="宋体"/>
          <w:sz w:val="24"/>
          <w:szCs w:val="24"/>
        </w:rPr>
      </w:pPr>
      <w:r>
        <w:rPr>
          <w:rFonts w:hint="eastAsia" w:ascii="宋体" w:hAnsi="宋体" w:cs="宋体"/>
          <w:sz w:val="24"/>
          <w:szCs w:val="24"/>
        </w:rPr>
        <w:t>39.9  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firstLine="480" w:firstLineChars="200"/>
        <w:rPr>
          <w:rFonts w:ascii="宋体" w:hAnsi="宋体" w:cs="宋体"/>
          <w:sz w:val="24"/>
          <w:szCs w:val="24"/>
        </w:rPr>
      </w:pPr>
      <w:r>
        <w:rPr>
          <w:rFonts w:hint="eastAsia" w:ascii="宋体" w:hAnsi="宋体" w:cs="宋体"/>
          <w:sz w:val="24"/>
          <w:szCs w:val="24"/>
        </w:rPr>
        <w:t>39.10 质疑人可以委托代理人进行质疑。代理人应当提交授权委托书。授权委托书应当载明委托代理的具体权限、期限和相关事项。</w:t>
      </w:r>
    </w:p>
    <w:p>
      <w:pPr>
        <w:spacing w:line="400" w:lineRule="exact"/>
        <w:ind w:firstLine="482" w:firstLineChars="200"/>
        <w:rPr>
          <w:rFonts w:ascii="宋体" w:hAnsi="宋体" w:cs="宋体"/>
          <w:b/>
          <w:bCs/>
          <w:sz w:val="24"/>
          <w:szCs w:val="24"/>
        </w:rPr>
      </w:pPr>
      <w:r>
        <w:rPr>
          <w:rFonts w:hint="eastAsia" w:ascii="宋体" w:hAnsi="宋体" w:cs="宋体"/>
          <w:b/>
          <w:bCs/>
          <w:sz w:val="24"/>
          <w:szCs w:val="24"/>
        </w:rPr>
        <w:t>40、质疑的审查和受理</w:t>
      </w:r>
    </w:p>
    <w:p>
      <w:pPr>
        <w:spacing w:line="400" w:lineRule="exact"/>
        <w:ind w:firstLine="480" w:firstLineChars="200"/>
        <w:rPr>
          <w:rFonts w:ascii="宋体" w:hAnsi="宋体" w:cs="宋体"/>
          <w:sz w:val="24"/>
          <w:szCs w:val="24"/>
        </w:rPr>
      </w:pPr>
      <w:r>
        <w:rPr>
          <w:rFonts w:hint="eastAsia" w:ascii="宋体" w:hAnsi="宋体" w:cs="宋体"/>
          <w:sz w:val="24"/>
          <w:szCs w:val="24"/>
        </w:rPr>
        <w:t>40.1 采购方在收到质疑函后应当及时审查是否符合质疑受理条件，对符合质疑受理条件的，及时予以受理。</w:t>
      </w:r>
    </w:p>
    <w:p>
      <w:pPr>
        <w:spacing w:line="400" w:lineRule="exact"/>
        <w:ind w:firstLine="480" w:firstLineChars="200"/>
        <w:rPr>
          <w:rFonts w:ascii="宋体" w:hAnsi="宋体" w:cs="宋体"/>
          <w:sz w:val="24"/>
          <w:szCs w:val="24"/>
        </w:rPr>
      </w:pPr>
      <w:r>
        <w:rPr>
          <w:rFonts w:hint="eastAsia" w:ascii="宋体" w:hAnsi="宋体" w:cs="宋体"/>
          <w:sz w:val="24"/>
          <w:szCs w:val="24"/>
        </w:rPr>
        <w:t>40.2对不符合质疑受理条件的，分别按照下列不同情形予以处理：</w:t>
      </w:r>
    </w:p>
    <w:p>
      <w:pPr>
        <w:spacing w:line="400" w:lineRule="exact"/>
        <w:ind w:firstLine="480" w:firstLineChars="200"/>
        <w:rPr>
          <w:rFonts w:ascii="宋体" w:hAnsi="宋体" w:cs="宋体"/>
          <w:sz w:val="24"/>
          <w:szCs w:val="24"/>
        </w:rPr>
      </w:pPr>
      <w:r>
        <w:rPr>
          <w:rFonts w:hint="eastAsia" w:ascii="宋体" w:hAnsi="宋体" w:cs="宋体"/>
          <w:sz w:val="24"/>
          <w:szCs w:val="24"/>
        </w:rPr>
        <w:t>（一）质疑函内容不符合规定的，告知质疑人进行修改并重新提出质疑。修改后质疑事项仍不具体、不明确或者最终递交质疑函的时间超过质疑法定期限的，不予受理；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（二）质疑主体不符合有关规定的，告知质疑人不予受理；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（三）超过质疑法定期限提出质疑的，告知质疑人不予受理；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（四）对不属于可以提出质疑的政府采购事项提出质疑的，告知质疑人不予受理；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（五）质疑不属于本项目采购方管辖的，告知质疑人向有管辖权的采购人提出质疑；</w:t>
      </w:r>
    </w:p>
    <w:p>
      <w:pPr>
        <w:spacing w:line="400" w:lineRule="exact"/>
        <w:ind w:firstLine="480" w:firstLineChars="200"/>
        <w:rPr>
          <w:rFonts w:ascii="宋体" w:hAnsi="宋体" w:cs="宋体"/>
          <w:sz w:val="24"/>
          <w:szCs w:val="24"/>
        </w:rPr>
      </w:pPr>
      <w:r>
        <w:rPr>
          <w:rFonts w:hint="eastAsia" w:ascii="宋体" w:hAnsi="宋体" w:cs="宋体"/>
          <w:sz w:val="24"/>
          <w:szCs w:val="24"/>
        </w:rPr>
        <w:t>（六）质疑不符合其他条件的，告知质疑人不予受理。</w:t>
      </w:r>
    </w:p>
    <w:p>
      <w:pPr>
        <w:spacing w:line="400" w:lineRule="exact"/>
        <w:ind w:firstLine="482" w:firstLineChars="200"/>
        <w:rPr>
          <w:rFonts w:ascii="宋体" w:hAnsi="宋体" w:cs="宋体"/>
          <w:b/>
          <w:bCs/>
          <w:sz w:val="24"/>
          <w:szCs w:val="24"/>
        </w:rPr>
      </w:pPr>
      <w:r>
        <w:rPr>
          <w:rFonts w:hint="eastAsia" w:ascii="宋体" w:hAnsi="宋体" w:cs="宋体"/>
          <w:b/>
          <w:bCs/>
          <w:sz w:val="24"/>
          <w:szCs w:val="24"/>
        </w:rPr>
        <w:t>41、质疑的处理和答复</w:t>
      </w:r>
    </w:p>
    <w:p>
      <w:pPr>
        <w:spacing w:line="400" w:lineRule="exact"/>
        <w:ind w:firstLine="480" w:firstLineChars="200"/>
        <w:rPr>
          <w:rFonts w:ascii="宋体" w:hAnsi="宋体" w:cs="宋体"/>
          <w:sz w:val="24"/>
          <w:szCs w:val="24"/>
        </w:rPr>
      </w:pPr>
      <w:r>
        <w:rPr>
          <w:rFonts w:hint="eastAsia" w:ascii="宋体" w:hAnsi="宋体" w:cs="宋体"/>
          <w:sz w:val="24"/>
          <w:szCs w:val="24"/>
        </w:rPr>
        <w:t>41.1 按照《政府采购质疑和投诉办法（财政部94号令）》处理及答复质疑。</w:t>
      </w:r>
    </w:p>
    <w:p>
      <w:pPr>
        <w:spacing w:line="400" w:lineRule="exact"/>
        <w:ind w:firstLine="480" w:firstLineChars="200"/>
        <w:rPr>
          <w:rFonts w:ascii="宋体" w:hAnsi="宋体" w:cs="宋体"/>
          <w:sz w:val="24"/>
          <w:szCs w:val="24"/>
        </w:rPr>
      </w:pPr>
      <w:r>
        <w:rPr>
          <w:rFonts w:hint="eastAsia" w:ascii="宋体" w:hAnsi="宋体" w:cs="宋体"/>
          <w:sz w:val="24"/>
          <w:szCs w:val="24"/>
        </w:rPr>
        <w:t>41.2 采购方受理质疑后，将及时把质疑函发送给被质疑人，并要求其在一定限期人提交书面答复，同时提供有关证据、依据和相关材料。</w:t>
      </w:r>
    </w:p>
    <w:p>
      <w:pPr>
        <w:spacing w:line="400" w:lineRule="exact"/>
        <w:ind w:firstLine="480" w:firstLineChars="200"/>
        <w:rPr>
          <w:rFonts w:ascii="宋体" w:hAnsi="宋体" w:cs="宋体"/>
          <w:sz w:val="24"/>
          <w:szCs w:val="24"/>
        </w:rPr>
      </w:pPr>
      <w:r>
        <w:rPr>
          <w:rFonts w:hint="eastAsia" w:ascii="宋体" w:hAnsi="宋体" w:cs="宋体"/>
          <w:sz w:val="24"/>
          <w:szCs w:val="24"/>
        </w:rPr>
        <w:t>41.3 对于质疑事项中涉及的问题较多、情况比较复杂的，为了全面查清事实、取得充分的证据，采购方认为有必要时，可以进行调查取证或者组织质证。</w:t>
      </w:r>
    </w:p>
    <w:p>
      <w:pPr>
        <w:spacing w:line="400" w:lineRule="exact"/>
        <w:ind w:firstLine="480" w:firstLineChars="200"/>
        <w:rPr>
          <w:rFonts w:ascii="宋体" w:hAnsi="宋体" w:cs="宋体"/>
          <w:sz w:val="24"/>
          <w:szCs w:val="24"/>
        </w:rPr>
      </w:pPr>
      <w:r>
        <w:rPr>
          <w:rFonts w:hint="eastAsia" w:ascii="宋体" w:hAnsi="宋体" w:cs="宋体"/>
          <w:sz w:val="24"/>
          <w:szCs w:val="24"/>
        </w:rPr>
        <w:t>41.4对评审过程、中标结果提出质疑的，采购方可以组织原评审委员会协助答复质疑。</w:t>
      </w:r>
    </w:p>
    <w:p>
      <w:pPr>
        <w:spacing w:line="400" w:lineRule="exact"/>
        <w:ind w:firstLine="480" w:firstLineChars="200"/>
        <w:rPr>
          <w:rFonts w:ascii="宋体" w:hAnsi="宋体" w:cs="宋体"/>
          <w:sz w:val="24"/>
          <w:szCs w:val="24"/>
        </w:rPr>
      </w:pPr>
      <w:r>
        <w:rPr>
          <w:rFonts w:hint="eastAsia" w:ascii="宋体" w:hAnsi="宋体" w:cs="宋体"/>
          <w:sz w:val="24"/>
          <w:szCs w:val="24"/>
        </w:rPr>
        <w:t>41.5质疑处理过程中，质疑人书面申请撤回质疑的，将终止质疑处理程序。</w:t>
      </w:r>
    </w:p>
    <w:p>
      <w:pPr>
        <w:spacing w:line="400" w:lineRule="exact"/>
        <w:ind w:firstLine="480" w:firstLineChars="200"/>
        <w:rPr>
          <w:rFonts w:ascii="宋体" w:hAnsi="宋体" w:cs="宋体"/>
          <w:sz w:val="24"/>
          <w:szCs w:val="24"/>
        </w:rPr>
      </w:pPr>
      <w:r>
        <w:rPr>
          <w:rFonts w:hint="eastAsia" w:ascii="宋体" w:hAnsi="宋体" w:cs="宋体"/>
          <w:sz w:val="24"/>
          <w:szCs w:val="24"/>
        </w:rPr>
        <w:t>41.6质疑人拒绝配合采购方依法对质疑进行调查处理的，采购方将按质疑人自动撤回质疑处理；被质疑人拒绝配合采购方依法对质疑进行调查处理的，采购方将视同其认可质疑事项。</w:t>
      </w:r>
    </w:p>
    <w:p>
      <w:pPr>
        <w:spacing w:line="400" w:lineRule="exact"/>
        <w:ind w:firstLine="480" w:firstLineChars="200"/>
        <w:rPr>
          <w:rFonts w:ascii="宋体" w:hAnsi="宋体" w:cs="宋体"/>
          <w:sz w:val="24"/>
          <w:szCs w:val="24"/>
        </w:rPr>
      </w:pPr>
      <w:r>
        <w:rPr>
          <w:rFonts w:hint="eastAsia" w:ascii="宋体" w:hAnsi="宋体" w:cs="宋体"/>
          <w:sz w:val="24"/>
          <w:szCs w:val="24"/>
        </w:rPr>
        <w:t>41.7 采购方将在正式受理质疑后 7 个工作日内作出答复，但处理质疑需要进行调查取证、组织专家评审、质疑人及被质疑人提交或补正材料等所需时间，不计算在质疑处理期限内。</w:t>
      </w:r>
    </w:p>
    <w:p>
      <w:pPr>
        <w:spacing w:line="400" w:lineRule="exact"/>
        <w:ind w:firstLine="480" w:firstLineChars="200"/>
        <w:rPr>
          <w:rFonts w:ascii="宋体" w:hAnsi="宋体" w:cs="宋体"/>
          <w:sz w:val="24"/>
          <w:szCs w:val="24"/>
        </w:rPr>
      </w:pPr>
      <w:r>
        <w:rPr>
          <w:rFonts w:hint="eastAsia" w:ascii="宋体" w:hAnsi="宋体" w:cs="宋体"/>
          <w:sz w:val="24"/>
          <w:szCs w:val="24"/>
        </w:rPr>
        <w:t>41.8 采购方经调查、论证、核实，认定质疑不能成立的，继续开展采购活动；认定质疑成立的，按照以下情况处理：</w:t>
      </w:r>
    </w:p>
    <w:p>
      <w:pPr>
        <w:spacing w:line="400" w:lineRule="exact"/>
        <w:ind w:firstLine="480" w:firstLineChars="200"/>
        <w:rPr>
          <w:rFonts w:ascii="宋体" w:hAnsi="宋体" w:cs="宋体"/>
          <w:sz w:val="24"/>
          <w:szCs w:val="24"/>
        </w:rPr>
      </w:pPr>
      <w:r>
        <w:rPr>
          <w:rFonts w:hint="eastAsia" w:ascii="宋体" w:hAnsi="宋体" w:cs="宋体"/>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41.9 采购方将书面答复质疑，质疑答复包括下列内容：</w:t>
      </w:r>
    </w:p>
    <w:p>
      <w:pPr>
        <w:spacing w:line="400" w:lineRule="exact"/>
        <w:ind w:firstLine="480" w:firstLineChars="200"/>
        <w:rPr>
          <w:rFonts w:ascii="宋体" w:hAnsi="宋体" w:cs="宋体"/>
          <w:sz w:val="24"/>
          <w:szCs w:val="24"/>
        </w:rPr>
      </w:pPr>
      <w:r>
        <w:rPr>
          <w:rFonts w:hint="eastAsia" w:ascii="宋体" w:hAnsi="宋体" w:cs="宋体"/>
          <w:sz w:val="24"/>
          <w:szCs w:val="24"/>
        </w:rPr>
        <w:t>（一）质疑人名称；</w:t>
      </w:r>
    </w:p>
    <w:p>
      <w:pPr>
        <w:spacing w:line="400" w:lineRule="exact"/>
        <w:ind w:firstLine="480" w:firstLineChars="200"/>
        <w:rPr>
          <w:rFonts w:ascii="宋体" w:hAnsi="宋体" w:cs="宋体"/>
          <w:sz w:val="24"/>
          <w:szCs w:val="24"/>
        </w:rPr>
      </w:pPr>
      <w:r>
        <w:rPr>
          <w:rFonts w:hint="eastAsia" w:ascii="宋体" w:hAnsi="宋体" w:cs="宋体"/>
          <w:sz w:val="24"/>
          <w:szCs w:val="24"/>
        </w:rPr>
        <w:t>（二）收到质疑函的日期、质疑项目名称及编号;</w:t>
      </w:r>
    </w:p>
    <w:p>
      <w:pPr>
        <w:spacing w:line="400" w:lineRule="exact"/>
        <w:ind w:firstLine="480" w:firstLineChars="200"/>
        <w:rPr>
          <w:rFonts w:ascii="宋体" w:hAnsi="宋体" w:cs="宋体"/>
          <w:sz w:val="24"/>
          <w:szCs w:val="24"/>
        </w:rPr>
      </w:pPr>
      <w:r>
        <w:rPr>
          <w:rFonts w:hint="eastAsia" w:ascii="宋体" w:hAnsi="宋体" w:cs="宋体"/>
          <w:sz w:val="24"/>
          <w:szCs w:val="24"/>
        </w:rPr>
        <w:t>（三）质疑事项、质疑答复的具体内容、事实依据和法律依据；</w:t>
      </w:r>
    </w:p>
    <w:p>
      <w:pPr>
        <w:spacing w:line="400" w:lineRule="exact"/>
        <w:ind w:firstLine="480" w:firstLineChars="200"/>
        <w:rPr>
          <w:rFonts w:ascii="宋体" w:hAnsi="宋体" w:cs="宋体"/>
          <w:sz w:val="24"/>
          <w:szCs w:val="24"/>
        </w:rPr>
      </w:pPr>
      <w:r>
        <w:rPr>
          <w:rFonts w:hint="eastAsia" w:ascii="宋体" w:hAnsi="宋体" w:cs="宋体"/>
          <w:sz w:val="24"/>
          <w:szCs w:val="24"/>
        </w:rPr>
        <w:t>（四）告知质疑人依法投诉的权利；</w:t>
      </w:r>
    </w:p>
    <w:p>
      <w:pPr>
        <w:spacing w:line="400" w:lineRule="exact"/>
        <w:ind w:firstLine="480" w:firstLineChars="200"/>
        <w:rPr>
          <w:rFonts w:ascii="宋体" w:hAnsi="宋体" w:cs="宋体"/>
          <w:sz w:val="24"/>
          <w:szCs w:val="24"/>
        </w:rPr>
      </w:pPr>
      <w:r>
        <w:rPr>
          <w:rFonts w:hint="eastAsia" w:ascii="宋体" w:hAnsi="宋体" w:cs="宋体"/>
          <w:sz w:val="24"/>
          <w:szCs w:val="24"/>
        </w:rPr>
        <w:t>（五）质疑答复日期。</w:t>
      </w:r>
    </w:p>
    <w:p>
      <w:pPr>
        <w:spacing w:line="400" w:lineRule="exact"/>
        <w:ind w:firstLine="480" w:firstLineChars="200"/>
        <w:rPr>
          <w:rFonts w:ascii="宋体" w:hAnsi="宋体" w:cs="宋体"/>
          <w:sz w:val="24"/>
          <w:szCs w:val="24"/>
        </w:rPr>
      </w:pPr>
      <w:r>
        <w:rPr>
          <w:rFonts w:hint="eastAsia" w:ascii="宋体" w:hAnsi="宋体" w:cs="宋体"/>
          <w:sz w:val="24"/>
          <w:szCs w:val="24"/>
        </w:rPr>
        <w:t>41.10 质疑人有下列行为之一的，属于虚假、恶意质疑，将由采购方建议财政部门将其列入不良行为记录名单，禁止其 1 至 3 年内参加政府采购活动：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（一）受理后发现投诉不符合法定受理条件；</w:t>
      </w:r>
    </w:p>
    <w:p>
      <w:pPr>
        <w:spacing w:line="400" w:lineRule="exact"/>
        <w:ind w:firstLine="480" w:firstLineChars="200"/>
        <w:rPr>
          <w:rFonts w:ascii="宋体" w:hAnsi="宋体" w:cs="宋体"/>
          <w:sz w:val="24"/>
          <w:szCs w:val="24"/>
        </w:rPr>
      </w:pPr>
      <w:r>
        <w:rPr>
          <w:rFonts w:hint="eastAsia" w:ascii="宋体" w:hAnsi="宋体" w:cs="宋体"/>
          <w:sz w:val="24"/>
          <w:szCs w:val="24"/>
        </w:rPr>
        <w:t>（二）投诉事项缺乏事实依据，投诉事项不成立；</w:t>
      </w:r>
    </w:p>
    <w:p>
      <w:pPr>
        <w:spacing w:line="400" w:lineRule="exact"/>
        <w:ind w:firstLine="480" w:firstLineChars="200"/>
        <w:rPr>
          <w:rFonts w:ascii="宋体" w:hAnsi="宋体" w:cs="宋体"/>
          <w:sz w:val="24"/>
          <w:szCs w:val="24"/>
        </w:rPr>
      </w:pPr>
      <w:r>
        <w:rPr>
          <w:rFonts w:hint="eastAsia" w:ascii="宋体" w:hAnsi="宋体" w:cs="宋体"/>
          <w:sz w:val="24"/>
          <w:szCs w:val="24"/>
        </w:rPr>
        <w:t>（三）投诉人捏造事实或者提供虚假材料；</w:t>
      </w:r>
    </w:p>
    <w:p>
      <w:pPr>
        <w:spacing w:line="400" w:lineRule="exact"/>
        <w:ind w:firstLine="480" w:firstLineChars="200"/>
        <w:rPr>
          <w:rFonts w:ascii="宋体" w:hAnsi="宋体" w:cs="宋体"/>
          <w:sz w:val="24"/>
          <w:szCs w:val="24"/>
        </w:rPr>
      </w:pPr>
      <w:r>
        <w:rPr>
          <w:rFonts w:hint="eastAsia" w:ascii="宋体" w:hAnsi="宋体" w:cs="宋体"/>
          <w:sz w:val="24"/>
          <w:szCs w:val="24"/>
        </w:rPr>
        <w:t>（四）投诉人以非法手段取得证明材料。证据来源的合法性存在明显疑问，投诉人无法证明其取得方式合法的，视为以非法手段取得证明材料。</w:t>
      </w:r>
    </w:p>
    <w:p>
      <w:pPr>
        <w:spacing w:line="400" w:lineRule="exact"/>
        <w:ind w:firstLine="480" w:firstLineChars="200"/>
        <w:rPr>
          <w:rFonts w:ascii="宋体" w:hAnsi="宋体" w:cs="宋体"/>
          <w:sz w:val="24"/>
        </w:rPr>
      </w:pPr>
      <w:r>
        <w:rPr>
          <w:rFonts w:hint="eastAsia" w:ascii="宋体" w:hAnsi="宋体" w:cs="宋体"/>
          <w:sz w:val="24"/>
          <w:szCs w:val="24"/>
        </w:rPr>
        <w:t>（五）法律法规规定的其他违法情形。</w:t>
      </w:r>
    </w:p>
    <w:p>
      <w:pPr>
        <w:pStyle w:val="75"/>
        <w:spacing w:line="450" w:lineRule="exact"/>
        <w:jc w:val="center"/>
        <w:outlineLvl w:val="0"/>
        <w:rPr>
          <w:rFonts w:ascii="宋体" w:hAnsi="宋体" w:cs="宋体"/>
          <w:b/>
          <w:bCs/>
          <w:sz w:val="28"/>
          <w:szCs w:val="28"/>
        </w:rPr>
      </w:pPr>
      <w:bookmarkStart w:id="115" w:name="_Toc4251"/>
      <w:bookmarkStart w:id="116" w:name="_Toc25094"/>
      <w:bookmarkStart w:id="117" w:name="_Toc16936"/>
      <w:bookmarkStart w:id="118" w:name="_Toc13588"/>
      <w:bookmarkStart w:id="119" w:name="_Toc25665"/>
      <w:bookmarkStart w:id="120" w:name="_Toc19742"/>
      <w:bookmarkStart w:id="121" w:name="_Toc31734"/>
      <w:r>
        <w:rPr>
          <w:rFonts w:hint="eastAsia" w:ascii="宋体" w:hAnsi="宋体" w:cs="宋体"/>
          <w:b/>
          <w:bCs/>
          <w:sz w:val="28"/>
          <w:szCs w:val="28"/>
        </w:rPr>
        <w:t>质疑函</w:t>
      </w:r>
      <w:bookmarkEnd w:id="115"/>
      <w:bookmarkEnd w:id="116"/>
      <w:bookmarkEnd w:id="117"/>
      <w:bookmarkEnd w:id="118"/>
      <w:bookmarkEnd w:id="119"/>
      <w:bookmarkEnd w:id="120"/>
      <w:bookmarkEnd w:id="121"/>
    </w:p>
    <w:p>
      <w:pPr>
        <w:spacing w:line="360" w:lineRule="auto"/>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依据政府采购相关法规，我公司对</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的项目（项目编号：</w:t>
      </w:r>
      <w:r>
        <w:rPr>
          <w:rFonts w:hint="eastAsia" w:ascii="宋体" w:hAnsi="宋体" w:cs="宋体"/>
          <w:kern w:val="0"/>
          <w:sz w:val="24"/>
          <w:szCs w:val="24"/>
          <w:u w:val="single"/>
        </w:rPr>
        <w:t xml:space="preserve">           </w:t>
      </w:r>
      <w:r>
        <w:rPr>
          <w:rFonts w:hint="eastAsia" w:ascii="宋体" w:hAnsi="宋体" w:cs="宋体"/>
          <w:kern w:val="0"/>
          <w:sz w:val="24"/>
          <w:szCs w:val="24"/>
        </w:rPr>
        <w:tab/>
      </w:r>
      <w:r>
        <w:rPr>
          <w:rFonts w:hint="eastAsia" w:ascii="宋体" w:hAnsi="宋体" w:cs="宋体"/>
          <w:kern w:val="0"/>
          <w:sz w:val="24"/>
          <w:szCs w:val="24"/>
        </w:rPr>
        <w:t>）评审活动存在疑问，特提出质疑（详见下表）。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我公司和本人对此质疑函内容的真实性负责，并愿意承担由此引起的相应处理和法律责任。</w:t>
      </w:r>
    </w:p>
    <w:p>
      <w:pPr>
        <w:spacing w:line="360" w:lineRule="auto"/>
        <w:rPr>
          <w:rFonts w:ascii="宋体" w:hAnsi="宋体" w:cs="宋体"/>
          <w:kern w:val="0"/>
          <w:sz w:val="24"/>
          <w:szCs w:val="24"/>
        </w:rPr>
      </w:pPr>
      <w:r>
        <w:rPr>
          <w:rFonts w:hint="eastAsia" w:ascii="宋体" w:hAnsi="宋体" w:cs="宋体"/>
          <w:kern w:val="0"/>
          <w:sz w:val="24"/>
          <w:szCs w:val="24"/>
        </w:rPr>
        <w:t>法定代表人（签字并盖名章）：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本项目授权委托人（签字并盖名章）：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公司地址：</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邮编：</w:t>
      </w:r>
    </w:p>
    <w:p>
      <w:pPr>
        <w:spacing w:line="360" w:lineRule="auto"/>
        <w:rPr>
          <w:rFonts w:ascii="宋体" w:hAnsi="宋体" w:cs="宋体"/>
          <w:kern w:val="0"/>
          <w:sz w:val="24"/>
          <w:szCs w:val="24"/>
        </w:rPr>
      </w:pPr>
      <w:r>
        <w:rPr>
          <w:rFonts w:hint="eastAsia" w:ascii="宋体" w:hAnsi="宋体" w:cs="宋体"/>
          <w:kern w:val="0"/>
          <w:sz w:val="24"/>
          <w:szCs w:val="24"/>
        </w:rPr>
        <w:t>质疑人（公章）</w:t>
      </w:r>
    </w:p>
    <w:p>
      <w:pPr>
        <w:spacing w:line="360" w:lineRule="auto"/>
        <w:jc w:val="center"/>
        <w:rPr>
          <w:rFonts w:ascii="宋体" w:hAnsi="宋体" w:cs="宋体"/>
          <w:kern w:val="0"/>
          <w:sz w:val="24"/>
          <w:szCs w:val="24"/>
        </w:rPr>
      </w:pPr>
      <w:r>
        <w:rPr>
          <w:rFonts w:hint="eastAsia" w:ascii="宋体" w:hAnsi="宋体" w:cs="宋体"/>
          <w:kern w:val="0"/>
          <w:sz w:val="24"/>
          <w:szCs w:val="24"/>
        </w:rPr>
        <w:t>年</w:t>
      </w:r>
      <w:r>
        <w:rPr>
          <w:rFonts w:hint="eastAsia" w:ascii="宋体" w:hAnsi="宋体" w:cs="宋体"/>
          <w:kern w:val="0"/>
          <w:sz w:val="24"/>
          <w:szCs w:val="24"/>
        </w:rPr>
        <w:tab/>
      </w:r>
      <w:r>
        <w:rPr>
          <w:rFonts w:hint="eastAsia" w:ascii="宋体" w:hAnsi="宋体" w:cs="宋体"/>
          <w:kern w:val="0"/>
          <w:sz w:val="24"/>
          <w:szCs w:val="24"/>
        </w:rPr>
        <w:t xml:space="preserve">  月 </w:t>
      </w:r>
      <w:r>
        <w:rPr>
          <w:rFonts w:hint="eastAsia" w:ascii="宋体" w:hAnsi="宋体" w:cs="宋体"/>
          <w:kern w:val="0"/>
          <w:sz w:val="24"/>
          <w:szCs w:val="24"/>
        </w:rPr>
        <w:tab/>
      </w:r>
      <w:r>
        <w:rPr>
          <w:rFonts w:hint="eastAsia" w:ascii="宋体" w:hAnsi="宋体" w:cs="宋体"/>
          <w:kern w:val="0"/>
          <w:sz w:val="24"/>
          <w:szCs w:val="24"/>
        </w:rPr>
        <w:t>日</w:t>
      </w:r>
    </w:p>
    <w:p>
      <w:pPr>
        <w:spacing w:line="360" w:lineRule="auto"/>
        <w:jc w:val="center"/>
        <w:rPr>
          <w:rFonts w:ascii="宋体" w:hAnsi="宋体" w:cs="宋体"/>
          <w:kern w:val="0"/>
          <w:sz w:val="24"/>
          <w:szCs w:val="24"/>
        </w:rPr>
      </w:pPr>
    </w:p>
    <w:p>
      <w:pPr>
        <w:pStyle w:val="40"/>
        <w:rPr>
          <w:rFonts w:ascii="宋体" w:hAnsi="宋体" w:cs="宋体"/>
          <w:kern w:val="0"/>
          <w:sz w:val="24"/>
          <w:szCs w:val="24"/>
        </w:rPr>
      </w:pPr>
    </w:p>
    <w:p>
      <w:pPr>
        <w:pStyle w:val="40"/>
        <w:rPr>
          <w:rFonts w:ascii="宋体" w:hAnsi="宋体" w:cs="宋体"/>
          <w:kern w:val="0"/>
          <w:sz w:val="24"/>
          <w:szCs w:val="24"/>
        </w:rPr>
      </w:pPr>
    </w:p>
    <w:p>
      <w:pPr>
        <w:spacing w:line="360" w:lineRule="auto"/>
        <w:jc w:val="center"/>
        <w:outlineLvl w:val="0"/>
        <w:rPr>
          <w:rFonts w:hint="eastAsia" w:ascii="宋体" w:hAnsi="宋体" w:cs="宋体"/>
          <w:b/>
          <w:bCs/>
          <w:kern w:val="0"/>
          <w:sz w:val="24"/>
          <w:szCs w:val="24"/>
        </w:rPr>
      </w:pPr>
      <w:r>
        <w:rPr>
          <w:rFonts w:hint="eastAsia" w:ascii="宋体" w:hAnsi="宋体" w:cs="宋体"/>
          <w:b/>
          <w:bCs/>
          <w:kern w:val="0"/>
          <w:sz w:val="24"/>
          <w:szCs w:val="24"/>
        </w:rPr>
        <w:t xml:space="preserve"> </w:t>
      </w:r>
      <w:bookmarkStart w:id="122" w:name="_Toc15471"/>
      <w:bookmarkStart w:id="123" w:name="_Toc18699"/>
      <w:bookmarkStart w:id="124" w:name="_Toc31245"/>
      <w:bookmarkStart w:id="125" w:name="_Toc5758"/>
      <w:bookmarkStart w:id="126" w:name="_Toc29369"/>
      <w:bookmarkStart w:id="127" w:name="_Toc17131"/>
      <w:bookmarkStart w:id="128" w:name="_Toc14905"/>
      <w:bookmarkStart w:id="129" w:name="_Toc23273"/>
      <w:bookmarkStart w:id="130" w:name="_Toc11402"/>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质疑内容</w:t>
      </w:r>
      <w:bookmarkEnd w:id="122"/>
      <w:bookmarkEnd w:id="123"/>
      <w:bookmarkEnd w:id="124"/>
      <w:bookmarkEnd w:id="125"/>
      <w:bookmarkEnd w:id="126"/>
      <w:bookmarkEnd w:id="127"/>
      <w:bookmarkEnd w:id="128"/>
      <w:bookmarkEnd w:id="129"/>
      <w:bookmarkEnd w:id="130"/>
    </w:p>
    <w:p>
      <w:pPr>
        <w:spacing w:line="360" w:lineRule="auto"/>
        <w:rPr>
          <w:rFonts w:ascii="宋体" w:hAnsi="宋体" w:cs="宋体"/>
          <w:sz w:val="24"/>
          <w:szCs w:val="24"/>
        </w:rPr>
      </w:pPr>
      <w:r>
        <w:rPr>
          <w:rFonts w:hint="eastAsia" w:ascii="宋体" w:hAnsi="宋体" w:cs="宋体"/>
          <w:kern w:val="0"/>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kern w:val="0"/>
          <w:sz w:val="24"/>
          <w:szCs w:val="24"/>
        </w:rPr>
      </w:pPr>
      <w:r>
        <w:rPr>
          <w:rFonts w:hint="eastAsia" w:ascii="宋体" w:hAnsi="宋体" w:cs="宋体"/>
          <w:kern w:val="0"/>
          <w:sz w:val="24"/>
          <w:szCs w:val="24"/>
        </w:rPr>
        <w:t>项目编号：</w:t>
      </w:r>
      <w:r>
        <w:rPr>
          <w:rFonts w:hint="eastAsia" w:ascii="宋体" w:hAnsi="宋体" w:cs="宋体"/>
          <w:sz w:val="24"/>
          <w:szCs w:val="24"/>
          <w:u w:val="single"/>
        </w:rPr>
        <w:t xml:space="preserve">                        </w:t>
      </w:r>
    </w:p>
    <w:tbl>
      <w:tblPr>
        <w:tblStyle w:val="41"/>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restar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具体内容</w:t>
            </w: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tcPr>
          <w:p>
            <w:pPr>
              <w:spacing w:line="360" w:lineRule="auto"/>
              <w:rPr>
                <w:rFonts w:ascii="宋体" w:hAnsi="宋体" w:cs="宋体"/>
                <w:kern w:val="0"/>
                <w:sz w:val="24"/>
                <w:szCs w:val="24"/>
              </w:rPr>
            </w:pPr>
            <w:r>
              <w:rPr>
                <w:rFonts w:hint="eastAsia" w:ascii="宋体" w:hAnsi="宋体" w:cs="宋体"/>
                <w:kern w:val="0"/>
                <w:sz w:val="24"/>
                <w:szCs w:val="24"/>
              </w:rPr>
              <w:t>佐证材料：</w:t>
            </w:r>
          </w:p>
        </w:tc>
      </w:tr>
    </w:tbl>
    <w:p>
      <w:pPr>
        <w:spacing w:line="360" w:lineRule="auto"/>
        <w:rPr>
          <w:rFonts w:ascii="宋体" w:hAnsi="宋体" w:cs="宋体"/>
          <w:kern w:val="0"/>
          <w:sz w:val="24"/>
          <w:szCs w:val="24"/>
        </w:rPr>
      </w:pPr>
      <w:r>
        <w:rPr>
          <w:rFonts w:hint="eastAsia" w:ascii="宋体" w:hAnsi="宋体" w:cs="宋体"/>
          <w:kern w:val="0"/>
          <w:sz w:val="24"/>
          <w:szCs w:val="24"/>
        </w:rPr>
        <w:t>备注：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3、“具体的质疑事项及事实依据”一栏填写不下时，质疑人可另附页（A4），但附纸要求加盖质疑人公章。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4、与质疑事项有关的材料应与质疑函合并装订。</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5、质疑函一式三份。</w:t>
      </w:r>
    </w:p>
    <w:p>
      <w:pPr>
        <w:jc w:val="center"/>
        <w:rPr>
          <w:rFonts w:ascii="宋体" w:hAnsi="宋体" w:cs="宋体"/>
          <w:b/>
          <w:bCs/>
          <w:sz w:val="36"/>
          <w:szCs w:val="56"/>
        </w:rPr>
      </w:pPr>
      <w:r>
        <w:rPr>
          <w:rFonts w:hint="eastAsia" w:ascii="宋体" w:hAnsi="宋体" w:cs="宋体"/>
        </w:rPr>
        <w:br w:type="page"/>
      </w:r>
      <w:bookmarkStart w:id="131" w:name="_Toc29710"/>
      <w:bookmarkStart w:id="132" w:name="_Toc20110"/>
      <w:bookmarkStart w:id="133" w:name="_Toc1354"/>
      <w:bookmarkStart w:id="134" w:name="_Toc6417"/>
      <w:bookmarkStart w:id="135" w:name="_Toc23028"/>
      <w:r>
        <w:rPr>
          <w:rFonts w:hint="eastAsia" w:ascii="宋体" w:hAnsi="宋体" w:cs="宋体"/>
          <w:b/>
          <w:bCs/>
          <w:sz w:val="36"/>
          <w:szCs w:val="56"/>
        </w:rPr>
        <w:t>第三章  采购需求、技术参数、规格</w:t>
      </w:r>
      <w:bookmarkEnd w:id="131"/>
      <w:bookmarkEnd w:id="132"/>
      <w:bookmarkEnd w:id="133"/>
      <w:bookmarkEnd w:id="134"/>
      <w:bookmarkEnd w:id="135"/>
    </w:p>
    <w:p>
      <w:pPr>
        <w:pStyle w:val="20"/>
        <w:outlineLvl w:val="1"/>
        <w:rPr>
          <w:rFonts w:hint="default" w:ascii="宋体" w:hAnsi="宋体" w:eastAsia="宋体" w:cs="宋体"/>
          <w:b/>
          <w:sz w:val="28"/>
          <w:szCs w:val="28"/>
          <w:lang w:val="en-US" w:eastAsia="zh-CN"/>
        </w:rPr>
      </w:pPr>
      <w:bookmarkStart w:id="136" w:name="_Toc18461"/>
      <w:bookmarkStart w:id="137" w:name="_Toc31015"/>
      <w:bookmarkStart w:id="138" w:name="_Toc18606"/>
      <w:bookmarkStart w:id="139" w:name="_Toc12382"/>
      <w:bookmarkStart w:id="140" w:name="_Toc15994"/>
      <w:bookmarkStart w:id="141" w:name="_Toc29633"/>
      <w:bookmarkStart w:id="142" w:name="_Toc31368"/>
      <w:r>
        <w:rPr>
          <w:rFonts w:hint="eastAsia" w:ascii="宋体" w:hAnsi="宋体" w:cs="宋体"/>
          <w:b/>
          <w:sz w:val="28"/>
          <w:szCs w:val="28"/>
          <w:lang w:val="en-US" w:eastAsia="zh-CN"/>
        </w:rPr>
        <w:t>1.</w:t>
      </w:r>
      <w:r>
        <w:rPr>
          <w:rFonts w:hint="eastAsia" w:ascii="宋体" w:hAnsi="宋体" w:eastAsia="宋体" w:cs="仿宋_GB2312"/>
          <w:b/>
          <w:color w:val="000000"/>
          <w:kern w:val="0"/>
          <w:sz w:val="21"/>
          <w:szCs w:val="22"/>
          <w:lang w:val="en-US" w:eastAsia="zh-CN" w:bidi="ar-SA"/>
        </w:rPr>
        <w:t>采购需求、技术参数、规格</w:t>
      </w:r>
    </w:p>
    <w:tbl>
      <w:tblPr>
        <w:tblStyle w:val="4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250"/>
        <w:gridCol w:w="1463"/>
        <w:gridCol w:w="1183"/>
        <w:gridCol w:w="806"/>
        <w:gridCol w:w="138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96" w:type="dxa"/>
            <w:vAlign w:val="center"/>
          </w:tcPr>
          <w:p>
            <w:pPr>
              <w:pStyle w:val="52"/>
              <w:jc w:val="center"/>
              <w:rPr>
                <w:rFonts w:hAnsi="宋体"/>
                <w:b/>
                <w:bCs w:val="0"/>
                <w:color w:val="auto"/>
                <w:sz w:val="21"/>
                <w:szCs w:val="21"/>
              </w:rPr>
            </w:pPr>
            <w:r>
              <w:rPr>
                <w:rFonts w:hint="eastAsia" w:hAnsi="宋体"/>
                <w:b/>
                <w:bCs w:val="0"/>
                <w:color w:val="auto"/>
                <w:sz w:val="21"/>
                <w:szCs w:val="21"/>
              </w:rPr>
              <w:t>序号</w:t>
            </w:r>
          </w:p>
        </w:tc>
        <w:tc>
          <w:tcPr>
            <w:tcW w:w="1250" w:type="dxa"/>
            <w:vAlign w:val="center"/>
          </w:tcPr>
          <w:p>
            <w:pPr>
              <w:pStyle w:val="52"/>
              <w:jc w:val="center"/>
              <w:rPr>
                <w:rFonts w:hAnsi="宋体"/>
                <w:b/>
                <w:bCs w:val="0"/>
                <w:color w:val="auto"/>
                <w:sz w:val="21"/>
                <w:szCs w:val="21"/>
              </w:rPr>
            </w:pPr>
            <w:r>
              <w:rPr>
                <w:rFonts w:hint="eastAsia" w:hAnsi="宋体"/>
                <w:b/>
                <w:bCs w:val="0"/>
                <w:color w:val="auto"/>
                <w:sz w:val="21"/>
                <w:szCs w:val="21"/>
              </w:rPr>
              <w:t>商品名称</w:t>
            </w:r>
          </w:p>
        </w:tc>
        <w:tc>
          <w:tcPr>
            <w:tcW w:w="1463" w:type="dxa"/>
            <w:vAlign w:val="center"/>
          </w:tcPr>
          <w:p>
            <w:pPr>
              <w:pStyle w:val="52"/>
              <w:jc w:val="center"/>
              <w:rPr>
                <w:rFonts w:hAnsi="宋体"/>
                <w:b/>
                <w:bCs w:val="0"/>
                <w:color w:val="auto"/>
                <w:sz w:val="21"/>
                <w:szCs w:val="21"/>
              </w:rPr>
            </w:pPr>
            <w:r>
              <w:rPr>
                <w:rFonts w:hint="eastAsia" w:hAnsi="宋体"/>
                <w:b/>
                <w:bCs w:val="0"/>
                <w:color w:val="auto"/>
                <w:sz w:val="21"/>
                <w:szCs w:val="21"/>
              </w:rPr>
              <w:t>规格，参数</w:t>
            </w:r>
          </w:p>
        </w:tc>
        <w:tc>
          <w:tcPr>
            <w:tcW w:w="1183" w:type="dxa"/>
            <w:vAlign w:val="center"/>
          </w:tcPr>
          <w:p>
            <w:pPr>
              <w:widowControl/>
              <w:jc w:val="center"/>
              <w:textAlignment w:val="center"/>
              <w:rPr>
                <w:rFonts w:ascii="宋体" w:hAnsi="宋体" w:cs="宋体"/>
                <w:b/>
                <w:bCs w:val="0"/>
                <w:szCs w:val="21"/>
              </w:rPr>
            </w:pPr>
            <w:r>
              <w:rPr>
                <w:rFonts w:hint="eastAsia" w:ascii="宋体" w:hAnsi="宋体" w:cs="宋体"/>
                <w:b/>
                <w:bCs w:val="0"/>
                <w:kern w:val="0"/>
                <w:szCs w:val="21"/>
                <w:lang w:bidi="ar"/>
              </w:rPr>
              <w:t>数量</w:t>
            </w:r>
          </w:p>
        </w:tc>
        <w:tc>
          <w:tcPr>
            <w:tcW w:w="806" w:type="dxa"/>
            <w:vAlign w:val="center"/>
          </w:tcPr>
          <w:p>
            <w:pPr>
              <w:widowControl/>
              <w:jc w:val="center"/>
              <w:textAlignment w:val="center"/>
              <w:rPr>
                <w:rFonts w:ascii="宋体" w:hAnsi="宋体" w:cs="宋体"/>
                <w:b/>
                <w:bCs w:val="0"/>
                <w:szCs w:val="21"/>
              </w:rPr>
            </w:pPr>
            <w:r>
              <w:rPr>
                <w:rFonts w:hint="eastAsia" w:ascii="宋体" w:hAnsi="宋体" w:cs="宋体"/>
                <w:b/>
                <w:bCs w:val="0"/>
                <w:kern w:val="0"/>
                <w:szCs w:val="21"/>
                <w:lang w:bidi="ar"/>
              </w:rPr>
              <w:t>单位</w:t>
            </w:r>
          </w:p>
        </w:tc>
        <w:tc>
          <w:tcPr>
            <w:tcW w:w="1380" w:type="dxa"/>
            <w:vAlign w:val="center"/>
          </w:tcPr>
          <w:p>
            <w:pPr>
              <w:widowControl/>
              <w:jc w:val="center"/>
              <w:textAlignment w:val="center"/>
              <w:rPr>
                <w:rFonts w:ascii="宋体" w:hAnsi="宋体" w:cs="宋体"/>
                <w:b/>
                <w:bCs w:val="0"/>
                <w:szCs w:val="21"/>
              </w:rPr>
            </w:pPr>
            <w:r>
              <w:rPr>
                <w:rFonts w:hint="eastAsia" w:ascii="宋体" w:hAnsi="宋体" w:cs="宋体"/>
                <w:b/>
                <w:bCs w:val="0"/>
                <w:kern w:val="0"/>
                <w:szCs w:val="21"/>
                <w:lang w:bidi="ar"/>
              </w:rPr>
              <w:t>预算单价(元)</w:t>
            </w:r>
          </w:p>
        </w:tc>
        <w:tc>
          <w:tcPr>
            <w:tcW w:w="2519" w:type="dxa"/>
            <w:vAlign w:val="center"/>
          </w:tcPr>
          <w:p>
            <w:pPr>
              <w:widowControl/>
              <w:jc w:val="center"/>
              <w:textAlignment w:val="center"/>
              <w:rPr>
                <w:rFonts w:ascii="宋体" w:hAnsi="宋体" w:cs="宋体"/>
                <w:b/>
                <w:bCs w:val="0"/>
                <w:szCs w:val="21"/>
              </w:rPr>
            </w:pPr>
            <w:r>
              <w:rPr>
                <w:rFonts w:hint="eastAsia" w:ascii="宋体" w:hAnsi="宋体" w:cs="宋体"/>
                <w:b/>
                <w:bCs w:val="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96" w:type="dxa"/>
            <w:vAlign w:val="center"/>
          </w:tcPr>
          <w:p>
            <w:pPr>
              <w:pStyle w:val="52"/>
              <w:jc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1</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大白菜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75000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3.50 </w:t>
            </w:r>
          </w:p>
        </w:tc>
        <w:tc>
          <w:tcPr>
            <w:tcW w:w="2519" w:type="dxa"/>
            <w:vMerge w:val="restart"/>
            <w:vAlign w:val="center"/>
          </w:tcPr>
          <w:p>
            <w:pPr>
              <w:jc w:val="left"/>
              <w:textAlignment w:val="center"/>
              <w:rPr>
                <w:rFonts w:hint="eastAsia" w:ascii="宋体" w:hAnsi="宋体" w:eastAsia="宋体" w:cs="宋体"/>
                <w:b/>
                <w:bCs w:val="0"/>
                <w:color w:val="FF0000"/>
                <w:kern w:val="0"/>
                <w:sz w:val="21"/>
                <w:szCs w:val="21"/>
                <w:lang w:val="en-US" w:eastAsia="zh-CN" w:bidi="ar"/>
              </w:rPr>
            </w:pPr>
            <w:r>
              <w:rPr>
                <w:rFonts w:hint="eastAsia" w:ascii="宋体" w:hAnsi="宋体" w:eastAsia="宋体" w:cs="宋体"/>
                <w:b/>
                <w:bCs w:val="0"/>
                <w:color w:val="auto"/>
                <w:kern w:val="0"/>
                <w:sz w:val="21"/>
                <w:szCs w:val="21"/>
                <w:lang w:val="en-US" w:eastAsia="zh-CN" w:bidi="ar"/>
              </w:rPr>
              <w:t>蔬菜先经过农药残留检测后，进行摘捡，摘除蔬菜的烂叶、黄叶、不可食用的根须、泥土等，配送过程中不得出现变质等问题。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96" w:type="dxa"/>
            <w:vAlign w:val="center"/>
          </w:tcPr>
          <w:p>
            <w:pPr>
              <w:pStyle w:val="52"/>
              <w:jc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2</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白萝卜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39500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96" w:type="dxa"/>
            <w:vAlign w:val="center"/>
          </w:tcPr>
          <w:p>
            <w:pPr>
              <w:pStyle w:val="52"/>
              <w:jc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胡萝卜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72520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3.80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vAlign w:val="center"/>
          </w:tcPr>
          <w:p>
            <w:pPr>
              <w:pStyle w:val="52"/>
              <w:jc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4</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土豆</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43100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5.00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96" w:type="dxa"/>
            <w:vAlign w:val="center"/>
          </w:tcPr>
          <w:p>
            <w:pPr>
              <w:pStyle w:val="52"/>
              <w:jc w:val="center"/>
              <w:rPr>
                <w:rFonts w:hint="default" w:ascii="宋体" w:hAnsi="宋体" w:eastAsia="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5</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洋葱（皮芽子）</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10724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96" w:type="dxa"/>
            <w:vAlign w:val="center"/>
          </w:tcPr>
          <w:p>
            <w:pPr>
              <w:pStyle w:val="52"/>
              <w:jc w:val="center"/>
              <w:rPr>
                <w:rFonts w:hint="default" w:ascii="宋体" w:hAnsi="宋体" w:eastAsia="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6</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大葱</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10832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12.00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7</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大蒜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6000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12.00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8</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青蒜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1200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9.00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9</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蒜薹</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1200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12.00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10</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青辣椒</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18264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20.00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11</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西红柿</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34040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8.00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12</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油白菜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27320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4.00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13</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茄子</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900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10.00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14</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豇豆</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1200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15.00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15</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恰玛古</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3600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3.50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16</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菠菜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3600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4.00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17</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芹菜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15900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4.00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18</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韭菜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450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6.50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19</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香菜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270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15.00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20</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生姜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3672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8.00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21</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黄瓜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1200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12.00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22</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卷心菜</w:t>
            </w:r>
          </w:p>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（包包菜）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37000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5.00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23</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葫芦瓜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600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8.00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24</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小米辣</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250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60.00 </w:t>
            </w:r>
          </w:p>
        </w:tc>
        <w:tc>
          <w:tcPr>
            <w:tcW w:w="2519" w:type="dxa"/>
            <w:vMerge w:val="continue"/>
            <w:vAlign w:val="center"/>
          </w:tcPr>
          <w:p>
            <w:pPr>
              <w:jc w:val="center"/>
              <w:textAlignment w:val="center"/>
              <w:rPr>
                <w:rFonts w:hint="eastAsia" w:ascii="宋体" w:hAnsi="宋体" w:eastAsia="宋体" w:cs="宋体"/>
                <w:b/>
                <w:bCs w:val="0"/>
                <w:color w:val="FF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25</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西瓜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15000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8.00 </w:t>
            </w:r>
          </w:p>
        </w:tc>
        <w:tc>
          <w:tcPr>
            <w:tcW w:w="2519" w:type="dxa"/>
            <w:vAlign w:val="center"/>
          </w:tcPr>
          <w:p>
            <w:pPr>
              <w:jc w:val="center"/>
              <w:textAlignment w:val="center"/>
              <w:rPr>
                <w:rFonts w:hint="eastAsia" w:ascii="宋体" w:hAnsi="宋体" w:eastAsia="宋体" w:cs="宋体"/>
                <w:b/>
                <w:bCs w:val="0"/>
                <w:color w:val="FF0000"/>
                <w:kern w:val="0"/>
                <w:sz w:val="21"/>
                <w:szCs w:val="21"/>
                <w:lang w:val="en-US" w:eastAsia="zh-CN" w:bidi="ar"/>
              </w:rPr>
            </w:pPr>
            <w:r>
              <w:rPr>
                <w:rFonts w:hint="eastAsia" w:ascii="宋体" w:hAnsi="宋体" w:eastAsia="宋体" w:cs="宋体"/>
                <w:b/>
                <w:bCs w:val="0"/>
                <w:color w:val="auto"/>
                <w:kern w:val="0"/>
                <w:sz w:val="21"/>
                <w:szCs w:val="21"/>
                <w:lang w:val="en-US" w:eastAsia="zh-CN" w:bidi="ar"/>
              </w:rPr>
              <w:t>成熟、沙瓤、不能有生瓜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26</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甜瓜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10000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6.00 </w:t>
            </w:r>
          </w:p>
        </w:tc>
        <w:tc>
          <w:tcPr>
            <w:tcW w:w="2519" w:type="dxa"/>
            <w:vAlign w:val="center"/>
          </w:tcPr>
          <w:p>
            <w:pPr>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每个不低于1.5千克，外表无损坏，色泽黄绿、皮薄、沙瓤、无空心。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96" w:type="dxa"/>
            <w:vAlign w:val="center"/>
          </w:tcPr>
          <w:p>
            <w:pPr>
              <w:pStyle w:val="52"/>
              <w:jc w:val="center"/>
              <w:rPr>
                <w:rFonts w:hint="default" w:hAnsi="宋体" w:cs="宋体"/>
                <w:b/>
                <w:bCs w:val="0"/>
                <w:color w:val="auto"/>
                <w:kern w:val="0"/>
                <w:sz w:val="21"/>
                <w:szCs w:val="21"/>
                <w:lang w:val="en-US" w:eastAsia="zh-CN" w:bidi="ar"/>
              </w:rPr>
            </w:pPr>
            <w:r>
              <w:rPr>
                <w:rFonts w:hint="eastAsia" w:hAnsi="宋体" w:cs="宋体"/>
                <w:b/>
                <w:bCs w:val="0"/>
                <w:color w:val="auto"/>
                <w:kern w:val="0"/>
                <w:sz w:val="21"/>
                <w:szCs w:val="21"/>
                <w:lang w:val="en-US" w:eastAsia="zh-CN" w:bidi="ar"/>
              </w:rPr>
              <w:t>27</w:t>
            </w:r>
          </w:p>
        </w:tc>
        <w:tc>
          <w:tcPr>
            <w:tcW w:w="125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苹果</w:t>
            </w:r>
          </w:p>
        </w:tc>
        <w:tc>
          <w:tcPr>
            <w:tcW w:w="146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1/</w:t>
            </w:r>
            <w:r>
              <w:rPr>
                <w:rFonts w:hint="eastAsia" w:ascii="宋体" w:hAnsi="宋体" w:eastAsia="宋体" w:cs="宋体"/>
                <w:b/>
                <w:bCs w:val="0"/>
                <w:color w:val="auto"/>
                <w:kern w:val="0"/>
                <w:sz w:val="21"/>
                <w:szCs w:val="21"/>
                <w:lang w:val="en-US" w:eastAsia="zh-CN" w:bidi="ar"/>
              </w:rPr>
              <w:t>千克</w:t>
            </w:r>
          </w:p>
        </w:tc>
        <w:tc>
          <w:tcPr>
            <w:tcW w:w="1183"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40000 </w:t>
            </w:r>
          </w:p>
        </w:tc>
        <w:tc>
          <w:tcPr>
            <w:tcW w:w="806"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千克</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 xml:space="preserve">5.00 </w:t>
            </w:r>
          </w:p>
        </w:tc>
        <w:tc>
          <w:tcPr>
            <w:tcW w:w="2519" w:type="dxa"/>
            <w:vAlign w:val="center"/>
          </w:tcPr>
          <w:p>
            <w:pPr>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新鲜苹果</w:t>
            </w:r>
          </w:p>
        </w:tc>
      </w:tr>
      <w:bookmarkEnd w:id="136"/>
      <w:bookmarkEnd w:id="137"/>
      <w:bookmarkEnd w:id="138"/>
      <w:bookmarkEnd w:id="139"/>
      <w:bookmarkEnd w:id="140"/>
      <w:bookmarkEnd w:id="141"/>
      <w:bookmarkEnd w:id="142"/>
    </w:tbl>
    <w:p>
      <w:pPr>
        <w:pStyle w:val="52"/>
        <w:numPr>
          <w:ilvl w:val="0"/>
          <w:numId w:val="0"/>
        </w:numPr>
        <w:rPr>
          <w:rFonts w:hint="eastAsia" w:hAnsi="宋体"/>
          <w:b/>
          <w:bCs/>
          <w:color w:val="auto"/>
          <w:kern w:val="2"/>
        </w:rPr>
      </w:pPr>
      <w:r>
        <w:rPr>
          <w:rFonts w:hint="eastAsia" w:hAnsi="宋体"/>
          <w:b/>
          <w:bCs/>
          <w:color w:val="auto"/>
          <w:kern w:val="2"/>
        </w:rPr>
        <w:t>备注：</w:t>
      </w:r>
      <w:r>
        <w:rPr>
          <w:rFonts w:hint="eastAsia" w:hAnsi="宋体"/>
          <w:b/>
          <w:bCs/>
          <w:color w:val="auto"/>
          <w:kern w:val="2"/>
          <w:lang w:val="en-US" w:eastAsia="zh-CN"/>
        </w:rPr>
        <w:t>1.</w:t>
      </w:r>
      <w:r>
        <w:rPr>
          <w:rFonts w:hint="eastAsia" w:hAnsi="宋体"/>
          <w:b/>
          <w:bCs/>
          <w:color w:val="auto"/>
          <w:kern w:val="2"/>
        </w:rPr>
        <w:t>投标供应商的报价即不能超出预算总价，也不能超出预算单价，否则为无效报价。</w:t>
      </w:r>
    </w:p>
    <w:p>
      <w:pPr>
        <w:pStyle w:val="52"/>
        <w:keepNext w:val="0"/>
        <w:keepLines w:val="0"/>
        <w:pageBreakBefore w:val="0"/>
        <w:widowControl w:val="0"/>
        <w:numPr>
          <w:ilvl w:val="0"/>
          <w:numId w:val="9"/>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合同期限</w:t>
      </w:r>
      <w:r>
        <w:rPr>
          <w:rFonts w:hint="eastAsia" w:hAnsi="宋体"/>
          <w:b/>
          <w:bCs/>
          <w:color w:val="auto"/>
          <w:kern w:val="2"/>
        </w:rPr>
        <w:t>：</w:t>
      </w:r>
      <w:bookmarkStart w:id="143" w:name="_Toc28817"/>
      <w:bookmarkStart w:id="144" w:name="_Toc18832"/>
      <w:bookmarkStart w:id="145" w:name="_Toc11973"/>
      <w:bookmarkStart w:id="146" w:name="_Toc20061"/>
      <w:bookmarkStart w:id="147" w:name="_Toc24194"/>
      <w:bookmarkStart w:id="148" w:name="_Toc13536"/>
      <w:bookmarkStart w:id="149" w:name="_Toc19723"/>
      <w:bookmarkStart w:id="150" w:name="_Toc700"/>
      <w:bookmarkStart w:id="151" w:name="_Toc19312"/>
      <w:bookmarkStart w:id="152" w:name="_Toc32237"/>
      <w:bookmarkStart w:id="153" w:name="_Toc26060"/>
      <w:bookmarkStart w:id="154" w:name="_Toc25254"/>
      <w:bookmarkStart w:id="155" w:name="_Toc7241"/>
      <w:r>
        <w:rPr>
          <w:rFonts w:hint="eastAsia" w:hAnsi="宋体"/>
          <w:b/>
          <w:bCs/>
          <w:color w:val="auto"/>
          <w:kern w:val="2"/>
          <w:lang w:val="en-US" w:eastAsia="zh-CN"/>
        </w:rPr>
        <w:t>1年（具体按量配送内容以签订合同为准）。</w:t>
      </w:r>
    </w:p>
    <w:p>
      <w:pPr>
        <w:pStyle w:val="52"/>
        <w:keepNext w:val="0"/>
        <w:keepLines w:val="0"/>
        <w:pageBreakBefore w:val="0"/>
        <w:widowControl w:val="0"/>
        <w:numPr>
          <w:ilvl w:val="0"/>
          <w:numId w:val="9"/>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3.中标单位须按照甲方提供的配送数据，将食材配送验收、入库后，方为配送完成。若未通过验收、必须重新配送，不得以任何借口推诿。</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4.配送价格为中标公布价格，并签订供货合同，中标单位不得以任何借口调整价格。</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5.中标企业配送车辆要求为厢式货车进行配送，每配送一批必须提供农药残留检测报告。（如不按要求提供甲方有权扣除履约保证金的同时并进行处罚）</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6.产品在包装中不得违规使用标识、标签，若发现违规使用标识标签后将予以废标。</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7.采购单位将随机对中标企业提供的产品进行抽检并由监管部门配合送检测中心进行检测，检测费用由乙方承担。</w:t>
      </w:r>
    </w:p>
    <w:p>
      <w:pPr>
        <w:pStyle w:val="52"/>
        <w:keepNext w:val="0"/>
        <w:keepLines w:val="0"/>
        <w:pageBreakBefore w:val="0"/>
        <w:widowControl w:val="0"/>
        <w:numPr>
          <w:ilvl w:val="0"/>
          <w:numId w:val="0"/>
        </w:numPr>
        <w:kinsoku/>
        <w:wordWrap/>
        <w:overflowPunct/>
        <w:topLinePunct w:val="0"/>
        <w:bidi w:val="0"/>
        <w:snapToGrid/>
        <w:ind w:firstLine="482" w:firstLineChars="200"/>
        <w:textAlignment w:val="auto"/>
        <w:rPr>
          <w:rFonts w:hint="eastAsia" w:hAnsi="宋体"/>
          <w:b/>
          <w:bCs/>
          <w:color w:val="auto"/>
          <w:kern w:val="2"/>
          <w:lang w:val="en-US" w:eastAsia="zh-CN"/>
        </w:rPr>
      </w:pPr>
      <w:r>
        <w:rPr>
          <w:rFonts w:hint="eastAsia" w:hAnsi="宋体"/>
          <w:b/>
          <w:bCs/>
          <w:color w:val="auto"/>
          <w:kern w:val="2"/>
          <w:lang w:val="en-US" w:eastAsia="zh-CN"/>
        </w:rPr>
        <w:t>8.甲方定期进行一次全面的审核，乙方未按承诺的服务质量等方面的要求配送，甲方有权终止合同并进行扣除履约保证金。</w:t>
      </w:r>
    </w:p>
    <w:p>
      <w:pPr>
        <w:keepNext w:val="0"/>
        <w:keepLines w:val="0"/>
        <w:pageBreakBefore w:val="0"/>
        <w:widowControl w:val="0"/>
        <w:kinsoku/>
        <w:wordWrap/>
        <w:overflowPunct/>
        <w:topLinePunct w:val="0"/>
        <w:bidi w:val="0"/>
        <w:snapToGrid/>
        <w:spacing w:line="420" w:lineRule="exact"/>
        <w:ind w:firstLine="482" w:firstLineChars="200"/>
        <w:textAlignment w:val="auto"/>
        <w:rPr>
          <w:rFonts w:hint="eastAsia" w:ascii="宋体" w:hAnsi="宋体" w:cs="宋体"/>
          <w:b/>
          <w:color w:val="auto"/>
          <w:sz w:val="24"/>
        </w:rPr>
      </w:pPr>
      <w:r>
        <w:rPr>
          <w:rFonts w:hint="eastAsia" w:ascii="宋体" w:hAnsi="宋体" w:cs="宋体"/>
          <w:b/>
          <w:color w:val="auto"/>
          <w:sz w:val="24"/>
          <w:lang w:val="en-US" w:eastAsia="zh-CN"/>
        </w:rPr>
        <w:t>9.</w:t>
      </w:r>
      <w:r>
        <w:rPr>
          <w:rFonts w:hint="eastAsia" w:ascii="宋体" w:hAnsi="宋体" w:cs="宋体"/>
          <w:b/>
          <w:color w:val="auto"/>
          <w:sz w:val="24"/>
        </w:rPr>
        <w:t>以上报价含货物</w:t>
      </w:r>
      <w:r>
        <w:rPr>
          <w:rFonts w:hint="eastAsia" w:ascii="宋体" w:hAnsi="宋体" w:cs="宋体"/>
          <w:b/>
          <w:color w:val="auto"/>
          <w:sz w:val="24"/>
          <w:lang w:val="en-US" w:eastAsia="zh-CN"/>
        </w:rPr>
        <w:t>的供应</w:t>
      </w:r>
      <w:r>
        <w:rPr>
          <w:rFonts w:hint="eastAsia" w:ascii="宋体" w:hAnsi="宋体" w:cs="宋体"/>
          <w:b/>
          <w:color w:val="auto"/>
          <w:sz w:val="24"/>
          <w:lang w:eastAsia="zh-CN"/>
        </w:rPr>
        <w:t>、</w:t>
      </w:r>
      <w:r>
        <w:rPr>
          <w:rFonts w:hint="eastAsia" w:ascii="宋体" w:hAnsi="宋体" w:cs="宋体"/>
          <w:b/>
          <w:color w:val="auto"/>
          <w:sz w:val="24"/>
        </w:rPr>
        <w:t>运输、</w:t>
      </w:r>
      <w:r>
        <w:rPr>
          <w:rFonts w:hint="eastAsia" w:ascii="宋体" w:hAnsi="宋体" w:cs="宋体"/>
          <w:b/>
          <w:color w:val="auto"/>
          <w:sz w:val="24"/>
          <w:lang w:val="en-US" w:eastAsia="zh-CN"/>
        </w:rPr>
        <w:t xml:space="preserve">装卸 、保险、 </w:t>
      </w:r>
      <w:r>
        <w:rPr>
          <w:rFonts w:hint="eastAsia" w:ascii="宋体" w:hAnsi="宋体" w:cs="宋体"/>
          <w:b/>
          <w:color w:val="auto"/>
          <w:sz w:val="24"/>
        </w:rPr>
        <w:t>税金、发票及</w:t>
      </w:r>
      <w:r>
        <w:rPr>
          <w:rFonts w:hint="eastAsia" w:ascii="宋体" w:hAnsi="宋体" w:cs="宋体"/>
          <w:b/>
          <w:color w:val="auto"/>
          <w:sz w:val="24"/>
          <w:lang w:val="en-US" w:eastAsia="zh-CN"/>
        </w:rPr>
        <w:t>质量保证</w:t>
      </w:r>
      <w:r>
        <w:rPr>
          <w:rFonts w:hint="eastAsia" w:ascii="宋体" w:hAnsi="宋体" w:cs="宋体"/>
          <w:b/>
          <w:color w:val="auto"/>
          <w:sz w:val="24"/>
        </w:rPr>
        <w:t>服务等其他相关一切费用,是指标的货物经验收，交付采购人使用的价格。此报价是一次性不得更改的报价。</w:t>
      </w:r>
    </w:p>
    <w:p>
      <w:pPr>
        <w:spacing w:line="420" w:lineRule="exact"/>
        <w:ind w:firstLine="422" w:firstLineChars="200"/>
        <w:rPr>
          <w:rFonts w:hint="eastAsia" w:ascii="宋体" w:hAnsi="宋体" w:eastAsia="宋体" w:cs="仿宋_GB2312"/>
          <w:b/>
          <w:color w:val="000000"/>
          <w:kern w:val="0"/>
          <w:lang w:eastAsia="zh-CN"/>
        </w:rPr>
      </w:pPr>
      <w:r>
        <w:rPr>
          <w:rFonts w:hint="eastAsia" w:ascii="宋体" w:hAnsi="宋体" w:cs="仿宋_GB2312"/>
          <w:b/>
          <w:color w:val="000000"/>
          <w:kern w:val="0"/>
          <w:lang w:val="en-US" w:eastAsia="zh-CN"/>
        </w:rPr>
        <w:t>2.</w:t>
      </w:r>
      <w:r>
        <w:rPr>
          <w:rFonts w:hint="eastAsia" w:ascii="宋体" w:hAnsi="宋体" w:cs="仿宋_GB2312"/>
          <w:b/>
          <w:color w:val="000000"/>
          <w:kern w:val="0"/>
        </w:rPr>
        <w:t>售后服务基本要求</w:t>
      </w:r>
      <w:r>
        <w:rPr>
          <w:rFonts w:hint="eastAsia" w:ascii="宋体" w:hAnsi="宋体" w:cs="仿宋_GB2312"/>
          <w:b/>
          <w:color w:val="000000"/>
          <w:kern w:val="0"/>
          <w:lang w:eastAsia="zh-CN"/>
        </w:rPr>
        <w:t>：</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我单位愿意对</w:t>
      </w:r>
      <w:r>
        <w:rPr>
          <w:rFonts w:hint="eastAsia" w:ascii="宋体" w:hAnsi="宋体" w:eastAsia="宋体" w:cs="宋体"/>
          <w:kern w:val="0"/>
          <w:sz w:val="24"/>
          <w:szCs w:val="24"/>
          <w:lang w:val="en-US" w:eastAsia="zh-CN"/>
        </w:rPr>
        <w:t>皮山县</w:t>
      </w:r>
      <w:r>
        <w:rPr>
          <w:rFonts w:hint="eastAsia" w:ascii="宋体" w:hAnsi="宋体" w:cs="宋体"/>
          <w:kern w:val="0"/>
          <w:sz w:val="24"/>
          <w:szCs w:val="24"/>
          <w:lang w:val="en-US" w:eastAsia="zh-CN"/>
        </w:rPr>
        <w:t>技工学校</w:t>
      </w:r>
      <w:r>
        <w:rPr>
          <w:rFonts w:hint="eastAsia" w:ascii="宋体" w:hAnsi="宋体" w:eastAsia="宋体" w:cs="宋体"/>
          <w:kern w:val="0"/>
          <w:sz w:val="24"/>
          <w:szCs w:val="24"/>
        </w:rPr>
        <w:t>做出以下服务承诺（包括但不限于以下内容）：</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1、按照招标书提供的《质量标准》等相关规定，保质、保量供应所需，做到营业执照、税务登记证等各类资质齐全。若供应的货物出现质量问题，引发不良事件发生，由我方承担全部经济责任和法律责任。</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2、在服务过程中，我方严格按照甲方要求的时间供货，由于我方原因未按时将货物送达指定地点，给甲方造成的损失概由我方承担。</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我方保证按照甲方要求的品种、规格、数量进行配送，验收时若发现货物质量未达到招标文件规定，我方无条件在甲方规定时间内更换，由此产生的相关费用由我方承担；若未更换或未按时更换，我方自愿接受甲方的处罚。</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4、若我方出现对不符合质量要求的产品不予更换或未按时更换的情况三次，甲方有权扣除我方全部履约保证金并解除本合同。</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5、我方接到甲方每批次送货通知后，超过1日未能履行送货义务，甲方有权解除本合同，履约保证金予以没收。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6、甲方临时补货，我方按要求按时送货，若未按时送货造成的所有损失由我方承担。</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7、在服务过程中，我方保证不得向</w:t>
      </w:r>
      <w:r>
        <w:rPr>
          <w:rFonts w:hint="eastAsia" w:ascii="宋体" w:hAnsi="宋体" w:eastAsia="宋体" w:cs="宋体"/>
          <w:kern w:val="0"/>
          <w:sz w:val="24"/>
          <w:szCs w:val="24"/>
          <w:lang w:val="en-US" w:eastAsia="zh-CN"/>
        </w:rPr>
        <w:t>皮山县</w:t>
      </w:r>
      <w:r>
        <w:rPr>
          <w:rFonts w:hint="eastAsia" w:ascii="宋体" w:hAnsi="宋体" w:cs="宋体"/>
          <w:kern w:val="0"/>
          <w:sz w:val="24"/>
          <w:szCs w:val="24"/>
          <w:lang w:val="en-US" w:eastAsia="zh-CN"/>
        </w:rPr>
        <w:t>技工学校</w:t>
      </w:r>
      <w:r>
        <w:rPr>
          <w:rFonts w:hint="eastAsia" w:ascii="宋体" w:hAnsi="宋体" w:eastAsia="宋体" w:cs="宋体"/>
          <w:kern w:val="0"/>
          <w:sz w:val="24"/>
          <w:szCs w:val="24"/>
        </w:rPr>
        <w:t>相关人员提供回扣等违纪事件的发生。</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8、在服务过程中，供货方严格遵守</w:t>
      </w:r>
      <w:r>
        <w:rPr>
          <w:rFonts w:hint="eastAsia" w:ascii="宋体" w:hAnsi="宋体" w:eastAsia="宋体" w:cs="宋体"/>
          <w:kern w:val="0"/>
          <w:sz w:val="24"/>
          <w:szCs w:val="24"/>
          <w:lang w:val="en-US" w:eastAsia="zh-CN"/>
        </w:rPr>
        <w:t>皮山县</w:t>
      </w:r>
      <w:r>
        <w:rPr>
          <w:rFonts w:hint="eastAsia" w:ascii="宋体" w:hAnsi="宋体" w:cs="宋体"/>
          <w:kern w:val="0"/>
          <w:sz w:val="24"/>
          <w:szCs w:val="24"/>
          <w:lang w:val="en-US" w:eastAsia="zh-CN"/>
        </w:rPr>
        <w:t>技工学校</w:t>
      </w:r>
      <w:r>
        <w:rPr>
          <w:rFonts w:hint="eastAsia" w:ascii="宋体" w:hAnsi="宋体" w:eastAsia="宋体" w:cs="宋体"/>
          <w:kern w:val="0"/>
          <w:sz w:val="24"/>
          <w:szCs w:val="24"/>
        </w:rPr>
        <w:t>的交通安全规定及有关管理规定，如有违反，发生交通事故等，由我方承担全部经济责任和法律责任。</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9、我方承诺参加此次招标采购活动前两年内，无违法违规行为，无行业处罚、惩戒等不良执业记录及不良反映。如有隐瞒，我单位将承担一切法律后果。</w:t>
      </w:r>
    </w:p>
    <w:p>
      <w:pPr>
        <w:spacing w:line="360" w:lineRule="auto"/>
        <w:ind w:firstLine="480" w:firstLineChars="200"/>
        <w:rPr>
          <w:rFonts w:hint="eastAsia"/>
        </w:rPr>
      </w:pPr>
      <w:r>
        <w:rPr>
          <w:rFonts w:hint="eastAsia" w:ascii="宋体" w:hAnsi="宋体" w:eastAsia="宋体" w:cs="宋体"/>
          <w:kern w:val="0"/>
          <w:sz w:val="24"/>
          <w:szCs w:val="24"/>
          <w:lang w:val="en-US" w:eastAsia="zh-CN"/>
        </w:rPr>
        <w:t>10、中标供应商供每次供货时，需提供所供货物的</w:t>
      </w:r>
      <w:r>
        <w:rPr>
          <w:rFonts w:hint="eastAsia" w:ascii="宋体" w:hAnsi="宋体" w:cs="宋体"/>
          <w:kern w:val="0"/>
          <w:sz w:val="24"/>
          <w:szCs w:val="24"/>
          <w:lang w:val="en-US" w:eastAsia="zh-CN"/>
        </w:rPr>
        <w:t>农药残留检测报告，</w:t>
      </w:r>
      <w:r>
        <w:rPr>
          <w:rFonts w:hint="eastAsia" w:ascii="宋体" w:hAnsi="宋体" w:eastAsia="宋体" w:cs="宋体"/>
          <w:kern w:val="0"/>
          <w:sz w:val="24"/>
          <w:szCs w:val="24"/>
          <w:lang w:val="en-US" w:eastAsia="zh-CN"/>
        </w:rPr>
        <w:t>检测费用由中标供应商支付</w:t>
      </w:r>
    </w:p>
    <w:p>
      <w:pPr>
        <w:spacing w:line="360" w:lineRule="auto"/>
        <w:ind w:firstLine="480" w:firstLineChars="200"/>
        <w:rPr>
          <w:rFonts w:ascii="宋体" w:cs="宋体"/>
          <w:color w:val="000000"/>
          <w:kern w:val="0"/>
        </w:rPr>
      </w:pPr>
      <w:r>
        <w:rPr>
          <w:rFonts w:hint="eastAsia" w:ascii="宋体" w:hAnsi="宋体" w:cs="宋体"/>
          <w:kern w:val="0"/>
          <w:sz w:val="24"/>
          <w:szCs w:val="24"/>
          <w:lang w:val="en-US" w:eastAsia="zh-CN"/>
        </w:rPr>
        <w:t>11</w:t>
      </w:r>
      <w:r>
        <w:rPr>
          <w:rFonts w:hint="eastAsia" w:ascii="宋体" w:hAnsi="宋体" w:eastAsia="宋体" w:cs="宋体"/>
          <w:kern w:val="0"/>
          <w:sz w:val="24"/>
          <w:szCs w:val="24"/>
        </w:rPr>
        <w:t>、对于违反上述条款要求，</w:t>
      </w:r>
      <w:r>
        <w:rPr>
          <w:rFonts w:hint="eastAsia" w:ascii="宋体" w:hAnsi="宋体" w:eastAsia="宋体" w:cs="宋体"/>
          <w:kern w:val="0"/>
          <w:sz w:val="24"/>
          <w:szCs w:val="24"/>
          <w:lang w:val="en-US" w:eastAsia="zh-CN"/>
        </w:rPr>
        <w:t>皮山县</w:t>
      </w:r>
      <w:r>
        <w:rPr>
          <w:rFonts w:hint="eastAsia" w:ascii="宋体" w:hAnsi="宋体" w:cs="宋体"/>
          <w:kern w:val="0"/>
          <w:sz w:val="24"/>
          <w:szCs w:val="24"/>
          <w:lang w:val="en-US" w:eastAsia="zh-CN"/>
        </w:rPr>
        <w:t>技工学校</w:t>
      </w:r>
      <w:r>
        <w:rPr>
          <w:rFonts w:hint="eastAsia" w:ascii="宋体" w:hAnsi="宋体" w:eastAsia="宋体" w:cs="宋体"/>
          <w:kern w:val="0"/>
          <w:sz w:val="24"/>
          <w:szCs w:val="24"/>
        </w:rPr>
        <w:t>有权终止和取消我单位的供货资格。</w:t>
      </w:r>
    </w:p>
    <w:p>
      <w:pPr>
        <w:spacing w:line="430" w:lineRule="exact"/>
        <w:rPr>
          <w:rFonts w:hint="eastAsia" w:ascii="宋体" w:hAnsi="宋体" w:cs="宋体"/>
          <w:color w:val="000000"/>
          <w:kern w:val="0"/>
          <w:sz w:val="28"/>
          <w:szCs w:val="28"/>
        </w:rPr>
      </w:pPr>
      <w:r>
        <w:rPr>
          <w:rFonts w:hint="eastAsia" w:ascii="宋体" w:hAnsi="宋体" w:cs="宋体"/>
          <w:b/>
          <w:color w:val="000000"/>
          <w:kern w:val="0"/>
        </w:rPr>
        <w:t>注：投标人可根据本单位情况自行编写和增加</w:t>
      </w:r>
      <w:r>
        <w:rPr>
          <w:rFonts w:hint="eastAsia" w:ascii="宋体" w:hAnsi="宋体" w:cs="宋体"/>
          <w:b/>
          <w:color w:val="000000"/>
          <w:kern w:val="0"/>
          <w:lang w:val="en-US" w:eastAsia="zh-CN"/>
        </w:rPr>
        <w:t>售后</w:t>
      </w:r>
      <w:r>
        <w:rPr>
          <w:rFonts w:hint="eastAsia" w:ascii="宋体" w:hAnsi="宋体" w:cs="宋体"/>
          <w:b/>
          <w:color w:val="000000"/>
          <w:kern w:val="0"/>
        </w:rPr>
        <w:t>服务承诺条款或服务方案，充分体现本单位优质高效的</w:t>
      </w:r>
      <w:r>
        <w:rPr>
          <w:rFonts w:hint="eastAsia" w:ascii="宋体" w:hAnsi="宋体" w:cs="宋体"/>
          <w:b/>
          <w:color w:val="000000"/>
          <w:kern w:val="0"/>
          <w:lang w:val="en-US" w:eastAsia="zh-CN"/>
        </w:rPr>
        <w:t>售后</w:t>
      </w:r>
      <w:r>
        <w:rPr>
          <w:rFonts w:hint="eastAsia" w:ascii="宋体" w:hAnsi="宋体" w:cs="宋体"/>
          <w:b/>
          <w:color w:val="000000"/>
          <w:kern w:val="0"/>
        </w:rPr>
        <w:t>服务和竞争优势，但须承诺满足以上基本要求并在</w:t>
      </w:r>
      <w:r>
        <w:rPr>
          <w:rFonts w:hint="eastAsia" w:ascii="宋体" w:hAnsi="宋体" w:cs="宋体"/>
          <w:b/>
          <w:color w:val="000000"/>
          <w:kern w:val="0"/>
          <w:lang w:val="en-US" w:eastAsia="zh-CN"/>
        </w:rPr>
        <w:t>售后</w:t>
      </w:r>
      <w:r>
        <w:rPr>
          <w:rFonts w:hint="eastAsia" w:ascii="宋体" w:hAnsi="宋体" w:cs="宋体"/>
          <w:b/>
          <w:color w:val="000000"/>
          <w:kern w:val="0"/>
        </w:rPr>
        <w:t>服务承诺书中明确体现以上条款。</w:t>
      </w:r>
    </w:p>
    <w:p>
      <w:pPr>
        <w:spacing w:line="360" w:lineRule="auto"/>
        <w:jc w:val="center"/>
        <w:outlineLvl w:val="0"/>
        <w:rPr>
          <w:rFonts w:ascii="宋体" w:hAnsi="宋体" w:cs="宋体"/>
          <w:b/>
          <w:bCs/>
          <w:sz w:val="48"/>
          <w:szCs w:val="56"/>
        </w:rPr>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1747" w:firstLine="540"/>
      </w:pPr>
    </w:p>
    <w:p>
      <w:pPr>
        <w:pStyle w:val="40"/>
        <w:ind w:left="0" w:leftChars="0" w:firstLine="0" w:firstLineChars="0"/>
      </w:pPr>
    </w:p>
    <w:p>
      <w:pPr>
        <w:pStyle w:val="40"/>
        <w:ind w:left="0" w:leftChars="0" w:firstLine="0" w:firstLineChars="0"/>
        <w:rPr>
          <w:rFonts w:hint="eastAsia"/>
          <w:lang w:val="en-US" w:eastAsia="zh-CN"/>
        </w:rPr>
      </w:pPr>
    </w:p>
    <w:p>
      <w:pPr>
        <w:spacing w:line="360" w:lineRule="auto"/>
        <w:ind w:firstLine="964" w:firstLineChars="200"/>
        <w:jc w:val="both"/>
        <w:outlineLvl w:val="0"/>
        <w:rPr>
          <w:rFonts w:ascii="宋体" w:hAnsi="宋体" w:cs="宋体"/>
        </w:rPr>
      </w:pPr>
      <w:r>
        <w:rPr>
          <w:rFonts w:hint="eastAsia" w:ascii="宋体" w:hAnsi="宋体" w:cs="宋体"/>
          <w:b/>
          <w:bCs/>
          <w:sz w:val="48"/>
          <w:szCs w:val="56"/>
        </w:rPr>
        <w:t xml:space="preserve">第四章   </w:t>
      </w:r>
      <w:bookmarkEnd w:id="143"/>
      <w:bookmarkEnd w:id="144"/>
      <w:r>
        <w:rPr>
          <w:rFonts w:hint="eastAsia" w:ascii="宋体" w:hAnsi="宋体" w:cs="宋体"/>
          <w:b/>
          <w:bCs/>
          <w:sz w:val="48"/>
          <w:szCs w:val="56"/>
        </w:rPr>
        <w:t>采购合同范本（仅供参考）</w:t>
      </w:r>
      <w:bookmarkEnd w:id="145"/>
      <w:bookmarkEnd w:id="146"/>
      <w:bookmarkEnd w:id="147"/>
      <w:bookmarkEnd w:id="148"/>
      <w:bookmarkEnd w:id="149"/>
      <w:bookmarkEnd w:id="150"/>
      <w:bookmarkEnd w:id="151"/>
      <w:bookmarkEnd w:id="152"/>
      <w:bookmarkEnd w:id="153"/>
      <w:bookmarkEnd w:id="154"/>
      <w:bookmarkEnd w:id="155"/>
    </w:p>
    <w:p>
      <w:pPr>
        <w:widowControl/>
        <w:tabs>
          <w:tab w:val="left" w:pos="724"/>
        </w:tabs>
        <w:spacing w:line="460" w:lineRule="exact"/>
        <w:ind w:firstLine="480" w:firstLineChars="200"/>
        <w:jc w:val="left"/>
        <w:rPr>
          <w:rFonts w:ascii="宋体" w:hAnsi="宋体" w:cs="宋体"/>
          <w:sz w:val="24"/>
          <w:szCs w:val="24"/>
        </w:rPr>
      </w:pPr>
      <w:bookmarkStart w:id="156" w:name="_Toc29040"/>
      <w:bookmarkStart w:id="157" w:name="_Toc381970843"/>
      <w:bookmarkStart w:id="158" w:name="_Toc17546"/>
      <w:bookmarkStart w:id="159" w:name="_Toc25217"/>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第一部分 合同书</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项目名称：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甲方：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乙方：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签订地：                                     </w:t>
      </w:r>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签订日期：               年       月       日</w:t>
      </w:r>
    </w:p>
    <w:p>
      <w:pPr>
        <w:widowControl/>
        <w:tabs>
          <w:tab w:val="left" w:pos="724"/>
        </w:tabs>
        <w:spacing w:line="460" w:lineRule="exact"/>
        <w:jc w:val="left"/>
        <w:rPr>
          <w:rFonts w:ascii="宋体" w:hAnsi="宋体" w:cs="宋体"/>
          <w:sz w:val="24"/>
          <w:szCs w:val="24"/>
        </w:rPr>
        <w:sectPr>
          <w:headerReference r:id="rId4" w:type="default"/>
          <w:footerReference r:id="rId5" w:type="default"/>
          <w:pgSz w:w="11907" w:h="16840"/>
          <w:pgMar w:top="1474" w:right="1304" w:bottom="1474" w:left="1304" w:header="851" w:footer="850" w:gutter="0"/>
          <w:cols w:space="720" w:num="1"/>
          <w:docGrid w:linePitch="462" w:charSpace="0"/>
        </w:sect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（采购人名称）</w:t>
      </w:r>
      <w:r>
        <w:rPr>
          <w:rFonts w:hint="eastAsia" w:ascii="宋体" w:hAnsi="宋体" w:cs="宋体"/>
          <w:sz w:val="24"/>
          <w:szCs w:val="24"/>
          <w:u w:val="single"/>
        </w:rPr>
        <w:t xml:space="preserve">   </w:t>
      </w:r>
      <w:r>
        <w:rPr>
          <w:rFonts w:hint="eastAsia" w:ascii="宋体" w:hAnsi="宋体" w:cs="宋体"/>
          <w:sz w:val="24"/>
          <w:szCs w:val="24"/>
        </w:rPr>
        <w:t>以</w:t>
      </w:r>
      <w:r>
        <w:rPr>
          <w:rFonts w:hint="eastAsia" w:ascii="宋体" w:hAnsi="宋体" w:cs="宋体"/>
          <w:sz w:val="24"/>
          <w:szCs w:val="24"/>
          <w:u w:val="single"/>
        </w:rPr>
        <w:t xml:space="preserve">   </w:t>
      </w:r>
      <w:r>
        <w:rPr>
          <w:rFonts w:hint="eastAsia" w:ascii="宋体" w:hAnsi="宋体" w:cs="宋体"/>
          <w:sz w:val="24"/>
          <w:szCs w:val="24"/>
        </w:rPr>
        <w:t>（政府采购方式）  对</w:t>
      </w:r>
      <w:r>
        <w:rPr>
          <w:rFonts w:hint="eastAsia" w:ascii="宋体" w:hAnsi="宋体" w:cs="宋体"/>
          <w:sz w:val="24"/>
          <w:szCs w:val="24"/>
          <w:u w:val="single"/>
        </w:rPr>
        <w:t xml:space="preserve">   </w:t>
      </w:r>
      <w:r>
        <w:rPr>
          <w:rFonts w:hint="eastAsia" w:ascii="宋体" w:hAnsi="宋体" w:cs="宋体"/>
          <w:sz w:val="24"/>
          <w:szCs w:val="24"/>
        </w:rPr>
        <w:t>（同前页项目名称）</w:t>
      </w:r>
      <w:r>
        <w:rPr>
          <w:rFonts w:hint="eastAsia" w:ascii="宋体" w:hAnsi="宋体" w:cs="宋体"/>
          <w:sz w:val="24"/>
          <w:szCs w:val="24"/>
          <w:u w:val="single"/>
        </w:rPr>
        <w:t xml:space="preserve">   </w:t>
      </w:r>
      <w:r>
        <w:rPr>
          <w:rFonts w:hint="eastAsia" w:ascii="宋体" w:hAnsi="宋体" w:cs="宋体"/>
          <w:sz w:val="24"/>
          <w:szCs w:val="24"/>
        </w:rPr>
        <w:t xml:space="preserve">项目进行了采购。经 </w:t>
      </w:r>
      <w:r>
        <w:rPr>
          <w:rFonts w:hint="eastAsia" w:ascii="宋体" w:hAnsi="宋体" w:cs="宋体"/>
          <w:sz w:val="24"/>
          <w:szCs w:val="24"/>
          <w:u w:val="single"/>
        </w:rPr>
        <w:t xml:space="preserve">    </w:t>
      </w:r>
      <w:r>
        <w:rPr>
          <w:rFonts w:hint="eastAsia" w:ascii="宋体" w:hAnsi="宋体" w:cs="宋体"/>
          <w:sz w:val="24"/>
          <w:szCs w:val="24"/>
        </w:rPr>
        <w:t>（相关评定主体名称）</w:t>
      </w:r>
      <w:r>
        <w:rPr>
          <w:rFonts w:hint="eastAsia" w:ascii="宋体" w:hAnsi="宋体" w:cs="宋体"/>
          <w:sz w:val="24"/>
          <w:szCs w:val="24"/>
          <w:u w:val="single"/>
        </w:rPr>
        <w:t xml:space="preserve">   </w:t>
      </w:r>
      <w:r>
        <w:rPr>
          <w:rFonts w:hint="eastAsia" w:ascii="宋体" w:hAnsi="宋体" w:cs="宋体"/>
          <w:sz w:val="24"/>
          <w:szCs w:val="24"/>
        </w:rPr>
        <w:t>评定，</w:t>
      </w:r>
      <w:r>
        <w:rPr>
          <w:rFonts w:hint="eastAsia" w:ascii="宋体" w:hAnsi="宋体" w:cs="宋体"/>
          <w:sz w:val="24"/>
          <w:szCs w:val="24"/>
          <w:u w:val="single"/>
        </w:rPr>
        <w:t xml:space="preserve">   </w:t>
      </w:r>
      <w:r>
        <w:rPr>
          <w:rFonts w:hint="eastAsia" w:ascii="宋体" w:hAnsi="宋体" w:cs="宋体"/>
          <w:sz w:val="24"/>
          <w:szCs w:val="24"/>
        </w:rPr>
        <w:t>（中标供应商名称）为该项目中标供应商。现于中标通知书发出之日起三十日内，按照采购文件确定的事项签订本合同。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w:t>
      </w:r>
      <w:r>
        <w:rPr>
          <w:rFonts w:hint="eastAsia" w:ascii="宋体" w:hAnsi="宋体" w:cs="宋体"/>
          <w:sz w:val="24"/>
          <w:szCs w:val="24"/>
        </w:rPr>
        <w:t>（采购人名称）</w:t>
      </w:r>
      <w:r>
        <w:rPr>
          <w:rFonts w:hint="eastAsia" w:ascii="宋体" w:hAnsi="宋体" w:cs="宋体"/>
          <w:sz w:val="24"/>
          <w:szCs w:val="24"/>
          <w:u w:val="single"/>
        </w:rPr>
        <w:t xml:space="preserve">     </w:t>
      </w:r>
      <w:r>
        <w:rPr>
          <w:rFonts w:hint="eastAsia" w:ascii="宋体" w:hAnsi="宋体" w:cs="宋体"/>
          <w:sz w:val="24"/>
          <w:szCs w:val="24"/>
          <w:lang w:val="zh-CN"/>
        </w:rPr>
        <w:t>(以下简称：甲方)和</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（中标供应商名称）</w:t>
      </w:r>
      <w:r>
        <w:rPr>
          <w:rFonts w:hint="eastAsia" w:ascii="宋体" w:hAnsi="宋体" w:cs="宋体"/>
          <w:sz w:val="24"/>
          <w:szCs w:val="24"/>
          <w:u w:val="single"/>
        </w:rPr>
        <w:t xml:space="preserve">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widowControl/>
        <w:tabs>
          <w:tab w:val="left" w:pos="724"/>
        </w:tabs>
        <w:spacing w:line="460" w:lineRule="exact"/>
        <w:jc w:val="left"/>
        <w:rPr>
          <w:rFonts w:ascii="宋体" w:hAnsi="宋体" w:cs="宋体"/>
          <w:sz w:val="24"/>
          <w:szCs w:val="24"/>
        </w:rPr>
      </w:pPr>
      <w:bookmarkStart w:id="160" w:name="_Toc3029"/>
      <w:bookmarkStart w:id="161" w:name="_Toc2232"/>
      <w:bookmarkStart w:id="162" w:name="_Toc24059"/>
      <w:r>
        <w:rPr>
          <w:rFonts w:hint="eastAsia" w:ascii="宋体" w:hAnsi="宋体" w:cs="宋体"/>
          <w:sz w:val="24"/>
          <w:szCs w:val="24"/>
        </w:rPr>
        <w:t>1.1 合同组成部分</w:t>
      </w:r>
      <w:bookmarkEnd w:id="160"/>
      <w:bookmarkEnd w:id="161"/>
      <w:bookmarkEnd w:id="162"/>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1.1.1 本合同及其补充合同、变更协议；</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1.1.2 中标通知书；</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1.1.3 投标文件（含澄清或者说明文件）；</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1.1.4 招标文件（含澄清或者修改文件）；</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1.1.5 其他相关采购文件。</w:t>
      </w:r>
    </w:p>
    <w:p>
      <w:pPr>
        <w:widowControl/>
        <w:tabs>
          <w:tab w:val="left" w:pos="724"/>
        </w:tabs>
        <w:spacing w:line="460" w:lineRule="exact"/>
        <w:jc w:val="left"/>
        <w:rPr>
          <w:rFonts w:ascii="宋体" w:hAnsi="宋体" w:cs="宋体"/>
          <w:sz w:val="24"/>
          <w:szCs w:val="24"/>
        </w:rPr>
      </w:pPr>
      <w:bookmarkStart w:id="163" w:name="_Toc27126"/>
      <w:bookmarkStart w:id="164" w:name="_Toc21295"/>
      <w:bookmarkStart w:id="165" w:name="_Toc24300"/>
      <w:r>
        <w:rPr>
          <w:rFonts w:hint="eastAsia" w:ascii="宋体" w:hAnsi="宋体" w:cs="宋体"/>
          <w:sz w:val="24"/>
          <w:szCs w:val="24"/>
        </w:rPr>
        <w:t>1.2 货物</w:t>
      </w:r>
      <w:bookmarkEnd w:id="163"/>
      <w:bookmarkEnd w:id="164"/>
      <w:bookmarkEnd w:id="165"/>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1.2.1 货物名称：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1.2.2 货物数量：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1.2.3 货物质量：　　　　　　　　　                      　      </w:t>
      </w:r>
    </w:p>
    <w:p>
      <w:pPr>
        <w:widowControl/>
        <w:tabs>
          <w:tab w:val="left" w:pos="724"/>
        </w:tabs>
        <w:spacing w:line="460" w:lineRule="exact"/>
        <w:jc w:val="left"/>
        <w:rPr>
          <w:rFonts w:ascii="宋体" w:hAnsi="宋体" w:cs="宋体"/>
          <w:sz w:val="24"/>
          <w:szCs w:val="24"/>
        </w:rPr>
      </w:pPr>
      <w:bookmarkStart w:id="166" w:name="_Toc21631"/>
      <w:bookmarkStart w:id="167" w:name="_Toc23292"/>
      <w:bookmarkStart w:id="168" w:name="_Toc21551"/>
      <w:r>
        <w:rPr>
          <w:rFonts w:hint="eastAsia" w:ascii="宋体" w:hAnsi="宋体" w:cs="宋体"/>
          <w:sz w:val="24"/>
          <w:szCs w:val="24"/>
        </w:rPr>
        <w:t>1.3 价款</w:t>
      </w:r>
      <w:bookmarkEnd w:id="166"/>
      <w:bookmarkEnd w:id="167"/>
      <w:bookmarkEnd w:id="168"/>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本合同总价为：￥</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元人民币）。</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分项价格：</w:t>
      </w:r>
    </w:p>
    <w:tbl>
      <w:tblPr>
        <w:tblStyle w:val="4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序号</w:t>
            </w:r>
          </w:p>
        </w:tc>
        <w:tc>
          <w:tcPr>
            <w:tcW w:w="4089"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分项名称</w:t>
            </w:r>
          </w:p>
        </w:tc>
        <w:tc>
          <w:tcPr>
            <w:tcW w:w="3067"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ascii="宋体" w:hAnsi="宋体" w:cs="宋体"/>
                <w:sz w:val="24"/>
                <w:szCs w:val="24"/>
              </w:rPr>
            </w:pPr>
          </w:p>
        </w:tc>
        <w:tc>
          <w:tcPr>
            <w:tcW w:w="4089" w:type="dxa"/>
            <w:vAlign w:val="center"/>
          </w:tcPr>
          <w:p>
            <w:pPr>
              <w:widowControl/>
              <w:tabs>
                <w:tab w:val="left" w:pos="724"/>
              </w:tabs>
              <w:spacing w:line="460" w:lineRule="exact"/>
              <w:jc w:val="left"/>
              <w:rPr>
                <w:rFonts w:ascii="宋体" w:hAnsi="宋体" w:cs="宋体"/>
                <w:sz w:val="24"/>
                <w:szCs w:val="24"/>
              </w:rPr>
            </w:pPr>
          </w:p>
        </w:tc>
        <w:tc>
          <w:tcPr>
            <w:tcW w:w="3067"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ascii="宋体" w:hAnsi="宋体" w:cs="宋体"/>
                <w:sz w:val="24"/>
                <w:szCs w:val="24"/>
              </w:rPr>
            </w:pPr>
          </w:p>
        </w:tc>
        <w:tc>
          <w:tcPr>
            <w:tcW w:w="4089" w:type="dxa"/>
            <w:vAlign w:val="center"/>
          </w:tcPr>
          <w:p>
            <w:pPr>
              <w:widowControl/>
              <w:tabs>
                <w:tab w:val="left" w:pos="724"/>
              </w:tabs>
              <w:spacing w:line="460" w:lineRule="exact"/>
              <w:jc w:val="left"/>
              <w:rPr>
                <w:rFonts w:ascii="宋体" w:hAnsi="宋体" w:cs="宋体"/>
                <w:sz w:val="24"/>
                <w:szCs w:val="24"/>
              </w:rPr>
            </w:pPr>
          </w:p>
        </w:tc>
        <w:tc>
          <w:tcPr>
            <w:tcW w:w="3067"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533" w:type="dxa"/>
            <w:gridSpan w:val="2"/>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总价</w:t>
            </w:r>
          </w:p>
        </w:tc>
        <w:tc>
          <w:tcPr>
            <w:tcW w:w="3067" w:type="dxa"/>
            <w:vAlign w:val="center"/>
          </w:tcPr>
          <w:p>
            <w:pPr>
              <w:widowControl/>
              <w:tabs>
                <w:tab w:val="left" w:pos="724"/>
              </w:tabs>
              <w:spacing w:line="460" w:lineRule="exact"/>
              <w:jc w:val="left"/>
              <w:rPr>
                <w:rFonts w:ascii="宋体" w:hAnsi="宋体" w:cs="宋体"/>
                <w:sz w:val="24"/>
                <w:szCs w:val="24"/>
              </w:rPr>
            </w:pPr>
          </w:p>
        </w:tc>
      </w:tr>
    </w:tbl>
    <w:p>
      <w:pPr>
        <w:widowControl/>
        <w:tabs>
          <w:tab w:val="left" w:pos="724"/>
        </w:tabs>
        <w:spacing w:line="460" w:lineRule="exact"/>
        <w:jc w:val="left"/>
        <w:rPr>
          <w:rFonts w:ascii="宋体" w:hAnsi="宋体" w:cs="宋体"/>
          <w:sz w:val="24"/>
          <w:szCs w:val="24"/>
        </w:rPr>
      </w:pPr>
      <w:bookmarkStart w:id="169" w:name="_Toc1814"/>
      <w:bookmarkStart w:id="170" w:name="_Toc10340"/>
      <w:bookmarkStart w:id="171" w:name="_Toc22618"/>
      <w:r>
        <w:rPr>
          <w:rFonts w:hint="eastAsia" w:ascii="宋体" w:hAnsi="宋体" w:cs="宋体"/>
          <w:sz w:val="24"/>
          <w:szCs w:val="24"/>
        </w:rPr>
        <w:t>1.4 付款方式和发票开具方式</w:t>
      </w:r>
      <w:bookmarkEnd w:id="169"/>
      <w:bookmarkEnd w:id="170"/>
      <w:bookmarkEnd w:id="171"/>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1.4.1 付款方式：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1.4.2 发票开具方式：                                            </w:t>
      </w:r>
    </w:p>
    <w:p>
      <w:pPr>
        <w:widowControl/>
        <w:tabs>
          <w:tab w:val="left" w:pos="724"/>
        </w:tabs>
        <w:spacing w:line="460" w:lineRule="exact"/>
        <w:jc w:val="left"/>
        <w:rPr>
          <w:rFonts w:ascii="宋体" w:hAnsi="宋体" w:cs="宋体"/>
          <w:sz w:val="24"/>
          <w:szCs w:val="24"/>
        </w:rPr>
      </w:pPr>
      <w:bookmarkStart w:id="172" w:name="_Toc2846"/>
      <w:bookmarkStart w:id="173" w:name="_Toc32071"/>
      <w:bookmarkStart w:id="174" w:name="_Toc19304"/>
      <w:r>
        <w:rPr>
          <w:rFonts w:hint="eastAsia" w:ascii="宋体" w:hAnsi="宋体" w:cs="宋体"/>
          <w:sz w:val="24"/>
          <w:szCs w:val="24"/>
        </w:rPr>
        <w:t>1.5 货物交付期限、地点和方式</w:t>
      </w:r>
      <w:bookmarkEnd w:id="172"/>
      <w:bookmarkEnd w:id="173"/>
      <w:bookmarkEnd w:id="174"/>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1.5.1 交付期限：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1.5.2 交付地点：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1.5.3 交付方式：　　　　　　　　　                      　      </w:t>
      </w:r>
    </w:p>
    <w:p>
      <w:pPr>
        <w:widowControl/>
        <w:tabs>
          <w:tab w:val="left" w:pos="724"/>
        </w:tabs>
        <w:spacing w:line="460" w:lineRule="exact"/>
        <w:jc w:val="left"/>
        <w:rPr>
          <w:rFonts w:ascii="宋体" w:hAnsi="宋体" w:cs="宋体"/>
          <w:sz w:val="24"/>
          <w:szCs w:val="24"/>
        </w:rPr>
      </w:pPr>
      <w:bookmarkStart w:id="175" w:name="_Toc27250"/>
      <w:bookmarkStart w:id="176" w:name="_Toc19554"/>
      <w:bookmarkStart w:id="177" w:name="_Toc21423"/>
      <w:r>
        <w:rPr>
          <w:rFonts w:hint="eastAsia" w:ascii="宋体" w:hAnsi="宋体" w:cs="宋体"/>
          <w:sz w:val="24"/>
          <w:szCs w:val="24"/>
        </w:rPr>
        <w:t>1.6 违约责任</w:t>
      </w:r>
      <w:bookmarkEnd w:id="175"/>
      <w:bookmarkEnd w:id="176"/>
      <w:bookmarkEnd w:id="177"/>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rPr>
        <w:t>%；迟延交付货物的违约金计算数额达到前述最高限额之日起，甲方有权在要求乙方支付违约金的同时，书面通知乙方解除本合同；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rPr>
        <w:t xml:space="preserve"> %；迟延付款的违约金计算数额达到前述最高限额之日起，乙方有权在要求甲方支付违约金的同时，书面通知甲方解除本合同；</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tabs>
          <w:tab w:val="left" w:pos="724"/>
        </w:tabs>
        <w:spacing w:line="460" w:lineRule="exact"/>
        <w:jc w:val="left"/>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tabs>
          <w:tab w:val="left" w:pos="724"/>
        </w:tabs>
        <w:spacing w:line="460" w:lineRule="exact"/>
        <w:jc w:val="left"/>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tabs>
          <w:tab w:val="left" w:pos="724"/>
        </w:tabs>
        <w:spacing w:line="460" w:lineRule="exact"/>
        <w:jc w:val="left"/>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widowControl/>
        <w:tabs>
          <w:tab w:val="left" w:pos="724"/>
        </w:tabs>
        <w:spacing w:line="460" w:lineRule="exact"/>
        <w:jc w:val="left"/>
        <w:rPr>
          <w:rFonts w:ascii="宋体" w:hAnsi="宋体" w:cs="宋体"/>
          <w:sz w:val="24"/>
          <w:szCs w:val="24"/>
        </w:rPr>
      </w:pPr>
      <w:bookmarkStart w:id="178" w:name="_Toc28375"/>
      <w:bookmarkStart w:id="179" w:name="_Toc15583"/>
      <w:bookmarkStart w:id="180" w:name="_Toc16021"/>
      <w:r>
        <w:rPr>
          <w:rFonts w:hint="eastAsia" w:ascii="宋体" w:hAnsi="宋体" w:cs="宋体"/>
          <w:sz w:val="24"/>
          <w:szCs w:val="24"/>
        </w:rPr>
        <w:t>1.7 合同争议的解决</w:t>
      </w:r>
      <w:bookmarkEnd w:id="178"/>
      <w:bookmarkEnd w:id="179"/>
      <w:bookmarkEnd w:id="180"/>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w:t>
      </w:r>
      <w:r>
        <w:rPr>
          <w:rFonts w:hint="eastAsia" w:ascii="宋体" w:hAnsi="宋体" w:cs="宋体"/>
          <w:sz w:val="24"/>
          <w:szCs w:val="24"/>
          <w:u w:val="single"/>
        </w:rPr>
        <w:t xml:space="preserve">      </w:t>
      </w:r>
      <w:r>
        <w:rPr>
          <w:rFonts w:hint="eastAsia" w:ascii="宋体" w:hAnsi="宋体" w:cs="宋体"/>
          <w:sz w:val="24"/>
          <w:szCs w:val="24"/>
        </w:rPr>
        <w:t>种方式解决：</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1.7.1 将争议提交</w:t>
      </w:r>
      <w:r>
        <w:rPr>
          <w:rFonts w:hint="eastAsia" w:ascii="宋体" w:hAnsi="宋体" w:cs="宋体"/>
          <w:sz w:val="24"/>
          <w:szCs w:val="24"/>
          <w:u w:val="single"/>
        </w:rPr>
        <w:t xml:space="preserve">              </w:t>
      </w:r>
      <w:r>
        <w:rPr>
          <w:rFonts w:hint="eastAsia" w:ascii="宋体" w:hAnsi="宋体" w:cs="宋体"/>
          <w:sz w:val="24"/>
          <w:szCs w:val="24"/>
        </w:rPr>
        <w:t>仲裁委员会依申请仲裁时其现行有效的仲裁规则裁决；</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w:t>
      </w:r>
      <w:r>
        <w:rPr>
          <w:rFonts w:hint="eastAsia" w:ascii="宋体" w:hAnsi="宋体" w:cs="宋体"/>
          <w:sz w:val="24"/>
          <w:szCs w:val="24"/>
        </w:rPr>
        <w:t>（被告住所地、合同履行地、合同签订地、原告住所地、标的物所在地等与争议有实际联系的地点中选出的人民法院名称）</w:t>
      </w:r>
      <w:r>
        <w:rPr>
          <w:rFonts w:hint="eastAsia" w:ascii="宋体" w:hAnsi="宋体" w:cs="宋体"/>
          <w:sz w:val="24"/>
          <w:szCs w:val="24"/>
          <w:u w:val="single"/>
        </w:rPr>
        <w:t xml:space="preserve">      </w:t>
      </w:r>
      <w:r>
        <w:rPr>
          <w:rFonts w:hint="eastAsia" w:ascii="宋体" w:hAnsi="宋体" w:cs="宋体"/>
          <w:sz w:val="24"/>
          <w:szCs w:val="24"/>
        </w:rPr>
        <w:t>人民法院起诉。</w:t>
      </w:r>
    </w:p>
    <w:p>
      <w:pPr>
        <w:widowControl/>
        <w:tabs>
          <w:tab w:val="left" w:pos="724"/>
        </w:tabs>
        <w:spacing w:line="460" w:lineRule="exact"/>
        <w:jc w:val="left"/>
        <w:rPr>
          <w:rFonts w:ascii="宋体" w:hAnsi="宋体" w:cs="宋体"/>
          <w:sz w:val="24"/>
          <w:szCs w:val="24"/>
        </w:rPr>
      </w:pPr>
      <w:bookmarkStart w:id="181" w:name="_Toc7245"/>
      <w:bookmarkStart w:id="182" w:name="_Toc11173"/>
      <w:bookmarkStart w:id="183" w:name="_Toc15322"/>
      <w:r>
        <w:rPr>
          <w:rFonts w:hint="eastAsia" w:ascii="宋体" w:hAnsi="宋体" w:cs="宋体"/>
          <w:sz w:val="24"/>
          <w:szCs w:val="24"/>
        </w:rPr>
        <w:t>1.8 合同生效</w:t>
      </w:r>
      <w:bookmarkEnd w:id="181"/>
      <w:bookmarkEnd w:id="182"/>
      <w:bookmarkEnd w:id="183"/>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rPr>
        <w:t>本合同自双方当事人盖章或者签字时生效。</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甲方：                                   乙方：</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住所：                                   住所：</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法定代表人或                             法定代表人</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联系人：                                 联系人：</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约定送达地址：                           约定送达地址：</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邮政编码：                               邮政编码：</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 xml:space="preserve">电话:                                    电话: </w:t>
      </w:r>
    </w:p>
    <w:p>
      <w:pPr>
        <w:widowControl/>
        <w:tabs>
          <w:tab w:val="left" w:pos="724"/>
        </w:tabs>
        <w:spacing w:line="460" w:lineRule="exact"/>
        <w:jc w:val="left"/>
        <w:rPr>
          <w:rFonts w:ascii="宋体" w:hAnsi="宋体" w:cs="宋体"/>
          <w:sz w:val="24"/>
          <w:szCs w:val="24"/>
          <w:lang w:val="zh-CN"/>
        </w:rPr>
      </w:pPr>
      <w:r>
        <w:rPr>
          <w:rFonts w:hint="eastAsia" w:ascii="宋体" w:hAnsi="宋体" w:cs="宋体"/>
          <w:sz w:val="24"/>
          <w:szCs w:val="24"/>
          <w:lang w:val="zh-CN"/>
        </w:rPr>
        <w:t>传真:                                    传真:</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lang w:val="zh-CN"/>
        </w:rPr>
        <w:t>电子邮箱：                               电子邮箱：</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开户银行：                               开户银行：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 xml:space="preserve">开户名称：                               开户名称： </w:t>
      </w:r>
    </w:p>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开户账号：</w:t>
      </w:r>
      <w:r>
        <w:rPr>
          <w:rFonts w:hint="eastAsia" w:ascii="宋体" w:hAnsi="宋体" w:cs="宋体"/>
          <w:sz w:val="24"/>
          <w:szCs w:val="24"/>
          <w:lang w:val="zh-CN"/>
        </w:rPr>
        <w:t xml:space="preserve">                               </w:t>
      </w:r>
      <w:r>
        <w:rPr>
          <w:rFonts w:hint="eastAsia" w:ascii="宋体" w:hAnsi="宋体" w:cs="宋体"/>
          <w:sz w:val="24"/>
          <w:szCs w:val="24"/>
        </w:rPr>
        <w:t>开户账号：</w:t>
      </w:r>
      <w:bookmarkStart w:id="184" w:name="_Toc331685783"/>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widowControl/>
        <w:tabs>
          <w:tab w:val="left" w:pos="724"/>
        </w:tabs>
        <w:spacing w:line="460" w:lineRule="exact"/>
        <w:jc w:val="center"/>
        <w:rPr>
          <w:rFonts w:ascii="宋体" w:hAnsi="宋体" w:cs="宋体"/>
          <w:b/>
          <w:bCs/>
          <w:sz w:val="32"/>
          <w:szCs w:val="32"/>
        </w:rPr>
      </w:pPr>
      <w:r>
        <w:rPr>
          <w:rFonts w:hint="eastAsia" w:ascii="宋体" w:hAnsi="宋体" w:cs="宋体"/>
          <w:b/>
          <w:bCs/>
          <w:sz w:val="32"/>
          <w:szCs w:val="32"/>
        </w:rPr>
        <w:t>第二部分 合同一般条款</w:t>
      </w:r>
      <w:bookmarkEnd w:id="184"/>
    </w:p>
    <w:p>
      <w:pPr>
        <w:spacing w:line="560" w:lineRule="exact"/>
        <w:ind w:firstLine="482" w:firstLineChars="200"/>
        <w:outlineLvl w:val="0"/>
        <w:rPr>
          <w:rFonts w:ascii="宋体" w:hAnsi="宋体" w:cs="宋体"/>
          <w:b/>
          <w:sz w:val="24"/>
        </w:rPr>
      </w:pPr>
      <w:bookmarkStart w:id="185" w:name="_Toc19614"/>
      <w:bookmarkStart w:id="186" w:name="_Toc11977"/>
      <w:bookmarkStart w:id="187" w:name="_Ref467379205"/>
      <w:bookmarkStart w:id="188" w:name="_Toc13758"/>
      <w:bookmarkStart w:id="189" w:name="_Toc2145"/>
      <w:bookmarkStart w:id="190" w:name="_Ref467379109"/>
      <w:bookmarkStart w:id="191" w:name="_Toc24072"/>
      <w:bookmarkStart w:id="192" w:name="_Ref467378404"/>
      <w:bookmarkStart w:id="193" w:name="_Toc2375"/>
      <w:bookmarkStart w:id="194" w:name="_Toc28507"/>
      <w:bookmarkStart w:id="195" w:name="_Ref467379195"/>
      <w:bookmarkStart w:id="196" w:name="_Toc21504"/>
      <w:bookmarkStart w:id="197" w:name="_Ref467379101"/>
      <w:bookmarkStart w:id="198" w:name="_Toc487900349"/>
      <w:bookmarkStart w:id="199" w:name="_Toc279701240"/>
      <w:bookmarkStart w:id="200" w:name="_Ref467379225"/>
      <w:bookmarkStart w:id="201" w:name="_Toc16917"/>
      <w:bookmarkStart w:id="202" w:name="_Ref467379214"/>
      <w:bookmarkStart w:id="203" w:name="_Ref467378499"/>
      <w:bookmarkStart w:id="204" w:name="_Ref467379094"/>
      <w:bookmarkStart w:id="205" w:name="_Toc259093669"/>
      <w:bookmarkStart w:id="206" w:name="_Ref467378463"/>
      <w:bookmarkStart w:id="207" w:name="_Toc28763"/>
      <w:r>
        <w:rPr>
          <w:rFonts w:hint="eastAsia" w:ascii="宋体" w:hAnsi="宋体" w:cs="宋体"/>
          <w:b/>
          <w:sz w:val="24"/>
        </w:rPr>
        <w:t>2.1 定义</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rPr>
      </w:pPr>
      <w:bookmarkStart w:id="208" w:name="_Ref467378840"/>
      <w:r>
        <w:rPr>
          <w:rFonts w:hint="eastAsia" w:ascii="宋体" w:hAnsi="宋体" w:cs="宋体"/>
          <w:sz w:val="24"/>
        </w:rPr>
        <w:t>2.1.4 “甲方”系指与中标供应商签署合同的采购人</w:t>
      </w:r>
      <w:bookmarkEnd w:id="208"/>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209" w:name="_Ref467379400"/>
      <w:r>
        <w:rPr>
          <w:rFonts w:hint="eastAsia" w:ascii="宋体" w:hAnsi="宋体" w:cs="宋体"/>
          <w:sz w:val="24"/>
        </w:rPr>
        <w:t>2.1.5 “乙方”系指根据合同约定交付货物的中标供应商</w:t>
      </w:r>
      <w:bookmarkEnd w:id="20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210" w:name="_Ref467379436"/>
      <w:r>
        <w:rPr>
          <w:rFonts w:hint="eastAsia" w:ascii="宋体" w:hAnsi="宋体" w:cs="宋体"/>
          <w:sz w:val="24"/>
        </w:rPr>
        <w:t>2.1.6 “现场”系指合同约定货物将要运至或者安装的地点。</w:t>
      </w:r>
      <w:bookmarkEnd w:id="210"/>
    </w:p>
    <w:p>
      <w:pPr>
        <w:spacing w:line="560" w:lineRule="exact"/>
        <w:ind w:firstLine="482" w:firstLineChars="200"/>
        <w:outlineLvl w:val="0"/>
        <w:rPr>
          <w:rFonts w:ascii="宋体" w:hAnsi="宋体" w:cs="宋体"/>
          <w:b/>
          <w:sz w:val="24"/>
        </w:rPr>
      </w:pPr>
      <w:bookmarkStart w:id="211" w:name="_Toc31101"/>
      <w:bookmarkStart w:id="212" w:name="_Toc24589"/>
      <w:bookmarkStart w:id="213" w:name="_Toc19224"/>
      <w:bookmarkStart w:id="214" w:name="_Toc13336"/>
      <w:bookmarkStart w:id="215" w:name="_Toc24811"/>
      <w:bookmarkStart w:id="216" w:name="_Toc487900350"/>
      <w:bookmarkStart w:id="217" w:name="_Toc32504"/>
      <w:bookmarkStart w:id="218" w:name="_Toc13369"/>
      <w:bookmarkStart w:id="219" w:name="_Toc7453"/>
      <w:bookmarkStart w:id="220" w:name="_Toc279701241"/>
      <w:bookmarkStart w:id="221" w:name="_Toc259093670"/>
      <w:bookmarkStart w:id="222" w:name="_Toc27635"/>
      <w:bookmarkStart w:id="223" w:name="_Toc13317"/>
      <w:r>
        <w:rPr>
          <w:rFonts w:hint="eastAsia" w:ascii="宋体" w:hAnsi="宋体" w:cs="宋体"/>
          <w:b/>
          <w:sz w:val="24"/>
        </w:rPr>
        <w:t>2.2 技术规范</w:t>
      </w:r>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224" w:name="_Toc27853"/>
      <w:bookmarkStart w:id="225" w:name="_Toc2427"/>
      <w:bookmarkStart w:id="226" w:name="_Toc259093671"/>
      <w:bookmarkStart w:id="227" w:name="_Toc3536"/>
      <w:bookmarkStart w:id="228" w:name="_Toc16101"/>
      <w:bookmarkStart w:id="229" w:name="_Toc487900351"/>
      <w:bookmarkStart w:id="230" w:name="_Toc9829"/>
      <w:bookmarkStart w:id="231" w:name="_Toc31634"/>
      <w:bookmarkStart w:id="232" w:name="_Toc279701242"/>
      <w:bookmarkStart w:id="233" w:name="_Toc13148"/>
      <w:bookmarkStart w:id="234" w:name="_Toc15043"/>
      <w:bookmarkStart w:id="235" w:name="_Toc2222"/>
      <w:bookmarkStart w:id="236" w:name="_Toc22299"/>
      <w:r>
        <w:rPr>
          <w:rFonts w:hint="eastAsia" w:ascii="宋体" w:hAnsi="宋体" w:cs="宋体"/>
          <w:b/>
          <w:sz w:val="24"/>
        </w:rPr>
        <w:t>2.3 知识产权</w:t>
      </w:r>
      <w:bookmarkEnd w:id="224"/>
      <w:bookmarkEnd w:id="225"/>
      <w:bookmarkEnd w:id="226"/>
      <w:bookmarkEnd w:id="227"/>
      <w:bookmarkEnd w:id="228"/>
      <w:bookmarkEnd w:id="229"/>
      <w:bookmarkEnd w:id="230"/>
      <w:bookmarkEnd w:id="231"/>
      <w:bookmarkEnd w:id="232"/>
      <w:bookmarkEnd w:id="233"/>
      <w:bookmarkEnd w:id="234"/>
      <w:bookmarkEnd w:id="235"/>
      <w:bookmarkEnd w:id="236"/>
    </w:p>
    <w:p>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37" w:name="_Toc30289"/>
      <w:bookmarkStart w:id="238" w:name="_Toc14655"/>
      <w:bookmarkStart w:id="239" w:name="_Toc29149"/>
      <w:bookmarkStart w:id="240" w:name="_Toc2570"/>
      <w:bookmarkStart w:id="241" w:name="_Toc27181"/>
      <w:bookmarkStart w:id="242" w:name="_Toc18079"/>
      <w:bookmarkStart w:id="243" w:name="_Toc9061"/>
      <w:bookmarkStart w:id="244" w:name="_Toc28025"/>
      <w:bookmarkStart w:id="245" w:name="_Toc4194"/>
      <w:bookmarkStart w:id="246" w:name="_Toc11932"/>
      <w:r>
        <w:rPr>
          <w:rFonts w:hint="eastAsia" w:ascii="宋体" w:hAnsi="宋体" w:cs="宋体"/>
          <w:b/>
          <w:sz w:val="24"/>
        </w:rPr>
        <w:t>2.4 包装和装运</w:t>
      </w:r>
      <w:bookmarkEnd w:id="237"/>
      <w:bookmarkEnd w:id="238"/>
      <w:bookmarkEnd w:id="239"/>
      <w:bookmarkEnd w:id="240"/>
      <w:bookmarkEnd w:id="241"/>
      <w:bookmarkEnd w:id="242"/>
      <w:bookmarkEnd w:id="243"/>
      <w:bookmarkEnd w:id="244"/>
      <w:bookmarkEnd w:id="245"/>
      <w:bookmarkEnd w:id="246"/>
    </w:p>
    <w:p>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rPr>
      </w:pPr>
      <w:r>
        <w:rPr>
          <w:rFonts w:hint="eastAsia" w:ascii="宋体" w:hAnsi="宋体" w:cs="宋体"/>
          <w:sz w:val="24"/>
        </w:rPr>
        <w:t>2.4.2 装运货物的要求和通知，详见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47" w:name="_Ref467378591"/>
      <w:bookmarkStart w:id="248" w:name="_Toc487900354"/>
      <w:bookmarkStart w:id="249" w:name="_Toc279701245"/>
      <w:bookmarkStart w:id="250" w:name="_Ref467379542"/>
      <w:bookmarkStart w:id="251" w:name="_Ref467378541"/>
      <w:bookmarkStart w:id="252" w:name="_Toc259093674"/>
      <w:bookmarkStart w:id="253" w:name="_Ref467379527"/>
      <w:bookmarkStart w:id="254" w:name="_Ref467379536"/>
      <w:bookmarkStart w:id="255" w:name="_Toc26182"/>
      <w:bookmarkStart w:id="256" w:name="_Toc10228"/>
      <w:bookmarkStart w:id="257" w:name="_Toc15012"/>
      <w:bookmarkStart w:id="258" w:name="_Toc22049"/>
      <w:bookmarkStart w:id="259" w:name="_Toc15314"/>
      <w:bookmarkStart w:id="260" w:name="_Toc11846"/>
      <w:bookmarkStart w:id="261" w:name="_Toc20989"/>
      <w:bookmarkStart w:id="262" w:name="_Toc30272"/>
      <w:bookmarkStart w:id="263" w:name="_Toc19657"/>
      <w:bookmarkStart w:id="264" w:name="_Toc19074"/>
      <w:r>
        <w:rPr>
          <w:rFonts w:hint="eastAsia" w:ascii="宋体" w:hAnsi="宋体" w:cs="宋体"/>
          <w:b/>
          <w:sz w:val="24"/>
        </w:rPr>
        <w:t>2.</w:t>
      </w:r>
      <w:bookmarkEnd w:id="247"/>
      <w:bookmarkEnd w:id="248"/>
      <w:bookmarkEnd w:id="249"/>
      <w:bookmarkEnd w:id="250"/>
      <w:bookmarkEnd w:id="251"/>
      <w:bookmarkEnd w:id="252"/>
      <w:bookmarkEnd w:id="253"/>
      <w:bookmarkEnd w:id="254"/>
      <w:r>
        <w:rPr>
          <w:rFonts w:hint="eastAsia" w:ascii="宋体" w:hAnsi="宋体" w:cs="宋体"/>
          <w:b/>
          <w:sz w:val="24"/>
        </w:rPr>
        <w:t>5 履约检查和问题反馈</w:t>
      </w:r>
      <w:bookmarkEnd w:id="255"/>
      <w:bookmarkEnd w:id="256"/>
      <w:bookmarkEnd w:id="257"/>
      <w:bookmarkEnd w:id="258"/>
      <w:bookmarkEnd w:id="259"/>
      <w:bookmarkEnd w:id="260"/>
      <w:bookmarkEnd w:id="261"/>
      <w:bookmarkEnd w:id="262"/>
      <w:bookmarkEnd w:id="263"/>
      <w:bookmarkEnd w:id="264"/>
    </w:p>
    <w:p>
      <w:pPr>
        <w:spacing w:line="560" w:lineRule="exact"/>
        <w:ind w:firstLine="480" w:firstLineChars="200"/>
        <w:rPr>
          <w:rFonts w:ascii="宋体" w:hAnsi="宋体" w:cs="宋体"/>
          <w:sz w:val="24"/>
        </w:rPr>
      </w:pPr>
      <w:bookmarkStart w:id="265" w:name="_Ref467379657"/>
      <w:r>
        <w:rPr>
          <w:rFonts w:hint="eastAsia" w:ascii="宋体" w:hAnsi="宋体" w:cs="宋体"/>
          <w:sz w:val="24"/>
        </w:rPr>
        <w:t>2.5.1</w:t>
      </w:r>
      <w:bookmarkEnd w:id="265"/>
      <w:bookmarkStart w:id="266" w:name="_Toc186431854"/>
      <w:bookmarkStart w:id="267" w:name="_Toc487900357"/>
      <w:bookmarkStart w:id="268" w:name="_Toc259093676"/>
      <w:bookmarkStart w:id="269" w:name="_Ref467379793"/>
      <w:bookmarkStart w:id="270" w:name="_Toc279701247"/>
      <w:bookmarkStart w:id="271" w:name="_Ref467379807"/>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266"/>
      <w:bookmarkStart w:id="272" w:name="_Toc186431855"/>
      <w:r>
        <w:rPr>
          <w:rFonts w:hint="eastAsia" w:ascii="宋体" w:hAnsi="宋体" w:cs="宋体"/>
          <w:sz w:val="24"/>
        </w:rPr>
        <w:t>。</w:t>
      </w:r>
    </w:p>
    <w:bookmarkEnd w:id="272"/>
    <w:p>
      <w:pPr>
        <w:spacing w:line="560" w:lineRule="exact"/>
        <w:ind w:firstLine="482" w:firstLineChars="200"/>
        <w:outlineLvl w:val="0"/>
        <w:rPr>
          <w:rFonts w:ascii="宋体" w:hAnsi="宋体" w:cs="宋体"/>
          <w:b/>
          <w:sz w:val="24"/>
        </w:rPr>
      </w:pPr>
      <w:bookmarkStart w:id="273" w:name="_Toc22884"/>
      <w:bookmarkStart w:id="274" w:name="_Toc22425"/>
      <w:bookmarkStart w:id="275" w:name="_Toc18914"/>
      <w:bookmarkStart w:id="276" w:name="_Toc5474"/>
      <w:bookmarkStart w:id="277" w:name="_Toc28451"/>
      <w:bookmarkStart w:id="278" w:name="_Toc7836"/>
      <w:bookmarkStart w:id="279" w:name="_Toc19219"/>
      <w:bookmarkStart w:id="280" w:name="_Toc22421"/>
      <w:bookmarkStart w:id="281" w:name="_Toc26797"/>
      <w:bookmarkStart w:id="282" w:name="_Toc24173"/>
      <w:r>
        <w:rPr>
          <w:rFonts w:hint="eastAsia" w:ascii="宋体" w:hAnsi="宋体" w:cs="宋体"/>
          <w:b/>
          <w:sz w:val="24"/>
        </w:rPr>
        <w:t>2.6 结算方式和付款条件</w:t>
      </w:r>
      <w:bookmarkEnd w:id="267"/>
      <w:bookmarkEnd w:id="268"/>
      <w:bookmarkEnd w:id="269"/>
      <w:bookmarkEnd w:id="270"/>
      <w:bookmarkEnd w:id="271"/>
      <w:bookmarkEnd w:id="273"/>
      <w:bookmarkEnd w:id="274"/>
      <w:bookmarkEnd w:id="275"/>
      <w:bookmarkEnd w:id="276"/>
      <w:bookmarkEnd w:id="277"/>
      <w:bookmarkEnd w:id="278"/>
      <w:bookmarkEnd w:id="279"/>
      <w:bookmarkEnd w:id="280"/>
      <w:bookmarkEnd w:id="281"/>
      <w:bookmarkEnd w:id="282"/>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83" w:name="_Toc259093677"/>
      <w:bookmarkStart w:id="284" w:name="_Ref467379923"/>
      <w:bookmarkStart w:id="285" w:name="_Ref467379852"/>
      <w:bookmarkStart w:id="286" w:name="_Toc487900358"/>
      <w:bookmarkStart w:id="287" w:name="_Ref467379863"/>
      <w:bookmarkStart w:id="288" w:name="_Toc279701248"/>
      <w:bookmarkStart w:id="289" w:name="_Toc13107"/>
      <w:bookmarkStart w:id="290" w:name="_Toc3225"/>
      <w:bookmarkStart w:id="291" w:name="_Toc9239"/>
      <w:bookmarkStart w:id="292" w:name="_Toc11565"/>
      <w:bookmarkStart w:id="293" w:name="_Toc16110"/>
      <w:bookmarkStart w:id="294" w:name="_Toc5047"/>
      <w:bookmarkStart w:id="295" w:name="_Toc20729"/>
      <w:bookmarkStart w:id="296" w:name="_Toc22587"/>
      <w:bookmarkStart w:id="297" w:name="_Toc14640"/>
      <w:bookmarkStart w:id="298" w:name="_Toc774"/>
      <w:r>
        <w:rPr>
          <w:rFonts w:hint="eastAsia" w:ascii="宋体" w:hAnsi="宋体" w:cs="宋体"/>
          <w:b/>
          <w:sz w:val="24"/>
        </w:rPr>
        <w:t>2.7 技术资料</w:t>
      </w:r>
      <w:bookmarkEnd w:id="283"/>
      <w:bookmarkEnd w:id="284"/>
      <w:bookmarkEnd w:id="285"/>
      <w:bookmarkEnd w:id="286"/>
      <w:bookmarkEnd w:id="287"/>
      <w:bookmarkEnd w:id="288"/>
      <w:r>
        <w:rPr>
          <w:rFonts w:hint="eastAsia" w:ascii="宋体" w:hAnsi="宋体" w:cs="宋体"/>
          <w:b/>
          <w:sz w:val="24"/>
        </w:rPr>
        <w:t>和保密义务</w:t>
      </w:r>
      <w:bookmarkEnd w:id="289"/>
      <w:bookmarkEnd w:id="290"/>
      <w:bookmarkEnd w:id="291"/>
      <w:bookmarkEnd w:id="292"/>
      <w:bookmarkEnd w:id="293"/>
      <w:bookmarkEnd w:id="294"/>
      <w:bookmarkEnd w:id="295"/>
      <w:bookmarkEnd w:id="296"/>
      <w:bookmarkEnd w:id="297"/>
      <w:bookmarkEnd w:id="298"/>
    </w:p>
    <w:p>
      <w:pPr>
        <w:spacing w:line="560" w:lineRule="exact"/>
        <w:ind w:firstLine="480" w:firstLineChars="200"/>
        <w:rPr>
          <w:rFonts w:ascii="宋体" w:hAnsi="宋体" w:cs="宋体"/>
          <w:sz w:val="24"/>
        </w:rPr>
      </w:pPr>
      <w:r>
        <w:rPr>
          <w:rFonts w:hint="eastAsia" w:ascii="宋体" w:hAnsi="宋体" w:cs="宋体"/>
          <w:sz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2.7.2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299" w:name="_Toc10227"/>
      <w:bookmarkStart w:id="300" w:name="_Toc29443"/>
      <w:bookmarkStart w:id="301" w:name="_Toc22356"/>
      <w:bookmarkStart w:id="302" w:name="_Toc3734"/>
      <w:bookmarkStart w:id="303" w:name="_Toc30184"/>
      <w:bookmarkStart w:id="304" w:name="_Toc2271"/>
      <w:bookmarkStart w:id="305" w:name="_Toc7860"/>
      <w:bookmarkStart w:id="306" w:name="_Toc8012"/>
      <w:r>
        <w:rPr>
          <w:rFonts w:hint="eastAsia" w:ascii="宋体" w:hAnsi="宋体" w:cs="宋体"/>
          <w:b/>
          <w:sz w:val="24"/>
        </w:rPr>
        <w:t>2.8 质量保证</w:t>
      </w:r>
      <w:bookmarkEnd w:id="299"/>
      <w:bookmarkEnd w:id="300"/>
      <w:bookmarkEnd w:id="301"/>
      <w:bookmarkEnd w:id="302"/>
      <w:bookmarkEnd w:id="303"/>
      <w:bookmarkEnd w:id="304"/>
      <w:bookmarkEnd w:id="305"/>
      <w:bookmarkEnd w:id="306"/>
    </w:p>
    <w:p>
      <w:pPr>
        <w:spacing w:line="560" w:lineRule="exact"/>
        <w:ind w:firstLine="480" w:firstLineChars="200"/>
        <w:rPr>
          <w:rFonts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307" w:name="_Toc17773"/>
      <w:bookmarkStart w:id="308" w:name="_Toc766"/>
      <w:bookmarkStart w:id="309" w:name="_Toc17244"/>
      <w:bookmarkStart w:id="310" w:name="_Toc18237"/>
      <w:bookmarkStart w:id="311" w:name="_Toc26744"/>
      <w:bookmarkStart w:id="312" w:name="_Toc15900"/>
      <w:bookmarkStart w:id="313" w:name="_Toc4009"/>
      <w:bookmarkStart w:id="314" w:name="_Toc20251"/>
      <w:bookmarkStart w:id="315" w:name="_Toc487900362"/>
      <w:bookmarkStart w:id="316" w:name="_Toc259093681"/>
      <w:bookmarkStart w:id="317" w:name="_Toc279701252"/>
      <w:r>
        <w:rPr>
          <w:rFonts w:hint="eastAsia" w:ascii="宋体" w:hAnsi="宋体" w:cs="宋体"/>
          <w:b/>
          <w:sz w:val="24"/>
        </w:rPr>
        <w:t>2.9 货物的风险负担</w:t>
      </w:r>
      <w:bookmarkEnd w:id="307"/>
      <w:bookmarkEnd w:id="308"/>
      <w:bookmarkEnd w:id="309"/>
      <w:bookmarkEnd w:id="310"/>
      <w:bookmarkEnd w:id="311"/>
      <w:bookmarkEnd w:id="312"/>
      <w:bookmarkEnd w:id="313"/>
      <w:bookmarkEnd w:id="314"/>
    </w:p>
    <w:p>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318" w:name="_Toc26257"/>
      <w:bookmarkStart w:id="319" w:name="_Toc29958"/>
      <w:bookmarkStart w:id="320" w:name="_Toc24674"/>
      <w:bookmarkStart w:id="321" w:name="_Toc28120"/>
      <w:bookmarkStart w:id="322" w:name="_Toc18036"/>
      <w:bookmarkStart w:id="323" w:name="_Toc14055"/>
      <w:bookmarkStart w:id="324" w:name="_Toc12707"/>
      <w:bookmarkStart w:id="325" w:name="_Toc15408"/>
      <w:r>
        <w:rPr>
          <w:rFonts w:hint="eastAsia" w:ascii="宋体" w:hAnsi="宋体" w:cs="宋体"/>
          <w:b/>
          <w:sz w:val="24"/>
        </w:rPr>
        <w:t>2.10 延迟交货</w:t>
      </w:r>
      <w:bookmarkEnd w:id="315"/>
      <w:bookmarkEnd w:id="316"/>
      <w:bookmarkEnd w:id="317"/>
      <w:bookmarkEnd w:id="318"/>
      <w:bookmarkEnd w:id="319"/>
      <w:bookmarkEnd w:id="320"/>
      <w:bookmarkEnd w:id="321"/>
      <w:bookmarkEnd w:id="322"/>
      <w:bookmarkEnd w:id="323"/>
      <w:bookmarkEnd w:id="324"/>
      <w:bookmarkEnd w:id="325"/>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sz w:val="24"/>
        </w:rPr>
      </w:pPr>
      <w:bookmarkStart w:id="326" w:name="_Toc25996"/>
      <w:bookmarkStart w:id="327" w:name="_Toc21627"/>
      <w:bookmarkStart w:id="328" w:name="_Toc9407"/>
      <w:bookmarkStart w:id="329" w:name="_Toc7502"/>
      <w:bookmarkStart w:id="330" w:name="_Toc13615"/>
      <w:bookmarkStart w:id="331" w:name="_Toc28981"/>
      <w:bookmarkStart w:id="332" w:name="_Toc31709"/>
      <w:bookmarkStart w:id="333" w:name="_Toc16789"/>
      <w:bookmarkStart w:id="334" w:name="_Toc487900364"/>
      <w:bookmarkStart w:id="335" w:name="_Toc279701254"/>
      <w:bookmarkStart w:id="336" w:name="_Ref467378121"/>
      <w:bookmarkStart w:id="337" w:name="_Toc259093683"/>
      <w:r>
        <w:rPr>
          <w:rFonts w:hint="eastAsia" w:ascii="宋体" w:hAnsi="宋体" w:cs="宋体"/>
          <w:b/>
          <w:sz w:val="24"/>
        </w:rPr>
        <w:t>2.11 合同变更</w:t>
      </w:r>
      <w:bookmarkEnd w:id="326"/>
      <w:bookmarkEnd w:id="327"/>
      <w:bookmarkEnd w:id="328"/>
      <w:bookmarkEnd w:id="329"/>
      <w:bookmarkEnd w:id="330"/>
      <w:bookmarkEnd w:id="331"/>
      <w:bookmarkEnd w:id="332"/>
      <w:bookmarkEnd w:id="333"/>
    </w:p>
    <w:p>
      <w:pPr>
        <w:spacing w:line="560" w:lineRule="exact"/>
        <w:ind w:firstLine="480" w:firstLineChars="200"/>
        <w:rPr>
          <w:rFonts w:ascii="宋体" w:hAnsi="宋体" w:cs="宋体"/>
          <w:sz w:val="24"/>
        </w:rPr>
      </w:pPr>
      <w:r>
        <w:rPr>
          <w:rFonts w:hint="eastAsia" w:ascii="宋体" w:hAnsi="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bookmarkStart w:id="338" w:name="_Toc487900369"/>
      <w:bookmarkStart w:id="339" w:name="_Toc279701259"/>
      <w:bookmarkStart w:id="340" w:name="_Toc259093688"/>
    </w:p>
    <w:p>
      <w:pPr>
        <w:spacing w:line="560" w:lineRule="exact"/>
        <w:ind w:firstLine="482" w:firstLineChars="200"/>
        <w:outlineLvl w:val="0"/>
        <w:rPr>
          <w:rFonts w:ascii="宋体" w:hAnsi="宋体" w:cs="宋体"/>
          <w:b/>
          <w:sz w:val="24"/>
        </w:rPr>
      </w:pPr>
      <w:bookmarkStart w:id="341" w:name="_Toc12400"/>
      <w:bookmarkStart w:id="342" w:name="_Toc1424"/>
      <w:bookmarkStart w:id="343" w:name="_Toc7032"/>
      <w:bookmarkStart w:id="344" w:name="_Toc15237"/>
      <w:bookmarkStart w:id="345" w:name="_Toc22955"/>
      <w:bookmarkStart w:id="346" w:name="_Toc20529"/>
      <w:bookmarkStart w:id="347" w:name="_Toc1443"/>
      <w:bookmarkStart w:id="348" w:name="_Toc10366"/>
      <w:bookmarkStart w:id="349" w:name="_Toc23692"/>
      <w:bookmarkStart w:id="350" w:name="_Toc19764"/>
      <w:r>
        <w:rPr>
          <w:rFonts w:hint="eastAsia" w:ascii="宋体" w:hAnsi="宋体" w:cs="宋体"/>
          <w:b/>
          <w:sz w:val="24"/>
        </w:rPr>
        <w:t>2.12 合同转让</w:t>
      </w:r>
      <w:bookmarkEnd w:id="338"/>
      <w:bookmarkEnd w:id="339"/>
      <w:bookmarkEnd w:id="340"/>
      <w:r>
        <w:rPr>
          <w:rFonts w:hint="eastAsia" w:ascii="宋体" w:hAnsi="宋体" w:cs="宋体"/>
          <w:b/>
          <w:sz w:val="24"/>
        </w:rPr>
        <w:t>和分包</w:t>
      </w:r>
      <w:bookmarkEnd w:id="341"/>
      <w:bookmarkEnd w:id="342"/>
      <w:bookmarkEnd w:id="343"/>
      <w:bookmarkEnd w:id="344"/>
      <w:bookmarkEnd w:id="345"/>
      <w:bookmarkEnd w:id="346"/>
      <w:bookmarkEnd w:id="347"/>
      <w:bookmarkEnd w:id="348"/>
      <w:bookmarkEnd w:id="349"/>
      <w:bookmarkEnd w:id="350"/>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351" w:name="_Toc28335"/>
      <w:bookmarkStart w:id="352" w:name="_Toc5900"/>
      <w:bookmarkStart w:id="353" w:name="_Toc16798"/>
      <w:bookmarkStart w:id="354" w:name="_Toc16508"/>
      <w:bookmarkStart w:id="355" w:name="_Toc28067"/>
      <w:bookmarkStart w:id="356" w:name="_Toc21116"/>
      <w:bookmarkStart w:id="357" w:name="_Toc11779"/>
      <w:bookmarkStart w:id="358" w:name="_Toc2656"/>
      <w:bookmarkStart w:id="359" w:name="_Toc14066"/>
      <w:bookmarkStart w:id="360" w:name="_Toc13566"/>
      <w:r>
        <w:rPr>
          <w:rFonts w:hint="eastAsia" w:ascii="宋体" w:hAnsi="宋体" w:cs="宋体"/>
          <w:b/>
          <w:sz w:val="24"/>
        </w:rPr>
        <w:t>2.13 不可抗力</w:t>
      </w:r>
      <w:bookmarkEnd w:id="351"/>
      <w:bookmarkEnd w:id="352"/>
      <w:bookmarkEnd w:id="353"/>
      <w:bookmarkEnd w:id="354"/>
      <w:bookmarkEnd w:id="355"/>
      <w:bookmarkEnd w:id="356"/>
      <w:bookmarkEnd w:id="357"/>
      <w:bookmarkEnd w:id="358"/>
      <w:bookmarkEnd w:id="359"/>
      <w:bookmarkEnd w:id="360"/>
    </w:p>
    <w:p>
      <w:pPr>
        <w:spacing w:line="560" w:lineRule="exact"/>
        <w:ind w:firstLine="480" w:firstLineChars="200"/>
        <w:rPr>
          <w:rFonts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2.13.2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2.13.3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2.13.4受不可抗力影响的一方在不可抗力发生后，应在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361" w:name="_Toc13955"/>
      <w:bookmarkStart w:id="362" w:name="_Toc689"/>
      <w:bookmarkStart w:id="363" w:name="_Toc29703"/>
      <w:bookmarkStart w:id="364" w:name="_Toc487900365"/>
      <w:bookmarkStart w:id="365" w:name="_Toc25034"/>
      <w:bookmarkStart w:id="366" w:name="_Toc259093684"/>
      <w:bookmarkStart w:id="367" w:name="_Toc29141"/>
      <w:bookmarkStart w:id="368" w:name="_Toc6969"/>
      <w:bookmarkStart w:id="369" w:name="_Toc23753"/>
      <w:bookmarkStart w:id="370" w:name="_Toc2525"/>
      <w:bookmarkStart w:id="371" w:name="_Toc5657"/>
      <w:bookmarkStart w:id="372" w:name="_Toc279701255"/>
      <w:bookmarkStart w:id="373" w:name="_Toc30676"/>
      <w:r>
        <w:rPr>
          <w:rFonts w:hint="eastAsia" w:ascii="宋体" w:hAnsi="宋体" w:cs="宋体"/>
          <w:b/>
          <w:sz w:val="24"/>
        </w:rPr>
        <w:t>2.14 税费</w:t>
      </w:r>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560" w:lineRule="exact"/>
        <w:ind w:firstLine="482" w:firstLineChars="200"/>
        <w:outlineLvl w:val="0"/>
        <w:rPr>
          <w:rFonts w:ascii="宋体" w:hAnsi="宋体" w:cs="宋体"/>
          <w:b/>
          <w:sz w:val="24"/>
        </w:rPr>
      </w:pPr>
      <w:bookmarkStart w:id="374" w:name="_Toc279701258"/>
      <w:bookmarkStart w:id="375" w:name="_Toc21421"/>
      <w:bookmarkStart w:id="376" w:name="_Toc24852"/>
      <w:bookmarkStart w:id="377" w:name="_Toc8298"/>
      <w:bookmarkStart w:id="378" w:name="_Toc7102"/>
      <w:bookmarkStart w:id="379" w:name="_Toc18183"/>
      <w:bookmarkStart w:id="380" w:name="_Toc12118"/>
      <w:bookmarkStart w:id="381" w:name="_Toc2491"/>
      <w:bookmarkStart w:id="382" w:name="_Toc259093687"/>
      <w:bookmarkStart w:id="383" w:name="_Toc19969"/>
      <w:bookmarkStart w:id="384" w:name="_Toc28411"/>
      <w:bookmarkStart w:id="385" w:name="_Toc487900368"/>
      <w:bookmarkStart w:id="386" w:name="_Toc16959"/>
      <w:r>
        <w:rPr>
          <w:rFonts w:hint="eastAsia" w:ascii="宋体" w:hAnsi="宋体" w:cs="宋体"/>
          <w:b/>
          <w:sz w:val="24"/>
        </w:rPr>
        <w:t>2.15 乙方破产</w:t>
      </w:r>
      <w:bookmarkEnd w:id="374"/>
      <w:bookmarkEnd w:id="375"/>
      <w:bookmarkEnd w:id="376"/>
      <w:bookmarkEnd w:id="377"/>
      <w:bookmarkEnd w:id="378"/>
      <w:bookmarkEnd w:id="379"/>
      <w:bookmarkEnd w:id="380"/>
      <w:bookmarkEnd w:id="381"/>
      <w:bookmarkEnd w:id="382"/>
      <w:bookmarkEnd w:id="383"/>
      <w:bookmarkEnd w:id="384"/>
      <w:bookmarkEnd w:id="385"/>
      <w:bookmarkEnd w:id="386"/>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387" w:name="_Toc15387"/>
      <w:bookmarkStart w:id="388" w:name="_Toc20630"/>
      <w:bookmarkStart w:id="389" w:name="_Toc1847"/>
      <w:bookmarkStart w:id="390" w:name="_Toc29333"/>
      <w:bookmarkStart w:id="391" w:name="_Toc20901"/>
      <w:bookmarkStart w:id="392" w:name="_Toc25831"/>
      <w:bookmarkStart w:id="393" w:name="_Toc22720"/>
      <w:bookmarkStart w:id="394" w:name="_Toc6134"/>
      <w:bookmarkStart w:id="395" w:name="_Toc23301"/>
      <w:bookmarkStart w:id="396" w:name="_Toc22272"/>
      <w:r>
        <w:rPr>
          <w:rFonts w:hint="eastAsia" w:ascii="宋体" w:hAnsi="宋体" w:cs="宋体"/>
          <w:b/>
          <w:sz w:val="24"/>
        </w:rPr>
        <w:t>2.16 合同中止、终止</w:t>
      </w:r>
      <w:bookmarkEnd w:id="387"/>
      <w:bookmarkEnd w:id="388"/>
      <w:bookmarkEnd w:id="389"/>
      <w:bookmarkEnd w:id="390"/>
      <w:bookmarkEnd w:id="391"/>
      <w:bookmarkEnd w:id="392"/>
      <w:bookmarkEnd w:id="393"/>
      <w:bookmarkEnd w:id="394"/>
      <w:bookmarkEnd w:id="395"/>
      <w:bookmarkEnd w:id="396"/>
    </w:p>
    <w:p>
      <w:pPr>
        <w:spacing w:line="560" w:lineRule="exact"/>
        <w:ind w:firstLine="480" w:firstLineChars="200"/>
        <w:rPr>
          <w:rFonts w:ascii="宋体" w:hAnsi="宋体" w:cs="宋体"/>
          <w:sz w:val="24"/>
        </w:rPr>
      </w:pPr>
      <w:r>
        <w:rPr>
          <w:rFonts w:hint="eastAsia" w:ascii="宋体" w:hAnsi="宋体" w:cs="宋体"/>
          <w:sz w:val="24"/>
        </w:rPr>
        <w:t>2.16.1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397" w:name="_Toc6584"/>
      <w:bookmarkStart w:id="398" w:name="_Toc11234"/>
      <w:bookmarkStart w:id="399" w:name="_Toc14563"/>
      <w:bookmarkStart w:id="400" w:name="_Toc6596"/>
      <w:bookmarkStart w:id="401" w:name="_Toc20421"/>
      <w:bookmarkStart w:id="402" w:name="_Toc19897"/>
      <w:bookmarkStart w:id="403" w:name="_Toc20628"/>
      <w:bookmarkStart w:id="404" w:name="_Toc13957"/>
      <w:bookmarkStart w:id="405" w:name="_Toc1125"/>
      <w:bookmarkStart w:id="406" w:name="_Toc18411"/>
      <w:r>
        <w:rPr>
          <w:rFonts w:hint="eastAsia" w:ascii="宋体" w:hAnsi="宋体" w:cs="宋体"/>
          <w:b/>
          <w:sz w:val="24"/>
        </w:rPr>
        <w:t>2.17 检验和验收</w:t>
      </w:r>
      <w:bookmarkEnd w:id="397"/>
      <w:bookmarkEnd w:id="398"/>
      <w:bookmarkEnd w:id="399"/>
      <w:bookmarkEnd w:id="400"/>
      <w:bookmarkEnd w:id="401"/>
      <w:bookmarkEnd w:id="402"/>
      <w:bookmarkEnd w:id="403"/>
      <w:bookmarkEnd w:id="404"/>
      <w:bookmarkEnd w:id="405"/>
      <w:bookmarkEnd w:id="406"/>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2.17.1货物交付前，乙方应对货物的质量、数量等方面进行详细、全面的检验，并向甲方出具证明货物符合合同约定的文件；货物交付时，乙方在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2.17.</w:t>
      </w:r>
      <w:r>
        <w:rPr>
          <w:rFonts w:hint="eastAsia" w:ascii="宋体" w:hAnsi="宋体" w:cs="宋体"/>
          <w:sz w:val="24"/>
          <w:lang w:val="en-US" w:eastAsia="zh-CN"/>
        </w:rPr>
        <w:t>2</w:t>
      </w:r>
      <w:r>
        <w:rPr>
          <w:rFonts w:hint="eastAsia" w:ascii="宋体" w:hAnsi="宋体" w:cs="宋体"/>
          <w:sz w:val="24"/>
        </w:rPr>
        <w:t xml:space="preserve">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334"/>
    <w:bookmarkEnd w:id="335"/>
    <w:bookmarkEnd w:id="336"/>
    <w:bookmarkEnd w:id="337"/>
    <w:p>
      <w:pPr>
        <w:spacing w:line="560" w:lineRule="exact"/>
        <w:ind w:firstLine="482" w:firstLineChars="200"/>
        <w:outlineLvl w:val="0"/>
        <w:rPr>
          <w:rFonts w:ascii="宋体" w:hAnsi="宋体" w:cs="宋体"/>
          <w:b/>
          <w:sz w:val="24"/>
        </w:rPr>
      </w:pPr>
      <w:bookmarkStart w:id="407" w:name="_Toc487900371"/>
      <w:bookmarkStart w:id="408" w:name="_Toc279701261"/>
      <w:bookmarkStart w:id="409" w:name="_Toc259093690"/>
      <w:bookmarkStart w:id="410" w:name="_Toc20825"/>
      <w:bookmarkStart w:id="411" w:name="_Toc31213"/>
      <w:bookmarkStart w:id="412" w:name="_Toc10923"/>
      <w:bookmarkStart w:id="413" w:name="_Toc15103"/>
      <w:bookmarkStart w:id="414" w:name="_Toc5140"/>
      <w:bookmarkStart w:id="415" w:name="_Toc22693"/>
      <w:bookmarkStart w:id="416" w:name="_Toc11284"/>
      <w:bookmarkStart w:id="417" w:name="_Toc25182"/>
      <w:bookmarkStart w:id="418" w:name="_Toc19604"/>
      <w:bookmarkStart w:id="419" w:name="_Toc17336"/>
      <w:r>
        <w:rPr>
          <w:rFonts w:hint="eastAsia" w:ascii="宋体" w:hAnsi="宋体" w:cs="宋体"/>
          <w:b/>
          <w:sz w:val="24"/>
        </w:rPr>
        <w:t>2.18 通知</w:t>
      </w:r>
      <w:bookmarkEnd w:id="407"/>
      <w:bookmarkEnd w:id="408"/>
      <w:bookmarkEnd w:id="409"/>
      <w:r>
        <w:rPr>
          <w:rFonts w:hint="eastAsia" w:ascii="宋体" w:hAnsi="宋体" w:cs="宋体"/>
          <w:b/>
          <w:sz w:val="24"/>
        </w:rPr>
        <w:t>和送达</w:t>
      </w:r>
      <w:bookmarkEnd w:id="410"/>
      <w:bookmarkEnd w:id="411"/>
      <w:bookmarkEnd w:id="412"/>
      <w:bookmarkEnd w:id="413"/>
      <w:bookmarkEnd w:id="414"/>
      <w:bookmarkEnd w:id="415"/>
      <w:bookmarkEnd w:id="416"/>
      <w:bookmarkEnd w:id="417"/>
      <w:bookmarkEnd w:id="418"/>
      <w:bookmarkEnd w:id="419"/>
    </w:p>
    <w:p>
      <w:pPr>
        <w:spacing w:line="560" w:lineRule="exact"/>
        <w:ind w:firstLine="480" w:firstLineChars="200"/>
        <w:rPr>
          <w:rFonts w:ascii="宋体" w:hAnsi="宋体" w:cs="宋体"/>
          <w:sz w:val="24"/>
        </w:rPr>
      </w:pPr>
      <w:bookmarkStart w:id="420" w:name="_Toc6698"/>
      <w:bookmarkStart w:id="421" w:name="_Toc3135"/>
      <w:bookmarkStart w:id="422" w:name="_Toc279701262"/>
      <w:bookmarkStart w:id="423" w:name="_Toc487900372"/>
      <w:bookmarkStart w:id="424" w:name="_Toc259093691"/>
      <w:r>
        <w:rPr>
          <w:rFonts w:hint="eastAsia" w:ascii="宋体" w:hAnsi="宋体" w:cs="宋体"/>
          <w:sz w:val="24"/>
        </w:rPr>
        <w:t>2.18.1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420"/>
      <w:bookmarkEnd w:id="421"/>
    </w:p>
    <w:p>
      <w:pPr>
        <w:spacing w:line="560" w:lineRule="exact"/>
        <w:ind w:firstLine="480" w:firstLineChars="200"/>
        <w:rPr>
          <w:rFonts w:ascii="宋体" w:hAnsi="宋体" w:cs="宋体"/>
          <w:sz w:val="24"/>
        </w:rPr>
      </w:pPr>
      <w:bookmarkStart w:id="425" w:name="_Toc23128"/>
      <w:bookmarkStart w:id="426" w:name="_Toc23294"/>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25"/>
      <w:bookmarkEnd w:id="426"/>
    </w:p>
    <w:p>
      <w:pPr>
        <w:spacing w:line="560" w:lineRule="exact"/>
        <w:ind w:firstLine="482" w:firstLineChars="200"/>
        <w:outlineLvl w:val="0"/>
        <w:rPr>
          <w:rFonts w:ascii="宋体" w:hAnsi="宋体" w:cs="宋体"/>
          <w:b/>
          <w:sz w:val="24"/>
        </w:rPr>
      </w:pPr>
      <w:bookmarkStart w:id="427" w:name="_Toc4326"/>
      <w:bookmarkStart w:id="428" w:name="_Toc18540"/>
      <w:bookmarkStart w:id="429" w:name="_Toc31572"/>
      <w:bookmarkStart w:id="430" w:name="_Toc4355"/>
      <w:bookmarkStart w:id="431" w:name="_Toc30599"/>
      <w:bookmarkStart w:id="432" w:name="_Toc3808"/>
      <w:bookmarkStart w:id="433" w:name="_Toc4253"/>
      <w:bookmarkStart w:id="434" w:name="_Toc11310"/>
      <w:bookmarkStart w:id="435" w:name="_Toc2658"/>
      <w:bookmarkStart w:id="436" w:name="_Toc20003"/>
      <w:r>
        <w:rPr>
          <w:rFonts w:hint="eastAsia" w:ascii="宋体" w:hAnsi="宋体" w:cs="宋体"/>
          <w:b/>
          <w:sz w:val="24"/>
        </w:rPr>
        <w:t>2.19 计量单位</w:t>
      </w:r>
      <w:bookmarkEnd w:id="422"/>
      <w:bookmarkEnd w:id="423"/>
      <w:bookmarkEnd w:id="424"/>
      <w:bookmarkEnd w:id="427"/>
      <w:bookmarkEnd w:id="428"/>
      <w:bookmarkEnd w:id="429"/>
      <w:bookmarkEnd w:id="430"/>
      <w:bookmarkEnd w:id="431"/>
      <w:bookmarkEnd w:id="432"/>
      <w:bookmarkEnd w:id="433"/>
      <w:bookmarkEnd w:id="434"/>
      <w:bookmarkEnd w:id="435"/>
      <w:bookmarkEnd w:id="436"/>
    </w:p>
    <w:p>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560" w:lineRule="exact"/>
        <w:ind w:firstLine="482" w:firstLineChars="200"/>
        <w:outlineLvl w:val="0"/>
        <w:rPr>
          <w:rFonts w:ascii="宋体" w:hAnsi="宋体" w:cs="宋体"/>
          <w:b/>
          <w:sz w:val="24"/>
        </w:rPr>
      </w:pPr>
      <w:bookmarkStart w:id="437" w:name="_Toc487900373"/>
      <w:bookmarkStart w:id="438" w:name="_Toc15075"/>
      <w:bookmarkStart w:id="439" w:name="_Toc18567"/>
      <w:bookmarkStart w:id="440" w:name="_Toc32587"/>
      <w:bookmarkStart w:id="441" w:name="_Toc18817"/>
      <w:bookmarkStart w:id="442" w:name="_Toc17301"/>
      <w:bookmarkStart w:id="443" w:name="_Toc21928"/>
      <w:bookmarkStart w:id="444" w:name="_Toc23218"/>
      <w:bookmarkStart w:id="445" w:name="_Toc12773"/>
      <w:bookmarkStart w:id="446" w:name="_Toc4735"/>
      <w:bookmarkStart w:id="447" w:name="_Toc279701263"/>
      <w:bookmarkStart w:id="448" w:name="_Toc259093692"/>
      <w:bookmarkStart w:id="449" w:name="_Toc10330"/>
      <w:r>
        <w:rPr>
          <w:rFonts w:hint="eastAsia" w:ascii="宋体" w:hAnsi="宋体" w:cs="宋体"/>
          <w:b/>
          <w:sz w:val="24"/>
        </w:rPr>
        <w:t>2.20 合同使用的文字和适用的法律</w:t>
      </w:r>
      <w:bookmarkEnd w:id="437"/>
      <w:bookmarkEnd w:id="438"/>
      <w:bookmarkEnd w:id="439"/>
      <w:bookmarkEnd w:id="440"/>
      <w:bookmarkEnd w:id="441"/>
      <w:bookmarkEnd w:id="442"/>
      <w:bookmarkEnd w:id="443"/>
      <w:bookmarkEnd w:id="444"/>
      <w:bookmarkEnd w:id="445"/>
      <w:bookmarkEnd w:id="446"/>
      <w:bookmarkEnd w:id="447"/>
      <w:bookmarkEnd w:id="448"/>
      <w:bookmarkEnd w:id="449"/>
    </w:p>
    <w:p>
      <w:pPr>
        <w:spacing w:line="560" w:lineRule="exact"/>
        <w:ind w:firstLine="480" w:firstLineChars="200"/>
        <w:rPr>
          <w:rFonts w:ascii="宋体" w:hAnsi="宋体" w:cs="宋体"/>
          <w:sz w:val="24"/>
        </w:rPr>
      </w:pPr>
      <w:r>
        <w:rPr>
          <w:rFonts w:hint="eastAsia" w:ascii="宋体" w:hAnsi="宋体" w:cs="宋体"/>
          <w:sz w:val="24"/>
        </w:rPr>
        <w:t>2.20.1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2.20.2 合同适用中华人民共和国法律。</w:t>
      </w:r>
    </w:p>
    <w:p>
      <w:pPr>
        <w:spacing w:line="560" w:lineRule="exact"/>
        <w:ind w:firstLine="482" w:firstLineChars="200"/>
        <w:outlineLvl w:val="0"/>
        <w:rPr>
          <w:rFonts w:ascii="宋体" w:hAnsi="宋体" w:cs="宋体"/>
          <w:b/>
          <w:sz w:val="24"/>
        </w:rPr>
      </w:pPr>
      <w:bookmarkStart w:id="450" w:name="_Toc12004"/>
      <w:bookmarkStart w:id="451" w:name="_Toc25603"/>
      <w:bookmarkStart w:id="452" w:name="_Toc27260"/>
      <w:bookmarkStart w:id="453" w:name="_Toc279701264"/>
      <w:bookmarkStart w:id="454" w:name="_Toc259093693"/>
      <w:bookmarkStart w:id="455" w:name="_Toc21426"/>
      <w:bookmarkStart w:id="456" w:name="_Toc18539"/>
      <w:bookmarkStart w:id="457" w:name="_Toc16673"/>
      <w:bookmarkStart w:id="458" w:name="_Toc2392"/>
      <w:bookmarkStart w:id="459" w:name="_Toc31374"/>
      <w:bookmarkStart w:id="460" w:name="_Toc3148"/>
      <w:bookmarkStart w:id="461" w:name="_Toc25137"/>
      <w:bookmarkStart w:id="462" w:name="_Toc487900374"/>
      <w:r>
        <w:rPr>
          <w:rFonts w:hint="eastAsia" w:ascii="宋体" w:hAnsi="宋体" w:cs="宋体"/>
          <w:b/>
          <w:sz w:val="24"/>
        </w:rPr>
        <w:t>2.21 履约保证金</w:t>
      </w:r>
      <w:bookmarkEnd w:id="450"/>
      <w:bookmarkEnd w:id="451"/>
      <w:bookmarkEnd w:id="452"/>
      <w:bookmarkEnd w:id="453"/>
      <w:bookmarkEnd w:id="454"/>
      <w:bookmarkEnd w:id="455"/>
      <w:bookmarkEnd w:id="456"/>
      <w:bookmarkEnd w:id="457"/>
      <w:bookmarkEnd w:id="458"/>
      <w:bookmarkEnd w:id="459"/>
      <w:bookmarkEnd w:id="460"/>
      <w:bookmarkEnd w:id="461"/>
    </w:p>
    <w:p>
      <w:pPr>
        <w:spacing w:line="560" w:lineRule="exact"/>
        <w:ind w:firstLine="480" w:firstLineChars="200"/>
        <w:rPr>
          <w:rFonts w:ascii="宋体" w:hAnsi="宋体" w:cs="宋体"/>
          <w:sz w:val="24"/>
        </w:rPr>
      </w:pPr>
      <w:r>
        <w:rPr>
          <w:rFonts w:hint="eastAsia" w:ascii="宋体" w:hAnsi="宋体" w:cs="宋体"/>
          <w:sz w:val="24"/>
        </w:rPr>
        <w:t>2.19.1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2.19.2  履约保证金在</w:t>
      </w:r>
      <w:r>
        <w:rPr>
          <w:rFonts w:hint="eastAsia" w:ascii="宋体" w:hAnsi="宋体" w:cs="宋体"/>
          <w:b/>
          <w:i/>
          <w:sz w:val="24"/>
          <w:u w:val="single"/>
        </w:rPr>
        <w:t>合同专用条款</w:t>
      </w:r>
      <w:r>
        <w:rPr>
          <w:rFonts w:hint="eastAsia" w:ascii="宋体" w:hAnsi="宋体" w:cs="宋体"/>
          <w:sz w:val="24"/>
        </w:rPr>
        <w:t>约定期间内或者货物质量保证期内不予退还或者应完全有效，前述约定期间届满或者货物质量保证期届满之日起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2"/>
    <w:p>
      <w:pPr>
        <w:spacing w:line="560" w:lineRule="exact"/>
        <w:ind w:firstLine="482" w:firstLineChars="200"/>
        <w:outlineLvl w:val="0"/>
        <w:rPr>
          <w:rFonts w:ascii="宋体" w:hAnsi="宋体" w:cs="宋体"/>
          <w:b/>
          <w:sz w:val="24"/>
        </w:rPr>
      </w:pPr>
      <w:bookmarkStart w:id="463" w:name="_Toc28957"/>
      <w:bookmarkStart w:id="464" w:name="_Toc32400"/>
      <w:bookmarkStart w:id="465" w:name="_Toc22827"/>
      <w:bookmarkStart w:id="466" w:name="_Toc30751"/>
      <w:bookmarkStart w:id="467" w:name="_Toc24986"/>
      <w:bookmarkStart w:id="468" w:name="_Toc21053"/>
      <w:bookmarkStart w:id="469" w:name="_Toc19890"/>
      <w:bookmarkStart w:id="470" w:name="_Toc6885"/>
      <w:bookmarkStart w:id="471" w:name="_Toc14001"/>
      <w:bookmarkStart w:id="472" w:name="_Toc21727"/>
      <w:r>
        <w:rPr>
          <w:rFonts w:hint="eastAsia" w:ascii="宋体" w:hAnsi="宋体" w:cs="宋体"/>
          <w:b/>
          <w:sz w:val="24"/>
        </w:rPr>
        <w:t>2.22 合同份数</w:t>
      </w:r>
      <w:bookmarkEnd w:id="463"/>
      <w:bookmarkEnd w:id="464"/>
      <w:bookmarkEnd w:id="465"/>
      <w:bookmarkEnd w:id="466"/>
      <w:bookmarkEnd w:id="467"/>
      <w:bookmarkEnd w:id="468"/>
      <w:bookmarkEnd w:id="469"/>
      <w:bookmarkEnd w:id="470"/>
      <w:bookmarkEnd w:id="471"/>
      <w:bookmarkEnd w:id="472"/>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pStyle w:val="2"/>
        <w:rPr>
          <w:rFonts w:ascii="宋体" w:hAnsi="宋体" w:cs="宋体"/>
        </w:rPr>
      </w:pPr>
    </w:p>
    <w:p>
      <w:pPr>
        <w:pStyle w:val="2"/>
        <w:rPr>
          <w:rFonts w:ascii="宋体" w:hAnsi="宋体" w:cs="宋体"/>
        </w:rPr>
      </w:pPr>
    </w:p>
    <w:p>
      <w:pPr>
        <w:widowControl/>
        <w:tabs>
          <w:tab w:val="left" w:pos="724"/>
        </w:tabs>
        <w:spacing w:line="460" w:lineRule="exact"/>
        <w:jc w:val="center"/>
        <w:rPr>
          <w:rFonts w:hint="eastAsia" w:ascii="宋体" w:hAnsi="宋体" w:cs="宋体"/>
          <w:b/>
          <w:bCs/>
          <w:sz w:val="32"/>
          <w:szCs w:val="32"/>
        </w:rPr>
      </w:pPr>
      <w:bookmarkStart w:id="473" w:name="_Toc331685784"/>
    </w:p>
    <w:p>
      <w:pPr>
        <w:pStyle w:val="20"/>
        <w:rPr>
          <w:rFonts w:hint="eastAsia" w:ascii="宋体" w:hAnsi="宋体" w:cs="宋体"/>
          <w:b/>
          <w:bCs/>
          <w:sz w:val="32"/>
          <w:szCs w:val="32"/>
        </w:rPr>
      </w:pPr>
    </w:p>
    <w:p>
      <w:pPr>
        <w:rPr>
          <w:rFonts w:hint="eastAsia" w:ascii="宋体" w:hAnsi="宋体" w:cs="宋体"/>
          <w:b/>
          <w:bCs/>
          <w:sz w:val="32"/>
          <w:szCs w:val="32"/>
        </w:rPr>
      </w:pPr>
    </w:p>
    <w:p>
      <w:pPr>
        <w:rPr>
          <w:rFonts w:hint="eastAsia"/>
        </w:rPr>
      </w:pPr>
    </w:p>
    <w:p>
      <w:pPr>
        <w:widowControl/>
        <w:tabs>
          <w:tab w:val="left" w:pos="724"/>
        </w:tabs>
        <w:spacing w:line="460" w:lineRule="exact"/>
        <w:jc w:val="center"/>
        <w:rPr>
          <w:rFonts w:ascii="宋体" w:hAnsi="宋体" w:cs="宋体"/>
          <w:b/>
          <w:bCs/>
          <w:sz w:val="32"/>
          <w:szCs w:val="32"/>
        </w:rPr>
      </w:pPr>
      <w:r>
        <w:rPr>
          <w:rFonts w:hint="eastAsia" w:ascii="宋体" w:hAnsi="宋体" w:cs="宋体"/>
          <w:b/>
          <w:bCs/>
          <w:sz w:val="32"/>
          <w:szCs w:val="32"/>
        </w:rPr>
        <w:t>第三部分  合同专用条款</w:t>
      </w:r>
      <w:bookmarkEnd w:id="473"/>
    </w:p>
    <w:p>
      <w:pPr>
        <w:widowControl/>
        <w:tabs>
          <w:tab w:val="left" w:pos="724"/>
        </w:tabs>
        <w:spacing w:line="460" w:lineRule="exact"/>
        <w:jc w:val="left"/>
        <w:rPr>
          <w:rFonts w:ascii="宋体" w:hAnsi="宋体" w:cs="宋体"/>
          <w:sz w:val="24"/>
          <w:szCs w:val="24"/>
        </w:rPr>
      </w:pPr>
    </w:p>
    <w:p>
      <w:pPr>
        <w:widowControl/>
        <w:tabs>
          <w:tab w:val="left" w:pos="724"/>
        </w:tabs>
        <w:spacing w:line="460" w:lineRule="exact"/>
        <w:ind w:firstLine="480" w:firstLineChars="200"/>
        <w:jc w:val="left"/>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9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7"/>
        <w:gridCol w:w="8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条款号</w:t>
            </w:r>
          </w:p>
        </w:tc>
        <w:tc>
          <w:tcPr>
            <w:tcW w:w="8073" w:type="dxa"/>
            <w:vAlign w:val="center"/>
          </w:tcPr>
          <w:p>
            <w:pPr>
              <w:widowControl/>
              <w:tabs>
                <w:tab w:val="left" w:pos="724"/>
              </w:tabs>
              <w:spacing w:line="460" w:lineRule="exact"/>
              <w:jc w:val="left"/>
              <w:rPr>
                <w:rFonts w:ascii="宋体" w:hAnsi="宋体" w:cs="宋体"/>
                <w:sz w:val="24"/>
                <w:szCs w:val="24"/>
              </w:rPr>
            </w:pPr>
            <w:r>
              <w:rPr>
                <w:rFonts w:hint="eastAsia" w:ascii="宋体" w:hAnsi="宋体" w:cs="宋体"/>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ascii="宋体" w:hAnsi="宋体" w:cs="宋体"/>
                <w:sz w:val="24"/>
                <w:szCs w:val="24"/>
              </w:rPr>
            </w:pPr>
          </w:p>
        </w:tc>
        <w:tc>
          <w:tcPr>
            <w:tcW w:w="8073" w:type="dxa"/>
            <w:vAlign w:val="center"/>
          </w:tcPr>
          <w:p>
            <w:pPr>
              <w:widowControl/>
              <w:tabs>
                <w:tab w:val="left" w:pos="724"/>
              </w:tabs>
              <w:spacing w:line="460" w:lineRule="exact"/>
              <w:jc w:val="left"/>
              <w:rPr>
                <w:rFonts w:ascii="宋体" w:hAnsi="宋体" w:cs="宋体"/>
                <w:sz w:val="24"/>
                <w:szCs w:val="24"/>
              </w:rPr>
            </w:pPr>
          </w:p>
        </w:tc>
      </w:tr>
    </w:tbl>
    <w:p>
      <w:pPr>
        <w:spacing w:after="156" w:line="560" w:lineRule="exact"/>
        <w:jc w:val="center"/>
        <w:rPr>
          <w:rStyle w:val="51"/>
          <w:rFonts w:ascii="宋体" w:hAnsi="宋体" w:cs="宋体"/>
        </w:rPr>
      </w:pPr>
    </w:p>
    <w:p>
      <w:pPr>
        <w:pStyle w:val="15"/>
        <w:rPr>
          <w:rStyle w:val="51"/>
          <w:rFonts w:ascii="宋体" w:hAnsi="宋体" w:eastAsia="宋体" w:cs="宋体"/>
        </w:rPr>
      </w:pPr>
    </w:p>
    <w:p>
      <w:pPr>
        <w:rPr>
          <w:rStyle w:val="51"/>
          <w:rFonts w:ascii="宋体" w:hAnsi="宋体" w:cs="宋体"/>
        </w:rPr>
      </w:pPr>
    </w:p>
    <w:p>
      <w:pPr>
        <w:pStyle w:val="15"/>
        <w:rPr>
          <w:rStyle w:val="51"/>
          <w:rFonts w:ascii="宋体" w:hAnsi="宋体" w:eastAsia="宋体" w:cs="宋体"/>
        </w:rPr>
      </w:pPr>
    </w:p>
    <w:p>
      <w:pPr>
        <w:rPr>
          <w:rStyle w:val="51"/>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pStyle w:val="15"/>
        <w:rPr>
          <w:rStyle w:val="51"/>
          <w:rFonts w:ascii="宋体" w:hAnsi="宋体" w:eastAsia="宋体" w:cs="宋体"/>
        </w:rPr>
      </w:pPr>
    </w:p>
    <w:p>
      <w:pPr>
        <w:rPr>
          <w:rFonts w:ascii="宋体" w:hAnsi="宋体" w:cs="宋体"/>
        </w:rPr>
      </w:pPr>
    </w:p>
    <w:p>
      <w:pPr>
        <w:pStyle w:val="15"/>
        <w:rPr>
          <w:rStyle w:val="51"/>
          <w:rFonts w:ascii="宋体" w:hAnsi="宋体" w:eastAsia="宋体" w:cs="宋体"/>
        </w:rPr>
      </w:pPr>
    </w:p>
    <w:p>
      <w:pPr>
        <w:rPr>
          <w:rStyle w:val="51"/>
          <w:rFonts w:ascii="宋体" w:hAnsi="宋体" w:cs="宋体"/>
        </w:rPr>
      </w:pPr>
    </w:p>
    <w:p>
      <w:pPr>
        <w:pStyle w:val="20"/>
      </w:pPr>
    </w:p>
    <w:p>
      <w:pPr>
        <w:rPr>
          <w:rStyle w:val="51"/>
          <w:rFonts w:ascii="宋体" w:hAnsi="宋体" w:cs="宋体"/>
        </w:rPr>
      </w:pPr>
    </w:p>
    <w:p>
      <w:pPr>
        <w:rPr>
          <w:rFonts w:ascii="宋体" w:hAnsi="宋体" w:cs="宋体"/>
        </w:rPr>
      </w:pPr>
    </w:p>
    <w:bookmarkEnd w:id="156"/>
    <w:bookmarkEnd w:id="157"/>
    <w:bookmarkEnd w:id="158"/>
    <w:bookmarkEnd w:id="159"/>
    <w:p>
      <w:pPr>
        <w:jc w:val="center"/>
        <w:rPr>
          <w:rFonts w:hint="eastAsia" w:ascii="宋体" w:hAnsi="宋体" w:cs="宋体"/>
          <w:b/>
          <w:sz w:val="32"/>
          <w:szCs w:val="32"/>
        </w:rPr>
      </w:pPr>
    </w:p>
    <w:p>
      <w:pPr>
        <w:jc w:val="center"/>
        <w:rPr>
          <w:rFonts w:ascii="宋体" w:hAnsi="宋体" w:cs="宋体"/>
          <w:sz w:val="28"/>
          <w:szCs w:val="28"/>
        </w:rPr>
      </w:pPr>
      <w:r>
        <w:rPr>
          <w:rFonts w:hint="eastAsia" w:ascii="宋体" w:hAnsi="宋体" w:cs="宋体"/>
          <w:b/>
          <w:sz w:val="32"/>
          <w:szCs w:val="32"/>
        </w:rPr>
        <w:t>第五章  投标文件内容及格式</w:t>
      </w:r>
    </w:p>
    <w:p>
      <w:pPr>
        <w:pStyle w:val="3"/>
        <w:jc w:val="center"/>
        <w:rPr>
          <w:rFonts w:ascii="宋体" w:hAnsi="宋体" w:cs="宋体"/>
          <w:sz w:val="28"/>
          <w:szCs w:val="28"/>
        </w:rPr>
      </w:pPr>
      <w:bookmarkStart w:id="474" w:name="_Toc30998"/>
      <w:bookmarkStart w:id="475" w:name="_Toc31985"/>
      <w:bookmarkStart w:id="476" w:name="_Toc10625"/>
      <w:bookmarkStart w:id="477" w:name="_Toc5124"/>
      <w:bookmarkStart w:id="478" w:name="_Toc26315"/>
      <w:bookmarkStart w:id="479" w:name="_Toc27788"/>
      <w:bookmarkStart w:id="480" w:name="_Toc23083"/>
      <w:r>
        <w:rPr>
          <w:rFonts w:hint="eastAsia" w:ascii="宋体" w:hAnsi="宋体" w:cs="宋体"/>
          <w:sz w:val="28"/>
          <w:szCs w:val="28"/>
        </w:rPr>
        <w:t>一、投标文件格式</w:t>
      </w:r>
      <w:bookmarkEnd w:id="474"/>
      <w:bookmarkEnd w:id="475"/>
      <w:bookmarkEnd w:id="476"/>
      <w:bookmarkEnd w:id="477"/>
      <w:bookmarkEnd w:id="478"/>
      <w:bookmarkEnd w:id="479"/>
      <w:bookmarkEnd w:id="480"/>
    </w:p>
    <w:p>
      <w:pPr>
        <w:ind w:firstLine="7980" w:firstLineChars="3800"/>
        <w:rPr>
          <w:rFonts w:ascii="宋体" w:hAnsi="宋体" w:cs="宋体"/>
        </w:rPr>
      </w:pPr>
      <w:r>
        <w:rPr>
          <w:rFonts w:hint="eastAsia" w:ascii="宋体" w:hAnsi="宋体" w:cs="宋体"/>
          <w:lang w:val="en-US" w:eastAsia="zh-CN"/>
        </w:rPr>
        <w:t>正/副本</w:t>
      </w:r>
      <w:r>
        <w:rPr>
          <w:rFonts w:hint="eastAsia" w:ascii="宋体" w:hAnsi="宋体" w:cs="宋体"/>
        </w:rPr>
        <w:t xml:space="preserve">                                                                        </w:t>
      </w:r>
    </w:p>
    <w:p>
      <w:pPr>
        <w:rPr>
          <w:rFonts w:ascii="宋体" w:hAnsi="宋体" w:cs="宋体"/>
        </w:rPr>
      </w:pPr>
    </w:p>
    <w:p>
      <w:pPr>
        <w:pStyle w:val="6"/>
        <w:rPr>
          <w:rFonts w:ascii="宋体" w:hAnsi="宋体" w:cs="宋体"/>
        </w:rPr>
      </w:pPr>
    </w:p>
    <w:p>
      <w:pPr>
        <w:rPr>
          <w:rFonts w:ascii="宋体" w:hAnsi="宋体" w:cs="宋体"/>
        </w:rPr>
      </w:pPr>
    </w:p>
    <w:p>
      <w:pPr>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w:t>
      </w:r>
    </w:p>
    <w:p>
      <w:pPr>
        <w:rPr>
          <w:rFonts w:ascii="宋体" w:hAnsi="宋体" w:cs="宋体"/>
          <w:sz w:val="24"/>
        </w:rPr>
      </w:pPr>
    </w:p>
    <w:p>
      <w:pPr>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项目</w:t>
      </w:r>
      <w:r>
        <w:rPr>
          <w:rFonts w:hint="eastAsia" w:ascii="宋体" w:hAnsi="宋体" w:cs="宋体"/>
          <w:sz w:val="24"/>
        </w:rPr>
        <w:t>编号：</w:t>
      </w:r>
      <w:r>
        <w:rPr>
          <w:rFonts w:hint="eastAsia" w:ascii="宋体" w:hAnsi="宋体" w:cs="宋体"/>
          <w:sz w:val="24"/>
          <w:u w:val="single"/>
        </w:rPr>
        <w:t xml:space="preserve">                               </w:t>
      </w:r>
    </w:p>
    <w:p>
      <w:pPr>
        <w:rPr>
          <w:rFonts w:ascii="宋体" w:hAnsi="宋体" w:cs="宋体"/>
          <w:sz w:val="24"/>
        </w:rPr>
      </w:pPr>
    </w:p>
    <w:p>
      <w:pPr>
        <w:rPr>
          <w:rFonts w:ascii="宋体" w:hAnsi="宋体" w:cs="宋体"/>
          <w:sz w:val="32"/>
          <w:szCs w:val="32"/>
        </w:rPr>
      </w:pPr>
    </w:p>
    <w:p>
      <w:pPr>
        <w:rPr>
          <w:rFonts w:ascii="宋体" w:hAnsi="宋体" w:cs="宋体"/>
          <w:sz w:val="32"/>
          <w:szCs w:val="32"/>
        </w:rPr>
      </w:pPr>
    </w:p>
    <w:p>
      <w:pPr>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投  标  文  件</w:t>
      </w: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sz w:val="24"/>
        </w:rPr>
      </w:pPr>
      <w:r>
        <w:rPr>
          <w:rFonts w:hint="eastAsia" w:ascii="宋体" w:hAnsi="宋体" w:cs="宋体"/>
          <w:b/>
        </w:rPr>
        <w:t xml:space="preserve">       </w:t>
      </w:r>
      <w:r>
        <w:rPr>
          <w:rFonts w:hint="eastAsia" w:ascii="宋体" w:hAnsi="宋体" w:cs="宋体"/>
          <w:b/>
          <w:sz w:val="24"/>
        </w:rPr>
        <w:t xml:space="preserve">  </w:t>
      </w: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（单位公章）</w:t>
      </w:r>
    </w:p>
    <w:p>
      <w:pPr>
        <w:rPr>
          <w:rFonts w:ascii="宋体" w:hAnsi="宋体" w:cs="宋体"/>
          <w:sz w:val="24"/>
        </w:rPr>
      </w:pPr>
    </w:p>
    <w:p>
      <w:pPr>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（签字或盖章）</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                             年      月      日</w:t>
      </w:r>
    </w:p>
    <w:p>
      <w:pPr>
        <w:jc w:val="left"/>
        <w:rPr>
          <w:rFonts w:ascii="宋体" w:hAnsi="宋体" w:cs="宋体"/>
          <w:sz w:val="24"/>
        </w:rPr>
      </w:pPr>
      <w:r>
        <w:rPr>
          <w:rFonts w:hint="eastAsia" w:ascii="宋体" w:hAnsi="宋体" w:cs="宋体"/>
        </w:rPr>
        <w:br w:type="page"/>
      </w:r>
    </w:p>
    <w:p>
      <w:pPr>
        <w:jc w:val="center"/>
        <w:rPr>
          <w:rFonts w:ascii="宋体" w:hAnsi="宋体" w:cs="宋体"/>
          <w:b/>
          <w:bCs/>
          <w:sz w:val="28"/>
          <w:szCs w:val="28"/>
        </w:rPr>
      </w:pPr>
      <w:r>
        <w:rPr>
          <w:rFonts w:hint="eastAsia" w:ascii="宋体" w:hAnsi="宋体" w:cs="宋体"/>
          <w:b/>
          <w:bCs/>
          <w:sz w:val="28"/>
          <w:szCs w:val="28"/>
        </w:rPr>
        <w:t>目   录</w:t>
      </w:r>
    </w:p>
    <w:p>
      <w:pPr>
        <w:rPr>
          <w:rFonts w:hint="eastAsia" w:ascii="宋体" w:hAnsi="宋体" w:cs="宋体"/>
          <w:sz w:val="24"/>
          <w:szCs w:val="22"/>
          <w:lang w:val="en-US" w:eastAsia="zh-CN"/>
        </w:rPr>
      </w:pPr>
      <w:r>
        <w:rPr>
          <w:rFonts w:hint="eastAsia" w:ascii="宋体" w:hAnsi="宋体" w:cs="宋体"/>
          <w:sz w:val="24"/>
          <w:szCs w:val="22"/>
          <w:lang w:val="en-US" w:eastAsia="zh-CN"/>
        </w:rPr>
        <w:t>一、投 标 函</w:t>
      </w:r>
    </w:p>
    <w:p>
      <w:pPr>
        <w:rPr>
          <w:rFonts w:hint="eastAsia" w:ascii="宋体" w:hAnsi="宋体" w:cs="宋体"/>
          <w:sz w:val="24"/>
          <w:szCs w:val="22"/>
          <w:lang w:val="en-US" w:eastAsia="zh-CN"/>
        </w:rPr>
      </w:pPr>
      <w:r>
        <w:rPr>
          <w:rFonts w:hint="eastAsia" w:ascii="宋体" w:hAnsi="宋体" w:cs="宋体"/>
          <w:sz w:val="24"/>
          <w:szCs w:val="22"/>
          <w:lang w:val="en-US" w:eastAsia="zh-CN"/>
        </w:rPr>
        <w:t>二、投标文件真实性和不存在限制投标情形的声明</w:t>
      </w:r>
    </w:p>
    <w:p>
      <w:pPr>
        <w:rPr>
          <w:rFonts w:hint="eastAsia" w:ascii="宋体" w:hAnsi="宋体" w:cs="宋体"/>
          <w:sz w:val="24"/>
          <w:szCs w:val="22"/>
          <w:lang w:val="en-US" w:eastAsia="zh-CN"/>
        </w:rPr>
      </w:pPr>
      <w:r>
        <w:rPr>
          <w:rFonts w:hint="eastAsia" w:ascii="宋体" w:hAnsi="宋体" w:cs="宋体"/>
          <w:sz w:val="24"/>
          <w:szCs w:val="22"/>
          <w:lang w:val="en-US" w:eastAsia="zh-CN"/>
        </w:rPr>
        <w:t>三、开标一览表</w:t>
      </w:r>
    </w:p>
    <w:p>
      <w:pPr>
        <w:rPr>
          <w:rFonts w:hint="eastAsia" w:ascii="宋体" w:hAnsi="宋体" w:cs="宋体"/>
          <w:sz w:val="24"/>
          <w:szCs w:val="22"/>
          <w:lang w:val="en-US" w:eastAsia="zh-CN"/>
        </w:rPr>
      </w:pPr>
      <w:r>
        <w:rPr>
          <w:rFonts w:hint="eastAsia" w:ascii="宋体" w:hAnsi="宋体" w:cs="宋体"/>
          <w:sz w:val="24"/>
          <w:szCs w:val="22"/>
          <w:lang w:val="en-US" w:eastAsia="zh-CN"/>
        </w:rPr>
        <w:t>四、法定代表人身份证明、法定代表人授权委托书</w:t>
      </w:r>
    </w:p>
    <w:p>
      <w:pPr>
        <w:rPr>
          <w:rFonts w:hint="eastAsia" w:ascii="宋体" w:hAnsi="宋体" w:cs="宋体"/>
          <w:sz w:val="24"/>
          <w:szCs w:val="22"/>
          <w:lang w:val="en-US" w:eastAsia="zh-CN"/>
        </w:rPr>
      </w:pPr>
      <w:r>
        <w:rPr>
          <w:rFonts w:hint="eastAsia" w:ascii="宋体" w:hAnsi="宋体" w:cs="宋体"/>
          <w:sz w:val="24"/>
          <w:szCs w:val="22"/>
          <w:lang w:val="en-US" w:eastAsia="zh-CN"/>
        </w:rPr>
        <w:t>五、投标保证金（投标保证金银行转账单复印件）</w:t>
      </w:r>
    </w:p>
    <w:p>
      <w:pPr>
        <w:rPr>
          <w:rFonts w:hint="eastAsia" w:ascii="宋体" w:hAnsi="宋体" w:cs="宋体"/>
          <w:sz w:val="24"/>
          <w:szCs w:val="22"/>
          <w:lang w:val="en-US" w:eastAsia="zh-CN"/>
        </w:rPr>
      </w:pPr>
      <w:r>
        <w:rPr>
          <w:rFonts w:hint="eastAsia" w:ascii="宋体" w:hAnsi="宋体" w:cs="宋体"/>
          <w:sz w:val="24"/>
          <w:szCs w:val="22"/>
          <w:lang w:val="en-US" w:eastAsia="zh-CN"/>
        </w:rPr>
        <w:t>六、技术规格功能要求偏离表</w:t>
      </w:r>
    </w:p>
    <w:p>
      <w:pPr>
        <w:rPr>
          <w:rFonts w:hint="eastAsia" w:ascii="宋体" w:hAnsi="宋体" w:cs="宋体"/>
          <w:sz w:val="24"/>
          <w:szCs w:val="22"/>
          <w:lang w:val="en-US" w:eastAsia="zh-CN"/>
        </w:rPr>
      </w:pPr>
      <w:r>
        <w:rPr>
          <w:rFonts w:hint="eastAsia" w:ascii="宋体" w:hAnsi="宋体" w:cs="宋体"/>
          <w:sz w:val="24"/>
          <w:szCs w:val="22"/>
          <w:lang w:val="en-US" w:eastAsia="zh-CN"/>
        </w:rPr>
        <w:t>七、商务条款偏离表</w:t>
      </w:r>
    </w:p>
    <w:p>
      <w:pPr>
        <w:rPr>
          <w:rFonts w:hint="eastAsia" w:ascii="宋体" w:hAnsi="宋体" w:cs="宋体"/>
          <w:sz w:val="24"/>
          <w:szCs w:val="22"/>
          <w:lang w:val="en-US" w:eastAsia="zh-CN"/>
        </w:rPr>
      </w:pPr>
      <w:r>
        <w:rPr>
          <w:rFonts w:hint="eastAsia" w:ascii="宋体" w:hAnsi="宋体" w:cs="宋体"/>
          <w:sz w:val="24"/>
          <w:szCs w:val="22"/>
          <w:lang w:val="en-US" w:eastAsia="zh-CN"/>
        </w:rPr>
        <w:t>八、投标人简介</w:t>
      </w:r>
    </w:p>
    <w:p>
      <w:pPr>
        <w:rPr>
          <w:rFonts w:hint="eastAsia" w:ascii="宋体" w:hAnsi="宋体" w:cs="宋体"/>
          <w:sz w:val="24"/>
          <w:szCs w:val="22"/>
          <w:lang w:val="en-US" w:eastAsia="zh-CN"/>
        </w:rPr>
      </w:pPr>
      <w:r>
        <w:rPr>
          <w:rFonts w:hint="eastAsia" w:ascii="宋体" w:hAnsi="宋体" w:cs="宋体"/>
          <w:sz w:val="24"/>
          <w:szCs w:val="22"/>
          <w:lang w:val="en-US" w:eastAsia="zh-CN"/>
        </w:rPr>
        <w:t>九、近三年类似业绩一览表</w:t>
      </w:r>
    </w:p>
    <w:p>
      <w:pPr>
        <w:rPr>
          <w:rFonts w:hint="eastAsia" w:ascii="宋体" w:hAnsi="宋体" w:cs="宋体"/>
          <w:sz w:val="24"/>
          <w:szCs w:val="22"/>
          <w:lang w:val="en-US" w:eastAsia="zh-CN"/>
        </w:rPr>
      </w:pPr>
      <w:r>
        <w:rPr>
          <w:rFonts w:hint="eastAsia" w:ascii="宋体" w:hAnsi="宋体" w:cs="宋体"/>
          <w:sz w:val="24"/>
          <w:szCs w:val="22"/>
          <w:lang w:val="en-US" w:eastAsia="zh-CN"/>
        </w:rPr>
        <w:t>十、本项目人员配置一览表</w:t>
      </w:r>
    </w:p>
    <w:p>
      <w:pPr>
        <w:rPr>
          <w:rFonts w:hint="eastAsia" w:ascii="宋体" w:hAnsi="宋体" w:cs="宋体"/>
          <w:sz w:val="24"/>
          <w:szCs w:val="22"/>
          <w:lang w:val="en-US" w:eastAsia="zh-CN"/>
        </w:rPr>
      </w:pPr>
      <w:r>
        <w:rPr>
          <w:rFonts w:hint="eastAsia" w:ascii="宋体" w:hAnsi="宋体" w:cs="宋体"/>
          <w:sz w:val="24"/>
          <w:szCs w:val="22"/>
          <w:lang w:val="en-US" w:eastAsia="zh-CN"/>
        </w:rPr>
        <w:t>十一、拟投入本项目使用车辆配备情况一览表</w:t>
      </w:r>
    </w:p>
    <w:p>
      <w:pPr>
        <w:rPr>
          <w:rFonts w:hint="eastAsia" w:ascii="宋体" w:hAnsi="宋体" w:cs="宋体"/>
          <w:sz w:val="24"/>
          <w:szCs w:val="22"/>
          <w:lang w:val="en-US" w:eastAsia="zh-CN"/>
        </w:rPr>
      </w:pPr>
      <w:r>
        <w:rPr>
          <w:rFonts w:hint="eastAsia" w:ascii="宋体" w:hAnsi="宋体" w:cs="宋体"/>
          <w:sz w:val="24"/>
          <w:szCs w:val="22"/>
          <w:lang w:val="en-US" w:eastAsia="zh-CN"/>
        </w:rPr>
        <w:t>十二、★配送承诺书（自行编写）</w:t>
      </w:r>
    </w:p>
    <w:p>
      <w:pPr>
        <w:rPr>
          <w:rFonts w:hint="eastAsia" w:ascii="宋体" w:hAnsi="宋体" w:cs="宋体"/>
          <w:sz w:val="24"/>
          <w:szCs w:val="22"/>
          <w:lang w:val="en-US" w:eastAsia="zh-CN"/>
        </w:rPr>
      </w:pPr>
      <w:r>
        <w:rPr>
          <w:rFonts w:hint="eastAsia" w:ascii="宋体" w:hAnsi="宋体" w:cs="宋体"/>
          <w:sz w:val="24"/>
          <w:szCs w:val="22"/>
          <w:lang w:val="en-US" w:eastAsia="zh-CN"/>
        </w:rPr>
        <w:t>十三、项目实施服务方案</w:t>
      </w:r>
    </w:p>
    <w:p>
      <w:pPr>
        <w:rPr>
          <w:rFonts w:hint="eastAsia" w:ascii="宋体" w:hAnsi="宋体" w:cs="宋体"/>
          <w:sz w:val="24"/>
          <w:szCs w:val="22"/>
          <w:lang w:val="en-US" w:eastAsia="zh-CN"/>
        </w:rPr>
      </w:pPr>
      <w:r>
        <w:rPr>
          <w:rFonts w:hint="eastAsia" w:ascii="宋体" w:hAnsi="宋体" w:cs="宋体"/>
          <w:sz w:val="24"/>
          <w:szCs w:val="22"/>
          <w:lang w:val="en-US" w:eastAsia="zh-CN"/>
        </w:rPr>
        <w:t>十四、售后服务承诺书（自行编写）</w:t>
      </w:r>
    </w:p>
    <w:p>
      <w:pPr>
        <w:rPr>
          <w:rFonts w:hint="eastAsia" w:ascii="宋体" w:hAnsi="宋体" w:cs="宋体"/>
          <w:sz w:val="24"/>
          <w:szCs w:val="22"/>
          <w:lang w:val="en-US" w:eastAsia="zh-CN"/>
        </w:rPr>
      </w:pPr>
      <w:r>
        <w:rPr>
          <w:rFonts w:hint="eastAsia" w:ascii="宋体" w:hAnsi="宋体" w:cs="宋体"/>
          <w:sz w:val="24"/>
          <w:szCs w:val="22"/>
          <w:lang w:val="en-US" w:eastAsia="zh-CN"/>
        </w:rPr>
        <w:t>十五、符合《政府采购法》第二十二条规定的条件</w:t>
      </w:r>
    </w:p>
    <w:p>
      <w:pPr>
        <w:rPr>
          <w:rFonts w:hint="eastAsia" w:ascii="宋体" w:hAnsi="宋体" w:cs="宋体"/>
          <w:sz w:val="24"/>
          <w:szCs w:val="22"/>
          <w:lang w:val="en-US" w:eastAsia="zh-CN"/>
        </w:rPr>
      </w:pPr>
      <w:r>
        <w:rPr>
          <w:rFonts w:hint="eastAsia" w:ascii="宋体" w:hAnsi="宋体" w:cs="宋体"/>
          <w:sz w:val="24"/>
          <w:szCs w:val="22"/>
          <w:lang w:val="en-US" w:eastAsia="zh-CN"/>
        </w:rPr>
        <w:t>十六、经年审计的上年度财务审计报告</w:t>
      </w:r>
    </w:p>
    <w:p>
      <w:pPr>
        <w:rPr>
          <w:rFonts w:hint="eastAsia" w:ascii="宋体" w:hAnsi="宋体" w:cs="宋体"/>
          <w:sz w:val="24"/>
          <w:szCs w:val="22"/>
          <w:lang w:val="en-US" w:eastAsia="zh-CN"/>
        </w:rPr>
      </w:pPr>
      <w:r>
        <w:rPr>
          <w:rFonts w:hint="eastAsia" w:ascii="宋体" w:hAnsi="宋体" w:cs="宋体"/>
          <w:sz w:val="24"/>
          <w:szCs w:val="22"/>
          <w:lang w:val="en-US" w:eastAsia="zh-CN"/>
        </w:rPr>
        <w:t>十七、投标单位（供应商）反商业贿赂承诺书</w:t>
      </w:r>
    </w:p>
    <w:p>
      <w:pPr>
        <w:rPr>
          <w:rFonts w:hint="eastAsia" w:ascii="宋体" w:hAnsi="宋体" w:cs="宋体"/>
          <w:sz w:val="24"/>
          <w:szCs w:val="22"/>
          <w:lang w:val="en-US" w:eastAsia="zh-CN"/>
        </w:rPr>
      </w:pPr>
      <w:r>
        <w:rPr>
          <w:rFonts w:hint="eastAsia" w:ascii="宋体" w:hAnsi="宋体" w:cs="宋体"/>
          <w:sz w:val="24"/>
          <w:szCs w:val="22"/>
          <w:lang w:val="en-US" w:eastAsia="zh-CN"/>
        </w:rPr>
        <w:t>十八、中小企业声明函（如是）</w:t>
      </w:r>
    </w:p>
    <w:p>
      <w:pPr>
        <w:rPr>
          <w:rFonts w:hint="eastAsia" w:ascii="宋体" w:hAnsi="宋体" w:cs="宋体"/>
          <w:sz w:val="24"/>
          <w:szCs w:val="22"/>
          <w:lang w:val="en-US" w:eastAsia="zh-CN"/>
        </w:rPr>
      </w:pPr>
      <w:r>
        <w:rPr>
          <w:rFonts w:hint="eastAsia" w:ascii="宋体" w:hAnsi="宋体" w:cs="宋体"/>
          <w:sz w:val="24"/>
          <w:szCs w:val="22"/>
          <w:lang w:val="en-US" w:eastAsia="zh-CN"/>
        </w:rPr>
        <w:t>十九、残疾人福利性单位声明函（如有）</w:t>
      </w:r>
    </w:p>
    <w:p>
      <w:pPr>
        <w:rPr>
          <w:rFonts w:hint="eastAsia" w:ascii="宋体" w:hAnsi="宋体" w:cs="宋体"/>
          <w:sz w:val="24"/>
          <w:szCs w:val="22"/>
          <w:lang w:val="en-US" w:eastAsia="zh-CN"/>
        </w:rPr>
      </w:pPr>
      <w:r>
        <w:rPr>
          <w:rFonts w:hint="eastAsia" w:ascii="宋体" w:hAnsi="宋体" w:cs="宋体"/>
          <w:sz w:val="24"/>
          <w:szCs w:val="22"/>
          <w:lang w:val="en-US" w:eastAsia="zh-CN"/>
        </w:rPr>
        <w:t>二十、网站截图</w:t>
      </w:r>
    </w:p>
    <w:p>
      <w:pPr>
        <w:rPr>
          <w:rFonts w:hint="eastAsia" w:ascii="宋体" w:hAnsi="宋体" w:cs="宋体"/>
          <w:sz w:val="24"/>
          <w:szCs w:val="22"/>
          <w:lang w:val="en-US" w:eastAsia="zh-CN"/>
        </w:rPr>
      </w:pPr>
      <w:r>
        <w:rPr>
          <w:rFonts w:hint="eastAsia" w:ascii="宋体" w:hAnsi="宋体" w:cs="宋体"/>
          <w:sz w:val="24"/>
          <w:szCs w:val="22"/>
          <w:lang w:val="en-US" w:eastAsia="zh-CN"/>
        </w:rPr>
        <w:t>二十一、投标人认为需要提供的其他资料</w:t>
      </w:r>
    </w:p>
    <w:p>
      <w:pPr>
        <w:rPr>
          <w:rFonts w:hint="default" w:ascii="宋体" w:hAnsi="宋体" w:eastAsia="宋体" w:cs="宋体"/>
          <w:b/>
          <w:bCs/>
          <w:sz w:val="24"/>
          <w:lang w:val="en-US" w:eastAsia="zh-CN"/>
        </w:rPr>
      </w:pPr>
      <w:r>
        <w:rPr>
          <w:rFonts w:hint="eastAsia" w:ascii="宋体" w:hAnsi="宋体" w:cs="宋体"/>
          <w:b/>
          <w:bCs/>
          <w:sz w:val="24"/>
        </w:rPr>
        <w:t>注：1、</w:t>
      </w:r>
      <w:r>
        <w:rPr>
          <w:rFonts w:hint="eastAsia" w:ascii="宋体" w:hAnsi="宋体" w:cs="宋体"/>
          <w:b/>
          <w:bCs/>
          <w:sz w:val="24"/>
          <w:lang w:val="en-US" w:eastAsia="zh-CN"/>
        </w:rPr>
        <w:t>只接受A4纸张大小的投标文件</w:t>
      </w:r>
    </w:p>
    <w:p>
      <w:pPr>
        <w:numPr>
          <w:ilvl w:val="0"/>
          <w:numId w:val="6"/>
        </w:numPr>
        <w:ind w:left="0" w:leftChars="0" w:firstLine="420" w:firstLineChars="0"/>
        <w:rPr>
          <w:rFonts w:hint="eastAsia" w:ascii="宋体" w:hAnsi="宋体" w:cs="宋体"/>
          <w:b/>
          <w:bCs/>
          <w:sz w:val="24"/>
          <w:szCs w:val="22"/>
        </w:rPr>
      </w:pPr>
      <w:r>
        <w:rPr>
          <w:rFonts w:hint="eastAsia" w:ascii="宋体" w:hAnsi="宋体" w:cs="宋体"/>
          <w:b/>
          <w:bCs/>
          <w:sz w:val="24"/>
          <w:szCs w:val="22"/>
        </w:rPr>
        <w:t>投标文件必须制作有目录和页码</w:t>
      </w:r>
    </w:p>
    <w:p>
      <w:pPr>
        <w:numPr>
          <w:ilvl w:val="0"/>
          <w:numId w:val="6"/>
        </w:numPr>
        <w:ind w:left="0" w:leftChars="0" w:firstLine="420" w:firstLineChars="0"/>
        <w:rPr>
          <w:rFonts w:hint="eastAsia" w:ascii="宋体" w:hAnsi="宋体" w:cs="宋体"/>
          <w:b/>
          <w:bCs/>
          <w:sz w:val="24"/>
          <w:szCs w:val="22"/>
          <w:lang w:val="en-US" w:eastAsia="zh-CN"/>
        </w:rPr>
      </w:pPr>
      <w:r>
        <w:rPr>
          <w:rFonts w:hint="eastAsia" w:ascii="宋体" w:hAnsi="宋体" w:cs="宋体"/>
          <w:b/>
          <w:bCs/>
          <w:sz w:val="24"/>
          <w:szCs w:val="22"/>
          <w:lang w:val="en-US" w:eastAsia="zh-CN"/>
        </w:rPr>
        <w:t>投标文件严格按要求制作</w:t>
      </w:r>
      <w:bookmarkStart w:id="481" w:name="_Toc8540"/>
      <w:bookmarkStart w:id="482" w:name="_Toc23287"/>
      <w:bookmarkStart w:id="483" w:name="_Toc19403"/>
      <w:bookmarkStart w:id="484" w:name="_Toc17339"/>
      <w:bookmarkStart w:id="485" w:name="_Toc22085"/>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numPr>
          <w:ilvl w:val="0"/>
          <w:numId w:val="0"/>
        </w:numPr>
        <w:jc w:val="center"/>
        <w:rPr>
          <w:rFonts w:hint="eastAsia" w:ascii="宋体" w:hAnsi="宋体" w:eastAsia="宋体" w:cs="宋体"/>
          <w:b/>
          <w:bCs/>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 xml:space="preserve">投 标 </w:t>
      </w:r>
      <w:bookmarkEnd w:id="481"/>
      <w:bookmarkEnd w:id="482"/>
      <w:bookmarkEnd w:id="483"/>
      <w:bookmarkEnd w:id="484"/>
      <w:r>
        <w:rPr>
          <w:rFonts w:hint="eastAsia" w:ascii="宋体" w:hAnsi="宋体" w:eastAsia="宋体" w:cs="宋体"/>
          <w:b/>
          <w:bCs/>
          <w:sz w:val="28"/>
          <w:szCs w:val="28"/>
          <w:lang w:val="en-US" w:eastAsia="zh-CN"/>
        </w:rPr>
        <w:t>函</w:t>
      </w:r>
    </w:p>
    <w:p>
      <w:pPr>
        <w:spacing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（招标单位）</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 xml:space="preserve"> 收到你们的</w:t>
      </w:r>
      <w:r>
        <w:rPr>
          <w:rFonts w:hint="eastAsia" w:ascii="宋体" w:hAnsi="宋体" w:cs="宋体"/>
          <w:sz w:val="24"/>
          <w:u w:val="single"/>
        </w:rPr>
        <w:t xml:space="preserve">             </w:t>
      </w:r>
      <w:r>
        <w:rPr>
          <w:rFonts w:hint="eastAsia" w:ascii="宋体" w:hAnsi="宋体" w:cs="宋体"/>
          <w:sz w:val="24"/>
        </w:rPr>
        <w:t>（招标文件编号）</w:t>
      </w:r>
      <w:r>
        <w:rPr>
          <w:rFonts w:hint="eastAsia" w:ascii="宋体" w:hAnsi="宋体" w:cs="宋体"/>
          <w:sz w:val="24"/>
          <w:u w:val="single"/>
        </w:rPr>
        <w:t xml:space="preserve">               </w:t>
      </w:r>
      <w:r>
        <w:rPr>
          <w:rFonts w:hint="eastAsia" w:ascii="宋体" w:hAnsi="宋体" w:cs="宋体"/>
          <w:sz w:val="24"/>
        </w:rPr>
        <w:t>（项目名称），经认真研究，我们决定参加投标。</w:t>
      </w:r>
    </w:p>
    <w:p>
      <w:pPr>
        <w:numPr>
          <w:ilvl w:val="0"/>
          <w:numId w:val="10"/>
        </w:numPr>
        <w:spacing w:line="440" w:lineRule="exact"/>
        <w:rPr>
          <w:rFonts w:ascii="宋体" w:hAnsi="宋体" w:cs="宋体"/>
          <w:sz w:val="24"/>
          <w:u w:val="single"/>
        </w:rPr>
      </w:pPr>
      <w:r>
        <w:rPr>
          <w:rFonts w:hint="eastAsia" w:ascii="宋体" w:hAnsi="宋体" w:cs="宋体"/>
          <w:sz w:val="24"/>
        </w:rPr>
        <w:t>按照招标文件中的一切要求，提供招标的货物、运输、装卸、验收、</w:t>
      </w:r>
      <w:r>
        <w:rPr>
          <w:rFonts w:hint="eastAsia" w:ascii="宋体" w:hAnsi="宋体" w:cs="宋体"/>
          <w:kern w:val="0"/>
          <w:sz w:val="24"/>
        </w:rPr>
        <w:t>开具发票和相关售后等服务</w:t>
      </w:r>
      <w:r>
        <w:rPr>
          <w:rFonts w:hint="eastAsia" w:ascii="宋体" w:hAnsi="宋体" w:cs="宋体"/>
          <w:sz w:val="24"/>
        </w:rPr>
        <w:t>。</w:t>
      </w:r>
      <w:r>
        <w:rPr>
          <w:rFonts w:hint="eastAsia" w:ascii="宋体" w:hAnsi="宋体" w:cs="宋体"/>
          <w:sz w:val="24"/>
          <w:lang w:val="en-US" w:eastAsia="zh-CN"/>
        </w:rPr>
        <w:t>投标</w:t>
      </w:r>
      <w:r>
        <w:rPr>
          <w:rFonts w:hint="eastAsia" w:ascii="宋体" w:hAnsi="宋体" w:cs="宋体"/>
          <w:sz w:val="24"/>
        </w:rPr>
        <w:t>总价为￥：</w:t>
      </w:r>
      <w:r>
        <w:rPr>
          <w:rFonts w:hint="eastAsia" w:ascii="宋体" w:hAnsi="宋体" w:cs="宋体"/>
          <w:sz w:val="24"/>
          <w:u w:val="single"/>
        </w:rPr>
        <w:t xml:space="preserve">          </w:t>
      </w:r>
      <w:r>
        <w:rPr>
          <w:rFonts w:hint="eastAsia" w:ascii="宋体" w:hAnsi="宋体" w:cs="宋体"/>
          <w:sz w:val="24"/>
        </w:rPr>
        <w:t>元（用阿拉伯数字书写）人民币大写</w:t>
      </w:r>
      <w:r>
        <w:rPr>
          <w:rFonts w:hint="eastAsia" w:ascii="宋体" w:hAnsi="宋体" w:cs="宋体"/>
          <w:sz w:val="24"/>
          <w:u w:val="single"/>
        </w:rPr>
        <w:t xml:space="preserve">           </w:t>
      </w:r>
      <w:r>
        <w:rPr>
          <w:rFonts w:hint="eastAsia" w:ascii="宋体" w:hAnsi="宋体" w:cs="宋体"/>
          <w:sz w:val="24"/>
        </w:rPr>
        <w:t>，明细见投标报价表。</w:t>
      </w:r>
    </w:p>
    <w:p>
      <w:pPr>
        <w:numPr>
          <w:ilvl w:val="0"/>
          <w:numId w:val="10"/>
        </w:numPr>
        <w:spacing w:line="440" w:lineRule="exact"/>
        <w:rPr>
          <w:rFonts w:ascii="宋体" w:hAnsi="宋体" w:cs="宋体"/>
          <w:sz w:val="24"/>
        </w:rPr>
      </w:pPr>
      <w:r>
        <w:rPr>
          <w:rFonts w:hint="eastAsia" w:ascii="宋体" w:hAnsi="宋体" w:cs="宋体"/>
          <w:sz w:val="24"/>
        </w:rPr>
        <w:t>如果我们的投标书被接受，我们将履行招标文件中规定的每一项义务和要求，按期、按质、按量完成交货。</w:t>
      </w:r>
    </w:p>
    <w:p>
      <w:pPr>
        <w:numPr>
          <w:ilvl w:val="0"/>
          <w:numId w:val="10"/>
        </w:numPr>
        <w:spacing w:line="440" w:lineRule="exact"/>
        <w:rPr>
          <w:rFonts w:ascii="宋体" w:hAnsi="宋体" w:cs="宋体"/>
          <w:sz w:val="24"/>
        </w:rPr>
      </w:pPr>
      <w:r>
        <w:rPr>
          <w:rFonts w:hint="eastAsia" w:ascii="宋体" w:hAnsi="宋体" w:cs="宋体"/>
          <w:sz w:val="24"/>
        </w:rPr>
        <w:t>我们同意按招标文件的规定，本标书的有效期为开标后</w:t>
      </w:r>
      <w:r>
        <w:rPr>
          <w:rFonts w:hint="eastAsia" w:ascii="宋体" w:hAnsi="宋体" w:cs="宋体"/>
          <w:sz w:val="24"/>
          <w:u w:val="single"/>
          <w:lang w:val="en-US" w:eastAsia="zh-CN"/>
        </w:rPr>
        <w:t>90</w:t>
      </w:r>
      <w:r>
        <w:rPr>
          <w:rFonts w:hint="eastAsia" w:ascii="宋体" w:hAnsi="宋体" w:cs="宋体"/>
          <w:sz w:val="24"/>
        </w:rPr>
        <w:t>天。</w:t>
      </w:r>
    </w:p>
    <w:p>
      <w:pPr>
        <w:numPr>
          <w:ilvl w:val="0"/>
          <w:numId w:val="10"/>
        </w:numPr>
        <w:spacing w:line="440" w:lineRule="exact"/>
        <w:rPr>
          <w:rFonts w:ascii="宋体" w:hAnsi="宋体" w:cs="宋体"/>
          <w:sz w:val="24"/>
        </w:rPr>
      </w:pPr>
      <w:r>
        <w:rPr>
          <w:rFonts w:hint="eastAsia" w:ascii="宋体" w:hAnsi="宋体" w:cs="宋体"/>
          <w:sz w:val="24"/>
        </w:rPr>
        <w:t>我们愿意提供招标人在招标文件中要求的所有资料。</w:t>
      </w:r>
    </w:p>
    <w:p>
      <w:pPr>
        <w:numPr>
          <w:ilvl w:val="0"/>
          <w:numId w:val="10"/>
        </w:numPr>
        <w:spacing w:line="440" w:lineRule="exact"/>
        <w:rPr>
          <w:rFonts w:ascii="宋体" w:hAnsi="宋体" w:cs="宋体"/>
          <w:sz w:val="24"/>
        </w:rPr>
      </w:pPr>
      <w:r>
        <w:rPr>
          <w:rFonts w:hint="eastAsia" w:ascii="宋体" w:hAnsi="宋体" w:cs="宋体"/>
          <w:sz w:val="24"/>
        </w:rPr>
        <w:t>我们认为你们有选择或拒绝任何投标者中标的权利。我们理解，最低报价不是中标的唯一条件。</w:t>
      </w:r>
    </w:p>
    <w:p>
      <w:pPr>
        <w:numPr>
          <w:ilvl w:val="0"/>
          <w:numId w:val="10"/>
        </w:numPr>
        <w:spacing w:line="440" w:lineRule="exact"/>
        <w:rPr>
          <w:rFonts w:ascii="宋体" w:hAnsi="宋体" w:cs="宋体"/>
          <w:sz w:val="24"/>
        </w:rPr>
      </w:pPr>
      <w:r>
        <w:rPr>
          <w:rFonts w:hint="eastAsia" w:ascii="宋体" w:hAnsi="宋体" w:cs="宋体"/>
          <w:sz w:val="24"/>
        </w:rPr>
        <w:t>我们愿意按合同履行自己的全部责任。</w:t>
      </w:r>
    </w:p>
    <w:p>
      <w:pPr>
        <w:numPr>
          <w:ilvl w:val="0"/>
          <w:numId w:val="10"/>
        </w:numPr>
        <w:spacing w:line="440" w:lineRule="exact"/>
        <w:rPr>
          <w:rFonts w:ascii="宋体" w:hAnsi="宋体" w:cs="宋体"/>
          <w:sz w:val="24"/>
        </w:rPr>
      </w:pPr>
      <w:r>
        <w:rPr>
          <w:rFonts w:hint="eastAsia" w:ascii="宋体" w:hAnsi="宋体" w:cs="宋体"/>
          <w:sz w:val="24"/>
        </w:rPr>
        <w:t>我们愿意遵守国家有关规定和招标文件中规定的收费标准，承付中标服务费。</w:t>
      </w:r>
    </w:p>
    <w:p>
      <w:pPr>
        <w:numPr>
          <w:ilvl w:val="0"/>
          <w:numId w:val="10"/>
        </w:numPr>
        <w:spacing w:line="440" w:lineRule="exact"/>
        <w:rPr>
          <w:rFonts w:ascii="宋体" w:hAnsi="宋体" w:cs="宋体"/>
          <w:sz w:val="24"/>
        </w:rPr>
      </w:pPr>
      <w:r>
        <w:rPr>
          <w:rFonts w:hint="eastAsia" w:ascii="宋体" w:hAnsi="宋体" w:cs="宋体"/>
          <w:sz w:val="24"/>
        </w:rPr>
        <w:t>该项投标在开标后全过程中保持有效，不做任何更改和变动。</w:t>
      </w:r>
    </w:p>
    <w:p>
      <w:pPr>
        <w:numPr>
          <w:ilvl w:val="0"/>
          <w:numId w:val="10"/>
        </w:numPr>
        <w:spacing w:line="440" w:lineRule="exact"/>
        <w:rPr>
          <w:rFonts w:ascii="宋体" w:hAnsi="宋体" w:cs="宋体"/>
          <w:sz w:val="24"/>
        </w:rPr>
      </w:pPr>
      <w:r>
        <w:rPr>
          <w:rFonts w:hint="eastAsia" w:ascii="宋体" w:hAnsi="宋体" w:cs="宋体"/>
          <w:sz w:val="24"/>
        </w:rPr>
        <w:t>我们同意按招标文件规定，缴纳</w:t>
      </w:r>
      <w:r>
        <w:rPr>
          <w:rFonts w:hint="eastAsia" w:ascii="宋体" w:hAnsi="宋体" w:cs="宋体"/>
          <w:sz w:val="24"/>
          <w:u w:val="single"/>
        </w:rPr>
        <w:t xml:space="preserve">         </w:t>
      </w:r>
      <w:r>
        <w:rPr>
          <w:rFonts w:hint="eastAsia" w:ascii="宋体" w:hAnsi="宋体" w:cs="宋体"/>
          <w:sz w:val="24"/>
        </w:rPr>
        <w:t>元投标保证金。</w:t>
      </w:r>
    </w:p>
    <w:p>
      <w:pPr>
        <w:spacing w:line="440" w:lineRule="exact"/>
        <w:ind w:left="721" w:leftChars="229" w:hanging="240" w:hangingChars="100"/>
        <w:rPr>
          <w:rFonts w:ascii="宋体" w:hAnsi="宋体" w:cs="宋体"/>
          <w:sz w:val="24"/>
        </w:rPr>
      </w:pPr>
      <w:r>
        <w:rPr>
          <w:rFonts w:hint="eastAsia" w:ascii="宋体" w:hAnsi="宋体" w:cs="宋体"/>
          <w:sz w:val="24"/>
        </w:rPr>
        <w:t>10我们保证投标文件中的所有证件和内容真实有效，否则我们愿意承担一切法律责任。</w:t>
      </w:r>
    </w:p>
    <w:p>
      <w:pPr>
        <w:spacing w:line="440" w:lineRule="exact"/>
        <w:ind w:left="480"/>
        <w:rPr>
          <w:rFonts w:ascii="宋体" w:hAnsi="宋体" w:cs="宋体"/>
          <w:sz w:val="24"/>
        </w:rPr>
      </w:pPr>
      <w:r>
        <w:rPr>
          <w:rFonts w:hint="eastAsia" w:ascii="宋体" w:hAnsi="宋体" w:cs="宋体"/>
          <w:sz w:val="24"/>
        </w:rPr>
        <w:t>11、其他说明。</w:t>
      </w:r>
    </w:p>
    <w:p>
      <w:pPr>
        <w:spacing w:line="440" w:lineRule="exact"/>
        <w:ind w:left="480"/>
        <w:rPr>
          <w:rFonts w:ascii="宋体" w:hAnsi="宋体" w:cs="宋体"/>
          <w:sz w:val="24"/>
        </w:rPr>
      </w:pPr>
      <w:r>
        <w:rPr>
          <w:rFonts w:hint="eastAsia" w:ascii="宋体" w:hAnsi="宋体" w:cs="宋体"/>
          <w:sz w:val="24"/>
        </w:rPr>
        <w:t>12、所有有关本标书的函电，请按下列地址联系：</w:t>
      </w:r>
    </w:p>
    <w:p>
      <w:pPr>
        <w:spacing w:line="440" w:lineRule="exact"/>
        <w:ind w:firstLine="480" w:firstLineChars="200"/>
        <w:rPr>
          <w:rFonts w:ascii="宋体" w:hAnsi="宋体" w:cs="宋体"/>
          <w:sz w:val="24"/>
        </w:rPr>
      </w:pPr>
      <w:r>
        <w:rPr>
          <w:rFonts w:hint="eastAsia" w:ascii="宋体" w:hAnsi="宋体" w:cs="宋体"/>
          <w:sz w:val="24"/>
        </w:rPr>
        <w:t xml:space="preserve">投标单位(盖章) ：                       </w:t>
      </w:r>
    </w:p>
    <w:p>
      <w:pPr>
        <w:spacing w:line="440" w:lineRule="exact"/>
        <w:ind w:firstLine="480" w:firstLineChars="200"/>
        <w:rPr>
          <w:rFonts w:ascii="宋体" w:hAnsi="宋体" w:cs="宋体"/>
          <w:sz w:val="24"/>
        </w:rPr>
      </w:pPr>
      <w:r>
        <w:rPr>
          <w:rFonts w:hint="eastAsia" w:ascii="宋体" w:hAnsi="宋体" w:cs="宋体"/>
          <w:sz w:val="24"/>
        </w:rPr>
        <w:t>法定代表人或其授权委托人（签字或盖章）：</w:t>
      </w:r>
    </w:p>
    <w:p>
      <w:pPr>
        <w:spacing w:line="440" w:lineRule="exact"/>
        <w:ind w:firstLine="480" w:firstLineChars="200"/>
        <w:rPr>
          <w:rFonts w:ascii="宋体" w:hAnsi="宋体" w:cs="宋体"/>
          <w:sz w:val="24"/>
        </w:rPr>
      </w:pPr>
      <w:r>
        <w:rPr>
          <w:rFonts w:hint="eastAsia" w:ascii="宋体" w:hAnsi="宋体" w:cs="宋体"/>
          <w:sz w:val="24"/>
        </w:rPr>
        <w:t>地址：</w:t>
      </w:r>
    </w:p>
    <w:p>
      <w:pPr>
        <w:spacing w:line="440" w:lineRule="exact"/>
        <w:ind w:firstLine="480" w:firstLineChars="200"/>
        <w:rPr>
          <w:rFonts w:ascii="宋体" w:hAnsi="宋体" w:cs="宋体"/>
          <w:sz w:val="24"/>
        </w:rPr>
      </w:pPr>
      <w:r>
        <w:rPr>
          <w:rFonts w:hint="eastAsia" w:ascii="宋体" w:hAnsi="宋体" w:cs="宋体"/>
          <w:sz w:val="24"/>
        </w:rPr>
        <w:t>电话：</w:t>
      </w:r>
    </w:p>
    <w:p>
      <w:pPr>
        <w:spacing w:line="440" w:lineRule="exact"/>
        <w:ind w:firstLine="480" w:firstLineChars="200"/>
        <w:rPr>
          <w:rFonts w:ascii="宋体" w:hAnsi="宋体" w:cs="宋体"/>
          <w:sz w:val="24"/>
        </w:rPr>
      </w:pPr>
      <w:r>
        <w:rPr>
          <w:rFonts w:hint="eastAsia" w:ascii="宋体" w:hAnsi="宋体" w:cs="宋体"/>
          <w:sz w:val="24"/>
        </w:rPr>
        <w:t>电报挂号：</w:t>
      </w:r>
    </w:p>
    <w:p>
      <w:pPr>
        <w:spacing w:line="440" w:lineRule="exact"/>
        <w:ind w:firstLine="480" w:firstLineChars="200"/>
        <w:rPr>
          <w:rFonts w:ascii="宋体" w:hAnsi="宋体" w:cs="宋体"/>
          <w:sz w:val="24"/>
        </w:rPr>
      </w:pPr>
      <w:r>
        <w:rPr>
          <w:rFonts w:hint="eastAsia" w:ascii="宋体" w:hAnsi="宋体" w:cs="宋体"/>
          <w:sz w:val="24"/>
        </w:rPr>
        <w:t>传真：</w:t>
      </w:r>
    </w:p>
    <w:p>
      <w:pPr>
        <w:spacing w:line="440" w:lineRule="exact"/>
        <w:ind w:firstLine="480" w:firstLineChars="200"/>
        <w:rPr>
          <w:rFonts w:ascii="宋体" w:hAnsi="宋体" w:cs="宋体"/>
          <w:sz w:val="24"/>
        </w:rPr>
      </w:pPr>
      <w:r>
        <w:rPr>
          <w:rFonts w:hint="eastAsia" w:ascii="宋体" w:hAnsi="宋体" w:cs="宋体"/>
          <w:sz w:val="24"/>
        </w:rPr>
        <w:t>邮政编码：</w:t>
      </w:r>
    </w:p>
    <w:p>
      <w:pPr>
        <w:spacing w:line="440" w:lineRule="exact"/>
        <w:ind w:firstLine="480" w:firstLineChars="200"/>
        <w:rPr>
          <w:rFonts w:ascii="宋体" w:hAnsi="宋体" w:cs="宋体"/>
          <w:sz w:val="24"/>
        </w:rPr>
      </w:pPr>
      <w:r>
        <w:rPr>
          <w:rFonts w:hint="eastAsia" w:ascii="宋体" w:hAnsi="宋体" w:cs="宋体"/>
          <w:sz w:val="24"/>
        </w:rPr>
        <w:t>联系人：</w:t>
      </w:r>
    </w:p>
    <w:p>
      <w:pPr>
        <w:spacing w:line="440" w:lineRule="exact"/>
        <w:ind w:firstLine="480"/>
        <w:rPr>
          <w:rFonts w:hint="eastAsia" w:ascii="宋体" w:hAnsi="宋体" w:cs="宋体"/>
          <w:sz w:val="24"/>
          <w:szCs w:val="22"/>
        </w:rPr>
      </w:pPr>
      <w:r>
        <w:rPr>
          <w:rFonts w:hint="eastAsia" w:ascii="宋体" w:hAnsi="宋体" w:cs="宋体"/>
          <w:sz w:val="24"/>
          <w:szCs w:val="22"/>
        </w:rPr>
        <w:t>年     月     日</w:t>
      </w:r>
    </w:p>
    <w:p>
      <w:pPr>
        <w:spacing w:line="440" w:lineRule="exact"/>
        <w:ind w:firstLine="480"/>
        <w:rPr>
          <w:rFonts w:hint="eastAsia" w:ascii="宋体" w:hAnsi="宋体" w:eastAsia="宋体"/>
          <w:b/>
          <w:bCs/>
          <w:color w:val="000000"/>
          <w:sz w:val="30"/>
          <w:szCs w:val="30"/>
        </w:rPr>
      </w:pPr>
    </w:p>
    <w:p>
      <w:pPr>
        <w:spacing w:line="440" w:lineRule="exact"/>
        <w:ind w:firstLine="480"/>
        <w:rPr>
          <w:rFonts w:hint="eastAsia" w:ascii="宋体" w:hAnsi="宋体" w:eastAsia="宋体"/>
          <w:b/>
          <w:bCs/>
          <w:color w:val="000000"/>
          <w:sz w:val="30"/>
          <w:szCs w:val="30"/>
        </w:rPr>
      </w:pPr>
    </w:p>
    <w:p>
      <w:pPr>
        <w:spacing w:line="440" w:lineRule="exact"/>
        <w:ind w:firstLine="480"/>
        <w:rPr>
          <w:rFonts w:hint="eastAsia" w:ascii="宋体" w:hAnsi="宋体" w:eastAsia="宋体"/>
          <w:b/>
          <w:bCs/>
          <w:color w:val="000000"/>
          <w:sz w:val="30"/>
          <w:szCs w:val="30"/>
        </w:rPr>
      </w:pPr>
    </w:p>
    <w:p>
      <w:pPr>
        <w:spacing w:line="440" w:lineRule="exact"/>
        <w:ind w:firstLine="480"/>
        <w:jc w:val="center"/>
        <w:rPr>
          <w:rFonts w:hint="eastAsia" w:ascii="宋体" w:hAnsi="宋体" w:eastAsia="宋体"/>
          <w:b/>
          <w:bCs/>
          <w:color w:val="000000"/>
          <w:sz w:val="30"/>
          <w:szCs w:val="30"/>
        </w:rPr>
      </w:pPr>
      <w:r>
        <w:rPr>
          <w:rFonts w:hint="eastAsia" w:ascii="宋体" w:hAnsi="宋体" w:eastAsia="宋体"/>
          <w:b/>
          <w:bCs/>
          <w:color w:val="000000"/>
          <w:sz w:val="30"/>
          <w:szCs w:val="30"/>
          <w:lang w:val="en-US" w:eastAsia="zh-CN"/>
        </w:rPr>
        <w:t>二、</w:t>
      </w:r>
      <w:r>
        <w:rPr>
          <w:rFonts w:hint="eastAsia" w:ascii="宋体" w:hAnsi="宋体" w:eastAsia="宋体"/>
          <w:b/>
          <w:bCs/>
          <w:color w:val="000000"/>
          <w:sz w:val="30"/>
          <w:szCs w:val="30"/>
        </w:rPr>
        <w:t>投标文件真实性和不存在限制投标情形的声明</w:t>
      </w:r>
    </w:p>
    <w:p>
      <w:pPr>
        <w:spacing w:line="200" w:lineRule="exact"/>
        <w:rPr>
          <w:rFonts w:ascii="宋体" w:hAnsi="宋体"/>
          <w:color w:val="000000"/>
        </w:rPr>
      </w:pPr>
    </w:p>
    <w:p>
      <w:pPr>
        <w:spacing w:line="480" w:lineRule="auto"/>
        <w:rPr>
          <w:rFonts w:ascii="宋体" w:hAnsi="宋体"/>
          <w:color w:val="000000"/>
        </w:rPr>
      </w:pPr>
      <w:r>
        <w:rPr>
          <w:rFonts w:hint="eastAsia" w:ascii="宋体" w:hAnsi="宋体"/>
          <w:color w:val="000000"/>
          <w:lang w:val="en-US" w:eastAsia="zh-CN"/>
        </w:rPr>
        <w:t>皮山县技工学校</w:t>
      </w:r>
      <w:r>
        <w:rPr>
          <w:rFonts w:hint="eastAsia" w:ascii="宋体" w:hAnsi="宋体"/>
          <w:color w:val="000000"/>
        </w:rPr>
        <w:t>：</w:t>
      </w:r>
    </w:p>
    <w:p>
      <w:pPr>
        <w:spacing w:line="480" w:lineRule="auto"/>
        <w:ind w:firstLine="420" w:firstLineChars="200"/>
        <w:rPr>
          <w:rFonts w:ascii="宋体" w:hAnsi="宋体"/>
          <w:color w:val="000000"/>
        </w:rPr>
      </w:pPr>
      <w:r>
        <w:rPr>
          <w:rFonts w:hint="eastAsia" w:ascii="宋体" w:hAnsi="宋体"/>
          <w:color w:val="000000"/>
        </w:rPr>
        <w:t>我方在此声明，所递交的（项目名称）</w:t>
      </w:r>
      <w:r>
        <w:rPr>
          <w:rFonts w:hint="eastAsia" w:ascii="宋体" w:hAnsi="宋体"/>
          <w:color w:val="000000"/>
          <w:u w:val="single"/>
        </w:rPr>
        <w:t xml:space="preserve">          </w:t>
      </w: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的投标文件（包括有关资料、澄清）真实可信，不存在虚假（包括隐瞒）。我方近三年来</w:t>
      </w:r>
      <w:r>
        <w:rPr>
          <w:rFonts w:ascii="宋体" w:hAnsi="宋体"/>
          <w:color w:val="000000"/>
        </w:rPr>
        <w:t>在经营活动中没有重大违法记录</w:t>
      </w:r>
      <w:r>
        <w:rPr>
          <w:rFonts w:hint="eastAsia" w:ascii="宋体" w:hAnsi="宋体"/>
          <w:color w:val="000000"/>
        </w:rPr>
        <w:t>。</w:t>
      </w:r>
    </w:p>
    <w:p>
      <w:pPr>
        <w:spacing w:line="480" w:lineRule="auto"/>
        <w:ind w:firstLine="480"/>
        <w:rPr>
          <w:rFonts w:ascii="宋体" w:hAnsi="宋体"/>
          <w:color w:val="000000"/>
        </w:rPr>
      </w:pPr>
      <w:r>
        <w:rPr>
          <w:rFonts w:hint="eastAsia" w:ascii="宋体" w:hAnsi="宋体"/>
          <w:color w:val="000000"/>
        </w:rPr>
        <w:t>我方承诺，如存在虚假投标行为，我方自愿承担</w:t>
      </w:r>
      <w:r>
        <w:rPr>
          <w:rFonts w:hint="eastAsia" w:ascii="宋体" w:hAnsi="宋体"/>
          <w:color w:val="000000"/>
          <w:lang w:val="en-US" w:eastAsia="zh-CN"/>
        </w:rPr>
        <w:t>一切法律</w:t>
      </w:r>
      <w:r>
        <w:rPr>
          <w:rFonts w:hint="eastAsia" w:ascii="宋体" w:hAnsi="宋体"/>
          <w:color w:val="000000"/>
        </w:rPr>
        <w:t>责任。</w:t>
      </w:r>
    </w:p>
    <w:p/>
    <w:p>
      <w:pPr>
        <w:pStyle w:val="39"/>
      </w:pPr>
    </w:p>
    <w:p>
      <w:pPr>
        <w:pStyle w:val="39"/>
      </w:pPr>
    </w:p>
    <w:p>
      <w:pPr>
        <w:pStyle w:val="39"/>
      </w:pPr>
    </w:p>
    <w:p>
      <w:pPr>
        <w:pStyle w:val="39"/>
      </w:pPr>
    </w:p>
    <w:p>
      <w:pPr>
        <w:pStyle w:val="39"/>
      </w:pPr>
    </w:p>
    <w:p>
      <w:pPr>
        <w:pStyle w:val="39"/>
      </w:pPr>
    </w:p>
    <w:p>
      <w:pPr>
        <w:spacing w:line="360" w:lineRule="auto"/>
        <w:ind w:firstLine="480" w:firstLineChars="200"/>
        <w:rPr>
          <w:rFonts w:ascii="宋体" w:hAnsi="宋体" w:cs="宋体"/>
          <w:sz w:val="24"/>
        </w:rPr>
      </w:pPr>
      <w:r>
        <w:rPr>
          <w:rFonts w:hint="eastAsia" w:ascii="宋体" w:hAnsi="宋体" w:cs="宋体"/>
          <w:sz w:val="24"/>
        </w:rPr>
        <w:t>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486" w:name="_Toc22822"/>
      <w:bookmarkStart w:id="487" w:name="_Toc2775"/>
      <w:bookmarkStart w:id="488" w:name="_Toc21652"/>
      <w:bookmarkStart w:id="489" w:name="_Toc21183"/>
      <w:bookmarkStart w:id="490" w:name="_Toc7164"/>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440" w:lineRule="exact"/>
        <w:ind w:firstLine="480"/>
        <w:jc w:val="center"/>
        <w:rPr>
          <w:rFonts w:hint="eastAsia" w:ascii="宋体" w:hAnsi="宋体" w:eastAsia="宋体" w:cs="Times New Roman"/>
          <w:b/>
          <w:bCs/>
          <w:color w:val="000000"/>
          <w:sz w:val="30"/>
          <w:szCs w:val="30"/>
        </w:rPr>
      </w:pPr>
      <w:r>
        <w:rPr>
          <w:rFonts w:hint="eastAsia" w:ascii="宋体" w:hAnsi="宋体" w:cs="Times New Roman"/>
          <w:b/>
          <w:bCs/>
          <w:color w:val="000000"/>
          <w:sz w:val="30"/>
          <w:szCs w:val="30"/>
          <w:lang w:val="en-US" w:eastAsia="zh-CN"/>
        </w:rPr>
        <w:t>三、</w:t>
      </w:r>
      <w:r>
        <w:rPr>
          <w:rFonts w:hint="eastAsia" w:ascii="宋体" w:hAnsi="宋体" w:eastAsia="宋体" w:cs="Times New Roman"/>
          <w:b/>
          <w:bCs/>
          <w:color w:val="000000"/>
          <w:sz w:val="30"/>
          <w:szCs w:val="30"/>
          <w:lang w:val="en-US" w:eastAsia="zh-CN"/>
        </w:rPr>
        <w:t>开标</w:t>
      </w:r>
      <w:r>
        <w:rPr>
          <w:rFonts w:hint="eastAsia" w:ascii="宋体" w:hAnsi="宋体" w:eastAsia="宋体" w:cs="Times New Roman"/>
          <w:b/>
          <w:bCs/>
          <w:color w:val="000000"/>
          <w:sz w:val="30"/>
          <w:szCs w:val="30"/>
        </w:rPr>
        <w:t>一览表</w:t>
      </w:r>
      <w:bookmarkEnd w:id="486"/>
      <w:bookmarkEnd w:id="487"/>
      <w:bookmarkEnd w:id="488"/>
      <w:bookmarkEnd w:id="489"/>
      <w:bookmarkEnd w:id="490"/>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项目编号：                                        标段号</w:t>
      </w:r>
      <w:r>
        <w:rPr>
          <w:rFonts w:hint="eastAsia" w:ascii="宋体" w:hAnsi="宋体"/>
          <w:sz w:val="24"/>
          <w:lang w:eastAsia="zh-CN"/>
        </w:rPr>
        <w:t>：</w:t>
      </w:r>
    </w:p>
    <w:p>
      <w:pPr>
        <w:jc w:val="center"/>
        <w:rPr>
          <w:rFonts w:hint="eastAsia" w:ascii="宋体" w:hAnsi="宋体"/>
          <w:b/>
          <w:color w:val="000000"/>
          <w:sz w:val="24"/>
        </w:rPr>
      </w:pPr>
    </w:p>
    <w:tbl>
      <w:tblPr>
        <w:tblStyle w:val="41"/>
        <w:tblpPr w:leftFromText="180" w:rightFromText="180" w:vertAnchor="text" w:horzAnchor="page" w:tblpX="1350" w:tblpY="42"/>
        <w:tblOverlap w:val="never"/>
        <w:tblW w:w="8757" w:type="dxa"/>
        <w:tblInd w:w="0" w:type="dxa"/>
        <w:tblLayout w:type="fixed"/>
        <w:tblCellMar>
          <w:top w:w="0" w:type="dxa"/>
          <w:left w:w="0" w:type="dxa"/>
          <w:bottom w:w="0" w:type="dxa"/>
          <w:right w:w="0" w:type="dxa"/>
        </w:tblCellMar>
      </w:tblPr>
      <w:tblGrid>
        <w:gridCol w:w="1744"/>
        <w:gridCol w:w="1653"/>
        <w:gridCol w:w="1063"/>
        <w:gridCol w:w="1612"/>
        <w:gridCol w:w="2685"/>
      </w:tblGrid>
      <w:tr>
        <w:tblPrEx>
          <w:tblCellMar>
            <w:top w:w="0" w:type="dxa"/>
            <w:left w:w="0" w:type="dxa"/>
            <w:bottom w:w="0" w:type="dxa"/>
            <w:right w:w="0" w:type="dxa"/>
          </w:tblCellMar>
        </w:tblPrEx>
        <w:trPr>
          <w:trHeight w:val="325" w:hRule="atLeast"/>
        </w:trPr>
        <w:tc>
          <w:tcPr>
            <w:tcW w:w="1744"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eastAsia="zh-CN"/>
              </w:rPr>
            </w:pPr>
            <w:r>
              <w:rPr>
                <w:rFonts w:hint="eastAsia"/>
                <w:szCs w:val="21"/>
                <w:lang w:eastAsia="zh-CN"/>
              </w:rPr>
              <w:t>项目名称</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eastAsia="zh-CN"/>
              </w:rPr>
            </w:pPr>
            <w:r>
              <w:rPr>
                <w:rFonts w:hint="eastAsia"/>
                <w:szCs w:val="21"/>
                <w:lang w:eastAsia="zh-CN"/>
              </w:rPr>
              <w:t xml:space="preserve"> 标段号</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default"/>
                <w:szCs w:val="21"/>
                <w:lang w:val="en-US" w:eastAsia="zh-CN"/>
              </w:rPr>
            </w:pPr>
            <w:r>
              <w:rPr>
                <w:rFonts w:hint="eastAsia"/>
                <w:szCs w:val="21"/>
                <w:lang w:val="en-US" w:eastAsia="zh-CN"/>
              </w:rPr>
              <w:t>单位</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eastAsia="zh-CN"/>
              </w:rPr>
            </w:pPr>
            <w:r>
              <w:rPr>
                <w:rFonts w:hint="eastAsia"/>
                <w:szCs w:val="21"/>
                <w:lang w:eastAsia="zh-CN"/>
              </w:rPr>
              <w:t>数量</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default" w:eastAsia="宋体"/>
                <w:szCs w:val="21"/>
                <w:lang w:val="en-US" w:eastAsia="zh-CN"/>
              </w:rPr>
            </w:pPr>
            <w:r>
              <w:rPr>
                <w:rFonts w:hint="eastAsia"/>
                <w:szCs w:val="21"/>
                <w:lang w:val="en-US" w:eastAsia="zh-CN"/>
              </w:rPr>
              <w:t>投标总价</w:t>
            </w:r>
          </w:p>
        </w:tc>
      </w:tr>
      <w:tr>
        <w:tblPrEx>
          <w:tblCellMar>
            <w:top w:w="0" w:type="dxa"/>
            <w:left w:w="0" w:type="dxa"/>
            <w:bottom w:w="0" w:type="dxa"/>
            <w:right w:w="0" w:type="dxa"/>
          </w:tblCellMar>
        </w:tblPrEx>
        <w:trPr>
          <w:trHeight w:val="660" w:hRule="atLeast"/>
        </w:trPr>
        <w:tc>
          <w:tcPr>
            <w:tcW w:w="1744"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lang w:eastAsia="zh-CN"/>
              </w:rPr>
            </w:pPr>
          </w:p>
          <w:p>
            <w:pPr>
              <w:pStyle w:val="39"/>
              <w:rPr>
                <w:rFonts w:hint="eastAsia"/>
                <w:lang w:eastAsia="zh-CN"/>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val="en-US" w:eastAsia="zh-CN"/>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eastAsia="zh-CN"/>
              </w:rPr>
            </w:pPr>
          </w:p>
        </w:tc>
        <w:tc>
          <w:tcPr>
            <w:tcW w:w="2685"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center"/>
              <w:textAlignment w:val="auto"/>
              <w:rPr>
                <w:rFonts w:hint="eastAsia"/>
                <w:szCs w:val="21"/>
                <w:lang w:val="en-US" w:eastAsia="zh-CN"/>
              </w:rPr>
            </w:pPr>
          </w:p>
        </w:tc>
      </w:tr>
      <w:tr>
        <w:tblPrEx>
          <w:tblCellMar>
            <w:top w:w="0" w:type="dxa"/>
            <w:left w:w="0" w:type="dxa"/>
            <w:bottom w:w="0" w:type="dxa"/>
            <w:right w:w="0" w:type="dxa"/>
          </w:tblCellMar>
        </w:tblPrEx>
        <w:trPr>
          <w:trHeight w:val="301" w:hRule="atLeast"/>
        </w:trPr>
        <w:tc>
          <w:tcPr>
            <w:tcW w:w="8757" w:type="dxa"/>
            <w:gridSpan w:val="5"/>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left"/>
              <w:textAlignment w:val="auto"/>
              <w:rPr>
                <w:rFonts w:hint="default"/>
                <w:szCs w:val="21"/>
                <w:lang w:val="en-US" w:eastAsia="zh-CN"/>
              </w:rPr>
            </w:pPr>
            <w:r>
              <w:rPr>
                <w:rFonts w:hint="eastAsia"/>
                <w:szCs w:val="22"/>
                <w:lang w:val="en-US" w:eastAsia="zh-CN"/>
              </w:rPr>
              <w:t>合同期限 ：</w:t>
            </w:r>
          </w:p>
        </w:tc>
      </w:tr>
      <w:tr>
        <w:tblPrEx>
          <w:tblCellMar>
            <w:top w:w="0" w:type="dxa"/>
            <w:left w:w="0" w:type="dxa"/>
            <w:bottom w:w="0" w:type="dxa"/>
            <w:right w:w="0" w:type="dxa"/>
          </w:tblCellMar>
        </w:tblPrEx>
        <w:trPr>
          <w:trHeight w:val="418" w:hRule="atLeast"/>
        </w:trPr>
        <w:tc>
          <w:tcPr>
            <w:tcW w:w="8757" w:type="dxa"/>
            <w:gridSpan w:val="5"/>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left"/>
              <w:textAlignment w:val="auto"/>
              <w:rPr>
                <w:rFonts w:hint="eastAsia"/>
                <w:szCs w:val="22"/>
                <w:lang w:val="en-US" w:eastAsia="zh-CN"/>
              </w:rPr>
            </w:pPr>
            <w:r>
              <w:rPr>
                <w:rFonts w:hint="eastAsia"/>
                <w:szCs w:val="22"/>
                <w:lang w:val="en-US" w:eastAsia="zh-CN"/>
              </w:rPr>
              <w:t>供货地点：</w:t>
            </w:r>
          </w:p>
        </w:tc>
      </w:tr>
      <w:tr>
        <w:tblPrEx>
          <w:tblCellMar>
            <w:top w:w="0" w:type="dxa"/>
            <w:left w:w="0" w:type="dxa"/>
            <w:bottom w:w="0" w:type="dxa"/>
            <w:right w:w="0" w:type="dxa"/>
          </w:tblCellMar>
        </w:tblPrEx>
        <w:trPr>
          <w:trHeight w:val="400" w:hRule="atLeast"/>
        </w:trPr>
        <w:tc>
          <w:tcPr>
            <w:tcW w:w="8757" w:type="dxa"/>
            <w:gridSpan w:val="5"/>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bidi w:val="0"/>
              <w:spacing w:beforeAutospacing="0" w:afterAutospacing="0"/>
              <w:ind w:left="0" w:leftChars="0" w:right="0" w:rightChars="0"/>
              <w:jc w:val="left"/>
              <w:textAlignment w:val="auto"/>
              <w:rPr>
                <w:rFonts w:hint="eastAsia"/>
                <w:szCs w:val="22"/>
                <w:lang w:val="en-US" w:eastAsia="zh-CN"/>
              </w:rPr>
            </w:pPr>
            <w:r>
              <w:rPr>
                <w:rFonts w:hint="eastAsia"/>
                <w:szCs w:val="22"/>
                <w:lang w:val="en-US" w:eastAsia="zh-CN"/>
              </w:rPr>
              <w:t>质量要求：</w:t>
            </w: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u w:val="single"/>
        </w:rPr>
      </w:pPr>
      <w:r>
        <w:rPr>
          <w:rFonts w:hint="eastAsia" w:ascii="宋体" w:hAnsi="宋体" w:cs="宋体"/>
          <w:sz w:val="24"/>
        </w:rPr>
        <w:t>注：1. 报价货币为人民币。</w:t>
      </w:r>
    </w:p>
    <w:p>
      <w:pPr>
        <w:numPr>
          <w:ilvl w:val="0"/>
          <w:numId w:val="11"/>
        </w:numPr>
        <w:spacing w:line="360" w:lineRule="auto"/>
        <w:rPr>
          <w:rFonts w:ascii="宋体" w:hAnsi="宋体" w:cs="宋体"/>
          <w:sz w:val="24"/>
        </w:rPr>
      </w:pPr>
      <w:r>
        <w:rPr>
          <w:rFonts w:hint="eastAsia" w:ascii="宋体" w:hAnsi="宋体" w:cs="宋体"/>
          <w:sz w:val="24"/>
        </w:rPr>
        <w:t>投标一览表中投标总报价大小应写一致，如不一致以大写为准。</w:t>
      </w:r>
    </w:p>
    <w:p>
      <w:pPr>
        <w:numPr>
          <w:ilvl w:val="0"/>
          <w:numId w:val="11"/>
        </w:numPr>
        <w:spacing w:line="360" w:lineRule="auto"/>
        <w:rPr>
          <w:rFonts w:ascii="宋体" w:hAnsi="宋体" w:cs="宋体"/>
          <w:sz w:val="24"/>
        </w:rPr>
      </w:pPr>
      <w:r>
        <w:rPr>
          <w:rFonts w:hint="eastAsia" w:ascii="宋体" w:hAnsi="宋体" w:cs="宋体"/>
          <w:sz w:val="24"/>
        </w:rPr>
        <w:t>以上报价含一切费用,是指货物经验收交付采购人使用的价格。</w:t>
      </w:r>
    </w:p>
    <w:p>
      <w:pPr>
        <w:spacing w:line="360" w:lineRule="auto"/>
        <w:ind w:left="480"/>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w:t>
      </w: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491" w:name="_Toc12987"/>
      <w:bookmarkStart w:id="492" w:name="_Toc4683"/>
      <w:bookmarkStart w:id="493" w:name="_Toc32601"/>
      <w:bookmarkStart w:id="494" w:name="_Toc21935"/>
      <w:bookmarkStart w:id="495" w:name="_Toc4570"/>
    </w:p>
    <w:p>
      <w:pPr>
        <w:spacing w:line="360" w:lineRule="auto"/>
        <w:ind w:firstLine="5040" w:firstLineChars="2100"/>
        <w:rPr>
          <w:rFonts w:hint="eastAsia" w:ascii="宋体" w:hAnsi="宋体" w:cs="宋体"/>
          <w:sz w:val="24"/>
        </w:rPr>
      </w:pPr>
    </w:p>
    <w:p>
      <w:pPr>
        <w:spacing w:line="360" w:lineRule="auto"/>
        <w:ind w:firstLine="5040" w:firstLineChars="2100"/>
        <w:rPr>
          <w:rFonts w:hint="eastAsia" w:ascii="宋体" w:hAnsi="宋体" w:cs="宋体"/>
          <w:sz w:val="24"/>
        </w:rPr>
      </w:pPr>
    </w:p>
    <w:p>
      <w:pPr>
        <w:spacing w:line="360" w:lineRule="auto"/>
        <w:ind w:firstLine="5040" w:firstLineChars="2100"/>
        <w:rPr>
          <w:rFonts w:hint="eastAsia" w:ascii="宋体" w:hAnsi="宋体" w:cs="宋体"/>
          <w:sz w:val="24"/>
        </w:rPr>
      </w:pPr>
    </w:p>
    <w:p>
      <w:pPr>
        <w:spacing w:line="360" w:lineRule="auto"/>
        <w:ind w:firstLine="5040" w:firstLineChars="2100"/>
        <w:rPr>
          <w:rFonts w:hint="eastAsia" w:ascii="宋体" w:hAnsi="宋体" w:cs="宋体"/>
          <w:sz w:val="24"/>
        </w:rPr>
      </w:pPr>
    </w:p>
    <w:p>
      <w:pPr>
        <w:spacing w:line="360" w:lineRule="auto"/>
        <w:ind w:firstLine="5040" w:firstLineChars="2100"/>
        <w:rPr>
          <w:rFonts w:hint="eastAsia" w:ascii="宋体" w:hAnsi="宋体" w:cs="宋体"/>
          <w:sz w:val="24"/>
        </w:rPr>
      </w:pPr>
    </w:p>
    <w:p>
      <w:pPr>
        <w:pStyle w:val="5"/>
        <w:jc w:val="center"/>
        <w:rPr>
          <w:rFonts w:hint="eastAsia" w:ascii="宋体" w:hAnsi="宋体" w:eastAsia="宋体" w:cs="宋体"/>
          <w:sz w:val="28"/>
          <w:lang w:val="en-US" w:eastAsia="zh-CN"/>
        </w:rPr>
      </w:pPr>
      <w:r>
        <w:rPr>
          <w:rFonts w:hint="eastAsia" w:ascii="宋体" w:hAnsi="宋体" w:eastAsia="宋体" w:cs="宋体"/>
          <w:sz w:val="28"/>
          <w:lang w:val="en-US" w:eastAsia="zh-CN"/>
        </w:rPr>
        <w:t>投标报价明细表</w:t>
      </w:r>
      <w:bookmarkEnd w:id="491"/>
      <w:bookmarkEnd w:id="492"/>
      <w:bookmarkEnd w:id="493"/>
      <w:bookmarkEnd w:id="494"/>
      <w:bookmarkEnd w:id="495"/>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项目编号：                                       标段号</w:t>
      </w:r>
      <w:r>
        <w:rPr>
          <w:rFonts w:hint="eastAsia" w:ascii="宋体" w:hAnsi="宋体"/>
          <w:sz w:val="24"/>
          <w:lang w:eastAsia="zh-CN"/>
        </w:rPr>
        <w:t>：</w:t>
      </w:r>
    </w:p>
    <w:p>
      <w:pPr>
        <w:rPr>
          <w:rFonts w:hint="eastAsia"/>
          <w:lang w:val="en-US" w:eastAsia="zh-CN"/>
        </w:rPr>
      </w:pPr>
    </w:p>
    <w:tbl>
      <w:tblPr>
        <w:tblStyle w:val="41"/>
        <w:tblW w:w="9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1358"/>
        <w:gridCol w:w="1112"/>
        <w:gridCol w:w="1112"/>
        <w:gridCol w:w="1112"/>
        <w:gridCol w:w="1112"/>
        <w:gridCol w:w="1112"/>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65" w:type="dxa"/>
            <w:vAlign w:val="center"/>
          </w:tcPr>
          <w:p>
            <w:pPr>
              <w:tabs>
                <w:tab w:val="left" w:pos="0"/>
              </w:tabs>
              <w:spacing w:line="360" w:lineRule="auto"/>
              <w:jc w:val="center"/>
              <w:rPr>
                <w:rFonts w:ascii="宋体" w:hAnsi="宋体" w:cs="宋体"/>
                <w:sz w:val="24"/>
              </w:rPr>
            </w:pPr>
            <w:r>
              <w:rPr>
                <w:rFonts w:hint="eastAsia" w:ascii="宋体" w:hAnsi="宋体" w:cs="宋体"/>
                <w:sz w:val="24"/>
              </w:rPr>
              <w:t>序号</w:t>
            </w:r>
          </w:p>
        </w:tc>
        <w:tc>
          <w:tcPr>
            <w:tcW w:w="1358" w:type="dxa"/>
            <w:vAlign w:val="center"/>
          </w:tcPr>
          <w:p>
            <w:pPr>
              <w:tabs>
                <w:tab w:val="left" w:pos="0"/>
              </w:tabs>
              <w:spacing w:line="360" w:lineRule="auto"/>
              <w:jc w:val="center"/>
              <w:rPr>
                <w:rFonts w:ascii="宋体" w:hAnsi="宋体" w:cs="宋体"/>
                <w:sz w:val="24"/>
              </w:rPr>
            </w:pPr>
            <w:r>
              <w:rPr>
                <w:rFonts w:hint="eastAsia" w:ascii="宋体" w:hAnsi="宋体" w:cs="宋体"/>
                <w:sz w:val="24"/>
              </w:rPr>
              <w:t>名称</w:t>
            </w:r>
          </w:p>
        </w:tc>
        <w:tc>
          <w:tcPr>
            <w:tcW w:w="1112" w:type="dxa"/>
            <w:vAlign w:val="center"/>
          </w:tcPr>
          <w:p>
            <w:pPr>
              <w:tabs>
                <w:tab w:val="left" w:pos="0"/>
              </w:tabs>
              <w:spacing w:line="360" w:lineRule="auto"/>
              <w:jc w:val="center"/>
              <w:rPr>
                <w:rFonts w:ascii="宋体" w:hAnsi="宋体" w:cs="宋体"/>
                <w:sz w:val="24"/>
              </w:rPr>
            </w:pPr>
            <w:r>
              <w:rPr>
                <w:rFonts w:hint="eastAsia" w:ascii="宋体" w:hAnsi="宋体" w:cs="宋体"/>
                <w:sz w:val="24"/>
                <w:lang w:val="en-US" w:eastAsia="zh-CN"/>
              </w:rPr>
              <w:t>规格</w:t>
            </w:r>
          </w:p>
        </w:tc>
        <w:tc>
          <w:tcPr>
            <w:tcW w:w="1112" w:type="dxa"/>
            <w:vAlign w:val="center"/>
          </w:tcPr>
          <w:p>
            <w:pPr>
              <w:tabs>
                <w:tab w:val="left" w:pos="0"/>
              </w:tabs>
              <w:spacing w:line="360" w:lineRule="auto"/>
              <w:jc w:val="center"/>
              <w:rPr>
                <w:rFonts w:ascii="宋体" w:hAnsi="宋体" w:cs="宋体"/>
                <w:sz w:val="24"/>
              </w:rPr>
            </w:pPr>
            <w:r>
              <w:rPr>
                <w:rFonts w:hint="eastAsia" w:ascii="宋体" w:hAnsi="宋体" w:cs="宋体"/>
                <w:sz w:val="24"/>
              </w:rPr>
              <w:t>数量</w:t>
            </w:r>
          </w:p>
        </w:tc>
        <w:tc>
          <w:tcPr>
            <w:tcW w:w="1112" w:type="dxa"/>
            <w:vAlign w:val="center"/>
          </w:tcPr>
          <w:p>
            <w:pPr>
              <w:tabs>
                <w:tab w:val="left" w:pos="0"/>
              </w:tabs>
              <w:spacing w:line="360" w:lineRule="auto"/>
              <w:jc w:val="center"/>
              <w:rPr>
                <w:rFonts w:ascii="宋体" w:hAnsi="宋体" w:cs="宋体"/>
                <w:sz w:val="24"/>
              </w:rPr>
            </w:pPr>
            <w:r>
              <w:rPr>
                <w:rFonts w:hint="eastAsia" w:ascii="宋体" w:hAnsi="宋体" w:cs="宋体"/>
                <w:sz w:val="24"/>
              </w:rPr>
              <w:t>单位</w:t>
            </w:r>
          </w:p>
        </w:tc>
        <w:tc>
          <w:tcPr>
            <w:tcW w:w="1112" w:type="dxa"/>
            <w:vAlign w:val="center"/>
          </w:tcPr>
          <w:p>
            <w:pPr>
              <w:tabs>
                <w:tab w:val="left" w:pos="0"/>
              </w:tabs>
              <w:spacing w:line="360" w:lineRule="auto"/>
              <w:jc w:val="center"/>
              <w:rPr>
                <w:rFonts w:ascii="宋体" w:hAnsi="宋体" w:cs="宋体"/>
                <w:sz w:val="24"/>
              </w:rPr>
            </w:pPr>
            <w:r>
              <w:rPr>
                <w:rFonts w:hint="eastAsia" w:ascii="宋体" w:hAnsi="宋体" w:cs="宋体"/>
                <w:sz w:val="24"/>
              </w:rPr>
              <w:t>单价</w:t>
            </w:r>
          </w:p>
        </w:tc>
        <w:tc>
          <w:tcPr>
            <w:tcW w:w="1112" w:type="dxa"/>
            <w:vAlign w:val="center"/>
          </w:tcPr>
          <w:p>
            <w:pPr>
              <w:tabs>
                <w:tab w:val="left" w:pos="0"/>
              </w:tabs>
              <w:spacing w:line="360" w:lineRule="auto"/>
              <w:jc w:val="center"/>
              <w:rPr>
                <w:rFonts w:ascii="宋体" w:hAnsi="宋体" w:cs="宋体"/>
                <w:sz w:val="24"/>
              </w:rPr>
            </w:pPr>
            <w:r>
              <w:rPr>
                <w:rFonts w:hint="eastAsia" w:ascii="宋体" w:hAnsi="宋体" w:cs="宋体"/>
                <w:sz w:val="24"/>
              </w:rPr>
              <w:t>总价</w:t>
            </w:r>
          </w:p>
        </w:tc>
        <w:tc>
          <w:tcPr>
            <w:tcW w:w="1795" w:type="dxa"/>
            <w:vAlign w:val="center"/>
          </w:tcPr>
          <w:p>
            <w:pPr>
              <w:tabs>
                <w:tab w:val="left" w:pos="0"/>
              </w:tabs>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合同期限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358"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795"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358"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795"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358"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795"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358"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795"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358"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795"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358"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795"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5" w:type="dxa"/>
          </w:tcPr>
          <w:p>
            <w:pPr>
              <w:spacing w:line="360" w:lineRule="auto"/>
              <w:rPr>
                <w:rFonts w:ascii="宋体" w:hAnsi="宋体" w:cs="宋体"/>
                <w:sz w:val="24"/>
              </w:rPr>
            </w:pPr>
          </w:p>
        </w:tc>
        <w:tc>
          <w:tcPr>
            <w:tcW w:w="1358"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795"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865" w:type="dxa"/>
          </w:tcPr>
          <w:p>
            <w:pPr>
              <w:spacing w:line="360" w:lineRule="auto"/>
              <w:rPr>
                <w:rFonts w:ascii="宋体" w:hAnsi="宋体" w:cs="宋体"/>
                <w:sz w:val="24"/>
              </w:rPr>
            </w:pPr>
          </w:p>
        </w:tc>
        <w:tc>
          <w:tcPr>
            <w:tcW w:w="1358"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112" w:type="dxa"/>
          </w:tcPr>
          <w:p>
            <w:pPr>
              <w:spacing w:line="360" w:lineRule="auto"/>
              <w:rPr>
                <w:rFonts w:ascii="宋体" w:hAnsi="宋体" w:cs="宋体"/>
                <w:sz w:val="24"/>
              </w:rPr>
            </w:pPr>
          </w:p>
        </w:tc>
        <w:tc>
          <w:tcPr>
            <w:tcW w:w="1795" w:type="dxa"/>
          </w:tcPr>
          <w:p>
            <w:pPr>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65" w:type="dxa"/>
            <w:vAlign w:val="center"/>
          </w:tcPr>
          <w:p>
            <w:pPr>
              <w:tabs>
                <w:tab w:val="left" w:pos="0"/>
              </w:tabs>
              <w:spacing w:line="360" w:lineRule="auto"/>
              <w:jc w:val="center"/>
              <w:rPr>
                <w:rFonts w:ascii="宋体" w:hAnsi="宋体" w:cs="宋体"/>
                <w:sz w:val="24"/>
              </w:rPr>
            </w:pPr>
            <w:r>
              <w:rPr>
                <w:rFonts w:hint="eastAsia" w:ascii="宋体" w:hAnsi="宋体" w:cs="宋体"/>
                <w:sz w:val="24"/>
              </w:rPr>
              <w:t xml:space="preserve">总计（元） </w:t>
            </w:r>
          </w:p>
        </w:tc>
        <w:tc>
          <w:tcPr>
            <w:tcW w:w="8713" w:type="dxa"/>
            <w:gridSpan w:val="7"/>
            <w:tcBorders>
              <w:right w:val="single" w:color="auto" w:sz="4" w:space="0"/>
            </w:tcBorders>
            <w:vAlign w:val="center"/>
          </w:tcPr>
          <w:p>
            <w:pPr>
              <w:tabs>
                <w:tab w:val="left" w:pos="0"/>
              </w:tabs>
              <w:spacing w:line="360" w:lineRule="auto"/>
              <w:jc w:val="center"/>
              <w:rPr>
                <w:rFonts w:ascii="宋体" w:hAnsi="宋体" w:cs="宋体"/>
                <w:sz w:val="24"/>
              </w:rPr>
            </w:pPr>
          </w:p>
        </w:tc>
      </w:tr>
    </w:tbl>
    <w:p>
      <w:pPr>
        <w:spacing w:line="360" w:lineRule="auto"/>
        <w:ind w:firstLine="480" w:firstLineChars="200"/>
        <w:rPr>
          <w:rFonts w:ascii="宋体" w:hAnsi="宋体" w:cs="宋体"/>
          <w:sz w:val="24"/>
        </w:rPr>
      </w:pPr>
      <w:r>
        <w:rPr>
          <w:rFonts w:hint="eastAsia" w:ascii="宋体" w:hAnsi="宋体" w:cs="宋体"/>
          <w:sz w:val="24"/>
        </w:rPr>
        <w:t>（此表可延长）</w:t>
      </w:r>
    </w:p>
    <w:p>
      <w:pPr>
        <w:spacing w:line="360" w:lineRule="auto"/>
        <w:ind w:firstLine="964" w:firstLineChars="400"/>
        <w:rPr>
          <w:rFonts w:hint="default" w:ascii="宋体" w:hAnsi="宋体" w:eastAsia="宋体" w:cs="宋体"/>
          <w:b/>
          <w:sz w:val="24"/>
          <w:lang w:val="en-US" w:eastAsia="zh-CN"/>
        </w:rPr>
      </w:pPr>
      <w:r>
        <w:rPr>
          <w:rFonts w:hint="eastAsia" w:ascii="宋体" w:hAnsi="宋体" w:cs="宋体"/>
          <w:b/>
          <w:sz w:val="24"/>
        </w:rPr>
        <w:t>注：1</w:t>
      </w:r>
      <w:r>
        <w:rPr>
          <w:rFonts w:hint="eastAsia" w:ascii="宋体" w:hAnsi="宋体" w:cs="宋体"/>
          <w:b/>
          <w:sz w:val="24"/>
          <w:lang w:eastAsia="zh-CN"/>
        </w:rPr>
        <w:t>、</w:t>
      </w:r>
      <w:r>
        <w:rPr>
          <w:rFonts w:hint="eastAsia" w:ascii="宋体" w:hAnsi="宋体" w:cs="宋体"/>
          <w:b/>
          <w:sz w:val="24"/>
          <w:lang w:val="en-US" w:eastAsia="zh-CN"/>
        </w:rPr>
        <w:t>若获得中标资格并与采购人签署供货合同，由于报价遗漏面造成在供货、等工作中出现费用的增加，均由中标供应商自行承担，采购人将不再支付任何额外费用。</w:t>
      </w:r>
    </w:p>
    <w:p>
      <w:pPr>
        <w:spacing w:line="360" w:lineRule="auto"/>
        <w:rPr>
          <w:rFonts w:ascii="宋体" w:hAnsi="宋体" w:cs="宋体"/>
          <w:sz w:val="24"/>
        </w:rPr>
      </w:pPr>
    </w:p>
    <w:p>
      <w:pPr>
        <w:spacing w:line="360" w:lineRule="auto"/>
        <w:ind w:firstLine="4080" w:firstLineChars="17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bookmarkStart w:id="496" w:name="_Toc25282"/>
      <w:bookmarkStart w:id="497" w:name="_Toc19324"/>
      <w:bookmarkStart w:id="498" w:name="_Toc6647"/>
      <w:bookmarkStart w:id="499" w:name="_Toc22433"/>
    </w:p>
    <w:p>
      <w:pPr>
        <w:jc w:val="center"/>
        <w:rPr>
          <w:rFonts w:hint="eastAsia" w:ascii="宋体" w:hAnsi="宋体" w:cs="宋体"/>
          <w:b/>
          <w:bCs/>
          <w:color w:val="000000"/>
          <w:kern w:val="0"/>
          <w:sz w:val="30"/>
          <w:szCs w:val="30"/>
        </w:rPr>
      </w:pPr>
      <w:bookmarkStart w:id="500" w:name="_Toc248313661"/>
      <w:bookmarkStart w:id="501" w:name="_Toc329785083"/>
    </w:p>
    <w:p>
      <w:pPr>
        <w:jc w:val="both"/>
        <w:rPr>
          <w:rFonts w:hint="eastAsia" w:ascii="宋体" w:hAnsi="宋体" w:cs="宋体"/>
          <w:b/>
          <w:bCs/>
          <w:color w:val="000000"/>
          <w:kern w:val="0"/>
          <w:sz w:val="30"/>
          <w:szCs w:val="30"/>
        </w:rPr>
      </w:pPr>
    </w:p>
    <w:p>
      <w:pPr>
        <w:jc w:val="center"/>
        <w:rPr>
          <w:rFonts w:ascii="宋体" w:hAnsi="宋体" w:cs="宋体"/>
          <w:color w:val="000000"/>
          <w:kern w:val="0"/>
          <w:sz w:val="28"/>
          <w:szCs w:val="28"/>
        </w:rPr>
      </w:pPr>
      <w:r>
        <w:rPr>
          <w:rFonts w:hint="eastAsia" w:ascii="宋体" w:hAnsi="宋体" w:cs="宋体"/>
          <w:b/>
          <w:bCs/>
          <w:color w:val="000000"/>
          <w:kern w:val="0"/>
          <w:sz w:val="30"/>
          <w:szCs w:val="30"/>
          <w:lang w:val="en-US" w:eastAsia="zh-CN"/>
        </w:rPr>
        <w:t>四</w:t>
      </w:r>
      <w:r>
        <w:rPr>
          <w:rFonts w:hint="eastAsia" w:ascii="宋体" w:hAnsi="宋体" w:cs="宋体"/>
          <w:b/>
          <w:bCs/>
          <w:color w:val="000000"/>
          <w:kern w:val="0"/>
          <w:sz w:val="30"/>
          <w:szCs w:val="30"/>
        </w:rPr>
        <w:t>、法定代表人身份证明、法定代表人授权委托书</w:t>
      </w:r>
    </w:p>
    <w:p>
      <w:pPr>
        <w:tabs>
          <w:tab w:val="left" w:pos="1813"/>
        </w:tabs>
        <w:autoSpaceDE w:val="0"/>
        <w:autoSpaceDN w:val="0"/>
        <w:adjustRightInd w:val="0"/>
        <w:spacing w:line="600" w:lineRule="exact"/>
        <w:jc w:val="center"/>
        <w:rPr>
          <w:rFonts w:ascii="宋体" w:hAnsi="宋体" w:cs="宋体"/>
          <w:color w:val="000000"/>
          <w:kern w:val="0"/>
          <w:sz w:val="28"/>
          <w:szCs w:val="28"/>
        </w:rPr>
      </w:pPr>
      <w:r>
        <w:rPr>
          <w:rFonts w:hint="eastAsia" w:ascii="宋体" w:hAnsi="宋体" w:cs="宋体"/>
          <w:color w:val="000000"/>
          <w:kern w:val="0"/>
          <w:sz w:val="28"/>
          <w:szCs w:val="28"/>
        </w:rPr>
        <w:t>（一）法定代表人身份证明</w:t>
      </w:r>
    </w:p>
    <w:p>
      <w:pPr>
        <w:tabs>
          <w:tab w:val="left" w:pos="1813"/>
        </w:tabs>
        <w:autoSpaceDE w:val="0"/>
        <w:autoSpaceDN w:val="0"/>
        <w:adjustRightInd w:val="0"/>
        <w:spacing w:line="200" w:lineRule="exact"/>
        <w:rPr>
          <w:rFonts w:ascii="宋体" w:hAnsi="宋体" w:cs="宋体"/>
          <w:color w:val="000000"/>
          <w:kern w:val="0"/>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供应商名称：</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单位性质：</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地址：</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成立时间：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月</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日</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经营期限：</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姓名：</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性别：</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年龄：</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职务：</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系</w:t>
      </w:r>
      <w:r>
        <w:rPr>
          <w:rFonts w:ascii="Tahoma" w:hAnsi="Tahoma" w:eastAsia="新宋体" w:cs="Tahoma"/>
          <w:color w:val="auto"/>
          <w:kern w:val="0"/>
          <w:szCs w:val="21"/>
          <w:highlight w:val="none"/>
          <w:u w:val="single"/>
        </w:rPr>
        <w:t xml:space="preserve">             （供应商名称）        </w:t>
      </w:r>
      <w:r>
        <w:rPr>
          <w:rFonts w:ascii="Tahoma" w:hAnsi="Tahoma" w:eastAsia="新宋体" w:cs="Tahoma"/>
          <w:color w:val="auto"/>
          <w:kern w:val="0"/>
          <w:szCs w:val="21"/>
          <w:highlight w:val="none"/>
        </w:rPr>
        <w:t>的法定代表人。</w:t>
      </w:r>
    </w:p>
    <w:p>
      <w:pPr>
        <w:shd w:val="clear" w:color="auto" w:fill="FFFFFF"/>
        <w:snapToGrid w:val="0"/>
        <w:spacing w:line="360" w:lineRule="auto"/>
        <w:ind w:firstLine="840" w:firstLineChars="4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特此证明。</w:t>
      </w:r>
    </w:p>
    <w:p>
      <w:pPr>
        <w:shd w:val="clear" w:color="auto" w:fill="FFFFFF"/>
        <w:snapToGrid w:val="0"/>
        <w:spacing w:line="360" w:lineRule="auto"/>
        <w:ind w:firstLine="840" w:firstLineChars="400"/>
        <w:rPr>
          <w:rFonts w:ascii="Tahoma" w:hAnsi="Tahoma" w:eastAsia="新宋体" w:cs="Tahoma"/>
          <w:color w:val="auto"/>
          <w:kern w:val="0"/>
          <w:szCs w:val="21"/>
          <w:highlight w:val="none"/>
        </w:rPr>
      </w:pPr>
    </w:p>
    <w:p>
      <w:pPr>
        <w:shd w:val="clear" w:color="auto" w:fill="FFFFFF"/>
        <w:snapToGrid w:val="0"/>
        <w:spacing w:line="360" w:lineRule="auto"/>
        <w:ind w:firstLine="840" w:firstLineChars="400"/>
        <w:rPr>
          <w:rFonts w:ascii="Tahoma" w:hAnsi="Tahoma" w:eastAsia="新宋体" w:cs="Tahoma"/>
          <w:color w:val="auto"/>
          <w:kern w:val="0"/>
          <w:szCs w:val="21"/>
          <w:highlight w:val="none"/>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cs="Tahom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2336;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W5/nYAAAACgEAAA8AAAAAAAAAAQAgAAAAIgAAAGRy&#10;cy9kb3ducmV2LnhtbFBLAQIUABQAAAAIAIdO4kD83vccBQIAACwEAAAOAAAAAAAAAAEAIAAAACcB&#10;AABkcnMvZTJvRG9jLnhtbFBLBQYAAAAABgAGAFkBAACeBQ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ascii="Tahoma" w:hAnsi="Tahoma" w:cs="Tahom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61312;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lmX22AAAAAkBAAAPAAAAAAAAAAEAIAAAACIAAABk&#10;cnMvZG93bnJldi54bWxQSwECFAAUAAAACACHTuJAuH4iRwYCAAAsBAAADgAAAAAAAAABACAAAAAn&#10;AQAAZHJzL2Uyb0RvYy54bWxQSwUGAAAAAAYABgBZAQAAnw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cs="Tahoma"/>
          <w:color w:val="auto"/>
          <w:szCs w:val="21"/>
          <w:highlight w:val="none"/>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日期：   年   月   日</w:t>
      </w:r>
    </w:p>
    <w:p>
      <w:pPr>
        <w:tabs>
          <w:tab w:val="left" w:pos="1813"/>
        </w:tabs>
        <w:autoSpaceDE w:val="0"/>
        <w:autoSpaceDN w:val="0"/>
        <w:adjustRightInd w:val="0"/>
        <w:spacing w:line="480" w:lineRule="auto"/>
        <w:ind w:firstLine="7560" w:firstLineChars="270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bookmarkEnd w:id="500"/>
    <w:bookmarkEnd w:id="501"/>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ascii="宋体" w:hAnsi="宋体" w:cs="宋体"/>
          <w:color w:val="000000"/>
          <w:kern w:val="0"/>
        </w:rPr>
      </w:pPr>
      <w:r>
        <w:rPr>
          <w:rFonts w:hint="eastAsia" w:ascii="宋体" w:hAnsi="宋体" w:cs="宋体"/>
          <w:color w:val="000000"/>
          <w:kern w:val="0"/>
          <w:sz w:val="28"/>
          <w:szCs w:val="28"/>
        </w:rPr>
        <w:t>（二）法定代表人授权委托书</w:t>
      </w:r>
    </w:p>
    <w:p>
      <w:pPr>
        <w:spacing w:line="400" w:lineRule="exact"/>
        <w:ind w:firstLine="420" w:firstLineChars="200"/>
        <w:rPr>
          <w:rFonts w:ascii="Tahoma" w:hAnsi="Tahoma" w:cs="Tahoma"/>
          <w:color w:val="auto"/>
          <w:szCs w:val="21"/>
          <w:highlight w:val="none"/>
        </w:rPr>
      </w:pPr>
      <w:r>
        <w:rPr>
          <w:rFonts w:ascii="Tahoma" w:hAnsi="Tahoma" w:cs="Tahoma"/>
          <w:color w:val="auto"/>
          <w:szCs w:val="21"/>
          <w:highlight w:val="none"/>
          <w:u w:val="single"/>
        </w:rPr>
        <w:t>致：         发包人名称        ：</w:t>
      </w:r>
    </w:p>
    <w:p>
      <w:pPr>
        <w:pStyle w:val="24"/>
        <w:snapToGrid w:val="0"/>
        <w:spacing w:line="400" w:lineRule="exact"/>
        <w:ind w:firstLine="420" w:firstLineChars="200"/>
        <w:rPr>
          <w:rFonts w:ascii="Tahoma" w:hAnsi="Tahoma" w:cs="Tahoma"/>
          <w:color w:val="auto"/>
          <w:szCs w:val="21"/>
          <w:highlight w:val="none"/>
        </w:rPr>
      </w:pP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本人      姓名     系        （供应商全称）        的法定代表人授权我公司   （供应商代表姓名）  为供应商代表，代表本公司参加贵司组织的     项目名称、包段、招标编号     ）</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活动，全权代表本公司处理</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的一切事宜，包括但不限于：投标、参与开标、谈判、签约等。供应商代表在</w:t>
      </w:r>
      <w:r>
        <w:rPr>
          <w:rFonts w:hint="eastAsia" w:ascii="Tahoma" w:hAnsi="Tahoma" w:cs="Tahoma"/>
          <w:color w:val="auto"/>
          <w:szCs w:val="21"/>
          <w:highlight w:val="none"/>
          <w:u w:val="single"/>
          <w:lang w:val="en-US" w:eastAsia="zh-CN"/>
        </w:rPr>
        <w:t>投标</w:t>
      </w:r>
      <w:r>
        <w:rPr>
          <w:rFonts w:ascii="Tahoma" w:hAnsi="Tahoma" w:cs="Tahoma"/>
          <w:color w:val="auto"/>
          <w:szCs w:val="21"/>
          <w:highlight w:val="none"/>
          <w:u w:val="single"/>
        </w:rPr>
        <w:t>过程中所签署的一切文件和处理与之有关的一切事务，本公司均予以认可并对此承担责任。供应商代表无转委托权。特此授权。</w:t>
      </w: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本授权书自出具之日起生效。</w:t>
      </w: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4384;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uHgH9gAAAAJAQAADwAAAAAAAAABACAAAAAiAAAAZHJz&#10;L2Rvd25yZXYueG1sUEsBAhQAFAAAAAgAh07iQL9eQk4EAgAALAQAAA4AAAAAAAAAAQAgAAAAJwEA&#10;AGRycy9lMm9Eb2MueG1sUEsFBgAAAAAGAAYAWQEAAJ0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3360;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AWiBLwBQIAACwEAAAOAAAAAAAAAAEAIAAAACQBAABk&#10;cnMvZTJvRG9jLnhtbFBLBQYAAAAABgAGAFkBAACbBQ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3" name="矩形 13"/>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5408;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ECE51gAAAAgBAAAPAAAAAAAAAAEAIAAAACIAAABkcnMv&#10;ZG93bnJldi54bWxQSwECFAAUAAAACACHTuJARW4V1gUCAAAsBAAADgAAAAAAAAABACAAAAAl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6" name="矩形 16"/>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6432;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&#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jyF92AAAAAoBAAAPAAAAAAAAAAEAIAAAACIAAABk&#10;cnMvZG93bnJldi54bWxQSwECFAAUAAAACACHTuJAdeg+QAYCAAAsBAAADgAAAAAAAAABACAAAAAn&#10;AQAAZHJzL2Uyb0RvYy54bWxQSwUGAAAAAAYABgBZAQAAnw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2699"/>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代理人：</w:t>
      </w:r>
      <w:r>
        <w:rPr>
          <w:rFonts w:ascii="Tahoma" w:hAnsi="Tahoma" w:cs="Tahoma"/>
          <w:color w:val="auto"/>
          <w:szCs w:val="21"/>
          <w:highlight w:val="none"/>
          <w:u w:val="single"/>
        </w:rPr>
        <w:t xml:space="preserve">   （签字）   </w:t>
      </w:r>
      <w:r>
        <w:rPr>
          <w:rFonts w:ascii="Tahoma" w:hAnsi="Tahoma" w:cs="Tahoma"/>
          <w:color w:val="auto"/>
          <w:szCs w:val="21"/>
          <w:highlight w:val="none"/>
        </w:rPr>
        <w:t>性别 ：</w:t>
      </w:r>
      <w:r>
        <w:rPr>
          <w:rFonts w:ascii="Tahoma" w:hAnsi="Tahoma" w:cs="Tahoma"/>
          <w:color w:val="auto"/>
          <w:szCs w:val="21"/>
          <w:highlight w:val="none"/>
          <w:u w:val="single"/>
        </w:rPr>
        <w:t xml:space="preserve">            </w:t>
      </w:r>
      <w:r>
        <w:rPr>
          <w:rFonts w:ascii="Tahoma" w:hAnsi="Tahoma" w:cs="Tahoma"/>
          <w:color w:val="auto"/>
          <w:szCs w:val="21"/>
          <w:highlight w:val="none"/>
        </w:rPr>
        <w:t>年龄：_______</w:t>
      </w:r>
    </w:p>
    <w:p>
      <w:pPr>
        <w:ind w:left="2699"/>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身份证号码：</w:t>
      </w:r>
      <w:r>
        <w:rPr>
          <w:rFonts w:ascii="Tahoma" w:hAnsi="Tahoma" w:cs="Tahoma"/>
          <w:color w:val="auto"/>
          <w:szCs w:val="21"/>
          <w:highlight w:val="none"/>
          <w:u w:val="single"/>
        </w:rPr>
        <w:t xml:space="preserve">                    </w:t>
      </w:r>
      <w:r>
        <w:rPr>
          <w:rFonts w:ascii="Tahoma" w:hAnsi="Tahoma" w:cs="Tahoma"/>
          <w:color w:val="auto"/>
          <w:szCs w:val="21"/>
          <w:highlight w:val="none"/>
        </w:rPr>
        <w:t>职务：</w:t>
      </w:r>
      <w:r>
        <w:rPr>
          <w:rFonts w:ascii="Tahoma" w:hAnsi="Tahoma" w:cs="Tahoma"/>
          <w:color w:val="auto"/>
          <w:szCs w:val="21"/>
          <w:highlight w:val="none"/>
          <w:u w:val="single"/>
        </w:rPr>
        <w:t xml:space="preserve">                </w:t>
      </w:r>
    </w:p>
    <w:p>
      <w:pPr>
        <w:ind w:left="2699"/>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供应商：</w:t>
      </w:r>
      <w:r>
        <w:rPr>
          <w:rFonts w:ascii="Tahoma" w:hAnsi="Tahoma" w:cs="Tahoma"/>
          <w:color w:val="auto"/>
          <w:szCs w:val="21"/>
          <w:highlight w:val="none"/>
          <w:u w:val="single"/>
        </w:rPr>
        <w:t xml:space="preserve">                  （盖章）                    </w:t>
      </w:r>
    </w:p>
    <w:p>
      <w:pPr>
        <w:ind w:left="2699"/>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法定代表人：</w:t>
      </w:r>
      <w:r>
        <w:rPr>
          <w:rFonts w:ascii="Tahoma" w:hAnsi="Tahoma" w:cs="Tahoma"/>
          <w:color w:val="auto"/>
          <w:szCs w:val="21"/>
          <w:highlight w:val="none"/>
          <w:u w:val="single"/>
        </w:rPr>
        <w:t xml:space="preserve">             （签字或盖章）               </w:t>
      </w:r>
    </w:p>
    <w:p>
      <w:pPr>
        <w:ind w:firstLine="2415" w:firstLineChars="1150"/>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授权委托日期：</w:t>
      </w:r>
      <w:r>
        <w:rPr>
          <w:rFonts w:ascii="Tahoma" w:hAnsi="Tahoma" w:cs="Tahoma"/>
          <w:color w:val="auto"/>
          <w:szCs w:val="21"/>
          <w:highlight w:val="none"/>
          <w:u w:val="single"/>
        </w:rPr>
        <w:t xml:space="preserve">       </w:t>
      </w:r>
      <w:r>
        <w:rPr>
          <w:rFonts w:ascii="Tahoma" w:hAnsi="Tahoma" w:cs="Tahoma"/>
          <w:color w:val="auto"/>
          <w:szCs w:val="21"/>
          <w:highlight w:val="none"/>
        </w:rPr>
        <w:t xml:space="preserve">年 </w:t>
      </w:r>
      <w:r>
        <w:rPr>
          <w:rFonts w:ascii="Tahoma" w:hAnsi="Tahoma" w:cs="Tahoma"/>
          <w:color w:val="auto"/>
          <w:szCs w:val="21"/>
          <w:highlight w:val="none"/>
          <w:u w:val="single"/>
        </w:rPr>
        <w:t xml:space="preserve">    </w:t>
      </w:r>
      <w:r>
        <w:rPr>
          <w:rFonts w:ascii="Tahoma" w:hAnsi="Tahoma" w:cs="Tahoma"/>
          <w:color w:val="auto"/>
          <w:szCs w:val="21"/>
          <w:highlight w:val="none"/>
        </w:rPr>
        <w:t>月</w:t>
      </w:r>
      <w:r>
        <w:rPr>
          <w:rFonts w:ascii="Tahoma" w:hAnsi="Tahoma" w:cs="Tahoma"/>
          <w:color w:val="auto"/>
          <w:szCs w:val="21"/>
          <w:highlight w:val="none"/>
          <w:u w:val="single"/>
        </w:rPr>
        <w:t xml:space="preserve">     </w:t>
      </w:r>
      <w:r>
        <w:rPr>
          <w:rFonts w:ascii="Tahoma" w:hAnsi="Tahoma" w:cs="Tahoma"/>
          <w:color w:val="auto"/>
          <w:szCs w:val="21"/>
          <w:highlight w:val="none"/>
        </w:rPr>
        <w:t>日</w:t>
      </w:r>
    </w:p>
    <w:p>
      <w:pPr>
        <w:pStyle w:val="141"/>
        <w:jc w:val="center"/>
        <w:rPr>
          <w:rFonts w:ascii="Tahoma" w:hAnsi="Tahoma" w:cs="Tahoma"/>
          <w:b/>
          <w:color w:val="auto"/>
          <w:szCs w:val="28"/>
          <w:highlight w:val="none"/>
        </w:rPr>
      </w:pPr>
    </w:p>
    <w:p>
      <w:pPr>
        <w:spacing w:line="400" w:lineRule="exact"/>
        <w:rPr>
          <w:rFonts w:ascii="宋体" w:hAnsi="宋体"/>
          <w:color w:val="000000"/>
        </w:rPr>
      </w:pPr>
      <w:r>
        <w:rPr>
          <w:rFonts w:hint="eastAsia" w:ascii="宋体" w:hAnsi="宋体"/>
          <w:b/>
          <w:bCs/>
          <w:color w:val="000000"/>
        </w:rPr>
        <w:t>注意：被委托人必须是投标单位正式员工，需提供社保部门出具最少提供</w:t>
      </w:r>
      <w:r>
        <w:rPr>
          <w:rFonts w:hint="eastAsia" w:ascii="宋体" w:hAnsi="宋体"/>
          <w:b/>
          <w:bCs/>
          <w:color w:val="000000"/>
          <w:lang w:eastAsia="zh-CN"/>
        </w:rPr>
        <w:t>近</w:t>
      </w:r>
      <w:r>
        <w:rPr>
          <w:rFonts w:hint="eastAsia" w:ascii="宋体" w:hAnsi="宋体"/>
          <w:b/>
          <w:bCs/>
          <w:color w:val="000000"/>
          <w:lang w:val="en-US" w:eastAsia="zh-CN"/>
        </w:rPr>
        <w:t>1</w:t>
      </w:r>
      <w:r>
        <w:rPr>
          <w:rFonts w:hint="eastAsia" w:ascii="宋体" w:hAnsi="宋体"/>
          <w:b/>
          <w:bCs/>
          <w:color w:val="000000"/>
          <w:lang w:eastAsia="zh-CN"/>
        </w:rPr>
        <w:t>个月的缴纳社保证明</w:t>
      </w:r>
      <w:r>
        <w:rPr>
          <w:rFonts w:hint="eastAsia" w:ascii="宋体" w:hAnsi="宋体"/>
          <w:b/>
          <w:bCs/>
          <w:color w:val="000000"/>
        </w:rPr>
        <w:t>（社保缴费凭证及个人明细表）</w:t>
      </w:r>
      <w:r>
        <w:rPr>
          <w:rFonts w:hint="eastAsia" w:ascii="宋体" w:hAnsi="宋体"/>
          <w:color w:val="000000"/>
        </w:rPr>
        <w:t xml:space="preserve"> </w:t>
      </w:r>
    </w:p>
    <w:p>
      <w:pPr>
        <w:spacing w:line="400" w:lineRule="exact"/>
        <w:rPr>
          <w:rFonts w:hint="eastAsia" w:ascii="宋体" w:hAnsi="宋体" w:eastAsia="宋体" w:cs="宋体"/>
          <w:b/>
          <w:bCs/>
          <w:kern w:val="2"/>
          <w:sz w:val="28"/>
          <w:szCs w:val="32"/>
          <w:lang w:val="en-US" w:eastAsia="zh-CN" w:bidi="ar-SA"/>
        </w:rPr>
      </w:pPr>
      <w:r>
        <w:rPr>
          <w:rFonts w:hint="eastAsia" w:ascii="宋体" w:hAnsi="宋体"/>
          <w:color w:val="000000"/>
        </w:rPr>
        <w:t xml:space="preserve"> </w:t>
      </w: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五、</w:t>
      </w:r>
      <w:r>
        <w:rPr>
          <w:rFonts w:hint="eastAsia" w:ascii="宋体" w:hAnsi="宋体" w:eastAsia="宋体" w:cs="宋体"/>
          <w:b/>
          <w:bCs/>
          <w:kern w:val="2"/>
          <w:sz w:val="28"/>
          <w:szCs w:val="32"/>
          <w:lang w:val="en-US" w:eastAsia="zh-CN" w:bidi="ar-SA"/>
        </w:rPr>
        <w:t>投标保证金（投标保证金银行转账单复印件）</w:t>
      </w: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both"/>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六、</w:t>
      </w:r>
      <w:r>
        <w:rPr>
          <w:rFonts w:hint="eastAsia" w:ascii="宋体" w:hAnsi="宋体" w:eastAsia="宋体" w:cs="宋体"/>
          <w:b/>
          <w:bCs/>
          <w:kern w:val="2"/>
          <w:sz w:val="28"/>
          <w:szCs w:val="32"/>
          <w:lang w:val="en-US" w:eastAsia="zh-CN" w:bidi="ar-SA"/>
        </w:rPr>
        <w:t>技术规格功能要求偏离表</w:t>
      </w:r>
      <w:bookmarkEnd w:id="496"/>
      <w:bookmarkEnd w:id="497"/>
      <w:bookmarkEnd w:id="498"/>
      <w:bookmarkEnd w:id="499"/>
    </w:p>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项目编号：                                           标段号</w:t>
      </w:r>
      <w:r>
        <w:rPr>
          <w:rFonts w:hint="eastAsia" w:ascii="宋体" w:hAnsi="宋体"/>
          <w:sz w:val="24"/>
          <w:lang w:eastAsia="zh-CN"/>
        </w:rPr>
        <w:t>：</w:t>
      </w:r>
    </w:p>
    <w:tbl>
      <w:tblPr>
        <w:tblStyle w:val="41"/>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sz w:val="24"/>
              </w:rPr>
            </w:pPr>
            <w:r>
              <w:rPr>
                <w:rFonts w:hint="eastAsia" w:ascii="宋体" w:hAnsi="宋体" w:cs="宋体"/>
                <w:sz w:val="24"/>
              </w:rPr>
              <w:t>序号</w:t>
            </w:r>
          </w:p>
        </w:tc>
        <w:tc>
          <w:tcPr>
            <w:tcW w:w="2023" w:type="dxa"/>
            <w:vAlign w:val="center"/>
          </w:tcPr>
          <w:p>
            <w:pPr>
              <w:jc w:val="center"/>
              <w:rPr>
                <w:rFonts w:ascii="宋体" w:hAnsi="宋体" w:cs="宋体"/>
                <w:sz w:val="24"/>
              </w:rPr>
            </w:pPr>
            <w:r>
              <w:rPr>
                <w:rFonts w:hint="eastAsia" w:ascii="宋体" w:hAnsi="宋体" w:cs="宋体"/>
                <w:sz w:val="24"/>
              </w:rPr>
              <w:t>招标文件规格功能要求条目号</w:t>
            </w:r>
          </w:p>
        </w:tc>
        <w:tc>
          <w:tcPr>
            <w:tcW w:w="165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要求规格</w:t>
            </w:r>
          </w:p>
        </w:tc>
        <w:tc>
          <w:tcPr>
            <w:tcW w:w="1471" w:type="dxa"/>
            <w:vAlign w:val="center"/>
          </w:tcPr>
          <w:p>
            <w:pPr>
              <w:jc w:val="center"/>
              <w:rPr>
                <w:rFonts w:ascii="宋体" w:hAnsi="宋体" w:cs="宋体"/>
                <w:sz w:val="24"/>
              </w:rPr>
            </w:pPr>
            <w:r>
              <w:rPr>
                <w:rFonts w:hint="eastAsia" w:ascii="宋体" w:hAnsi="宋体" w:cs="宋体"/>
                <w:sz w:val="24"/>
              </w:rPr>
              <w:t>投标规格</w:t>
            </w:r>
          </w:p>
          <w:p>
            <w:pPr>
              <w:jc w:val="center"/>
              <w:rPr>
                <w:rFonts w:ascii="宋体" w:hAnsi="宋体" w:cs="宋体"/>
                <w:sz w:val="24"/>
              </w:rPr>
            </w:pPr>
            <w:r>
              <w:rPr>
                <w:rFonts w:hint="eastAsia" w:ascii="宋体" w:hAnsi="宋体" w:cs="宋体"/>
                <w:sz w:val="24"/>
              </w:rPr>
              <w:t>功能</w:t>
            </w:r>
          </w:p>
        </w:tc>
        <w:tc>
          <w:tcPr>
            <w:tcW w:w="1839" w:type="dxa"/>
            <w:vAlign w:val="center"/>
          </w:tcPr>
          <w:p>
            <w:pPr>
              <w:jc w:val="center"/>
              <w:rPr>
                <w:rFonts w:ascii="宋体" w:hAnsi="宋体" w:cs="宋体"/>
                <w:sz w:val="24"/>
              </w:rPr>
            </w:pPr>
            <w:r>
              <w:rPr>
                <w:rFonts w:hint="eastAsia" w:ascii="宋体" w:hAnsi="宋体" w:cs="宋体"/>
                <w:sz w:val="24"/>
              </w:rPr>
              <w:t>偏离</w:t>
            </w:r>
          </w:p>
        </w:tc>
        <w:tc>
          <w:tcPr>
            <w:tcW w:w="1287"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1</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2</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3</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4</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5</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bl>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b/>
          <w:sz w:val="24"/>
        </w:rPr>
        <w:t>注</w:t>
      </w:r>
      <w:r>
        <w:rPr>
          <w:rFonts w:hint="eastAsia" w:ascii="宋体" w:hAnsi="宋体" w:cs="宋体"/>
          <w:sz w:val="24"/>
        </w:rPr>
        <w:t>：1、应与招标文件要求逐条对应填写。如投标企业</w:t>
      </w:r>
      <w:r>
        <w:rPr>
          <w:rFonts w:hint="eastAsia" w:ascii="宋体" w:hAnsi="宋体" w:cs="宋体"/>
          <w:sz w:val="24"/>
          <w:lang w:val="en-US" w:eastAsia="zh-CN"/>
        </w:rPr>
        <w:t>未</w:t>
      </w:r>
      <w:r>
        <w:rPr>
          <w:rFonts w:hint="eastAsia" w:ascii="宋体" w:hAnsi="宋体" w:cs="宋体"/>
          <w:sz w:val="24"/>
        </w:rPr>
        <w:t>填写无偏离或此表空白，则视为完全</w:t>
      </w:r>
      <w:r>
        <w:rPr>
          <w:rFonts w:hint="eastAsia" w:ascii="宋体" w:hAnsi="宋体" w:cs="宋体"/>
          <w:sz w:val="24"/>
          <w:lang w:val="en-US" w:eastAsia="zh-CN"/>
        </w:rPr>
        <w:t>不</w:t>
      </w:r>
      <w:r>
        <w:rPr>
          <w:rFonts w:hint="eastAsia" w:ascii="宋体" w:hAnsi="宋体" w:cs="宋体"/>
          <w:sz w:val="24"/>
        </w:rPr>
        <w:t>响应招标文件。</w:t>
      </w:r>
    </w:p>
    <w:p>
      <w:pPr>
        <w:spacing w:line="360" w:lineRule="auto"/>
        <w:ind w:firstLine="480" w:firstLineChars="200"/>
        <w:rPr>
          <w:rFonts w:ascii="宋体" w:hAnsi="宋体" w:cs="宋体"/>
          <w:sz w:val="24"/>
        </w:rPr>
      </w:pPr>
      <w:r>
        <w:rPr>
          <w:rFonts w:hint="eastAsia" w:ascii="宋体" w:hAnsi="宋体" w:cs="宋体"/>
          <w:sz w:val="24"/>
        </w:rPr>
        <w:t>2、本表如填写不完，可以续页。</w:t>
      </w:r>
    </w:p>
    <w:p>
      <w:pPr>
        <w:spacing w:line="360" w:lineRule="auto"/>
        <w:rPr>
          <w:rFonts w:ascii="宋体" w:hAnsi="宋体" w:cs="宋体"/>
          <w:sz w:val="24"/>
        </w:rPr>
      </w:pPr>
    </w:p>
    <w:p>
      <w:pPr>
        <w:spacing w:line="360" w:lineRule="auto"/>
        <w:ind w:firstLine="3960" w:firstLineChars="1650"/>
        <w:rPr>
          <w:rFonts w:ascii="宋体" w:hAnsi="宋体" w:cs="宋体"/>
          <w:sz w:val="24"/>
        </w:rPr>
      </w:pPr>
    </w:p>
    <w:p>
      <w:pPr>
        <w:spacing w:line="360" w:lineRule="auto"/>
        <w:ind w:firstLine="3960" w:firstLineChars="1650"/>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4080" w:firstLineChars="1700"/>
        <w:rPr>
          <w:rFonts w:ascii="宋体" w:hAnsi="宋体" w:cs="宋体"/>
          <w:sz w:val="24"/>
        </w:rPr>
      </w:pP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年   月   日</w:t>
      </w:r>
    </w:p>
    <w:p>
      <w:pPr>
        <w:spacing w:line="360" w:lineRule="auto"/>
        <w:rPr>
          <w:rFonts w:ascii="宋体" w:hAnsi="宋体" w:cs="宋体"/>
          <w:sz w:val="28"/>
          <w:szCs w:val="28"/>
        </w:rPr>
      </w:pPr>
    </w:p>
    <w:p>
      <w:pPr>
        <w:pStyle w:val="5"/>
        <w:jc w:val="center"/>
        <w:rPr>
          <w:rFonts w:hint="eastAsia" w:ascii="宋体" w:hAnsi="宋体" w:eastAsia="宋体" w:cs="宋体"/>
          <w:sz w:val="28"/>
        </w:rPr>
      </w:pPr>
      <w:bookmarkStart w:id="502" w:name="_Toc13218"/>
      <w:bookmarkStart w:id="503" w:name="_Toc23139"/>
      <w:bookmarkStart w:id="504" w:name="_Toc14367"/>
      <w:bookmarkStart w:id="505" w:name="_Toc27405"/>
      <w:bookmarkStart w:id="506" w:name="_Toc23111"/>
      <w:r>
        <w:rPr>
          <w:rFonts w:hint="eastAsia" w:ascii="宋体" w:hAnsi="宋体" w:eastAsia="宋体" w:cs="宋体"/>
          <w:sz w:val="28"/>
          <w:lang w:val="en-US" w:eastAsia="zh-CN"/>
        </w:rPr>
        <w:t>七、</w:t>
      </w:r>
      <w:r>
        <w:rPr>
          <w:rFonts w:hint="eastAsia" w:ascii="宋体" w:hAnsi="宋体" w:eastAsia="宋体" w:cs="宋体"/>
          <w:sz w:val="28"/>
        </w:rPr>
        <w:t>商务条款偏离表</w:t>
      </w:r>
      <w:bookmarkEnd w:id="502"/>
      <w:bookmarkEnd w:id="503"/>
      <w:bookmarkEnd w:id="504"/>
      <w:bookmarkEnd w:id="505"/>
      <w:bookmarkEnd w:id="506"/>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项目编号：                                        标段号</w:t>
      </w:r>
      <w:r>
        <w:rPr>
          <w:rFonts w:hint="eastAsia" w:ascii="宋体" w:hAnsi="宋体"/>
          <w:sz w:val="24"/>
          <w:lang w:eastAsia="zh-CN"/>
        </w:rPr>
        <w:t>：</w:t>
      </w:r>
    </w:p>
    <w:tbl>
      <w:tblPr>
        <w:tblStyle w:val="41"/>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jc w:val="both"/>
              <w:rPr>
                <w:rFonts w:ascii="宋体" w:hAnsi="宋体" w:cs="宋体"/>
                <w:sz w:val="24"/>
              </w:rPr>
            </w:pPr>
            <w:r>
              <w:rPr>
                <w:rFonts w:hint="eastAsia" w:ascii="宋体" w:hAnsi="宋体" w:cs="宋体"/>
                <w:sz w:val="24"/>
              </w:rPr>
              <w:t>序号</w:t>
            </w:r>
          </w:p>
        </w:tc>
        <w:tc>
          <w:tcPr>
            <w:tcW w:w="170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条目号</w:t>
            </w:r>
          </w:p>
        </w:tc>
        <w:tc>
          <w:tcPr>
            <w:tcW w:w="2177" w:type="dxa"/>
            <w:vAlign w:val="center"/>
          </w:tcPr>
          <w:p>
            <w:pPr>
              <w:jc w:val="center"/>
              <w:rPr>
                <w:rFonts w:ascii="宋体" w:hAnsi="宋体" w:cs="宋体"/>
                <w:sz w:val="24"/>
              </w:rPr>
            </w:pPr>
            <w:r>
              <w:rPr>
                <w:rFonts w:hint="eastAsia" w:ascii="宋体" w:hAnsi="宋体" w:cs="宋体"/>
                <w:sz w:val="24"/>
              </w:rPr>
              <w:t>招标文件的</w:t>
            </w:r>
          </w:p>
          <w:p>
            <w:pPr>
              <w:jc w:val="center"/>
              <w:rPr>
                <w:rFonts w:ascii="宋体" w:hAnsi="宋体" w:cs="宋体"/>
                <w:sz w:val="24"/>
              </w:rPr>
            </w:pPr>
            <w:r>
              <w:rPr>
                <w:rFonts w:hint="eastAsia" w:ascii="宋体" w:hAnsi="宋体" w:cs="宋体"/>
                <w:sz w:val="24"/>
              </w:rPr>
              <w:t>商务条款</w:t>
            </w:r>
          </w:p>
        </w:tc>
        <w:tc>
          <w:tcPr>
            <w:tcW w:w="2215" w:type="dxa"/>
            <w:vAlign w:val="center"/>
          </w:tcPr>
          <w:p>
            <w:pPr>
              <w:jc w:val="center"/>
              <w:rPr>
                <w:rFonts w:ascii="宋体" w:hAnsi="宋体" w:cs="宋体"/>
                <w:sz w:val="24"/>
              </w:rPr>
            </w:pPr>
            <w:r>
              <w:rPr>
                <w:rFonts w:hint="eastAsia" w:ascii="宋体" w:hAnsi="宋体" w:cs="宋体"/>
                <w:sz w:val="24"/>
              </w:rPr>
              <w:t>投标文件的</w:t>
            </w:r>
          </w:p>
          <w:p>
            <w:pPr>
              <w:jc w:val="center"/>
              <w:rPr>
                <w:rFonts w:ascii="宋体" w:hAnsi="宋体" w:cs="宋体"/>
                <w:sz w:val="24"/>
              </w:rPr>
            </w:pPr>
            <w:r>
              <w:rPr>
                <w:rFonts w:hint="eastAsia" w:ascii="宋体" w:hAnsi="宋体" w:cs="宋体"/>
                <w:sz w:val="24"/>
              </w:rPr>
              <w:t>商务条款</w:t>
            </w:r>
          </w:p>
        </w:tc>
        <w:tc>
          <w:tcPr>
            <w:tcW w:w="1706"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1</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2</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3</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1706" w:type="dxa"/>
            <w:vAlign w:val="center"/>
          </w:tcPr>
          <w:p>
            <w:pPr>
              <w:spacing w:line="360" w:lineRule="auto"/>
              <w:jc w:val="center"/>
              <w:rPr>
                <w:rFonts w:ascii="宋体" w:hAnsi="宋体" w:cs="宋体"/>
                <w:sz w:val="24"/>
              </w:rPr>
            </w:pPr>
          </w:p>
        </w:tc>
      </w:tr>
    </w:tbl>
    <w:p>
      <w:pPr>
        <w:spacing w:line="360" w:lineRule="auto"/>
        <w:rPr>
          <w:rFonts w:ascii="宋体" w:hAnsi="宋体" w:cs="宋体"/>
          <w:sz w:val="24"/>
        </w:rPr>
      </w:pPr>
      <w:r>
        <w:rPr>
          <w:rFonts w:hint="eastAsia" w:ascii="宋体" w:hAnsi="宋体" w:cs="宋体"/>
          <w:b/>
          <w:sz w:val="24"/>
        </w:rPr>
        <w:t>注</w:t>
      </w:r>
      <w:r>
        <w:rPr>
          <w:rFonts w:hint="eastAsia" w:ascii="宋体" w:hAnsi="宋体" w:cs="宋体"/>
          <w:sz w:val="24"/>
        </w:rPr>
        <w:t>：1、应与招标文件要求的实质性条款对应填写，如投标企业</w:t>
      </w:r>
      <w:r>
        <w:rPr>
          <w:rFonts w:hint="eastAsia" w:ascii="宋体" w:hAnsi="宋体" w:cs="宋体"/>
          <w:sz w:val="24"/>
          <w:lang w:val="en-US" w:eastAsia="zh-CN"/>
        </w:rPr>
        <w:t>未</w:t>
      </w:r>
      <w:r>
        <w:rPr>
          <w:rFonts w:hint="eastAsia" w:ascii="宋体" w:hAnsi="宋体" w:cs="宋体"/>
          <w:sz w:val="24"/>
        </w:rPr>
        <w:t>填写无偏离或此表空白，则视为完全</w:t>
      </w:r>
      <w:r>
        <w:rPr>
          <w:rFonts w:hint="eastAsia" w:ascii="宋体" w:hAnsi="宋体" w:cs="宋体"/>
          <w:sz w:val="24"/>
          <w:lang w:val="en-US" w:eastAsia="zh-CN"/>
        </w:rPr>
        <w:t>不</w:t>
      </w:r>
      <w:r>
        <w:rPr>
          <w:rFonts w:hint="eastAsia" w:ascii="宋体" w:hAnsi="宋体" w:cs="宋体"/>
          <w:sz w:val="24"/>
        </w:rPr>
        <w:t>响应招标文件。</w:t>
      </w:r>
    </w:p>
    <w:p>
      <w:pPr>
        <w:spacing w:line="360" w:lineRule="auto"/>
        <w:ind w:firstLine="480" w:firstLineChars="200"/>
        <w:rPr>
          <w:rFonts w:ascii="宋体" w:hAnsi="宋体" w:cs="宋体"/>
          <w:sz w:val="24"/>
        </w:rPr>
      </w:pPr>
      <w:r>
        <w:rPr>
          <w:rFonts w:hint="eastAsia" w:ascii="宋体" w:hAnsi="宋体" w:cs="宋体"/>
          <w:sz w:val="24"/>
        </w:rPr>
        <w:t>2、本表如填写不完，可以续页。</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spacing w:line="360" w:lineRule="auto"/>
        <w:ind w:firstLine="480" w:firstLineChars="200"/>
        <w:rPr>
          <w:rFonts w:hint="eastAsia" w:ascii="宋体" w:hAnsi="宋体" w:cs="宋体"/>
          <w:sz w:val="24"/>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r>
        <w:rPr>
          <w:rFonts w:hint="eastAsia" w:ascii="宋体" w:hAnsi="宋体" w:eastAsia="宋体" w:cs="宋体"/>
          <w:b/>
          <w:bCs/>
          <w:kern w:val="2"/>
          <w:sz w:val="28"/>
          <w:szCs w:val="32"/>
          <w:lang w:val="en-US" w:eastAsia="zh-CN" w:bidi="ar-SA"/>
        </w:rPr>
        <w:t>八、投标人简介</w:t>
      </w:r>
    </w:p>
    <w:p>
      <w:pPr>
        <w:spacing w:line="400" w:lineRule="exact"/>
        <w:ind w:firstLine="720" w:firstLineChars="300"/>
        <w:rPr>
          <w:rFonts w:hint="eastAsia" w:ascii="宋体" w:hAnsi="宋体"/>
          <w:sz w:val="24"/>
        </w:rPr>
      </w:pPr>
      <w:r>
        <w:rPr>
          <w:rFonts w:hint="eastAsia" w:ascii="宋体" w:hAnsi="宋体"/>
          <w:sz w:val="24"/>
        </w:rPr>
        <w:t>项目名称：</w:t>
      </w:r>
    </w:p>
    <w:p>
      <w:pPr>
        <w:spacing w:line="400" w:lineRule="exact"/>
        <w:ind w:firstLine="720" w:firstLineChars="300"/>
        <w:rPr>
          <w:rFonts w:ascii="宋体" w:hAnsi="宋体"/>
          <w:kern w:val="0"/>
          <w:sz w:val="24"/>
        </w:rPr>
      </w:pPr>
      <w:r>
        <w:rPr>
          <w:rFonts w:hint="eastAsia" w:ascii="宋体" w:hAnsi="宋体"/>
          <w:sz w:val="24"/>
        </w:rPr>
        <w:t>项目编号：                                    标段号</w:t>
      </w:r>
      <w:r>
        <w:rPr>
          <w:rFonts w:hint="eastAsia" w:ascii="宋体" w:hAnsi="宋体"/>
          <w:sz w:val="24"/>
          <w:lang w:eastAsia="zh-CN"/>
        </w:rPr>
        <w:t>：</w:t>
      </w:r>
      <w:r>
        <w:rPr>
          <w:rFonts w:hint="eastAsia" w:ascii="宋体" w:hAnsi="宋体"/>
          <w:sz w:val="24"/>
        </w:rPr>
        <w:t xml:space="preserve"> </w:t>
      </w:r>
    </w:p>
    <w:p>
      <w:pPr>
        <w:ind w:firstLine="630" w:firstLineChars="300"/>
        <w:rPr>
          <w:rFonts w:hint="eastAsia"/>
        </w:rPr>
      </w:pPr>
      <w:r>
        <w:rPr>
          <w:rFonts w:hint="eastAsia"/>
        </w:rPr>
        <w:t>基本情况表</w:t>
      </w:r>
    </w:p>
    <w:tbl>
      <w:tblPr>
        <w:tblStyle w:val="41"/>
        <w:tblW w:w="8766" w:type="dxa"/>
        <w:tblInd w:w="727"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82"/>
        <w:gridCol w:w="998"/>
        <w:gridCol w:w="1252"/>
        <w:gridCol w:w="1278"/>
        <w:gridCol w:w="8"/>
        <w:gridCol w:w="1350"/>
        <w:gridCol w:w="1199"/>
        <w:gridCol w:w="10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投标人名称</w:t>
            </w:r>
          </w:p>
        </w:tc>
        <w:tc>
          <w:tcPr>
            <w:tcW w:w="7184"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注册地址</w:t>
            </w:r>
          </w:p>
        </w:tc>
        <w:tc>
          <w:tcPr>
            <w:tcW w:w="3536" w:type="dxa"/>
            <w:gridSpan w:val="4"/>
            <w:noWrap w:val="0"/>
            <w:vAlign w:val="center"/>
          </w:tcPr>
          <w:p>
            <w:pPr>
              <w:autoSpaceDE w:val="0"/>
              <w:autoSpaceDN w:val="0"/>
              <w:adjustRightInd w:val="0"/>
              <w:spacing w:line="400" w:lineRule="exact"/>
              <w:jc w:val="center"/>
              <w:rPr>
                <w:rFonts w:ascii="宋体" w:hAnsi="宋体"/>
                <w:color w:val="000000"/>
                <w:kern w:val="0"/>
                <w:szCs w:val="21"/>
              </w:rPr>
            </w:pPr>
          </w:p>
        </w:tc>
        <w:tc>
          <w:tcPr>
            <w:tcW w:w="1350"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邮政编码</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vMerge w:val="restart"/>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联系方式</w:t>
            </w:r>
          </w:p>
        </w:tc>
        <w:tc>
          <w:tcPr>
            <w:tcW w:w="99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联系人</w:t>
            </w:r>
          </w:p>
        </w:tc>
        <w:tc>
          <w:tcPr>
            <w:tcW w:w="2530" w:type="dxa"/>
            <w:gridSpan w:val="2"/>
            <w:noWrap w:val="0"/>
            <w:vAlign w:val="center"/>
          </w:tcPr>
          <w:p>
            <w:pPr>
              <w:autoSpaceDE w:val="0"/>
              <w:autoSpaceDN w:val="0"/>
              <w:adjustRightInd w:val="0"/>
              <w:spacing w:line="400" w:lineRule="exact"/>
              <w:jc w:val="center"/>
              <w:rPr>
                <w:rFonts w:ascii="宋体" w:hAnsi="宋体"/>
                <w:color w:val="000000"/>
                <w:kern w:val="0"/>
                <w:szCs w:val="21"/>
              </w:rPr>
            </w:pPr>
          </w:p>
        </w:tc>
        <w:tc>
          <w:tcPr>
            <w:tcW w:w="1358" w:type="dxa"/>
            <w:gridSpan w:val="2"/>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电话</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82" w:type="dxa"/>
            <w:vMerge w:val="continue"/>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c>
          <w:tcPr>
            <w:tcW w:w="99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传真</w:t>
            </w:r>
          </w:p>
        </w:tc>
        <w:tc>
          <w:tcPr>
            <w:tcW w:w="2530" w:type="dxa"/>
            <w:gridSpan w:val="2"/>
            <w:noWrap w:val="0"/>
            <w:vAlign w:val="center"/>
          </w:tcPr>
          <w:p>
            <w:pPr>
              <w:autoSpaceDE w:val="0"/>
              <w:autoSpaceDN w:val="0"/>
              <w:adjustRightInd w:val="0"/>
              <w:spacing w:line="400" w:lineRule="exact"/>
              <w:jc w:val="center"/>
              <w:rPr>
                <w:rFonts w:ascii="宋体" w:hAnsi="宋体"/>
                <w:color w:val="000000"/>
                <w:kern w:val="0"/>
                <w:szCs w:val="21"/>
              </w:rPr>
            </w:pPr>
          </w:p>
        </w:tc>
        <w:tc>
          <w:tcPr>
            <w:tcW w:w="1358" w:type="dxa"/>
            <w:gridSpan w:val="2"/>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网址</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企业性质</w:t>
            </w:r>
          </w:p>
        </w:tc>
        <w:tc>
          <w:tcPr>
            <w:tcW w:w="7184" w:type="dxa"/>
            <w:gridSpan w:val="7"/>
            <w:tcBorders>
              <w:righ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法定代表人</w:t>
            </w:r>
          </w:p>
        </w:tc>
        <w:tc>
          <w:tcPr>
            <w:tcW w:w="99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姓名</w:t>
            </w:r>
          </w:p>
        </w:tc>
        <w:tc>
          <w:tcPr>
            <w:tcW w:w="1252" w:type="dxa"/>
            <w:noWrap w:val="0"/>
            <w:vAlign w:val="center"/>
          </w:tcPr>
          <w:p>
            <w:pPr>
              <w:autoSpaceDE w:val="0"/>
              <w:autoSpaceDN w:val="0"/>
              <w:adjustRightInd w:val="0"/>
              <w:spacing w:line="400" w:lineRule="exact"/>
              <w:jc w:val="center"/>
              <w:rPr>
                <w:rFonts w:ascii="宋体" w:hAnsi="宋体"/>
                <w:color w:val="000000"/>
                <w:kern w:val="0"/>
                <w:szCs w:val="21"/>
              </w:rPr>
            </w:pPr>
          </w:p>
        </w:tc>
        <w:tc>
          <w:tcPr>
            <w:tcW w:w="127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技术职称</w:t>
            </w:r>
          </w:p>
        </w:tc>
        <w:tc>
          <w:tcPr>
            <w:tcW w:w="1358" w:type="dxa"/>
            <w:gridSpan w:val="2"/>
            <w:noWrap w:val="0"/>
            <w:vAlign w:val="center"/>
          </w:tcPr>
          <w:p>
            <w:pPr>
              <w:autoSpaceDE w:val="0"/>
              <w:autoSpaceDN w:val="0"/>
              <w:adjustRightInd w:val="0"/>
              <w:spacing w:line="400" w:lineRule="exact"/>
              <w:jc w:val="center"/>
              <w:rPr>
                <w:rFonts w:ascii="宋体" w:hAnsi="宋体"/>
                <w:color w:val="000000"/>
                <w:kern w:val="0"/>
                <w:szCs w:val="21"/>
              </w:rPr>
            </w:pPr>
          </w:p>
        </w:tc>
        <w:tc>
          <w:tcPr>
            <w:tcW w:w="1199"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电话</w:t>
            </w:r>
          </w:p>
        </w:tc>
        <w:tc>
          <w:tcPr>
            <w:tcW w:w="1099" w:type="dxa"/>
            <w:tcBorders>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项目负责人</w:t>
            </w:r>
          </w:p>
        </w:tc>
        <w:tc>
          <w:tcPr>
            <w:tcW w:w="99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姓名</w:t>
            </w:r>
          </w:p>
        </w:tc>
        <w:tc>
          <w:tcPr>
            <w:tcW w:w="1252" w:type="dxa"/>
            <w:noWrap w:val="0"/>
            <w:vAlign w:val="center"/>
          </w:tcPr>
          <w:p>
            <w:pPr>
              <w:autoSpaceDE w:val="0"/>
              <w:autoSpaceDN w:val="0"/>
              <w:adjustRightInd w:val="0"/>
              <w:spacing w:line="400" w:lineRule="exact"/>
              <w:jc w:val="center"/>
              <w:rPr>
                <w:rFonts w:ascii="宋体" w:hAnsi="宋体"/>
                <w:color w:val="000000"/>
                <w:kern w:val="0"/>
                <w:szCs w:val="21"/>
              </w:rPr>
            </w:pPr>
          </w:p>
        </w:tc>
        <w:tc>
          <w:tcPr>
            <w:tcW w:w="1278"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技术职称</w:t>
            </w:r>
          </w:p>
        </w:tc>
        <w:tc>
          <w:tcPr>
            <w:tcW w:w="1358" w:type="dxa"/>
            <w:gridSpan w:val="2"/>
            <w:noWrap w:val="0"/>
            <w:vAlign w:val="center"/>
          </w:tcPr>
          <w:p>
            <w:pPr>
              <w:autoSpaceDE w:val="0"/>
              <w:autoSpaceDN w:val="0"/>
              <w:adjustRightInd w:val="0"/>
              <w:spacing w:line="400" w:lineRule="exact"/>
              <w:jc w:val="center"/>
              <w:rPr>
                <w:rFonts w:ascii="宋体" w:hAnsi="宋体"/>
                <w:color w:val="000000"/>
                <w:kern w:val="0"/>
                <w:szCs w:val="21"/>
              </w:rPr>
            </w:pPr>
          </w:p>
        </w:tc>
        <w:tc>
          <w:tcPr>
            <w:tcW w:w="1199" w:type="dxa"/>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电话</w:t>
            </w:r>
          </w:p>
        </w:tc>
        <w:tc>
          <w:tcPr>
            <w:tcW w:w="1099" w:type="dxa"/>
            <w:tcBorders>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成立时间</w:t>
            </w:r>
          </w:p>
        </w:tc>
        <w:tc>
          <w:tcPr>
            <w:tcW w:w="7184" w:type="dxa"/>
            <w:gridSpan w:val="7"/>
            <w:tcBorders>
              <w:right w:val="single" w:color="auto" w:sz="6" w:space="0"/>
            </w:tcBorders>
            <w:noWrap w:val="0"/>
            <w:vAlign w:val="center"/>
          </w:tcPr>
          <w:p>
            <w:pPr>
              <w:autoSpaceDE w:val="0"/>
              <w:autoSpaceDN w:val="0"/>
              <w:adjustRightInd w:val="0"/>
              <w:spacing w:line="400" w:lineRule="exact"/>
              <w:ind w:firstLine="1470" w:firstLineChars="700"/>
              <w:rPr>
                <w:rFonts w:ascii="宋体" w:hAnsi="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员工总人数：</w:t>
            </w:r>
          </w:p>
        </w:tc>
        <w:tc>
          <w:tcPr>
            <w:tcW w:w="7184" w:type="dxa"/>
            <w:gridSpan w:val="7"/>
            <w:tcBorders>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营业执照号</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注册资金</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开户银行</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账号</w:t>
            </w:r>
          </w:p>
        </w:tc>
        <w:tc>
          <w:tcPr>
            <w:tcW w:w="7184" w:type="dxa"/>
            <w:gridSpan w:val="7"/>
            <w:tcBorders>
              <w:top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0"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kern w:val="0"/>
                <w:szCs w:val="21"/>
              </w:rPr>
            </w:pPr>
            <w:r>
              <w:rPr>
                <w:rFonts w:hint="eastAsia" w:ascii="宋体" w:hAnsi="宋体"/>
                <w:color w:val="000000"/>
                <w:kern w:val="0"/>
                <w:szCs w:val="21"/>
              </w:rPr>
              <w:t>经营范围</w:t>
            </w:r>
          </w:p>
        </w:tc>
        <w:tc>
          <w:tcPr>
            <w:tcW w:w="7184" w:type="dxa"/>
            <w:gridSpan w:val="7"/>
            <w:tcBorders>
              <w:right w:val="single" w:color="auto" w:sz="6" w:space="0"/>
            </w:tcBorders>
            <w:noWrap w:val="0"/>
            <w:vAlign w:val="center"/>
          </w:tcPr>
          <w:p>
            <w:pPr>
              <w:autoSpaceDE w:val="0"/>
              <w:autoSpaceDN w:val="0"/>
              <w:adjustRightInd w:val="0"/>
              <w:spacing w:line="400" w:lineRule="exact"/>
              <w:rPr>
                <w:rFonts w:ascii="宋体" w:hAnsi="宋体"/>
                <w:b/>
                <w:bCs/>
                <w:color w:val="000000"/>
                <w:kern w:val="0"/>
                <w:szCs w:val="21"/>
              </w:rPr>
            </w:pP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ind w:firstLine="562" w:firstLineChars="200"/>
        <w:jc w:val="center"/>
        <w:rPr>
          <w:rFonts w:hint="eastAsia" w:ascii="宋体" w:hAnsi="宋体" w:eastAsia="宋体" w:cs="宋体"/>
          <w:b/>
          <w:bCs/>
          <w:kern w:val="2"/>
          <w:sz w:val="28"/>
          <w:szCs w:val="32"/>
          <w:lang w:val="en-US" w:eastAsia="zh-CN" w:bidi="ar-SA"/>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r>
        <w:rPr>
          <w:rFonts w:hint="eastAsia" w:ascii="宋体" w:hAnsi="宋体" w:eastAsia="宋体" w:cs="宋体"/>
          <w:b/>
          <w:bCs/>
          <w:kern w:val="2"/>
          <w:sz w:val="28"/>
          <w:szCs w:val="32"/>
          <w:lang w:val="en-US" w:eastAsia="zh-CN" w:bidi="ar-SA"/>
        </w:rPr>
        <w:t>九、近三年类似业绩一览表</w:t>
      </w:r>
    </w:p>
    <w:p>
      <w:pPr>
        <w:spacing w:line="400" w:lineRule="exact"/>
        <w:rPr>
          <w:rFonts w:hint="eastAsia" w:ascii="宋体" w:hAnsi="宋体"/>
          <w:sz w:val="24"/>
        </w:rPr>
      </w:pPr>
      <w:r>
        <w:rPr>
          <w:rFonts w:hint="eastAsia" w:ascii="宋体" w:hAnsi="宋体"/>
          <w:sz w:val="24"/>
        </w:rPr>
        <w:t>项目名称：</w:t>
      </w:r>
    </w:p>
    <w:p>
      <w:pPr>
        <w:spacing w:line="400" w:lineRule="exact"/>
      </w:pPr>
      <w:r>
        <w:rPr>
          <w:rFonts w:hint="eastAsia" w:ascii="宋体" w:hAnsi="宋体"/>
          <w:sz w:val="24"/>
        </w:rPr>
        <w:t>项目编号：                                        标段号</w:t>
      </w:r>
      <w:r>
        <w:rPr>
          <w:rFonts w:hint="eastAsia" w:ascii="宋体" w:hAnsi="宋体"/>
          <w:sz w:val="24"/>
          <w:lang w:eastAsia="zh-CN"/>
        </w:rPr>
        <w:t>：</w:t>
      </w:r>
      <w:r>
        <w:rPr>
          <w:rFonts w:hint="eastAsia" w:ascii="宋体" w:hAnsi="宋体"/>
          <w:sz w:val="24"/>
        </w:rPr>
        <w:t xml:space="preserve"> </w:t>
      </w:r>
    </w:p>
    <w:p>
      <w:pPr>
        <w:rPr>
          <w:rFonts w:ascii="宋体" w:hAnsi="宋体"/>
          <w:color w:val="000000"/>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95"/>
        <w:gridCol w:w="2607"/>
        <w:gridCol w:w="2788"/>
        <w:gridCol w:w="2166"/>
        <w:gridCol w:w="1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tcBorders>
              <w:top w:val="single" w:color="auto" w:sz="4" w:space="0"/>
            </w:tcBorders>
            <w:noWrap w:val="0"/>
            <w:vAlign w:val="center"/>
          </w:tcPr>
          <w:p>
            <w:pPr>
              <w:spacing w:line="360" w:lineRule="auto"/>
              <w:ind w:firstLine="105" w:firstLineChars="50"/>
              <w:jc w:val="center"/>
              <w:rPr>
                <w:rFonts w:hint="eastAsia" w:ascii="宋体" w:hAnsi="宋体" w:cs="Arial"/>
                <w:color w:val="000000"/>
              </w:rPr>
            </w:pPr>
            <w:r>
              <w:rPr>
                <w:rFonts w:hint="eastAsia" w:ascii="宋体" w:hAnsi="宋体" w:cs="Arial"/>
                <w:color w:val="000000"/>
              </w:rPr>
              <w:t>序号</w:t>
            </w:r>
          </w:p>
        </w:tc>
        <w:tc>
          <w:tcPr>
            <w:tcW w:w="2607" w:type="dxa"/>
            <w:noWrap w:val="0"/>
            <w:vAlign w:val="center"/>
          </w:tcPr>
          <w:p>
            <w:pPr>
              <w:spacing w:line="360" w:lineRule="auto"/>
              <w:jc w:val="center"/>
              <w:rPr>
                <w:rFonts w:hint="eastAsia" w:ascii="宋体" w:hAnsi="宋体" w:cs="Arial"/>
                <w:color w:val="000000"/>
              </w:rPr>
            </w:pPr>
            <w:r>
              <w:rPr>
                <w:rFonts w:hint="eastAsia" w:ascii="宋体" w:hAnsi="宋体" w:cs="Arial"/>
                <w:color w:val="000000"/>
              </w:rPr>
              <w:t>业主名称</w:t>
            </w:r>
          </w:p>
        </w:tc>
        <w:tc>
          <w:tcPr>
            <w:tcW w:w="2788" w:type="dxa"/>
            <w:noWrap w:val="0"/>
            <w:vAlign w:val="center"/>
          </w:tcPr>
          <w:p>
            <w:pPr>
              <w:spacing w:line="360" w:lineRule="auto"/>
              <w:jc w:val="center"/>
              <w:rPr>
                <w:rFonts w:ascii="宋体" w:hAnsi="宋体" w:cs="Arial"/>
                <w:color w:val="000000"/>
              </w:rPr>
            </w:pPr>
            <w:r>
              <w:rPr>
                <w:rFonts w:ascii="宋体" w:hAnsi="宋体" w:cs="Arial"/>
                <w:color w:val="000000"/>
              </w:rPr>
              <w:t>项目名称</w:t>
            </w:r>
          </w:p>
        </w:tc>
        <w:tc>
          <w:tcPr>
            <w:tcW w:w="2166" w:type="dxa"/>
            <w:noWrap w:val="0"/>
            <w:vAlign w:val="center"/>
          </w:tcPr>
          <w:p>
            <w:pPr>
              <w:spacing w:line="360" w:lineRule="auto"/>
              <w:jc w:val="center"/>
              <w:rPr>
                <w:rFonts w:ascii="宋体" w:hAnsi="宋体" w:cs="Arial"/>
                <w:color w:val="000000"/>
              </w:rPr>
            </w:pPr>
            <w:r>
              <w:rPr>
                <w:rFonts w:ascii="宋体" w:hAnsi="宋体" w:cs="Arial"/>
                <w:color w:val="000000"/>
              </w:rPr>
              <w:t>合同金额</w:t>
            </w:r>
            <w:r>
              <w:rPr>
                <w:rFonts w:hint="eastAsia" w:ascii="宋体" w:hAnsi="宋体" w:cs="Arial"/>
                <w:color w:val="000000"/>
              </w:rPr>
              <w:t>或供货期限</w:t>
            </w:r>
          </w:p>
        </w:tc>
        <w:tc>
          <w:tcPr>
            <w:tcW w:w="1856" w:type="dxa"/>
            <w:tcBorders>
              <w:left w:val="single" w:color="auto" w:sz="4" w:space="0"/>
            </w:tcBorders>
            <w:noWrap w:val="0"/>
            <w:vAlign w:val="center"/>
          </w:tcPr>
          <w:p>
            <w:pPr>
              <w:spacing w:line="360" w:lineRule="auto"/>
              <w:jc w:val="center"/>
              <w:rPr>
                <w:rFonts w:hint="eastAsia" w:ascii="宋体" w:hAnsi="宋体" w:cs="Arial"/>
                <w:color w:val="000000"/>
              </w:rPr>
            </w:pPr>
            <w:r>
              <w:rPr>
                <w:rFonts w:hint="eastAsia" w:ascii="宋体" w:hAnsi="宋体" w:cs="Arial"/>
                <w:color w:val="000000"/>
              </w:rPr>
              <w:t>签约及完成时间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tcBorders>
              <w:right w:val="single" w:color="auto" w:sz="4" w:space="0"/>
            </w:tcBorders>
            <w:noWrap w:val="0"/>
            <w:vAlign w:val="center"/>
          </w:tcPr>
          <w:p>
            <w:pPr>
              <w:spacing w:line="360" w:lineRule="auto"/>
              <w:jc w:val="center"/>
              <w:rPr>
                <w:rFonts w:ascii="宋体" w:hAnsi="宋体" w:cs="Arial"/>
                <w:color w:val="000000"/>
              </w:rPr>
            </w:pPr>
          </w:p>
        </w:tc>
        <w:tc>
          <w:tcPr>
            <w:tcW w:w="2788" w:type="dxa"/>
            <w:tcBorders>
              <w:left w:val="single" w:color="auto" w:sz="4" w:space="0"/>
            </w:tcBorders>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tcBorders>
              <w:right w:val="single" w:color="auto" w:sz="4" w:space="0"/>
            </w:tcBorders>
            <w:noWrap w:val="0"/>
            <w:vAlign w:val="center"/>
          </w:tcPr>
          <w:p>
            <w:pPr>
              <w:spacing w:line="360" w:lineRule="auto"/>
              <w:jc w:val="center"/>
              <w:rPr>
                <w:rFonts w:ascii="宋体" w:hAnsi="宋体" w:cs="Arial"/>
                <w:color w:val="000000"/>
              </w:rPr>
            </w:pPr>
          </w:p>
        </w:tc>
        <w:tc>
          <w:tcPr>
            <w:tcW w:w="2607" w:type="dxa"/>
            <w:tcBorders>
              <w:left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2788" w:type="dxa"/>
            <w:tcBorders>
              <w:left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2166" w:type="dxa"/>
            <w:tcBorders>
              <w:left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rPr>
            </w:pPr>
          </w:p>
        </w:tc>
        <w:tc>
          <w:tcPr>
            <w:tcW w:w="2607" w:type="dxa"/>
            <w:noWrap w:val="0"/>
            <w:vAlign w:val="center"/>
          </w:tcPr>
          <w:p>
            <w:pPr>
              <w:spacing w:line="360" w:lineRule="auto"/>
              <w:jc w:val="center"/>
              <w:rPr>
                <w:rFonts w:ascii="宋体" w:hAnsi="宋体" w:cs="Arial"/>
                <w:color w:val="000000"/>
              </w:rPr>
            </w:pPr>
          </w:p>
        </w:tc>
        <w:tc>
          <w:tcPr>
            <w:tcW w:w="2788" w:type="dxa"/>
            <w:noWrap w:val="0"/>
            <w:vAlign w:val="center"/>
          </w:tcPr>
          <w:p>
            <w:pPr>
              <w:spacing w:line="360" w:lineRule="auto"/>
              <w:jc w:val="center"/>
              <w:rPr>
                <w:rFonts w:ascii="宋体" w:hAnsi="宋体" w:cs="Arial"/>
                <w:color w:val="000000"/>
              </w:rPr>
            </w:pPr>
          </w:p>
        </w:tc>
        <w:tc>
          <w:tcPr>
            <w:tcW w:w="2166" w:type="dxa"/>
            <w:noWrap w:val="0"/>
            <w:vAlign w:val="center"/>
          </w:tcPr>
          <w:p>
            <w:pPr>
              <w:spacing w:line="360" w:lineRule="auto"/>
              <w:jc w:val="center"/>
              <w:rPr>
                <w:rFonts w:ascii="宋体" w:hAnsi="宋体" w:cs="Arial"/>
                <w:color w:val="000000"/>
              </w:rPr>
            </w:pPr>
          </w:p>
        </w:tc>
        <w:tc>
          <w:tcPr>
            <w:tcW w:w="1856" w:type="dxa"/>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895" w:type="dxa"/>
            <w:tcBorders>
              <w:bottom w:val="single" w:color="auto" w:sz="4" w:space="0"/>
            </w:tcBorders>
            <w:noWrap w:val="0"/>
            <w:vAlign w:val="center"/>
          </w:tcPr>
          <w:p>
            <w:pPr>
              <w:spacing w:line="360" w:lineRule="auto"/>
              <w:jc w:val="center"/>
              <w:rPr>
                <w:rFonts w:ascii="宋体" w:hAnsi="宋体" w:cs="Arial"/>
                <w:color w:val="000000"/>
              </w:rPr>
            </w:pPr>
          </w:p>
        </w:tc>
        <w:tc>
          <w:tcPr>
            <w:tcW w:w="2607" w:type="dxa"/>
            <w:tcBorders>
              <w:bottom w:val="single" w:color="auto" w:sz="4" w:space="0"/>
            </w:tcBorders>
            <w:noWrap w:val="0"/>
            <w:vAlign w:val="center"/>
          </w:tcPr>
          <w:p>
            <w:pPr>
              <w:spacing w:line="360" w:lineRule="auto"/>
              <w:jc w:val="center"/>
              <w:rPr>
                <w:rFonts w:ascii="宋体" w:hAnsi="宋体" w:cs="Arial"/>
                <w:color w:val="000000"/>
              </w:rPr>
            </w:pPr>
          </w:p>
        </w:tc>
        <w:tc>
          <w:tcPr>
            <w:tcW w:w="2788" w:type="dxa"/>
            <w:tcBorders>
              <w:bottom w:val="single" w:color="auto" w:sz="4" w:space="0"/>
            </w:tcBorders>
            <w:noWrap w:val="0"/>
            <w:vAlign w:val="center"/>
          </w:tcPr>
          <w:p>
            <w:pPr>
              <w:spacing w:line="360" w:lineRule="auto"/>
              <w:jc w:val="center"/>
              <w:rPr>
                <w:rFonts w:ascii="宋体" w:hAnsi="宋体" w:cs="Arial"/>
                <w:color w:val="000000"/>
              </w:rPr>
            </w:pPr>
          </w:p>
        </w:tc>
        <w:tc>
          <w:tcPr>
            <w:tcW w:w="2166" w:type="dxa"/>
            <w:tcBorders>
              <w:bottom w:val="single" w:color="auto" w:sz="4" w:space="0"/>
            </w:tcBorders>
            <w:noWrap w:val="0"/>
            <w:vAlign w:val="center"/>
          </w:tcPr>
          <w:p>
            <w:pPr>
              <w:spacing w:line="360" w:lineRule="auto"/>
              <w:jc w:val="center"/>
              <w:rPr>
                <w:rFonts w:ascii="宋体" w:hAnsi="宋体" w:cs="Arial"/>
                <w:color w:val="000000"/>
              </w:rPr>
            </w:pPr>
          </w:p>
        </w:tc>
        <w:tc>
          <w:tcPr>
            <w:tcW w:w="1856" w:type="dxa"/>
            <w:tcBorders>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Arial"/>
          <w:color w:val="000000"/>
          <w:szCs w:val="21"/>
        </w:rPr>
      </w:pPr>
      <w:r>
        <w:rPr>
          <w:rFonts w:hint="eastAsia" w:ascii="宋体" w:hAnsi="宋体" w:cs="Arial"/>
          <w:color w:val="000000"/>
          <w:szCs w:val="21"/>
        </w:rPr>
        <w:t>注：以上业绩须附经双方签章的合同或中标通知书证明材料，并加盖投标人公章（鲜章）。</w:t>
      </w:r>
    </w:p>
    <w:p>
      <w:pPr>
        <w:spacing w:line="360" w:lineRule="auto"/>
        <w:jc w:val="center"/>
        <w:rPr>
          <w:rFonts w:ascii="宋体" w:hAnsi="宋体" w:cs="Arial"/>
          <w:color w:val="000000"/>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p>
    <w:p>
      <w:pPr>
        <w:numPr>
          <w:ilvl w:val="0"/>
          <w:numId w:val="0"/>
        </w:numPr>
        <w:spacing w:line="400" w:lineRule="exact"/>
        <w:jc w:val="both"/>
        <w:rPr>
          <w:rFonts w:hint="eastAsia" w:ascii="宋体" w:hAnsi="宋体"/>
          <w:b/>
          <w:bCs/>
          <w:kern w:val="0"/>
          <w:sz w:val="32"/>
          <w:szCs w:val="32"/>
          <w:lang w:val="en-US" w:eastAsia="zh-CN" w:bidi="ar-SA"/>
        </w:rPr>
      </w:pPr>
    </w:p>
    <w:p>
      <w:pPr>
        <w:numPr>
          <w:ilvl w:val="0"/>
          <w:numId w:val="0"/>
        </w:numPr>
        <w:spacing w:line="400" w:lineRule="exact"/>
        <w:jc w:val="center"/>
        <w:rPr>
          <w:rFonts w:hint="eastAsia" w:ascii="宋体" w:hAnsi="宋体"/>
          <w:b/>
          <w:bCs/>
          <w:kern w:val="0"/>
          <w:sz w:val="32"/>
          <w:szCs w:val="32"/>
          <w:lang w:val="en-US" w:eastAsia="zh-CN" w:bidi="ar-SA"/>
        </w:rPr>
      </w:pPr>
      <w:r>
        <w:rPr>
          <w:rFonts w:hint="eastAsia" w:ascii="宋体" w:hAnsi="宋体"/>
          <w:b/>
          <w:bCs/>
          <w:kern w:val="0"/>
          <w:sz w:val="32"/>
          <w:szCs w:val="32"/>
          <w:lang w:val="en-US" w:eastAsia="zh-CN" w:bidi="ar-SA"/>
        </w:rPr>
        <w:t>十、本项目人员配置一览表</w:t>
      </w:r>
    </w:p>
    <w:p>
      <w:pPr>
        <w:spacing w:line="400" w:lineRule="exact"/>
        <w:ind w:firstLine="240" w:firstLineChars="100"/>
        <w:rPr>
          <w:rFonts w:hint="eastAsia" w:ascii="宋体" w:hAnsi="宋体"/>
          <w:sz w:val="24"/>
        </w:rPr>
      </w:pPr>
      <w:r>
        <w:rPr>
          <w:rFonts w:hint="eastAsia" w:ascii="宋体" w:hAnsi="宋体"/>
          <w:sz w:val="24"/>
        </w:rPr>
        <w:t>项目名称：</w:t>
      </w:r>
    </w:p>
    <w:p>
      <w:pPr>
        <w:spacing w:line="400" w:lineRule="exact"/>
        <w:ind w:firstLine="240" w:firstLineChars="100"/>
        <w:rPr>
          <w:rFonts w:hint="eastAsia" w:ascii="宋体" w:hAnsi="宋体"/>
          <w:sz w:val="24"/>
        </w:rPr>
      </w:pPr>
      <w:r>
        <w:rPr>
          <w:rFonts w:hint="eastAsia" w:ascii="宋体" w:hAnsi="宋体"/>
          <w:sz w:val="24"/>
        </w:rPr>
        <w:t>项目编号：                                     标段号</w:t>
      </w:r>
      <w:r>
        <w:rPr>
          <w:rFonts w:hint="eastAsia" w:ascii="宋体" w:hAnsi="宋体"/>
          <w:sz w:val="24"/>
          <w:lang w:eastAsia="zh-CN"/>
        </w:rPr>
        <w:t>：</w:t>
      </w:r>
      <w:r>
        <w:rPr>
          <w:rFonts w:hint="eastAsia" w:ascii="宋体" w:hAnsi="宋体"/>
          <w:sz w:val="24"/>
        </w:rPr>
        <w:t xml:space="preserve"> </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jc w:val="center"/>
              <w:rPr>
                <w:rFonts w:hint="eastAsia" w:ascii="宋体" w:hAnsi="宋体"/>
                <w:b/>
                <w:sz w:val="18"/>
                <w:szCs w:val="18"/>
              </w:rPr>
            </w:pPr>
            <w:r>
              <w:rPr>
                <w:rFonts w:hint="eastAsia" w:ascii="宋体" w:hAnsi="宋体"/>
                <w:b/>
                <w:sz w:val="18"/>
                <w:szCs w:val="18"/>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姓名</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性别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年龄</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族别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电话</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jc w:val="center"/>
              <w:rPr>
                <w:rFonts w:hint="eastAsia" w:ascii="宋体" w:hAnsi="宋体"/>
                <w:sz w:val="18"/>
                <w:szCs w:val="18"/>
              </w:rPr>
            </w:pPr>
            <w:r>
              <w:rPr>
                <w:rFonts w:hint="eastAsia" w:ascii="宋体" w:hAnsi="宋体"/>
                <w:sz w:val="18"/>
                <w:szCs w:val="18"/>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项目</w:t>
            </w:r>
          </w:p>
          <w:p>
            <w:pPr>
              <w:jc w:val="center"/>
              <w:rPr>
                <w:rFonts w:hint="eastAsia" w:ascii="宋体" w:hAnsi="宋体"/>
                <w:sz w:val="18"/>
                <w:szCs w:val="18"/>
              </w:rPr>
            </w:pPr>
            <w:r>
              <w:rPr>
                <w:rFonts w:hint="eastAsia" w:ascii="宋体" w:hAnsi="宋体"/>
                <w:sz w:val="18"/>
                <w:szCs w:val="18"/>
              </w:rPr>
              <w:t>单位</w:t>
            </w:r>
          </w:p>
        </w:tc>
        <w:tc>
          <w:tcPr>
            <w:tcW w:w="2018" w:type="dxa"/>
            <w:gridSpan w:val="3"/>
            <w:noWrap w:val="0"/>
            <w:vAlign w:val="center"/>
          </w:tcPr>
          <w:p>
            <w:pPr>
              <w:jc w:val="center"/>
              <w:rPr>
                <w:rFonts w:hint="eastAsia" w:ascii="宋体" w:hAnsi="宋体"/>
                <w:sz w:val="18"/>
                <w:szCs w:val="18"/>
              </w:rPr>
            </w:pPr>
            <w:r>
              <w:rPr>
                <w:rFonts w:hint="eastAsia" w:ascii="宋体" w:hAnsi="宋体"/>
                <w:sz w:val="18"/>
                <w:szCs w:val="18"/>
              </w:rPr>
              <w:t>项目名称</w:t>
            </w:r>
          </w:p>
        </w:tc>
        <w:tc>
          <w:tcPr>
            <w:tcW w:w="2178" w:type="dxa"/>
            <w:gridSpan w:val="2"/>
            <w:noWrap w:val="0"/>
            <w:vAlign w:val="center"/>
          </w:tcPr>
          <w:p>
            <w:pPr>
              <w:jc w:val="center"/>
              <w:rPr>
                <w:rFonts w:hint="eastAsia" w:ascii="宋体" w:hAnsi="宋体"/>
                <w:sz w:val="18"/>
                <w:szCs w:val="18"/>
              </w:rPr>
            </w:pPr>
            <w:r>
              <w:rPr>
                <w:rFonts w:hint="eastAsia" w:ascii="宋体" w:hAnsi="宋体"/>
                <w:sz w:val="18"/>
                <w:szCs w:val="18"/>
              </w:rPr>
              <w:t>主要工作内容</w:t>
            </w:r>
          </w:p>
        </w:tc>
        <w:tc>
          <w:tcPr>
            <w:tcW w:w="1287" w:type="dxa"/>
            <w:gridSpan w:val="2"/>
            <w:noWrap w:val="0"/>
            <w:vAlign w:val="center"/>
          </w:tcPr>
          <w:p>
            <w:pPr>
              <w:jc w:val="center"/>
              <w:rPr>
                <w:rFonts w:hint="eastAsia" w:ascii="宋体" w:hAnsi="宋体"/>
                <w:sz w:val="18"/>
                <w:szCs w:val="18"/>
              </w:rPr>
            </w:pPr>
            <w:r>
              <w:rPr>
                <w:rFonts w:hint="eastAsia" w:ascii="宋体" w:hAnsi="宋体"/>
                <w:sz w:val="18"/>
                <w:szCs w:val="18"/>
              </w:rPr>
              <w:t>项目金额</w:t>
            </w:r>
          </w:p>
        </w:tc>
        <w:tc>
          <w:tcPr>
            <w:tcW w:w="1188" w:type="dxa"/>
            <w:gridSpan w:val="2"/>
            <w:noWrap w:val="0"/>
            <w:vAlign w:val="center"/>
          </w:tcPr>
          <w:p>
            <w:pPr>
              <w:jc w:val="center"/>
              <w:rPr>
                <w:rFonts w:hint="eastAsia" w:ascii="宋体" w:hAnsi="宋体"/>
                <w:sz w:val="18"/>
                <w:szCs w:val="18"/>
              </w:rPr>
            </w:pPr>
            <w:r>
              <w:rPr>
                <w:rFonts w:hint="eastAsia" w:ascii="宋体" w:hAnsi="宋体"/>
                <w:sz w:val="18"/>
                <w:szCs w:val="18"/>
              </w:rPr>
              <w:t>完工日期</w:t>
            </w:r>
          </w:p>
        </w:tc>
        <w:tc>
          <w:tcPr>
            <w:tcW w:w="1288" w:type="dxa"/>
            <w:noWrap w:val="0"/>
            <w:vAlign w:val="center"/>
          </w:tcPr>
          <w:p>
            <w:pPr>
              <w:jc w:val="center"/>
              <w:rPr>
                <w:rFonts w:hint="eastAsia" w:ascii="宋体" w:hAnsi="宋体"/>
                <w:sz w:val="18"/>
                <w:szCs w:val="18"/>
              </w:rPr>
            </w:pPr>
            <w:r>
              <w:rPr>
                <w:rFonts w:hint="eastAsia" w:ascii="宋体" w:hAnsi="宋体"/>
                <w:sz w:val="18"/>
                <w:szCs w:val="18"/>
              </w:rPr>
              <w:t>成果质量</w:t>
            </w:r>
          </w:p>
          <w:p>
            <w:pPr>
              <w:jc w:val="center"/>
              <w:rPr>
                <w:rFonts w:hint="eastAsia" w:ascii="宋体" w:hAnsi="宋体"/>
                <w:sz w:val="18"/>
                <w:szCs w:val="18"/>
              </w:rPr>
            </w:pPr>
            <w:r>
              <w:rPr>
                <w:rFonts w:hint="eastAsia" w:ascii="宋体" w:hAnsi="宋体"/>
                <w:sz w:val="18"/>
                <w:szCs w:val="18"/>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1</w:t>
            </w:r>
          </w:p>
        </w:tc>
        <w:tc>
          <w:tcPr>
            <w:tcW w:w="2018" w:type="dxa"/>
            <w:gridSpan w:val="3"/>
            <w:noWrap w:val="0"/>
            <w:vAlign w:val="center"/>
          </w:tcPr>
          <w:p>
            <w:pPr>
              <w:jc w:val="center"/>
              <w:rPr>
                <w:rFonts w:hint="eastAsia" w:ascii="宋体" w:hAnsi="宋体"/>
                <w:sz w:val="18"/>
                <w:szCs w:val="18"/>
              </w:rPr>
            </w:pPr>
          </w:p>
        </w:tc>
        <w:tc>
          <w:tcPr>
            <w:tcW w:w="2178" w:type="dxa"/>
            <w:gridSpan w:val="2"/>
            <w:noWrap w:val="0"/>
            <w:vAlign w:val="center"/>
          </w:tcPr>
          <w:p>
            <w:pPr>
              <w:jc w:val="center"/>
              <w:rPr>
                <w:rFonts w:hint="eastAsia" w:ascii="宋体" w:hAnsi="宋体"/>
                <w:sz w:val="18"/>
                <w:szCs w:val="18"/>
              </w:rPr>
            </w:pPr>
          </w:p>
        </w:tc>
        <w:tc>
          <w:tcPr>
            <w:tcW w:w="1287" w:type="dxa"/>
            <w:gridSpan w:val="2"/>
            <w:noWrap w:val="0"/>
            <w:vAlign w:val="center"/>
          </w:tcPr>
          <w:p>
            <w:pPr>
              <w:jc w:val="center"/>
              <w:rPr>
                <w:rFonts w:hint="eastAsia" w:ascii="宋体" w:hAnsi="宋体"/>
                <w:sz w:val="18"/>
                <w:szCs w:val="18"/>
              </w:rPr>
            </w:pPr>
          </w:p>
        </w:tc>
        <w:tc>
          <w:tcPr>
            <w:tcW w:w="1188" w:type="dxa"/>
            <w:gridSpan w:val="2"/>
            <w:noWrap w:val="0"/>
            <w:vAlign w:val="center"/>
          </w:tcPr>
          <w:p>
            <w:pPr>
              <w:jc w:val="center"/>
              <w:rPr>
                <w:rFonts w:hint="eastAsia" w:ascii="宋体" w:hAnsi="宋体"/>
                <w:sz w:val="18"/>
                <w:szCs w:val="18"/>
              </w:rPr>
            </w:pPr>
          </w:p>
        </w:tc>
        <w:tc>
          <w:tcPr>
            <w:tcW w:w="1288" w:type="dxa"/>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jc w:val="center"/>
              <w:rPr>
                <w:rFonts w:hint="eastAsia" w:ascii="宋体" w:hAnsi="宋体"/>
                <w:sz w:val="18"/>
                <w:szCs w:val="18"/>
              </w:rPr>
            </w:pPr>
            <w:r>
              <w:rPr>
                <w:rFonts w:ascii="宋体" w:hAnsi="宋体"/>
                <w:sz w:val="18"/>
                <w:szCs w:val="18"/>
              </w:rPr>
              <w:t>…</w:t>
            </w:r>
          </w:p>
        </w:tc>
        <w:tc>
          <w:tcPr>
            <w:tcW w:w="2018" w:type="dxa"/>
            <w:gridSpan w:val="3"/>
            <w:noWrap w:val="0"/>
            <w:vAlign w:val="center"/>
          </w:tcPr>
          <w:p>
            <w:pPr>
              <w:jc w:val="center"/>
              <w:rPr>
                <w:rFonts w:hint="eastAsia" w:ascii="宋体" w:hAnsi="宋体"/>
                <w:sz w:val="18"/>
                <w:szCs w:val="18"/>
              </w:rPr>
            </w:pPr>
            <w:r>
              <w:rPr>
                <w:rFonts w:ascii="宋体" w:hAnsi="宋体"/>
                <w:sz w:val="18"/>
                <w:szCs w:val="18"/>
              </w:rPr>
              <w:t>…</w:t>
            </w:r>
          </w:p>
        </w:tc>
        <w:tc>
          <w:tcPr>
            <w:tcW w:w="2178" w:type="dxa"/>
            <w:gridSpan w:val="2"/>
            <w:noWrap w:val="0"/>
            <w:vAlign w:val="center"/>
          </w:tcPr>
          <w:p>
            <w:pPr>
              <w:jc w:val="center"/>
              <w:rPr>
                <w:rFonts w:hint="eastAsia" w:ascii="宋体" w:hAnsi="宋体"/>
                <w:sz w:val="18"/>
                <w:szCs w:val="18"/>
              </w:rPr>
            </w:pPr>
            <w:r>
              <w:rPr>
                <w:rFonts w:ascii="宋体" w:hAnsi="宋体"/>
                <w:sz w:val="18"/>
                <w:szCs w:val="18"/>
              </w:rPr>
              <w:t>…</w:t>
            </w:r>
          </w:p>
        </w:tc>
        <w:tc>
          <w:tcPr>
            <w:tcW w:w="1287" w:type="dxa"/>
            <w:gridSpan w:val="2"/>
            <w:noWrap w:val="0"/>
            <w:vAlign w:val="center"/>
          </w:tcPr>
          <w:p>
            <w:pPr>
              <w:jc w:val="center"/>
              <w:rPr>
                <w:rFonts w:hint="eastAsia" w:ascii="宋体" w:hAnsi="宋体"/>
                <w:sz w:val="18"/>
                <w:szCs w:val="18"/>
              </w:rPr>
            </w:pPr>
            <w:r>
              <w:rPr>
                <w:rFonts w:ascii="宋体" w:hAnsi="宋体"/>
                <w:sz w:val="18"/>
                <w:szCs w:val="18"/>
              </w:rPr>
              <w:t>…</w:t>
            </w:r>
          </w:p>
        </w:tc>
        <w:tc>
          <w:tcPr>
            <w:tcW w:w="1188" w:type="dxa"/>
            <w:gridSpan w:val="2"/>
            <w:noWrap w:val="0"/>
            <w:vAlign w:val="center"/>
          </w:tcPr>
          <w:p>
            <w:pPr>
              <w:jc w:val="center"/>
              <w:rPr>
                <w:rFonts w:hint="eastAsia" w:ascii="宋体" w:hAnsi="宋体"/>
                <w:sz w:val="18"/>
                <w:szCs w:val="18"/>
              </w:rPr>
            </w:pPr>
            <w:r>
              <w:rPr>
                <w:rFonts w:ascii="宋体" w:hAnsi="宋体"/>
                <w:sz w:val="18"/>
                <w:szCs w:val="18"/>
              </w:rPr>
              <w:t>…</w:t>
            </w:r>
          </w:p>
        </w:tc>
        <w:tc>
          <w:tcPr>
            <w:tcW w:w="1288" w:type="dxa"/>
            <w:noWrap w:val="0"/>
            <w:vAlign w:val="center"/>
          </w:tcPr>
          <w:p>
            <w:pPr>
              <w:jc w:val="center"/>
              <w:rPr>
                <w:rFonts w:hint="eastAsia" w:ascii="宋体" w:hAnsi="宋体"/>
                <w:sz w:val="18"/>
                <w:szCs w:val="18"/>
              </w:rPr>
            </w:pPr>
            <w:r>
              <w:rPr>
                <w:rFonts w:ascii="宋体" w:hAnsi="宋体"/>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jc w:val="center"/>
              <w:rPr>
                <w:rFonts w:ascii="宋体" w:hAnsi="宋体"/>
                <w:b/>
                <w:sz w:val="18"/>
                <w:szCs w:val="18"/>
              </w:rPr>
            </w:pPr>
            <w:r>
              <w:rPr>
                <w:rFonts w:hint="eastAsia" w:ascii="宋体" w:hAnsi="宋体"/>
                <w:b/>
                <w:sz w:val="18"/>
                <w:szCs w:val="18"/>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1姓名</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性别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年龄</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族别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电话</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2姓名</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性别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年龄</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族别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电话</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3姓名</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性别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年龄</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1287" w:type="dxa"/>
            <w:noWrap w:val="0"/>
            <w:vAlign w:val="center"/>
          </w:tcPr>
          <w:p>
            <w:pPr>
              <w:jc w:val="center"/>
              <w:rPr>
                <w:rFonts w:hint="eastAsia" w:ascii="宋体" w:hAnsi="宋体"/>
                <w:sz w:val="18"/>
                <w:szCs w:val="18"/>
              </w:rPr>
            </w:pPr>
          </w:p>
        </w:tc>
        <w:tc>
          <w:tcPr>
            <w:tcW w:w="1325" w:type="dxa"/>
            <w:gridSpan w:val="2"/>
            <w:noWrap w:val="0"/>
            <w:vAlign w:val="center"/>
          </w:tcPr>
          <w:p>
            <w:pPr>
              <w:jc w:val="center"/>
              <w:rPr>
                <w:rFonts w:hint="eastAsia" w:ascii="宋体" w:hAnsi="宋体"/>
                <w:sz w:val="18"/>
                <w:szCs w:val="18"/>
              </w:rPr>
            </w:pPr>
            <w:r>
              <w:rPr>
                <w:rFonts w:hint="eastAsia" w:ascii="宋体" w:hAnsi="宋体"/>
                <w:sz w:val="18"/>
                <w:szCs w:val="18"/>
              </w:rPr>
              <w:t>族别</w:t>
            </w:r>
          </w:p>
        </w:tc>
        <w:tc>
          <w:tcPr>
            <w:tcW w:w="1697" w:type="dxa"/>
            <w:gridSpan w:val="2"/>
            <w:noWrap w:val="0"/>
            <w:vAlign w:val="center"/>
          </w:tcPr>
          <w:p>
            <w:pPr>
              <w:jc w:val="center"/>
              <w:rPr>
                <w:rFonts w:hint="eastAsia" w:ascii="宋体" w:hAnsi="宋体"/>
                <w:sz w:val="18"/>
                <w:szCs w:val="18"/>
              </w:rPr>
            </w:pPr>
          </w:p>
        </w:tc>
        <w:tc>
          <w:tcPr>
            <w:tcW w:w="1797" w:type="dxa"/>
            <w:gridSpan w:val="2"/>
            <w:noWrap w:val="0"/>
            <w:vAlign w:val="center"/>
          </w:tcPr>
          <w:p>
            <w:pPr>
              <w:jc w:val="center"/>
              <w:rPr>
                <w:rFonts w:hint="eastAsia" w:ascii="宋体" w:hAnsi="宋体"/>
                <w:sz w:val="18"/>
                <w:szCs w:val="18"/>
              </w:rPr>
            </w:pPr>
            <w:r>
              <w:rPr>
                <w:rFonts w:hint="eastAsia" w:ascii="宋体" w:hAnsi="宋体"/>
                <w:sz w:val="18"/>
                <w:szCs w:val="18"/>
              </w:rPr>
              <w:t>电话</w:t>
            </w:r>
          </w:p>
        </w:tc>
        <w:tc>
          <w:tcPr>
            <w:tcW w:w="1782" w:type="dxa"/>
            <w:gridSpan w:val="2"/>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jc w:val="center"/>
              <w:rPr>
                <w:rFonts w:hint="eastAsia" w:ascii="宋体" w:hAnsi="宋体"/>
                <w:sz w:val="18"/>
                <w:szCs w:val="18"/>
              </w:rPr>
            </w:pPr>
            <w:r>
              <w:rPr>
                <w:rFonts w:hint="eastAsia" w:ascii="宋体" w:hAnsi="宋体"/>
                <w:sz w:val="18"/>
                <w:szCs w:val="18"/>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项目</w:t>
            </w:r>
          </w:p>
          <w:p>
            <w:pPr>
              <w:jc w:val="center"/>
              <w:rPr>
                <w:rFonts w:hint="eastAsia" w:ascii="宋体" w:hAnsi="宋体"/>
                <w:sz w:val="18"/>
                <w:szCs w:val="18"/>
              </w:rPr>
            </w:pPr>
            <w:r>
              <w:rPr>
                <w:rFonts w:hint="eastAsia" w:ascii="宋体" w:hAnsi="宋体"/>
                <w:sz w:val="18"/>
                <w:szCs w:val="18"/>
              </w:rPr>
              <w:t>单位</w:t>
            </w:r>
          </w:p>
        </w:tc>
        <w:tc>
          <w:tcPr>
            <w:tcW w:w="2018" w:type="dxa"/>
            <w:gridSpan w:val="3"/>
            <w:noWrap w:val="0"/>
            <w:vAlign w:val="center"/>
          </w:tcPr>
          <w:p>
            <w:pPr>
              <w:jc w:val="center"/>
              <w:rPr>
                <w:rFonts w:hint="eastAsia" w:ascii="宋体" w:hAnsi="宋体"/>
                <w:sz w:val="18"/>
                <w:szCs w:val="18"/>
              </w:rPr>
            </w:pPr>
            <w:r>
              <w:rPr>
                <w:rFonts w:hint="eastAsia" w:ascii="宋体" w:hAnsi="宋体"/>
                <w:sz w:val="18"/>
                <w:szCs w:val="18"/>
              </w:rPr>
              <w:t>项目名称</w:t>
            </w:r>
          </w:p>
        </w:tc>
        <w:tc>
          <w:tcPr>
            <w:tcW w:w="2178" w:type="dxa"/>
            <w:gridSpan w:val="2"/>
            <w:noWrap w:val="0"/>
            <w:vAlign w:val="center"/>
          </w:tcPr>
          <w:p>
            <w:pPr>
              <w:jc w:val="center"/>
              <w:rPr>
                <w:rFonts w:hint="eastAsia" w:ascii="宋体" w:hAnsi="宋体"/>
                <w:sz w:val="18"/>
                <w:szCs w:val="18"/>
              </w:rPr>
            </w:pPr>
            <w:r>
              <w:rPr>
                <w:rFonts w:hint="eastAsia" w:ascii="宋体" w:hAnsi="宋体"/>
                <w:sz w:val="18"/>
                <w:szCs w:val="18"/>
              </w:rPr>
              <w:t>主要工作内容</w:t>
            </w:r>
          </w:p>
        </w:tc>
        <w:tc>
          <w:tcPr>
            <w:tcW w:w="1287" w:type="dxa"/>
            <w:gridSpan w:val="2"/>
            <w:noWrap w:val="0"/>
            <w:vAlign w:val="center"/>
          </w:tcPr>
          <w:p>
            <w:pPr>
              <w:jc w:val="center"/>
              <w:rPr>
                <w:rFonts w:hint="eastAsia" w:ascii="宋体" w:hAnsi="宋体"/>
                <w:sz w:val="18"/>
                <w:szCs w:val="18"/>
              </w:rPr>
            </w:pPr>
            <w:r>
              <w:rPr>
                <w:rFonts w:hint="eastAsia" w:ascii="宋体" w:hAnsi="宋体"/>
                <w:sz w:val="18"/>
                <w:szCs w:val="18"/>
              </w:rPr>
              <w:t>项目金额</w:t>
            </w:r>
          </w:p>
        </w:tc>
        <w:tc>
          <w:tcPr>
            <w:tcW w:w="1188" w:type="dxa"/>
            <w:gridSpan w:val="2"/>
            <w:noWrap w:val="0"/>
            <w:vAlign w:val="center"/>
          </w:tcPr>
          <w:p>
            <w:pPr>
              <w:jc w:val="center"/>
              <w:rPr>
                <w:rFonts w:hint="eastAsia" w:ascii="宋体" w:hAnsi="宋体"/>
                <w:sz w:val="18"/>
                <w:szCs w:val="18"/>
              </w:rPr>
            </w:pPr>
            <w:r>
              <w:rPr>
                <w:rFonts w:hint="eastAsia" w:ascii="宋体" w:hAnsi="宋体"/>
                <w:sz w:val="18"/>
                <w:szCs w:val="18"/>
              </w:rPr>
              <w:t>完工日期</w:t>
            </w:r>
          </w:p>
        </w:tc>
        <w:tc>
          <w:tcPr>
            <w:tcW w:w="1288" w:type="dxa"/>
            <w:noWrap w:val="0"/>
            <w:vAlign w:val="center"/>
          </w:tcPr>
          <w:p>
            <w:pPr>
              <w:jc w:val="center"/>
              <w:rPr>
                <w:rFonts w:hint="eastAsia" w:ascii="宋体" w:hAnsi="宋体"/>
                <w:sz w:val="18"/>
                <w:szCs w:val="18"/>
              </w:rPr>
            </w:pPr>
            <w:r>
              <w:rPr>
                <w:rFonts w:hint="eastAsia" w:ascii="宋体" w:hAnsi="宋体"/>
                <w:sz w:val="18"/>
                <w:szCs w:val="18"/>
              </w:rPr>
              <w:t>成果质量</w:t>
            </w:r>
          </w:p>
          <w:p>
            <w:pPr>
              <w:jc w:val="center"/>
              <w:rPr>
                <w:rFonts w:hint="eastAsia" w:ascii="宋体" w:hAnsi="宋体"/>
                <w:sz w:val="18"/>
                <w:szCs w:val="18"/>
              </w:rPr>
            </w:pPr>
            <w:r>
              <w:rPr>
                <w:rFonts w:hint="eastAsia" w:ascii="宋体" w:hAnsi="宋体"/>
                <w:sz w:val="18"/>
                <w:szCs w:val="18"/>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1</w:t>
            </w:r>
          </w:p>
        </w:tc>
        <w:tc>
          <w:tcPr>
            <w:tcW w:w="2018" w:type="dxa"/>
            <w:gridSpan w:val="3"/>
            <w:noWrap w:val="0"/>
            <w:vAlign w:val="center"/>
          </w:tcPr>
          <w:p>
            <w:pPr>
              <w:jc w:val="center"/>
              <w:rPr>
                <w:rFonts w:hint="eastAsia" w:ascii="宋体" w:hAnsi="宋体"/>
                <w:sz w:val="18"/>
                <w:szCs w:val="18"/>
              </w:rPr>
            </w:pPr>
          </w:p>
        </w:tc>
        <w:tc>
          <w:tcPr>
            <w:tcW w:w="2178" w:type="dxa"/>
            <w:gridSpan w:val="2"/>
            <w:noWrap w:val="0"/>
            <w:vAlign w:val="center"/>
          </w:tcPr>
          <w:p>
            <w:pPr>
              <w:jc w:val="center"/>
              <w:rPr>
                <w:rFonts w:hint="eastAsia" w:ascii="宋体" w:hAnsi="宋体"/>
                <w:sz w:val="18"/>
                <w:szCs w:val="18"/>
              </w:rPr>
            </w:pPr>
          </w:p>
        </w:tc>
        <w:tc>
          <w:tcPr>
            <w:tcW w:w="1287" w:type="dxa"/>
            <w:gridSpan w:val="2"/>
            <w:noWrap w:val="0"/>
            <w:vAlign w:val="center"/>
          </w:tcPr>
          <w:p>
            <w:pPr>
              <w:jc w:val="center"/>
              <w:rPr>
                <w:rFonts w:hint="eastAsia" w:ascii="宋体" w:hAnsi="宋体"/>
                <w:sz w:val="18"/>
                <w:szCs w:val="18"/>
              </w:rPr>
            </w:pPr>
          </w:p>
        </w:tc>
        <w:tc>
          <w:tcPr>
            <w:tcW w:w="1188" w:type="dxa"/>
            <w:gridSpan w:val="2"/>
            <w:noWrap w:val="0"/>
            <w:vAlign w:val="center"/>
          </w:tcPr>
          <w:p>
            <w:pPr>
              <w:jc w:val="center"/>
              <w:rPr>
                <w:rFonts w:hint="eastAsia" w:ascii="宋体" w:hAnsi="宋体"/>
                <w:sz w:val="18"/>
                <w:szCs w:val="18"/>
              </w:rPr>
            </w:pPr>
          </w:p>
        </w:tc>
        <w:tc>
          <w:tcPr>
            <w:tcW w:w="1288" w:type="dxa"/>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sz w:val="18"/>
                <w:szCs w:val="18"/>
              </w:rPr>
            </w:pPr>
            <w:r>
              <w:rPr>
                <w:rFonts w:hint="eastAsia" w:ascii="宋体" w:hAnsi="宋体"/>
                <w:sz w:val="18"/>
                <w:szCs w:val="18"/>
              </w:rPr>
              <w:t>2</w:t>
            </w:r>
          </w:p>
        </w:tc>
        <w:tc>
          <w:tcPr>
            <w:tcW w:w="2018" w:type="dxa"/>
            <w:gridSpan w:val="3"/>
            <w:noWrap w:val="0"/>
            <w:vAlign w:val="center"/>
          </w:tcPr>
          <w:p>
            <w:pPr>
              <w:jc w:val="center"/>
              <w:rPr>
                <w:rFonts w:hint="eastAsia" w:ascii="宋体" w:hAnsi="宋体"/>
                <w:sz w:val="18"/>
                <w:szCs w:val="18"/>
              </w:rPr>
            </w:pPr>
          </w:p>
        </w:tc>
        <w:tc>
          <w:tcPr>
            <w:tcW w:w="2178" w:type="dxa"/>
            <w:gridSpan w:val="2"/>
            <w:noWrap w:val="0"/>
            <w:vAlign w:val="center"/>
          </w:tcPr>
          <w:p>
            <w:pPr>
              <w:jc w:val="center"/>
              <w:rPr>
                <w:rFonts w:hint="eastAsia" w:ascii="宋体" w:hAnsi="宋体"/>
                <w:sz w:val="18"/>
                <w:szCs w:val="18"/>
              </w:rPr>
            </w:pPr>
          </w:p>
        </w:tc>
        <w:tc>
          <w:tcPr>
            <w:tcW w:w="1287" w:type="dxa"/>
            <w:gridSpan w:val="2"/>
            <w:noWrap w:val="0"/>
            <w:vAlign w:val="center"/>
          </w:tcPr>
          <w:p>
            <w:pPr>
              <w:jc w:val="center"/>
              <w:rPr>
                <w:rFonts w:hint="eastAsia" w:ascii="宋体" w:hAnsi="宋体"/>
                <w:sz w:val="18"/>
                <w:szCs w:val="18"/>
              </w:rPr>
            </w:pPr>
          </w:p>
        </w:tc>
        <w:tc>
          <w:tcPr>
            <w:tcW w:w="1188" w:type="dxa"/>
            <w:gridSpan w:val="2"/>
            <w:noWrap w:val="0"/>
            <w:vAlign w:val="center"/>
          </w:tcPr>
          <w:p>
            <w:pPr>
              <w:jc w:val="center"/>
              <w:rPr>
                <w:rFonts w:hint="eastAsia" w:ascii="宋体" w:hAnsi="宋体"/>
                <w:sz w:val="18"/>
                <w:szCs w:val="18"/>
              </w:rPr>
            </w:pPr>
          </w:p>
        </w:tc>
        <w:tc>
          <w:tcPr>
            <w:tcW w:w="1288" w:type="dxa"/>
            <w:noWrap w:val="0"/>
            <w:vAlign w:val="center"/>
          </w:tcPr>
          <w:p>
            <w:pPr>
              <w:jc w:val="center"/>
              <w:rPr>
                <w:rFonts w:hint="eastAsia" w:ascii="宋体" w:hAnsi="宋体"/>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jc w:val="center"/>
              <w:rPr>
                <w:rFonts w:hint="eastAsia" w:ascii="宋体" w:hAnsi="宋体"/>
                <w:sz w:val="18"/>
                <w:szCs w:val="18"/>
              </w:rPr>
            </w:pPr>
            <w:r>
              <w:rPr>
                <w:rFonts w:ascii="宋体" w:hAnsi="宋体"/>
                <w:sz w:val="18"/>
                <w:szCs w:val="18"/>
              </w:rPr>
              <w:t>…</w:t>
            </w:r>
          </w:p>
        </w:tc>
        <w:tc>
          <w:tcPr>
            <w:tcW w:w="2018" w:type="dxa"/>
            <w:gridSpan w:val="3"/>
            <w:noWrap w:val="0"/>
            <w:vAlign w:val="center"/>
          </w:tcPr>
          <w:p>
            <w:pPr>
              <w:jc w:val="center"/>
              <w:rPr>
                <w:rFonts w:hint="eastAsia" w:ascii="宋体" w:hAnsi="宋体"/>
                <w:sz w:val="18"/>
                <w:szCs w:val="18"/>
              </w:rPr>
            </w:pPr>
            <w:r>
              <w:rPr>
                <w:rFonts w:ascii="宋体" w:hAnsi="宋体"/>
                <w:sz w:val="18"/>
                <w:szCs w:val="18"/>
              </w:rPr>
              <w:t>…</w:t>
            </w:r>
          </w:p>
        </w:tc>
        <w:tc>
          <w:tcPr>
            <w:tcW w:w="2178" w:type="dxa"/>
            <w:gridSpan w:val="2"/>
            <w:noWrap w:val="0"/>
            <w:vAlign w:val="center"/>
          </w:tcPr>
          <w:p>
            <w:pPr>
              <w:jc w:val="center"/>
              <w:rPr>
                <w:rFonts w:hint="eastAsia" w:ascii="宋体" w:hAnsi="宋体"/>
                <w:sz w:val="18"/>
                <w:szCs w:val="18"/>
              </w:rPr>
            </w:pPr>
            <w:r>
              <w:rPr>
                <w:rFonts w:ascii="宋体" w:hAnsi="宋体"/>
                <w:sz w:val="18"/>
                <w:szCs w:val="18"/>
              </w:rPr>
              <w:t>…</w:t>
            </w:r>
          </w:p>
        </w:tc>
        <w:tc>
          <w:tcPr>
            <w:tcW w:w="1287" w:type="dxa"/>
            <w:gridSpan w:val="2"/>
            <w:noWrap w:val="0"/>
            <w:vAlign w:val="center"/>
          </w:tcPr>
          <w:p>
            <w:pPr>
              <w:jc w:val="center"/>
              <w:rPr>
                <w:rFonts w:hint="eastAsia" w:ascii="宋体" w:hAnsi="宋体"/>
                <w:sz w:val="18"/>
                <w:szCs w:val="18"/>
              </w:rPr>
            </w:pPr>
            <w:r>
              <w:rPr>
                <w:rFonts w:ascii="宋体" w:hAnsi="宋体"/>
                <w:sz w:val="18"/>
                <w:szCs w:val="18"/>
              </w:rPr>
              <w:t>…</w:t>
            </w:r>
          </w:p>
        </w:tc>
        <w:tc>
          <w:tcPr>
            <w:tcW w:w="1188" w:type="dxa"/>
            <w:gridSpan w:val="2"/>
            <w:noWrap w:val="0"/>
            <w:vAlign w:val="center"/>
          </w:tcPr>
          <w:p>
            <w:pPr>
              <w:jc w:val="center"/>
              <w:rPr>
                <w:rFonts w:hint="eastAsia" w:ascii="宋体" w:hAnsi="宋体"/>
                <w:sz w:val="18"/>
                <w:szCs w:val="18"/>
              </w:rPr>
            </w:pPr>
            <w:r>
              <w:rPr>
                <w:rFonts w:ascii="宋体" w:hAnsi="宋体"/>
                <w:sz w:val="18"/>
                <w:szCs w:val="18"/>
              </w:rPr>
              <w:t>…</w:t>
            </w:r>
          </w:p>
        </w:tc>
        <w:tc>
          <w:tcPr>
            <w:tcW w:w="1288" w:type="dxa"/>
            <w:noWrap w:val="0"/>
            <w:vAlign w:val="center"/>
          </w:tcPr>
          <w:p>
            <w:pPr>
              <w:jc w:val="center"/>
              <w:rPr>
                <w:rFonts w:hint="eastAsia" w:ascii="宋体" w:hAnsi="宋体"/>
                <w:sz w:val="18"/>
                <w:szCs w:val="18"/>
              </w:rPr>
            </w:pPr>
            <w:r>
              <w:rPr>
                <w:rFonts w:ascii="宋体" w:hAnsi="宋体"/>
                <w:sz w:val="18"/>
                <w:szCs w:val="18"/>
              </w:rPr>
              <w:t>…</w:t>
            </w:r>
          </w:p>
        </w:tc>
      </w:tr>
    </w:tbl>
    <w:p>
      <w:pPr>
        <w:spacing w:line="400" w:lineRule="exact"/>
        <w:rPr>
          <w:rFonts w:ascii="宋体" w:hAnsi="宋体"/>
          <w:color w:val="000000"/>
        </w:rPr>
      </w:pPr>
      <w:r>
        <w:rPr>
          <w:rFonts w:hint="eastAsia" w:ascii="宋体" w:hAnsi="宋体"/>
          <w:szCs w:val="21"/>
        </w:rPr>
        <w:t>注：以上人员</w:t>
      </w:r>
      <w:r>
        <w:rPr>
          <w:rFonts w:hint="eastAsia" w:ascii="宋体" w:hAnsi="宋体"/>
          <w:szCs w:val="21"/>
          <w:lang w:val="en-US" w:eastAsia="zh-CN"/>
        </w:rPr>
        <w:t>必须</w:t>
      </w:r>
      <w:r>
        <w:rPr>
          <w:rFonts w:hint="eastAsia" w:ascii="宋体" w:hAnsi="宋体"/>
          <w:szCs w:val="21"/>
        </w:rPr>
        <w:t>提供</w:t>
      </w:r>
      <w:r>
        <w:rPr>
          <w:rFonts w:hint="eastAsia" w:ascii="宋体" w:hAnsi="宋体"/>
          <w:szCs w:val="21"/>
          <w:lang w:val="en-US" w:eastAsia="zh-CN"/>
        </w:rPr>
        <w:t>身份证、</w:t>
      </w:r>
      <w:r>
        <w:rPr>
          <w:rFonts w:hint="eastAsia" w:ascii="宋体" w:hAnsi="宋体"/>
          <w:szCs w:val="21"/>
        </w:rPr>
        <w:t>聘用合同及健康证的复印件，否则无</w:t>
      </w:r>
      <w:r>
        <w:rPr>
          <w:rFonts w:hint="eastAsia" w:ascii="宋体" w:hAnsi="宋体"/>
          <w:szCs w:val="21"/>
          <w:lang w:val="en-US" w:eastAsia="zh-CN"/>
        </w:rPr>
        <w:t>效</w:t>
      </w:r>
      <w:r>
        <w:rPr>
          <w:rFonts w:hint="eastAsia" w:ascii="宋体" w:hAnsi="宋体"/>
          <w:szCs w:val="21"/>
        </w:rPr>
        <w:t>。</w:t>
      </w: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spacing w:line="360" w:lineRule="auto"/>
        <w:ind w:firstLine="643" w:firstLineChars="200"/>
        <w:jc w:val="center"/>
        <w:rPr>
          <w:rFonts w:hint="eastAsia" w:ascii="宋体" w:hAnsi="宋体"/>
          <w:b/>
          <w:bCs/>
          <w:kern w:val="0"/>
          <w:sz w:val="32"/>
          <w:szCs w:val="32"/>
          <w:lang w:val="en-US" w:eastAsia="zh-CN" w:bidi="ar-SA"/>
        </w:rPr>
      </w:pPr>
    </w:p>
    <w:p>
      <w:pPr>
        <w:numPr>
          <w:ilvl w:val="0"/>
          <w:numId w:val="0"/>
        </w:numPr>
        <w:spacing w:line="400" w:lineRule="exact"/>
        <w:jc w:val="center"/>
        <w:rPr>
          <w:rFonts w:hint="eastAsia" w:ascii="宋体" w:hAnsi="宋体"/>
          <w:b/>
          <w:bCs/>
          <w:kern w:val="0"/>
          <w:sz w:val="32"/>
          <w:szCs w:val="32"/>
          <w:lang w:val="en-US" w:eastAsia="zh-CN" w:bidi="ar-SA"/>
        </w:rPr>
      </w:pPr>
      <w:r>
        <w:rPr>
          <w:rFonts w:hint="eastAsia" w:ascii="宋体" w:hAnsi="宋体"/>
          <w:b/>
          <w:bCs/>
          <w:kern w:val="0"/>
          <w:sz w:val="32"/>
          <w:szCs w:val="32"/>
          <w:lang w:val="en-US" w:eastAsia="zh-CN" w:bidi="ar-SA"/>
        </w:rPr>
        <w:t>十一、拟投入本项目使用车辆配备情况一览表</w:t>
      </w:r>
    </w:p>
    <w:p>
      <w:pPr>
        <w:kinsoku/>
        <w:wordWrap/>
        <w:overflowPunct/>
        <w:topLinePunct w:val="0"/>
        <w:bidi w:val="0"/>
        <w:spacing w:beforeAutospacing="0" w:afterAutospacing="0" w:line="400" w:lineRule="exact"/>
        <w:ind w:left="0" w:leftChars="0" w:right="0" w:rightChars="0"/>
        <w:textAlignment w:val="auto"/>
        <w:rPr>
          <w:rFonts w:hint="eastAsia" w:ascii="宋体" w:hAnsi="宋体"/>
          <w:sz w:val="24"/>
        </w:rPr>
      </w:pPr>
      <w:r>
        <w:rPr>
          <w:rFonts w:hint="eastAsia" w:ascii="宋体" w:hAnsi="宋体"/>
          <w:sz w:val="24"/>
        </w:rPr>
        <w:t>项目名称：</w:t>
      </w:r>
    </w:p>
    <w:p>
      <w:pPr>
        <w:kinsoku/>
        <w:wordWrap/>
        <w:overflowPunct/>
        <w:topLinePunct w:val="0"/>
        <w:bidi w:val="0"/>
        <w:spacing w:beforeAutospacing="0" w:afterAutospacing="0" w:line="400" w:lineRule="exact"/>
        <w:ind w:left="0" w:leftChars="0" w:right="0" w:rightChars="0"/>
        <w:textAlignment w:val="auto"/>
        <w:rPr>
          <w:rFonts w:ascii="宋体" w:hAnsi="宋体"/>
          <w:kern w:val="0"/>
          <w:sz w:val="24"/>
        </w:rPr>
      </w:pPr>
      <w:r>
        <w:rPr>
          <w:rFonts w:hint="eastAsia" w:ascii="宋体" w:hAnsi="宋体"/>
          <w:sz w:val="24"/>
        </w:rPr>
        <w:t xml:space="preserve">项目编号：                                               </w:t>
      </w:r>
      <w:r>
        <w:rPr>
          <w:rFonts w:hint="eastAsia" w:ascii="宋体" w:hAnsi="宋体"/>
          <w:sz w:val="24"/>
          <w:lang w:eastAsia="zh-CN"/>
        </w:rPr>
        <w:t>标段号</w:t>
      </w:r>
      <w:r>
        <w:rPr>
          <w:rFonts w:hint="eastAsia" w:ascii="宋体" w:hAnsi="宋体"/>
          <w:sz w:val="24"/>
          <w:lang w:val="en-US" w:eastAsia="zh-CN"/>
        </w:rPr>
        <w:t>:</w:t>
      </w:r>
      <w:r>
        <w:rPr>
          <w:rFonts w:hint="eastAsia" w:ascii="宋体" w:hAnsi="宋体"/>
          <w:sz w:val="24"/>
        </w:rPr>
        <w:t xml:space="preserve"> </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4"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序号</w:t>
            </w:r>
          </w:p>
        </w:tc>
        <w:tc>
          <w:tcPr>
            <w:tcW w:w="2301" w:type="dxa"/>
            <w:tcBorders>
              <w:top w:val="single" w:color="auto" w:sz="12" w:space="0"/>
              <w:bottom w:val="double" w:color="auto" w:sz="4" w:space="0"/>
            </w:tcBorders>
            <w:shd w:val="clear" w:color="auto" w:fill="EEECE1"/>
            <w:noWrap w:val="0"/>
            <w:vAlign w:val="center"/>
          </w:tcPr>
          <w:p>
            <w:pPr>
              <w:pStyle w:val="142"/>
              <w:keepNext w:val="0"/>
              <w:kinsoku/>
              <w:wordWrap/>
              <w:overflowPunct/>
              <w:topLinePunct w:val="0"/>
              <w:bidi w:val="0"/>
              <w:snapToGrid w:val="0"/>
              <w:spacing w:before="0" w:beforeLines="0" w:beforeAutospacing="0" w:after="0" w:afterLines="0" w:afterAutospacing="0" w:line="240" w:lineRule="auto"/>
              <w:ind w:left="0" w:leftChars="0" w:right="0" w:rightChars="0"/>
              <w:textAlignment w:val="auto"/>
              <w:rPr>
                <w:rFonts w:hint="eastAsia" w:ascii="宋体" w:hAnsi="宋体"/>
                <w:snapToGrid/>
                <w:spacing w:val="0"/>
                <w:kern w:val="2"/>
                <w:szCs w:val="24"/>
              </w:rPr>
            </w:pPr>
            <w:r>
              <w:rPr>
                <w:rFonts w:hint="eastAsia" w:ascii="宋体" w:hAnsi="宋体"/>
                <w:snapToGrid/>
                <w:spacing w:val="0"/>
                <w:kern w:val="2"/>
                <w:szCs w:val="24"/>
              </w:rPr>
              <w:t>车辆等设备名称</w:t>
            </w:r>
          </w:p>
        </w:tc>
        <w:tc>
          <w:tcPr>
            <w:tcW w:w="72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数量</w:t>
            </w:r>
          </w:p>
        </w:tc>
        <w:tc>
          <w:tcPr>
            <w:tcW w:w="109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型号</w:t>
            </w:r>
          </w:p>
        </w:tc>
        <w:tc>
          <w:tcPr>
            <w:tcW w:w="1182"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主要参数</w:t>
            </w:r>
          </w:p>
        </w:tc>
        <w:tc>
          <w:tcPr>
            <w:tcW w:w="1057"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自有</w:t>
            </w:r>
          </w:p>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/租用</w:t>
            </w:r>
          </w:p>
        </w:tc>
        <w:tc>
          <w:tcPr>
            <w:tcW w:w="1497"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注册、购买、租赁日期</w:t>
            </w:r>
          </w:p>
        </w:tc>
        <w:tc>
          <w:tcPr>
            <w:tcW w:w="115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tcBorders>
            <w:noWrap w:val="0"/>
            <w:vAlign w:val="center"/>
          </w:tcPr>
          <w:p>
            <w:pPr>
              <w:numPr>
                <w:ilvl w:val="0"/>
                <w:numId w:val="12"/>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2"/>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2"/>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2"/>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2"/>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2"/>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2"/>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2"/>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rPr>
            </w:pPr>
          </w:p>
        </w:tc>
      </w:tr>
    </w:tbl>
    <w:p>
      <w:pPr>
        <w:kinsoku/>
        <w:wordWrap/>
        <w:overflowPunct/>
        <w:topLinePunct w:val="0"/>
        <w:bidi w:val="0"/>
        <w:spacing w:beforeAutospacing="0" w:afterAutospacing="0" w:line="360" w:lineRule="auto"/>
        <w:ind w:left="0" w:leftChars="0" w:right="0" w:rightChars="0"/>
        <w:textAlignment w:val="auto"/>
        <w:rPr>
          <w:rFonts w:hint="eastAsia" w:ascii="宋体" w:hAnsi="宋体"/>
          <w:sz w:val="24"/>
        </w:rPr>
      </w:pPr>
      <w:r>
        <w:rPr>
          <w:rFonts w:hint="eastAsia" w:ascii="宋体" w:hAnsi="宋体"/>
          <w:sz w:val="24"/>
        </w:rPr>
        <w:t>备注：</w:t>
      </w:r>
      <w:r>
        <w:rPr>
          <w:rFonts w:hint="eastAsia" w:ascii="宋体" w:hAnsi="宋体"/>
          <w:szCs w:val="21"/>
        </w:rPr>
        <w:t>须提供车辆的行驶证复印件，租赁车辆还应提供租赁合同复印件，否则无</w:t>
      </w:r>
      <w:r>
        <w:rPr>
          <w:rFonts w:hint="eastAsia" w:ascii="宋体" w:hAnsi="宋体"/>
          <w:szCs w:val="21"/>
          <w:lang w:val="en-US" w:eastAsia="zh-CN"/>
        </w:rPr>
        <w:t>效</w:t>
      </w:r>
      <w:r>
        <w:rPr>
          <w:rFonts w:hint="eastAsia" w:ascii="宋体" w:hAnsi="宋体"/>
          <w:szCs w:val="21"/>
        </w:rPr>
        <w:t>。</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spacing w:line="360" w:lineRule="auto"/>
        <w:ind w:firstLine="643" w:firstLineChars="200"/>
        <w:jc w:val="center"/>
        <w:rPr>
          <w:rFonts w:hint="eastAsia" w:ascii="宋体" w:hAnsi="宋体"/>
          <w:b/>
          <w:bCs/>
          <w:kern w:val="0"/>
          <w:sz w:val="32"/>
          <w:szCs w:val="32"/>
          <w:lang w:val="en-US" w:eastAsia="zh-CN" w:bidi="ar-SA"/>
        </w:rPr>
      </w:pPr>
    </w:p>
    <w:p>
      <w:pPr>
        <w:spacing w:line="360" w:lineRule="auto"/>
        <w:ind w:firstLine="643" w:firstLineChars="200"/>
        <w:jc w:val="center"/>
        <w:rPr>
          <w:rFonts w:hint="eastAsia" w:ascii="宋体" w:hAnsi="宋体"/>
          <w:b/>
          <w:bCs/>
          <w:kern w:val="0"/>
          <w:sz w:val="32"/>
          <w:szCs w:val="32"/>
          <w:lang w:val="en-US" w:eastAsia="zh-CN" w:bidi="ar-SA"/>
        </w:rPr>
      </w:pPr>
    </w:p>
    <w:p>
      <w:pPr>
        <w:spacing w:line="360" w:lineRule="auto"/>
        <w:ind w:firstLine="643" w:firstLineChars="200"/>
        <w:jc w:val="center"/>
        <w:rPr>
          <w:rFonts w:hint="eastAsia" w:ascii="宋体" w:hAnsi="宋体"/>
          <w:b/>
          <w:bCs/>
          <w:kern w:val="0"/>
          <w:sz w:val="32"/>
          <w:szCs w:val="32"/>
          <w:lang w:val="en-US" w:eastAsia="zh-CN" w:bidi="ar-SA"/>
        </w:rPr>
      </w:pPr>
    </w:p>
    <w:p>
      <w:pPr>
        <w:spacing w:line="360" w:lineRule="auto"/>
        <w:ind w:firstLine="643" w:firstLineChars="200"/>
        <w:jc w:val="center"/>
        <w:rPr>
          <w:rFonts w:hint="eastAsia" w:ascii="宋体" w:hAnsi="宋体"/>
          <w:b/>
          <w:bCs/>
          <w:kern w:val="0"/>
          <w:sz w:val="32"/>
          <w:szCs w:val="32"/>
          <w:lang w:val="en-US" w:eastAsia="zh-CN" w:bidi="ar-SA"/>
        </w:rPr>
      </w:pPr>
      <w:r>
        <w:rPr>
          <w:rFonts w:hint="eastAsia" w:ascii="宋体" w:hAnsi="宋体"/>
          <w:b/>
          <w:bCs/>
          <w:kern w:val="0"/>
          <w:sz w:val="32"/>
          <w:szCs w:val="32"/>
          <w:lang w:val="en-US" w:eastAsia="zh-CN" w:bidi="ar-SA"/>
        </w:rPr>
        <w:t>十二、★配送承诺书（自行编写）</w:t>
      </w: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lang w:eastAsia="zh-CN"/>
        </w:rPr>
      </w:pPr>
      <w:r>
        <w:rPr>
          <w:rFonts w:hint="eastAsia" w:ascii="宋体" w:hAnsi="宋体"/>
          <w:sz w:val="24"/>
        </w:rPr>
        <w:t>项目名称：</w:t>
      </w:r>
      <w:r>
        <w:rPr>
          <w:rFonts w:hint="eastAsia" w:ascii="宋体" w:hAnsi="宋体"/>
          <w:sz w:val="24"/>
          <w:lang w:val="en-US" w:eastAsia="zh-CN"/>
        </w:rPr>
        <w:t xml:space="preserve">                         </w:t>
      </w:r>
      <w:r>
        <w:rPr>
          <w:rFonts w:hint="eastAsia" w:ascii="宋体" w:hAnsi="宋体"/>
          <w:sz w:val="24"/>
        </w:rPr>
        <w:t xml:space="preserve">项目编号：                      </w:t>
      </w:r>
      <w:r>
        <w:rPr>
          <w:rFonts w:hint="eastAsia" w:ascii="宋体" w:hAnsi="宋体"/>
          <w:sz w:val="24"/>
          <w:lang w:eastAsia="zh-CN"/>
        </w:rPr>
        <w:t>包段号：</w:t>
      </w:r>
    </w:p>
    <w:p>
      <w:pPr>
        <w:spacing w:line="400" w:lineRule="exact"/>
        <w:rPr>
          <w:rFonts w:hint="eastAsia" w:ascii="宋体" w:hAnsi="宋体"/>
          <w:sz w:val="24"/>
          <w:lang w:eastAsia="zh-CN"/>
        </w:rPr>
      </w:pPr>
    </w:p>
    <w:p>
      <w:pPr>
        <w:spacing w:line="400" w:lineRule="exact"/>
        <w:rPr>
          <w:rFonts w:hint="eastAsia" w:ascii="宋体" w:hAnsi="宋体"/>
          <w:sz w:val="24"/>
          <w:lang w:eastAsia="zh-CN"/>
        </w:rPr>
      </w:pPr>
    </w:p>
    <w:p>
      <w:pPr>
        <w:spacing w:line="400" w:lineRule="exact"/>
        <w:rPr>
          <w:rFonts w:hint="eastAsia" w:ascii="宋体" w:hAnsi="宋体"/>
          <w:sz w:val="24"/>
          <w:lang w:eastAsia="zh-CN"/>
        </w:rPr>
      </w:pPr>
    </w:p>
    <w:p>
      <w:pPr>
        <w:pStyle w:val="39"/>
        <w:rPr>
          <w:rFonts w:hint="eastAsia" w:ascii="宋体" w:hAnsi="宋体"/>
          <w:sz w:val="24"/>
          <w:lang w:eastAsia="zh-CN"/>
        </w:rPr>
      </w:pPr>
    </w:p>
    <w:p>
      <w:pPr>
        <w:pStyle w:val="39"/>
        <w:rPr>
          <w:rFonts w:hint="eastAsia" w:ascii="宋体" w:hAnsi="宋体"/>
          <w:sz w:val="24"/>
          <w:lang w:eastAsia="zh-CN"/>
        </w:rPr>
      </w:pPr>
    </w:p>
    <w:p>
      <w:pPr>
        <w:pStyle w:val="39"/>
        <w:rPr>
          <w:rFonts w:hint="eastAsia" w:ascii="宋体" w:hAnsi="宋体"/>
          <w:sz w:val="24"/>
          <w:lang w:eastAsia="zh-CN"/>
        </w:rPr>
      </w:pPr>
    </w:p>
    <w:p>
      <w:pPr>
        <w:pStyle w:val="39"/>
        <w:rPr>
          <w:rFonts w:hint="eastAsia" w:ascii="宋体" w:hAnsi="宋体"/>
          <w:sz w:val="24"/>
          <w:lang w:eastAsia="zh-CN"/>
        </w:rPr>
      </w:pPr>
    </w:p>
    <w:p>
      <w:pPr>
        <w:pStyle w:val="39"/>
        <w:rPr>
          <w:rFonts w:hint="eastAsia" w:ascii="宋体" w:hAnsi="宋体"/>
          <w:sz w:val="24"/>
          <w:lang w:eastAsia="zh-CN"/>
        </w:rPr>
      </w:pPr>
    </w:p>
    <w:p>
      <w:pPr>
        <w:spacing w:line="400" w:lineRule="exact"/>
        <w:rPr>
          <w:rFonts w:hint="eastAsia" w:ascii="宋体" w:hAnsi="宋体"/>
          <w:b/>
          <w:bCs/>
          <w:color w:val="auto"/>
          <w:sz w:val="24"/>
          <w:highlight w:val="none"/>
          <w:lang w:eastAsia="zh-CN"/>
        </w:rPr>
      </w:pPr>
    </w:p>
    <w:p>
      <w:pPr>
        <w:spacing w:line="40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eastAsia="zh-CN"/>
        </w:rPr>
        <w:t>注：</w:t>
      </w:r>
      <w:r>
        <w:rPr>
          <w:rFonts w:hint="eastAsia" w:ascii="宋体" w:hAnsi="宋体"/>
          <w:b/>
          <w:bCs/>
          <w:color w:val="auto"/>
          <w:sz w:val="24"/>
          <w:highlight w:val="none"/>
          <w:lang w:val="en-US" w:eastAsia="zh-CN"/>
        </w:rPr>
        <w:t>1、</w:t>
      </w:r>
      <w:r>
        <w:rPr>
          <w:rFonts w:hint="eastAsia" w:ascii="宋体" w:hAnsi="宋体"/>
          <w:b/>
          <w:bCs/>
          <w:color w:val="auto"/>
          <w:sz w:val="24"/>
          <w:highlight w:val="none"/>
          <w:lang w:eastAsia="zh-CN"/>
        </w:rPr>
        <w:t>本承诺为</w:t>
      </w:r>
      <w:r>
        <w:rPr>
          <w:rFonts w:hint="eastAsia" w:ascii="宋体" w:hAnsi="宋体"/>
          <w:b/>
          <w:bCs/>
          <w:color w:val="auto"/>
          <w:sz w:val="24"/>
          <w:highlight w:val="none"/>
          <w:lang w:val="en-US" w:eastAsia="zh-CN"/>
        </w:rPr>
        <w:t>中标后，企业在项目所在地有固定的人员、车辆、仓储等与项目有关的事项；</w:t>
      </w:r>
    </w:p>
    <w:p>
      <w:pPr>
        <w:spacing w:line="40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2、本承诺具体内容已签订合同约定； </w:t>
      </w:r>
    </w:p>
    <w:p>
      <w:pPr>
        <w:spacing w:line="400" w:lineRule="exact"/>
        <w:ind w:firstLine="482" w:firstLineChars="200"/>
        <w:rPr>
          <w:rFonts w:ascii="宋体" w:hAnsi="宋体"/>
          <w:kern w:val="0"/>
          <w:sz w:val="24"/>
        </w:rPr>
      </w:pPr>
      <w:r>
        <w:rPr>
          <w:rFonts w:hint="eastAsia" w:ascii="宋体" w:hAnsi="宋体"/>
          <w:b/>
          <w:bCs/>
          <w:color w:val="auto"/>
          <w:sz w:val="24"/>
          <w:highlight w:val="none"/>
          <w:lang w:val="en-US" w:eastAsia="zh-CN"/>
        </w:rPr>
        <w:t>3、在配送过程中发生意外情况乙方承担一切责任；</w:t>
      </w:r>
      <w:r>
        <w:rPr>
          <w:rFonts w:hint="eastAsia" w:ascii="宋体" w:hAnsi="宋体"/>
          <w:sz w:val="24"/>
        </w:rPr>
        <w:t xml:space="preserve">                    </w:t>
      </w:r>
    </w:p>
    <w:p>
      <w:pPr>
        <w:spacing w:line="400" w:lineRule="exact"/>
        <w:rPr>
          <w:rFonts w:hint="eastAsia" w:ascii="宋体" w:hAnsi="宋体"/>
          <w:kern w:val="0"/>
          <w:szCs w:val="21"/>
        </w:rPr>
      </w:pPr>
    </w:p>
    <w:p>
      <w:pPr>
        <w:pStyle w:val="87"/>
        <w:numPr>
          <w:ilvl w:val="0"/>
          <w:numId w:val="0"/>
        </w:numPr>
        <w:ind w:leftChars="0"/>
        <w:rPr>
          <w:rFonts w:hint="eastAsia"/>
        </w:rPr>
      </w:pPr>
    </w:p>
    <w:p>
      <w:pPr>
        <w:spacing w:line="400" w:lineRule="exact"/>
        <w:rPr>
          <w:rFonts w:ascii="宋体" w:hAnsi="宋体"/>
          <w:color w:val="000000"/>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643" w:firstLineChars="200"/>
        <w:jc w:val="center"/>
        <w:rPr>
          <w:rFonts w:hint="eastAsia" w:ascii="宋体" w:hAnsi="宋体" w:cs="Times New Roman"/>
          <w:b/>
          <w:bCs/>
          <w:kern w:val="0"/>
          <w:sz w:val="32"/>
          <w:szCs w:val="32"/>
          <w:lang w:val="en-US" w:eastAsia="zh-CN" w:bidi="ar-SA"/>
        </w:rPr>
      </w:pPr>
      <w:r>
        <w:rPr>
          <w:rFonts w:hint="eastAsia" w:ascii="宋体" w:hAnsi="宋体" w:cs="Times New Roman"/>
          <w:b/>
          <w:bCs/>
          <w:kern w:val="0"/>
          <w:sz w:val="32"/>
          <w:szCs w:val="32"/>
          <w:lang w:val="en-US" w:eastAsia="zh-CN" w:bidi="ar-SA"/>
        </w:rPr>
        <w:t>十三、项目计划实施服务方案</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 xml:space="preserve">服务工作目标，管理方案； </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对采购人需求的响应程度；</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整体运作流程；</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配送方案及特殊情况应急方案；</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出现产品质量问题退换货承诺</w:t>
      </w:r>
      <w:r>
        <w:rPr>
          <w:rFonts w:hint="eastAsia" w:ascii="宋体" w:hAnsi="宋体"/>
          <w:szCs w:val="21"/>
          <w:lang w:eastAsia="zh-CN"/>
        </w:rPr>
        <w:t>；</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食品安全管理制度</w:t>
      </w:r>
      <w:r>
        <w:rPr>
          <w:rFonts w:hint="eastAsia" w:ascii="宋体" w:hAnsi="宋体"/>
          <w:szCs w:val="21"/>
          <w:lang w:eastAsia="zh-CN"/>
        </w:rPr>
        <w:t>；</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工作</w:t>
      </w:r>
      <w:r>
        <w:rPr>
          <w:rFonts w:ascii="宋体" w:hAnsi="宋体"/>
          <w:szCs w:val="21"/>
        </w:rPr>
        <w:t>人员</w:t>
      </w:r>
      <w:r>
        <w:rPr>
          <w:rFonts w:hint="eastAsia" w:ascii="宋体" w:hAnsi="宋体"/>
          <w:szCs w:val="21"/>
        </w:rPr>
        <w:t>配置、</w:t>
      </w:r>
      <w:r>
        <w:rPr>
          <w:rFonts w:ascii="宋体" w:hAnsi="宋体"/>
          <w:szCs w:val="21"/>
        </w:rPr>
        <w:t>管理</w:t>
      </w:r>
      <w:r>
        <w:rPr>
          <w:rFonts w:hint="eastAsia" w:ascii="宋体" w:hAnsi="宋体"/>
          <w:szCs w:val="21"/>
        </w:rPr>
        <w:t>；</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其它承诺或说明；</w:t>
      </w:r>
    </w:p>
    <w:p>
      <w:pPr>
        <w:widowControl/>
        <w:numPr>
          <w:ilvl w:val="0"/>
          <w:numId w:val="13"/>
        </w:numPr>
        <w:spacing w:line="360" w:lineRule="auto"/>
        <w:ind w:left="0" w:hanging="180"/>
        <w:jc w:val="left"/>
        <w:rPr>
          <w:rFonts w:hint="eastAsia" w:ascii="宋体" w:hAnsi="宋体"/>
          <w:szCs w:val="21"/>
        </w:rPr>
      </w:pPr>
      <w:r>
        <w:rPr>
          <w:rFonts w:hint="eastAsia" w:ascii="宋体" w:hAnsi="宋体"/>
          <w:szCs w:val="21"/>
        </w:rPr>
        <w:t>其它</w:t>
      </w:r>
      <w:r>
        <w:rPr>
          <w:rFonts w:hint="eastAsia" w:ascii="宋体" w:hAnsi="宋体"/>
          <w:szCs w:val="21"/>
          <w:lang w:eastAsia="zh-CN"/>
        </w:rPr>
        <w:t>；</w:t>
      </w: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spacing w:line="400" w:lineRule="exact"/>
        <w:jc w:val="center"/>
        <w:rPr>
          <w:rFonts w:hint="eastAsia" w:ascii="宋体" w:hAnsi="宋体"/>
          <w:b/>
          <w:color w:val="000000"/>
          <w:sz w:val="30"/>
          <w:szCs w:val="30"/>
        </w:rPr>
      </w:pPr>
    </w:p>
    <w:p>
      <w:pPr>
        <w:spacing w:line="400" w:lineRule="exact"/>
        <w:jc w:val="center"/>
        <w:rPr>
          <w:rFonts w:hint="default" w:ascii="宋体" w:hAnsi="宋体" w:eastAsia="宋体"/>
          <w:b/>
          <w:color w:val="000000"/>
          <w:sz w:val="30"/>
          <w:szCs w:val="30"/>
          <w:lang w:val="en-US" w:eastAsia="zh-CN"/>
        </w:rPr>
      </w:pPr>
      <w:r>
        <w:rPr>
          <w:rFonts w:hint="eastAsia" w:ascii="宋体" w:hAnsi="宋体"/>
          <w:b/>
          <w:color w:val="000000"/>
          <w:sz w:val="30"/>
          <w:szCs w:val="30"/>
        </w:rPr>
        <w:t>十</w:t>
      </w:r>
      <w:r>
        <w:rPr>
          <w:rFonts w:hint="eastAsia" w:ascii="宋体" w:hAnsi="宋体"/>
          <w:b/>
          <w:color w:val="000000"/>
          <w:sz w:val="30"/>
          <w:szCs w:val="30"/>
          <w:lang w:val="en-US" w:eastAsia="zh-CN"/>
        </w:rPr>
        <w:t>四</w:t>
      </w:r>
      <w:r>
        <w:rPr>
          <w:rFonts w:hint="eastAsia" w:ascii="宋体" w:hAnsi="宋体"/>
          <w:b/>
          <w:color w:val="000000"/>
          <w:sz w:val="30"/>
          <w:szCs w:val="30"/>
        </w:rPr>
        <w:t>、</w:t>
      </w:r>
      <w:r>
        <w:rPr>
          <w:rFonts w:hint="eastAsia" w:ascii="宋体" w:hAnsi="宋体"/>
          <w:b/>
          <w:color w:val="000000"/>
          <w:sz w:val="30"/>
          <w:szCs w:val="30"/>
          <w:lang w:val="en-US" w:eastAsia="zh-CN"/>
        </w:rPr>
        <w:t>售后</w:t>
      </w:r>
      <w:r>
        <w:rPr>
          <w:rFonts w:hint="eastAsia" w:ascii="宋体" w:hAnsi="宋体"/>
          <w:b/>
          <w:color w:val="000000"/>
          <w:sz w:val="30"/>
          <w:szCs w:val="30"/>
        </w:rPr>
        <w:t>服务承诺书</w:t>
      </w:r>
      <w:r>
        <w:rPr>
          <w:rFonts w:hint="eastAsia" w:ascii="宋体" w:hAnsi="宋体"/>
          <w:b/>
          <w:color w:val="000000"/>
          <w:sz w:val="30"/>
          <w:szCs w:val="30"/>
          <w:lang w:eastAsia="zh-CN"/>
        </w:rPr>
        <w:t>（</w:t>
      </w:r>
      <w:r>
        <w:rPr>
          <w:rFonts w:hint="eastAsia" w:ascii="宋体" w:hAnsi="宋体"/>
          <w:b/>
          <w:color w:val="000000"/>
          <w:sz w:val="30"/>
          <w:szCs w:val="30"/>
          <w:lang w:val="en-US" w:eastAsia="zh-CN"/>
        </w:rPr>
        <w:t>自行编写）</w:t>
      </w:r>
    </w:p>
    <w:p>
      <w:pPr>
        <w:spacing w:line="400" w:lineRule="exact"/>
        <w:rPr>
          <w:rFonts w:hint="eastAsia" w:ascii="宋体" w:hAnsi="宋体"/>
          <w:b/>
          <w:color w:val="000000"/>
          <w:sz w:val="30"/>
          <w:szCs w:val="30"/>
        </w:rPr>
      </w:pPr>
    </w:p>
    <w:p>
      <w:pPr>
        <w:ind w:firstLine="1995" w:firstLineChars="950"/>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pStyle w:val="15"/>
        <w:rPr>
          <w:rFonts w:ascii="宋体"/>
          <w:color w:val="000000"/>
          <w:szCs w:val="21"/>
        </w:rPr>
      </w:pPr>
    </w:p>
    <w:p>
      <w:pPr>
        <w:spacing w:line="360" w:lineRule="auto"/>
        <w:ind w:firstLine="420" w:firstLineChars="199"/>
        <w:rPr>
          <w:rFonts w:ascii="宋体" w:cs="宋体"/>
          <w:b/>
          <w:color w:val="000000"/>
          <w:kern w:val="0"/>
        </w:rPr>
      </w:pPr>
      <w:r>
        <w:rPr>
          <w:rFonts w:hint="eastAsia" w:ascii="宋体" w:hAnsi="宋体" w:cs="宋体"/>
          <w:b/>
          <w:color w:val="000000"/>
          <w:kern w:val="0"/>
        </w:rPr>
        <w:t>注：投标人自行编写</w:t>
      </w:r>
      <w:r>
        <w:rPr>
          <w:rFonts w:hint="eastAsia" w:ascii="宋体" w:hAnsi="宋体" w:cs="宋体"/>
          <w:b/>
          <w:color w:val="000000"/>
          <w:kern w:val="0"/>
          <w:lang w:val="en-US" w:eastAsia="zh-CN"/>
        </w:rPr>
        <w:t>售后</w:t>
      </w:r>
      <w:r>
        <w:rPr>
          <w:rFonts w:hint="eastAsia" w:ascii="宋体" w:hAnsi="宋体" w:cs="宋体"/>
          <w:b/>
          <w:color w:val="000000"/>
          <w:kern w:val="0"/>
        </w:rPr>
        <w:t>服务承诺条款或服务方案，充分体现本单位优质高效的</w:t>
      </w:r>
      <w:r>
        <w:rPr>
          <w:rFonts w:hint="eastAsia" w:ascii="宋体" w:hAnsi="宋体" w:cs="宋体"/>
          <w:b/>
          <w:color w:val="000000"/>
          <w:kern w:val="0"/>
          <w:lang w:val="en-US" w:eastAsia="zh-CN"/>
        </w:rPr>
        <w:t>售后</w:t>
      </w:r>
      <w:r>
        <w:rPr>
          <w:rFonts w:hint="eastAsia" w:ascii="宋体" w:hAnsi="宋体" w:cs="宋体"/>
          <w:b/>
          <w:color w:val="000000"/>
          <w:kern w:val="0"/>
        </w:rPr>
        <w:t>服务和竞争优势，但须承诺满足基本要求并在</w:t>
      </w:r>
      <w:r>
        <w:rPr>
          <w:rFonts w:hint="eastAsia" w:ascii="宋体" w:hAnsi="宋体" w:cs="宋体"/>
          <w:b/>
          <w:color w:val="000000"/>
          <w:kern w:val="0"/>
          <w:lang w:val="en-US" w:eastAsia="zh-CN"/>
        </w:rPr>
        <w:t>售后</w:t>
      </w:r>
      <w:r>
        <w:rPr>
          <w:rFonts w:hint="eastAsia" w:ascii="宋体" w:hAnsi="宋体" w:cs="宋体"/>
          <w:b/>
          <w:color w:val="000000"/>
          <w:kern w:val="0"/>
        </w:rPr>
        <w:t>服务承诺书中明确体</w:t>
      </w:r>
      <w:r>
        <w:rPr>
          <w:rFonts w:hint="eastAsia" w:ascii="宋体" w:hAnsi="宋体" w:cs="宋体"/>
          <w:b/>
          <w:color w:val="000000"/>
          <w:kern w:val="0"/>
          <w:lang w:val="en-US" w:eastAsia="zh-CN"/>
        </w:rPr>
        <w:t>现相关要求</w:t>
      </w:r>
      <w:r>
        <w:rPr>
          <w:rFonts w:hint="eastAsia" w:ascii="宋体" w:hAnsi="宋体" w:cs="宋体"/>
          <w:b/>
          <w:color w:val="000000"/>
          <w:kern w:val="0"/>
        </w:rPr>
        <w:t>。</w:t>
      </w:r>
    </w:p>
    <w:p>
      <w:pPr>
        <w:adjustRightInd w:val="0"/>
        <w:spacing w:line="360" w:lineRule="auto"/>
        <w:jc w:val="left"/>
        <w:rPr>
          <w:rFonts w:ascii="宋体"/>
          <w:bCs/>
          <w:color w:val="000000"/>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39"/>
        <w:rPr>
          <w:rFonts w:hint="eastAsia" w:ascii="宋体" w:hAnsi="宋体" w:cs="宋体"/>
          <w:sz w:val="24"/>
        </w:rPr>
      </w:pPr>
    </w:p>
    <w:p>
      <w:pPr>
        <w:pStyle w:val="39"/>
        <w:rPr>
          <w:rFonts w:hint="eastAsia" w:ascii="宋体" w:hAnsi="宋体" w:cs="宋体"/>
          <w:sz w:val="24"/>
        </w:rPr>
      </w:pPr>
    </w:p>
    <w:p>
      <w:pPr>
        <w:pStyle w:val="6"/>
        <w:jc w:val="center"/>
        <w:rPr>
          <w:rFonts w:hint="eastAsia"/>
          <w:sz w:val="30"/>
          <w:szCs w:val="30"/>
        </w:rPr>
      </w:pPr>
      <w:r>
        <w:rPr>
          <w:rFonts w:hint="eastAsia"/>
          <w:sz w:val="30"/>
          <w:szCs w:val="30"/>
          <w:lang w:val="en-US" w:eastAsia="zh-CN"/>
        </w:rPr>
        <w:t>十五、</w:t>
      </w:r>
      <w:r>
        <w:rPr>
          <w:rFonts w:hint="eastAsia"/>
          <w:sz w:val="30"/>
          <w:szCs w:val="30"/>
        </w:rPr>
        <w:t>符合《政府采购法》第二十二条规定的条件</w:t>
      </w:r>
    </w:p>
    <w:p>
      <w:pPr>
        <w:numPr>
          <w:ilvl w:val="0"/>
          <w:numId w:val="0"/>
        </w:numPr>
        <w:rPr>
          <w:rFonts w:hint="eastAsia"/>
          <w:sz w:val="24"/>
          <w:szCs w:val="32"/>
        </w:rPr>
      </w:pPr>
      <w:r>
        <w:rPr>
          <w:rFonts w:hint="eastAsia"/>
          <w:sz w:val="24"/>
          <w:szCs w:val="32"/>
          <w:lang w:eastAsia="zh-CN"/>
        </w:rPr>
        <w:t>（</w:t>
      </w:r>
      <w:r>
        <w:rPr>
          <w:rFonts w:hint="eastAsia"/>
          <w:sz w:val="24"/>
          <w:szCs w:val="32"/>
          <w:lang w:val="en-US" w:eastAsia="zh-CN"/>
        </w:rPr>
        <w:t>一）</w:t>
      </w:r>
      <w:r>
        <w:rPr>
          <w:rFonts w:hint="eastAsia"/>
          <w:sz w:val="24"/>
          <w:szCs w:val="32"/>
        </w:rPr>
        <w:t>具有独立承担民事责任的能力</w:t>
      </w:r>
      <w:r>
        <w:rPr>
          <w:rFonts w:hint="eastAsia" w:ascii="宋体" w:hAnsi="宋体" w:eastAsia="宋体" w:cs="宋体"/>
          <w:color w:val="000000"/>
          <w:kern w:val="0"/>
          <w:sz w:val="21"/>
          <w:szCs w:val="21"/>
          <w:lang w:val="en-US" w:eastAsia="zh-CN"/>
        </w:rPr>
        <w:t>（注：公司的营业执照、法人身份证复印件）</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二）</w:t>
      </w:r>
      <w:r>
        <w:rPr>
          <w:rFonts w:hint="eastAsia"/>
          <w:sz w:val="24"/>
          <w:szCs w:val="32"/>
        </w:rPr>
        <w:t>具有良好的商业信誉和健全的财务会计制度</w:t>
      </w:r>
      <w:r>
        <w:rPr>
          <w:rFonts w:hint="eastAsia" w:ascii="宋体" w:hAnsi="宋体" w:eastAsia="宋体" w:cs="宋体"/>
          <w:color w:val="000000"/>
          <w:kern w:val="0"/>
          <w:sz w:val="21"/>
          <w:szCs w:val="21"/>
          <w:lang w:val="en-US" w:eastAsia="zh-CN"/>
        </w:rPr>
        <w:t>（注：上年度第三方审计机构出具的审计报告，成立不足一年的公司出具开户银行出具的资信证明）</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三）</w:t>
      </w:r>
      <w:r>
        <w:rPr>
          <w:rFonts w:hint="eastAsia"/>
          <w:sz w:val="24"/>
          <w:szCs w:val="32"/>
        </w:rPr>
        <w:t>具有履行合同所必需的货物和专业技术能力</w:t>
      </w:r>
      <w:r>
        <w:rPr>
          <w:rFonts w:hint="eastAsia" w:ascii="宋体" w:hAnsi="宋体" w:eastAsia="宋体" w:cs="宋体"/>
          <w:color w:val="000000"/>
          <w:kern w:val="0"/>
          <w:sz w:val="21"/>
          <w:szCs w:val="21"/>
          <w:lang w:val="en-US" w:eastAsia="zh-CN"/>
        </w:rPr>
        <w:t>（注：书面承诺）</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四）</w:t>
      </w:r>
      <w:r>
        <w:rPr>
          <w:rFonts w:hint="eastAsia"/>
          <w:sz w:val="24"/>
          <w:szCs w:val="32"/>
        </w:rPr>
        <w:t>有依法缴纳税收和社会保障资金的良好记录</w:t>
      </w:r>
      <w:r>
        <w:rPr>
          <w:rFonts w:hint="eastAsia" w:ascii="宋体" w:hAnsi="宋体" w:eastAsia="宋体" w:cs="宋体"/>
          <w:color w:val="000000"/>
          <w:kern w:val="0"/>
          <w:sz w:val="21"/>
          <w:szCs w:val="21"/>
          <w:lang w:val="en-US" w:eastAsia="zh-CN"/>
        </w:rPr>
        <w:t>（注：依法缴纳税收和社会保障资金的证明近1个月）</w:t>
      </w:r>
    </w:p>
    <w:p>
      <w:pPr>
        <w:numPr>
          <w:ilvl w:val="0"/>
          <w:numId w:val="0"/>
        </w:numPr>
        <w:ind w:leftChars="0"/>
        <w:rPr>
          <w:rFonts w:hint="eastAsia"/>
          <w:sz w:val="28"/>
          <w:szCs w:val="36"/>
        </w:rPr>
      </w:pPr>
      <w:r>
        <w:rPr>
          <w:rFonts w:hint="eastAsia"/>
          <w:sz w:val="24"/>
          <w:szCs w:val="32"/>
          <w:lang w:eastAsia="zh-CN"/>
        </w:rPr>
        <w:t>（</w:t>
      </w:r>
      <w:r>
        <w:rPr>
          <w:rFonts w:hint="eastAsia"/>
          <w:sz w:val="24"/>
          <w:szCs w:val="32"/>
          <w:lang w:val="en-US" w:eastAsia="zh-CN"/>
        </w:rPr>
        <w:t>五）</w:t>
      </w:r>
      <w:r>
        <w:rPr>
          <w:rFonts w:hint="eastAsia"/>
          <w:sz w:val="24"/>
          <w:szCs w:val="32"/>
        </w:rPr>
        <w:t>参加政府采购活动前三年内在经营活动中没有重大违法记录，法律、行政法规规定的其他条件</w:t>
      </w:r>
      <w:r>
        <w:rPr>
          <w:rFonts w:hint="eastAsia" w:ascii="宋体" w:hAnsi="宋体" w:eastAsia="宋体" w:cs="宋体"/>
          <w:color w:val="000000"/>
          <w:kern w:val="0"/>
          <w:sz w:val="21"/>
          <w:szCs w:val="21"/>
          <w:lang w:val="en-US" w:eastAsia="zh-CN"/>
        </w:rPr>
        <w:t>（注：提供参加政府采购活动前三年内，在经营活动中没有重大违法记录的证明）</w:t>
      </w:r>
    </w:p>
    <w:p>
      <w:pPr>
        <w:rPr>
          <w:rFonts w:hint="eastAsia"/>
          <w:b/>
          <w:bCs/>
          <w:sz w:val="24"/>
          <w:szCs w:val="32"/>
        </w:rPr>
      </w:pPr>
      <w:r>
        <w:rPr>
          <w:rFonts w:hint="eastAsia"/>
          <w:b/>
          <w:bCs/>
          <w:sz w:val="24"/>
          <w:szCs w:val="32"/>
        </w:rPr>
        <w:t>【包括健全的财务会计制度、审计机构出具的审计报告、依法缴纳税收证明（近6个月的完税证明）、依法缴纳社会保障资金证明（法定代表人近</w:t>
      </w:r>
      <w:r>
        <w:rPr>
          <w:rFonts w:hint="eastAsia"/>
          <w:b/>
          <w:bCs/>
          <w:sz w:val="24"/>
          <w:szCs w:val="32"/>
          <w:lang w:val="en-US" w:eastAsia="zh-CN"/>
        </w:rPr>
        <w:t>1</w:t>
      </w:r>
      <w:r>
        <w:rPr>
          <w:rFonts w:hint="eastAsia"/>
          <w:b/>
          <w:bCs/>
          <w:sz w:val="24"/>
          <w:szCs w:val="32"/>
        </w:rPr>
        <w:t>个月的社保缴费凭证及个人明细或委托代理人的近</w:t>
      </w:r>
      <w:r>
        <w:rPr>
          <w:rFonts w:hint="eastAsia"/>
          <w:b/>
          <w:bCs/>
          <w:sz w:val="24"/>
          <w:szCs w:val="32"/>
          <w:lang w:val="en-US" w:eastAsia="zh-CN"/>
        </w:rPr>
        <w:t>1</w:t>
      </w:r>
      <w:r>
        <w:rPr>
          <w:rFonts w:hint="eastAsia"/>
          <w:b/>
          <w:bCs/>
          <w:sz w:val="24"/>
          <w:szCs w:val="32"/>
        </w:rPr>
        <w:t>个月的社保缴费凭证及个人明细）等等】</w:t>
      </w:r>
    </w:p>
    <w:p>
      <w:pPr>
        <w:pStyle w:val="20"/>
        <w:rPr>
          <w:rFonts w:hint="eastAsia"/>
          <w:b/>
          <w:bCs/>
          <w:sz w:val="24"/>
          <w:szCs w:val="32"/>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2"/>
        <w:spacing w:before="120" w:line="360" w:lineRule="auto"/>
        <w:ind w:firstLine="405"/>
        <w:jc w:val="center"/>
        <w:outlineLvl w:val="0"/>
        <w:rPr>
          <w:rFonts w:hint="eastAsia"/>
          <w:b/>
          <w:bCs/>
          <w:sz w:val="28"/>
          <w:szCs w:val="28"/>
        </w:rPr>
      </w:pPr>
      <w:bookmarkStart w:id="507" w:name="_Toc5144"/>
      <w:bookmarkStart w:id="508" w:name="_Toc26467"/>
      <w:bookmarkStart w:id="509" w:name="_Toc6014"/>
      <w:bookmarkStart w:id="510" w:name="_Toc3862"/>
    </w:p>
    <w:p>
      <w:pPr>
        <w:pStyle w:val="32"/>
        <w:spacing w:before="120" w:line="360" w:lineRule="auto"/>
        <w:ind w:firstLine="405"/>
        <w:jc w:val="center"/>
        <w:outlineLvl w:val="0"/>
        <w:rPr>
          <w:rFonts w:hint="eastAsia"/>
          <w:b/>
          <w:bCs/>
          <w:sz w:val="28"/>
          <w:szCs w:val="28"/>
        </w:rPr>
      </w:pPr>
    </w:p>
    <w:p>
      <w:pPr>
        <w:pStyle w:val="32"/>
        <w:spacing w:before="120" w:line="360" w:lineRule="auto"/>
        <w:ind w:firstLine="405"/>
        <w:jc w:val="center"/>
        <w:outlineLvl w:val="0"/>
        <w:rPr>
          <w:rFonts w:hint="eastAsia"/>
          <w:b/>
          <w:bCs/>
          <w:sz w:val="28"/>
          <w:szCs w:val="28"/>
        </w:rPr>
      </w:pPr>
    </w:p>
    <w:p>
      <w:pPr>
        <w:pStyle w:val="32"/>
        <w:spacing w:before="120" w:line="360" w:lineRule="auto"/>
        <w:ind w:firstLine="405"/>
        <w:jc w:val="center"/>
        <w:outlineLvl w:val="0"/>
        <w:rPr>
          <w:rFonts w:hint="eastAsia"/>
          <w:b/>
          <w:bCs/>
          <w:sz w:val="28"/>
          <w:szCs w:val="28"/>
        </w:rPr>
      </w:pPr>
    </w:p>
    <w:p>
      <w:pPr>
        <w:pStyle w:val="32"/>
        <w:spacing w:before="120" w:line="360" w:lineRule="auto"/>
        <w:jc w:val="both"/>
        <w:outlineLvl w:val="0"/>
        <w:rPr>
          <w:rFonts w:hint="eastAsia"/>
          <w:b/>
          <w:bCs/>
          <w:sz w:val="28"/>
          <w:szCs w:val="28"/>
        </w:rPr>
      </w:pPr>
    </w:p>
    <w:p>
      <w:pPr>
        <w:pStyle w:val="32"/>
        <w:spacing w:before="120" w:line="360" w:lineRule="auto"/>
        <w:ind w:firstLine="405"/>
        <w:jc w:val="center"/>
        <w:outlineLvl w:val="0"/>
        <w:rPr>
          <w:rFonts w:hint="eastAsia"/>
          <w:b/>
          <w:bCs/>
          <w:sz w:val="28"/>
          <w:szCs w:val="28"/>
        </w:rPr>
      </w:pPr>
      <w:r>
        <w:rPr>
          <w:rFonts w:hint="eastAsia"/>
          <w:b/>
          <w:bCs/>
          <w:sz w:val="28"/>
          <w:szCs w:val="28"/>
          <w:lang w:val="en-US" w:eastAsia="zh-CN"/>
        </w:rPr>
        <w:t>十五、</w:t>
      </w:r>
      <w:r>
        <w:rPr>
          <w:rFonts w:hint="eastAsia"/>
          <w:b/>
          <w:bCs/>
          <w:sz w:val="28"/>
          <w:szCs w:val="28"/>
        </w:rPr>
        <w:t>经年审计的上年度</w:t>
      </w:r>
      <w:bookmarkEnd w:id="507"/>
      <w:r>
        <w:rPr>
          <w:rFonts w:hint="eastAsia"/>
          <w:b/>
          <w:bCs/>
          <w:sz w:val="28"/>
          <w:szCs w:val="28"/>
        </w:rPr>
        <w:t>财务审计报告</w:t>
      </w:r>
      <w:bookmarkEnd w:id="508"/>
      <w:bookmarkEnd w:id="509"/>
      <w:bookmarkEnd w:id="510"/>
    </w:p>
    <w:p>
      <w:pPr>
        <w:pStyle w:val="32"/>
        <w:spacing w:before="120" w:line="360" w:lineRule="auto"/>
        <w:ind w:firstLine="405"/>
        <w:jc w:val="center"/>
        <w:outlineLvl w:val="0"/>
        <w:rPr>
          <w:rFonts w:hint="eastAsia" w:ascii="Times New Roman" w:hAnsi="Times New Roman" w:cs="Times New Roman"/>
          <w:b/>
          <w:bCs/>
          <w:sz w:val="28"/>
          <w:szCs w:val="28"/>
        </w:rPr>
      </w:pPr>
      <w:bookmarkStart w:id="511" w:name="_Toc2115"/>
      <w:r>
        <w:rPr>
          <w:rFonts w:hint="eastAsia" w:ascii="Times New Roman" w:hAnsi="Times New Roman" w:cs="Times New Roman"/>
          <w:b/>
          <w:bCs/>
          <w:sz w:val="28"/>
          <w:szCs w:val="28"/>
        </w:rPr>
        <w:t>投标企业应提供20</w:t>
      </w:r>
      <w:r>
        <w:rPr>
          <w:rFonts w:hint="eastAsia" w:cs="Times New Roman"/>
          <w:b/>
          <w:bCs/>
          <w:sz w:val="28"/>
          <w:szCs w:val="28"/>
          <w:lang w:val="en-US" w:eastAsia="zh-CN"/>
        </w:rPr>
        <w:t>21</w:t>
      </w:r>
      <w:r>
        <w:rPr>
          <w:rFonts w:hint="eastAsia" w:ascii="Times New Roman" w:hAnsi="Times New Roman" w:cs="Times New Roman"/>
          <w:b/>
          <w:bCs/>
          <w:sz w:val="28"/>
          <w:szCs w:val="28"/>
        </w:rPr>
        <w:t>年</w:t>
      </w:r>
      <w:r>
        <w:rPr>
          <w:rFonts w:hint="eastAsia" w:ascii="Times New Roman" w:hAnsi="Times New Roman" w:cs="Times New Roman"/>
          <w:b/>
          <w:bCs/>
          <w:sz w:val="28"/>
          <w:szCs w:val="28"/>
          <w:lang w:val="en-US" w:eastAsia="zh-CN"/>
        </w:rPr>
        <w:t>度财务审计报告</w:t>
      </w:r>
      <w:r>
        <w:rPr>
          <w:rFonts w:hint="eastAsia" w:ascii="Times New Roman" w:hAnsi="Times New Roman" w:cs="Times New Roman"/>
          <w:b/>
          <w:bCs/>
          <w:sz w:val="28"/>
          <w:szCs w:val="28"/>
        </w:rPr>
        <w:t>，</w:t>
      </w:r>
      <w:r>
        <w:rPr>
          <w:rFonts w:hint="eastAsia" w:cs="Times New Roman"/>
          <w:b/>
          <w:bCs/>
          <w:sz w:val="28"/>
          <w:szCs w:val="28"/>
          <w:lang w:val="en-US" w:eastAsia="zh-CN"/>
        </w:rPr>
        <w:t>2021年10月份后</w:t>
      </w:r>
      <w:r>
        <w:rPr>
          <w:rFonts w:hint="eastAsia" w:ascii="Times New Roman" w:hAnsi="Times New Roman" w:cs="Times New Roman"/>
          <w:b/>
          <w:bCs/>
          <w:sz w:val="28"/>
          <w:szCs w:val="28"/>
        </w:rPr>
        <w:t>成立公司不提供</w:t>
      </w:r>
      <w:bookmarkEnd w:id="511"/>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ind w:left="0" w:leftChars="0" w:firstLine="0" w:firstLineChars="0"/>
        <w:rPr>
          <w:rFonts w:hint="eastAsia" w:ascii="宋体" w:hAnsi="宋体" w:cs="宋体"/>
          <w:sz w:val="24"/>
        </w:rPr>
      </w:pPr>
    </w:p>
    <w:p>
      <w:pPr>
        <w:pStyle w:val="39"/>
        <w:jc w:val="center"/>
        <w:rPr>
          <w:rFonts w:hint="eastAsia" w:ascii="Times New Roman" w:hAnsi="Times New Roman" w:eastAsia="宋体" w:cs="Times New Roman"/>
          <w:b/>
          <w:bCs/>
          <w:kern w:val="0"/>
          <w:sz w:val="28"/>
          <w:szCs w:val="28"/>
          <w:lang w:val="en-US" w:eastAsia="zh-CN" w:bidi="ar-SA"/>
        </w:rPr>
      </w:pPr>
      <w:r>
        <w:rPr>
          <w:rFonts w:hint="eastAsia" w:ascii="Times New Roman" w:hAnsi="Times New Roman" w:eastAsia="宋体" w:cs="Times New Roman"/>
          <w:b/>
          <w:bCs/>
          <w:kern w:val="0"/>
          <w:sz w:val="28"/>
          <w:szCs w:val="28"/>
          <w:lang w:val="en-US" w:eastAsia="zh-CN" w:bidi="ar-SA"/>
        </w:rPr>
        <w:t>健全的财务会计制度</w:t>
      </w: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spacing w:line="360" w:lineRule="auto"/>
        <w:ind w:firstLine="2502" w:firstLineChars="890"/>
        <w:rPr>
          <w:rFonts w:ascii="宋体" w:hAnsi="宋体" w:cs="宋体"/>
          <w:b/>
          <w:sz w:val="28"/>
        </w:rPr>
      </w:pPr>
    </w:p>
    <w:p>
      <w:pPr>
        <w:spacing w:line="360" w:lineRule="auto"/>
        <w:jc w:val="center"/>
        <w:rPr>
          <w:rStyle w:val="100"/>
          <w:rFonts w:hint="eastAsia" w:ascii="宋体" w:hAnsi="宋体" w:cs="宋体"/>
          <w:bCs w:val="0"/>
          <w:sz w:val="28"/>
          <w:szCs w:val="28"/>
        </w:rPr>
        <w:sectPr>
          <w:pgSz w:w="11905" w:h="16838"/>
          <w:pgMar w:top="1140" w:right="1202" w:bottom="1162" w:left="1219" w:header="851" w:footer="992" w:gutter="0"/>
          <w:cols w:space="720" w:num="1"/>
          <w:docGrid w:type="lines" w:linePitch="316" w:charSpace="0"/>
        </w:sectPr>
      </w:pPr>
    </w:p>
    <w:p>
      <w:pPr>
        <w:spacing w:line="360" w:lineRule="auto"/>
        <w:jc w:val="center"/>
        <w:outlineLvl w:val="0"/>
        <w:rPr>
          <w:rFonts w:cs="宋体"/>
          <w:sz w:val="24"/>
          <w:szCs w:val="24"/>
        </w:rPr>
      </w:pPr>
      <w:bookmarkStart w:id="512" w:name="_Toc6232"/>
      <w:bookmarkStart w:id="513" w:name="_Toc1350"/>
      <w:bookmarkStart w:id="514" w:name="_Toc11866"/>
      <w:bookmarkStart w:id="515" w:name="_Toc26849"/>
      <w:r>
        <w:rPr>
          <w:rStyle w:val="100"/>
          <w:rFonts w:hint="eastAsia" w:ascii="宋体" w:hAnsi="宋体" w:cs="宋体"/>
          <w:bCs w:val="0"/>
          <w:sz w:val="28"/>
          <w:szCs w:val="28"/>
        </w:rPr>
        <w:t>十</w:t>
      </w:r>
      <w:r>
        <w:rPr>
          <w:rStyle w:val="100"/>
          <w:rFonts w:hint="eastAsia" w:ascii="宋体" w:hAnsi="宋体" w:cs="宋体"/>
          <w:bCs w:val="0"/>
          <w:sz w:val="28"/>
          <w:szCs w:val="28"/>
          <w:lang w:val="en-US" w:eastAsia="zh-CN"/>
        </w:rPr>
        <w:t>七</w:t>
      </w:r>
      <w:r>
        <w:rPr>
          <w:rStyle w:val="100"/>
          <w:rFonts w:hint="eastAsia" w:ascii="宋体" w:hAnsi="宋体" w:cs="宋体"/>
          <w:bCs w:val="0"/>
          <w:sz w:val="28"/>
          <w:szCs w:val="28"/>
          <w:lang w:eastAsia="zh-CN"/>
        </w:rPr>
        <w:t>、</w:t>
      </w:r>
      <w:r>
        <w:rPr>
          <w:rStyle w:val="100"/>
          <w:rFonts w:hint="eastAsia" w:ascii="宋体" w:hAnsi="宋体" w:cs="宋体"/>
          <w:bCs w:val="0"/>
          <w:sz w:val="28"/>
          <w:szCs w:val="28"/>
        </w:rPr>
        <w:t>投标单位（供应商）反商业贿赂承诺书</w:t>
      </w:r>
      <w:bookmarkEnd w:id="512"/>
      <w:bookmarkEnd w:id="513"/>
      <w:bookmarkEnd w:id="514"/>
      <w:bookmarkEnd w:id="515"/>
    </w:p>
    <w:p>
      <w:pPr>
        <w:pStyle w:val="32"/>
        <w:spacing w:before="120" w:line="360" w:lineRule="auto"/>
        <w:ind w:left="120" w:leftChars="57" w:firstLine="280" w:firstLineChars="117"/>
        <w:rPr>
          <w:rFonts w:cs="宋体"/>
          <w:sz w:val="24"/>
          <w:szCs w:val="24"/>
        </w:rPr>
      </w:pPr>
      <w:r>
        <w:rPr>
          <w:rFonts w:hint="eastAsia" w:cs="宋体"/>
          <w:sz w:val="24"/>
          <w:szCs w:val="24"/>
        </w:rPr>
        <w:t>我单位承诺在</w:t>
      </w:r>
      <w:r>
        <w:rPr>
          <w:rFonts w:hint="eastAsia" w:cs="宋体"/>
          <w:sz w:val="24"/>
          <w:szCs w:val="24"/>
          <w:u w:val="single"/>
        </w:rPr>
        <w:t xml:space="preserve">                                                （项目名称）</w:t>
      </w:r>
      <w:r>
        <w:rPr>
          <w:rFonts w:hint="eastAsia"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2"/>
        <w:spacing w:before="120" w:line="360" w:lineRule="auto"/>
        <w:ind w:firstLine="405"/>
        <w:rPr>
          <w:rFonts w:cs="宋体"/>
          <w:sz w:val="24"/>
          <w:szCs w:val="24"/>
        </w:rPr>
      </w:pPr>
    </w:p>
    <w:p>
      <w:pPr>
        <w:pStyle w:val="32"/>
        <w:spacing w:before="120" w:line="360" w:lineRule="auto"/>
        <w:ind w:firstLine="405"/>
        <w:rPr>
          <w:rFonts w:cs="宋体"/>
          <w:sz w:val="24"/>
          <w:szCs w:val="24"/>
        </w:rPr>
      </w:pPr>
      <w:r>
        <w:rPr>
          <w:rFonts w:hint="eastAsia" w:cs="宋体"/>
          <w:sz w:val="24"/>
          <w:szCs w:val="24"/>
        </w:rPr>
        <w:t>单位名称：（盖章）</w:t>
      </w:r>
    </w:p>
    <w:p>
      <w:pPr>
        <w:pStyle w:val="32"/>
        <w:spacing w:before="120" w:line="360" w:lineRule="auto"/>
        <w:ind w:firstLine="405"/>
        <w:rPr>
          <w:rFonts w:cs="宋体"/>
          <w:sz w:val="24"/>
          <w:szCs w:val="24"/>
        </w:rPr>
      </w:pPr>
      <w:r>
        <w:rPr>
          <w:rFonts w:hint="eastAsia" w:cs="宋体"/>
          <w:sz w:val="24"/>
          <w:szCs w:val="24"/>
        </w:rPr>
        <w:t>法定代表人：（签字盖章）</w:t>
      </w:r>
    </w:p>
    <w:p>
      <w:pPr>
        <w:pStyle w:val="32"/>
        <w:spacing w:before="120" w:line="360" w:lineRule="auto"/>
        <w:ind w:firstLine="405"/>
        <w:rPr>
          <w:rFonts w:cs="宋体"/>
          <w:sz w:val="24"/>
          <w:szCs w:val="24"/>
        </w:rPr>
      </w:pPr>
      <w:r>
        <w:rPr>
          <w:rFonts w:hint="eastAsia" w:cs="宋体"/>
          <w:sz w:val="24"/>
          <w:szCs w:val="24"/>
        </w:rPr>
        <w:t>项目经办人：</w:t>
      </w:r>
    </w:p>
    <w:p>
      <w:pPr>
        <w:pStyle w:val="32"/>
        <w:spacing w:before="120" w:line="360" w:lineRule="auto"/>
        <w:ind w:firstLine="405"/>
        <w:rPr>
          <w:rFonts w:cs="宋体"/>
          <w:sz w:val="24"/>
          <w:szCs w:val="24"/>
        </w:rPr>
      </w:pPr>
    </w:p>
    <w:p>
      <w:pPr>
        <w:pStyle w:val="32"/>
        <w:spacing w:before="120" w:line="360" w:lineRule="auto"/>
        <w:ind w:firstLine="405"/>
        <w:rPr>
          <w:rFonts w:cs="宋体"/>
          <w:sz w:val="24"/>
          <w:szCs w:val="24"/>
        </w:rPr>
      </w:pPr>
    </w:p>
    <w:p>
      <w:pPr>
        <w:pStyle w:val="32"/>
        <w:spacing w:before="120" w:line="360" w:lineRule="auto"/>
        <w:ind w:firstLine="405"/>
        <w:rPr>
          <w:rFonts w:hint="eastAsia" w:cs="宋体"/>
          <w:sz w:val="24"/>
          <w:szCs w:val="24"/>
        </w:rPr>
      </w:pPr>
      <w:r>
        <w:rPr>
          <w:rFonts w:hint="eastAsia" w:cs="宋体"/>
          <w:sz w:val="24"/>
          <w:szCs w:val="24"/>
        </w:rPr>
        <w:t xml:space="preserve">                                   日  期：   年   月   日</w:t>
      </w:r>
      <w:bookmarkStart w:id="516" w:name="_Toc29266"/>
      <w:bookmarkStart w:id="517" w:name="_Toc8968"/>
      <w:bookmarkStart w:id="518" w:name="_Toc15248"/>
      <w:bookmarkStart w:id="519" w:name="_Toc5662"/>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jc w:val="center"/>
        <w:rPr>
          <w:rStyle w:val="100"/>
          <w:rFonts w:hint="eastAsia" w:ascii="宋体" w:hAnsi="宋体" w:eastAsia="宋体" w:cs="宋体"/>
          <w:bCs w:val="0"/>
          <w:kern w:val="2"/>
          <w:sz w:val="28"/>
          <w:szCs w:val="28"/>
          <w:lang w:val="en-US" w:eastAsia="zh-CN" w:bidi="ar-SA"/>
        </w:rPr>
      </w:pPr>
    </w:p>
    <w:p>
      <w:pPr>
        <w:pStyle w:val="32"/>
        <w:spacing w:before="120" w:line="360" w:lineRule="auto"/>
        <w:jc w:val="both"/>
        <w:rPr>
          <w:rStyle w:val="100"/>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00"/>
          <w:rFonts w:hint="eastAsia" w:ascii="宋体" w:hAnsi="宋体" w:eastAsia="宋体" w:cs="宋体"/>
          <w:bCs w:val="0"/>
          <w:kern w:val="2"/>
          <w:sz w:val="28"/>
          <w:szCs w:val="28"/>
          <w:lang w:val="en-US" w:eastAsia="zh-CN" w:bidi="ar-SA"/>
        </w:rPr>
      </w:pPr>
      <w:r>
        <w:rPr>
          <w:rStyle w:val="100"/>
          <w:rFonts w:hint="eastAsia" w:ascii="宋体" w:hAnsi="宋体" w:eastAsia="宋体" w:cs="宋体"/>
          <w:bCs w:val="0"/>
          <w:kern w:val="2"/>
          <w:sz w:val="28"/>
          <w:szCs w:val="28"/>
          <w:lang w:val="en-US" w:eastAsia="zh-CN" w:bidi="ar-SA"/>
        </w:rPr>
        <w:t>十</w:t>
      </w:r>
      <w:r>
        <w:rPr>
          <w:rStyle w:val="100"/>
          <w:rFonts w:hint="eastAsia" w:ascii="宋体" w:hAnsi="宋体" w:cs="宋体"/>
          <w:bCs w:val="0"/>
          <w:kern w:val="2"/>
          <w:sz w:val="28"/>
          <w:szCs w:val="28"/>
          <w:lang w:val="en-US" w:eastAsia="zh-CN" w:bidi="ar-SA"/>
        </w:rPr>
        <w:t>八</w:t>
      </w:r>
      <w:r>
        <w:rPr>
          <w:rStyle w:val="100"/>
          <w:rFonts w:hint="eastAsia" w:ascii="宋体" w:hAnsi="宋体" w:eastAsia="宋体" w:cs="宋体"/>
          <w:bCs w:val="0"/>
          <w:kern w:val="2"/>
          <w:sz w:val="28"/>
          <w:szCs w:val="28"/>
          <w:lang w:val="en-US" w:eastAsia="zh-CN" w:bidi="ar-SA"/>
        </w:rPr>
        <w:t>、中小企业声明函（如是）</w:t>
      </w:r>
      <w:bookmarkEnd w:id="516"/>
      <w:bookmarkEnd w:id="517"/>
      <w:bookmarkEnd w:id="518"/>
      <w:bookmarkEnd w:id="519"/>
    </w:p>
    <w:p>
      <w:pPr>
        <w:ind w:firstLine="480" w:firstLineChars="200"/>
        <w:rPr>
          <w:rFonts w:ascii="宋体" w:hAnsi="宋体"/>
          <w:sz w:val="24"/>
          <w:szCs w:val="24"/>
        </w:rPr>
      </w:pPr>
      <w:r>
        <w:rPr>
          <w:rFonts w:ascii="宋体" w:hAnsi="宋体"/>
          <w:sz w:val="24"/>
          <w:szCs w:val="24"/>
        </w:rPr>
        <w:t>本公司郑重声明，根据《政府采购促进中小企业发展暂行办法》（财库〔2011〕181号）的规定，本公司为            （请填写：中型、小型、微型）企业。即本公司同时满足以下条件： </w:t>
      </w:r>
      <w:r>
        <w:rPr>
          <w:rFonts w:ascii="宋体" w:hAnsi="宋体"/>
          <w:sz w:val="24"/>
          <w:szCs w:val="24"/>
        </w:rPr>
        <w:br w:type="textWrapping"/>
      </w:r>
      <w:r>
        <w:rPr>
          <w:rFonts w:ascii="宋体" w:hAns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r>
        <w:rPr>
          <w:rFonts w:ascii="宋体" w:hAnsi="宋体"/>
          <w:sz w:val="24"/>
          <w:szCs w:val="24"/>
        </w:rPr>
        <w:br w:type="textWrapping"/>
      </w:r>
      <w:r>
        <w:rPr>
          <w:rFonts w:hint="eastAsia" w:ascii="宋体" w:hAnsi="宋体"/>
          <w:sz w:val="24"/>
          <w:szCs w:val="24"/>
          <w:lang w:val="en-US" w:eastAsia="zh-CN"/>
        </w:rPr>
        <w:t>2</w:t>
      </w:r>
      <w:r>
        <w:rPr>
          <w:rFonts w:ascii="宋体" w:hAnsi="宋体"/>
          <w:sz w:val="24"/>
          <w:szCs w:val="24"/>
        </w:rPr>
        <w:t>、本公司参加 </w:t>
      </w:r>
      <w:r>
        <w:rPr>
          <w:rFonts w:hint="eastAsia" w:ascii="宋体" w:hAnsi="宋体"/>
          <w:sz w:val="24"/>
          <w:szCs w:val="24"/>
          <w:lang w:val="en-US" w:eastAsia="zh-CN"/>
        </w:rPr>
        <w:t xml:space="preserve">                                                </w:t>
      </w:r>
      <w:r>
        <w:rPr>
          <w:rFonts w:ascii="宋体" w:hAnsi="宋体"/>
          <w:sz w:val="24"/>
          <w:szCs w:val="24"/>
        </w:rPr>
        <w:t>单位的                              项目采购活动提供本企业制造的货物，由本企业承担工程、提供服务，或者提供其他        （请填写：中型、小型、微型）企业制造的货物。本条所称货物不包括使用大型企业注册商标的货物。   </w:t>
      </w:r>
      <w:r>
        <w:rPr>
          <w:rFonts w:ascii="宋体" w:hAnsi="宋体"/>
          <w:sz w:val="24"/>
          <w:szCs w:val="24"/>
        </w:rPr>
        <w:br w:type="textWrapping"/>
      </w:r>
      <w:r>
        <w:rPr>
          <w:rFonts w:ascii="宋体" w:hAnsi="宋体"/>
          <w:sz w:val="24"/>
          <w:szCs w:val="24"/>
        </w:rPr>
        <w:t>　　本公司对上述声明的真实性负责。如有虚假，将依法承担相应责任。</w:t>
      </w:r>
      <w:r>
        <w:rPr>
          <w:rFonts w:ascii="宋体" w:hAnsi="宋体"/>
          <w:sz w:val="24"/>
          <w:szCs w:val="24"/>
        </w:rPr>
        <w:br w:type="textWrapping"/>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ascii="宋体" w:hAnsi="宋体"/>
          <w:sz w:val="24"/>
          <w:szCs w:val="24"/>
        </w:rPr>
        <w:t>企业名称（盖章）：                          </w:t>
      </w:r>
    </w:p>
    <w:p>
      <w:pPr>
        <w:rPr>
          <w:rFonts w:ascii="宋体" w:hAnsi="宋体"/>
          <w:sz w:val="24"/>
          <w:szCs w:val="24"/>
        </w:rPr>
      </w:pPr>
    </w:p>
    <w:p>
      <w:pPr>
        <w:rPr>
          <w:rFonts w:ascii="宋体" w:hAnsi="宋体"/>
          <w:sz w:val="24"/>
          <w:szCs w:val="24"/>
        </w:rPr>
      </w:pPr>
      <w:r>
        <w:rPr>
          <w:rFonts w:ascii="宋体" w:hAnsi="宋体"/>
          <w:sz w:val="24"/>
          <w:szCs w:val="24"/>
        </w:rPr>
        <w:t>日 </w:t>
      </w:r>
      <w:r>
        <w:rPr>
          <w:rFonts w:hint="eastAsia" w:ascii="宋体" w:hAnsi="宋体"/>
          <w:sz w:val="24"/>
          <w:szCs w:val="24"/>
          <w:lang w:val="en-US" w:eastAsia="zh-CN"/>
        </w:rPr>
        <w:t xml:space="preserve">   </w:t>
      </w:r>
      <w:r>
        <w:rPr>
          <w:rFonts w:ascii="宋体" w:hAnsi="宋体"/>
          <w:sz w:val="24"/>
          <w:szCs w:val="24"/>
        </w:rPr>
        <w:t>期：                         </w:t>
      </w:r>
      <w:r>
        <w:rPr>
          <w:rFonts w:ascii="宋体" w:hAnsi="宋体"/>
          <w:sz w:val="24"/>
          <w:szCs w:val="24"/>
        </w:rPr>
        <w:br w:type="textWrapping"/>
      </w:r>
      <w:r>
        <w:rPr>
          <w:rFonts w:ascii="宋体" w:hAnsi="宋体"/>
          <w:sz w:val="24"/>
          <w:szCs w:val="24"/>
        </w:rPr>
        <w:br w:type="textWrapping"/>
      </w:r>
      <w:r>
        <w:rPr>
          <w:rFonts w:ascii="宋体" w:hAnsi="宋体"/>
          <w:sz w:val="24"/>
          <w:szCs w:val="24"/>
        </w:rPr>
        <w:t>注</w:t>
      </w:r>
      <w:r>
        <w:rPr>
          <w:rFonts w:hint="eastAsia" w:ascii="宋体" w:hAnsi="宋体"/>
          <w:sz w:val="24"/>
          <w:szCs w:val="24"/>
          <w:lang w:val="en-US" w:eastAsia="zh-CN"/>
        </w:rPr>
        <w:t>重点</w:t>
      </w:r>
      <w:r>
        <w:rPr>
          <w:rFonts w:ascii="宋体" w:hAnsi="宋体"/>
          <w:sz w:val="24"/>
          <w:szCs w:val="24"/>
        </w:rPr>
        <w:t>：根据《政府采购促进中小企业发展暂行办法》（财库〔2011〕181号）文的有关规定，投标人属于符合本办法第二条之规定的中小企业者。</w:t>
      </w:r>
    </w:p>
    <w:p>
      <w:pPr>
        <w:rPr>
          <w:rFonts w:hint="eastAsia" w:ascii="宋体" w:hAnsi="宋体" w:eastAsia="宋体"/>
          <w:sz w:val="24"/>
          <w:szCs w:val="24"/>
          <w:lang w:eastAsia="zh-CN"/>
        </w:rPr>
      </w:pPr>
    </w:p>
    <w:p>
      <w:pPr>
        <w:rPr>
          <w:rFonts w:ascii="宋体" w:hAnsi="宋体"/>
          <w:sz w:val="24"/>
          <w:szCs w:val="24"/>
        </w:rPr>
      </w:pPr>
    </w:p>
    <w:p>
      <w:pPr>
        <w:pStyle w:val="39"/>
        <w:rPr>
          <w:rFonts w:hint="eastAsia" w:ascii="宋体" w:hAnsi="宋体" w:cs="宋体"/>
          <w:sz w:val="24"/>
        </w:rPr>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spacing w:line="588" w:lineRule="exact"/>
        <w:jc w:val="both"/>
        <w:rPr>
          <w:rFonts w:hint="eastAsia" w:ascii="宋体" w:hAnsi="宋体"/>
          <w:b/>
          <w:spacing w:val="6"/>
          <w:sz w:val="28"/>
          <w:szCs w:val="28"/>
          <w:lang w:val="en-US" w:eastAsia="zh-CN"/>
        </w:rPr>
      </w:pPr>
    </w:p>
    <w:p>
      <w:pPr>
        <w:spacing w:line="588" w:lineRule="exact"/>
        <w:jc w:val="center"/>
        <w:rPr>
          <w:rFonts w:hint="eastAsia" w:ascii="宋体" w:hAnsi="宋体" w:eastAsia="宋体"/>
          <w:b/>
          <w:spacing w:val="6"/>
          <w:sz w:val="28"/>
          <w:szCs w:val="28"/>
          <w:lang w:eastAsia="zh-CN"/>
        </w:rPr>
      </w:pPr>
      <w:r>
        <w:rPr>
          <w:rFonts w:hint="eastAsia" w:ascii="宋体" w:hAnsi="宋体"/>
          <w:b/>
          <w:spacing w:val="6"/>
          <w:sz w:val="28"/>
          <w:szCs w:val="28"/>
          <w:lang w:val="en-US" w:eastAsia="zh-CN"/>
        </w:rPr>
        <w:t>十九</w:t>
      </w:r>
      <w:r>
        <w:rPr>
          <w:rFonts w:hint="eastAsia" w:ascii="宋体" w:hAnsi="宋体"/>
          <w:b/>
          <w:spacing w:val="6"/>
          <w:sz w:val="28"/>
          <w:szCs w:val="28"/>
        </w:rPr>
        <w:t>、残疾人福利性单位声明函</w:t>
      </w:r>
      <w:r>
        <w:rPr>
          <w:rFonts w:hint="eastAsia" w:ascii="宋体" w:hAnsi="宋体"/>
          <w:b/>
          <w:spacing w:val="6"/>
          <w:sz w:val="28"/>
          <w:szCs w:val="28"/>
          <w:lang w:eastAsia="zh-CN"/>
        </w:rPr>
        <w:t>（</w:t>
      </w:r>
      <w:r>
        <w:rPr>
          <w:rFonts w:hint="eastAsia" w:ascii="宋体" w:hAnsi="宋体"/>
          <w:b/>
          <w:spacing w:val="6"/>
          <w:sz w:val="28"/>
          <w:szCs w:val="28"/>
          <w:lang w:val="en-US" w:eastAsia="zh-CN"/>
        </w:rPr>
        <w:t>如有</w:t>
      </w:r>
      <w:r>
        <w:rPr>
          <w:rFonts w:hint="eastAsia" w:ascii="宋体" w:hAnsi="宋体"/>
          <w:b/>
          <w:spacing w:val="6"/>
          <w:sz w:val="28"/>
          <w:szCs w:val="28"/>
          <w:lang w:eastAsia="zh-CN"/>
        </w:rPr>
        <w:t>）</w:t>
      </w:r>
    </w:p>
    <w:p>
      <w:pPr>
        <w:rPr>
          <w:rFonts w:ascii="宋体" w:hAnsi="宋体"/>
          <w:b/>
          <w:spacing w:val="6"/>
          <w:szCs w:val="21"/>
        </w:rPr>
      </w:pPr>
    </w:p>
    <w:p>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pStyle w:val="39"/>
      </w:pPr>
    </w:p>
    <w:p>
      <w:pPr>
        <w:pStyle w:val="39"/>
      </w:pPr>
    </w:p>
    <w:p>
      <w:pPr>
        <w:pStyle w:val="39"/>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20"/>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cs="Times New Roman"/>
          <w:b/>
          <w:spacing w:val="6"/>
          <w:kern w:val="2"/>
          <w:sz w:val="28"/>
          <w:szCs w:val="28"/>
          <w:lang w:val="en-US" w:eastAsia="zh-CN" w:bidi="ar-SA"/>
        </w:rPr>
      </w:pPr>
    </w:p>
    <w:p>
      <w:pPr>
        <w:pStyle w:val="20"/>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eastAsia="宋体" w:cs="Times New Roman"/>
          <w:b/>
          <w:spacing w:val="6"/>
          <w:kern w:val="2"/>
          <w:sz w:val="28"/>
          <w:szCs w:val="28"/>
          <w:lang w:val="en-US" w:eastAsia="zh-CN" w:bidi="ar-SA"/>
        </w:rPr>
      </w:pPr>
      <w:r>
        <w:rPr>
          <w:rFonts w:hint="eastAsia" w:ascii="宋体" w:hAnsi="宋体" w:cs="Times New Roman"/>
          <w:b/>
          <w:spacing w:val="6"/>
          <w:kern w:val="2"/>
          <w:sz w:val="28"/>
          <w:szCs w:val="28"/>
          <w:lang w:val="en-US" w:eastAsia="zh-CN" w:bidi="ar-SA"/>
        </w:rPr>
        <w:t>二十、近三年内（本项目投标截止期前）在</w:t>
      </w:r>
      <w:r>
        <w:rPr>
          <w:rFonts w:hint="eastAsia" w:ascii="宋体" w:hAnsi="宋体" w:eastAsia="宋体" w:cs="Times New Roman"/>
          <w:b/>
          <w:spacing w:val="6"/>
          <w:kern w:val="2"/>
          <w:sz w:val="28"/>
          <w:szCs w:val="28"/>
          <w:lang w:val="en-US" w:eastAsia="zh-CN" w:bidi="ar-SA"/>
        </w:rPr>
        <w:t>“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20"/>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宋体"/>
          <w:sz w:val="24"/>
          <w:szCs w:val="24"/>
        </w:rPr>
      </w:pPr>
    </w:p>
    <w:p>
      <w:pPr>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ind w:left="0" w:leftChars="0" w:firstLine="0" w:firstLineChars="0"/>
        <w:jc w:val="both"/>
        <w:rPr>
          <w:rFonts w:hint="eastAsia" w:ascii="宋体" w:hAnsi="宋体" w:eastAsia="宋体" w:cs="Times New Roman"/>
          <w:b/>
          <w:spacing w:val="6"/>
          <w:kern w:val="2"/>
          <w:sz w:val="28"/>
          <w:szCs w:val="28"/>
          <w:lang w:val="en-US" w:eastAsia="zh-CN" w:bidi="ar-SA"/>
        </w:rPr>
      </w:pPr>
    </w:p>
    <w:p>
      <w:pPr>
        <w:pStyle w:val="39"/>
        <w:jc w:val="center"/>
        <w:rPr>
          <w:rFonts w:hint="eastAsia" w:ascii="宋体" w:hAnsi="宋体" w:eastAsia="宋体" w:cs="Times New Roman"/>
          <w:b/>
          <w:spacing w:val="6"/>
          <w:kern w:val="2"/>
          <w:sz w:val="28"/>
          <w:szCs w:val="28"/>
          <w:lang w:val="en-US" w:eastAsia="zh-CN" w:bidi="ar-SA"/>
        </w:rPr>
      </w:pPr>
    </w:p>
    <w:p>
      <w:pPr>
        <w:pStyle w:val="39"/>
        <w:jc w:val="center"/>
        <w:rPr>
          <w:rFonts w:hint="eastAsia" w:ascii="宋体" w:hAnsi="宋体" w:eastAsia="宋体" w:cs="Times New Roman"/>
          <w:b/>
          <w:spacing w:val="6"/>
          <w:kern w:val="2"/>
          <w:sz w:val="28"/>
          <w:szCs w:val="28"/>
          <w:lang w:val="en-US" w:eastAsia="zh-CN" w:bidi="ar-SA"/>
        </w:rPr>
      </w:pPr>
    </w:p>
    <w:p>
      <w:pPr>
        <w:pStyle w:val="39"/>
        <w:jc w:val="center"/>
        <w:rPr>
          <w:rFonts w:hint="eastAsia" w:ascii="宋体" w:hAnsi="宋体" w:eastAsia="宋体" w:cs="Times New Roman"/>
          <w:b/>
          <w:spacing w:val="6"/>
          <w:kern w:val="2"/>
          <w:sz w:val="28"/>
          <w:szCs w:val="28"/>
          <w:lang w:val="en-US" w:eastAsia="zh-CN" w:bidi="ar-SA"/>
        </w:rPr>
      </w:pPr>
      <w:r>
        <w:rPr>
          <w:rFonts w:hint="eastAsia" w:ascii="宋体" w:hAnsi="宋体" w:eastAsia="宋体" w:cs="Times New Roman"/>
          <w:b/>
          <w:spacing w:val="6"/>
          <w:kern w:val="2"/>
          <w:sz w:val="28"/>
          <w:szCs w:val="28"/>
          <w:lang w:val="en-US" w:eastAsia="zh-CN" w:bidi="ar-SA"/>
        </w:rPr>
        <w:t>二十一、投标人认为需要提供的其他资料</w:t>
      </w:r>
    </w:p>
    <w:p>
      <w:pPr>
        <w:rPr>
          <w:rFonts w:ascii="宋体" w:hAnsi="宋体" w:cs="宋体"/>
          <w:kern w:val="0"/>
          <w:sz w:val="28"/>
        </w:rPr>
      </w:pPr>
    </w:p>
    <w:p>
      <w:pPr>
        <w:pStyle w:val="6"/>
        <w:rPr>
          <w:rFonts w:ascii="宋体" w:hAnsi="宋体" w:cs="宋体"/>
          <w:kern w:val="0"/>
          <w:sz w:val="28"/>
        </w:rPr>
      </w:pPr>
    </w:p>
    <w:p>
      <w:pPr>
        <w:pStyle w:val="5"/>
        <w:jc w:val="center"/>
        <w:rPr>
          <w:rFonts w:ascii="宋体" w:hAnsi="宋体" w:eastAsia="宋体" w:cs="宋体"/>
          <w:kern w:val="0"/>
          <w:sz w:val="28"/>
        </w:rPr>
      </w:pPr>
      <w:bookmarkStart w:id="520" w:name="_Toc27985"/>
      <w:bookmarkStart w:id="521" w:name="_Toc3556"/>
      <w:bookmarkStart w:id="522" w:name="_Toc19600"/>
      <w:bookmarkStart w:id="523" w:name="_Toc1589"/>
    </w:p>
    <w:p>
      <w:pPr>
        <w:rPr>
          <w:rFonts w:ascii="宋体" w:hAnsi="宋体" w:cs="宋体"/>
          <w:kern w:val="0"/>
          <w:sz w:val="28"/>
        </w:rPr>
      </w:pPr>
    </w:p>
    <w:p>
      <w:pPr>
        <w:pStyle w:val="20"/>
      </w:pPr>
    </w:p>
    <w:p>
      <w:pPr>
        <w:pStyle w:val="5"/>
        <w:jc w:val="center"/>
        <w:rPr>
          <w:rFonts w:ascii="宋体" w:hAnsi="宋体" w:eastAsia="宋体" w:cs="宋体"/>
          <w:kern w:val="0"/>
          <w:sz w:val="28"/>
        </w:rPr>
      </w:pPr>
    </w:p>
    <w:bookmarkEnd w:id="485"/>
    <w:bookmarkEnd w:id="520"/>
    <w:bookmarkEnd w:id="521"/>
    <w:bookmarkEnd w:id="522"/>
    <w:bookmarkEnd w:id="523"/>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pStyle w:val="5"/>
        <w:rPr>
          <w:rFonts w:ascii="宋体" w:hAnsi="宋体" w:eastAsia="宋体" w:cs="宋体"/>
        </w:rPr>
      </w:pPr>
    </w:p>
    <w:p>
      <w:pPr>
        <w:rPr>
          <w:rFonts w:ascii="宋体" w:hAnsi="宋体" w:cs="宋体"/>
        </w:rPr>
      </w:pPr>
    </w:p>
    <w:p>
      <w:pPr>
        <w:pStyle w:val="5"/>
        <w:rPr>
          <w:rStyle w:val="100"/>
          <w:rFonts w:ascii="宋体" w:hAnsi="宋体" w:eastAsia="宋体" w:cs="宋体"/>
          <w:b/>
          <w:bCs w:val="0"/>
          <w:kern w:val="0"/>
          <w:sz w:val="28"/>
          <w:szCs w:val="28"/>
        </w:rPr>
      </w:pPr>
    </w:p>
    <w:p>
      <w:pPr>
        <w:pStyle w:val="5"/>
        <w:rPr>
          <w:rStyle w:val="100"/>
          <w:rFonts w:ascii="宋体" w:hAnsi="宋体" w:eastAsia="宋体" w:cs="宋体"/>
          <w:b/>
          <w:bCs w:val="0"/>
          <w:kern w:val="0"/>
          <w:sz w:val="28"/>
          <w:szCs w:val="28"/>
        </w:rPr>
      </w:pPr>
    </w:p>
    <w:p>
      <w:pPr>
        <w:spacing w:line="360" w:lineRule="auto"/>
        <w:ind w:firstLine="420" w:firstLineChars="150"/>
        <w:rPr>
          <w:rStyle w:val="100"/>
          <w:rFonts w:hint="eastAsia" w:ascii="宋体" w:hAnsi="宋体" w:cs="宋体"/>
          <w:b w:val="0"/>
          <w:kern w:val="0"/>
          <w:sz w:val="28"/>
          <w:szCs w:val="28"/>
        </w:rPr>
      </w:pPr>
    </w:p>
    <w:p>
      <w:pPr>
        <w:spacing w:line="360" w:lineRule="auto"/>
        <w:rPr>
          <w:rStyle w:val="100"/>
          <w:rFonts w:hint="eastAsia" w:ascii="宋体" w:hAnsi="宋体" w:cs="宋体"/>
          <w:b w:val="0"/>
          <w:kern w:val="0"/>
          <w:sz w:val="28"/>
          <w:szCs w:val="28"/>
        </w:rPr>
      </w:pPr>
    </w:p>
    <w:p>
      <w:pPr>
        <w:spacing w:line="360" w:lineRule="auto"/>
        <w:jc w:val="center"/>
        <w:rPr>
          <w:rFonts w:hint="eastAsia" w:ascii="宋体" w:hAnsi="宋体" w:cs="宋体"/>
          <w:b/>
          <w:bCs/>
          <w:spacing w:val="60"/>
          <w:sz w:val="32"/>
          <w:szCs w:val="32"/>
        </w:rPr>
      </w:pPr>
      <w:bookmarkStart w:id="524" w:name="_Toc31830"/>
      <w:bookmarkStart w:id="525" w:name="_Toc12999"/>
      <w:bookmarkStart w:id="526" w:name="_Toc24887"/>
      <w:bookmarkStart w:id="527" w:name="_Toc16687"/>
      <w:bookmarkStart w:id="528" w:name="_Toc20918"/>
      <w:bookmarkStart w:id="529" w:name="_Toc23806"/>
    </w:p>
    <w:p>
      <w:pPr>
        <w:spacing w:line="360" w:lineRule="auto"/>
        <w:jc w:val="center"/>
        <w:rPr>
          <w:rFonts w:hint="eastAsia" w:ascii="宋体" w:hAnsi="宋体" w:cs="宋体"/>
          <w:b/>
          <w:bCs/>
          <w:spacing w:val="60"/>
          <w:sz w:val="32"/>
          <w:szCs w:val="32"/>
        </w:rPr>
      </w:pPr>
    </w:p>
    <w:p>
      <w:pPr>
        <w:spacing w:line="360" w:lineRule="auto"/>
        <w:jc w:val="center"/>
        <w:rPr>
          <w:rFonts w:ascii="宋体" w:hAnsi="宋体" w:cs="宋体"/>
          <w:sz w:val="32"/>
          <w:szCs w:val="32"/>
        </w:rPr>
      </w:pPr>
      <w:r>
        <w:rPr>
          <w:rFonts w:hint="eastAsia" w:ascii="宋体" w:hAnsi="宋体" w:cs="宋体"/>
          <w:b/>
          <w:bCs/>
          <w:spacing w:val="60"/>
          <w:sz w:val="32"/>
          <w:szCs w:val="32"/>
        </w:rPr>
        <w:t>注意事项</w:t>
      </w:r>
      <w:bookmarkEnd w:id="524"/>
      <w:bookmarkEnd w:id="525"/>
      <w:bookmarkEnd w:id="526"/>
      <w:bookmarkEnd w:id="527"/>
      <w:bookmarkEnd w:id="528"/>
      <w:bookmarkEnd w:id="529"/>
    </w:p>
    <w:p>
      <w:pPr>
        <w:rPr>
          <w:rFonts w:ascii="宋体" w:hAnsi="宋体" w:cs="宋体"/>
          <w:sz w:val="24"/>
        </w:rPr>
      </w:pPr>
      <w:r>
        <w:rPr>
          <w:rFonts w:hint="eastAsia" w:ascii="宋体" w:hAnsi="宋体" w:cs="宋体"/>
          <w:sz w:val="28"/>
        </w:rPr>
        <w:t>1、</w:t>
      </w:r>
      <w:r>
        <w:rPr>
          <w:rFonts w:hint="eastAsia" w:ascii="宋体" w:hAnsi="宋体" w:cs="宋体"/>
          <w:sz w:val="24"/>
        </w:rPr>
        <w:t>投标人对所附表格中要求的资料和询问应做出肯定的回答。</w:t>
      </w:r>
    </w:p>
    <w:p>
      <w:pPr>
        <w:rPr>
          <w:rFonts w:ascii="宋体" w:hAnsi="宋体" w:cs="宋体"/>
          <w:sz w:val="24"/>
        </w:rPr>
      </w:pPr>
      <w:r>
        <w:rPr>
          <w:rFonts w:hint="eastAsia" w:ascii="宋体" w:hAnsi="宋体" w:cs="宋体"/>
          <w:sz w:val="24"/>
        </w:rPr>
        <w:t>2、招标文件的签字人应保证他所做的声明及对一切问题的回答的真实性和准确。</w:t>
      </w:r>
    </w:p>
    <w:p>
      <w:pPr>
        <w:rPr>
          <w:rFonts w:ascii="宋体" w:hAnsi="宋体" w:cs="宋体"/>
          <w:sz w:val="24"/>
        </w:rPr>
      </w:pPr>
      <w:r>
        <w:rPr>
          <w:rFonts w:hint="eastAsia" w:ascii="宋体" w:hAnsi="宋体" w:cs="宋体"/>
          <w:sz w:val="24"/>
        </w:rPr>
        <w:t>3、投标人提供的招标文件将由招标人使用，并据此进行评价和判断，确定投标人的能力。</w:t>
      </w:r>
    </w:p>
    <w:p>
      <w:pPr>
        <w:rPr>
          <w:rFonts w:ascii="宋体" w:hAnsi="宋体" w:cs="宋体"/>
          <w:sz w:val="24"/>
        </w:rPr>
      </w:pPr>
      <w:r>
        <w:rPr>
          <w:rFonts w:hint="eastAsia" w:ascii="宋体" w:hAnsi="宋体" w:cs="宋体"/>
          <w:sz w:val="24"/>
        </w:rPr>
        <w:t>4、投标人提交的文件将给予保密，但不退还。</w:t>
      </w:r>
    </w:p>
    <w:p>
      <w:pPr>
        <w:spacing w:line="420" w:lineRule="exact"/>
        <w:jc w:val="center"/>
        <w:rPr>
          <w:rFonts w:ascii="宋体" w:hAnsi="宋体" w:cs="宋体"/>
        </w:rPr>
      </w:pPr>
    </w:p>
    <w:p>
      <w:pPr>
        <w:rPr>
          <w:rFonts w:ascii="宋体" w:hAnsi="宋体" w:cs="宋体"/>
          <w:b/>
          <w:sz w:val="44"/>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rPr>
          <w:rFonts w:ascii="宋体" w:hAnsi="宋体" w:cs="宋体"/>
        </w:rPr>
      </w:pPr>
    </w:p>
    <w:p>
      <w:pPr>
        <w:pStyle w:val="20"/>
        <w:jc w:val="center"/>
        <w:outlineLvl w:val="0"/>
        <w:rPr>
          <w:rFonts w:hint="eastAsia" w:ascii="宋体" w:hAnsi="宋体" w:cs="宋体"/>
          <w:b/>
          <w:bCs/>
          <w:color w:val="000000"/>
          <w:sz w:val="36"/>
        </w:rPr>
      </w:pPr>
    </w:p>
    <w:p>
      <w:pPr>
        <w:pStyle w:val="20"/>
        <w:jc w:val="center"/>
        <w:outlineLvl w:val="0"/>
        <w:rPr>
          <w:rFonts w:hint="eastAsia" w:ascii="宋体" w:hAnsi="宋体" w:cs="宋体"/>
          <w:b/>
          <w:bCs/>
          <w:color w:val="000000"/>
          <w:sz w:val="36"/>
        </w:rPr>
      </w:pPr>
    </w:p>
    <w:p>
      <w:pPr>
        <w:pStyle w:val="20"/>
        <w:jc w:val="center"/>
        <w:outlineLvl w:val="0"/>
        <w:rPr>
          <w:rFonts w:hint="eastAsia" w:ascii="宋体" w:hAnsi="宋体" w:cs="宋体"/>
          <w:color w:val="000000"/>
          <w:kern w:val="0"/>
          <w:sz w:val="22"/>
          <w:szCs w:val="22"/>
          <w:shd w:val="clear" w:color="auto" w:fill="FFFFFF"/>
        </w:rPr>
      </w:pPr>
      <w:r>
        <w:rPr>
          <w:rFonts w:hint="eastAsia" w:ascii="宋体" w:hAnsi="宋体" w:cs="宋体"/>
          <w:b/>
          <w:bCs/>
          <w:color w:val="000000"/>
          <w:sz w:val="36"/>
          <w:lang w:val="en-US" w:eastAsia="zh-CN"/>
        </w:rPr>
        <w:t xml:space="preserve">第六章 </w:t>
      </w:r>
      <w:r>
        <w:rPr>
          <w:rFonts w:hint="eastAsia" w:ascii="宋体" w:hAnsi="宋体" w:cs="宋体"/>
          <w:b/>
          <w:bCs/>
          <w:color w:val="000000"/>
          <w:sz w:val="36"/>
        </w:rPr>
        <w:t>评标办法及标准</w:t>
      </w:r>
    </w:p>
    <w:p>
      <w:pPr>
        <w:pStyle w:val="5"/>
        <w:numPr>
          <w:ilvl w:val="0"/>
          <w:numId w:val="14"/>
        </w:numPr>
        <w:rPr>
          <w:rFonts w:hint="eastAsia"/>
          <w:color w:val="000000"/>
        </w:rPr>
      </w:pPr>
      <w:bookmarkStart w:id="530" w:name="_Toc8450"/>
      <w:bookmarkStart w:id="531" w:name="_Toc14939"/>
      <w:bookmarkStart w:id="532" w:name="_Toc223"/>
      <w:bookmarkStart w:id="533" w:name="_Toc638"/>
      <w:r>
        <w:rPr>
          <w:rFonts w:hint="eastAsia"/>
          <w:color w:val="000000"/>
        </w:rPr>
        <w:t>资格审查</w:t>
      </w:r>
      <w:bookmarkEnd w:id="530"/>
      <w:bookmarkEnd w:id="531"/>
      <w:bookmarkEnd w:id="532"/>
      <w:bookmarkEnd w:id="533"/>
    </w:p>
    <w:tbl>
      <w:tblPr>
        <w:tblStyle w:val="41"/>
        <w:tblW w:w="9929" w:type="dxa"/>
        <w:tblInd w:w="157"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74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序号</w:t>
            </w:r>
          </w:p>
        </w:tc>
        <w:tc>
          <w:tcPr>
            <w:tcW w:w="6225"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投标文件审查及响应性</w:t>
            </w:r>
            <w:r>
              <w:rPr>
                <w:rFonts w:hint="eastAsia" w:ascii="宋体" w:hAnsi="宋体" w:cs="宋体"/>
                <w:szCs w:val="21"/>
              </w:rPr>
              <w:br w:type="textWrapping"/>
            </w:r>
            <w:r>
              <w:rPr>
                <w:rFonts w:hint="eastAsia" w:ascii="宋体" w:hAnsi="宋体" w:cs="宋体"/>
                <w:szCs w:val="21"/>
              </w:rPr>
              <w:t>（评审结果为合格/不合格）</w:t>
            </w:r>
          </w:p>
        </w:tc>
        <w:tc>
          <w:tcPr>
            <w:tcW w:w="1296"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投标人1</w:t>
            </w:r>
          </w:p>
        </w:tc>
        <w:tc>
          <w:tcPr>
            <w:tcW w:w="873"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r>
              <w:rPr>
                <w:rFonts w:hint="eastAsia" w:ascii="宋体" w:hAnsi="宋体" w:cs="宋体"/>
                <w:color w:val="000000"/>
                <w:szCs w:val="21"/>
              </w:rPr>
              <w:t>投标人3</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1</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color w:val="000000"/>
                <w:spacing w:val="-2"/>
                <w:szCs w:val="21"/>
              </w:rPr>
            </w:pPr>
            <w:r>
              <w:rPr>
                <w:rFonts w:hint="eastAsia" w:ascii="宋体" w:hAnsi="宋体" w:cs="宋体"/>
                <w:color w:val="000000"/>
                <w:spacing w:val="-2"/>
                <w:szCs w:val="21"/>
              </w:rPr>
              <w:t>符合《政府采购法》第二十二条规定的条件</w:t>
            </w:r>
          </w:p>
          <w:p>
            <w:pPr>
              <w:spacing w:line="400" w:lineRule="exact"/>
              <w:rPr>
                <w:rFonts w:hint="eastAsia" w:ascii="宋体" w:hAnsi="宋体" w:cs="宋体"/>
                <w:szCs w:val="21"/>
              </w:rPr>
            </w:pPr>
            <w:r>
              <w:rPr>
                <w:rFonts w:hint="eastAsia" w:ascii="宋体" w:hAnsi="宋体" w:cs="宋体"/>
                <w:color w:val="000000"/>
                <w:spacing w:val="-2"/>
                <w:szCs w:val="21"/>
              </w:rPr>
              <w:t>（一）具有独立承担民事责任的能力；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（二）具有良好的商业信誉和健全的</w:t>
            </w:r>
            <w:r>
              <w:rPr>
                <w:rFonts w:hint="eastAsia" w:ascii="宋体" w:hAnsi="宋体" w:cs="宋体"/>
                <w:szCs w:val="21"/>
              </w:rPr>
              <w:fldChar w:fldCharType="begin"/>
            </w:r>
            <w:r>
              <w:rPr>
                <w:rFonts w:hint="eastAsia" w:ascii="宋体" w:hAnsi="宋体" w:cs="宋体"/>
                <w:szCs w:val="21"/>
              </w:rPr>
              <w:instrText xml:space="preserve"> HYPERLINK "https://www.baidu.com/s?wd=财务会计制度&amp;tn=SE_PcZhidaonwhc_ngpagmjz&amp;rsv_dl=gh_pc_zhidao"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财务会计制度</w:t>
            </w:r>
            <w:r>
              <w:rPr>
                <w:rFonts w:hint="eastAsia" w:ascii="宋体" w:hAnsi="宋体" w:cs="宋体"/>
                <w:color w:val="000000"/>
                <w:spacing w:val="-2"/>
                <w:szCs w:val="21"/>
              </w:rPr>
              <w:fldChar w:fldCharType="end"/>
            </w:r>
            <w:r>
              <w:rPr>
                <w:rFonts w:hint="eastAsia" w:ascii="宋体" w:hAnsi="宋体" w:cs="宋体"/>
                <w:color w:val="000000"/>
                <w:spacing w:val="-2"/>
                <w:szCs w:val="21"/>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（四）有依法缴纳税收和</w:t>
            </w:r>
            <w:r>
              <w:rPr>
                <w:rFonts w:hint="eastAsia" w:ascii="宋体" w:hAnsi="宋体" w:cs="宋体"/>
                <w:szCs w:val="21"/>
              </w:rPr>
              <w:fldChar w:fldCharType="begin"/>
            </w:r>
            <w:r>
              <w:rPr>
                <w:rFonts w:hint="eastAsia" w:ascii="宋体" w:hAnsi="宋体" w:cs="宋体"/>
                <w:szCs w:val="21"/>
              </w:rPr>
              <w:instrText xml:space="preserve"> HYPERLINK "https://www.baidu.com/s?wd=社会保障资金&amp;tn=SE_PcZhidaonwhc_ngpagmjz&amp;rsv_dl=gh_pc_zhidao"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社会保障资金</w:t>
            </w:r>
            <w:r>
              <w:rPr>
                <w:rFonts w:hint="eastAsia" w:ascii="宋体" w:hAnsi="宋体" w:cs="宋体"/>
                <w:color w:val="000000"/>
                <w:spacing w:val="-2"/>
                <w:szCs w:val="21"/>
              </w:rPr>
              <w:fldChar w:fldCharType="end"/>
            </w:r>
            <w:r>
              <w:rPr>
                <w:rFonts w:hint="eastAsia" w:ascii="宋体" w:hAnsi="宋体" w:cs="宋体"/>
                <w:color w:val="000000"/>
                <w:spacing w:val="-2"/>
                <w:szCs w:val="21"/>
              </w:rPr>
              <w:t>的良好记录；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color w:val="000000"/>
                <w:spacing w:val="-2"/>
                <w:szCs w:val="21"/>
              </w:rPr>
              <w:t>（六）法律、行政法规规定的其他条件</w:t>
            </w:r>
            <w:r>
              <w:rPr>
                <w:rFonts w:hint="eastAsia" w:ascii="宋体" w:hAnsi="宋体" w:cs="宋体"/>
                <w:color w:val="000000"/>
                <w:spacing w:val="-2"/>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2</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szCs w:val="21"/>
              </w:rPr>
              <w:t>是否具备经过年审的三证合一的营业执照</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是否按招标文件提供《食品经营许可证》；</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cs="宋体"/>
                <w:szCs w:val="21"/>
              </w:rPr>
              <w:t>是否按照招标文件要求缴纳投标保证金</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eastAsia="宋体" w:cs="宋体"/>
                <w:szCs w:val="21"/>
                <w:lang w:val="en-US" w:eastAsia="zh-CN"/>
              </w:rPr>
              <w:t>是否提供2021年度财务审计报告(2021年10月分后成立公司不提供）；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val="en-US" w:eastAsia="zh-CN"/>
              </w:rPr>
            </w:pPr>
            <w:r>
              <w:rPr>
                <w:rFonts w:hint="eastAsia" w:ascii="宋体" w:hAnsi="宋体" w:cs="宋体"/>
                <w:szCs w:val="21"/>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7</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val="en-US" w:eastAsia="zh-CN"/>
              </w:rPr>
            </w:pPr>
            <w:r>
              <w:rPr>
                <w:rFonts w:hint="eastAsia" w:ascii="宋体" w:hAnsi="宋体" w:cs="宋体"/>
                <w:szCs w:val="21"/>
                <w:lang w:val="en-US" w:eastAsia="zh-CN"/>
              </w:rPr>
              <w:t>企业负责人为同一人或者存在直接控股、管理关系的不同投标人，不得参加同一合同项下的政府采购活动。否则，皆取消投标资格； </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评审结果</w:t>
            </w:r>
          </w:p>
        </w:tc>
        <w:tc>
          <w:tcPr>
            <w:tcW w:w="1296"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b/>
                <w:color w:val="000000"/>
                <w:sz w:val="24"/>
              </w:rPr>
            </w:pPr>
            <w:r>
              <w:rPr>
                <w:rFonts w:hint="eastAsia" w:ascii="宋体"/>
                <w:b/>
                <w:color w:val="000000"/>
                <w:sz w:val="24"/>
              </w:rPr>
              <w:t>“√”合格；“×”不合格，</w:t>
            </w:r>
            <w:r>
              <w:rPr>
                <w:rFonts w:hint="eastAsia" w:ascii="宋体"/>
                <w:b/>
                <w:color w:val="000000"/>
                <w:sz w:val="24"/>
                <w:lang w:val="en-US" w:eastAsia="zh-CN"/>
              </w:rPr>
              <w:t>有一项未通过不得参与下阶段评审，视为废标。</w:t>
            </w:r>
          </w:p>
        </w:tc>
      </w:tr>
    </w:tbl>
    <w:p>
      <w:pPr>
        <w:pStyle w:val="5"/>
        <w:numPr>
          <w:ilvl w:val="0"/>
          <w:numId w:val="0"/>
        </w:numPr>
        <w:outlineLvl w:val="9"/>
        <w:rPr>
          <w:rFonts w:hint="eastAsia"/>
          <w:color w:val="000000"/>
        </w:rPr>
      </w:pPr>
    </w:p>
    <w:p>
      <w:pPr>
        <w:pStyle w:val="5"/>
        <w:numPr>
          <w:ilvl w:val="0"/>
          <w:numId w:val="0"/>
        </w:numPr>
        <w:jc w:val="center"/>
        <w:outlineLvl w:val="9"/>
        <w:rPr>
          <w:rFonts w:hint="eastAsia"/>
          <w:color w:val="000000"/>
        </w:rPr>
        <w:sectPr>
          <w:footerReference r:id="rId6" w:type="default"/>
          <w:pgSz w:w="11906" w:h="16838"/>
          <w:pgMar w:top="1140" w:right="1202" w:bottom="1162" w:left="1219" w:header="851" w:footer="992" w:gutter="0"/>
          <w:cols w:space="720" w:num="1"/>
          <w:docGrid w:type="lines" w:linePitch="312" w:charSpace="0"/>
        </w:sectPr>
      </w:pPr>
    </w:p>
    <w:p>
      <w:pPr>
        <w:pStyle w:val="5"/>
        <w:numPr>
          <w:ilvl w:val="0"/>
          <w:numId w:val="0"/>
        </w:numPr>
        <w:jc w:val="center"/>
        <w:rPr>
          <w:rFonts w:hint="eastAsia"/>
          <w:color w:val="000000"/>
        </w:rPr>
      </w:pPr>
      <w:bookmarkStart w:id="534" w:name="_Toc15501"/>
      <w:bookmarkStart w:id="535" w:name="_Toc17826"/>
      <w:bookmarkStart w:id="536" w:name="_Toc8970"/>
      <w:bookmarkStart w:id="537" w:name="_Toc25861"/>
      <w:r>
        <w:rPr>
          <w:rFonts w:hint="eastAsia"/>
          <w:color w:val="000000"/>
        </w:rPr>
        <w:t>二、符合性评审标准（有一项不通过，否决投标文件）</w:t>
      </w:r>
      <w:bookmarkEnd w:id="534"/>
      <w:bookmarkEnd w:id="535"/>
      <w:bookmarkEnd w:id="536"/>
      <w:bookmarkEnd w:id="537"/>
    </w:p>
    <w:tbl>
      <w:tblPr>
        <w:tblStyle w:val="41"/>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33"/>
        <w:gridCol w:w="5880"/>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30"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项目</w:t>
            </w:r>
          </w:p>
        </w:tc>
        <w:tc>
          <w:tcPr>
            <w:tcW w:w="6413" w:type="dxa"/>
            <w:gridSpan w:val="2"/>
            <w:noWrap w:val="0"/>
            <w:vAlign w:val="center"/>
          </w:tcPr>
          <w:p>
            <w:pPr>
              <w:jc w:val="center"/>
              <w:rPr>
                <w:rFonts w:hint="eastAsia" w:ascii="宋体" w:hAnsi="宋体" w:cs="宋体"/>
                <w:b/>
                <w:color w:val="000000"/>
                <w:szCs w:val="21"/>
              </w:rPr>
            </w:pPr>
            <w:r>
              <w:rPr>
                <w:rFonts w:hint="eastAsia" w:ascii="宋体" w:hAnsi="宋体" w:cs="宋体"/>
                <w:b/>
                <w:color w:val="000000"/>
                <w:szCs w:val="21"/>
              </w:rPr>
              <w:t>评  审  内  容</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投标人1</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投标人2</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投标人3</w:t>
            </w:r>
          </w:p>
        </w:tc>
        <w:tc>
          <w:tcPr>
            <w:tcW w:w="66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630" w:type="dxa"/>
            <w:vMerge w:val="restart"/>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符合性评审</w:t>
            </w: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1</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投标文件是否有投标单位法定代表人或其委托代理人（签字或签章）和加盖了投标企业的公章。</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2</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投标人是否对同一招标项目做出两个以上报价而未明确效力。</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3</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技术采购需求是否满足招标文件要求。</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4</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投标文件记载的本项目合同期限超过招标文件规定的合同期限。</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5</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是否提供售后服务承诺。</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6</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投标文件是否附有招标人不能接受的条件。</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7</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是否承诺招标文件规定的投标有效期。</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8</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是否编制具体的项目计划及实施方案。</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9</w:t>
            </w:r>
          </w:p>
        </w:tc>
        <w:tc>
          <w:tcPr>
            <w:tcW w:w="5880" w:type="dxa"/>
            <w:noWrap w:val="0"/>
            <w:vAlign w:val="center"/>
          </w:tcPr>
          <w:p>
            <w:pPr>
              <w:spacing w:line="400" w:lineRule="exact"/>
              <w:rPr>
                <w:rFonts w:hint="default" w:ascii="宋体" w:hAnsi="宋体" w:cs="宋体"/>
                <w:color w:val="000000"/>
                <w:spacing w:val="-2"/>
                <w:szCs w:val="21"/>
                <w:lang w:val="en-US" w:eastAsia="zh-CN"/>
              </w:rPr>
            </w:pPr>
            <w:bookmarkStart w:id="538" w:name="_GoBack"/>
            <w:r>
              <w:rPr>
                <w:rFonts w:hint="eastAsia" w:ascii="宋体" w:hAnsi="宋体" w:cs="宋体"/>
                <w:color w:val="000000"/>
                <w:spacing w:val="-2"/>
                <w:szCs w:val="21"/>
                <w:lang w:val="en-US" w:eastAsia="zh-CN"/>
              </w:rPr>
              <w:t>配送人员持有效的健康证。</w:t>
            </w:r>
            <w:bookmarkEnd w:id="538"/>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结论：合格√/不合格×</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831" w:type="dxa"/>
            <w:gridSpan w:val="7"/>
            <w:noWrap w:val="0"/>
            <w:vAlign w:val="center"/>
          </w:tcPr>
          <w:p>
            <w:pPr>
              <w:rPr>
                <w:rFonts w:hint="eastAsia" w:ascii="宋体" w:hAnsi="宋体" w:cs="宋体"/>
                <w:b/>
                <w:color w:val="000000"/>
                <w:szCs w:val="21"/>
              </w:rPr>
            </w:pPr>
            <w:r>
              <w:rPr>
                <w:rFonts w:hint="eastAsia" w:ascii="宋体" w:hAnsi="宋体" w:cs="宋体"/>
                <w:b/>
                <w:color w:val="000000"/>
                <w:szCs w:val="21"/>
              </w:rPr>
              <w:t>评标委员会成员签名：</w:t>
            </w:r>
          </w:p>
          <w:p>
            <w:pPr>
              <w:rPr>
                <w:rFonts w:hint="eastAsia" w:ascii="宋体" w:hAnsi="宋体" w:cs="宋体"/>
                <w:color w:val="000000"/>
                <w:szCs w:val="21"/>
              </w:rPr>
            </w:pPr>
            <w:r>
              <w:rPr>
                <w:rFonts w:hint="eastAsia" w:ascii="宋体" w:hAns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9831" w:type="dxa"/>
            <w:gridSpan w:val="7"/>
            <w:noWrap w:val="0"/>
            <w:vAlign w:val="center"/>
          </w:tcPr>
          <w:p>
            <w:pPr>
              <w:spacing w:line="240" w:lineRule="auto"/>
              <w:rPr>
                <w:rFonts w:hint="eastAsia" w:ascii="宋体" w:hAnsi="宋体" w:cs="宋体"/>
                <w:b/>
                <w:color w:val="000000"/>
                <w:szCs w:val="21"/>
              </w:rPr>
            </w:pPr>
            <w:r>
              <w:rPr>
                <w:rFonts w:hint="eastAsia" w:ascii="宋体" w:hAnsi="宋体" w:cs="宋体"/>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21"/>
        <w:snapToGrid w:val="0"/>
        <w:ind w:firstLine="0" w:firstLineChars="0"/>
        <w:rPr>
          <w:rFonts w:hint="eastAsia" w:ascii="宋体" w:hAnsi="宋体" w:cs="宋体"/>
          <w:b/>
          <w:bCs/>
          <w:color w:val="000000"/>
          <w:sz w:val="36"/>
        </w:rPr>
        <w:sectPr>
          <w:type w:val="continuous"/>
          <w:pgSz w:w="11905" w:h="16838"/>
          <w:pgMar w:top="1140" w:right="1202" w:bottom="1446" w:left="1219" w:header="851" w:footer="992" w:gutter="0"/>
          <w:cols w:space="720" w:num="1"/>
          <w:docGrid w:type="lines" w:linePitch="316" w:charSpace="0"/>
        </w:sectPr>
      </w:pPr>
      <w:r>
        <w:rPr>
          <w:rFonts w:hint="eastAsia" w:ascii="宋体" w:hAnsi="宋体" w:cs="宋体"/>
          <w:b/>
          <w:bCs/>
          <w:color w:val="000000"/>
          <w:sz w:val="24"/>
        </w:rPr>
        <w:t>被拒绝的投标文件为无效。</w:t>
      </w:r>
    </w:p>
    <w:p>
      <w:pPr>
        <w:spacing w:line="400" w:lineRule="atLeast"/>
        <w:rPr>
          <w:rFonts w:ascii="宋体" w:hAnsi="宋体" w:cs="宋体"/>
          <w:sz w:val="24"/>
        </w:rPr>
      </w:pPr>
    </w:p>
    <w:sectPr>
      <w:headerReference r:id="rId7" w:type="default"/>
      <w:footerReference r:id="rId8" w:type="default"/>
      <w:pgSz w:w="11907" w:h="16840"/>
      <w:pgMar w:top="1474" w:right="1304" w:bottom="1474" w:left="1304" w:header="851"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HBPPnbZAQAArgMAAA4AAAAAAAAA&#10;AQAgAAAAIgEAAGRycy9lMm9Eb2MueG1sUEsFBgAAAAAGAAYAWQEAAG0FA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9FKozZAQAAr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7FZ9K8PkTrLDadiY4WpBxpjpjytXNqT&#10;v8856uGZ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J9FKozZAQAArgMAAA4AAAAAAAAA&#10;AQAgAAAAIgEAAGRycy9lMm9Eb2MueG1sUEsFBgAAAAAGAAYAWQEAAG0FA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2</w:t>
    </w:r>
    <w:r>
      <w:fldChar w:fldCharType="end"/>
    </w:r>
  </w:p>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wps:txbx>
                    <wps:bodyPr vert="horz" wrap="none" lIns="0" tIns="0" rIns="0" bIns="0" anchor="t">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IpxnWfZAQAAsAMAAA4AAAAAAAAA&#10;AQAgAAAAIgEAAGRycy9lMm9Eb2MueG1sUEsFBgAAAAAGAAYAWQEAAG0FA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8D951"/>
    <w:multiLevelType w:val="singleLevel"/>
    <w:tmpl w:val="CE48D951"/>
    <w:lvl w:ilvl="0" w:tentative="0">
      <w:start w:val="1"/>
      <w:numFmt w:val="decimal"/>
      <w:pStyle w:val="74"/>
      <w:suff w:val="nothing"/>
      <w:lvlText w:val="%1、"/>
      <w:lvlJc w:val="left"/>
    </w:lvl>
  </w:abstractNum>
  <w:abstractNum w:abstractNumId="1">
    <w:nsid w:val="FBCBDF34"/>
    <w:multiLevelType w:val="singleLevel"/>
    <w:tmpl w:val="FBCBDF34"/>
    <w:lvl w:ilvl="0" w:tentative="0">
      <w:start w:val="1"/>
      <w:numFmt w:val="chineseCounting"/>
      <w:suff w:val="nothing"/>
      <w:lvlText w:val="%1、"/>
      <w:lvlJc w:val="left"/>
      <w:rPr>
        <w:rFonts w:hint="eastAsia"/>
      </w:rPr>
    </w:lvl>
  </w:abstractNum>
  <w:abstractNum w:abstractNumId="2">
    <w:nsid w:val="0000000C"/>
    <w:multiLevelType w:val="multilevel"/>
    <w:tmpl w:val="0000000C"/>
    <w:lvl w:ilvl="0" w:tentative="0">
      <w:start w:val="2"/>
      <w:numFmt w:val="decimal"/>
      <w:pStyle w:val="87"/>
      <w:suff w:val="nothing"/>
      <w:lvlText w:val="%1、"/>
      <w:lvlJc w:val="left"/>
    </w:lvl>
    <w:lvl w:ilvl="1" w:tentative="0">
      <w:start w:val="1"/>
      <w:numFmt w:val="decimal"/>
      <w:pStyle w:val="73"/>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7"/>
      <w:lvlText w:val="%4)"/>
      <w:lvlJc w:val="left"/>
      <w:pPr>
        <w:tabs>
          <w:tab w:val="left" w:pos="1680"/>
        </w:tabs>
        <w:ind w:left="1680" w:hanging="420"/>
      </w:pPr>
      <w:rPr>
        <w:rFonts w:hint="default"/>
      </w:rPr>
    </w:lvl>
    <w:lvl w:ilvl="4" w:tentative="0">
      <w:start w:val="1"/>
      <w:numFmt w:val="lowerLetter"/>
      <w:pStyle w:val="8"/>
      <w:lvlText w:val="%5."/>
      <w:lvlJc w:val="left"/>
      <w:pPr>
        <w:tabs>
          <w:tab w:val="left" w:pos="2100"/>
        </w:tabs>
        <w:ind w:left="2100" w:hanging="420"/>
      </w:pPr>
      <w:rPr>
        <w:rFonts w:hint="default"/>
      </w:rPr>
    </w:lvl>
    <w:lvl w:ilvl="5" w:tentative="0">
      <w:start w:val="1"/>
      <w:numFmt w:val="lowerLetter"/>
      <w:pStyle w:val="9"/>
      <w:lvlText w:val="%6)"/>
      <w:lvlJc w:val="left"/>
      <w:pPr>
        <w:tabs>
          <w:tab w:val="left" w:pos="2520"/>
        </w:tabs>
        <w:ind w:left="2520" w:hanging="420"/>
      </w:pPr>
      <w:rPr>
        <w:rFonts w:hint="default"/>
      </w:rPr>
    </w:lvl>
    <w:lvl w:ilvl="6" w:tentative="0">
      <w:start w:val="1"/>
      <w:numFmt w:val="lowerRoman"/>
      <w:pStyle w:val="10"/>
      <w:lvlText w:val="%7."/>
      <w:lvlJc w:val="left"/>
      <w:pPr>
        <w:tabs>
          <w:tab w:val="left" w:pos="2940"/>
        </w:tabs>
        <w:ind w:left="2940" w:hanging="420"/>
      </w:pPr>
      <w:rPr>
        <w:rFonts w:hint="default"/>
      </w:rPr>
    </w:lvl>
    <w:lvl w:ilvl="7" w:tentative="0">
      <w:start w:val="1"/>
      <w:numFmt w:val="lowerRoman"/>
      <w:pStyle w:val="11"/>
      <w:lvlText w:val="%8)"/>
      <w:lvlJc w:val="left"/>
      <w:pPr>
        <w:tabs>
          <w:tab w:val="left" w:pos="3360"/>
        </w:tabs>
        <w:ind w:left="3360" w:hanging="420"/>
      </w:pPr>
      <w:rPr>
        <w:rFonts w:hint="default"/>
      </w:rPr>
    </w:lvl>
    <w:lvl w:ilvl="8" w:tentative="0">
      <w:start w:val="1"/>
      <w:numFmt w:val="lowerLetter"/>
      <w:pStyle w:val="12"/>
      <w:lvlText w:val="%9."/>
      <w:lvlJc w:val="left"/>
      <w:pPr>
        <w:tabs>
          <w:tab w:val="left" w:pos="3780"/>
        </w:tabs>
        <w:ind w:left="3780" w:hanging="420"/>
      </w:pPr>
      <w:rPr>
        <w:rFonts w:hint="default"/>
      </w:rPr>
    </w:lvl>
  </w:abstractNum>
  <w:abstractNum w:abstractNumId="3">
    <w:nsid w:val="00000013"/>
    <w:multiLevelType w:val="singleLevel"/>
    <w:tmpl w:val="00000013"/>
    <w:lvl w:ilvl="0" w:tentative="0">
      <w:start w:val="4"/>
      <w:numFmt w:val="chineseCounting"/>
      <w:suff w:val="nothing"/>
      <w:lvlText w:val="%1、"/>
      <w:lvlJc w:val="left"/>
    </w:lvl>
  </w:abstractNum>
  <w:abstractNum w:abstractNumId="4">
    <w:nsid w:val="0000001B"/>
    <w:multiLevelType w:val="singleLevel"/>
    <w:tmpl w:val="0000001B"/>
    <w:lvl w:ilvl="0" w:tentative="0">
      <w:start w:val="2"/>
      <w:numFmt w:val="chineseCounting"/>
      <w:suff w:val="nothing"/>
      <w:lvlText w:val="%1、"/>
      <w:lvlJc w:val="left"/>
    </w:lvl>
  </w:abstractNum>
  <w:abstractNum w:abstractNumId="5">
    <w:nsid w:val="06B55C6C"/>
    <w:multiLevelType w:val="singleLevel"/>
    <w:tmpl w:val="06B55C6C"/>
    <w:lvl w:ilvl="0" w:tentative="0">
      <w:start w:val="2"/>
      <w:numFmt w:val="decimal"/>
      <w:lvlText w:val="%1."/>
      <w:lvlJc w:val="left"/>
      <w:pPr>
        <w:tabs>
          <w:tab w:val="left" w:pos="312"/>
        </w:tabs>
        <w:ind w:left="480" w:firstLine="0"/>
      </w:pPr>
    </w:lvl>
  </w:abstractNum>
  <w:abstractNum w:abstractNumId="6">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C5E42D"/>
    <w:multiLevelType w:val="singleLevel"/>
    <w:tmpl w:val="19C5E42D"/>
    <w:lvl w:ilvl="0" w:tentative="0">
      <w:start w:val="1"/>
      <w:numFmt w:val="decimal"/>
      <w:pStyle w:val="14"/>
      <w:lvlText w:val="%1."/>
      <w:lvlJc w:val="left"/>
      <w:pPr>
        <w:tabs>
          <w:tab w:val="left" w:pos="360"/>
        </w:tabs>
        <w:ind w:left="360" w:hanging="360"/>
      </w:pPr>
    </w:lvl>
  </w:abstractNum>
  <w:abstractNum w:abstractNumId="8">
    <w:nsid w:val="2D8424BD"/>
    <w:multiLevelType w:val="singleLevel"/>
    <w:tmpl w:val="2D8424BD"/>
    <w:lvl w:ilvl="0" w:tentative="0">
      <w:start w:val="2"/>
      <w:numFmt w:val="decimal"/>
      <w:lvlText w:val="%1."/>
      <w:lvlJc w:val="left"/>
      <w:pPr>
        <w:tabs>
          <w:tab w:val="left" w:pos="312"/>
        </w:tabs>
      </w:pPr>
    </w:lvl>
  </w:abstractNum>
  <w:abstractNum w:abstractNumId="9">
    <w:nsid w:val="31820E25"/>
    <w:multiLevelType w:val="multilevel"/>
    <w:tmpl w:val="31820E25"/>
    <w:lvl w:ilvl="0" w:tentative="0">
      <w:start w:val="1"/>
      <w:numFmt w:val="japaneseCounting"/>
      <w:lvlText w:val="（%1）"/>
      <w:lvlJc w:val="left"/>
      <w:pPr>
        <w:tabs>
          <w:tab w:val="left" w:pos="720"/>
        </w:tabs>
        <w:ind w:left="720" w:hanging="720"/>
      </w:pPr>
      <w:rPr>
        <w:rFonts w:hint="eastAsia" w:ascii="仿宋_GB2312" w:eastAsia="仿宋_GB2312"/>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E4C90BC"/>
    <w:multiLevelType w:val="singleLevel"/>
    <w:tmpl w:val="4E4C90BC"/>
    <w:lvl w:ilvl="0" w:tentative="0">
      <w:start w:val="1"/>
      <w:numFmt w:val="chineseCounting"/>
      <w:suff w:val="nothing"/>
      <w:lvlText w:val="%1、"/>
      <w:lvlJc w:val="left"/>
      <w:rPr>
        <w:rFonts w:hint="eastAsia"/>
      </w:rPr>
    </w:lvl>
  </w:abstractNum>
  <w:abstractNum w:abstractNumId="11">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600A5BE0"/>
    <w:multiLevelType w:val="singleLevel"/>
    <w:tmpl w:val="600A5BE0"/>
    <w:lvl w:ilvl="0" w:tentative="0">
      <w:start w:val="2"/>
      <w:numFmt w:val="decimal"/>
      <w:lvlText w:val="(%1)"/>
      <w:lvlJc w:val="left"/>
      <w:pPr>
        <w:tabs>
          <w:tab w:val="left" w:pos="312"/>
        </w:tabs>
      </w:pPr>
    </w:lvl>
  </w:abstractNum>
  <w:abstractNum w:abstractNumId="13">
    <w:nsid w:val="63A190A5"/>
    <w:multiLevelType w:val="singleLevel"/>
    <w:tmpl w:val="63A190A5"/>
    <w:lvl w:ilvl="0" w:tentative="0">
      <w:start w:val="1"/>
      <w:numFmt w:val="decimal"/>
      <w:suff w:val="nothing"/>
      <w:lvlText w:val="%1、"/>
      <w:lvlJc w:val="left"/>
    </w:lvl>
  </w:abstractNum>
  <w:num w:numId="1">
    <w:abstractNumId w:val="2"/>
  </w:num>
  <w:num w:numId="2">
    <w:abstractNumId w:val="7"/>
  </w:num>
  <w:num w:numId="3">
    <w:abstractNumId w:val="0"/>
  </w:num>
  <w:num w:numId="4">
    <w:abstractNumId w:val="12"/>
  </w:num>
  <w:num w:numId="5">
    <w:abstractNumId w:val="1"/>
  </w:num>
  <w:num w:numId="6">
    <w:abstractNumId w:val="13"/>
  </w:num>
  <w:num w:numId="7">
    <w:abstractNumId w:val="4"/>
  </w:num>
  <w:num w:numId="8">
    <w:abstractNumId w:val="3"/>
  </w:num>
  <w:num w:numId="9">
    <w:abstractNumId w:val="8"/>
  </w:num>
  <w:num w:numId="10">
    <w:abstractNumId w:val="11"/>
  </w:num>
  <w:num w:numId="11">
    <w:abstractNumId w:val="5"/>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2ODM3NGY2YWRlZGNjMWY4YWI3YzgzM2M0YmVkM2MifQ=="/>
  </w:docVars>
  <w:rsids>
    <w:rsidRoot w:val="00172A27"/>
    <w:rsid w:val="000F78F8"/>
    <w:rsid w:val="00142260"/>
    <w:rsid w:val="00164C33"/>
    <w:rsid w:val="00172A27"/>
    <w:rsid w:val="001F5D07"/>
    <w:rsid w:val="00233FCD"/>
    <w:rsid w:val="002840D3"/>
    <w:rsid w:val="002F5EFC"/>
    <w:rsid w:val="002F6D43"/>
    <w:rsid w:val="00433726"/>
    <w:rsid w:val="004852A3"/>
    <w:rsid w:val="00530997"/>
    <w:rsid w:val="006359DA"/>
    <w:rsid w:val="006843FA"/>
    <w:rsid w:val="006A7838"/>
    <w:rsid w:val="00735ACC"/>
    <w:rsid w:val="0078578F"/>
    <w:rsid w:val="0080050F"/>
    <w:rsid w:val="008C7445"/>
    <w:rsid w:val="009C5F5E"/>
    <w:rsid w:val="009D1D6B"/>
    <w:rsid w:val="00A27287"/>
    <w:rsid w:val="00A54779"/>
    <w:rsid w:val="00B42D9D"/>
    <w:rsid w:val="00B71FBF"/>
    <w:rsid w:val="00B86DD0"/>
    <w:rsid w:val="00BB477A"/>
    <w:rsid w:val="00BD2CD6"/>
    <w:rsid w:val="00C16832"/>
    <w:rsid w:val="00C517BF"/>
    <w:rsid w:val="00C56DFF"/>
    <w:rsid w:val="00CB043A"/>
    <w:rsid w:val="00D00A77"/>
    <w:rsid w:val="00D41950"/>
    <w:rsid w:val="00D4336C"/>
    <w:rsid w:val="00D70EA7"/>
    <w:rsid w:val="00E77F2B"/>
    <w:rsid w:val="00E83F8F"/>
    <w:rsid w:val="00EF1595"/>
    <w:rsid w:val="00FD7FED"/>
    <w:rsid w:val="017753C6"/>
    <w:rsid w:val="017F5739"/>
    <w:rsid w:val="01916D9E"/>
    <w:rsid w:val="01B11618"/>
    <w:rsid w:val="01D10442"/>
    <w:rsid w:val="022A7A8C"/>
    <w:rsid w:val="024A2152"/>
    <w:rsid w:val="025678F5"/>
    <w:rsid w:val="02647AD4"/>
    <w:rsid w:val="02930928"/>
    <w:rsid w:val="03164A81"/>
    <w:rsid w:val="03793B97"/>
    <w:rsid w:val="03895ADE"/>
    <w:rsid w:val="03CA7259"/>
    <w:rsid w:val="03D604BB"/>
    <w:rsid w:val="03EF693F"/>
    <w:rsid w:val="04257B1C"/>
    <w:rsid w:val="048C2C9E"/>
    <w:rsid w:val="04FD70C7"/>
    <w:rsid w:val="0510448D"/>
    <w:rsid w:val="05536562"/>
    <w:rsid w:val="055920B6"/>
    <w:rsid w:val="05621F2C"/>
    <w:rsid w:val="05692D56"/>
    <w:rsid w:val="056F6F45"/>
    <w:rsid w:val="05701E33"/>
    <w:rsid w:val="05DC228D"/>
    <w:rsid w:val="05EA7C09"/>
    <w:rsid w:val="060D148A"/>
    <w:rsid w:val="062B7991"/>
    <w:rsid w:val="066E1CB9"/>
    <w:rsid w:val="06717375"/>
    <w:rsid w:val="06AF013D"/>
    <w:rsid w:val="06F9464B"/>
    <w:rsid w:val="07035566"/>
    <w:rsid w:val="07436C5F"/>
    <w:rsid w:val="07464B80"/>
    <w:rsid w:val="07B25F62"/>
    <w:rsid w:val="07B3563F"/>
    <w:rsid w:val="07BA1167"/>
    <w:rsid w:val="07E15CC2"/>
    <w:rsid w:val="082F3FD3"/>
    <w:rsid w:val="095C4021"/>
    <w:rsid w:val="097A4F8F"/>
    <w:rsid w:val="099A5D5B"/>
    <w:rsid w:val="09DE232D"/>
    <w:rsid w:val="0A035572"/>
    <w:rsid w:val="0A215074"/>
    <w:rsid w:val="0A8214DE"/>
    <w:rsid w:val="0A932CCA"/>
    <w:rsid w:val="0A9B7568"/>
    <w:rsid w:val="0AC25310"/>
    <w:rsid w:val="0AD1579D"/>
    <w:rsid w:val="0AD253CD"/>
    <w:rsid w:val="0B1026CB"/>
    <w:rsid w:val="0B410F8B"/>
    <w:rsid w:val="0B48080A"/>
    <w:rsid w:val="0B58238F"/>
    <w:rsid w:val="0B7E012E"/>
    <w:rsid w:val="0B8C1F3D"/>
    <w:rsid w:val="0BBA6113"/>
    <w:rsid w:val="0BD81D82"/>
    <w:rsid w:val="0C0F487A"/>
    <w:rsid w:val="0C70367A"/>
    <w:rsid w:val="0C7D5AD6"/>
    <w:rsid w:val="0CC54204"/>
    <w:rsid w:val="0D3851A2"/>
    <w:rsid w:val="0D410B01"/>
    <w:rsid w:val="0DC24077"/>
    <w:rsid w:val="0DC54E21"/>
    <w:rsid w:val="0E187EE3"/>
    <w:rsid w:val="0E710E1F"/>
    <w:rsid w:val="0EAC48BD"/>
    <w:rsid w:val="0EBF3FBE"/>
    <w:rsid w:val="0EFF2E0E"/>
    <w:rsid w:val="0F3B0774"/>
    <w:rsid w:val="0F597EC1"/>
    <w:rsid w:val="0F6D24C6"/>
    <w:rsid w:val="0FE868FC"/>
    <w:rsid w:val="100A0D09"/>
    <w:rsid w:val="1017205E"/>
    <w:rsid w:val="105D6BCF"/>
    <w:rsid w:val="10824ED0"/>
    <w:rsid w:val="108B08F2"/>
    <w:rsid w:val="10907D37"/>
    <w:rsid w:val="10BC36B9"/>
    <w:rsid w:val="10E2578C"/>
    <w:rsid w:val="10E86B91"/>
    <w:rsid w:val="11114205"/>
    <w:rsid w:val="1120496E"/>
    <w:rsid w:val="11693E13"/>
    <w:rsid w:val="11730BC6"/>
    <w:rsid w:val="11D9089D"/>
    <w:rsid w:val="11E93B5E"/>
    <w:rsid w:val="12C246A7"/>
    <w:rsid w:val="131655CE"/>
    <w:rsid w:val="134C2C02"/>
    <w:rsid w:val="139E2356"/>
    <w:rsid w:val="13EA53A0"/>
    <w:rsid w:val="14710DC1"/>
    <w:rsid w:val="14754F4B"/>
    <w:rsid w:val="14D868FD"/>
    <w:rsid w:val="15524BE4"/>
    <w:rsid w:val="158C352E"/>
    <w:rsid w:val="15DB6150"/>
    <w:rsid w:val="162D6097"/>
    <w:rsid w:val="165E2C35"/>
    <w:rsid w:val="173A62E0"/>
    <w:rsid w:val="175B1B2C"/>
    <w:rsid w:val="178253FE"/>
    <w:rsid w:val="17A0586A"/>
    <w:rsid w:val="1867248F"/>
    <w:rsid w:val="18725D99"/>
    <w:rsid w:val="189D6DB0"/>
    <w:rsid w:val="189E2620"/>
    <w:rsid w:val="18D46954"/>
    <w:rsid w:val="18D54E44"/>
    <w:rsid w:val="195C5502"/>
    <w:rsid w:val="197163E1"/>
    <w:rsid w:val="197A1B87"/>
    <w:rsid w:val="197E0980"/>
    <w:rsid w:val="19A253D3"/>
    <w:rsid w:val="19CE3956"/>
    <w:rsid w:val="19D40F30"/>
    <w:rsid w:val="1A415875"/>
    <w:rsid w:val="1AC47982"/>
    <w:rsid w:val="1B024482"/>
    <w:rsid w:val="1B2158C7"/>
    <w:rsid w:val="1C006EAF"/>
    <w:rsid w:val="1C190A99"/>
    <w:rsid w:val="1C206580"/>
    <w:rsid w:val="1C3D63ED"/>
    <w:rsid w:val="1CCB2A5A"/>
    <w:rsid w:val="1CE2284F"/>
    <w:rsid w:val="1CE27665"/>
    <w:rsid w:val="1CE86C87"/>
    <w:rsid w:val="1D1943E7"/>
    <w:rsid w:val="1D1F7314"/>
    <w:rsid w:val="1D985169"/>
    <w:rsid w:val="1DAA1CFA"/>
    <w:rsid w:val="1DF47391"/>
    <w:rsid w:val="1E0B6D0F"/>
    <w:rsid w:val="1E436CBC"/>
    <w:rsid w:val="1E4F29BA"/>
    <w:rsid w:val="1E4F50EF"/>
    <w:rsid w:val="1E554C58"/>
    <w:rsid w:val="1E9637FD"/>
    <w:rsid w:val="1EBB7EAA"/>
    <w:rsid w:val="1F026509"/>
    <w:rsid w:val="1F257AFA"/>
    <w:rsid w:val="1F2804A8"/>
    <w:rsid w:val="1F333827"/>
    <w:rsid w:val="1F771A4D"/>
    <w:rsid w:val="20122243"/>
    <w:rsid w:val="20192C29"/>
    <w:rsid w:val="20451F26"/>
    <w:rsid w:val="206705CC"/>
    <w:rsid w:val="207C716F"/>
    <w:rsid w:val="20843AE8"/>
    <w:rsid w:val="20A6633B"/>
    <w:rsid w:val="20F011EF"/>
    <w:rsid w:val="21310218"/>
    <w:rsid w:val="216B7674"/>
    <w:rsid w:val="2199253C"/>
    <w:rsid w:val="21A16738"/>
    <w:rsid w:val="21BB1762"/>
    <w:rsid w:val="21DC0A70"/>
    <w:rsid w:val="21E620E9"/>
    <w:rsid w:val="220215B6"/>
    <w:rsid w:val="224F5560"/>
    <w:rsid w:val="227F487F"/>
    <w:rsid w:val="23915BF2"/>
    <w:rsid w:val="23AE6F3A"/>
    <w:rsid w:val="23BC0AAC"/>
    <w:rsid w:val="23C65640"/>
    <w:rsid w:val="23F9781D"/>
    <w:rsid w:val="241C3CB9"/>
    <w:rsid w:val="2464554D"/>
    <w:rsid w:val="247B615F"/>
    <w:rsid w:val="248E4857"/>
    <w:rsid w:val="24E7755B"/>
    <w:rsid w:val="24ED1F1B"/>
    <w:rsid w:val="25066AB4"/>
    <w:rsid w:val="250E6147"/>
    <w:rsid w:val="2567077F"/>
    <w:rsid w:val="258C1AEA"/>
    <w:rsid w:val="259B4ADE"/>
    <w:rsid w:val="26360BC2"/>
    <w:rsid w:val="26527375"/>
    <w:rsid w:val="26702AEF"/>
    <w:rsid w:val="26955E2C"/>
    <w:rsid w:val="26A15028"/>
    <w:rsid w:val="26F70735"/>
    <w:rsid w:val="27585507"/>
    <w:rsid w:val="275E310C"/>
    <w:rsid w:val="27AB234F"/>
    <w:rsid w:val="27CB1478"/>
    <w:rsid w:val="27FE496D"/>
    <w:rsid w:val="28727659"/>
    <w:rsid w:val="28845CC2"/>
    <w:rsid w:val="288B0AAB"/>
    <w:rsid w:val="28A702B9"/>
    <w:rsid w:val="28BE3623"/>
    <w:rsid w:val="28C96735"/>
    <w:rsid w:val="28DB6EAA"/>
    <w:rsid w:val="28F122C2"/>
    <w:rsid w:val="28F12487"/>
    <w:rsid w:val="296C4096"/>
    <w:rsid w:val="29B80F87"/>
    <w:rsid w:val="29F93048"/>
    <w:rsid w:val="2A1F2F5D"/>
    <w:rsid w:val="2A2B53D8"/>
    <w:rsid w:val="2A3558B4"/>
    <w:rsid w:val="2A372579"/>
    <w:rsid w:val="2A613DB9"/>
    <w:rsid w:val="2AA8758A"/>
    <w:rsid w:val="2AAA7171"/>
    <w:rsid w:val="2AAE6BCF"/>
    <w:rsid w:val="2AE06085"/>
    <w:rsid w:val="2AFC3906"/>
    <w:rsid w:val="2B433BE2"/>
    <w:rsid w:val="2BE82F93"/>
    <w:rsid w:val="2C0078D2"/>
    <w:rsid w:val="2C2C721C"/>
    <w:rsid w:val="2C735FAA"/>
    <w:rsid w:val="2C7631E0"/>
    <w:rsid w:val="2CBF749A"/>
    <w:rsid w:val="2CDA0972"/>
    <w:rsid w:val="2D3F156A"/>
    <w:rsid w:val="2D4F7387"/>
    <w:rsid w:val="2D913ECB"/>
    <w:rsid w:val="2DC16D9B"/>
    <w:rsid w:val="2E231423"/>
    <w:rsid w:val="2E4B76EC"/>
    <w:rsid w:val="2E573313"/>
    <w:rsid w:val="2EF56EA2"/>
    <w:rsid w:val="2F1D1D8E"/>
    <w:rsid w:val="2F2A04CA"/>
    <w:rsid w:val="2F4C12F7"/>
    <w:rsid w:val="2F52087C"/>
    <w:rsid w:val="2F570AD7"/>
    <w:rsid w:val="2F84708E"/>
    <w:rsid w:val="2F9D1627"/>
    <w:rsid w:val="2FD76221"/>
    <w:rsid w:val="2FDF3050"/>
    <w:rsid w:val="2FEA776D"/>
    <w:rsid w:val="300A4BE4"/>
    <w:rsid w:val="302225B6"/>
    <w:rsid w:val="302945C4"/>
    <w:rsid w:val="30384235"/>
    <w:rsid w:val="306872B8"/>
    <w:rsid w:val="30B240A1"/>
    <w:rsid w:val="30DF69A9"/>
    <w:rsid w:val="30F465F9"/>
    <w:rsid w:val="3141435B"/>
    <w:rsid w:val="31665252"/>
    <w:rsid w:val="31CB168D"/>
    <w:rsid w:val="31EB38F9"/>
    <w:rsid w:val="31F877A0"/>
    <w:rsid w:val="320B3E33"/>
    <w:rsid w:val="32731930"/>
    <w:rsid w:val="329218B6"/>
    <w:rsid w:val="32A27C0B"/>
    <w:rsid w:val="332E6D2C"/>
    <w:rsid w:val="33650BC1"/>
    <w:rsid w:val="33A9307D"/>
    <w:rsid w:val="33AD37C7"/>
    <w:rsid w:val="33B272EC"/>
    <w:rsid w:val="33F64849"/>
    <w:rsid w:val="3405793E"/>
    <w:rsid w:val="342601B1"/>
    <w:rsid w:val="34D23D8F"/>
    <w:rsid w:val="34E17CC1"/>
    <w:rsid w:val="3503043A"/>
    <w:rsid w:val="351C3972"/>
    <w:rsid w:val="357830FD"/>
    <w:rsid w:val="35853FA5"/>
    <w:rsid w:val="358A639D"/>
    <w:rsid w:val="36101977"/>
    <w:rsid w:val="363A12E4"/>
    <w:rsid w:val="363C3B73"/>
    <w:rsid w:val="36530374"/>
    <w:rsid w:val="365517B7"/>
    <w:rsid w:val="36722E94"/>
    <w:rsid w:val="3681127D"/>
    <w:rsid w:val="368C74AA"/>
    <w:rsid w:val="369A4AAB"/>
    <w:rsid w:val="36A8787A"/>
    <w:rsid w:val="36B63A76"/>
    <w:rsid w:val="36D16E9F"/>
    <w:rsid w:val="3702380F"/>
    <w:rsid w:val="37180D0B"/>
    <w:rsid w:val="37352257"/>
    <w:rsid w:val="374F4745"/>
    <w:rsid w:val="375A3AF3"/>
    <w:rsid w:val="37622048"/>
    <w:rsid w:val="380C0F4C"/>
    <w:rsid w:val="38397DA7"/>
    <w:rsid w:val="38475417"/>
    <w:rsid w:val="38C60AB9"/>
    <w:rsid w:val="38EE5DE8"/>
    <w:rsid w:val="38FA6EBF"/>
    <w:rsid w:val="39083B56"/>
    <w:rsid w:val="39102158"/>
    <w:rsid w:val="39317042"/>
    <w:rsid w:val="3955055D"/>
    <w:rsid w:val="395E28CA"/>
    <w:rsid w:val="39842591"/>
    <w:rsid w:val="39DD53FD"/>
    <w:rsid w:val="3A05640B"/>
    <w:rsid w:val="3A34505A"/>
    <w:rsid w:val="3A442FE9"/>
    <w:rsid w:val="3A5969B4"/>
    <w:rsid w:val="3ADD6E22"/>
    <w:rsid w:val="3AE13305"/>
    <w:rsid w:val="3B7F4C3A"/>
    <w:rsid w:val="3B887742"/>
    <w:rsid w:val="3B9628EE"/>
    <w:rsid w:val="3B9B23CA"/>
    <w:rsid w:val="3BB01398"/>
    <w:rsid w:val="3C457305"/>
    <w:rsid w:val="3C5B7C42"/>
    <w:rsid w:val="3C621722"/>
    <w:rsid w:val="3CB31014"/>
    <w:rsid w:val="3CE17E80"/>
    <w:rsid w:val="3CF83553"/>
    <w:rsid w:val="3D2F72C4"/>
    <w:rsid w:val="3D461AF5"/>
    <w:rsid w:val="3DE758F0"/>
    <w:rsid w:val="3DF46EE2"/>
    <w:rsid w:val="3E5F0393"/>
    <w:rsid w:val="3E9A20F4"/>
    <w:rsid w:val="3EDA5274"/>
    <w:rsid w:val="3F0160EF"/>
    <w:rsid w:val="3F055894"/>
    <w:rsid w:val="3F1D60A0"/>
    <w:rsid w:val="3F512E15"/>
    <w:rsid w:val="3FA13A7E"/>
    <w:rsid w:val="3FB90913"/>
    <w:rsid w:val="406946E9"/>
    <w:rsid w:val="40A20917"/>
    <w:rsid w:val="40BD748A"/>
    <w:rsid w:val="415901CA"/>
    <w:rsid w:val="41661607"/>
    <w:rsid w:val="41B164B6"/>
    <w:rsid w:val="41CF588A"/>
    <w:rsid w:val="41D628A7"/>
    <w:rsid w:val="41E24788"/>
    <w:rsid w:val="41EE08A5"/>
    <w:rsid w:val="420C2C04"/>
    <w:rsid w:val="427325F4"/>
    <w:rsid w:val="42882165"/>
    <w:rsid w:val="42991AD7"/>
    <w:rsid w:val="430C2C22"/>
    <w:rsid w:val="44213529"/>
    <w:rsid w:val="44A66C95"/>
    <w:rsid w:val="44AD62F0"/>
    <w:rsid w:val="44BD7C24"/>
    <w:rsid w:val="44D72231"/>
    <w:rsid w:val="44DD2EE3"/>
    <w:rsid w:val="450D65D4"/>
    <w:rsid w:val="455E4BA2"/>
    <w:rsid w:val="456071E7"/>
    <w:rsid w:val="45863910"/>
    <w:rsid w:val="459D123E"/>
    <w:rsid w:val="45EB3DD6"/>
    <w:rsid w:val="460B12C3"/>
    <w:rsid w:val="461C6256"/>
    <w:rsid w:val="462D5C7F"/>
    <w:rsid w:val="46325C58"/>
    <w:rsid w:val="46466F77"/>
    <w:rsid w:val="467008B0"/>
    <w:rsid w:val="46A74B88"/>
    <w:rsid w:val="46BA07E8"/>
    <w:rsid w:val="46CA276B"/>
    <w:rsid w:val="46E4489A"/>
    <w:rsid w:val="47304E59"/>
    <w:rsid w:val="47B53A96"/>
    <w:rsid w:val="47B944D6"/>
    <w:rsid w:val="486D481D"/>
    <w:rsid w:val="48AC1460"/>
    <w:rsid w:val="48C87B66"/>
    <w:rsid w:val="48E716FF"/>
    <w:rsid w:val="4904553C"/>
    <w:rsid w:val="49154F13"/>
    <w:rsid w:val="496E2020"/>
    <w:rsid w:val="4971269F"/>
    <w:rsid w:val="498B2FA1"/>
    <w:rsid w:val="49C26D10"/>
    <w:rsid w:val="49C71CCA"/>
    <w:rsid w:val="49E13B64"/>
    <w:rsid w:val="4A2951D7"/>
    <w:rsid w:val="4A72438E"/>
    <w:rsid w:val="4A7D677B"/>
    <w:rsid w:val="4A9D7E98"/>
    <w:rsid w:val="4AED40DB"/>
    <w:rsid w:val="4B037A9E"/>
    <w:rsid w:val="4B323CBD"/>
    <w:rsid w:val="4B9F73FC"/>
    <w:rsid w:val="4BA708E2"/>
    <w:rsid w:val="4C1315F5"/>
    <w:rsid w:val="4C272F70"/>
    <w:rsid w:val="4C770388"/>
    <w:rsid w:val="4C863258"/>
    <w:rsid w:val="4C934469"/>
    <w:rsid w:val="4CA014AC"/>
    <w:rsid w:val="4CD415C8"/>
    <w:rsid w:val="4D3105D5"/>
    <w:rsid w:val="4D5A4F7F"/>
    <w:rsid w:val="4DB04ACF"/>
    <w:rsid w:val="4DF32B56"/>
    <w:rsid w:val="4DF92E35"/>
    <w:rsid w:val="4E06023E"/>
    <w:rsid w:val="4E1E02E8"/>
    <w:rsid w:val="4E37382D"/>
    <w:rsid w:val="4F59232C"/>
    <w:rsid w:val="4F653441"/>
    <w:rsid w:val="4F775A04"/>
    <w:rsid w:val="4F815899"/>
    <w:rsid w:val="4FBF0985"/>
    <w:rsid w:val="4FF2658A"/>
    <w:rsid w:val="504A3FB1"/>
    <w:rsid w:val="506C4329"/>
    <w:rsid w:val="50E074C0"/>
    <w:rsid w:val="51681AE8"/>
    <w:rsid w:val="519F6E1A"/>
    <w:rsid w:val="51A60DC3"/>
    <w:rsid w:val="51CE26E9"/>
    <w:rsid w:val="52103A14"/>
    <w:rsid w:val="521C76E1"/>
    <w:rsid w:val="5263016F"/>
    <w:rsid w:val="52BB5599"/>
    <w:rsid w:val="52E2398A"/>
    <w:rsid w:val="530E61AC"/>
    <w:rsid w:val="53151A46"/>
    <w:rsid w:val="53395CCF"/>
    <w:rsid w:val="535377FB"/>
    <w:rsid w:val="53850E58"/>
    <w:rsid w:val="539923D0"/>
    <w:rsid w:val="53AD5812"/>
    <w:rsid w:val="53FC446C"/>
    <w:rsid w:val="541C629C"/>
    <w:rsid w:val="545413CC"/>
    <w:rsid w:val="546F34BD"/>
    <w:rsid w:val="54722D0E"/>
    <w:rsid w:val="549E3051"/>
    <w:rsid w:val="54B47EFB"/>
    <w:rsid w:val="54DB0F18"/>
    <w:rsid w:val="54E95133"/>
    <w:rsid w:val="55011C7A"/>
    <w:rsid w:val="55372F95"/>
    <w:rsid w:val="55543AF1"/>
    <w:rsid w:val="559C6CBA"/>
    <w:rsid w:val="55B94875"/>
    <w:rsid w:val="55D51B93"/>
    <w:rsid w:val="55FE1B80"/>
    <w:rsid w:val="56BA5877"/>
    <w:rsid w:val="56F30F83"/>
    <w:rsid w:val="5719502F"/>
    <w:rsid w:val="578339E3"/>
    <w:rsid w:val="57D830E3"/>
    <w:rsid w:val="58207CF1"/>
    <w:rsid w:val="583409BB"/>
    <w:rsid w:val="588F48D4"/>
    <w:rsid w:val="58AB7BD9"/>
    <w:rsid w:val="58AF759C"/>
    <w:rsid w:val="58C75E17"/>
    <w:rsid w:val="58E66A6D"/>
    <w:rsid w:val="597328A2"/>
    <w:rsid w:val="597A2506"/>
    <w:rsid w:val="598030AA"/>
    <w:rsid w:val="59863CCE"/>
    <w:rsid w:val="59B40520"/>
    <w:rsid w:val="59D22CF9"/>
    <w:rsid w:val="59DB079F"/>
    <w:rsid w:val="59FA4317"/>
    <w:rsid w:val="5A3451D4"/>
    <w:rsid w:val="5A4647E8"/>
    <w:rsid w:val="5A5D5FD0"/>
    <w:rsid w:val="5A88315D"/>
    <w:rsid w:val="5A9F0DC2"/>
    <w:rsid w:val="5AA2162F"/>
    <w:rsid w:val="5ADD5E18"/>
    <w:rsid w:val="5AFC241A"/>
    <w:rsid w:val="5B2E7AAF"/>
    <w:rsid w:val="5B556F86"/>
    <w:rsid w:val="5B677C51"/>
    <w:rsid w:val="5B680FBE"/>
    <w:rsid w:val="5B8520DE"/>
    <w:rsid w:val="5BB500C9"/>
    <w:rsid w:val="5C514CA0"/>
    <w:rsid w:val="5C5C5363"/>
    <w:rsid w:val="5CA57B86"/>
    <w:rsid w:val="5CC77C96"/>
    <w:rsid w:val="5CF557A7"/>
    <w:rsid w:val="5D2327C3"/>
    <w:rsid w:val="5D2741C2"/>
    <w:rsid w:val="5D523508"/>
    <w:rsid w:val="5D546753"/>
    <w:rsid w:val="5D564CAE"/>
    <w:rsid w:val="5D6D7EF5"/>
    <w:rsid w:val="5DA930C5"/>
    <w:rsid w:val="5E0A1538"/>
    <w:rsid w:val="5E2A239D"/>
    <w:rsid w:val="5EA454B9"/>
    <w:rsid w:val="5F480A20"/>
    <w:rsid w:val="5F541A66"/>
    <w:rsid w:val="5F6A29B1"/>
    <w:rsid w:val="5FB91EDD"/>
    <w:rsid w:val="5FDF599A"/>
    <w:rsid w:val="5FE56811"/>
    <w:rsid w:val="5FF37A81"/>
    <w:rsid w:val="602A4707"/>
    <w:rsid w:val="602C45FD"/>
    <w:rsid w:val="60795CBD"/>
    <w:rsid w:val="60F47BEC"/>
    <w:rsid w:val="61816125"/>
    <w:rsid w:val="61B358B3"/>
    <w:rsid w:val="624806F1"/>
    <w:rsid w:val="62C0222F"/>
    <w:rsid w:val="63443247"/>
    <w:rsid w:val="638C7740"/>
    <w:rsid w:val="63DA6539"/>
    <w:rsid w:val="63EA5A54"/>
    <w:rsid w:val="63F33F00"/>
    <w:rsid w:val="6414437F"/>
    <w:rsid w:val="643C5BC6"/>
    <w:rsid w:val="643F2AB4"/>
    <w:rsid w:val="647D0BA4"/>
    <w:rsid w:val="65AA0937"/>
    <w:rsid w:val="65EB6652"/>
    <w:rsid w:val="66025AA3"/>
    <w:rsid w:val="66212F88"/>
    <w:rsid w:val="66574FE9"/>
    <w:rsid w:val="669727FD"/>
    <w:rsid w:val="66F629D6"/>
    <w:rsid w:val="6744454D"/>
    <w:rsid w:val="675D05AF"/>
    <w:rsid w:val="67754838"/>
    <w:rsid w:val="67762C3A"/>
    <w:rsid w:val="677A4210"/>
    <w:rsid w:val="67EB2456"/>
    <w:rsid w:val="67F264CF"/>
    <w:rsid w:val="67FF6CD4"/>
    <w:rsid w:val="68553E10"/>
    <w:rsid w:val="691E5105"/>
    <w:rsid w:val="696B5AAD"/>
    <w:rsid w:val="69803202"/>
    <w:rsid w:val="69F60484"/>
    <w:rsid w:val="6B2854BA"/>
    <w:rsid w:val="6B453FD7"/>
    <w:rsid w:val="6B707A3D"/>
    <w:rsid w:val="6B7738AD"/>
    <w:rsid w:val="6B7B1A68"/>
    <w:rsid w:val="6B9C6550"/>
    <w:rsid w:val="6BA537D6"/>
    <w:rsid w:val="6BB1273B"/>
    <w:rsid w:val="6BB85D17"/>
    <w:rsid w:val="6BC82C73"/>
    <w:rsid w:val="6C1B7704"/>
    <w:rsid w:val="6C2C7FB1"/>
    <w:rsid w:val="6C5B4CE2"/>
    <w:rsid w:val="6CAC4352"/>
    <w:rsid w:val="6D2046D0"/>
    <w:rsid w:val="6D321A83"/>
    <w:rsid w:val="6D535911"/>
    <w:rsid w:val="6D726C06"/>
    <w:rsid w:val="6D7878FB"/>
    <w:rsid w:val="6DC64D96"/>
    <w:rsid w:val="6DCE3600"/>
    <w:rsid w:val="6E2D7314"/>
    <w:rsid w:val="6E7D3EAA"/>
    <w:rsid w:val="6E8665A8"/>
    <w:rsid w:val="6EC47B07"/>
    <w:rsid w:val="6ED359EB"/>
    <w:rsid w:val="6EEE1ED2"/>
    <w:rsid w:val="6EF9070E"/>
    <w:rsid w:val="6EFC7DC4"/>
    <w:rsid w:val="6EFD3DDA"/>
    <w:rsid w:val="6F2D0758"/>
    <w:rsid w:val="6F48145A"/>
    <w:rsid w:val="6F61557C"/>
    <w:rsid w:val="6FBC32DD"/>
    <w:rsid w:val="6FBE230E"/>
    <w:rsid w:val="6FEB70E8"/>
    <w:rsid w:val="70017D21"/>
    <w:rsid w:val="700F01CC"/>
    <w:rsid w:val="702678A4"/>
    <w:rsid w:val="70952FA3"/>
    <w:rsid w:val="70957B36"/>
    <w:rsid w:val="70BA2FFA"/>
    <w:rsid w:val="70EA796D"/>
    <w:rsid w:val="713A744C"/>
    <w:rsid w:val="7141561C"/>
    <w:rsid w:val="71465DA4"/>
    <w:rsid w:val="714A3180"/>
    <w:rsid w:val="715A74D5"/>
    <w:rsid w:val="716E4AAC"/>
    <w:rsid w:val="718E0763"/>
    <w:rsid w:val="719334EC"/>
    <w:rsid w:val="71D37FA9"/>
    <w:rsid w:val="71DA64EF"/>
    <w:rsid w:val="723E5522"/>
    <w:rsid w:val="72A46A4D"/>
    <w:rsid w:val="72AA61C2"/>
    <w:rsid w:val="72C07AEB"/>
    <w:rsid w:val="73050C51"/>
    <w:rsid w:val="73870838"/>
    <w:rsid w:val="739B4533"/>
    <w:rsid w:val="73AE1C95"/>
    <w:rsid w:val="73B165B4"/>
    <w:rsid w:val="73B62748"/>
    <w:rsid w:val="73F23795"/>
    <w:rsid w:val="73F23F7B"/>
    <w:rsid w:val="741C1C19"/>
    <w:rsid w:val="74470E3B"/>
    <w:rsid w:val="745E05AD"/>
    <w:rsid w:val="74835184"/>
    <w:rsid w:val="749B3E36"/>
    <w:rsid w:val="74A4132C"/>
    <w:rsid w:val="7539085B"/>
    <w:rsid w:val="757233DE"/>
    <w:rsid w:val="75787206"/>
    <w:rsid w:val="75A32714"/>
    <w:rsid w:val="75A512B8"/>
    <w:rsid w:val="75C77CB7"/>
    <w:rsid w:val="75D70FF2"/>
    <w:rsid w:val="75FA1E0C"/>
    <w:rsid w:val="75FB3FF3"/>
    <w:rsid w:val="76186A30"/>
    <w:rsid w:val="762C31BE"/>
    <w:rsid w:val="76514DB0"/>
    <w:rsid w:val="7653467E"/>
    <w:rsid w:val="772B4ED2"/>
    <w:rsid w:val="77777E50"/>
    <w:rsid w:val="77AD5A1F"/>
    <w:rsid w:val="77B00C4C"/>
    <w:rsid w:val="77C71086"/>
    <w:rsid w:val="77E652C6"/>
    <w:rsid w:val="780E017B"/>
    <w:rsid w:val="782563F5"/>
    <w:rsid w:val="787B5AA1"/>
    <w:rsid w:val="78880F29"/>
    <w:rsid w:val="78A74BDF"/>
    <w:rsid w:val="78D45AB3"/>
    <w:rsid w:val="794723D1"/>
    <w:rsid w:val="7977267E"/>
    <w:rsid w:val="79D64488"/>
    <w:rsid w:val="7A346562"/>
    <w:rsid w:val="7AB67AD9"/>
    <w:rsid w:val="7ACA6A91"/>
    <w:rsid w:val="7ACE1913"/>
    <w:rsid w:val="7AE35A49"/>
    <w:rsid w:val="7B0E23F7"/>
    <w:rsid w:val="7B4320C0"/>
    <w:rsid w:val="7B515EAC"/>
    <w:rsid w:val="7B7F3938"/>
    <w:rsid w:val="7BAA251B"/>
    <w:rsid w:val="7BB63824"/>
    <w:rsid w:val="7C06770E"/>
    <w:rsid w:val="7C90112B"/>
    <w:rsid w:val="7C946125"/>
    <w:rsid w:val="7CA128FF"/>
    <w:rsid w:val="7CC32006"/>
    <w:rsid w:val="7CD35C4B"/>
    <w:rsid w:val="7CD67A48"/>
    <w:rsid w:val="7CE335DB"/>
    <w:rsid w:val="7D0664BA"/>
    <w:rsid w:val="7D2129C1"/>
    <w:rsid w:val="7D2324BD"/>
    <w:rsid w:val="7D2922D1"/>
    <w:rsid w:val="7D5066DC"/>
    <w:rsid w:val="7DA80BC4"/>
    <w:rsid w:val="7DE61A14"/>
    <w:rsid w:val="7E0D5970"/>
    <w:rsid w:val="7E367B16"/>
    <w:rsid w:val="7E3937A2"/>
    <w:rsid w:val="7E5A6E32"/>
    <w:rsid w:val="7E604E32"/>
    <w:rsid w:val="7EA3404F"/>
    <w:rsid w:val="7EC34539"/>
    <w:rsid w:val="7EDD081D"/>
    <w:rsid w:val="7F3103EC"/>
    <w:rsid w:val="7F5176FB"/>
    <w:rsid w:val="7FBB74FB"/>
    <w:rsid w:val="7FC43F30"/>
    <w:rsid w:val="7FD6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29"/>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link w:val="100"/>
    <w:qFormat/>
    <w:uiPriority w:val="0"/>
    <w:pPr>
      <w:keepNext/>
      <w:keepLines/>
      <w:spacing w:before="260" w:after="260" w:line="416" w:lineRule="auto"/>
      <w:outlineLvl w:val="2"/>
    </w:pPr>
    <w:rPr>
      <w:b/>
      <w:bCs/>
      <w:sz w:val="32"/>
      <w:szCs w:val="32"/>
    </w:rPr>
  </w:style>
  <w:style w:type="paragraph" w:styleId="7">
    <w:name w:val="heading 4"/>
    <w:basedOn w:val="1"/>
    <w:next w:val="1"/>
    <w:link w:val="13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30"/>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0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31"/>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1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35"/>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文本正文"/>
    <w:basedOn w:val="1"/>
    <w:qFormat/>
    <w:uiPriority w:val="0"/>
    <w:pPr>
      <w:spacing w:afterLines="50"/>
      <w:ind w:firstLine="200" w:firstLineChars="200"/>
      <w:jc w:val="left"/>
    </w:pPr>
    <w:rPr>
      <w:rFonts w:ascii="Calibri" w:hAnsi="Calibri"/>
      <w:szCs w:val="22"/>
      <w:lang w:bidi="en-US"/>
    </w:rPr>
  </w:style>
  <w:style w:type="paragraph" w:styleId="13">
    <w:name w:val="List 3"/>
    <w:basedOn w:val="1"/>
    <w:qFormat/>
    <w:uiPriority w:val="0"/>
    <w:pPr>
      <w:ind w:left="100" w:leftChars="400" w:hanging="200" w:hangingChars="200"/>
    </w:pPr>
    <w:rPr>
      <w:szCs w:val="24"/>
    </w:rPr>
  </w:style>
  <w:style w:type="paragraph" w:styleId="14">
    <w:name w:val="List Number"/>
    <w:basedOn w:val="1"/>
    <w:qFormat/>
    <w:uiPriority w:val="0"/>
    <w:pPr>
      <w:numPr>
        <w:ilvl w:val="0"/>
        <w:numId w:val="2"/>
      </w:numPr>
    </w:pPr>
  </w:style>
  <w:style w:type="paragraph" w:styleId="15">
    <w:name w:val="Normal Indent"/>
    <w:basedOn w:val="1"/>
    <w:next w:val="1"/>
    <w:qFormat/>
    <w:uiPriority w:val="0"/>
    <w:pPr>
      <w:adjustRightInd w:val="0"/>
      <w:ind w:firstLine="420"/>
    </w:pPr>
    <w:rPr>
      <w:rFonts w:eastAsia="楷体_GB2312"/>
      <w:sz w:val="24"/>
    </w:rPr>
  </w:style>
  <w:style w:type="paragraph" w:styleId="16">
    <w:name w:val="caption"/>
    <w:basedOn w:val="1"/>
    <w:next w:val="1"/>
    <w:qFormat/>
    <w:uiPriority w:val="0"/>
    <w:pPr>
      <w:spacing w:before="152" w:after="160"/>
    </w:pPr>
    <w:rPr>
      <w:rFonts w:ascii="Arial" w:hAnsi="Arial" w:eastAsia="黑体" w:cs="Arial"/>
      <w:sz w:val="20"/>
    </w:rPr>
  </w:style>
  <w:style w:type="paragraph" w:styleId="17">
    <w:name w:val="Document Map"/>
    <w:basedOn w:val="1"/>
    <w:link w:val="109"/>
    <w:qFormat/>
    <w:uiPriority w:val="0"/>
    <w:pPr>
      <w:shd w:val="clear" w:color="auto" w:fill="000080"/>
    </w:pPr>
    <w:rPr>
      <w:szCs w:val="24"/>
    </w:rPr>
  </w:style>
  <w:style w:type="paragraph" w:styleId="18">
    <w:name w:val="annotation text"/>
    <w:basedOn w:val="1"/>
    <w:link w:val="92"/>
    <w:qFormat/>
    <w:uiPriority w:val="0"/>
    <w:pPr>
      <w:jc w:val="left"/>
    </w:pPr>
  </w:style>
  <w:style w:type="paragraph" w:styleId="19">
    <w:name w:val="Body Text 3"/>
    <w:basedOn w:val="1"/>
    <w:link w:val="132"/>
    <w:qFormat/>
    <w:uiPriority w:val="0"/>
    <w:pPr>
      <w:spacing w:after="120"/>
    </w:pPr>
    <w:rPr>
      <w:sz w:val="16"/>
      <w:szCs w:val="16"/>
    </w:rPr>
  </w:style>
  <w:style w:type="paragraph" w:styleId="20">
    <w:name w:val="Body Text"/>
    <w:basedOn w:val="1"/>
    <w:next w:val="1"/>
    <w:link w:val="123"/>
    <w:qFormat/>
    <w:uiPriority w:val="0"/>
    <w:pPr>
      <w:spacing w:after="120"/>
    </w:pPr>
    <w:rPr>
      <w:szCs w:val="24"/>
    </w:rPr>
  </w:style>
  <w:style w:type="paragraph" w:styleId="21">
    <w:name w:val="Body Text Indent"/>
    <w:basedOn w:val="1"/>
    <w:link w:val="116"/>
    <w:qFormat/>
    <w:uiPriority w:val="0"/>
    <w:pPr>
      <w:spacing w:line="360" w:lineRule="auto"/>
      <w:ind w:firstLine="560" w:firstLineChars="200"/>
    </w:pPr>
    <w:rPr>
      <w:sz w:val="28"/>
    </w:rPr>
  </w:style>
  <w:style w:type="paragraph" w:styleId="22">
    <w:name w:val="List 2"/>
    <w:basedOn w:val="1"/>
    <w:qFormat/>
    <w:uiPriority w:val="0"/>
    <w:pPr>
      <w:ind w:left="100" w:leftChars="200" w:hanging="200" w:hangingChars="2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112"/>
    <w:qFormat/>
    <w:uiPriority w:val="0"/>
    <w:rPr>
      <w:rFonts w:ascii="宋体" w:hAnsi="Courier New"/>
    </w:rPr>
  </w:style>
  <w:style w:type="paragraph" w:styleId="25">
    <w:name w:val="Date"/>
    <w:basedOn w:val="1"/>
    <w:next w:val="1"/>
    <w:link w:val="126"/>
    <w:qFormat/>
    <w:uiPriority w:val="0"/>
    <w:pPr>
      <w:ind w:left="100" w:leftChars="2500"/>
    </w:pPr>
    <w:rPr>
      <w:szCs w:val="24"/>
    </w:rPr>
  </w:style>
  <w:style w:type="paragraph" w:styleId="26">
    <w:name w:val="Body Text Indent 2"/>
    <w:basedOn w:val="1"/>
    <w:link w:val="134"/>
    <w:qFormat/>
    <w:uiPriority w:val="0"/>
    <w:pPr>
      <w:spacing w:after="120" w:line="480" w:lineRule="auto"/>
      <w:ind w:left="420" w:leftChars="200"/>
    </w:pPr>
    <w:rPr>
      <w:szCs w:val="24"/>
    </w:rPr>
  </w:style>
  <w:style w:type="paragraph" w:styleId="27">
    <w:name w:val="Balloon Text"/>
    <w:basedOn w:val="1"/>
    <w:link w:val="133"/>
    <w:qFormat/>
    <w:uiPriority w:val="0"/>
    <w:rPr>
      <w:sz w:val="18"/>
      <w:szCs w:val="18"/>
    </w:rPr>
  </w:style>
  <w:style w:type="paragraph" w:styleId="28">
    <w:name w:val="footer"/>
    <w:basedOn w:val="1"/>
    <w:link w:val="110"/>
    <w:qFormat/>
    <w:uiPriority w:val="99"/>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rPr>
      <w:szCs w:val="24"/>
    </w:rPr>
  </w:style>
  <w:style w:type="paragraph" w:styleId="31">
    <w:name w:val="Subtitle"/>
    <w:basedOn w:val="1"/>
    <w:next w:val="1"/>
    <w:link w:val="12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120"/>
    <w:qFormat/>
    <w:uiPriority w:val="0"/>
    <w:pPr>
      <w:adjustRightInd w:val="0"/>
      <w:spacing w:line="312" w:lineRule="atLeast"/>
      <w:textAlignment w:val="baseline"/>
    </w:pPr>
    <w:rPr>
      <w:kern w:val="0"/>
      <w:sz w:val="18"/>
    </w:rPr>
  </w:style>
  <w:style w:type="paragraph" w:styleId="33">
    <w:name w:val="Body Text Indent 3"/>
    <w:basedOn w:val="1"/>
    <w:link w:val="97"/>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4">
    <w:name w:val="toc 2"/>
    <w:basedOn w:val="1"/>
    <w:next w:val="1"/>
    <w:qFormat/>
    <w:uiPriority w:val="39"/>
    <w:pPr>
      <w:ind w:left="420" w:leftChars="200"/>
    </w:pPr>
    <w:rPr>
      <w:szCs w:val="24"/>
    </w:rPr>
  </w:style>
  <w:style w:type="paragraph" w:styleId="35">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6">
    <w:name w:val="Normal (Web)"/>
    <w:basedOn w:val="1"/>
    <w:qFormat/>
    <w:uiPriority w:val="99"/>
    <w:pPr>
      <w:spacing w:before="100" w:beforeAutospacing="1" w:after="100" w:afterAutospacing="1"/>
      <w:jc w:val="left"/>
    </w:pPr>
    <w:rPr>
      <w:rFonts w:ascii="Calibri" w:hAnsi="Calibri"/>
      <w:kern w:val="0"/>
      <w:sz w:val="24"/>
      <w:szCs w:val="24"/>
    </w:rPr>
  </w:style>
  <w:style w:type="paragraph" w:styleId="37">
    <w:name w:val="Title"/>
    <w:basedOn w:val="1"/>
    <w:next w:val="1"/>
    <w:link w:val="125"/>
    <w:qFormat/>
    <w:uiPriority w:val="0"/>
    <w:pPr>
      <w:spacing w:before="240" w:after="60"/>
      <w:jc w:val="center"/>
      <w:outlineLvl w:val="0"/>
    </w:pPr>
    <w:rPr>
      <w:rFonts w:ascii="Cambria" w:hAnsi="Cambria"/>
      <w:b/>
      <w:bCs/>
      <w:sz w:val="32"/>
      <w:szCs w:val="32"/>
    </w:rPr>
  </w:style>
  <w:style w:type="paragraph" w:styleId="38">
    <w:name w:val="annotation subject"/>
    <w:basedOn w:val="18"/>
    <w:next w:val="18"/>
    <w:link w:val="105"/>
    <w:qFormat/>
    <w:uiPriority w:val="0"/>
    <w:rPr>
      <w:b/>
      <w:bCs/>
      <w:szCs w:val="24"/>
    </w:rPr>
  </w:style>
  <w:style w:type="paragraph" w:styleId="39">
    <w:name w:val="Body Text First Indent"/>
    <w:basedOn w:val="20"/>
    <w:qFormat/>
    <w:uiPriority w:val="0"/>
    <w:pPr>
      <w:tabs>
        <w:tab w:val="left" w:pos="9214"/>
      </w:tabs>
      <w:spacing w:after="0" w:line="540" w:lineRule="exact"/>
      <w:ind w:firstLine="200" w:firstLineChars="200"/>
    </w:pPr>
    <w:rPr>
      <w:rFonts w:eastAsia="仿宋_GB2312"/>
      <w:sz w:val="32"/>
      <w:szCs w:val="24"/>
    </w:rPr>
  </w:style>
  <w:style w:type="paragraph" w:styleId="40">
    <w:name w:val="Body Text First Indent 2"/>
    <w:basedOn w:val="21"/>
    <w:link w:val="115"/>
    <w:qFormat/>
    <w:uiPriority w:val="0"/>
    <w:pPr>
      <w:ind w:left="1588" w:leftChars="832" w:firstLine="433"/>
    </w:pPr>
    <w:rPr>
      <w:rFonts w:eastAsia="仿宋_GB2312"/>
      <w:spacing w:val="15"/>
      <w:kern w:val="10"/>
      <w:sz w:val="24"/>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Emphasis"/>
    <w:basedOn w:val="43"/>
    <w:qFormat/>
    <w:uiPriority w:val="0"/>
    <w:rPr>
      <w:i/>
    </w:rPr>
  </w:style>
  <w:style w:type="character" w:styleId="47">
    <w:name w:val="Hyperlink"/>
    <w:basedOn w:val="43"/>
    <w:qFormat/>
    <w:uiPriority w:val="99"/>
    <w:rPr>
      <w:color w:val="0000FF"/>
      <w:u w:val="single"/>
    </w:rPr>
  </w:style>
  <w:style w:type="character" w:styleId="48">
    <w:name w:val="annotation reference"/>
    <w:qFormat/>
    <w:uiPriority w:val="0"/>
    <w:rPr>
      <w:sz w:val="21"/>
      <w:szCs w:val="21"/>
    </w:rPr>
  </w:style>
  <w:style w:type="character" w:styleId="49">
    <w:name w:val="HTML Sample"/>
    <w:basedOn w:val="43"/>
    <w:unhideWhenUsed/>
    <w:qFormat/>
    <w:uiPriority w:val="99"/>
    <w:rPr>
      <w:rFonts w:ascii="宋体" w:hAnsi="宋体" w:eastAsia="宋体" w:cs="宋体"/>
    </w:rPr>
  </w:style>
  <w:style w:type="paragraph" w:customStyle="1" w:styleId="50">
    <w:name w:val="Char Char Char Char"/>
    <w:basedOn w:val="1"/>
    <w:qFormat/>
    <w:uiPriority w:val="0"/>
    <w:rPr>
      <w:szCs w:val="21"/>
    </w:rPr>
  </w:style>
  <w:style w:type="character" w:customStyle="1" w:styleId="51">
    <w:name w:val="标题 1 字符"/>
    <w:link w:val="3"/>
    <w:qFormat/>
    <w:uiPriority w:val="0"/>
    <w:rPr>
      <w:b/>
      <w:bCs/>
      <w:kern w:val="44"/>
      <w:sz w:val="44"/>
      <w:szCs w:val="44"/>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_Style 5"/>
    <w:basedOn w:val="1"/>
    <w:qFormat/>
    <w:uiPriority w:val="0"/>
    <w:pPr>
      <w:tabs>
        <w:tab w:val="left" w:pos="360"/>
      </w:tabs>
      <w:ind w:firstLine="420" w:firstLineChars="150"/>
    </w:pPr>
    <w:rPr>
      <w:rFonts w:ascii="Arial" w:hAnsi="Arial" w:cs="Arial"/>
      <w:sz w:val="20"/>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pa-7"/>
    <w:basedOn w:val="1"/>
    <w:qFormat/>
    <w:uiPriority w:val="0"/>
    <w:pPr>
      <w:widowControl/>
      <w:spacing w:before="150" w:after="150"/>
      <w:jc w:val="left"/>
    </w:pPr>
    <w:rPr>
      <w:rFonts w:ascii="宋体" w:hAnsi="宋体" w:cs="宋体"/>
      <w:kern w:val="0"/>
      <w:sz w:val="24"/>
      <w:szCs w:val="24"/>
    </w:rPr>
  </w:style>
  <w:style w:type="paragraph" w:customStyle="1" w:styleId="56">
    <w:name w:val="Char Char Char Char Char Char"/>
    <w:basedOn w:val="17"/>
    <w:qFormat/>
    <w:uiPriority w:val="0"/>
    <w:rPr>
      <w:rFonts w:ascii="Tahoma" w:hAnsi="Tahoma"/>
      <w:sz w:val="24"/>
    </w:rPr>
  </w:style>
  <w:style w:type="paragraph" w:customStyle="1" w:styleId="57">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8">
    <w:name w:val="p16"/>
    <w:basedOn w:val="1"/>
    <w:qFormat/>
    <w:uiPriority w:val="0"/>
    <w:pPr>
      <w:widowControl/>
    </w:pPr>
    <w:rPr>
      <w:kern w:val="0"/>
      <w:szCs w:val="21"/>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1">
    <w:name w:val="Char Char Char Char1"/>
    <w:basedOn w:val="1"/>
    <w:qFormat/>
    <w:uiPriority w:val="0"/>
    <w:pPr>
      <w:tabs>
        <w:tab w:val="left" w:pos="360"/>
      </w:tabs>
      <w:ind w:firstLine="420" w:firstLineChars="150"/>
    </w:pPr>
    <w:rPr>
      <w:rFonts w:ascii="Arial" w:hAnsi="Arial" w:cs="Arial"/>
      <w:sz w:val="20"/>
    </w:rPr>
  </w:style>
  <w:style w:type="paragraph" w:customStyle="1" w:styleId="62">
    <w:name w:val="Plain Text1"/>
    <w:basedOn w:val="1"/>
    <w:qFormat/>
    <w:uiPriority w:val="99"/>
    <w:rPr>
      <w:rFonts w:ascii="宋体" w:hAnsi="Courier New"/>
    </w:rPr>
  </w:style>
  <w:style w:type="paragraph" w:customStyle="1" w:styleId="63">
    <w:name w:val="Char Char Char"/>
    <w:basedOn w:val="1"/>
    <w:qFormat/>
    <w:uiPriority w:val="0"/>
    <w:pPr>
      <w:widowControl/>
      <w:spacing w:after="160" w:line="240" w:lineRule="exact"/>
      <w:jc w:val="left"/>
    </w:pPr>
    <w:rPr>
      <w:szCs w:val="24"/>
    </w:rPr>
  </w:style>
  <w:style w:type="paragraph" w:customStyle="1" w:styleId="64">
    <w:name w:val="正文缩进1"/>
    <w:basedOn w:val="1"/>
    <w:qFormat/>
    <w:uiPriority w:val="0"/>
    <w:pPr>
      <w:autoSpaceDE w:val="0"/>
      <w:autoSpaceDN w:val="0"/>
      <w:adjustRightInd w:val="0"/>
      <w:ind w:firstLine="420"/>
    </w:pPr>
    <w:rPr>
      <w:rFonts w:ascii="宋体" w:hAnsi="Calibri"/>
      <w:szCs w:val="22"/>
    </w:rPr>
  </w:style>
  <w:style w:type="paragraph" w:customStyle="1" w:styleId="65">
    <w:name w:val="正文1"/>
    <w:qFormat/>
    <w:uiPriority w:val="0"/>
    <w:rPr>
      <w:rFonts w:ascii="Times New Roman" w:hAnsi="Times New Roman" w:eastAsia="Times New Roman" w:cs="Times New Roman"/>
      <w:sz w:val="24"/>
      <w:szCs w:val="24"/>
      <w:lang w:val="en-US" w:eastAsia="zh-CN" w:bidi="ar-SA"/>
    </w:rPr>
  </w:style>
  <w:style w:type="paragraph" w:customStyle="1" w:styleId="66">
    <w:name w:val="列表 21"/>
    <w:basedOn w:val="1"/>
    <w:qFormat/>
    <w:uiPriority w:val="0"/>
    <w:pPr>
      <w:spacing w:beforeAutospacing="1" w:afterAutospacing="1" w:line="360" w:lineRule="auto"/>
      <w:ind w:left="100" w:leftChars="200" w:hanging="200" w:hangingChars="200"/>
      <w:contextualSpacing/>
    </w:pPr>
    <w:rPr>
      <w:sz w:val="24"/>
    </w:rPr>
  </w:style>
  <w:style w:type="paragraph" w:customStyle="1" w:styleId="67">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_Style 7"/>
    <w:basedOn w:val="1"/>
    <w:qFormat/>
    <w:uiPriority w:val="0"/>
    <w:pPr>
      <w:tabs>
        <w:tab w:val="left" w:pos="360"/>
      </w:tabs>
      <w:ind w:firstLine="420" w:firstLineChars="150"/>
    </w:pPr>
    <w:rPr>
      <w:rFonts w:ascii="Arial" w:hAnsi="Arial" w:cs="Arial"/>
      <w:sz w:val="20"/>
    </w:rPr>
  </w:style>
  <w:style w:type="paragraph" w:customStyle="1" w:styleId="69">
    <w:name w:val="_Style 11"/>
    <w:basedOn w:val="1"/>
    <w:qFormat/>
    <w:uiPriority w:val="0"/>
    <w:pPr>
      <w:tabs>
        <w:tab w:val="left" w:pos="360"/>
      </w:tabs>
      <w:ind w:firstLine="420" w:firstLineChars="150"/>
    </w:pPr>
    <w:rPr>
      <w:rFonts w:ascii="Arial" w:hAnsi="Arial" w:cs="Arial"/>
      <w:sz w:val="20"/>
    </w:rPr>
  </w:style>
  <w:style w:type="paragraph" w:customStyle="1" w:styleId="70">
    <w:name w:val="p15"/>
    <w:basedOn w:val="1"/>
    <w:qFormat/>
    <w:uiPriority w:val="0"/>
    <w:pPr>
      <w:widowControl/>
    </w:pPr>
    <w:rPr>
      <w:rFonts w:ascii="宋体" w:hAnsi="宋体" w:cs="宋体"/>
      <w:kern w:val="0"/>
      <w:szCs w:val="21"/>
    </w:rPr>
  </w:style>
  <w:style w:type="paragraph" w:customStyle="1" w:styleId="71">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2">
    <w:name w:val="正文11"/>
    <w:basedOn w:val="1"/>
    <w:qFormat/>
    <w:uiPriority w:val="0"/>
    <w:pPr>
      <w:spacing w:before="156" w:beforeLines="50" w:line="360" w:lineRule="auto"/>
      <w:ind w:firstLine="420" w:firstLineChars="200"/>
    </w:pPr>
    <w:rPr>
      <w:rFonts w:ascii="宋体" w:hAnsi="宋体"/>
      <w:iCs/>
      <w:szCs w:val="21"/>
    </w:rPr>
  </w:style>
  <w:style w:type="paragraph" w:customStyle="1" w:styleId="73">
    <w:name w:val="样式 标题 2 + 宋体 五号 非加粗 黑色"/>
    <w:basedOn w:val="5"/>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4">
    <w:name w:val="正文序号 1"/>
    <w:basedOn w:val="1"/>
    <w:qFormat/>
    <w:uiPriority w:val="0"/>
    <w:pPr>
      <w:numPr>
        <w:ilvl w:val="0"/>
        <w:numId w:val="3"/>
      </w:numPr>
      <w:tabs>
        <w:tab w:val="left" w:pos="502"/>
        <w:tab w:val="left" w:pos="839"/>
      </w:tabs>
      <w:spacing w:before="60"/>
    </w:pPr>
    <w:rPr>
      <w:szCs w:val="24"/>
    </w:rPr>
  </w:style>
  <w:style w:type="paragraph" w:customStyle="1" w:styleId="75">
    <w:name w:val="p0"/>
    <w:basedOn w:val="1"/>
    <w:qFormat/>
    <w:uiPriority w:val="0"/>
    <w:pPr>
      <w:widowControl/>
      <w:jc w:val="left"/>
    </w:pPr>
    <w:rPr>
      <w:kern w:val="0"/>
      <w:szCs w:val="21"/>
    </w:rPr>
  </w:style>
  <w:style w:type="paragraph" w:customStyle="1" w:styleId="76">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7">
    <w:name w:val="样式 标题 4 + 段前: 5 磅 段后: 5 磅 行距: 单倍行距"/>
    <w:basedOn w:val="7"/>
    <w:qFormat/>
    <w:uiPriority w:val="0"/>
    <w:pPr>
      <w:spacing w:before="100" w:after="100" w:line="240" w:lineRule="auto"/>
    </w:pPr>
    <w:rPr>
      <w:rFonts w:cs="宋体"/>
      <w:szCs w:val="20"/>
    </w:rPr>
  </w:style>
  <w:style w:type="paragraph" w:customStyle="1" w:styleId="78">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79">
    <w:name w:val="列出段落1"/>
    <w:basedOn w:val="1"/>
    <w:qFormat/>
    <w:uiPriority w:val="34"/>
    <w:pPr>
      <w:ind w:firstLine="420" w:firstLineChars="200"/>
    </w:p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Char1"/>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2">
    <w:name w:val="表头文本"/>
    <w:basedOn w:val="1"/>
    <w:qFormat/>
    <w:uiPriority w:val="0"/>
    <w:pPr>
      <w:autoSpaceDE w:val="0"/>
      <w:autoSpaceDN w:val="0"/>
      <w:adjustRightInd w:val="0"/>
      <w:jc w:val="center"/>
    </w:pPr>
    <w:rPr>
      <w:b/>
      <w:kern w:val="0"/>
      <w:sz w:val="24"/>
    </w:rPr>
  </w:style>
  <w:style w:type="paragraph" w:customStyle="1" w:styleId="83">
    <w:name w:val="默认段落字体 Para Char Char Char Char Char Char Char Char Char Char Char Char Char Char Char Char"/>
    <w:basedOn w:val="1"/>
    <w:qFormat/>
    <w:uiPriority w:val="0"/>
    <w:rPr>
      <w:rFonts w:ascii="Tahoma" w:hAnsi="Tahoma"/>
      <w:sz w:val="24"/>
    </w:rPr>
  </w:style>
  <w:style w:type="paragraph" w:customStyle="1" w:styleId="84">
    <w:name w:val="正文样式2"/>
    <w:basedOn w:val="1"/>
    <w:qFormat/>
    <w:uiPriority w:val="0"/>
    <w:pPr>
      <w:spacing w:line="560" w:lineRule="exact"/>
      <w:ind w:firstLine="601"/>
    </w:pPr>
    <w:rPr>
      <w:sz w:val="28"/>
    </w:rPr>
  </w:style>
  <w:style w:type="paragraph" w:customStyle="1" w:styleId="8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标题 3_0"/>
    <w:basedOn w:val="71"/>
    <w:next w:val="71"/>
    <w:link w:val="118"/>
    <w:qFormat/>
    <w:uiPriority w:val="0"/>
    <w:pPr>
      <w:autoSpaceDE w:val="0"/>
      <w:autoSpaceDN w:val="0"/>
      <w:adjustRightInd w:val="0"/>
      <w:spacing w:line="500" w:lineRule="exact"/>
      <w:jc w:val="center"/>
      <w:outlineLvl w:val="2"/>
    </w:pPr>
    <w:rPr>
      <w:rFonts w:ascii="宋体" w:hAnsi="宋体"/>
      <w:b/>
      <w:szCs w:val="28"/>
    </w:rPr>
  </w:style>
  <w:style w:type="paragraph" w:customStyle="1" w:styleId="87">
    <w:name w:val="样式1"/>
    <w:basedOn w:val="1"/>
    <w:next w:val="7"/>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88">
    <w:name w:val="附件正文"/>
    <w:basedOn w:val="1"/>
    <w:qFormat/>
    <w:uiPriority w:val="0"/>
    <w:pPr>
      <w:snapToGrid w:val="0"/>
      <w:spacing w:line="500" w:lineRule="exact"/>
      <w:ind w:firstLine="540" w:firstLineChars="225"/>
    </w:pPr>
    <w:rPr>
      <w:kern w:val="0"/>
      <w:sz w:val="24"/>
      <w:szCs w:val="24"/>
    </w:rPr>
  </w:style>
  <w:style w:type="paragraph" w:styleId="89">
    <w:name w:val="List Paragraph"/>
    <w:basedOn w:val="1"/>
    <w:qFormat/>
    <w:uiPriority w:val="0"/>
    <w:pPr>
      <w:ind w:firstLine="420" w:firstLineChars="200"/>
    </w:pPr>
    <w:rPr>
      <w:rFonts w:ascii="Calibri" w:hAnsi="Calibri"/>
      <w:szCs w:val="22"/>
    </w:rPr>
  </w:style>
  <w:style w:type="paragraph" w:customStyle="1" w:styleId="90">
    <w:name w:val="正文文字"/>
    <w:basedOn w:val="1"/>
    <w:link w:val="117"/>
    <w:qFormat/>
    <w:uiPriority w:val="0"/>
    <w:pPr>
      <w:widowControl/>
      <w:spacing w:line="2375" w:lineRule="atLeast"/>
      <w:ind w:firstLine="419"/>
      <w:textAlignment w:val="baseline"/>
    </w:pPr>
    <w:rPr>
      <w:rFonts w:ascii="宋体"/>
      <w:color w:val="000000"/>
      <w:kern w:val="0"/>
      <w:sz w:val="28"/>
      <w:u w:color="000000"/>
    </w:rPr>
  </w:style>
  <w:style w:type="paragraph" w:customStyle="1" w:styleId="9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92">
    <w:name w:val="批注文字 字符"/>
    <w:basedOn w:val="43"/>
    <w:link w:val="18"/>
    <w:qFormat/>
    <w:uiPriority w:val="0"/>
    <w:rPr>
      <w:kern w:val="2"/>
      <w:sz w:val="21"/>
    </w:rPr>
  </w:style>
  <w:style w:type="character" w:customStyle="1" w:styleId="93">
    <w:name w:val="批注文字 Char"/>
    <w:qFormat/>
    <w:uiPriority w:val="0"/>
    <w:rPr>
      <w:rFonts w:eastAsia="宋体"/>
      <w:kern w:val="2"/>
      <w:sz w:val="21"/>
      <w:szCs w:val="24"/>
      <w:lang w:val="en-US" w:eastAsia="zh-CN" w:bidi="ar-SA"/>
    </w:rPr>
  </w:style>
  <w:style w:type="character" w:customStyle="1" w:styleId="94">
    <w:name w:val="font41"/>
    <w:basedOn w:val="43"/>
    <w:qFormat/>
    <w:uiPriority w:val="0"/>
    <w:rPr>
      <w:rFonts w:hint="eastAsia" w:ascii="宋体" w:hAnsi="宋体" w:eastAsia="宋体" w:cs="宋体"/>
      <w:color w:val="000000"/>
      <w:sz w:val="20"/>
      <w:szCs w:val="20"/>
      <w:u w:val="none"/>
    </w:rPr>
  </w:style>
  <w:style w:type="character" w:customStyle="1" w:styleId="95">
    <w:name w:val="font141"/>
    <w:basedOn w:val="43"/>
    <w:qFormat/>
    <w:uiPriority w:val="0"/>
    <w:rPr>
      <w:rFonts w:hint="eastAsia" w:ascii="宋体" w:hAnsi="宋体" w:eastAsia="宋体" w:cs="宋体"/>
      <w:color w:val="000000"/>
      <w:sz w:val="24"/>
      <w:szCs w:val="24"/>
      <w:u w:val="none"/>
    </w:rPr>
  </w:style>
  <w:style w:type="character" w:customStyle="1" w:styleId="96">
    <w:name w:val="font51"/>
    <w:basedOn w:val="43"/>
    <w:qFormat/>
    <w:uiPriority w:val="0"/>
    <w:rPr>
      <w:rFonts w:hint="eastAsia" w:ascii="宋体" w:hAnsi="宋体" w:eastAsia="宋体" w:cs="宋体"/>
      <w:color w:val="FF0000"/>
      <w:sz w:val="20"/>
      <w:szCs w:val="20"/>
      <w:u w:val="none"/>
    </w:rPr>
  </w:style>
  <w:style w:type="character" w:customStyle="1" w:styleId="97">
    <w:name w:val="正文文本缩进 3 字符"/>
    <w:basedOn w:val="43"/>
    <w:link w:val="33"/>
    <w:qFormat/>
    <w:uiPriority w:val="0"/>
    <w:rPr>
      <w:rFonts w:eastAsia="黑体"/>
      <w:b/>
      <w:bCs/>
      <w:kern w:val="2"/>
      <w:sz w:val="72"/>
      <w:szCs w:val="24"/>
    </w:rPr>
  </w:style>
  <w:style w:type="character" w:customStyle="1" w:styleId="98">
    <w:name w:val="HTML 预设格式 字符"/>
    <w:basedOn w:val="43"/>
    <w:link w:val="35"/>
    <w:qFormat/>
    <w:uiPriority w:val="0"/>
    <w:rPr>
      <w:rFonts w:ascii="宋体" w:hAnsi="宋体"/>
      <w:sz w:val="24"/>
      <w:szCs w:val="24"/>
    </w:rPr>
  </w:style>
  <w:style w:type="character" w:customStyle="1" w:styleId="99">
    <w:name w:val="font31"/>
    <w:basedOn w:val="43"/>
    <w:qFormat/>
    <w:uiPriority w:val="0"/>
    <w:rPr>
      <w:rFonts w:hint="eastAsia" w:ascii="宋体" w:hAnsi="宋体" w:eastAsia="宋体" w:cs="宋体"/>
      <w:color w:val="000000"/>
      <w:sz w:val="16"/>
      <w:szCs w:val="16"/>
      <w:u w:val="none"/>
    </w:rPr>
  </w:style>
  <w:style w:type="character" w:customStyle="1" w:styleId="100">
    <w:name w:val="标题 3 字符"/>
    <w:basedOn w:val="43"/>
    <w:link w:val="6"/>
    <w:qFormat/>
    <w:uiPriority w:val="0"/>
    <w:rPr>
      <w:b/>
      <w:bCs/>
      <w:kern w:val="2"/>
      <w:sz w:val="32"/>
      <w:szCs w:val="32"/>
    </w:rPr>
  </w:style>
  <w:style w:type="character" w:customStyle="1" w:styleId="101">
    <w:name w:val="正文文本缩进 Char"/>
    <w:qFormat/>
    <w:uiPriority w:val="0"/>
    <w:rPr>
      <w:rFonts w:eastAsia="宋体"/>
      <w:kern w:val="2"/>
      <w:sz w:val="24"/>
      <w:szCs w:val="24"/>
      <w:lang w:val="en-US" w:eastAsia="zh-CN" w:bidi="ar-SA"/>
    </w:rPr>
  </w:style>
  <w:style w:type="character" w:customStyle="1" w:styleId="102">
    <w:name w:val="font11"/>
    <w:basedOn w:val="43"/>
    <w:qFormat/>
    <w:uiPriority w:val="0"/>
    <w:rPr>
      <w:rFonts w:hint="eastAsia" w:ascii="宋体" w:hAnsi="宋体" w:eastAsia="宋体" w:cs="宋体"/>
      <w:color w:val="000000"/>
      <w:sz w:val="16"/>
      <w:szCs w:val="16"/>
      <w:u w:val="none"/>
    </w:rPr>
  </w:style>
  <w:style w:type="character" w:customStyle="1" w:styleId="103">
    <w:name w:val="font01"/>
    <w:basedOn w:val="43"/>
    <w:qFormat/>
    <w:uiPriority w:val="0"/>
    <w:rPr>
      <w:rFonts w:hint="eastAsia" w:ascii="宋体" w:hAnsi="宋体" w:eastAsia="宋体" w:cs="宋体"/>
      <w:color w:val="000000"/>
      <w:sz w:val="24"/>
      <w:szCs w:val="24"/>
      <w:u w:val="none"/>
    </w:rPr>
  </w:style>
  <w:style w:type="character" w:customStyle="1" w:styleId="104">
    <w:name w:val="正文文本 Char1"/>
    <w:basedOn w:val="43"/>
    <w:qFormat/>
    <w:uiPriority w:val="0"/>
    <w:rPr>
      <w:kern w:val="2"/>
      <w:sz w:val="21"/>
    </w:rPr>
  </w:style>
  <w:style w:type="character" w:customStyle="1" w:styleId="105">
    <w:name w:val="批注主题 字符"/>
    <w:basedOn w:val="92"/>
    <w:link w:val="38"/>
    <w:qFormat/>
    <w:uiPriority w:val="0"/>
    <w:rPr>
      <w:kern w:val="2"/>
      <w:sz w:val="21"/>
    </w:rPr>
  </w:style>
  <w:style w:type="character" w:customStyle="1" w:styleId="106">
    <w:name w:val="标题 6 字符"/>
    <w:basedOn w:val="43"/>
    <w:link w:val="9"/>
    <w:qFormat/>
    <w:uiPriority w:val="0"/>
    <w:rPr>
      <w:rFonts w:eastAsia="黑体"/>
      <w:b/>
      <w:bCs/>
      <w:sz w:val="24"/>
      <w:szCs w:val="24"/>
    </w:rPr>
  </w:style>
  <w:style w:type="character" w:customStyle="1" w:styleId="107">
    <w:name w:val="font151"/>
    <w:basedOn w:val="43"/>
    <w:qFormat/>
    <w:uiPriority w:val="0"/>
    <w:rPr>
      <w:rFonts w:hint="default" w:ascii="Times New Roman" w:hAnsi="Times New Roman" w:cs="Times New Roman"/>
      <w:color w:val="000000"/>
      <w:sz w:val="20"/>
      <w:szCs w:val="20"/>
      <w:u w:val="none"/>
    </w:rPr>
  </w:style>
  <w:style w:type="character" w:customStyle="1" w:styleId="108">
    <w:name w:val="font61"/>
    <w:basedOn w:val="43"/>
    <w:qFormat/>
    <w:uiPriority w:val="0"/>
    <w:rPr>
      <w:rFonts w:hint="eastAsia" w:ascii="微软雅黑" w:hAnsi="微软雅黑" w:eastAsia="微软雅黑" w:cs="微软雅黑"/>
      <w:color w:val="000000"/>
      <w:sz w:val="16"/>
      <w:szCs w:val="16"/>
      <w:u w:val="none"/>
    </w:rPr>
  </w:style>
  <w:style w:type="character" w:customStyle="1" w:styleId="109">
    <w:name w:val="文档结构图 字符"/>
    <w:basedOn w:val="43"/>
    <w:link w:val="17"/>
    <w:qFormat/>
    <w:uiPriority w:val="0"/>
    <w:rPr>
      <w:kern w:val="2"/>
      <w:sz w:val="21"/>
      <w:szCs w:val="24"/>
      <w:shd w:val="clear" w:color="auto" w:fill="000080"/>
    </w:rPr>
  </w:style>
  <w:style w:type="character" w:customStyle="1" w:styleId="110">
    <w:name w:val="页脚 字符"/>
    <w:link w:val="28"/>
    <w:qFormat/>
    <w:uiPriority w:val="99"/>
    <w:rPr>
      <w:kern w:val="2"/>
      <w:sz w:val="18"/>
      <w:szCs w:val="18"/>
    </w:rPr>
  </w:style>
  <w:style w:type="character" w:customStyle="1" w:styleId="111">
    <w:name w:val="标题 8 字符"/>
    <w:basedOn w:val="43"/>
    <w:link w:val="11"/>
    <w:qFormat/>
    <w:uiPriority w:val="0"/>
    <w:rPr>
      <w:rFonts w:eastAsia="黑体"/>
      <w:sz w:val="24"/>
      <w:szCs w:val="24"/>
    </w:rPr>
  </w:style>
  <w:style w:type="character" w:customStyle="1" w:styleId="112">
    <w:name w:val="纯文本 字符"/>
    <w:link w:val="24"/>
    <w:qFormat/>
    <w:uiPriority w:val="0"/>
    <w:rPr>
      <w:rFonts w:ascii="宋体" w:hAnsi="Courier New"/>
      <w:kern w:val="2"/>
      <w:sz w:val="21"/>
    </w:rPr>
  </w:style>
  <w:style w:type="character" w:customStyle="1" w:styleId="113">
    <w:name w:val="font112"/>
    <w:basedOn w:val="43"/>
    <w:qFormat/>
    <w:uiPriority w:val="0"/>
    <w:rPr>
      <w:rFonts w:hint="eastAsia" w:ascii="宋体" w:hAnsi="宋体" w:eastAsia="宋体" w:cs="宋体"/>
      <w:color w:val="000000"/>
      <w:sz w:val="16"/>
      <w:szCs w:val="16"/>
      <w:u w:val="none"/>
    </w:rPr>
  </w:style>
  <w:style w:type="character" w:customStyle="1" w:styleId="114">
    <w:name w:val="纯文本 Char1"/>
    <w:basedOn w:val="43"/>
    <w:qFormat/>
    <w:uiPriority w:val="0"/>
    <w:rPr>
      <w:rFonts w:eastAsia="宋体"/>
      <w:kern w:val="2"/>
      <w:sz w:val="24"/>
      <w:lang w:val="en-US" w:eastAsia="zh-CN" w:bidi="ar-SA"/>
    </w:rPr>
  </w:style>
  <w:style w:type="character" w:customStyle="1" w:styleId="115">
    <w:name w:val="正文文本首行缩进 2 字符"/>
    <w:basedOn w:val="116"/>
    <w:link w:val="40"/>
    <w:qFormat/>
    <w:uiPriority w:val="0"/>
    <w:rPr>
      <w:kern w:val="2"/>
      <w:sz w:val="28"/>
    </w:rPr>
  </w:style>
  <w:style w:type="character" w:customStyle="1" w:styleId="116">
    <w:name w:val="正文文本缩进 字符"/>
    <w:basedOn w:val="43"/>
    <w:link w:val="21"/>
    <w:qFormat/>
    <w:uiPriority w:val="0"/>
    <w:rPr>
      <w:kern w:val="2"/>
      <w:sz w:val="28"/>
    </w:rPr>
  </w:style>
  <w:style w:type="character" w:customStyle="1" w:styleId="117">
    <w:name w:val="正文文字 Char1"/>
    <w:basedOn w:val="43"/>
    <w:link w:val="90"/>
    <w:qFormat/>
    <w:uiPriority w:val="0"/>
    <w:rPr>
      <w:rFonts w:ascii="宋体"/>
      <w:color w:val="000000"/>
      <w:kern w:val="0"/>
      <w:sz w:val="28"/>
      <w:u w:val="none" w:color="000000"/>
    </w:rPr>
  </w:style>
  <w:style w:type="character" w:customStyle="1" w:styleId="118">
    <w:name w:val="标题 3 Char_0"/>
    <w:link w:val="86"/>
    <w:qFormat/>
    <w:uiPriority w:val="0"/>
    <w:rPr>
      <w:rFonts w:ascii="宋体" w:hAnsi="宋体"/>
      <w:b/>
      <w:kern w:val="2"/>
      <w:sz w:val="28"/>
      <w:szCs w:val="28"/>
    </w:rPr>
  </w:style>
  <w:style w:type="character" w:customStyle="1" w:styleId="119">
    <w:name w:val="font21"/>
    <w:basedOn w:val="43"/>
    <w:qFormat/>
    <w:uiPriority w:val="0"/>
    <w:rPr>
      <w:rFonts w:hint="eastAsia" w:ascii="宋体" w:hAnsi="宋体" w:eastAsia="宋体" w:cs="宋体"/>
      <w:color w:val="000000"/>
      <w:sz w:val="22"/>
      <w:szCs w:val="22"/>
      <w:u w:val="none"/>
    </w:rPr>
  </w:style>
  <w:style w:type="character" w:customStyle="1" w:styleId="120">
    <w:name w:val="脚注文本 字符"/>
    <w:basedOn w:val="43"/>
    <w:link w:val="32"/>
    <w:qFormat/>
    <w:uiPriority w:val="0"/>
    <w:rPr>
      <w:sz w:val="18"/>
    </w:rPr>
  </w:style>
  <w:style w:type="character" w:customStyle="1" w:styleId="121">
    <w:name w:val="副标题 字符"/>
    <w:link w:val="31"/>
    <w:qFormat/>
    <w:uiPriority w:val="0"/>
    <w:rPr>
      <w:rFonts w:ascii="Cambria" w:hAnsi="Cambria" w:eastAsia="宋体"/>
      <w:b/>
      <w:bCs/>
      <w:kern w:val="28"/>
      <w:sz w:val="32"/>
      <w:szCs w:val="32"/>
      <w:lang w:val="en-US" w:eastAsia="zh-CN" w:bidi="ar-SA"/>
    </w:rPr>
  </w:style>
  <w:style w:type="character" w:customStyle="1" w:styleId="122">
    <w:name w:val="Char Char3"/>
    <w:qFormat/>
    <w:uiPriority w:val="0"/>
    <w:rPr>
      <w:rFonts w:eastAsia="宋体"/>
      <w:kern w:val="2"/>
      <w:sz w:val="21"/>
      <w:szCs w:val="24"/>
      <w:lang w:val="en-US" w:eastAsia="zh-CN" w:bidi="ar-SA"/>
    </w:rPr>
  </w:style>
  <w:style w:type="character" w:customStyle="1" w:styleId="123">
    <w:name w:val="正文文本 字符"/>
    <w:link w:val="20"/>
    <w:qFormat/>
    <w:uiPriority w:val="0"/>
    <w:rPr>
      <w:kern w:val="2"/>
      <w:sz w:val="21"/>
      <w:szCs w:val="24"/>
    </w:rPr>
  </w:style>
  <w:style w:type="character" w:customStyle="1" w:styleId="124">
    <w:name w:val="Char Char6"/>
    <w:qFormat/>
    <w:uiPriority w:val="0"/>
    <w:rPr>
      <w:rFonts w:eastAsia="宋体"/>
      <w:kern w:val="2"/>
      <w:sz w:val="21"/>
      <w:szCs w:val="24"/>
      <w:lang w:val="en-US" w:eastAsia="zh-CN" w:bidi="ar-SA"/>
    </w:rPr>
  </w:style>
  <w:style w:type="character" w:customStyle="1" w:styleId="125">
    <w:name w:val="标题 字符"/>
    <w:basedOn w:val="43"/>
    <w:link w:val="37"/>
    <w:qFormat/>
    <w:uiPriority w:val="0"/>
    <w:rPr>
      <w:rFonts w:ascii="Cambria" w:hAnsi="Cambria"/>
      <w:b/>
      <w:bCs/>
      <w:kern w:val="2"/>
      <w:sz w:val="32"/>
      <w:szCs w:val="32"/>
    </w:rPr>
  </w:style>
  <w:style w:type="character" w:customStyle="1" w:styleId="126">
    <w:name w:val="日期 字符"/>
    <w:basedOn w:val="43"/>
    <w:link w:val="25"/>
    <w:qFormat/>
    <w:uiPriority w:val="0"/>
    <w:rPr>
      <w:kern w:val="2"/>
      <w:sz w:val="21"/>
      <w:szCs w:val="24"/>
    </w:rPr>
  </w:style>
  <w:style w:type="character" w:customStyle="1" w:styleId="127">
    <w:name w:val="ca-1"/>
    <w:basedOn w:val="43"/>
    <w:qFormat/>
    <w:uiPriority w:val="0"/>
  </w:style>
  <w:style w:type="character" w:customStyle="1" w:styleId="128">
    <w:name w:val="font101"/>
    <w:basedOn w:val="43"/>
    <w:qFormat/>
    <w:uiPriority w:val="0"/>
    <w:rPr>
      <w:rFonts w:ascii="Arial Unicode MS" w:hAnsi="Arial Unicode MS" w:eastAsia="Arial Unicode MS" w:cs="Arial Unicode MS"/>
      <w:color w:val="000000"/>
      <w:sz w:val="16"/>
      <w:szCs w:val="16"/>
      <w:u w:val="none"/>
    </w:rPr>
  </w:style>
  <w:style w:type="character" w:customStyle="1" w:styleId="129">
    <w:name w:val="标题 2 字符"/>
    <w:link w:val="5"/>
    <w:qFormat/>
    <w:uiPriority w:val="0"/>
    <w:rPr>
      <w:rFonts w:ascii="Arial Black" w:hAnsi="Arial Black" w:eastAsia="黑体"/>
      <w:b/>
      <w:bCs/>
      <w:kern w:val="2"/>
      <w:sz w:val="32"/>
      <w:szCs w:val="32"/>
      <w:lang w:val="en-US" w:eastAsia="zh-CN" w:bidi="ar-SA"/>
    </w:rPr>
  </w:style>
  <w:style w:type="character" w:customStyle="1" w:styleId="130">
    <w:name w:val="标题 5 字符"/>
    <w:basedOn w:val="43"/>
    <w:link w:val="8"/>
    <w:qFormat/>
    <w:uiPriority w:val="0"/>
    <w:rPr>
      <w:b/>
      <w:bCs/>
      <w:sz w:val="28"/>
      <w:szCs w:val="28"/>
    </w:rPr>
  </w:style>
  <w:style w:type="character" w:customStyle="1" w:styleId="131">
    <w:name w:val="标题 7 字符"/>
    <w:basedOn w:val="43"/>
    <w:link w:val="10"/>
    <w:qFormat/>
    <w:uiPriority w:val="0"/>
    <w:rPr>
      <w:b/>
      <w:bCs/>
      <w:sz w:val="24"/>
      <w:szCs w:val="24"/>
    </w:rPr>
  </w:style>
  <w:style w:type="character" w:customStyle="1" w:styleId="132">
    <w:name w:val="正文文本 3 字符"/>
    <w:basedOn w:val="43"/>
    <w:link w:val="19"/>
    <w:qFormat/>
    <w:uiPriority w:val="0"/>
    <w:rPr>
      <w:kern w:val="2"/>
      <w:sz w:val="16"/>
      <w:szCs w:val="16"/>
    </w:rPr>
  </w:style>
  <w:style w:type="character" w:customStyle="1" w:styleId="133">
    <w:name w:val="批注框文本 字符"/>
    <w:basedOn w:val="43"/>
    <w:link w:val="27"/>
    <w:qFormat/>
    <w:uiPriority w:val="0"/>
    <w:rPr>
      <w:kern w:val="2"/>
      <w:sz w:val="18"/>
      <w:szCs w:val="18"/>
    </w:rPr>
  </w:style>
  <w:style w:type="character" w:customStyle="1" w:styleId="134">
    <w:name w:val="正文文本缩进 2 字符"/>
    <w:basedOn w:val="43"/>
    <w:link w:val="26"/>
    <w:qFormat/>
    <w:uiPriority w:val="0"/>
    <w:rPr>
      <w:kern w:val="2"/>
      <w:sz w:val="21"/>
      <w:szCs w:val="24"/>
    </w:rPr>
  </w:style>
  <w:style w:type="character" w:customStyle="1" w:styleId="135">
    <w:name w:val="标题 9 字符"/>
    <w:basedOn w:val="43"/>
    <w:link w:val="12"/>
    <w:qFormat/>
    <w:uiPriority w:val="0"/>
    <w:rPr>
      <w:rFonts w:eastAsia="黑体"/>
      <w:sz w:val="21"/>
      <w:szCs w:val="21"/>
    </w:rPr>
  </w:style>
  <w:style w:type="character" w:customStyle="1" w:styleId="136">
    <w:name w:val="标题 4 字符"/>
    <w:basedOn w:val="43"/>
    <w:link w:val="7"/>
    <w:qFormat/>
    <w:uiPriority w:val="0"/>
    <w:rPr>
      <w:rFonts w:eastAsia="黑体"/>
      <w:b/>
      <w:bCs/>
      <w:sz w:val="28"/>
      <w:szCs w:val="28"/>
    </w:rPr>
  </w:style>
  <w:style w:type="character" w:customStyle="1" w:styleId="137">
    <w:name w:val="font91"/>
    <w:basedOn w:val="43"/>
    <w:qFormat/>
    <w:uiPriority w:val="0"/>
    <w:rPr>
      <w:rFonts w:hint="eastAsia" w:ascii="宋体" w:hAnsi="宋体" w:eastAsia="宋体" w:cs="宋体"/>
      <w:b/>
      <w:color w:val="FF0000"/>
      <w:sz w:val="20"/>
      <w:szCs w:val="20"/>
      <w:u w:val="none"/>
    </w:rPr>
  </w:style>
  <w:style w:type="character" w:customStyle="1" w:styleId="138">
    <w:name w:val="bookmark-item"/>
    <w:basedOn w:val="43"/>
    <w:qFormat/>
    <w:uiPriority w:val="0"/>
  </w:style>
  <w:style w:type="character" w:customStyle="1" w:styleId="139">
    <w:name w:val="Unresolved Mention"/>
    <w:basedOn w:val="43"/>
    <w:semiHidden/>
    <w:unhideWhenUsed/>
    <w:qFormat/>
    <w:uiPriority w:val="99"/>
    <w:rPr>
      <w:color w:val="605E5C"/>
      <w:shd w:val="clear" w:color="auto" w:fill="E1DFDD"/>
    </w:rPr>
  </w:style>
  <w:style w:type="character" w:customStyle="1" w:styleId="140">
    <w:name w:val="NormalCharacter"/>
    <w:semiHidden/>
    <w:qFormat/>
    <w:uiPriority w:val="0"/>
  </w:style>
  <w:style w:type="paragraph" w:customStyle="1" w:styleId="141">
    <w:name w:val="样式3"/>
    <w:basedOn w:val="24"/>
    <w:qFormat/>
    <w:uiPriority w:val="0"/>
    <w:pPr>
      <w:spacing w:line="0" w:lineRule="atLeast"/>
      <w:outlineLvl w:val="0"/>
    </w:pPr>
    <w:rPr>
      <w:sz w:val="28"/>
    </w:rPr>
  </w:style>
  <w:style w:type="paragraph" w:customStyle="1" w:styleId="14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72</Pages>
  <Words>30718</Words>
  <Characters>33454</Characters>
  <Lines>283</Lines>
  <Paragraphs>79</Paragraphs>
  <TotalTime>26</TotalTime>
  <ScaleCrop>false</ScaleCrop>
  <LinksUpToDate>false</LinksUpToDate>
  <CharactersWithSpaces>37020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2020-09-18T07:49:00Z</dcterms:created>
  <dc:creator>微软用户</dc:creator>
  <cp:lastModifiedBy>Administrator</cp:lastModifiedBy>
  <cp:lastPrinted>2021-03-15T11:26:00Z</cp:lastPrinted>
  <dcterms:modified xsi:type="dcterms:W3CDTF">2022-06-26T15:36:04Z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763B776C95A64B949AE7317CAF5735C5</vt:lpwstr>
  </property>
</Properties>
</file>